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76857" w14:textId="77777777" w:rsidR="00225549" w:rsidRPr="00BE253C" w:rsidRDefault="00225549" w:rsidP="00E104AD">
      <w:pPr>
        <w:pStyle w:val="ListParagraph"/>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5"/>
      </w:tblGrid>
      <w:tr w:rsidR="003B307C" w:rsidRPr="00BE253C" w14:paraId="3561D606" w14:textId="77777777" w:rsidTr="00724A1B">
        <w:tc>
          <w:tcPr>
            <w:tcW w:w="9291" w:type="dxa"/>
          </w:tcPr>
          <w:p w14:paraId="52E4FA44" w14:textId="1BC6C8C6" w:rsidR="003B307C" w:rsidRPr="00BE253C" w:rsidRDefault="003B307C" w:rsidP="003B307C">
            <w:pPr>
              <w:tabs>
                <w:tab w:val="left" w:pos="3267"/>
              </w:tabs>
              <w:jc w:val="center"/>
              <w:rPr>
                <w:rFonts w:asciiTheme="minorHAnsi" w:hAnsiTheme="minorHAnsi" w:cstheme="minorHAnsi"/>
                <w:b/>
                <w:bCs/>
                <w:color w:val="244061" w:themeColor="accent1" w:themeShade="80"/>
                <w:sz w:val="32"/>
                <w:szCs w:val="32"/>
              </w:rPr>
            </w:pPr>
            <w:r w:rsidRPr="004545A0">
              <w:rPr>
                <w:noProof/>
                <w:sz w:val="24"/>
                <w:lang w:val="en-US" w:eastAsia="en-US"/>
              </w:rPr>
              <w:drawing>
                <wp:inline distT="0" distB="0" distL="0" distR="0" wp14:anchorId="34110B3A" wp14:editId="086740E4">
                  <wp:extent cx="1630680" cy="412504"/>
                  <wp:effectExtent l="0" t="0" r="762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3784" cy="418349"/>
                          </a:xfrm>
                          <a:prstGeom prst="rect">
                            <a:avLst/>
                          </a:prstGeom>
                          <a:noFill/>
                          <a:ln>
                            <a:noFill/>
                          </a:ln>
                        </pic:spPr>
                      </pic:pic>
                    </a:graphicData>
                  </a:graphic>
                </wp:inline>
              </w:drawing>
            </w:r>
          </w:p>
        </w:tc>
      </w:tr>
      <w:bookmarkStart w:id="1" w:name="_Hlk127447638"/>
      <w:tr w:rsidR="003B307C" w:rsidRPr="00BE253C" w14:paraId="48445886" w14:textId="77777777" w:rsidTr="00724A1B">
        <w:tc>
          <w:tcPr>
            <w:tcW w:w="9291" w:type="dxa"/>
          </w:tcPr>
          <w:p w14:paraId="0104E0AE" w14:textId="05A12839" w:rsidR="003B307C" w:rsidRPr="00BE253C" w:rsidRDefault="00724A1B" w:rsidP="003B307C">
            <w:pPr>
              <w:pStyle w:val="Titleproject"/>
              <w:rPr>
                <w:color w:val="17365D" w:themeColor="text2" w:themeShade="BF"/>
                <w:sz w:val="28"/>
                <w:szCs w:val="28"/>
              </w:rPr>
            </w:pPr>
            <w:r w:rsidRPr="001803F8">
              <w:rPr>
                <w:noProof/>
                <w:color w:val="365F91" w:themeColor="accent1" w:themeShade="BF"/>
                <w:lang w:val="en-US" w:eastAsia="en-US"/>
              </w:rPr>
              <mc:AlternateContent>
                <mc:Choice Requires="wps">
                  <w:drawing>
                    <wp:anchor distT="0" distB="0" distL="114300" distR="114300" simplePos="0" relativeHeight="251657728" behindDoc="0" locked="0" layoutInCell="1" allowOverlap="1" wp14:anchorId="3DA478D4" wp14:editId="1129D56D">
                      <wp:simplePos x="0" y="0"/>
                      <wp:positionH relativeFrom="column">
                        <wp:posOffset>1337945</wp:posOffset>
                      </wp:positionH>
                      <wp:positionV relativeFrom="paragraph">
                        <wp:posOffset>479425</wp:posOffset>
                      </wp:positionV>
                      <wp:extent cx="3005455"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3005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288BC30" id="Straight Connector 40"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35pt,37.75pt" to="342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" strokecolor="#4579b8 [3044]"/>
                  </w:pict>
                </mc:Fallback>
              </mc:AlternateContent>
            </w:r>
            <w:r w:rsidR="003B307C" w:rsidRPr="00BE253C">
              <w:rPr>
                <w:color w:val="365F91" w:themeColor="accent1" w:themeShade="BF"/>
              </w:rPr>
              <w:t xml:space="preserve"> </w:t>
            </w:r>
            <w:r w:rsidR="003B307C" w:rsidRPr="00BE253C">
              <w:rPr>
                <w:color w:val="17365D" w:themeColor="text2" w:themeShade="BF"/>
                <w:sz w:val="24"/>
                <w:szCs w:val="24"/>
              </w:rPr>
              <w:t xml:space="preserve">SUPPORT TO IMPLEMENTATION AND MONITORING OF </w:t>
            </w:r>
            <w:r w:rsidR="003B307C" w:rsidRPr="00BE253C">
              <w:rPr>
                <w:color w:val="17365D" w:themeColor="text2" w:themeShade="BF"/>
                <w:sz w:val="24"/>
                <w:szCs w:val="24"/>
              </w:rPr>
              <w:br/>
              <w:t>WATER MANAGEMENT</w:t>
            </w:r>
            <w:r w:rsidR="00147458" w:rsidRPr="00BE253C">
              <w:rPr>
                <w:color w:val="17365D" w:themeColor="text2" w:themeShade="BF"/>
                <w:sz w:val="24"/>
                <w:szCs w:val="24"/>
              </w:rPr>
              <w:t xml:space="preserve"> IN </w:t>
            </w:r>
            <w:r w:rsidR="003B307C" w:rsidRPr="00BE253C">
              <w:rPr>
                <w:color w:val="17365D" w:themeColor="text2" w:themeShade="BF"/>
                <w:sz w:val="24"/>
                <w:szCs w:val="24"/>
              </w:rPr>
              <w:t>MONTENEGRO</w:t>
            </w:r>
          </w:p>
          <w:p w14:paraId="055C7D6C" w14:textId="7067B83E" w:rsidR="003B307C" w:rsidRPr="00BE253C" w:rsidRDefault="003B307C" w:rsidP="003B307C">
            <w:pPr>
              <w:pStyle w:val="Titleproject"/>
              <w:rPr>
                <w:b w:val="0"/>
                <w:bCs w:val="0"/>
              </w:rPr>
            </w:pPr>
            <w:r w:rsidRPr="00BE253C">
              <w:rPr>
                <w:b w:val="0"/>
                <w:bCs w:val="0"/>
                <w:color w:val="17365D" w:themeColor="text2" w:themeShade="BF"/>
                <w:sz w:val="24"/>
                <w:szCs w:val="24"/>
              </w:rPr>
              <w:t>Reference: EuropeAid/139429/IH/SER/ME</w:t>
            </w:r>
            <w:r w:rsidRPr="00BE253C">
              <w:rPr>
                <w:b w:val="0"/>
                <w:bCs w:val="0"/>
                <w:color w:val="17365D" w:themeColor="text2" w:themeShade="BF"/>
                <w:sz w:val="24"/>
                <w:szCs w:val="24"/>
              </w:rPr>
              <w:br/>
              <w:t xml:space="preserve">Contract no: </w:t>
            </w:r>
            <w:r w:rsidRPr="00BE253C">
              <w:rPr>
                <w:rFonts w:cs="Arial"/>
                <w:b w:val="0"/>
                <w:bCs w:val="0"/>
                <w:color w:val="17365D" w:themeColor="text2" w:themeShade="BF"/>
                <w:sz w:val="24"/>
                <w:szCs w:val="24"/>
              </w:rPr>
              <w:t>PWA/MNE/IPAII/CAP16/SER/01-7497-1</w:t>
            </w:r>
            <w:bookmarkEnd w:id="1"/>
          </w:p>
        </w:tc>
      </w:tr>
    </w:tbl>
    <w:p w14:paraId="7E91FD49" w14:textId="77777777" w:rsidR="003B307C" w:rsidRPr="00BE253C" w:rsidRDefault="003B307C" w:rsidP="003B307C">
      <w:pPr>
        <w:tabs>
          <w:tab w:val="left" w:pos="3267"/>
        </w:tabs>
        <w:jc w:val="center"/>
        <w:rPr>
          <w:rFonts w:asciiTheme="minorHAnsi" w:hAnsiTheme="minorHAnsi" w:cstheme="minorHAnsi"/>
          <w:b/>
          <w:bCs/>
          <w:color w:val="244061" w:themeColor="accent1" w:themeShade="80"/>
          <w:sz w:val="32"/>
          <w:szCs w:val="32"/>
        </w:rPr>
      </w:pPr>
    </w:p>
    <w:p w14:paraId="6B7EC467" w14:textId="77777777" w:rsidR="003B307C" w:rsidRPr="00BE253C" w:rsidRDefault="003B307C" w:rsidP="003B307C">
      <w:pPr>
        <w:tabs>
          <w:tab w:val="left" w:pos="3267"/>
        </w:tabs>
        <w:jc w:val="center"/>
        <w:rPr>
          <w:rFonts w:asciiTheme="minorHAnsi" w:hAnsiTheme="minorHAnsi" w:cstheme="minorHAnsi"/>
          <w:b/>
          <w:bCs/>
          <w:color w:val="244061" w:themeColor="accent1" w:themeShade="80"/>
          <w:sz w:val="32"/>
          <w:szCs w:val="32"/>
        </w:rPr>
      </w:pPr>
    </w:p>
    <w:p w14:paraId="25886272" w14:textId="6D3967A9" w:rsidR="00724A1B" w:rsidRDefault="00724A1B" w:rsidP="00724A1B">
      <w:pPr>
        <w:pStyle w:val="Titledocument"/>
        <w:rPr>
          <w:highlight w:val="yellow"/>
        </w:rPr>
      </w:pPr>
    </w:p>
    <w:p w14:paraId="4E4AC2A4" w14:textId="77777777" w:rsidR="004F0913" w:rsidRPr="00BE253C" w:rsidRDefault="004F0913" w:rsidP="00724A1B">
      <w:pPr>
        <w:pStyle w:val="Titledocument"/>
        <w:rPr>
          <w:highlight w:val="yellow"/>
        </w:rPr>
      </w:pPr>
    </w:p>
    <w:p w14:paraId="6A79C648" w14:textId="77777777" w:rsidR="004B6A36" w:rsidRPr="00BE253C" w:rsidRDefault="004B6A36" w:rsidP="004B6A36">
      <w:pPr>
        <w:spacing w:before="0" w:after="0"/>
        <w:jc w:val="center"/>
        <w:rPr>
          <w:rFonts w:cs="Calibri"/>
          <w:b/>
          <w:color w:val="1F3864"/>
          <w:sz w:val="44"/>
          <w:szCs w:val="44"/>
        </w:rPr>
      </w:pPr>
      <w:bookmarkStart w:id="2" w:name="_Hlk109197063"/>
      <w:r w:rsidRPr="007D4ECD">
        <w:rPr>
          <w:rFonts w:eastAsia="Calibri"/>
          <w:b/>
          <w:color w:val="1F3864"/>
          <w:sz w:val="44"/>
          <w:szCs w:val="44"/>
          <w:lang w:eastAsia="en-US"/>
        </w:rPr>
        <w:t>PREDLOG PROGRAMA MJERA ZA OSTVARIVANJE ILI ODRŽAVANJE DOBROG STANJA MORSKE SREDINE CRNE GORE</w:t>
      </w:r>
    </w:p>
    <w:bookmarkEnd w:id="2"/>
    <w:p w14:paraId="517B8941" w14:textId="77777777" w:rsidR="003B307C" w:rsidRPr="00BE253C" w:rsidRDefault="003B307C" w:rsidP="003B307C">
      <w:pPr>
        <w:keepNext/>
        <w:keepLines/>
        <w:pBdr>
          <w:top w:val="nil"/>
          <w:left w:val="nil"/>
          <w:bottom w:val="nil"/>
          <w:right w:val="nil"/>
          <w:between w:val="nil"/>
        </w:pBdr>
        <w:rPr>
          <w:rFonts w:asciiTheme="minorHAnsi" w:hAnsiTheme="minorHAnsi" w:cstheme="minorHAnsi"/>
          <w:b/>
          <w:color w:val="000000"/>
          <w:sz w:val="28"/>
          <w:szCs w:val="28"/>
        </w:rPr>
      </w:pPr>
    </w:p>
    <w:p w14:paraId="0B4D75C8" w14:textId="77777777" w:rsidR="003B307C" w:rsidRPr="00BE253C" w:rsidRDefault="003B307C" w:rsidP="003B307C">
      <w:pPr>
        <w:keepNext/>
        <w:keepLines/>
        <w:pBdr>
          <w:top w:val="nil"/>
          <w:left w:val="nil"/>
          <w:bottom w:val="nil"/>
          <w:right w:val="nil"/>
          <w:between w:val="nil"/>
        </w:pBdr>
        <w:rPr>
          <w:rFonts w:asciiTheme="minorHAnsi" w:hAnsiTheme="minorHAnsi" w:cstheme="minorHAnsi"/>
          <w:b/>
          <w:color w:val="000000"/>
          <w:sz w:val="28"/>
          <w:szCs w:val="28"/>
        </w:rPr>
      </w:pPr>
    </w:p>
    <w:p w14:paraId="7B77278D" w14:textId="77777777" w:rsidR="00724A1B" w:rsidRPr="00BE253C" w:rsidRDefault="00724A1B">
      <w:pPr>
        <w:spacing w:before="0" w:after="0"/>
        <w:jc w:val="left"/>
        <w:rPr>
          <w:rFonts w:asciiTheme="minorHAnsi" w:hAnsiTheme="minorHAnsi" w:cstheme="minorHAnsi"/>
          <w:b/>
          <w:color w:val="244061" w:themeColor="accent1" w:themeShade="80"/>
          <w:sz w:val="32"/>
          <w:szCs w:val="32"/>
        </w:rPr>
      </w:pPr>
    </w:p>
    <w:p w14:paraId="07323540" w14:textId="77777777" w:rsidR="00724A1B" w:rsidRPr="00BE253C" w:rsidRDefault="00724A1B">
      <w:pPr>
        <w:spacing w:before="0" w:after="0"/>
        <w:jc w:val="left"/>
        <w:rPr>
          <w:rFonts w:asciiTheme="minorHAnsi" w:hAnsiTheme="minorHAnsi" w:cstheme="minorHAnsi"/>
          <w:b/>
          <w:color w:val="244061" w:themeColor="accent1" w:themeShade="80"/>
          <w:sz w:val="32"/>
          <w:szCs w:val="32"/>
        </w:rPr>
      </w:pPr>
    </w:p>
    <w:p w14:paraId="0354558C" w14:textId="1987E8B9" w:rsidR="00724A1B" w:rsidRPr="00BE253C" w:rsidRDefault="00EC27EE" w:rsidP="005515AB">
      <w:pPr>
        <w:spacing w:before="0" w:after="0"/>
        <w:jc w:val="center"/>
        <w:rPr>
          <w:rFonts w:asciiTheme="minorHAnsi" w:hAnsiTheme="minorHAnsi" w:cstheme="minorHAnsi"/>
          <w:b/>
          <w:color w:val="244061" w:themeColor="accent1" w:themeShade="80"/>
          <w:sz w:val="32"/>
          <w:szCs w:val="32"/>
        </w:rPr>
      </w:pPr>
      <w:r>
        <w:rPr>
          <w:rFonts w:asciiTheme="minorHAnsi" w:hAnsiTheme="minorHAnsi" w:cstheme="minorHAnsi"/>
          <w:b/>
          <w:color w:val="244061" w:themeColor="accent1" w:themeShade="80"/>
          <w:sz w:val="32"/>
          <w:szCs w:val="32"/>
        </w:rPr>
        <w:t>Finalni n</w:t>
      </w:r>
      <w:r w:rsidR="004B6A36">
        <w:rPr>
          <w:rFonts w:asciiTheme="minorHAnsi" w:hAnsiTheme="minorHAnsi" w:cstheme="minorHAnsi"/>
          <w:b/>
          <w:color w:val="244061" w:themeColor="accent1" w:themeShade="80"/>
          <w:sz w:val="32"/>
          <w:szCs w:val="32"/>
        </w:rPr>
        <w:t>acrt</w:t>
      </w:r>
    </w:p>
    <w:p w14:paraId="43636DEC" w14:textId="77777777" w:rsidR="00724A1B" w:rsidRPr="00BE253C" w:rsidRDefault="00724A1B">
      <w:pPr>
        <w:spacing w:before="0" w:after="0"/>
        <w:jc w:val="left"/>
        <w:rPr>
          <w:rFonts w:asciiTheme="minorHAnsi" w:hAnsiTheme="minorHAnsi" w:cstheme="minorHAnsi"/>
          <w:b/>
          <w:color w:val="244061" w:themeColor="accent1" w:themeShade="80"/>
          <w:sz w:val="32"/>
          <w:szCs w:val="32"/>
        </w:rPr>
      </w:pPr>
    </w:p>
    <w:p w14:paraId="4754A955" w14:textId="77777777" w:rsidR="00724A1B" w:rsidRPr="00BE253C" w:rsidRDefault="00724A1B">
      <w:pPr>
        <w:spacing w:before="0" w:after="0"/>
        <w:jc w:val="left"/>
        <w:rPr>
          <w:rFonts w:asciiTheme="minorHAnsi" w:hAnsiTheme="minorHAnsi" w:cstheme="minorHAnsi"/>
          <w:b/>
          <w:color w:val="244061" w:themeColor="accent1" w:themeShade="80"/>
          <w:sz w:val="32"/>
          <w:szCs w:val="32"/>
        </w:rPr>
      </w:pPr>
    </w:p>
    <w:p w14:paraId="5A208610" w14:textId="77777777" w:rsidR="00724A1B" w:rsidRPr="00BE253C" w:rsidRDefault="00724A1B">
      <w:pPr>
        <w:spacing w:before="0" w:after="0"/>
        <w:jc w:val="left"/>
        <w:rPr>
          <w:rFonts w:asciiTheme="minorHAnsi" w:hAnsiTheme="minorHAnsi" w:cstheme="minorHAnsi"/>
          <w:b/>
          <w:color w:val="244061" w:themeColor="accent1" w:themeShade="80"/>
          <w:sz w:val="32"/>
          <w:szCs w:val="32"/>
        </w:rPr>
      </w:pPr>
    </w:p>
    <w:p w14:paraId="78327B47" w14:textId="77777777" w:rsidR="00724A1B" w:rsidRPr="00BE253C" w:rsidRDefault="00724A1B">
      <w:pPr>
        <w:spacing w:before="0" w:after="0"/>
        <w:jc w:val="left"/>
        <w:rPr>
          <w:rFonts w:asciiTheme="minorHAnsi" w:hAnsiTheme="minorHAnsi" w:cstheme="minorHAnsi"/>
          <w:b/>
          <w:color w:val="244061" w:themeColor="accent1" w:themeShade="80"/>
          <w:sz w:val="32"/>
          <w:szCs w:val="32"/>
        </w:rPr>
      </w:pPr>
    </w:p>
    <w:p w14:paraId="5EEB4CB1" w14:textId="77777777" w:rsidR="00724A1B" w:rsidRPr="00BE253C" w:rsidRDefault="00724A1B">
      <w:pPr>
        <w:spacing w:before="0" w:after="0"/>
        <w:jc w:val="left"/>
        <w:rPr>
          <w:rFonts w:asciiTheme="minorHAnsi" w:hAnsiTheme="minorHAnsi" w:cstheme="minorHAnsi"/>
          <w:b/>
          <w:color w:val="244061" w:themeColor="accent1" w:themeShade="80"/>
          <w:sz w:val="32"/>
          <w:szCs w:val="32"/>
        </w:rPr>
      </w:pPr>
    </w:p>
    <w:p w14:paraId="45074565" w14:textId="77777777" w:rsidR="00724A1B" w:rsidRPr="00BE253C" w:rsidRDefault="00724A1B">
      <w:pPr>
        <w:spacing w:before="0" w:after="0"/>
        <w:jc w:val="left"/>
        <w:rPr>
          <w:rFonts w:asciiTheme="minorHAnsi" w:hAnsiTheme="minorHAnsi" w:cstheme="minorHAnsi"/>
          <w:b/>
          <w:color w:val="244061" w:themeColor="accent1" w:themeShade="80"/>
          <w:sz w:val="32"/>
          <w:szCs w:val="32"/>
        </w:rPr>
      </w:pPr>
    </w:p>
    <w:p w14:paraId="25126655" w14:textId="77777777" w:rsidR="00724A1B" w:rsidRPr="00BE253C" w:rsidRDefault="00724A1B">
      <w:pPr>
        <w:spacing w:before="0" w:after="0"/>
        <w:jc w:val="left"/>
        <w:rPr>
          <w:rFonts w:asciiTheme="minorHAnsi" w:hAnsiTheme="minorHAnsi" w:cstheme="minorHAnsi"/>
          <w:b/>
          <w:color w:val="244061" w:themeColor="accent1" w:themeShade="80"/>
          <w:sz w:val="32"/>
          <w:szCs w:val="32"/>
        </w:rPr>
      </w:pPr>
    </w:p>
    <w:p w14:paraId="6C3807E9" w14:textId="77777777" w:rsidR="00724A1B" w:rsidRPr="00BE253C" w:rsidRDefault="00724A1B">
      <w:pPr>
        <w:spacing w:before="0" w:after="0"/>
        <w:jc w:val="left"/>
        <w:rPr>
          <w:rFonts w:asciiTheme="minorHAnsi" w:hAnsiTheme="minorHAnsi" w:cstheme="minorHAnsi"/>
          <w:b/>
          <w:color w:val="244061" w:themeColor="accent1" w:themeShade="80"/>
          <w:sz w:val="32"/>
          <w:szCs w:val="32"/>
        </w:rPr>
      </w:pPr>
    </w:p>
    <w:p w14:paraId="6FE51D25" w14:textId="0A574E76" w:rsidR="0067722A" w:rsidRPr="00DB48AD" w:rsidRDefault="00EC27EE" w:rsidP="007A312A">
      <w:pPr>
        <w:jc w:val="center"/>
        <w:rPr>
          <w:b/>
          <w:color w:val="244061" w:themeColor="accent1" w:themeShade="80"/>
          <w:sz w:val="32"/>
          <w:szCs w:val="32"/>
        </w:rPr>
        <w:sectPr w:rsidR="0067722A" w:rsidRPr="00DB48AD" w:rsidSect="0067722A">
          <w:headerReference w:type="even" r:id="rId9"/>
          <w:headerReference w:type="default" r:id="rId10"/>
          <w:footerReference w:type="even" r:id="rId11"/>
          <w:footerReference w:type="default" r:id="rId12"/>
          <w:pgSz w:w="11911" w:h="16832"/>
          <w:pgMar w:top="1418" w:right="1418" w:bottom="1418" w:left="1418" w:header="425" w:footer="720" w:gutter="0"/>
          <w:pgBorders>
            <w:top w:val="none" w:sz="0" w:space="0" w:color="000000"/>
            <w:left w:val="none" w:sz="0" w:space="0" w:color="000000"/>
            <w:bottom w:val="none" w:sz="0" w:space="0" w:color="000000"/>
            <w:right w:val="none" w:sz="0" w:space="0" w:color="000000"/>
          </w:pgBorders>
          <w:pgNumType w:start="1"/>
          <w:cols w:space="720"/>
          <w:docGrid w:linePitch="299"/>
        </w:sectPr>
      </w:pPr>
      <w:r w:rsidRPr="00DB48AD">
        <w:rPr>
          <w:b/>
          <w:color w:val="244061" w:themeColor="accent1" w:themeShade="80"/>
          <w:sz w:val="32"/>
          <w:szCs w:val="32"/>
        </w:rPr>
        <w:t>Februar</w:t>
      </w:r>
      <w:r w:rsidR="007A312A" w:rsidRPr="00DB48AD">
        <w:rPr>
          <w:b/>
          <w:color w:val="244061" w:themeColor="accent1" w:themeShade="80"/>
          <w:sz w:val="32"/>
          <w:szCs w:val="32"/>
        </w:rPr>
        <w:t>, 202</w:t>
      </w:r>
      <w:r w:rsidRPr="00DB48AD">
        <w:rPr>
          <w:b/>
          <w:color w:val="244061" w:themeColor="accent1" w:themeShade="80"/>
          <w:sz w:val="32"/>
          <w:szCs w:val="32"/>
        </w:rPr>
        <w:t>3</w:t>
      </w:r>
      <w:r w:rsidR="007A312A" w:rsidRPr="00DB48AD">
        <w:rPr>
          <w:b/>
          <w:color w:val="244061" w:themeColor="accent1" w:themeShade="80"/>
          <w:sz w:val="32"/>
          <w:szCs w:val="32"/>
        </w:rPr>
        <w:t xml:space="preserve">   </w:t>
      </w:r>
    </w:p>
    <w:p w14:paraId="09541BDF" w14:textId="5EDA481A" w:rsidR="004B6A36" w:rsidRPr="00BE253C" w:rsidRDefault="004B6A36" w:rsidP="004B6A36">
      <w:pPr>
        <w:pStyle w:val="Documentgeneraltitle"/>
        <w:tabs>
          <w:tab w:val="center" w:pos="4537"/>
          <w:tab w:val="right" w:pos="9075"/>
        </w:tabs>
        <w:rPr>
          <w:rStyle w:val="Strong"/>
          <w:b/>
          <w:bCs/>
        </w:rPr>
      </w:pPr>
      <w:bookmarkStart w:id="3" w:name="_Toc120024129"/>
      <w:bookmarkStart w:id="4" w:name="_Toc136343526"/>
      <w:r>
        <w:rPr>
          <w:rStyle w:val="Strong"/>
          <w:b/>
          <w:bCs/>
        </w:rPr>
        <w:lastRenderedPageBreak/>
        <w:t>KONTRLONI LIST DOKUMENTA</w:t>
      </w:r>
      <w:bookmarkEnd w:id="3"/>
      <w:bookmarkEnd w:id="4"/>
    </w:p>
    <w:p w14:paraId="7ABDF44D" w14:textId="77777777" w:rsidR="004B6A36" w:rsidRPr="007D4ECD" w:rsidRDefault="004B6A36" w:rsidP="004B6A36">
      <w:pPr>
        <w:tabs>
          <w:tab w:val="left" w:pos="2127"/>
        </w:tabs>
        <w:spacing w:after="0"/>
        <w:ind w:left="2127" w:hanging="2127"/>
        <w:rPr>
          <w:rFonts w:cs="Arial"/>
          <w:b/>
          <w:szCs w:val="22"/>
        </w:rPr>
      </w:pPr>
      <w:r w:rsidRPr="007D4ECD">
        <w:rPr>
          <w:rFonts w:cs="Arial"/>
          <w:szCs w:val="22"/>
        </w:rPr>
        <w:t>Naziv dokumenta:</w:t>
      </w:r>
      <w:r w:rsidRPr="007D4ECD">
        <w:rPr>
          <w:rFonts w:cs="Arial"/>
          <w:szCs w:val="22"/>
        </w:rPr>
        <w:tab/>
      </w:r>
      <w:r w:rsidRPr="007D4ECD">
        <w:rPr>
          <w:rFonts w:cs="Arial"/>
          <w:b/>
          <w:szCs w:val="22"/>
          <w:lang w:val="sq-AL"/>
        </w:rPr>
        <w:t>PREDLOG PROGRAMA MJERA ZA OSTVARIVANJE ILI ODRŽAVANJE DOBROG STANJA MORSKE SREDINE CRNE GORE</w:t>
      </w:r>
    </w:p>
    <w:p w14:paraId="64523A50" w14:textId="77777777" w:rsidR="004B6A36" w:rsidRPr="007D4ECD" w:rsidRDefault="004B6A36" w:rsidP="004B6A36">
      <w:pPr>
        <w:tabs>
          <w:tab w:val="left" w:pos="2127"/>
        </w:tabs>
        <w:ind w:left="2127" w:hanging="2127"/>
        <w:rPr>
          <w:rFonts w:cs="Arial"/>
          <w:szCs w:val="22"/>
          <w:lang w:val="sq-AL"/>
        </w:rPr>
      </w:pPr>
      <w:r w:rsidRPr="007D4ECD">
        <w:rPr>
          <w:rFonts w:cs="Arial"/>
          <w:szCs w:val="22"/>
          <w:lang w:val="sq-AL"/>
        </w:rPr>
        <w:t xml:space="preserve">Projekat: </w:t>
      </w:r>
      <w:r w:rsidRPr="007D4ECD">
        <w:rPr>
          <w:rFonts w:cs="Arial"/>
          <w:szCs w:val="22"/>
          <w:lang w:val="sq-AL"/>
        </w:rPr>
        <w:tab/>
      </w:r>
      <w:r w:rsidRPr="007D4ECD">
        <w:rPr>
          <w:rFonts w:cs="Arial"/>
          <w:b/>
          <w:szCs w:val="22"/>
          <w:lang w:val="sq-AL"/>
        </w:rPr>
        <w:t>PODRŠKA IMPLEMENTACIJI I MONITORINGU UPRAVLJANJA VODAMA U CRNOJ GORI</w:t>
      </w:r>
    </w:p>
    <w:p w14:paraId="4193F125" w14:textId="77777777" w:rsidR="004B6A36" w:rsidRPr="007D4ECD" w:rsidRDefault="004B6A36" w:rsidP="004B6A36">
      <w:pPr>
        <w:tabs>
          <w:tab w:val="left" w:pos="2127"/>
        </w:tabs>
        <w:ind w:left="2127" w:hanging="2127"/>
        <w:jc w:val="left"/>
        <w:rPr>
          <w:rFonts w:cs="Arial"/>
          <w:szCs w:val="22"/>
          <w:lang w:val="sq-AL"/>
        </w:rPr>
      </w:pPr>
      <w:r w:rsidRPr="007D4ECD">
        <w:rPr>
          <w:rFonts w:cs="Arial"/>
          <w:szCs w:val="22"/>
          <w:lang w:val="sq-AL"/>
        </w:rPr>
        <w:t>Ugovor:</w:t>
      </w:r>
      <w:r w:rsidRPr="007D4ECD">
        <w:rPr>
          <w:rFonts w:cs="Arial"/>
          <w:szCs w:val="22"/>
          <w:lang w:val="sq-AL"/>
        </w:rPr>
        <w:tab/>
        <w:t>EuropeAid/139429/IH/SER/ME</w:t>
      </w:r>
      <w:r w:rsidRPr="007D4ECD">
        <w:rPr>
          <w:rFonts w:cs="Arial"/>
          <w:szCs w:val="22"/>
          <w:lang w:val="sq-AL"/>
        </w:rPr>
        <w:br/>
        <w:t>Ugovor br. PWA/MNE/IPAII/CAP16/SER/01-7497-1</w:t>
      </w:r>
    </w:p>
    <w:p w14:paraId="6396E95D" w14:textId="77777777" w:rsidR="004B6A36" w:rsidRPr="007D4ECD" w:rsidRDefault="004B6A36" w:rsidP="004B6A36">
      <w:pPr>
        <w:tabs>
          <w:tab w:val="left" w:pos="2127"/>
        </w:tabs>
        <w:ind w:left="2127" w:hanging="2127"/>
        <w:rPr>
          <w:rFonts w:cs="Arial"/>
          <w:szCs w:val="22"/>
          <w:lang w:val="sq-AL"/>
        </w:rPr>
      </w:pPr>
      <w:r w:rsidRPr="007D4ECD">
        <w:rPr>
          <w:rFonts w:cs="Arial"/>
          <w:szCs w:val="22"/>
          <w:lang w:val="sq-AL"/>
        </w:rPr>
        <w:t xml:space="preserve">Klijent: </w:t>
      </w:r>
      <w:r w:rsidRPr="007D4ECD">
        <w:rPr>
          <w:rFonts w:cs="Arial"/>
          <w:szCs w:val="22"/>
          <w:lang w:val="sq-AL"/>
        </w:rPr>
        <w:tab/>
        <w:t>Uprava za kapitalne projekte Crne Gore</w:t>
      </w:r>
    </w:p>
    <w:p w14:paraId="2F837538" w14:textId="77777777" w:rsidR="004B6A36" w:rsidRPr="007D4ECD" w:rsidRDefault="004B6A36" w:rsidP="004B6A36">
      <w:pPr>
        <w:tabs>
          <w:tab w:val="left" w:pos="2127"/>
        </w:tabs>
        <w:spacing w:after="0" w:line="360" w:lineRule="auto"/>
        <w:ind w:left="2127" w:hanging="2127"/>
        <w:rPr>
          <w:rStyle w:val="Hyperlink"/>
          <w:szCs w:val="22"/>
          <w:lang w:val="sq-AL"/>
        </w:rPr>
      </w:pPr>
      <w:r w:rsidRPr="007D4ECD">
        <w:rPr>
          <w:rFonts w:cs="Arial"/>
          <w:szCs w:val="22"/>
          <w:lang w:val="sq-AL"/>
        </w:rPr>
        <w:t>Ugovarač:</w:t>
      </w:r>
      <w:r w:rsidRPr="007D4ECD">
        <w:rPr>
          <w:rFonts w:cs="Arial"/>
          <w:szCs w:val="22"/>
          <w:lang w:val="sq-AL"/>
        </w:rPr>
        <w:tab/>
        <w:t>Konzorcijum koji vodi EPTISA Southeast Europe d.o.o.</w:t>
      </w:r>
    </w:p>
    <w:p w14:paraId="6134B66A" w14:textId="77777777" w:rsidR="004B6A36" w:rsidRPr="00BE253C" w:rsidRDefault="004B6A36" w:rsidP="004B6A36">
      <w:pPr>
        <w:tabs>
          <w:tab w:val="left" w:pos="2127"/>
        </w:tabs>
        <w:spacing w:after="0" w:line="360" w:lineRule="auto"/>
        <w:ind w:left="2127" w:hanging="2127"/>
        <w:rPr>
          <w:rStyle w:val="Hyperlink"/>
        </w:rPr>
      </w:pPr>
    </w:p>
    <w:p w14:paraId="3E46EEE1" w14:textId="77777777" w:rsidR="004B6A36" w:rsidRPr="00BE253C" w:rsidRDefault="004B6A36" w:rsidP="004B6A36"/>
    <w:tbl>
      <w:tblPr>
        <w:tblW w:w="4989" w:type="pct"/>
        <w:jc w:val="center"/>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0A0" w:firstRow="1" w:lastRow="0" w:firstColumn="1" w:lastColumn="0" w:noHBand="0" w:noVBand="0"/>
      </w:tblPr>
      <w:tblGrid>
        <w:gridCol w:w="2739"/>
        <w:gridCol w:w="3231"/>
        <w:gridCol w:w="3065"/>
      </w:tblGrid>
      <w:tr w:rsidR="004B6A36" w:rsidRPr="00BE253C" w14:paraId="61CCE376" w14:textId="77777777" w:rsidTr="004B6A36">
        <w:trPr>
          <w:trHeight w:val="435"/>
          <w:jc w:val="center"/>
        </w:trPr>
        <w:tc>
          <w:tcPr>
            <w:tcW w:w="1516" w:type="pct"/>
            <w:tcBorders>
              <w:top w:val="single" w:sz="12" w:space="0" w:color="FFFFFF"/>
              <w:left w:val="single" w:sz="12" w:space="0" w:color="FFFFFF"/>
              <w:bottom w:val="single" w:sz="4" w:space="0" w:color="auto"/>
              <w:right w:val="single" w:sz="4" w:space="0" w:color="auto"/>
            </w:tcBorders>
            <w:vAlign w:val="center"/>
          </w:tcPr>
          <w:p w14:paraId="4246F692" w14:textId="77777777" w:rsidR="004B6A36" w:rsidRPr="00BE253C" w:rsidRDefault="004B6A36" w:rsidP="004B6A36">
            <w:pPr>
              <w:spacing w:after="0" w:line="256" w:lineRule="auto"/>
              <w:ind w:left="1134"/>
              <w:rPr>
                <w:rFonts w:ascii="Arial" w:hAnsi="Arial" w:cs="Arial"/>
                <w:szCs w:val="22"/>
                <w:lang w:eastAsia="en-US"/>
              </w:rPr>
            </w:pPr>
          </w:p>
        </w:tc>
        <w:tc>
          <w:tcPr>
            <w:tcW w:w="178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76E07CC" w14:textId="77777777" w:rsidR="004B6A36" w:rsidRPr="00BE253C" w:rsidRDefault="004B6A36" w:rsidP="004B6A36">
            <w:pPr>
              <w:spacing w:after="0" w:line="256" w:lineRule="auto"/>
              <w:jc w:val="center"/>
              <w:rPr>
                <w:rFonts w:ascii="Arial" w:hAnsi="Arial" w:cs="Arial"/>
                <w:b/>
                <w:szCs w:val="22"/>
                <w:lang w:eastAsia="en-US"/>
              </w:rPr>
            </w:pPr>
            <w:r w:rsidRPr="00321870">
              <w:rPr>
                <w:rFonts w:cs="Arial"/>
                <w:b/>
                <w:lang w:val="sq-AL"/>
              </w:rPr>
              <w:t>Pripremljen od strane:</w:t>
            </w:r>
          </w:p>
        </w:tc>
        <w:tc>
          <w:tcPr>
            <w:tcW w:w="169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32DDEE6" w14:textId="77777777" w:rsidR="004B6A36" w:rsidRPr="00BE253C" w:rsidRDefault="004B6A36" w:rsidP="004B6A36">
            <w:pPr>
              <w:spacing w:after="0" w:line="256" w:lineRule="auto"/>
              <w:jc w:val="center"/>
              <w:rPr>
                <w:rFonts w:ascii="Arial" w:hAnsi="Arial" w:cs="Arial"/>
                <w:b/>
                <w:szCs w:val="22"/>
                <w:lang w:eastAsia="en-US"/>
              </w:rPr>
            </w:pPr>
            <w:r w:rsidRPr="00321870">
              <w:rPr>
                <w:rFonts w:cs="Arial"/>
                <w:b/>
                <w:lang w:val="sq-AL"/>
              </w:rPr>
              <w:t>Pregledan od strane:</w:t>
            </w:r>
          </w:p>
        </w:tc>
      </w:tr>
      <w:tr w:rsidR="004B6A36" w:rsidRPr="00BE253C" w14:paraId="24342301" w14:textId="77777777" w:rsidTr="004B6A36">
        <w:trPr>
          <w:trHeight w:val="734"/>
          <w:jc w:val="center"/>
        </w:trPr>
        <w:tc>
          <w:tcPr>
            <w:tcW w:w="151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C3F11C4" w14:textId="77777777" w:rsidR="004B6A36" w:rsidRPr="00BE253C" w:rsidRDefault="004B6A36" w:rsidP="004B6A36">
            <w:pPr>
              <w:spacing w:line="256" w:lineRule="auto"/>
              <w:rPr>
                <w:rFonts w:ascii="Arial" w:hAnsi="Arial" w:cs="Arial"/>
                <w:b/>
                <w:szCs w:val="22"/>
                <w:lang w:eastAsia="en-US"/>
              </w:rPr>
            </w:pPr>
            <w:r w:rsidRPr="00321870">
              <w:rPr>
                <w:rFonts w:cs="Arial"/>
                <w:b/>
                <w:lang w:val="sq-AL"/>
              </w:rPr>
              <w:t>Potpis</w:t>
            </w:r>
          </w:p>
        </w:tc>
        <w:tc>
          <w:tcPr>
            <w:tcW w:w="1788" w:type="pct"/>
            <w:tcBorders>
              <w:top w:val="single" w:sz="4" w:space="0" w:color="auto"/>
              <w:left w:val="single" w:sz="4" w:space="0" w:color="auto"/>
              <w:bottom w:val="single" w:sz="4" w:space="0" w:color="auto"/>
              <w:right w:val="single" w:sz="4" w:space="0" w:color="auto"/>
            </w:tcBorders>
            <w:vAlign w:val="center"/>
          </w:tcPr>
          <w:p w14:paraId="6A995542" w14:textId="77777777" w:rsidR="004B6A36" w:rsidRPr="00BE253C" w:rsidRDefault="004B6A36" w:rsidP="004B6A36">
            <w:pPr>
              <w:spacing w:line="256" w:lineRule="auto"/>
              <w:jc w:val="center"/>
              <w:rPr>
                <w:rFonts w:cs="Calibri"/>
                <w:szCs w:val="22"/>
                <w:lang w:eastAsia="en-US"/>
              </w:rPr>
            </w:pPr>
            <w:r w:rsidRPr="00BE253C">
              <w:rPr>
                <w:rFonts w:cs="Calibri"/>
                <w:szCs w:val="22"/>
                <w:lang w:eastAsia="en-US"/>
              </w:rPr>
              <w:t>Nada Krstulovic</w:t>
            </w:r>
          </w:p>
        </w:tc>
        <w:tc>
          <w:tcPr>
            <w:tcW w:w="1696" w:type="pct"/>
            <w:tcBorders>
              <w:top w:val="single" w:sz="4" w:space="0" w:color="auto"/>
              <w:left w:val="single" w:sz="4" w:space="0" w:color="auto"/>
              <w:bottom w:val="single" w:sz="4" w:space="0" w:color="auto"/>
              <w:right w:val="single" w:sz="4" w:space="0" w:color="auto"/>
            </w:tcBorders>
            <w:vAlign w:val="center"/>
          </w:tcPr>
          <w:p w14:paraId="1768A2A4" w14:textId="77777777" w:rsidR="004B6A36" w:rsidRPr="00BE253C" w:rsidRDefault="004B6A36" w:rsidP="004B6A36">
            <w:pPr>
              <w:spacing w:line="256" w:lineRule="auto"/>
              <w:jc w:val="center"/>
              <w:rPr>
                <w:rFonts w:ascii="Arial" w:hAnsi="Arial" w:cs="Arial"/>
                <w:szCs w:val="22"/>
                <w:lang w:eastAsia="en-US"/>
              </w:rPr>
            </w:pPr>
            <w:r w:rsidRPr="00BE253C">
              <w:rPr>
                <w:rFonts w:cs="Calibri"/>
                <w:color w:val="000000"/>
                <w:szCs w:val="22"/>
                <w:lang w:eastAsia="en-GB"/>
              </w:rPr>
              <w:t>Patrick Reynolds</w:t>
            </w:r>
          </w:p>
        </w:tc>
      </w:tr>
      <w:tr w:rsidR="004B6A36" w:rsidRPr="00BE253C" w14:paraId="4D48AC97" w14:textId="77777777" w:rsidTr="004B6A36">
        <w:trPr>
          <w:trHeight w:val="700"/>
          <w:jc w:val="center"/>
        </w:trPr>
        <w:tc>
          <w:tcPr>
            <w:tcW w:w="151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F2FA464" w14:textId="77777777" w:rsidR="004B6A36" w:rsidRPr="00BE253C" w:rsidRDefault="004B6A36" w:rsidP="004B6A36">
            <w:pPr>
              <w:spacing w:line="256" w:lineRule="auto"/>
              <w:rPr>
                <w:rFonts w:ascii="Arial" w:hAnsi="Arial" w:cs="Arial"/>
                <w:b/>
                <w:szCs w:val="22"/>
                <w:lang w:eastAsia="en-US"/>
              </w:rPr>
            </w:pPr>
            <w:r w:rsidRPr="00321870">
              <w:rPr>
                <w:rFonts w:cs="Arial"/>
                <w:b/>
                <w:lang w:val="sq-AL"/>
              </w:rPr>
              <w:t>Datum</w:t>
            </w:r>
          </w:p>
        </w:tc>
        <w:tc>
          <w:tcPr>
            <w:tcW w:w="1788" w:type="pct"/>
            <w:tcBorders>
              <w:top w:val="single" w:sz="4" w:space="0" w:color="auto"/>
              <w:left w:val="single" w:sz="4" w:space="0" w:color="auto"/>
              <w:bottom w:val="single" w:sz="4" w:space="0" w:color="auto"/>
              <w:right w:val="single" w:sz="4" w:space="0" w:color="auto"/>
            </w:tcBorders>
            <w:vAlign w:val="center"/>
            <w:hideMark/>
          </w:tcPr>
          <w:p w14:paraId="61C29806" w14:textId="29E0087E" w:rsidR="004B6A36" w:rsidRPr="000C4E5F" w:rsidRDefault="00C247F8" w:rsidP="004B6A36">
            <w:pPr>
              <w:spacing w:line="256" w:lineRule="auto"/>
              <w:jc w:val="center"/>
              <w:rPr>
                <w:rFonts w:cs="Calibri"/>
                <w:szCs w:val="22"/>
                <w:highlight w:val="yellow"/>
                <w:lang w:eastAsia="en-US"/>
              </w:rPr>
            </w:pPr>
            <w:r>
              <w:rPr>
                <w:rFonts w:cs="Calibri"/>
                <w:szCs w:val="22"/>
                <w:lang w:eastAsia="en-US"/>
              </w:rPr>
              <w:t>21</w:t>
            </w:r>
            <w:r w:rsidR="004F0913">
              <w:rPr>
                <w:rFonts w:cs="Calibri"/>
                <w:szCs w:val="22"/>
                <w:lang w:eastAsia="en-US"/>
              </w:rPr>
              <w:t>.</w:t>
            </w:r>
            <w:r>
              <w:rPr>
                <w:rFonts w:cs="Calibri"/>
                <w:szCs w:val="22"/>
                <w:lang w:eastAsia="en-US"/>
              </w:rPr>
              <w:t xml:space="preserve"> </w:t>
            </w:r>
            <w:r w:rsidR="00C4085D">
              <w:rPr>
                <w:rFonts w:cs="Calibri"/>
                <w:szCs w:val="22"/>
                <w:lang w:eastAsia="en-US"/>
              </w:rPr>
              <w:t>Novemb</w:t>
            </w:r>
            <w:r w:rsidR="004F0913">
              <w:rPr>
                <w:rFonts w:cs="Calibri"/>
                <w:szCs w:val="22"/>
                <w:lang w:eastAsia="en-US"/>
              </w:rPr>
              <w:t>ra</w:t>
            </w:r>
            <w:r w:rsidR="00C4085D">
              <w:rPr>
                <w:rFonts w:cs="Calibri"/>
                <w:szCs w:val="22"/>
                <w:lang w:eastAsia="en-US"/>
              </w:rPr>
              <w:t xml:space="preserve"> </w:t>
            </w:r>
            <w:r w:rsidR="000C4E5F" w:rsidRPr="000C4E5F">
              <w:rPr>
                <w:rFonts w:cs="Calibri"/>
                <w:szCs w:val="22"/>
                <w:lang w:eastAsia="en-US"/>
              </w:rPr>
              <w:t>2022</w:t>
            </w:r>
            <w:r w:rsidR="004F0913">
              <w:rPr>
                <w:rFonts w:cs="Calibri"/>
                <w:szCs w:val="22"/>
                <w:lang w:eastAsia="en-US"/>
              </w:rPr>
              <w:t>.</w:t>
            </w:r>
          </w:p>
        </w:tc>
        <w:tc>
          <w:tcPr>
            <w:tcW w:w="1696" w:type="pct"/>
            <w:tcBorders>
              <w:top w:val="single" w:sz="4" w:space="0" w:color="auto"/>
              <w:left w:val="single" w:sz="4" w:space="0" w:color="auto"/>
              <w:bottom w:val="single" w:sz="4" w:space="0" w:color="auto"/>
              <w:right w:val="single" w:sz="4" w:space="0" w:color="auto"/>
            </w:tcBorders>
            <w:vAlign w:val="center"/>
            <w:hideMark/>
          </w:tcPr>
          <w:p w14:paraId="014EF639" w14:textId="12B28352" w:rsidR="004B6A36" w:rsidRPr="00765252" w:rsidRDefault="00851814" w:rsidP="004B6A36">
            <w:pPr>
              <w:spacing w:line="256" w:lineRule="auto"/>
              <w:jc w:val="center"/>
              <w:rPr>
                <w:rFonts w:asciiTheme="minorHAnsi" w:hAnsiTheme="minorHAnsi" w:cstheme="minorHAnsi"/>
                <w:szCs w:val="22"/>
                <w:lang w:eastAsia="en-US"/>
              </w:rPr>
            </w:pPr>
            <w:r w:rsidRPr="00765252">
              <w:rPr>
                <w:rFonts w:asciiTheme="minorHAnsi" w:hAnsiTheme="minorHAnsi" w:cstheme="minorHAnsi"/>
                <w:szCs w:val="22"/>
                <w:lang w:eastAsia="en-US"/>
              </w:rPr>
              <w:t>25</w:t>
            </w:r>
            <w:r w:rsidR="004F0913">
              <w:rPr>
                <w:rFonts w:asciiTheme="minorHAnsi" w:hAnsiTheme="minorHAnsi" w:cstheme="minorHAnsi"/>
                <w:szCs w:val="22"/>
                <w:lang w:eastAsia="en-US"/>
              </w:rPr>
              <w:t>.</w:t>
            </w:r>
            <w:r w:rsidRPr="00765252">
              <w:rPr>
                <w:rFonts w:asciiTheme="minorHAnsi" w:hAnsiTheme="minorHAnsi" w:cstheme="minorHAnsi"/>
                <w:szCs w:val="22"/>
                <w:lang w:eastAsia="en-US"/>
              </w:rPr>
              <w:t xml:space="preserve"> Novemb</w:t>
            </w:r>
            <w:r w:rsidR="004F0913">
              <w:rPr>
                <w:rFonts w:asciiTheme="minorHAnsi" w:hAnsiTheme="minorHAnsi" w:cstheme="minorHAnsi"/>
                <w:szCs w:val="22"/>
                <w:lang w:eastAsia="en-US"/>
              </w:rPr>
              <w:t>ra</w:t>
            </w:r>
            <w:r w:rsidRPr="00765252">
              <w:rPr>
                <w:rFonts w:asciiTheme="minorHAnsi" w:hAnsiTheme="minorHAnsi" w:cstheme="minorHAnsi"/>
                <w:szCs w:val="22"/>
                <w:lang w:eastAsia="en-US"/>
              </w:rPr>
              <w:t xml:space="preserve"> 2022</w:t>
            </w:r>
            <w:r w:rsidR="004F0913">
              <w:rPr>
                <w:rFonts w:asciiTheme="minorHAnsi" w:hAnsiTheme="minorHAnsi" w:cstheme="minorHAnsi"/>
                <w:szCs w:val="22"/>
                <w:lang w:eastAsia="en-US"/>
              </w:rPr>
              <w:t>.</w:t>
            </w:r>
          </w:p>
        </w:tc>
      </w:tr>
    </w:tbl>
    <w:p w14:paraId="38A06349" w14:textId="77777777" w:rsidR="008A38C9" w:rsidRPr="001C6CCA" w:rsidRDefault="008A38C9" w:rsidP="008A38C9">
      <w:pPr>
        <w:spacing w:after="0"/>
        <w:rPr>
          <w:sz w:val="20"/>
          <w:szCs w:val="20"/>
        </w:rPr>
      </w:pPr>
    </w:p>
    <w:p w14:paraId="7C0DB25F" w14:textId="77777777" w:rsidR="008A38C9" w:rsidRPr="001C6CCA" w:rsidRDefault="008A38C9" w:rsidP="008A38C9">
      <w:pPr>
        <w:spacing w:after="0"/>
        <w:rPr>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2009"/>
        <w:gridCol w:w="5812"/>
      </w:tblGrid>
      <w:tr w:rsidR="008A38C9" w:rsidRPr="00F83A8E" w14:paraId="18BFC0CB" w14:textId="77777777" w:rsidTr="00800331">
        <w:tc>
          <w:tcPr>
            <w:tcW w:w="1501" w:type="dxa"/>
            <w:tcBorders>
              <w:bottom w:val="single" w:sz="4" w:space="0" w:color="auto"/>
            </w:tcBorders>
            <w:shd w:val="clear" w:color="auto" w:fill="C6D9F1"/>
            <w:vAlign w:val="bottom"/>
          </w:tcPr>
          <w:p w14:paraId="3480D1F6" w14:textId="179D9533" w:rsidR="008A38C9" w:rsidRPr="00F96B73" w:rsidRDefault="00C4085D" w:rsidP="00800331">
            <w:pPr>
              <w:jc w:val="center"/>
              <w:rPr>
                <w:rFonts w:eastAsia="Calibri"/>
                <w:b/>
                <w:szCs w:val="22"/>
              </w:rPr>
            </w:pPr>
            <w:r>
              <w:rPr>
                <w:rFonts w:eastAsia="Calibri"/>
                <w:b/>
                <w:szCs w:val="22"/>
              </w:rPr>
              <w:t>Istorija dokumenta</w:t>
            </w:r>
          </w:p>
        </w:tc>
        <w:tc>
          <w:tcPr>
            <w:tcW w:w="2009" w:type="dxa"/>
            <w:tcBorders>
              <w:bottom w:val="single" w:sz="4" w:space="0" w:color="auto"/>
            </w:tcBorders>
            <w:shd w:val="clear" w:color="auto" w:fill="C6D9F1"/>
            <w:vAlign w:val="bottom"/>
          </w:tcPr>
          <w:p w14:paraId="4D039020" w14:textId="416A774E" w:rsidR="008A38C9" w:rsidRPr="00F96B73" w:rsidRDefault="00C4085D" w:rsidP="00800331">
            <w:pPr>
              <w:jc w:val="center"/>
              <w:rPr>
                <w:rFonts w:eastAsia="Calibri"/>
                <w:b/>
                <w:szCs w:val="22"/>
              </w:rPr>
            </w:pPr>
            <w:r>
              <w:rPr>
                <w:rFonts w:eastAsia="Calibri"/>
                <w:b/>
                <w:szCs w:val="22"/>
              </w:rPr>
              <w:t>Datum</w:t>
            </w:r>
          </w:p>
        </w:tc>
        <w:tc>
          <w:tcPr>
            <w:tcW w:w="5812" w:type="dxa"/>
            <w:tcBorders>
              <w:bottom w:val="single" w:sz="4" w:space="0" w:color="auto"/>
            </w:tcBorders>
            <w:shd w:val="clear" w:color="auto" w:fill="C6D9F1"/>
            <w:vAlign w:val="bottom"/>
          </w:tcPr>
          <w:p w14:paraId="1CBCF996" w14:textId="332FA787" w:rsidR="008A38C9" w:rsidRPr="00F96B73" w:rsidRDefault="00C4085D" w:rsidP="00800331">
            <w:pPr>
              <w:jc w:val="center"/>
              <w:rPr>
                <w:rFonts w:eastAsia="Calibri"/>
                <w:b/>
                <w:szCs w:val="22"/>
              </w:rPr>
            </w:pPr>
            <w:r>
              <w:rPr>
                <w:rFonts w:eastAsia="Calibri"/>
                <w:b/>
                <w:szCs w:val="22"/>
              </w:rPr>
              <w:t>Komentar</w:t>
            </w:r>
          </w:p>
        </w:tc>
      </w:tr>
      <w:tr w:rsidR="008A38C9" w:rsidRPr="00F83A8E" w14:paraId="5868F807" w14:textId="77777777" w:rsidTr="00800331">
        <w:trPr>
          <w:trHeight w:val="390"/>
        </w:trPr>
        <w:tc>
          <w:tcPr>
            <w:tcW w:w="1501" w:type="dxa"/>
            <w:shd w:val="clear" w:color="auto" w:fill="auto"/>
          </w:tcPr>
          <w:p w14:paraId="0F53E24C" w14:textId="7A26EF2E" w:rsidR="008A38C9" w:rsidRPr="00F96B73" w:rsidRDefault="00EC27EE" w:rsidP="00800331">
            <w:pPr>
              <w:jc w:val="center"/>
              <w:rPr>
                <w:rFonts w:eastAsia="Calibri"/>
                <w:szCs w:val="22"/>
              </w:rPr>
            </w:pPr>
            <w:r>
              <w:rPr>
                <w:rFonts w:eastAsia="Calibri"/>
                <w:szCs w:val="22"/>
              </w:rPr>
              <w:t>Nacr</w:t>
            </w:r>
            <w:r w:rsidR="008A38C9">
              <w:rPr>
                <w:rFonts w:eastAsia="Calibri"/>
                <w:szCs w:val="22"/>
              </w:rPr>
              <w:t>t  1</w:t>
            </w:r>
          </w:p>
        </w:tc>
        <w:tc>
          <w:tcPr>
            <w:tcW w:w="2009" w:type="dxa"/>
            <w:shd w:val="clear" w:color="auto" w:fill="auto"/>
          </w:tcPr>
          <w:p w14:paraId="201D3A14" w14:textId="6564A772" w:rsidR="008A38C9" w:rsidRPr="00F96B73" w:rsidRDefault="00EE6013" w:rsidP="00800331">
            <w:pPr>
              <w:jc w:val="center"/>
              <w:rPr>
                <w:rFonts w:eastAsia="Calibri"/>
                <w:szCs w:val="22"/>
              </w:rPr>
            </w:pPr>
            <w:r>
              <w:rPr>
                <w:rFonts w:eastAsia="Calibri"/>
                <w:szCs w:val="22"/>
              </w:rPr>
              <w:t>Januar</w:t>
            </w:r>
            <w:r w:rsidR="000C4E5F">
              <w:rPr>
                <w:rFonts w:eastAsia="Calibri"/>
                <w:szCs w:val="22"/>
              </w:rPr>
              <w:t xml:space="preserve"> 2023</w:t>
            </w:r>
            <w:r w:rsidR="004F0913">
              <w:rPr>
                <w:rFonts w:eastAsia="Calibri"/>
                <w:szCs w:val="22"/>
              </w:rPr>
              <w:t>.</w:t>
            </w:r>
          </w:p>
        </w:tc>
        <w:tc>
          <w:tcPr>
            <w:tcW w:w="5812" w:type="dxa"/>
          </w:tcPr>
          <w:p w14:paraId="1C49DB26" w14:textId="4F920C3F" w:rsidR="008A38C9" w:rsidRPr="00F96B73" w:rsidRDefault="00C4085D" w:rsidP="00800331">
            <w:pPr>
              <w:jc w:val="left"/>
              <w:rPr>
                <w:rFonts w:eastAsia="Calibri"/>
                <w:szCs w:val="22"/>
              </w:rPr>
            </w:pPr>
            <w:r>
              <w:rPr>
                <w:rFonts w:eastAsia="Calibri"/>
                <w:szCs w:val="22"/>
              </w:rPr>
              <w:t>Revizija dokumenta na osnovu komentara i zahtjeva Radne grupe</w:t>
            </w:r>
            <w:r w:rsidRPr="00EE6013">
              <w:rPr>
                <w:rFonts w:eastAsia="Calibri"/>
                <w:szCs w:val="22"/>
              </w:rPr>
              <w:t xml:space="preserve"> </w:t>
            </w:r>
          </w:p>
        </w:tc>
      </w:tr>
      <w:tr w:rsidR="008A38C9" w:rsidRPr="00F83A8E" w14:paraId="40B6C614" w14:textId="77777777" w:rsidTr="00800331">
        <w:trPr>
          <w:trHeight w:val="390"/>
        </w:trPr>
        <w:tc>
          <w:tcPr>
            <w:tcW w:w="1501" w:type="dxa"/>
            <w:shd w:val="clear" w:color="auto" w:fill="auto"/>
          </w:tcPr>
          <w:p w14:paraId="4DFFF95C" w14:textId="14A8F736" w:rsidR="008A38C9" w:rsidRPr="00F96B73" w:rsidRDefault="008A38C9" w:rsidP="00800331">
            <w:pPr>
              <w:jc w:val="center"/>
              <w:rPr>
                <w:rFonts w:eastAsia="Calibri"/>
                <w:szCs w:val="22"/>
              </w:rPr>
            </w:pPr>
            <w:r>
              <w:rPr>
                <w:rFonts w:eastAsia="Calibri"/>
                <w:szCs w:val="22"/>
              </w:rPr>
              <w:t>Final</w:t>
            </w:r>
            <w:r w:rsidR="003E00B6">
              <w:rPr>
                <w:rFonts w:eastAsia="Calibri"/>
                <w:szCs w:val="22"/>
              </w:rPr>
              <w:t>ni nacrt</w:t>
            </w:r>
          </w:p>
        </w:tc>
        <w:tc>
          <w:tcPr>
            <w:tcW w:w="2009" w:type="dxa"/>
            <w:shd w:val="clear" w:color="auto" w:fill="auto"/>
          </w:tcPr>
          <w:p w14:paraId="700E2FF0" w14:textId="6178A544" w:rsidR="008A38C9" w:rsidRDefault="00EE6013" w:rsidP="00800331">
            <w:pPr>
              <w:jc w:val="center"/>
              <w:rPr>
                <w:rFonts w:eastAsia="Calibri"/>
                <w:szCs w:val="22"/>
              </w:rPr>
            </w:pPr>
            <w:r>
              <w:rPr>
                <w:rFonts w:eastAsia="Calibri"/>
                <w:szCs w:val="22"/>
              </w:rPr>
              <w:t>Februar 2023</w:t>
            </w:r>
            <w:r w:rsidR="004F0913">
              <w:rPr>
                <w:rFonts w:eastAsia="Calibri"/>
                <w:szCs w:val="22"/>
              </w:rPr>
              <w:t>.</w:t>
            </w:r>
          </w:p>
        </w:tc>
        <w:tc>
          <w:tcPr>
            <w:tcW w:w="5812" w:type="dxa"/>
          </w:tcPr>
          <w:p w14:paraId="6B51EB24" w14:textId="77777777" w:rsidR="008A38C9" w:rsidRDefault="008A38C9" w:rsidP="00800331">
            <w:pPr>
              <w:jc w:val="left"/>
              <w:rPr>
                <w:rFonts w:eastAsia="Calibri"/>
                <w:szCs w:val="22"/>
              </w:rPr>
            </w:pPr>
          </w:p>
        </w:tc>
      </w:tr>
    </w:tbl>
    <w:p w14:paraId="3ED9CCCD" w14:textId="77777777" w:rsidR="008A38C9" w:rsidRDefault="008A38C9" w:rsidP="008A38C9"/>
    <w:p w14:paraId="555A6936" w14:textId="77777777" w:rsidR="004B6A36" w:rsidRPr="00BE253C" w:rsidRDefault="004B6A36" w:rsidP="004B6A36"/>
    <w:p w14:paraId="08832106" w14:textId="77777777" w:rsidR="004B6A36" w:rsidRPr="00BE253C" w:rsidRDefault="004B6A36" w:rsidP="004B6A36"/>
    <w:p w14:paraId="2996A5F1" w14:textId="77777777" w:rsidR="004B6A36" w:rsidRPr="00BE253C" w:rsidRDefault="004B6A36" w:rsidP="004B6A36"/>
    <w:p w14:paraId="1368E253" w14:textId="77777777" w:rsidR="004B6A36" w:rsidRPr="00BE253C" w:rsidRDefault="004B6A36" w:rsidP="004B6A36"/>
    <w:p w14:paraId="39BF407A" w14:textId="77777777" w:rsidR="004B6A36" w:rsidRPr="00BE253C" w:rsidRDefault="004B6A36" w:rsidP="004B6A36"/>
    <w:p w14:paraId="368C9764" w14:textId="77777777" w:rsidR="004B6A36" w:rsidRPr="00BE253C" w:rsidRDefault="004B6A36" w:rsidP="00C4085D"/>
    <w:tbl>
      <w:tblPr>
        <w:tblStyle w:val="TableGrid"/>
        <w:tblW w:w="0" w:type="auto"/>
        <w:jc w:val="center"/>
        <w:tblLook w:val="04A0" w:firstRow="1" w:lastRow="0" w:firstColumn="1" w:lastColumn="0" w:noHBand="0" w:noVBand="1"/>
      </w:tblPr>
      <w:tblGrid>
        <w:gridCol w:w="9065"/>
      </w:tblGrid>
      <w:tr w:rsidR="004B6A36" w:rsidRPr="00BE253C" w14:paraId="6D79BDE6" w14:textId="77777777" w:rsidTr="004B6A36">
        <w:trPr>
          <w:jc w:val="center"/>
        </w:trPr>
        <w:tc>
          <w:tcPr>
            <w:tcW w:w="9065" w:type="dxa"/>
          </w:tcPr>
          <w:p w14:paraId="4A98B30A" w14:textId="77777777" w:rsidR="004B6A36" w:rsidRPr="007D4ECD" w:rsidRDefault="004B6A36" w:rsidP="004B6A36">
            <w:pPr>
              <w:rPr>
                <w:bCs/>
              </w:rPr>
            </w:pPr>
            <w:r w:rsidRPr="007D4ECD">
              <w:rPr>
                <w:bCs/>
              </w:rPr>
              <w:t>Izjava o odricanju odgovornosti:</w:t>
            </w:r>
          </w:p>
          <w:p w14:paraId="5F196D0F" w14:textId="77777777" w:rsidR="004B6A36" w:rsidRPr="00BE253C" w:rsidRDefault="004B6A36" w:rsidP="004B6A36">
            <w:pPr>
              <w:rPr>
                <w:i/>
              </w:rPr>
            </w:pPr>
            <w:r w:rsidRPr="007D4ECD">
              <w:rPr>
                <w:bCs/>
              </w:rPr>
              <w:t>Ovaj dokument sačinjen je u okviru projekta koji je finansirala Evropska unija. Mišljenja izražena u ovom dokumentu su mišljenja autora i ne odražavaju nužno mišljenje Evropske unije ili bilo koje druge organizacije.</w:t>
            </w:r>
          </w:p>
        </w:tc>
      </w:tr>
    </w:tbl>
    <w:p w14:paraId="47565311" w14:textId="77777777" w:rsidR="004B6A36" w:rsidRDefault="004B6A36" w:rsidP="00B152A6">
      <w:pPr>
        <w:rPr>
          <w:b/>
          <w:bCs/>
          <w:caps/>
          <w:color w:val="17365D" w:themeColor="text2" w:themeShade="BF"/>
          <w:kern w:val="32"/>
          <w:sz w:val="28"/>
          <w:szCs w:val="28"/>
        </w:rPr>
      </w:pPr>
    </w:p>
    <w:p w14:paraId="658110FC" w14:textId="77777777" w:rsidR="004B6A36" w:rsidRDefault="004B6A36" w:rsidP="00B152A6">
      <w:pPr>
        <w:rPr>
          <w:b/>
          <w:bCs/>
          <w:caps/>
          <w:color w:val="17365D" w:themeColor="text2" w:themeShade="BF"/>
          <w:kern w:val="32"/>
          <w:sz w:val="28"/>
          <w:szCs w:val="28"/>
        </w:rPr>
      </w:pPr>
    </w:p>
    <w:p w14:paraId="4B65933E" w14:textId="79FB9395" w:rsidR="00C4085D" w:rsidRDefault="004B6A36" w:rsidP="00C4085D">
      <w:pPr>
        <w:jc w:val="center"/>
      </w:pPr>
      <w:r w:rsidRPr="007D4ECD">
        <w:rPr>
          <w:b/>
          <w:bCs/>
          <w:caps/>
          <w:color w:val="17365D" w:themeColor="text2" w:themeShade="BF"/>
          <w:kern w:val="32"/>
          <w:sz w:val="28"/>
          <w:szCs w:val="28"/>
        </w:rPr>
        <w:t>SPISAK PROJEKTNIH EKSPERATA KOJI SU UČESTVOVALI</w:t>
      </w:r>
      <w:r w:rsidR="00B57D3C">
        <w:rPr>
          <w:b/>
          <w:bCs/>
          <w:caps/>
          <w:color w:val="17365D" w:themeColor="text2" w:themeShade="BF"/>
          <w:kern w:val="32"/>
          <w:sz w:val="28"/>
          <w:szCs w:val="28"/>
        </w:rPr>
        <w:t xml:space="preserve"> u izradi </w:t>
      </w:r>
      <w:r w:rsidRPr="007D4ECD">
        <w:rPr>
          <w:b/>
          <w:bCs/>
          <w:caps/>
          <w:color w:val="17365D" w:themeColor="text2" w:themeShade="BF"/>
          <w:kern w:val="32"/>
          <w:sz w:val="28"/>
          <w:szCs w:val="28"/>
        </w:rPr>
        <w:t xml:space="preserve"> </w:t>
      </w:r>
      <w:r w:rsidR="00B57D3C">
        <w:rPr>
          <w:b/>
          <w:bCs/>
          <w:caps/>
          <w:color w:val="17365D" w:themeColor="text2" w:themeShade="BF"/>
          <w:kern w:val="32"/>
          <w:sz w:val="28"/>
          <w:szCs w:val="28"/>
        </w:rPr>
        <w:t>dokumenta</w:t>
      </w:r>
      <w:bookmarkStart w:id="5" w:name="_Toc15314434"/>
      <w:bookmarkStart w:id="6" w:name="_Toc30029010"/>
      <w:bookmarkStart w:id="7" w:name="_Toc30044586"/>
      <w:bookmarkStart w:id="8" w:name="_Toc111926975"/>
    </w:p>
    <w:p w14:paraId="2ED66B0A" w14:textId="3D88FD2E" w:rsidR="004B6A36" w:rsidRPr="00C4085D" w:rsidRDefault="00214359" w:rsidP="00C4085D">
      <w:pPr>
        <w:jc w:val="center"/>
      </w:pPr>
      <w:r>
        <w:rPr>
          <w:rStyle w:val="Strong"/>
        </w:rPr>
        <w:tab/>
      </w:r>
      <w:bookmarkEnd w:id="5"/>
      <w:bookmarkEnd w:id="6"/>
      <w:bookmarkEnd w:id="7"/>
      <w:bookmarkEnd w:id="8"/>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45"/>
      </w:tblGrid>
      <w:tr w:rsidR="004B6A36" w:rsidRPr="001C6CCA" w14:paraId="79AAA2B4" w14:textId="77777777" w:rsidTr="004B6A36">
        <w:trPr>
          <w:trHeight w:val="454"/>
        </w:trPr>
        <w:tc>
          <w:tcPr>
            <w:tcW w:w="9067" w:type="dxa"/>
            <w:gridSpan w:val="2"/>
            <w:tcBorders>
              <w:bottom w:val="single" w:sz="4" w:space="0" w:color="auto"/>
            </w:tcBorders>
            <w:shd w:val="clear" w:color="auto" w:fill="B4C6E7"/>
            <w:vAlign w:val="center"/>
          </w:tcPr>
          <w:p w14:paraId="72D53DA4" w14:textId="77777777" w:rsidR="004B6A36" w:rsidRPr="001C6CCA" w:rsidRDefault="004B6A36" w:rsidP="004B6A36">
            <w:pPr>
              <w:spacing w:before="0" w:after="0" w:line="240" w:lineRule="auto"/>
              <w:jc w:val="left"/>
              <w:rPr>
                <w:rFonts w:cs="Calibri"/>
                <w:b/>
                <w:bCs/>
                <w:color w:val="000000"/>
                <w:szCs w:val="22"/>
                <w:lang w:eastAsia="en-GB"/>
              </w:rPr>
            </w:pPr>
            <w:r>
              <w:rPr>
                <w:rFonts w:cs="Calibri"/>
                <w:b/>
                <w:bCs/>
                <w:color w:val="000000"/>
                <w:szCs w:val="22"/>
                <w:lang w:eastAsia="en-GB"/>
              </w:rPr>
              <w:t>Ključni eksperti</w:t>
            </w:r>
          </w:p>
        </w:tc>
      </w:tr>
      <w:tr w:rsidR="004B6A36" w:rsidRPr="001C6CCA" w14:paraId="05636EB5" w14:textId="77777777" w:rsidTr="004B6A36">
        <w:trPr>
          <w:trHeight w:val="454"/>
        </w:trPr>
        <w:tc>
          <w:tcPr>
            <w:tcW w:w="2122" w:type="dxa"/>
            <w:tcBorders>
              <w:bottom w:val="nil"/>
              <w:right w:val="nil"/>
            </w:tcBorders>
            <w:shd w:val="clear" w:color="auto" w:fill="auto"/>
            <w:vAlign w:val="center"/>
          </w:tcPr>
          <w:p w14:paraId="2230C369"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Nada Krstulovic</w:t>
            </w:r>
          </w:p>
        </w:tc>
        <w:tc>
          <w:tcPr>
            <w:tcW w:w="6945" w:type="dxa"/>
            <w:tcBorders>
              <w:left w:val="nil"/>
              <w:bottom w:val="nil"/>
            </w:tcBorders>
            <w:shd w:val="clear" w:color="auto" w:fill="auto"/>
            <w:vAlign w:val="center"/>
          </w:tcPr>
          <w:p w14:paraId="43C55BE6" w14:textId="77777777" w:rsidR="004B6A36" w:rsidRPr="001C6CCA" w:rsidRDefault="004B6A36" w:rsidP="004B6A36">
            <w:pPr>
              <w:spacing w:before="0" w:after="0" w:line="240" w:lineRule="auto"/>
              <w:jc w:val="left"/>
              <w:rPr>
                <w:rFonts w:cs="Calibri"/>
                <w:color w:val="000000"/>
                <w:szCs w:val="22"/>
                <w:lang w:eastAsia="en-GB"/>
              </w:rPr>
            </w:pPr>
            <w:r>
              <w:rPr>
                <w:rFonts w:cs="Calibri"/>
                <w:color w:val="000000"/>
                <w:szCs w:val="22"/>
                <w:lang w:eastAsia="en-GB"/>
              </w:rPr>
              <w:t>Ključni ekspert</w:t>
            </w:r>
            <w:r w:rsidRPr="001C6CCA">
              <w:rPr>
                <w:rFonts w:cs="Calibri"/>
                <w:color w:val="000000"/>
                <w:szCs w:val="22"/>
                <w:lang w:eastAsia="en-GB"/>
              </w:rPr>
              <w:t xml:space="preserve"> 2</w:t>
            </w:r>
          </w:p>
        </w:tc>
      </w:tr>
      <w:tr w:rsidR="004B6A36" w:rsidRPr="001C6CCA" w14:paraId="399BDC4D" w14:textId="77777777" w:rsidTr="004B6A36">
        <w:trPr>
          <w:trHeight w:val="454"/>
        </w:trPr>
        <w:tc>
          <w:tcPr>
            <w:tcW w:w="2122" w:type="dxa"/>
            <w:tcBorders>
              <w:top w:val="nil"/>
              <w:right w:val="nil"/>
            </w:tcBorders>
            <w:shd w:val="clear" w:color="auto" w:fill="auto"/>
            <w:vAlign w:val="center"/>
          </w:tcPr>
          <w:p w14:paraId="529ADBA9"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Patrick Reynolds</w:t>
            </w:r>
          </w:p>
        </w:tc>
        <w:tc>
          <w:tcPr>
            <w:tcW w:w="6945" w:type="dxa"/>
            <w:tcBorders>
              <w:top w:val="nil"/>
              <w:left w:val="nil"/>
            </w:tcBorders>
            <w:shd w:val="clear" w:color="auto" w:fill="auto"/>
            <w:vAlign w:val="center"/>
          </w:tcPr>
          <w:p w14:paraId="19E9CE4B" w14:textId="77777777" w:rsidR="004B6A36" w:rsidRPr="001C6CCA" w:rsidRDefault="004B6A36" w:rsidP="004B6A36">
            <w:pPr>
              <w:spacing w:before="0" w:after="0" w:line="240" w:lineRule="auto"/>
              <w:jc w:val="left"/>
              <w:rPr>
                <w:rFonts w:cs="Calibri"/>
                <w:color w:val="000000"/>
                <w:szCs w:val="22"/>
                <w:lang w:eastAsia="en-GB"/>
              </w:rPr>
            </w:pPr>
            <w:r>
              <w:rPr>
                <w:rFonts w:cs="Calibri"/>
                <w:color w:val="000000"/>
                <w:szCs w:val="22"/>
                <w:lang w:eastAsia="en-GB"/>
              </w:rPr>
              <w:t>Ključni ekspert</w:t>
            </w:r>
            <w:r w:rsidRPr="001C6CCA">
              <w:rPr>
                <w:rFonts w:cs="Calibri"/>
                <w:color w:val="000000"/>
                <w:szCs w:val="22"/>
                <w:lang w:eastAsia="en-GB"/>
              </w:rPr>
              <w:t xml:space="preserve"> 1 – </w:t>
            </w:r>
            <w:r>
              <w:rPr>
                <w:rFonts w:cs="Calibri"/>
                <w:color w:val="000000"/>
                <w:szCs w:val="22"/>
                <w:lang w:eastAsia="en-GB"/>
              </w:rPr>
              <w:t>Vođa tima</w:t>
            </w:r>
          </w:p>
        </w:tc>
      </w:tr>
      <w:tr w:rsidR="004B6A36" w:rsidRPr="001C6CCA" w14:paraId="031849A5" w14:textId="77777777" w:rsidTr="004B6A36">
        <w:trPr>
          <w:trHeight w:val="454"/>
        </w:trPr>
        <w:tc>
          <w:tcPr>
            <w:tcW w:w="9067" w:type="dxa"/>
            <w:gridSpan w:val="2"/>
            <w:tcBorders>
              <w:bottom w:val="single" w:sz="4" w:space="0" w:color="auto"/>
            </w:tcBorders>
            <w:shd w:val="clear" w:color="auto" w:fill="B4C6E7"/>
            <w:vAlign w:val="center"/>
          </w:tcPr>
          <w:p w14:paraId="2B5F53A2" w14:textId="77777777" w:rsidR="004B6A36" w:rsidRPr="001C6CCA" w:rsidRDefault="004B6A36" w:rsidP="004B6A36">
            <w:pPr>
              <w:spacing w:before="0" w:after="0" w:line="240" w:lineRule="auto"/>
              <w:jc w:val="left"/>
              <w:rPr>
                <w:rFonts w:cs="Calibri"/>
                <w:b/>
                <w:bCs/>
                <w:color w:val="000000"/>
                <w:szCs w:val="22"/>
                <w:lang w:eastAsia="en-GB"/>
              </w:rPr>
            </w:pPr>
            <w:r>
              <w:rPr>
                <w:rFonts w:cs="Calibri"/>
                <w:b/>
                <w:bCs/>
                <w:color w:val="000000"/>
                <w:szCs w:val="22"/>
                <w:lang w:eastAsia="en-GB"/>
              </w:rPr>
              <w:t xml:space="preserve">Neključni eksperti </w:t>
            </w:r>
            <w:r w:rsidRPr="001C6CCA">
              <w:rPr>
                <w:rFonts w:cs="Calibri"/>
                <w:b/>
                <w:bCs/>
                <w:color w:val="000000"/>
                <w:szCs w:val="22"/>
                <w:lang w:eastAsia="en-GB"/>
              </w:rPr>
              <w:t xml:space="preserve"> (</w:t>
            </w:r>
            <w:r w:rsidRPr="000411CE">
              <w:rPr>
                <w:rFonts w:cs="Calibri"/>
                <w:b/>
                <w:bCs/>
                <w:color w:val="000000"/>
                <w:szCs w:val="22"/>
                <w:lang w:eastAsia="en-GB"/>
              </w:rPr>
              <w:t>po abecednom redu</w:t>
            </w:r>
            <w:r w:rsidRPr="001C6CCA">
              <w:rPr>
                <w:rFonts w:cs="Calibri"/>
                <w:b/>
                <w:bCs/>
                <w:color w:val="000000"/>
                <w:szCs w:val="22"/>
                <w:lang w:eastAsia="en-GB"/>
              </w:rPr>
              <w:t>)</w:t>
            </w:r>
          </w:p>
        </w:tc>
      </w:tr>
      <w:tr w:rsidR="004B6A36" w:rsidRPr="001C6CCA" w14:paraId="164C2656" w14:textId="77777777" w:rsidTr="004B6A36">
        <w:trPr>
          <w:trHeight w:val="454"/>
        </w:trPr>
        <w:tc>
          <w:tcPr>
            <w:tcW w:w="2122" w:type="dxa"/>
            <w:tcBorders>
              <w:bottom w:val="nil"/>
              <w:right w:val="nil"/>
            </w:tcBorders>
            <w:shd w:val="clear" w:color="auto" w:fill="auto"/>
            <w:vAlign w:val="center"/>
            <w:hideMark/>
          </w:tcPr>
          <w:p w14:paraId="55CDDF9C"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Ana Pesic</w:t>
            </w:r>
          </w:p>
        </w:tc>
        <w:tc>
          <w:tcPr>
            <w:tcW w:w="6945" w:type="dxa"/>
            <w:tcBorders>
              <w:left w:val="nil"/>
              <w:bottom w:val="nil"/>
            </w:tcBorders>
            <w:shd w:val="clear" w:color="auto" w:fill="auto"/>
            <w:vAlign w:val="center"/>
            <w:hideMark/>
          </w:tcPr>
          <w:p w14:paraId="56084501"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E</w:t>
            </w:r>
            <w:r>
              <w:rPr>
                <w:rFonts w:cs="Calibri"/>
                <w:color w:val="000000"/>
                <w:szCs w:val="22"/>
                <w:lang w:eastAsia="en-GB"/>
              </w:rPr>
              <w:t>kspert za morsko ribarstvo</w:t>
            </w:r>
          </w:p>
        </w:tc>
      </w:tr>
      <w:tr w:rsidR="004B6A36" w:rsidRPr="001C6CCA" w14:paraId="73068ACC" w14:textId="77777777" w:rsidTr="004B6A36">
        <w:trPr>
          <w:trHeight w:val="454"/>
        </w:trPr>
        <w:tc>
          <w:tcPr>
            <w:tcW w:w="2122" w:type="dxa"/>
            <w:tcBorders>
              <w:top w:val="nil"/>
              <w:bottom w:val="nil"/>
              <w:right w:val="nil"/>
            </w:tcBorders>
            <w:shd w:val="clear" w:color="auto" w:fill="auto"/>
            <w:vAlign w:val="center"/>
            <w:hideMark/>
          </w:tcPr>
          <w:p w14:paraId="02676519"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Branka Grbec</w:t>
            </w:r>
          </w:p>
        </w:tc>
        <w:tc>
          <w:tcPr>
            <w:tcW w:w="6945" w:type="dxa"/>
            <w:tcBorders>
              <w:top w:val="nil"/>
              <w:left w:val="nil"/>
              <w:bottom w:val="nil"/>
            </w:tcBorders>
            <w:shd w:val="clear" w:color="auto" w:fill="auto"/>
            <w:vAlign w:val="center"/>
            <w:hideMark/>
          </w:tcPr>
          <w:p w14:paraId="539E17DE"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E</w:t>
            </w:r>
            <w:r>
              <w:rPr>
                <w:rFonts w:cs="Calibri"/>
                <w:color w:val="000000"/>
                <w:szCs w:val="22"/>
                <w:lang w:eastAsia="en-GB"/>
              </w:rPr>
              <w:t>kspert za fizičku okeanografiju</w:t>
            </w:r>
          </w:p>
        </w:tc>
      </w:tr>
      <w:tr w:rsidR="004B6A36" w:rsidRPr="001C6CCA" w14:paraId="5A8B9E50" w14:textId="77777777" w:rsidTr="004B6A36">
        <w:trPr>
          <w:trHeight w:val="454"/>
        </w:trPr>
        <w:tc>
          <w:tcPr>
            <w:tcW w:w="2122" w:type="dxa"/>
            <w:tcBorders>
              <w:top w:val="nil"/>
              <w:bottom w:val="nil"/>
              <w:right w:val="nil"/>
            </w:tcBorders>
            <w:shd w:val="clear" w:color="auto" w:fill="auto"/>
            <w:vAlign w:val="center"/>
            <w:hideMark/>
          </w:tcPr>
          <w:p w14:paraId="5D079B36"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Branka Pestoric</w:t>
            </w:r>
          </w:p>
        </w:tc>
        <w:tc>
          <w:tcPr>
            <w:tcW w:w="6945" w:type="dxa"/>
            <w:tcBorders>
              <w:top w:val="nil"/>
              <w:left w:val="nil"/>
              <w:bottom w:val="nil"/>
            </w:tcBorders>
            <w:shd w:val="clear" w:color="auto" w:fill="auto"/>
            <w:vAlign w:val="center"/>
            <w:hideMark/>
          </w:tcPr>
          <w:p w14:paraId="07DA3E10"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E</w:t>
            </w:r>
            <w:r>
              <w:rPr>
                <w:rFonts w:cs="Calibri"/>
                <w:color w:val="000000"/>
                <w:szCs w:val="22"/>
                <w:lang w:eastAsia="en-GB"/>
              </w:rPr>
              <w:t>kspert za biologiju mora</w:t>
            </w:r>
            <w:r w:rsidRPr="001C6CCA">
              <w:rPr>
                <w:rFonts w:cs="Calibri"/>
                <w:color w:val="000000"/>
                <w:szCs w:val="22"/>
                <w:lang w:eastAsia="en-GB"/>
              </w:rPr>
              <w:t xml:space="preserve"> (</w:t>
            </w:r>
            <w:r>
              <w:rPr>
                <w:rFonts w:cs="Calibri"/>
                <w:color w:val="000000"/>
                <w:szCs w:val="22"/>
                <w:lang w:eastAsia="en-GB"/>
              </w:rPr>
              <w:t>Strane vrste</w:t>
            </w:r>
            <w:r w:rsidRPr="001C6CCA">
              <w:rPr>
                <w:rFonts w:cs="Calibri"/>
                <w:color w:val="000000"/>
                <w:szCs w:val="22"/>
                <w:lang w:eastAsia="en-GB"/>
              </w:rPr>
              <w:t>)</w:t>
            </w:r>
          </w:p>
        </w:tc>
      </w:tr>
      <w:tr w:rsidR="004B6A36" w:rsidRPr="001C6CCA" w14:paraId="46771569" w14:textId="77777777" w:rsidTr="004B6A36">
        <w:trPr>
          <w:trHeight w:val="454"/>
        </w:trPr>
        <w:tc>
          <w:tcPr>
            <w:tcW w:w="2122" w:type="dxa"/>
            <w:tcBorders>
              <w:top w:val="nil"/>
              <w:bottom w:val="nil"/>
              <w:right w:val="nil"/>
            </w:tcBorders>
            <w:shd w:val="clear" w:color="auto" w:fill="auto"/>
            <w:vAlign w:val="center"/>
            <w:hideMark/>
          </w:tcPr>
          <w:p w14:paraId="39454D3D"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Danijela Joksimovic</w:t>
            </w:r>
          </w:p>
        </w:tc>
        <w:tc>
          <w:tcPr>
            <w:tcW w:w="6945" w:type="dxa"/>
            <w:tcBorders>
              <w:top w:val="nil"/>
              <w:left w:val="nil"/>
              <w:bottom w:val="nil"/>
            </w:tcBorders>
            <w:shd w:val="clear" w:color="auto" w:fill="auto"/>
            <w:vAlign w:val="center"/>
            <w:hideMark/>
          </w:tcPr>
          <w:p w14:paraId="32B0DF66"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E</w:t>
            </w:r>
            <w:r>
              <w:rPr>
                <w:rFonts w:cs="Calibri"/>
                <w:color w:val="000000"/>
                <w:szCs w:val="22"/>
                <w:lang w:eastAsia="en-GB"/>
              </w:rPr>
              <w:t>kspert za morsku eutrofikaciju</w:t>
            </w:r>
          </w:p>
        </w:tc>
      </w:tr>
      <w:tr w:rsidR="004B6A36" w:rsidRPr="001C6CCA" w14:paraId="6E45F476" w14:textId="77777777" w:rsidTr="004B6A36">
        <w:trPr>
          <w:trHeight w:val="454"/>
        </w:trPr>
        <w:tc>
          <w:tcPr>
            <w:tcW w:w="2122" w:type="dxa"/>
            <w:tcBorders>
              <w:top w:val="nil"/>
              <w:bottom w:val="nil"/>
              <w:right w:val="nil"/>
            </w:tcBorders>
            <w:shd w:val="clear" w:color="auto" w:fill="auto"/>
            <w:vAlign w:val="center"/>
            <w:hideMark/>
          </w:tcPr>
          <w:p w14:paraId="617D3050"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Danijela Sukovic</w:t>
            </w:r>
          </w:p>
        </w:tc>
        <w:tc>
          <w:tcPr>
            <w:tcW w:w="6945" w:type="dxa"/>
            <w:tcBorders>
              <w:top w:val="nil"/>
              <w:left w:val="nil"/>
              <w:bottom w:val="nil"/>
            </w:tcBorders>
            <w:shd w:val="clear" w:color="auto" w:fill="auto"/>
            <w:vAlign w:val="center"/>
            <w:hideMark/>
          </w:tcPr>
          <w:p w14:paraId="1AB35EBB" w14:textId="4B6742E6"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E</w:t>
            </w:r>
            <w:r>
              <w:rPr>
                <w:rFonts w:cs="Calibri"/>
                <w:color w:val="000000"/>
                <w:szCs w:val="22"/>
                <w:lang w:eastAsia="en-GB"/>
              </w:rPr>
              <w:t>kspert za hemiju mora</w:t>
            </w:r>
            <w:r w:rsidRPr="001C6CCA">
              <w:rPr>
                <w:rFonts w:cs="Calibri"/>
                <w:color w:val="000000"/>
                <w:szCs w:val="22"/>
                <w:lang w:eastAsia="en-GB"/>
              </w:rPr>
              <w:t xml:space="preserve"> (</w:t>
            </w:r>
            <w:r w:rsidR="00A851EB">
              <w:rPr>
                <w:rFonts w:cs="Calibri"/>
                <w:color w:val="000000"/>
                <w:szCs w:val="22"/>
                <w:lang w:eastAsia="en-GB"/>
              </w:rPr>
              <w:t>Kontaminanti</w:t>
            </w:r>
            <w:r w:rsidRPr="001C6CCA">
              <w:rPr>
                <w:rFonts w:cs="Calibri"/>
                <w:color w:val="000000"/>
                <w:szCs w:val="22"/>
                <w:lang w:eastAsia="en-GB"/>
              </w:rPr>
              <w:t>)</w:t>
            </w:r>
          </w:p>
        </w:tc>
      </w:tr>
      <w:tr w:rsidR="004B6A36" w:rsidRPr="001C6CCA" w14:paraId="42668980" w14:textId="77777777" w:rsidTr="004B6A36">
        <w:trPr>
          <w:trHeight w:val="454"/>
        </w:trPr>
        <w:tc>
          <w:tcPr>
            <w:tcW w:w="2122" w:type="dxa"/>
            <w:tcBorders>
              <w:top w:val="nil"/>
              <w:bottom w:val="nil"/>
              <w:right w:val="nil"/>
            </w:tcBorders>
            <w:shd w:val="clear" w:color="auto" w:fill="auto"/>
            <w:vAlign w:val="center"/>
            <w:hideMark/>
          </w:tcPr>
          <w:p w14:paraId="0CC04C7B"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Dragana Drakulovic</w:t>
            </w:r>
          </w:p>
        </w:tc>
        <w:tc>
          <w:tcPr>
            <w:tcW w:w="6945" w:type="dxa"/>
            <w:tcBorders>
              <w:top w:val="nil"/>
              <w:left w:val="nil"/>
              <w:bottom w:val="nil"/>
            </w:tcBorders>
            <w:shd w:val="clear" w:color="auto" w:fill="auto"/>
            <w:vAlign w:val="center"/>
            <w:hideMark/>
          </w:tcPr>
          <w:p w14:paraId="4842B6AB"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E</w:t>
            </w:r>
            <w:r>
              <w:rPr>
                <w:rFonts w:cs="Calibri"/>
                <w:color w:val="000000"/>
                <w:szCs w:val="22"/>
                <w:lang w:eastAsia="en-GB"/>
              </w:rPr>
              <w:t>kspert za biologiju mora</w:t>
            </w:r>
            <w:r w:rsidRPr="001C6CCA">
              <w:rPr>
                <w:rFonts w:cs="Calibri"/>
                <w:color w:val="000000"/>
                <w:szCs w:val="22"/>
                <w:lang w:eastAsia="en-GB"/>
              </w:rPr>
              <w:t xml:space="preserve"> (Plankton)</w:t>
            </w:r>
          </w:p>
        </w:tc>
      </w:tr>
      <w:tr w:rsidR="004B6A36" w:rsidRPr="001C6CCA" w14:paraId="141FEC46" w14:textId="77777777" w:rsidTr="004B6A36">
        <w:trPr>
          <w:trHeight w:val="454"/>
        </w:trPr>
        <w:tc>
          <w:tcPr>
            <w:tcW w:w="2122" w:type="dxa"/>
            <w:tcBorders>
              <w:top w:val="nil"/>
              <w:bottom w:val="nil"/>
              <w:right w:val="nil"/>
            </w:tcBorders>
            <w:shd w:val="clear" w:color="auto" w:fill="auto"/>
            <w:vAlign w:val="center"/>
            <w:hideMark/>
          </w:tcPr>
          <w:p w14:paraId="72B5C2FF"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Ilija Cetkovic</w:t>
            </w:r>
          </w:p>
        </w:tc>
        <w:tc>
          <w:tcPr>
            <w:tcW w:w="6945" w:type="dxa"/>
            <w:tcBorders>
              <w:top w:val="nil"/>
              <w:left w:val="nil"/>
              <w:bottom w:val="nil"/>
            </w:tcBorders>
            <w:shd w:val="clear" w:color="auto" w:fill="auto"/>
            <w:vAlign w:val="center"/>
            <w:hideMark/>
          </w:tcPr>
          <w:p w14:paraId="4206A620"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E</w:t>
            </w:r>
            <w:r>
              <w:rPr>
                <w:rFonts w:cs="Calibri"/>
                <w:color w:val="000000"/>
                <w:szCs w:val="22"/>
                <w:lang w:eastAsia="en-GB"/>
              </w:rPr>
              <w:t>kspert za morsko ribarstvo</w:t>
            </w:r>
          </w:p>
        </w:tc>
      </w:tr>
      <w:tr w:rsidR="004B6A36" w:rsidRPr="001C6CCA" w14:paraId="3378E176" w14:textId="77777777" w:rsidTr="004B6A36">
        <w:trPr>
          <w:trHeight w:val="454"/>
        </w:trPr>
        <w:tc>
          <w:tcPr>
            <w:tcW w:w="2122" w:type="dxa"/>
            <w:tcBorders>
              <w:top w:val="nil"/>
              <w:bottom w:val="nil"/>
              <w:right w:val="nil"/>
            </w:tcBorders>
            <w:shd w:val="clear" w:color="auto" w:fill="auto"/>
            <w:vAlign w:val="center"/>
            <w:hideMark/>
          </w:tcPr>
          <w:p w14:paraId="27B7FA52"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Jelena Banicevic</w:t>
            </w:r>
          </w:p>
        </w:tc>
        <w:tc>
          <w:tcPr>
            <w:tcW w:w="6945" w:type="dxa"/>
            <w:tcBorders>
              <w:top w:val="nil"/>
              <w:left w:val="nil"/>
              <w:bottom w:val="nil"/>
            </w:tcBorders>
            <w:shd w:val="clear" w:color="auto" w:fill="auto"/>
            <w:vAlign w:val="center"/>
            <w:hideMark/>
          </w:tcPr>
          <w:p w14:paraId="580ADACD"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E</w:t>
            </w:r>
            <w:r>
              <w:rPr>
                <w:rFonts w:cs="Calibri"/>
                <w:color w:val="000000"/>
                <w:szCs w:val="22"/>
                <w:lang w:eastAsia="en-GB"/>
              </w:rPr>
              <w:t>kspert za morske ptice</w:t>
            </w:r>
          </w:p>
        </w:tc>
      </w:tr>
      <w:tr w:rsidR="004B6A36" w:rsidRPr="001C6CCA" w14:paraId="41CD700A" w14:textId="77777777" w:rsidTr="004B6A36">
        <w:trPr>
          <w:trHeight w:val="454"/>
        </w:trPr>
        <w:tc>
          <w:tcPr>
            <w:tcW w:w="2122" w:type="dxa"/>
            <w:tcBorders>
              <w:top w:val="nil"/>
              <w:bottom w:val="nil"/>
              <w:right w:val="nil"/>
            </w:tcBorders>
            <w:shd w:val="clear" w:color="auto" w:fill="auto"/>
            <w:vAlign w:val="center"/>
            <w:hideMark/>
          </w:tcPr>
          <w:p w14:paraId="3F6E306D"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Jelena Milic</w:t>
            </w:r>
          </w:p>
        </w:tc>
        <w:tc>
          <w:tcPr>
            <w:tcW w:w="6945" w:type="dxa"/>
            <w:tcBorders>
              <w:top w:val="nil"/>
              <w:left w:val="nil"/>
              <w:bottom w:val="nil"/>
            </w:tcBorders>
            <w:shd w:val="clear" w:color="auto" w:fill="auto"/>
            <w:vAlign w:val="center"/>
            <w:hideMark/>
          </w:tcPr>
          <w:p w14:paraId="0144A729"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E</w:t>
            </w:r>
            <w:r>
              <w:rPr>
                <w:rFonts w:cs="Calibri"/>
                <w:color w:val="000000"/>
                <w:szCs w:val="22"/>
                <w:lang w:eastAsia="en-GB"/>
              </w:rPr>
              <w:t xml:space="preserve">kspert za </w:t>
            </w:r>
            <w:r w:rsidRPr="001C6CCA">
              <w:rPr>
                <w:rFonts w:cs="Calibri"/>
                <w:color w:val="000000"/>
                <w:szCs w:val="22"/>
                <w:lang w:eastAsia="en-GB"/>
              </w:rPr>
              <w:t>GIS</w:t>
            </w:r>
          </w:p>
        </w:tc>
      </w:tr>
      <w:tr w:rsidR="004757B6" w:rsidRPr="001C6CCA" w14:paraId="1524B916" w14:textId="77777777" w:rsidTr="004B6A36">
        <w:trPr>
          <w:trHeight w:val="454"/>
        </w:trPr>
        <w:tc>
          <w:tcPr>
            <w:tcW w:w="2122" w:type="dxa"/>
            <w:tcBorders>
              <w:top w:val="nil"/>
              <w:bottom w:val="nil"/>
              <w:right w:val="nil"/>
            </w:tcBorders>
            <w:shd w:val="clear" w:color="auto" w:fill="auto"/>
            <w:vAlign w:val="center"/>
          </w:tcPr>
          <w:p w14:paraId="44EA95BE" w14:textId="45F6A98F" w:rsidR="004757B6" w:rsidRPr="001C6CCA" w:rsidRDefault="004757B6" w:rsidP="004B6A36">
            <w:pPr>
              <w:spacing w:before="0" w:after="0" w:line="240" w:lineRule="auto"/>
              <w:jc w:val="left"/>
              <w:rPr>
                <w:rFonts w:cs="Calibri"/>
                <w:color w:val="000000"/>
                <w:szCs w:val="22"/>
                <w:lang w:eastAsia="en-GB"/>
              </w:rPr>
            </w:pPr>
            <w:r>
              <w:rPr>
                <w:rFonts w:cs="Calibri"/>
                <w:color w:val="000000"/>
                <w:szCs w:val="22"/>
                <w:lang w:eastAsia="en-GB"/>
              </w:rPr>
              <w:t>Marina Marković</w:t>
            </w:r>
          </w:p>
        </w:tc>
        <w:tc>
          <w:tcPr>
            <w:tcW w:w="6945" w:type="dxa"/>
            <w:tcBorders>
              <w:top w:val="nil"/>
              <w:left w:val="nil"/>
              <w:bottom w:val="nil"/>
            </w:tcBorders>
            <w:shd w:val="clear" w:color="auto" w:fill="auto"/>
            <w:vAlign w:val="center"/>
          </w:tcPr>
          <w:p w14:paraId="767F852B" w14:textId="0EDCA672" w:rsidR="004757B6" w:rsidRPr="001C6CCA" w:rsidRDefault="0072057D" w:rsidP="004B6A36">
            <w:pPr>
              <w:spacing w:before="0" w:after="0" w:line="240" w:lineRule="auto"/>
              <w:jc w:val="left"/>
              <w:rPr>
                <w:rFonts w:cs="Calibri"/>
                <w:color w:val="000000"/>
                <w:szCs w:val="22"/>
                <w:lang w:eastAsia="en-GB"/>
              </w:rPr>
            </w:pPr>
            <w:r>
              <w:rPr>
                <w:rFonts w:cs="Calibri"/>
                <w:color w:val="000000"/>
                <w:szCs w:val="22"/>
                <w:lang w:eastAsia="en-GB"/>
              </w:rPr>
              <w:t>Ekspert za ekonomska pitanja</w:t>
            </w:r>
          </w:p>
        </w:tc>
      </w:tr>
      <w:tr w:rsidR="004B6A36" w:rsidRPr="001C6CCA" w14:paraId="17EEFC5C" w14:textId="77777777" w:rsidTr="004B6A36">
        <w:trPr>
          <w:trHeight w:val="454"/>
        </w:trPr>
        <w:tc>
          <w:tcPr>
            <w:tcW w:w="2122" w:type="dxa"/>
            <w:tcBorders>
              <w:top w:val="nil"/>
              <w:bottom w:val="nil"/>
              <w:right w:val="nil"/>
            </w:tcBorders>
            <w:shd w:val="clear" w:color="auto" w:fill="auto"/>
            <w:vAlign w:val="center"/>
            <w:hideMark/>
          </w:tcPr>
          <w:p w14:paraId="0150068E"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Milica Mandic</w:t>
            </w:r>
          </w:p>
        </w:tc>
        <w:tc>
          <w:tcPr>
            <w:tcW w:w="6945" w:type="dxa"/>
            <w:tcBorders>
              <w:top w:val="nil"/>
              <w:left w:val="nil"/>
              <w:bottom w:val="nil"/>
            </w:tcBorders>
            <w:shd w:val="clear" w:color="auto" w:fill="auto"/>
            <w:vAlign w:val="center"/>
            <w:hideMark/>
          </w:tcPr>
          <w:p w14:paraId="76182922"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E</w:t>
            </w:r>
            <w:r>
              <w:rPr>
                <w:rFonts w:cs="Calibri"/>
                <w:color w:val="000000"/>
                <w:szCs w:val="22"/>
                <w:lang w:eastAsia="en-GB"/>
              </w:rPr>
              <w:t>kspert za morski otpad</w:t>
            </w:r>
          </w:p>
        </w:tc>
      </w:tr>
      <w:tr w:rsidR="004B6A36" w:rsidRPr="001C6CCA" w14:paraId="37D6392F" w14:textId="77777777" w:rsidTr="004B6A36">
        <w:trPr>
          <w:trHeight w:val="454"/>
        </w:trPr>
        <w:tc>
          <w:tcPr>
            <w:tcW w:w="2122" w:type="dxa"/>
            <w:tcBorders>
              <w:top w:val="nil"/>
              <w:bottom w:val="nil"/>
              <w:right w:val="nil"/>
            </w:tcBorders>
            <w:shd w:val="clear" w:color="auto" w:fill="auto"/>
            <w:vAlign w:val="center"/>
            <w:hideMark/>
          </w:tcPr>
          <w:p w14:paraId="46540FF1"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Mirko Djurovic</w:t>
            </w:r>
          </w:p>
        </w:tc>
        <w:tc>
          <w:tcPr>
            <w:tcW w:w="6945" w:type="dxa"/>
            <w:tcBorders>
              <w:top w:val="nil"/>
              <w:left w:val="nil"/>
              <w:bottom w:val="nil"/>
            </w:tcBorders>
            <w:shd w:val="clear" w:color="auto" w:fill="auto"/>
            <w:vAlign w:val="center"/>
            <w:hideMark/>
          </w:tcPr>
          <w:p w14:paraId="21F46512"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E</w:t>
            </w:r>
            <w:r>
              <w:rPr>
                <w:rFonts w:cs="Calibri"/>
                <w:color w:val="000000"/>
                <w:szCs w:val="22"/>
                <w:lang w:eastAsia="en-GB"/>
              </w:rPr>
              <w:t>kspert za biologiju mora</w:t>
            </w:r>
            <w:r w:rsidRPr="001C6CCA">
              <w:rPr>
                <w:rFonts w:cs="Calibri"/>
                <w:color w:val="000000"/>
                <w:szCs w:val="22"/>
                <w:lang w:eastAsia="en-GB"/>
              </w:rPr>
              <w:t xml:space="preserve"> (M</w:t>
            </w:r>
            <w:r>
              <w:rPr>
                <w:rFonts w:cs="Calibri"/>
                <w:color w:val="000000"/>
                <w:szCs w:val="22"/>
                <w:lang w:eastAsia="en-GB"/>
              </w:rPr>
              <w:t>orski sisari i gmizavci</w:t>
            </w:r>
            <w:r w:rsidRPr="001C6CCA">
              <w:rPr>
                <w:rFonts w:cs="Calibri"/>
                <w:color w:val="000000"/>
                <w:szCs w:val="22"/>
                <w:lang w:eastAsia="en-GB"/>
              </w:rPr>
              <w:t>)</w:t>
            </w:r>
          </w:p>
        </w:tc>
      </w:tr>
      <w:tr w:rsidR="004B6A36" w:rsidRPr="001C6CCA" w14:paraId="3791AB24" w14:textId="77777777" w:rsidTr="004B6A36">
        <w:trPr>
          <w:trHeight w:val="454"/>
        </w:trPr>
        <w:tc>
          <w:tcPr>
            <w:tcW w:w="2122" w:type="dxa"/>
            <w:tcBorders>
              <w:top w:val="nil"/>
              <w:bottom w:val="nil"/>
              <w:right w:val="nil"/>
            </w:tcBorders>
            <w:shd w:val="clear" w:color="auto" w:fill="auto"/>
            <w:vAlign w:val="center"/>
            <w:hideMark/>
          </w:tcPr>
          <w:p w14:paraId="305C8B27"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Olivera Markovic</w:t>
            </w:r>
          </w:p>
        </w:tc>
        <w:tc>
          <w:tcPr>
            <w:tcW w:w="6945" w:type="dxa"/>
            <w:tcBorders>
              <w:top w:val="nil"/>
              <w:left w:val="nil"/>
              <w:bottom w:val="nil"/>
            </w:tcBorders>
            <w:shd w:val="clear" w:color="auto" w:fill="auto"/>
            <w:vAlign w:val="center"/>
            <w:hideMark/>
          </w:tcPr>
          <w:p w14:paraId="69533128"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E</w:t>
            </w:r>
            <w:r>
              <w:rPr>
                <w:rFonts w:cs="Calibri"/>
                <w:color w:val="000000"/>
                <w:szCs w:val="22"/>
                <w:lang w:eastAsia="en-GB"/>
              </w:rPr>
              <w:t>kspert za biologiju mora</w:t>
            </w:r>
            <w:r w:rsidRPr="001C6CCA">
              <w:rPr>
                <w:rFonts w:cs="Calibri"/>
                <w:color w:val="000000"/>
                <w:szCs w:val="22"/>
                <w:lang w:eastAsia="en-GB"/>
              </w:rPr>
              <w:t xml:space="preserve"> (Bent</w:t>
            </w:r>
            <w:r>
              <w:rPr>
                <w:rFonts w:cs="Calibri"/>
                <w:color w:val="000000"/>
                <w:szCs w:val="22"/>
                <w:lang w:eastAsia="en-GB"/>
              </w:rPr>
              <w:t>ička zona</w:t>
            </w:r>
            <w:r w:rsidRPr="001C6CCA">
              <w:rPr>
                <w:rFonts w:cs="Calibri"/>
                <w:color w:val="000000"/>
                <w:szCs w:val="22"/>
                <w:lang w:eastAsia="en-GB"/>
              </w:rPr>
              <w:t>)</w:t>
            </w:r>
          </w:p>
        </w:tc>
      </w:tr>
      <w:tr w:rsidR="004B6A36" w:rsidRPr="001C6CCA" w14:paraId="7478CE11" w14:textId="77777777" w:rsidTr="004B6A36">
        <w:trPr>
          <w:trHeight w:val="454"/>
        </w:trPr>
        <w:tc>
          <w:tcPr>
            <w:tcW w:w="2122" w:type="dxa"/>
            <w:tcBorders>
              <w:top w:val="nil"/>
              <w:bottom w:val="nil"/>
              <w:right w:val="nil"/>
            </w:tcBorders>
            <w:shd w:val="clear" w:color="auto" w:fill="auto"/>
            <w:vAlign w:val="center"/>
            <w:hideMark/>
          </w:tcPr>
          <w:p w14:paraId="6A5F5539"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Predrag Vukadin</w:t>
            </w:r>
          </w:p>
        </w:tc>
        <w:tc>
          <w:tcPr>
            <w:tcW w:w="6945" w:type="dxa"/>
            <w:tcBorders>
              <w:top w:val="nil"/>
              <w:left w:val="nil"/>
              <w:bottom w:val="nil"/>
            </w:tcBorders>
            <w:shd w:val="clear" w:color="auto" w:fill="auto"/>
            <w:vAlign w:val="center"/>
            <w:hideMark/>
          </w:tcPr>
          <w:p w14:paraId="6655610B"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E</w:t>
            </w:r>
            <w:r>
              <w:rPr>
                <w:rFonts w:cs="Calibri"/>
                <w:color w:val="000000"/>
                <w:szCs w:val="22"/>
                <w:lang w:eastAsia="en-GB"/>
              </w:rPr>
              <w:t>kspert za podvodnu buku</w:t>
            </w:r>
          </w:p>
        </w:tc>
      </w:tr>
      <w:tr w:rsidR="004B6A36" w:rsidRPr="001C6CCA" w14:paraId="13022A6B" w14:textId="77777777" w:rsidTr="004B6A36">
        <w:trPr>
          <w:trHeight w:val="454"/>
        </w:trPr>
        <w:tc>
          <w:tcPr>
            <w:tcW w:w="2122" w:type="dxa"/>
            <w:tcBorders>
              <w:top w:val="nil"/>
              <w:bottom w:val="nil"/>
              <w:right w:val="nil"/>
            </w:tcBorders>
            <w:shd w:val="clear" w:color="auto" w:fill="auto"/>
            <w:vAlign w:val="center"/>
            <w:hideMark/>
          </w:tcPr>
          <w:p w14:paraId="598651AB"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Slavica Petovic</w:t>
            </w:r>
          </w:p>
        </w:tc>
        <w:tc>
          <w:tcPr>
            <w:tcW w:w="6945" w:type="dxa"/>
            <w:tcBorders>
              <w:top w:val="nil"/>
              <w:left w:val="nil"/>
              <w:bottom w:val="nil"/>
            </w:tcBorders>
            <w:shd w:val="clear" w:color="auto" w:fill="auto"/>
            <w:vAlign w:val="center"/>
            <w:hideMark/>
          </w:tcPr>
          <w:p w14:paraId="10F7F1C1"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E</w:t>
            </w:r>
            <w:r>
              <w:rPr>
                <w:rFonts w:cs="Calibri"/>
                <w:color w:val="000000"/>
                <w:szCs w:val="22"/>
                <w:lang w:eastAsia="en-GB"/>
              </w:rPr>
              <w:t>kspert za biologiju mora</w:t>
            </w:r>
            <w:r w:rsidRPr="001C6CCA">
              <w:rPr>
                <w:rFonts w:cs="Calibri"/>
                <w:color w:val="000000"/>
                <w:szCs w:val="22"/>
                <w:lang w:eastAsia="en-GB"/>
              </w:rPr>
              <w:t xml:space="preserve"> (</w:t>
            </w:r>
            <w:r>
              <w:rPr>
                <w:rFonts w:cs="Calibri"/>
                <w:color w:val="000000"/>
                <w:szCs w:val="22"/>
                <w:lang w:eastAsia="en-GB"/>
              </w:rPr>
              <w:t>Strane vrste</w:t>
            </w:r>
            <w:r w:rsidRPr="001C6CCA">
              <w:rPr>
                <w:rFonts w:cs="Calibri"/>
                <w:color w:val="000000"/>
                <w:szCs w:val="22"/>
                <w:lang w:eastAsia="en-GB"/>
              </w:rPr>
              <w:t>)</w:t>
            </w:r>
          </w:p>
        </w:tc>
      </w:tr>
      <w:tr w:rsidR="004B6A36" w:rsidRPr="001C6CCA" w14:paraId="5CDDFCAB" w14:textId="77777777" w:rsidTr="004B6A36">
        <w:trPr>
          <w:trHeight w:val="454"/>
        </w:trPr>
        <w:tc>
          <w:tcPr>
            <w:tcW w:w="2122" w:type="dxa"/>
            <w:tcBorders>
              <w:top w:val="nil"/>
              <w:bottom w:val="nil"/>
              <w:right w:val="nil"/>
            </w:tcBorders>
            <w:shd w:val="clear" w:color="auto" w:fill="auto"/>
            <w:vAlign w:val="center"/>
            <w:hideMark/>
          </w:tcPr>
          <w:p w14:paraId="55221247"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Vesna Macic</w:t>
            </w:r>
          </w:p>
        </w:tc>
        <w:tc>
          <w:tcPr>
            <w:tcW w:w="6945" w:type="dxa"/>
            <w:tcBorders>
              <w:top w:val="nil"/>
              <w:left w:val="nil"/>
              <w:bottom w:val="nil"/>
            </w:tcBorders>
            <w:shd w:val="clear" w:color="auto" w:fill="auto"/>
            <w:vAlign w:val="center"/>
            <w:hideMark/>
          </w:tcPr>
          <w:p w14:paraId="17240B9B"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E</w:t>
            </w:r>
            <w:r>
              <w:rPr>
                <w:rFonts w:cs="Calibri"/>
                <w:color w:val="000000"/>
                <w:szCs w:val="22"/>
                <w:lang w:eastAsia="en-GB"/>
              </w:rPr>
              <w:t>kspert za biologiju mora</w:t>
            </w:r>
            <w:r w:rsidRPr="001C6CCA">
              <w:rPr>
                <w:rFonts w:cs="Calibri"/>
                <w:color w:val="000000"/>
                <w:szCs w:val="22"/>
                <w:lang w:eastAsia="en-GB"/>
              </w:rPr>
              <w:t xml:space="preserve"> (Bent</w:t>
            </w:r>
            <w:r>
              <w:rPr>
                <w:rFonts w:cs="Calibri"/>
                <w:color w:val="000000"/>
                <w:szCs w:val="22"/>
                <w:lang w:eastAsia="en-GB"/>
              </w:rPr>
              <w:t>ička zona</w:t>
            </w:r>
            <w:r w:rsidRPr="001C6CCA">
              <w:rPr>
                <w:rFonts w:cs="Calibri"/>
                <w:color w:val="000000"/>
                <w:szCs w:val="22"/>
                <w:lang w:eastAsia="en-GB"/>
              </w:rPr>
              <w:t>)</w:t>
            </w:r>
          </w:p>
        </w:tc>
      </w:tr>
      <w:tr w:rsidR="004B6A36" w:rsidRPr="001C6CCA" w14:paraId="585D4E83" w14:textId="77777777" w:rsidTr="004B6A36">
        <w:trPr>
          <w:trHeight w:val="454"/>
        </w:trPr>
        <w:tc>
          <w:tcPr>
            <w:tcW w:w="2122" w:type="dxa"/>
            <w:tcBorders>
              <w:top w:val="nil"/>
              <w:bottom w:val="nil"/>
              <w:right w:val="nil"/>
            </w:tcBorders>
            <w:shd w:val="clear" w:color="auto" w:fill="auto"/>
            <w:vAlign w:val="center"/>
            <w:hideMark/>
          </w:tcPr>
          <w:p w14:paraId="4B331146"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Vladimir Zivkovic</w:t>
            </w:r>
          </w:p>
        </w:tc>
        <w:tc>
          <w:tcPr>
            <w:tcW w:w="6945" w:type="dxa"/>
            <w:tcBorders>
              <w:top w:val="nil"/>
              <w:left w:val="nil"/>
              <w:bottom w:val="nil"/>
            </w:tcBorders>
            <w:shd w:val="clear" w:color="auto" w:fill="auto"/>
            <w:vAlign w:val="center"/>
            <w:hideMark/>
          </w:tcPr>
          <w:p w14:paraId="012A8C84" w14:textId="010C945F"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E</w:t>
            </w:r>
            <w:r>
              <w:rPr>
                <w:rFonts w:cs="Calibri"/>
                <w:color w:val="000000"/>
                <w:szCs w:val="22"/>
                <w:lang w:eastAsia="en-GB"/>
              </w:rPr>
              <w:t>kspert za hemiju mora</w:t>
            </w:r>
            <w:r w:rsidRPr="001C6CCA">
              <w:rPr>
                <w:rFonts w:cs="Calibri"/>
                <w:color w:val="000000"/>
                <w:szCs w:val="22"/>
                <w:lang w:eastAsia="en-GB"/>
              </w:rPr>
              <w:t xml:space="preserve"> (</w:t>
            </w:r>
            <w:r w:rsidR="00FB12D6">
              <w:rPr>
                <w:rFonts w:cs="Calibri"/>
                <w:color w:val="000000"/>
                <w:szCs w:val="22"/>
                <w:lang w:eastAsia="en-GB"/>
              </w:rPr>
              <w:t>K</w:t>
            </w:r>
            <w:r w:rsidR="00A851EB">
              <w:rPr>
                <w:rFonts w:cs="Calibri"/>
                <w:color w:val="000000"/>
                <w:szCs w:val="22"/>
                <w:lang w:eastAsia="en-GB"/>
              </w:rPr>
              <w:t>ontamina</w:t>
            </w:r>
            <w:r w:rsidR="00FB12D6">
              <w:rPr>
                <w:rFonts w:cs="Calibri"/>
                <w:color w:val="000000"/>
                <w:szCs w:val="22"/>
                <w:lang w:eastAsia="en-GB"/>
              </w:rPr>
              <w:t>n</w:t>
            </w:r>
            <w:r w:rsidR="00A851EB">
              <w:rPr>
                <w:rFonts w:cs="Calibri"/>
                <w:color w:val="000000"/>
                <w:szCs w:val="22"/>
                <w:lang w:eastAsia="en-GB"/>
              </w:rPr>
              <w:t>t</w:t>
            </w:r>
            <w:r w:rsidR="00FB12D6">
              <w:rPr>
                <w:rFonts w:cs="Calibri"/>
                <w:color w:val="000000"/>
                <w:szCs w:val="22"/>
                <w:lang w:eastAsia="en-GB"/>
              </w:rPr>
              <w:t>i</w:t>
            </w:r>
            <w:r w:rsidRPr="001C6CCA">
              <w:rPr>
                <w:rFonts w:cs="Calibri"/>
                <w:color w:val="000000"/>
                <w:szCs w:val="22"/>
                <w:lang w:eastAsia="en-GB"/>
              </w:rPr>
              <w:t>)</w:t>
            </w:r>
          </w:p>
        </w:tc>
      </w:tr>
      <w:tr w:rsidR="004B6A36" w:rsidRPr="001C6CCA" w14:paraId="2D3664D6" w14:textId="77777777" w:rsidTr="004B6A36">
        <w:trPr>
          <w:trHeight w:val="454"/>
        </w:trPr>
        <w:tc>
          <w:tcPr>
            <w:tcW w:w="2122" w:type="dxa"/>
            <w:tcBorders>
              <w:top w:val="nil"/>
              <w:bottom w:val="nil"/>
              <w:right w:val="nil"/>
            </w:tcBorders>
            <w:shd w:val="clear" w:color="auto" w:fill="auto"/>
            <w:vAlign w:val="center"/>
            <w:hideMark/>
          </w:tcPr>
          <w:p w14:paraId="0E99D807"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Zdravko Ikica</w:t>
            </w:r>
          </w:p>
        </w:tc>
        <w:tc>
          <w:tcPr>
            <w:tcW w:w="6945" w:type="dxa"/>
            <w:tcBorders>
              <w:top w:val="nil"/>
              <w:left w:val="nil"/>
              <w:bottom w:val="nil"/>
            </w:tcBorders>
            <w:shd w:val="clear" w:color="auto" w:fill="auto"/>
            <w:vAlign w:val="center"/>
            <w:hideMark/>
          </w:tcPr>
          <w:p w14:paraId="3F013AB7"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E</w:t>
            </w:r>
            <w:r>
              <w:rPr>
                <w:rFonts w:cs="Calibri"/>
                <w:color w:val="000000"/>
                <w:szCs w:val="22"/>
                <w:lang w:eastAsia="en-GB"/>
              </w:rPr>
              <w:t>kspert za biologiju mora</w:t>
            </w:r>
            <w:r w:rsidRPr="001C6CCA">
              <w:rPr>
                <w:rFonts w:cs="Calibri"/>
                <w:color w:val="000000"/>
                <w:szCs w:val="22"/>
                <w:lang w:eastAsia="en-GB"/>
              </w:rPr>
              <w:t xml:space="preserve"> (M</w:t>
            </w:r>
            <w:r>
              <w:rPr>
                <w:rFonts w:cs="Calibri"/>
                <w:color w:val="000000"/>
                <w:szCs w:val="22"/>
                <w:lang w:eastAsia="en-GB"/>
              </w:rPr>
              <w:t>orski sisari i gmizavci</w:t>
            </w:r>
            <w:r w:rsidRPr="001C6CCA">
              <w:rPr>
                <w:rFonts w:cs="Calibri"/>
                <w:color w:val="000000"/>
                <w:szCs w:val="22"/>
                <w:lang w:eastAsia="en-GB"/>
              </w:rPr>
              <w:t>)</w:t>
            </w:r>
          </w:p>
        </w:tc>
      </w:tr>
      <w:tr w:rsidR="004B6A36" w:rsidRPr="001C6CCA" w14:paraId="779B5710" w14:textId="77777777" w:rsidTr="004B6A36">
        <w:trPr>
          <w:trHeight w:val="454"/>
        </w:trPr>
        <w:tc>
          <w:tcPr>
            <w:tcW w:w="2122" w:type="dxa"/>
            <w:tcBorders>
              <w:top w:val="nil"/>
              <w:right w:val="nil"/>
            </w:tcBorders>
            <w:shd w:val="clear" w:color="auto" w:fill="auto"/>
            <w:vAlign w:val="center"/>
            <w:hideMark/>
          </w:tcPr>
          <w:p w14:paraId="1AC71DDE"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Zivana Nincevic</w:t>
            </w:r>
          </w:p>
        </w:tc>
        <w:tc>
          <w:tcPr>
            <w:tcW w:w="6945" w:type="dxa"/>
            <w:tcBorders>
              <w:top w:val="nil"/>
              <w:left w:val="nil"/>
            </w:tcBorders>
            <w:shd w:val="clear" w:color="auto" w:fill="auto"/>
            <w:vAlign w:val="center"/>
            <w:hideMark/>
          </w:tcPr>
          <w:p w14:paraId="63D182FF" w14:textId="77777777" w:rsidR="004B6A36" w:rsidRPr="001C6CCA" w:rsidRDefault="004B6A36" w:rsidP="004B6A36">
            <w:pPr>
              <w:spacing w:before="0" w:after="0" w:line="240" w:lineRule="auto"/>
              <w:jc w:val="left"/>
              <w:rPr>
                <w:rFonts w:cs="Calibri"/>
                <w:color w:val="000000"/>
                <w:szCs w:val="22"/>
                <w:lang w:eastAsia="en-GB"/>
              </w:rPr>
            </w:pPr>
            <w:r w:rsidRPr="001C6CCA">
              <w:rPr>
                <w:rFonts w:cs="Calibri"/>
                <w:color w:val="000000"/>
                <w:szCs w:val="22"/>
                <w:lang w:eastAsia="en-GB"/>
              </w:rPr>
              <w:t>E</w:t>
            </w:r>
            <w:r>
              <w:rPr>
                <w:rFonts w:cs="Calibri"/>
                <w:color w:val="000000"/>
                <w:szCs w:val="22"/>
                <w:lang w:eastAsia="en-GB"/>
              </w:rPr>
              <w:t>kspert za biologiju mora</w:t>
            </w:r>
            <w:r w:rsidRPr="001C6CCA">
              <w:rPr>
                <w:rFonts w:cs="Calibri"/>
                <w:color w:val="000000"/>
                <w:szCs w:val="22"/>
                <w:lang w:eastAsia="en-GB"/>
              </w:rPr>
              <w:t xml:space="preserve"> (Plankton)</w:t>
            </w:r>
          </w:p>
        </w:tc>
      </w:tr>
    </w:tbl>
    <w:p w14:paraId="5177481F" w14:textId="455C71BB" w:rsidR="00621EB7" w:rsidRPr="00BE253C" w:rsidRDefault="001F3268" w:rsidP="009A4B05">
      <w:pPr>
        <w:keepNext/>
        <w:spacing w:before="480" w:after="480"/>
        <w:outlineLvl w:val="0"/>
      </w:pPr>
      <w:r w:rsidRPr="00BE253C">
        <w:rPr>
          <w:b/>
          <w:bCs/>
          <w:caps/>
          <w:color w:val="17365D" w:themeColor="text2" w:themeShade="BF"/>
          <w:kern w:val="32"/>
          <w:sz w:val="28"/>
          <w:szCs w:val="28"/>
        </w:rPr>
        <w:t xml:space="preserve"> </w:t>
      </w:r>
      <w:r w:rsidR="00E40159" w:rsidRPr="00BE253C">
        <w:br w:type="page"/>
      </w:r>
      <w:bookmarkStart w:id="9" w:name="_Toc302478616"/>
      <w:bookmarkStart w:id="10" w:name="_Toc322587019"/>
      <w:bookmarkStart w:id="11" w:name="_Toc322615622"/>
      <w:bookmarkStart w:id="12" w:name="_Toc322615785"/>
      <w:bookmarkStart w:id="13" w:name="_Toc214513235"/>
      <w:bookmarkStart w:id="14" w:name="_Toc30029012"/>
      <w:bookmarkStart w:id="15" w:name="_Toc30044588"/>
    </w:p>
    <w:sdt>
      <w:sdtPr>
        <w:rPr>
          <w:rFonts w:ascii="Calibri" w:eastAsia="Times New Roman" w:hAnsi="Calibri"/>
          <w:b w:val="0"/>
          <w:bCs w:val="0"/>
          <w:caps w:val="0"/>
          <w:color w:val="auto"/>
          <w:sz w:val="22"/>
          <w:szCs w:val="24"/>
          <w:lang w:eastAsia="fr-FR"/>
        </w:rPr>
        <w:id w:val="-741792109"/>
        <w:docPartObj>
          <w:docPartGallery w:val="Table of Contents"/>
          <w:docPartUnique/>
        </w:docPartObj>
      </w:sdtPr>
      <w:sdtEndPr/>
      <w:sdtContent>
        <w:p w14:paraId="7470D882" w14:textId="0F77B9E2" w:rsidR="001D7309" w:rsidRPr="00BE253C" w:rsidRDefault="005F5413" w:rsidP="005D193A">
          <w:pPr>
            <w:pStyle w:val="TOCHeading"/>
            <w:tabs>
              <w:tab w:val="left" w:pos="1560"/>
            </w:tabs>
          </w:pPr>
          <w:r>
            <w:t>S</w:t>
          </w:r>
          <w:r w:rsidR="00F63876">
            <w:t>ADRŽAJ</w:t>
          </w:r>
        </w:p>
        <w:p w14:paraId="382BF82D" w14:textId="71E11B67" w:rsidR="00C04FF4" w:rsidRDefault="001D7309">
          <w:pPr>
            <w:pStyle w:val="TOC1"/>
            <w:tabs>
              <w:tab w:val="right" w:leader="dot" w:pos="9065"/>
            </w:tabs>
            <w:rPr>
              <w:rFonts w:eastAsiaTheme="minorEastAsia" w:cstheme="minorBidi"/>
              <w:b w:val="0"/>
              <w:bCs w:val="0"/>
              <w:caps w:val="0"/>
              <w:noProof/>
              <w:sz w:val="22"/>
              <w:szCs w:val="22"/>
              <w:lang w:val="hr-HR" w:eastAsia="hr-HR"/>
            </w:rPr>
          </w:pPr>
          <w:r w:rsidRPr="001803F8">
            <w:fldChar w:fldCharType="begin"/>
          </w:r>
          <w:r w:rsidRPr="00BE253C">
            <w:instrText xml:space="preserve"> TOC \o "1-3" \h \z \u </w:instrText>
          </w:r>
          <w:r w:rsidRPr="001803F8">
            <w:fldChar w:fldCharType="separate"/>
          </w:r>
          <w:hyperlink w:anchor="_Toc136343526" w:history="1">
            <w:r w:rsidR="00C04FF4" w:rsidRPr="005C7219">
              <w:rPr>
                <w:rStyle w:val="Hyperlink"/>
                <w:noProof/>
              </w:rPr>
              <w:t>KONTRLONI LIST DOKUMENTA</w:t>
            </w:r>
            <w:r w:rsidR="00C04FF4">
              <w:rPr>
                <w:noProof/>
                <w:webHidden/>
              </w:rPr>
              <w:tab/>
            </w:r>
            <w:r w:rsidR="00C04FF4">
              <w:rPr>
                <w:noProof/>
                <w:webHidden/>
              </w:rPr>
              <w:fldChar w:fldCharType="begin"/>
            </w:r>
            <w:r w:rsidR="00C04FF4">
              <w:rPr>
                <w:noProof/>
                <w:webHidden/>
              </w:rPr>
              <w:instrText xml:space="preserve"> PAGEREF _Toc136343526 \h </w:instrText>
            </w:r>
            <w:r w:rsidR="00C04FF4">
              <w:rPr>
                <w:noProof/>
                <w:webHidden/>
              </w:rPr>
            </w:r>
            <w:r w:rsidR="00C04FF4">
              <w:rPr>
                <w:noProof/>
                <w:webHidden/>
              </w:rPr>
              <w:fldChar w:fldCharType="separate"/>
            </w:r>
            <w:r w:rsidR="00DB48AD">
              <w:rPr>
                <w:noProof/>
                <w:webHidden/>
              </w:rPr>
              <w:t>2</w:t>
            </w:r>
            <w:r w:rsidR="00C04FF4">
              <w:rPr>
                <w:noProof/>
                <w:webHidden/>
              </w:rPr>
              <w:fldChar w:fldCharType="end"/>
            </w:r>
          </w:hyperlink>
        </w:p>
        <w:p w14:paraId="09DCA7B9" w14:textId="68942FF0" w:rsidR="00C04FF4" w:rsidRDefault="00675A6D">
          <w:pPr>
            <w:pStyle w:val="TOC1"/>
            <w:tabs>
              <w:tab w:val="right" w:leader="dot" w:pos="9065"/>
            </w:tabs>
            <w:rPr>
              <w:rFonts w:eastAsiaTheme="minorEastAsia" w:cstheme="minorBidi"/>
              <w:b w:val="0"/>
              <w:bCs w:val="0"/>
              <w:caps w:val="0"/>
              <w:noProof/>
              <w:sz w:val="22"/>
              <w:szCs w:val="22"/>
              <w:lang w:val="hr-HR" w:eastAsia="hr-HR"/>
            </w:rPr>
          </w:pPr>
          <w:hyperlink w:anchor="_Toc136343527" w:history="1">
            <w:r w:rsidR="00C04FF4" w:rsidRPr="005C7219">
              <w:rPr>
                <w:rStyle w:val="Hyperlink"/>
                <w:noProof/>
              </w:rPr>
              <w:t>SPISAK SKRAĆENICA</w:t>
            </w:r>
            <w:r w:rsidR="00C04FF4">
              <w:rPr>
                <w:noProof/>
                <w:webHidden/>
              </w:rPr>
              <w:tab/>
            </w:r>
            <w:r w:rsidR="00C04FF4">
              <w:rPr>
                <w:noProof/>
                <w:webHidden/>
              </w:rPr>
              <w:fldChar w:fldCharType="begin"/>
            </w:r>
            <w:r w:rsidR="00C04FF4">
              <w:rPr>
                <w:noProof/>
                <w:webHidden/>
              </w:rPr>
              <w:instrText xml:space="preserve"> PAGEREF _Toc136343527 \h </w:instrText>
            </w:r>
            <w:r w:rsidR="00C04FF4">
              <w:rPr>
                <w:noProof/>
                <w:webHidden/>
              </w:rPr>
            </w:r>
            <w:r w:rsidR="00C04FF4">
              <w:rPr>
                <w:noProof/>
                <w:webHidden/>
              </w:rPr>
              <w:fldChar w:fldCharType="separate"/>
            </w:r>
            <w:r w:rsidR="00DB48AD">
              <w:rPr>
                <w:noProof/>
                <w:webHidden/>
              </w:rPr>
              <w:t>6</w:t>
            </w:r>
            <w:r w:rsidR="00C04FF4">
              <w:rPr>
                <w:noProof/>
                <w:webHidden/>
              </w:rPr>
              <w:fldChar w:fldCharType="end"/>
            </w:r>
          </w:hyperlink>
        </w:p>
        <w:p w14:paraId="711B21B8" w14:textId="50B03D22" w:rsidR="00C04FF4" w:rsidRDefault="00675A6D">
          <w:pPr>
            <w:pStyle w:val="TOC1"/>
            <w:tabs>
              <w:tab w:val="right" w:leader="dot" w:pos="9065"/>
            </w:tabs>
            <w:rPr>
              <w:rFonts w:eastAsiaTheme="minorEastAsia" w:cstheme="minorBidi"/>
              <w:b w:val="0"/>
              <w:bCs w:val="0"/>
              <w:caps w:val="0"/>
              <w:noProof/>
              <w:sz w:val="22"/>
              <w:szCs w:val="22"/>
              <w:lang w:val="hr-HR" w:eastAsia="hr-HR"/>
            </w:rPr>
          </w:pPr>
          <w:hyperlink w:anchor="_Toc136343528" w:history="1">
            <w:r w:rsidR="00C04FF4" w:rsidRPr="005C7219">
              <w:rPr>
                <w:rStyle w:val="Hyperlink"/>
                <w:noProof/>
              </w:rPr>
              <w:t>SPISAK SLIKA</w:t>
            </w:r>
            <w:r w:rsidR="00C04FF4">
              <w:rPr>
                <w:noProof/>
                <w:webHidden/>
              </w:rPr>
              <w:tab/>
            </w:r>
            <w:r w:rsidR="00C04FF4">
              <w:rPr>
                <w:noProof/>
                <w:webHidden/>
              </w:rPr>
              <w:fldChar w:fldCharType="begin"/>
            </w:r>
            <w:r w:rsidR="00C04FF4">
              <w:rPr>
                <w:noProof/>
                <w:webHidden/>
              </w:rPr>
              <w:instrText xml:space="preserve"> PAGEREF _Toc136343528 \h </w:instrText>
            </w:r>
            <w:r w:rsidR="00C04FF4">
              <w:rPr>
                <w:noProof/>
                <w:webHidden/>
              </w:rPr>
            </w:r>
            <w:r w:rsidR="00C04FF4">
              <w:rPr>
                <w:noProof/>
                <w:webHidden/>
              </w:rPr>
              <w:fldChar w:fldCharType="separate"/>
            </w:r>
            <w:r w:rsidR="00DB48AD">
              <w:rPr>
                <w:noProof/>
                <w:webHidden/>
              </w:rPr>
              <w:t>8</w:t>
            </w:r>
            <w:r w:rsidR="00C04FF4">
              <w:rPr>
                <w:noProof/>
                <w:webHidden/>
              </w:rPr>
              <w:fldChar w:fldCharType="end"/>
            </w:r>
          </w:hyperlink>
        </w:p>
        <w:p w14:paraId="38E994EB" w14:textId="17AE38CA" w:rsidR="00C04FF4" w:rsidRDefault="00675A6D">
          <w:pPr>
            <w:pStyle w:val="TOC1"/>
            <w:tabs>
              <w:tab w:val="right" w:leader="dot" w:pos="9065"/>
            </w:tabs>
            <w:rPr>
              <w:rFonts w:eastAsiaTheme="minorEastAsia" w:cstheme="minorBidi"/>
              <w:b w:val="0"/>
              <w:bCs w:val="0"/>
              <w:caps w:val="0"/>
              <w:noProof/>
              <w:sz w:val="22"/>
              <w:szCs w:val="22"/>
              <w:lang w:val="hr-HR" w:eastAsia="hr-HR"/>
            </w:rPr>
          </w:pPr>
          <w:hyperlink w:anchor="_Toc136343529" w:history="1">
            <w:r w:rsidR="00C04FF4" w:rsidRPr="005C7219">
              <w:rPr>
                <w:rStyle w:val="Hyperlink"/>
                <w:noProof/>
              </w:rPr>
              <w:t>SPISAK TABELA</w:t>
            </w:r>
            <w:r w:rsidR="00C04FF4">
              <w:rPr>
                <w:noProof/>
                <w:webHidden/>
              </w:rPr>
              <w:tab/>
            </w:r>
            <w:r w:rsidR="00C04FF4">
              <w:rPr>
                <w:noProof/>
                <w:webHidden/>
              </w:rPr>
              <w:fldChar w:fldCharType="begin"/>
            </w:r>
            <w:r w:rsidR="00C04FF4">
              <w:rPr>
                <w:noProof/>
                <w:webHidden/>
              </w:rPr>
              <w:instrText xml:space="preserve"> PAGEREF _Toc136343529 \h </w:instrText>
            </w:r>
            <w:r w:rsidR="00C04FF4">
              <w:rPr>
                <w:noProof/>
                <w:webHidden/>
              </w:rPr>
            </w:r>
            <w:r w:rsidR="00C04FF4">
              <w:rPr>
                <w:noProof/>
                <w:webHidden/>
              </w:rPr>
              <w:fldChar w:fldCharType="separate"/>
            </w:r>
            <w:r w:rsidR="00DB48AD">
              <w:rPr>
                <w:noProof/>
                <w:webHidden/>
              </w:rPr>
              <w:t>8</w:t>
            </w:r>
            <w:r w:rsidR="00C04FF4">
              <w:rPr>
                <w:noProof/>
                <w:webHidden/>
              </w:rPr>
              <w:fldChar w:fldCharType="end"/>
            </w:r>
          </w:hyperlink>
        </w:p>
        <w:p w14:paraId="7402C59F" w14:textId="5D95CD3C" w:rsidR="00C04FF4" w:rsidRDefault="00675A6D">
          <w:pPr>
            <w:pStyle w:val="TOC1"/>
            <w:tabs>
              <w:tab w:val="right" w:leader="dot" w:pos="9065"/>
            </w:tabs>
            <w:rPr>
              <w:rFonts w:eastAsiaTheme="minorEastAsia" w:cstheme="minorBidi"/>
              <w:b w:val="0"/>
              <w:bCs w:val="0"/>
              <w:caps w:val="0"/>
              <w:noProof/>
              <w:sz w:val="22"/>
              <w:szCs w:val="22"/>
              <w:lang w:val="hr-HR" w:eastAsia="hr-HR"/>
            </w:rPr>
          </w:pPr>
          <w:hyperlink w:anchor="_Toc136343530" w:history="1">
            <w:r w:rsidR="00C04FF4" w:rsidRPr="005C7219">
              <w:rPr>
                <w:rStyle w:val="Hyperlink"/>
                <w:noProof/>
                <w:kern w:val="32"/>
              </w:rPr>
              <w:t>KRATAK SADRŽAJ</w:t>
            </w:r>
            <w:r w:rsidR="00C04FF4">
              <w:rPr>
                <w:noProof/>
                <w:webHidden/>
              </w:rPr>
              <w:tab/>
            </w:r>
            <w:r w:rsidR="00C04FF4">
              <w:rPr>
                <w:noProof/>
                <w:webHidden/>
              </w:rPr>
              <w:fldChar w:fldCharType="begin"/>
            </w:r>
            <w:r w:rsidR="00C04FF4">
              <w:rPr>
                <w:noProof/>
                <w:webHidden/>
              </w:rPr>
              <w:instrText xml:space="preserve"> PAGEREF _Toc136343530 \h </w:instrText>
            </w:r>
            <w:r w:rsidR="00C04FF4">
              <w:rPr>
                <w:noProof/>
                <w:webHidden/>
              </w:rPr>
            </w:r>
            <w:r w:rsidR="00C04FF4">
              <w:rPr>
                <w:noProof/>
                <w:webHidden/>
              </w:rPr>
              <w:fldChar w:fldCharType="separate"/>
            </w:r>
            <w:r w:rsidR="00DB48AD">
              <w:rPr>
                <w:noProof/>
                <w:webHidden/>
              </w:rPr>
              <w:t>10</w:t>
            </w:r>
            <w:r w:rsidR="00C04FF4">
              <w:rPr>
                <w:noProof/>
                <w:webHidden/>
              </w:rPr>
              <w:fldChar w:fldCharType="end"/>
            </w:r>
          </w:hyperlink>
        </w:p>
        <w:p w14:paraId="29646531" w14:textId="36C72572" w:rsidR="00C04FF4" w:rsidRDefault="00675A6D">
          <w:pPr>
            <w:pStyle w:val="TOC1"/>
            <w:tabs>
              <w:tab w:val="left" w:pos="851"/>
              <w:tab w:val="right" w:leader="dot" w:pos="9065"/>
            </w:tabs>
            <w:rPr>
              <w:rFonts w:eastAsiaTheme="minorEastAsia" w:cstheme="minorBidi"/>
              <w:b w:val="0"/>
              <w:bCs w:val="0"/>
              <w:caps w:val="0"/>
              <w:noProof/>
              <w:sz w:val="22"/>
              <w:szCs w:val="22"/>
              <w:lang w:val="hr-HR" w:eastAsia="hr-HR"/>
            </w:rPr>
          </w:pPr>
          <w:hyperlink w:anchor="_Toc136343531" w:history="1">
            <w:r w:rsidR="00C04FF4" w:rsidRPr="005C7219">
              <w:rPr>
                <w:rStyle w:val="Hyperlink"/>
                <w:rFonts w:eastAsiaTheme="minorHAnsi"/>
                <w:noProof/>
              </w:rPr>
              <w:t>1</w:t>
            </w:r>
            <w:r w:rsidR="00C04FF4">
              <w:rPr>
                <w:rFonts w:eastAsiaTheme="minorEastAsia" w:cstheme="minorBidi"/>
                <w:b w:val="0"/>
                <w:bCs w:val="0"/>
                <w:caps w:val="0"/>
                <w:noProof/>
                <w:sz w:val="22"/>
                <w:szCs w:val="22"/>
                <w:lang w:val="hr-HR" w:eastAsia="hr-HR"/>
              </w:rPr>
              <w:tab/>
            </w:r>
            <w:r w:rsidR="00C04FF4" w:rsidRPr="005C7219">
              <w:rPr>
                <w:rStyle w:val="Hyperlink"/>
                <w:rFonts w:eastAsiaTheme="minorHAnsi"/>
                <w:noProof/>
              </w:rPr>
              <w:t>UVOD</w:t>
            </w:r>
            <w:r w:rsidR="00C04FF4">
              <w:rPr>
                <w:noProof/>
                <w:webHidden/>
              </w:rPr>
              <w:tab/>
            </w:r>
            <w:r w:rsidR="00C04FF4">
              <w:rPr>
                <w:noProof/>
                <w:webHidden/>
              </w:rPr>
              <w:fldChar w:fldCharType="begin"/>
            </w:r>
            <w:r w:rsidR="00C04FF4">
              <w:rPr>
                <w:noProof/>
                <w:webHidden/>
              </w:rPr>
              <w:instrText xml:space="preserve"> PAGEREF _Toc136343531 \h </w:instrText>
            </w:r>
            <w:r w:rsidR="00C04FF4">
              <w:rPr>
                <w:noProof/>
                <w:webHidden/>
              </w:rPr>
            </w:r>
            <w:r w:rsidR="00C04FF4">
              <w:rPr>
                <w:noProof/>
                <w:webHidden/>
              </w:rPr>
              <w:fldChar w:fldCharType="separate"/>
            </w:r>
            <w:r w:rsidR="00DB48AD">
              <w:rPr>
                <w:noProof/>
                <w:webHidden/>
              </w:rPr>
              <w:t>15</w:t>
            </w:r>
            <w:r w:rsidR="00C04FF4">
              <w:rPr>
                <w:noProof/>
                <w:webHidden/>
              </w:rPr>
              <w:fldChar w:fldCharType="end"/>
            </w:r>
          </w:hyperlink>
        </w:p>
        <w:p w14:paraId="0B8AC92B" w14:textId="0AF50597" w:rsidR="00C04FF4" w:rsidRDefault="00675A6D">
          <w:pPr>
            <w:pStyle w:val="TOC1"/>
            <w:tabs>
              <w:tab w:val="left" w:pos="851"/>
              <w:tab w:val="right" w:leader="dot" w:pos="9065"/>
            </w:tabs>
            <w:rPr>
              <w:rFonts w:eastAsiaTheme="minorEastAsia" w:cstheme="minorBidi"/>
              <w:b w:val="0"/>
              <w:bCs w:val="0"/>
              <w:caps w:val="0"/>
              <w:noProof/>
              <w:sz w:val="22"/>
              <w:szCs w:val="22"/>
              <w:lang w:val="hr-HR" w:eastAsia="hr-HR"/>
            </w:rPr>
          </w:pPr>
          <w:hyperlink w:anchor="_Toc136343532" w:history="1">
            <w:r w:rsidR="00C04FF4" w:rsidRPr="005C7219">
              <w:rPr>
                <w:rStyle w:val="Hyperlink"/>
                <w:rFonts w:eastAsia="Calibri" w:cs="Calibri"/>
                <w:noProof/>
                <w:lang w:eastAsia="en-US"/>
              </w:rPr>
              <w:t>2</w:t>
            </w:r>
            <w:r w:rsidR="00C04FF4">
              <w:rPr>
                <w:rFonts w:eastAsiaTheme="minorEastAsia" w:cstheme="minorBidi"/>
                <w:b w:val="0"/>
                <w:bCs w:val="0"/>
                <w:caps w:val="0"/>
                <w:noProof/>
                <w:sz w:val="22"/>
                <w:szCs w:val="22"/>
                <w:lang w:val="hr-HR" w:eastAsia="hr-HR"/>
              </w:rPr>
              <w:tab/>
            </w:r>
            <w:r w:rsidR="00C04FF4" w:rsidRPr="005C7219">
              <w:rPr>
                <w:rStyle w:val="Hyperlink"/>
                <w:rFonts w:eastAsia="Calibri"/>
                <w:noProof/>
              </w:rPr>
              <w:t>PROGRAM</w:t>
            </w:r>
            <w:r w:rsidR="00C04FF4" w:rsidRPr="005C7219">
              <w:rPr>
                <w:rStyle w:val="Hyperlink"/>
                <w:rFonts w:eastAsia="Calibri"/>
                <w:noProof/>
                <w:lang w:eastAsia="en-US"/>
              </w:rPr>
              <w:t xml:space="preserve"> MJErA PO DESKRIPTORIMA/TEMAMA</w:t>
            </w:r>
            <w:r w:rsidR="00C04FF4">
              <w:rPr>
                <w:noProof/>
                <w:webHidden/>
              </w:rPr>
              <w:tab/>
            </w:r>
            <w:r w:rsidR="00C04FF4">
              <w:rPr>
                <w:noProof/>
                <w:webHidden/>
              </w:rPr>
              <w:fldChar w:fldCharType="begin"/>
            </w:r>
            <w:r w:rsidR="00C04FF4">
              <w:rPr>
                <w:noProof/>
                <w:webHidden/>
              </w:rPr>
              <w:instrText xml:space="preserve"> PAGEREF _Toc136343532 \h </w:instrText>
            </w:r>
            <w:r w:rsidR="00C04FF4">
              <w:rPr>
                <w:noProof/>
                <w:webHidden/>
              </w:rPr>
            </w:r>
            <w:r w:rsidR="00C04FF4">
              <w:rPr>
                <w:noProof/>
                <w:webHidden/>
              </w:rPr>
              <w:fldChar w:fldCharType="separate"/>
            </w:r>
            <w:r w:rsidR="00DB48AD">
              <w:rPr>
                <w:noProof/>
                <w:webHidden/>
              </w:rPr>
              <w:t>27</w:t>
            </w:r>
            <w:r w:rsidR="00C04FF4">
              <w:rPr>
                <w:noProof/>
                <w:webHidden/>
              </w:rPr>
              <w:fldChar w:fldCharType="end"/>
            </w:r>
          </w:hyperlink>
        </w:p>
        <w:p w14:paraId="66542B38" w14:textId="6F146413" w:rsidR="00C04FF4" w:rsidRDefault="00675A6D">
          <w:pPr>
            <w:pStyle w:val="TOC2"/>
            <w:rPr>
              <w:rFonts w:eastAsiaTheme="minorEastAsia" w:cstheme="minorBidi"/>
              <w:smallCaps w:val="0"/>
              <w:noProof/>
              <w:sz w:val="22"/>
              <w:szCs w:val="22"/>
              <w:lang w:val="hr-HR" w:eastAsia="hr-HR"/>
            </w:rPr>
          </w:pPr>
          <w:hyperlink w:anchor="_Toc136343533" w:history="1">
            <w:r w:rsidR="00C04FF4" w:rsidRPr="005C7219">
              <w:rPr>
                <w:rStyle w:val="Hyperlink"/>
                <w:rFonts w:eastAsia="Calibri"/>
                <w:noProof/>
              </w:rPr>
              <w:t>2.1</w:t>
            </w:r>
            <w:r w:rsidR="00C04FF4">
              <w:rPr>
                <w:rFonts w:eastAsiaTheme="minorEastAsia" w:cstheme="minorBidi"/>
                <w:smallCaps w:val="0"/>
                <w:noProof/>
                <w:sz w:val="22"/>
                <w:szCs w:val="22"/>
                <w:lang w:val="hr-HR" w:eastAsia="hr-HR"/>
              </w:rPr>
              <w:tab/>
            </w:r>
            <w:r w:rsidR="00C04FF4" w:rsidRPr="005C7219">
              <w:rPr>
                <w:rStyle w:val="Hyperlink"/>
                <w:rFonts w:eastAsia="Calibri"/>
                <w:noProof/>
              </w:rPr>
              <w:t>BIODIVERZITET - DES</w:t>
            </w:r>
            <w:r w:rsidR="00A07D2F">
              <w:rPr>
                <w:rStyle w:val="Hyperlink"/>
                <w:rFonts w:eastAsia="Calibri"/>
                <w:noProof/>
              </w:rPr>
              <w:t>K</w:t>
            </w:r>
            <w:r w:rsidR="00C04FF4" w:rsidRPr="005C7219">
              <w:rPr>
                <w:rStyle w:val="Hyperlink"/>
                <w:rFonts w:eastAsia="Calibri"/>
                <w:noProof/>
              </w:rPr>
              <w:t>RIPTORi 1, 4 &amp; 6</w:t>
            </w:r>
            <w:r w:rsidR="00C04FF4">
              <w:rPr>
                <w:noProof/>
                <w:webHidden/>
              </w:rPr>
              <w:tab/>
            </w:r>
            <w:r w:rsidR="00C04FF4">
              <w:rPr>
                <w:noProof/>
                <w:webHidden/>
              </w:rPr>
              <w:fldChar w:fldCharType="begin"/>
            </w:r>
            <w:r w:rsidR="00C04FF4">
              <w:rPr>
                <w:noProof/>
                <w:webHidden/>
              </w:rPr>
              <w:instrText xml:space="preserve"> PAGEREF _Toc136343533 \h </w:instrText>
            </w:r>
            <w:r w:rsidR="00C04FF4">
              <w:rPr>
                <w:noProof/>
                <w:webHidden/>
              </w:rPr>
            </w:r>
            <w:r w:rsidR="00C04FF4">
              <w:rPr>
                <w:noProof/>
                <w:webHidden/>
              </w:rPr>
              <w:fldChar w:fldCharType="separate"/>
            </w:r>
            <w:r w:rsidR="00DB48AD">
              <w:rPr>
                <w:noProof/>
                <w:webHidden/>
              </w:rPr>
              <w:t>28</w:t>
            </w:r>
            <w:r w:rsidR="00C04FF4">
              <w:rPr>
                <w:noProof/>
                <w:webHidden/>
              </w:rPr>
              <w:fldChar w:fldCharType="end"/>
            </w:r>
          </w:hyperlink>
        </w:p>
        <w:p w14:paraId="460AF0D0" w14:textId="296F471C" w:rsidR="00C04FF4" w:rsidRDefault="00675A6D" w:rsidP="00316DF3">
          <w:pPr>
            <w:pStyle w:val="TOC3"/>
            <w:rPr>
              <w:rFonts w:eastAsiaTheme="minorEastAsia" w:cstheme="minorBidi"/>
              <w:sz w:val="22"/>
              <w:szCs w:val="22"/>
              <w:lang w:eastAsia="hr-HR"/>
            </w:rPr>
          </w:pPr>
          <w:hyperlink w:anchor="_Toc136343534" w:history="1">
            <w:r w:rsidR="00C04FF4" w:rsidRPr="005C7219">
              <w:rPr>
                <w:rStyle w:val="Hyperlink"/>
              </w:rPr>
              <w:t>2.1.1</w:t>
            </w:r>
            <w:r w:rsidR="00C04FF4">
              <w:rPr>
                <w:rFonts w:eastAsiaTheme="minorEastAsia" w:cstheme="minorBidi"/>
                <w:sz w:val="22"/>
                <w:szCs w:val="22"/>
                <w:lang w:eastAsia="hr-HR"/>
              </w:rPr>
              <w:tab/>
            </w:r>
            <w:r w:rsidR="00C04FF4" w:rsidRPr="005C7219">
              <w:rPr>
                <w:rStyle w:val="Hyperlink"/>
              </w:rPr>
              <w:t>Morske ptice</w:t>
            </w:r>
            <w:r w:rsidR="00C04FF4">
              <w:rPr>
                <w:webHidden/>
              </w:rPr>
              <w:tab/>
            </w:r>
            <w:r w:rsidR="00C04FF4">
              <w:rPr>
                <w:webHidden/>
              </w:rPr>
              <w:fldChar w:fldCharType="begin"/>
            </w:r>
            <w:r w:rsidR="00C04FF4">
              <w:rPr>
                <w:webHidden/>
              </w:rPr>
              <w:instrText xml:space="preserve"> PAGEREF _Toc136343534 \h </w:instrText>
            </w:r>
            <w:r w:rsidR="00C04FF4">
              <w:rPr>
                <w:webHidden/>
              </w:rPr>
            </w:r>
            <w:r w:rsidR="00C04FF4">
              <w:rPr>
                <w:webHidden/>
              </w:rPr>
              <w:fldChar w:fldCharType="separate"/>
            </w:r>
            <w:r w:rsidR="00DB48AD">
              <w:rPr>
                <w:webHidden/>
              </w:rPr>
              <w:t>28</w:t>
            </w:r>
            <w:r w:rsidR="00C04FF4">
              <w:rPr>
                <w:webHidden/>
              </w:rPr>
              <w:fldChar w:fldCharType="end"/>
            </w:r>
          </w:hyperlink>
        </w:p>
        <w:p w14:paraId="2CC543DD" w14:textId="205D64F0" w:rsidR="00C04FF4" w:rsidRDefault="00675A6D" w:rsidP="00316DF3">
          <w:pPr>
            <w:pStyle w:val="TOC3"/>
            <w:rPr>
              <w:rFonts w:eastAsiaTheme="minorEastAsia" w:cstheme="minorBidi"/>
              <w:sz w:val="22"/>
              <w:szCs w:val="22"/>
              <w:lang w:eastAsia="hr-HR"/>
            </w:rPr>
          </w:pPr>
          <w:hyperlink w:anchor="_Toc136343535" w:history="1">
            <w:r w:rsidR="00C04FF4" w:rsidRPr="005C7219">
              <w:rPr>
                <w:rStyle w:val="Hyperlink"/>
              </w:rPr>
              <w:t>2.1.2</w:t>
            </w:r>
            <w:r w:rsidR="00C04FF4">
              <w:rPr>
                <w:rFonts w:eastAsiaTheme="minorEastAsia" w:cstheme="minorBidi"/>
                <w:sz w:val="22"/>
                <w:szCs w:val="22"/>
                <w:lang w:eastAsia="hr-HR"/>
              </w:rPr>
              <w:tab/>
            </w:r>
            <w:r w:rsidR="00C04FF4" w:rsidRPr="005C7219">
              <w:rPr>
                <w:rStyle w:val="Hyperlink"/>
              </w:rPr>
              <w:t>Morski sisari i gmizavci</w:t>
            </w:r>
            <w:r w:rsidR="00C04FF4">
              <w:rPr>
                <w:webHidden/>
              </w:rPr>
              <w:tab/>
            </w:r>
            <w:r w:rsidR="00C04FF4">
              <w:rPr>
                <w:webHidden/>
              </w:rPr>
              <w:fldChar w:fldCharType="begin"/>
            </w:r>
            <w:r w:rsidR="00C04FF4">
              <w:rPr>
                <w:webHidden/>
              </w:rPr>
              <w:instrText xml:space="preserve"> PAGEREF _Toc136343535 \h </w:instrText>
            </w:r>
            <w:r w:rsidR="00C04FF4">
              <w:rPr>
                <w:webHidden/>
              </w:rPr>
            </w:r>
            <w:r w:rsidR="00C04FF4">
              <w:rPr>
                <w:webHidden/>
              </w:rPr>
              <w:fldChar w:fldCharType="separate"/>
            </w:r>
            <w:r w:rsidR="00DB48AD">
              <w:rPr>
                <w:webHidden/>
              </w:rPr>
              <w:t>35</w:t>
            </w:r>
            <w:r w:rsidR="00C04FF4">
              <w:rPr>
                <w:webHidden/>
              </w:rPr>
              <w:fldChar w:fldCharType="end"/>
            </w:r>
          </w:hyperlink>
        </w:p>
        <w:p w14:paraId="26C94922" w14:textId="2EDB3E8D" w:rsidR="00C04FF4" w:rsidRDefault="00675A6D" w:rsidP="00316DF3">
          <w:pPr>
            <w:pStyle w:val="TOC3"/>
            <w:rPr>
              <w:rFonts w:eastAsiaTheme="minorEastAsia" w:cstheme="minorBidi"/>
              <w:sz w:val="22"/>
              <w:szCs w:val="22"/>
              <w:lang w:eastAsia="hr-HR"/>
            </w:rPr>
          </w:pPr>
          <w:hyperlink w:anchor="_Toc136343536" w:history="1">
            <w:r w:rsidR="00C04FF4" w:rsidRPr="005C7219">
              <w:rPr>
                <w:rStyle w:val="Hyperlink"/>
                <w:lang w:val="sr-Latn-ME"/>
              </w:rPr>
              <w:t>2.1.3</w:t>
            </w:r>
            <w:r w:rsidR="00C04FF4">
              <w:rPr>
                <w:rFonts w:eastAsiaTheme="minorEastAsia" w:cstheme="minorBidi"/>
                <w:sz w:val="22"/>
                <w:szCs w:val="22"/>
                <w:lang w:eastAsia="hr-HR"/>
              </w:rPr>
              <w:tab/>
            </w:r>
            <w:r w:rsidR="00C04FF4" w:rsidRPr="005C7219">
              <w:rPr>
                <w:rStyle w:val="Hyperlink"/>
                <w:lang w:val="sr-Latn-ME"/>
              </w:rPr>
              <w:t>Ribe (nekomercijalne)</w:t>
            </w:r>
            <w:r w:rsidR="00C04FF4">
              <w:rPr>
                <w:webHidden/>
              </w:rPr>
              <w:tab/>
            </w:r>
            <w:r w:rsidR="00C04FF4">
              <w:rPr>
                <w:webHidden/>
              </w:rPr>
              <w:fldChar w:fldCharType="begin"/>
            </w:r>
            <w:r w:rsidR="00C04FF4">
              <w:rPr>
                <w:webHidden/>
              </w:rPr>
              <w:instrText xml:space="preserve"> PAGEREF _Toc136343536 \h </w:instrText>
            </w:r>
            <w:r w:rsidR="00C04FF4">
              <w:rPr>
                <w:webHidden/>
              </w:rPr>
            </w:r>
            <w:r w:rsidR="00C04FF4">
              <w:rPr>
                <w:webHidden/>
              </w:rPr>
              <w:fldChar w:fldCharType="separate"/>
            </w:r>
            <w:r w:rsidR="00DB48AD">
              <w:rPr>
                <w:webHidden/>
              </w:rPr>
              <w:t>50</w:t>
            </w:r>
            <w:r w:rsidR="00C04FF4">
              <w:rPr>
                <w:webHidden/>
              </w:rPr>
              <w:fldChar w:fldCharType="end"/>
            </w:r>
          </w:hyperlink>
        </w:p>
        <w:p w14:paraId="1C2D35C0" w14:textId="6693C286" w:rsidR="00C04FF4" w:rsidRDefault="00675A6D" w:rsidP="00316DF3">
          <w:pPr>
            <w:pStyle w:val="TOC3"/>
            <w:rPr>
              <w:rFonts w:eastAsiaTheme="minorEastAsia" w:cstheme="minorBidi"/>
              <w:sz w:val="22"/>
              <w:szCs w:val="22"/>
              <w:lang w:eastAsia="hr-HR"/>
            </w:rPr>
          </w:pPr>
          <w:hyperlink w:anchor="_Toc136343537" w:history="1">
            <w:r w:rsidR="00C04FF4" w:rsidRPr="005C7219">
              <w:rPr>
                <w:rStyle w:val="Hyperlink"/>
              </w:rPr>
              <w:t>2.1.4</w:t>
            </w:r>
            <w:r w:rsidR="00C04FF4">
              <w:rPr>
                <w:rFonts w:eastAsiaTheme="minorEastAsia" w:cstheme="minorBidi"/>
                <w:sz w:val="22"/>
                <w:szCs w:val="22"/>
                <w:lang w:eastAsia="hr-HR"/>
              </w:rPr>
              <w:tab/>
            </w:r>
            <w:r w:rsidR="00C04FF4" w:rsidRPr="005C7219">
              <w:rPr>
                <w:rStyle w:val="Hyperlink"/>
              </w:rPr>
              <w:t>Staništa vodenog stupca</w:t>
            </w:r>
            <w:r w:rsidR="00C04FF4">
              <w:rPr>
                <w:webHidden/>
              </w:rPr>
              <w:tab/>
            </w:r>
            <w:r w:rsidR="00C04FF4">
              <w:rPr>
                <w:webHidden/>
              </w:rPr>
              <w:fldChar w:fldCharType="begin"/>
            </w:r>
            <w:r w:rsidR="00C04FF4">
              <w:rPr>
                <w:webHidden/>
              </w:rPr>
              <w:instrText xml:space="preserve"> PAGEREF _Toc136343537 \h </w:instrText>
            </w:r>
            <w:r w:rsidR="00C04FF4">
              <w:rPr>
                <w:webHidden/>
              </w:rPr>
            </w:r>
            <w:r w:rsidR="00C04FF4">
              <w:rPr>
                <w:webHidden/>
              </w:rPr>
              <w:fldChar w:fldCharType="separate"/>
            </w:r>
            <w:r w:rsidR="00DB48AD">
              <w:rPr>
                <w:webHidden/>
              </w:rPr>
              <w:t>58</w:t>
            </w:r>
            <w:r w:rsidR="00C04FF4">
              <w:rPr>
                <w:webHidden/>
              </w:rPr>
              <w:fldChar w:fldCharType="end"/>
            </w:r>
          </w:hyperlink>
        </w:p>
        <w:p w14:paraId="0D73B702" w14:textId="38FBB8BB" w:rsidR="00C04FF4" w:rsidRDefault="00675A6D" w:rsidP="00316DF3">
          <w:pPr>
            <w:pStyle w:val="TOC3"/>
            <w:rPr>
              <w:rFonts w:eastAsiaTheme="minorEastAsia" w:cstheme="minorBidi"/>
              <w:sz w:val="22"/>
              <w:szCs w:val="22"/>
              <w:lang w:eastAsia="hr-HR"/>
            </w:rPr>
          </w:pPr>
          <w:hyperlink w:anchor="_Toc136343539" w:history="1">
            <w:r w:rsidR="00C04FF4" w:rsidRPr="005C7219">
              <w:rPr>
                <w:rStyle w:val="Hyperlink"/>
              </w:rPr>
              <w:t>2.1.5</w:t>
            </w:r>
            <w:r w:rsidR="00C04FF4">
              <w:rPr>
                <w:rFonts w:eastAsiaTheme="minorEastAsia" w:cstheme="minorBidi"/>
                <w:sz w:val="22"/>
                <w:szCs w:val="22"/>
                <w:lang w:eastAsia="hr-HR"/>
              </w:rPr>
              <w:tab/>
            </w:r>
            <w:r w:rsidR="00C04FF4" w:rsidRPr="005C7219">
              <w:rPr>
                <w:rStyle w:val="Hyperlink"/>
              </w:rPr>
              <w:t>Staništa morskog dna (Bentos) u vezi Deskriptora 1, 4 &amp; 6</w:t>
            </w:r>
            <w:r w:rsidR="00C04FF4">
              <w:rPr>
                <w:webHidden/>
              </w:rPr>
              <w:tab/>
            </w:r>
            <w:r w:rsidR="00C04FF4">
              <w:rPr>
                <w:webHidden/>
              </w:rPr>
              <w:fldChar w:fldCharType="begin"/>
            </w:r>
            <w:r w:rsidR="00C04FF4">
              <w:rPr>
                <w:webHidden/>
              </w:rPr>
              <w:instrText xml:space="preserve"> PAGEREF _Toc136343539 \h </w:instrText>
            </w:r>
            <w:r w:rsidR="00C04FF4">
              <w:rPr>
                <w:webHidden/>
              </w:rPr>
            </w:r>
            <w:r w:rsidR="00C04FF4">
              <w:rPr>
                <w:webHidden/>
              </w:rPr>
              <w:fldChar w:fldCharType="separate"/>
            </w:r>
            <w:r w:rsidR="00DB48AD">
              <w:rPr>
                <w:webHidden/>
              </w:rPr>
              <w:t>62</w:t>
            </w:r>
            <w:r w:rsidR="00C04FF4">
              <w:rPr>
                <w:webHidden/>
              </w:rPr>
              <w:fldChar w:fldCharType="end"/>
            </w:r>
          </w:hyperlink>
        </w:p>
        <w:p w14:paraId="2B407A4E" w14:textId="62A5261F" w:rsidR="00C04FF4" w:rsidRDefault="00675A6D">
          <w:pPr>
            <w:pStyle w:val="TOC2"/>
            <w:rPr>
              <w:rFonts w:eastAsiaTheme="minorEastAsia" w:cstheme="minorBidi"/>
              <w:smallCaps w:val="0"/>
              <w:noProof/>
              <w:sz w:val="22"/>
              <w:szCs w:val="22"/>
              <w:lang w:val="hr-HR" w:eastAsia="hr-HR"/>
            </w:rPr>
          </w:pPr>
          <w:hyperlink w:anchor="_Toc136343540" w:history="1">
            <w:r w:rsidR="00C04FF4" w:rsidRPr="005C7219">
              <w:rPr>
                <w:rStyle w:val="Hyperlink"/>
                <w:noProof/>
                <w:lang w:val="sr-Latn-ME" w:eastAsia="en-US"/>
              </w:rPr>
              <w:t>2.2</w:t>
            </w:r>
            <w:r w:rsidR="00C04FF4">
              <w:rPr>
                <w:rFonts w:eastAsiaTheme="minorEastAsia" w:cstheme="minorBidi"/>
                <w:smallCaps w:val="0"/>
                <w:noProof/>
                <w:sz w:val="22"/>
                <w:szCs w:val="22"/>
                <w:lang w:val="hr-HR" w:eastAsia="hr-HR"/>
              </w:rPr>
              <w:tab/>
            </w:r>
            <w:r w:rsidR="00C04FF4" w:rsidRPr="005C7219">
              <w:rPr>
                <w:rStyle w:val="Hyperlink"/>
                <w:noProof/>
                <w:lang w:val="sr-Latn-ME" w:eastAsia="en-US"/>
              </w:rPr>
              <w:t xml:space="preserve">DESKRIPTOR 2 </w:t>
            </w:r>
            <w:r w:rsidR="00A07D2F">
              <w:rPr>
                <w:rStyle w:val="Hyperlink"/>
                <w:noProof/>
                <w:lang w:val="sr-Latn-ME" w:eastAsia="en-US"/>
              </w:rPr>
              <w:t>–</w:t>
            </w:r>
            <w:r w:rsidR="00C04FF4" w:rsidRPr="005C7219">
              <w:rPr>
                <w:rStyle w:val="Hyperlink"/>
                <w:noProof/>
                <w:lang w:val="sr-Latn-ME" w:eastAsia="en-US"/>
              </w:rPr>
              <w:t xml:space="preserve"> </w:t>
            </w:r>
            <w:r w:rsidR="00A07D2F">
              <w:rPr>
                <w:rStyle w:val="Hyperlink"/>
                <w:noProof/>
                <w:lang w:val="sr-Latn-ME" w:eastAsia="en-US"/>
              </w:rPr>
              <w:t>STRANE VRSTE (</w:t>
            </w:r>
            <w:r w:rsidR="00C04FF4" w:rsidRPr="005C7219">
              <w:rPr>
                <w:rStyle w:val="Hyperlink"/>
                <w:noProof/>
                <w:lang w:val="sr-Latn-ME" w:eastAsia="en-US"/>
              </w:rPr>
              <w:t>NIS)</w:t>
            </w:r>
            <w:r w:rsidR="00C04FF4">
              <w:rPr>
                <w:noProof/>
                <w:webHidden/>
              </w:rPr>
              <w:tab/>
            </w:r>
            <w:r w:rsidR="00C04FF4">
              <w:rPr>
                <w:noProof/>
                <w:webHidden/>
              </w:rPr>
              <w:fldChar w:fldCharType="begin"/>
            </w:r>
            <w:r w:rsidR="00C04FF4">
              <w:rPr>
                <w:noProof/>
                <w:webHidden/>
              </w:rPr>
              <w:instrText xml:space="preserve"> PAGEREF _Toc136343540 \h </w:instrText>
            </w:r>
            <w:r w:rsidR="00C04FF4">
              <w:rPr>
                <w:noProof/>
                <w:webHidden/>
              </w:rPr>
            </w:r>
            <w:r w:rsidR="00C04FF4">
              <w:rPr>
                <w:noProof/>
                <w:webHidden/>
              </w:rPr>
              <w:fldChar w:fldCharType="separate"/>
            </w:r>
            <w:r w:rsidR="00DB48AD">
              <w:rPr>
                <w:noProof/>
                <w:webHidden/>
              </w:rPr>
              <w:t>90</w:t>
            </w:r>
            <w:r w:rsidR="00C04FF4">
              <w:rPr>
                <w:noProof/>
                <w:webHidden/>
              </w:rPr>
              <w:fldChar w:fldCharType="end"/>
            </w:r>
          </w:hyperlink>
        </w:p>
        <w:p w14:paraId="63A0CD1D" w14:textId="48993B18" w:rsidR="00C04FF4" w:rsidRDefault="00675A6D" w:rsidP="00316DF3">
          <w:pPr>
            <w:pStyle w:val="TOC3"/>
            <w:rPr>
              <w:rFonts w:eastAsiaTheme="minorEastAsia" w:cstheme="minorBidi"/>
              <w:sz w:val="22"/>
              <w:szCs w:val="22"/>
              <w:lang w:eastAsia="hr-HR"/>
            </w:rPr>
          </w:pPr>
          <w:hyperlink w:anchor="_Toc136343541" w:history="1">
            <w:r w:rsidR="00C04FF4" w:rsidRPr="005C7219">
              <w:rPr>
                <w:rStyle w:val="Hyperlink"/>
                <w:lang w:val="sr-Latn-ME"/>
              </w:rPr>
              <w:t>2.2.1</w:t>
            </w:r>
            <w:r w:rsidR="00C04FF4">
              <w:rPr>
                <w:rFonts w:eastAsiaTheme="minorEastAsia" w:cstheme="minorBidi"/>
                <w:sz w:val="22"/>
                <w:szCs w:val="22"/>
                <w:lang w:eastAsia="hr-HR"/>
              </w:rPr>
              <w:tab/>
            </w:r>
            <w:r w:rsidR="00C04FF4" w:rsidRPr="005C7219">
              <w:rPr>
                <w:rStyle w:val="Hyperlink"/>
                <w:lang w:val="sr-Latn-ME"/>
              </w:rPr>
              <w:t>Status morske sredine  i relevantni pritisci zasnovani na Početnoj procjeni stanja morske sredine Crne Gore</w:t>
            </w:r>
            <w:r w:rsidR="00C04FF4">
              <w:rPr>
                <w:webHidden/>
              </w:rPr>
              <w:tab/>
            </w:r>
            <w:r w:rsidR="00C04FF4">
              <w:rPr>
                <w:webHidden/>
              </w:rPr>
              <w:fldChar w:fldCharType="begin"/>
            </w:r>
            <w:r w:rsidR="00C04FF4">
              <w:rPr>
                <w:webHidden/>
              </w:rPr>
              <w:instrText xml:space="preserve"> PAGEREF _Toc136343541 \h </w:instrText>
            </w:r>
            <w:r w:rsidR="00C04FF4">
              <w:rPr>
                <w:webHidden/>
              </w:rPr>
            </w:r>
            <w:r w:rsidR="00C04FF4">
              <w:rPr>
                <w:webHidden/>
              </w:rPr>
              <w:fldChar w:fldCharType="separate"/>
            </w:r>
            <w:r w:rsidR="00DB48AD">
              <w:rPr>
                <w:webHidden/>
              </w:rPr>
              <w:t>90</w:t>
            </w:r>
            <w:r w:rsidR="00C04FF4">
              <w:rPr>
                <w:webHidden/>
              </w:rPr>
              <w:fldChar w:fldCharType="end"/>
            </w:r>
          </w:hyperlink>
        </w:p>
        <w:p w14:paraId="2AE9B604" w14:textId="0695803F" w:rsidR="00C04FF4" w:rsidRDefault="00675A6D" w:rsidP="00316DF3">
          <w:pPr>
            <w:pStyle w:val="TOC3"/>
            <w:rPr>
              <w:rFonts w:eastAsiaTheme="minorEastAsia" w:cstheme="minorBidi"/>
              <w:sz w:val="22"/>
              <w:szCs w:val="22"/>
              <w:lang w:eastAsia="hr-HR"/>
            </w:rPr>
          </w:pPr>
          <w:hyperlink w:anchor="_Toc136343542" w:history="1">
            <w:r w:rsidR="00C04FF4" w:rsidRPr="00C04FF4">
              <w:rPr>
                <w:rStyle w:val="Hyperlink"/>
                <w:bCs/>
                <w:lang w:val="sr-Latn-ME"/>
              </w:rPr>
              <w:t>2.2.2</w:t>
            </w:r>
            <w:r w:rsidR="00C04FF4" w:rsidRPr="00C04FF4">
              <w:rPr>
                <w:rFonts w:eastAsiaTheme="minorEastAsia" w:cstheme="minorBidi"/>
                <w:sz w:val="22"/>
                <w:szCs w:val="22"/>
                <w:lang w:eastAsia="hr-HR"/>
              </w:rPr>
              <w:tab/>
            </w:r>
            <w:r w:rsidR="00C04FF4" w:rsidRPr="00C04FF4">
              <w:rPr>
                <w:rStyle w:val="Hyperlink"/>
                <w:bCs/>
                <w:lang w:val="sr-Latn-ME"/>
              </w:rPr>
              <w:t>Dobro stanje morske sredine (GES) i Ciljevi zaštite morske sredine</w:t>
            </w:r>
            <w:r w:rsidR="00C04FF4">
              <w:rPr>
                <w:webHidden/>
              </w:rPr>
              <w:tab/>
            </w:r>
            <w:r w:rsidR="00C04FF4">
              <w:rPr>
                <w:webHidden/>
              </w:rPr>
              <w:fldChar w:fldCharType="begin"/>
            </w:r>
            <w:r w:rsidR="00C04FF4">
              <w:rPr>
                <w:webHidden/>
              </w:rPr>
              <w:instrText xml:space="preserve"> PAGEREF _Toc136343542 \h </w:instrText>
            </w:r>
            <w:r w:rsidR="00C04FF4">
              <w:rPr>
                <w:webHidden/>
              </w:rPr>
            </w:r>
            <w:r w:rsidR="00C04FF4">
              <w:rPr>
                <w:webHidden/>
              </w:rPr>
              <w:fldChar w:fldCharType="separate"/>
            </w:r>
            <w:r w:rsidR="00DB48AD">
              <w:rPr>
                <w:webHidden/>
              </w:rPr>
              <w:t>91</w:t>
            </w:r>
            <w:r w:rsidR="00C04FF4">
              <w:rPr>
                <w:webHidden/>
              </w:rPr>
              <w:fldChar w:fldCharType="end"/>
            </w:r>
          </w:hyperlink>
        </w:p>
        <w:p w14:paraId="62F8812E" w14:textId="465995B7" w:rsidR="00C04FF4" w:rsidRDefault="00675A6D" w:rsidP="00316DF3">
          <w:pPr>
            <w:pStyle w:val="TOC3"/>
            <w:rPr>
              <w:rFonts w:eastAsiaTheme="minorEastAsia" w:cstheme="minorBidi"/>
              <w:sz w:val="22"/>
              <w:szCs w:val="22"/>
              <w:lang w:eastAsia="hr-HR"/>
            </w:rPr>
          </w:pPr>
          <w:hyperlink w:anchor="_Toc136343543" w:history="1">
            <w:r w:rsidR="00C04FF4" w:rsidRPr="005C7219">
              <w:rPr>
                <w:rStyle w:val="Hyperlink"/>
                <w:lang w:val="sr-Latn-ME"/>
              </w:rPr>
              <w:t>2.2.3</w:t>
            </w:r>
            <w:r w:rsidR="00C04FF4">
              <w:rPr>
                <w:rFonts w:eastAsiaTheme="minorEastAsia" w:cstheme="minorBidi"/>
                <w:sz w:val="22"/>
                <w:szCs w:val="22"/>
                <w:lang w:eastAsia="hr-HR"/>
              </w:rPr>
              <w:tab/>
            </w:r>
            <w:r w:rsidR="00C04FF4" w:rsidRPr="005C7219">
              <w:rPr>
                <w:rStyle w:val="Hyperlink"/>
                <w:lang w:val="sr-Latn-ME"/>
              </w:rPr>
              <w:t>Postojeće mjere relevantne za postizanje i održavanje GES-a za Deskriptor 2</w:t>
            </w:r>
            <w:r w:rsidR="00C04FF4">
              <w:rPr>
                <w:webHidden/>
              </w:rPr>
              <w:tab/>
            </w:r>
            <w:r w:rsidR="00C04FF4">
              <w:rPr>
                <w:webHidden/>
              </w:rPr>
              <w:fldChar w:fldCharType="begin"/>
            </w:r>
            <w:r w:rsidR="00C04FF4">
              <w:rPr>
                <w:webHidden/>
              </w:rPr>
              <w:instrText xml:space="preserve"> PAGEREF _Toc136343543 \h </w:instrText>
            </w:r>
            <w:r w:rsidR="00C04FF4">
              <w:rPr>
                <w:webHidden/>
              </w:rPr>
            </w:r>
            <w:r w:rsidR="00C04FF4">
              <w:rPr>
                <w:webHidden/>
              </w:rPr>
              <w:fldChar w:fldCharType="separate"/>
            </w:r>
            <w:r w:rsidR="00DB48AD">
              <w:rPr>
                <w:webHidden/>
              </w:rPr>
              <w:t>92</w:t>
            </w:r>
            <w:r w:rsidR="00C04FF4">
              <w:rPr>
                <w:webHidden/>
              </w:rPr>
              <w:fldChar w:fldCharType="end"/>
            </w:r>
          </w:hyperlink>
        </w:p>
        <w:p w14:paraId="7280B7B8" w14:textId="7EA07902" w:rsidR="00C04FF4" w:rsidRDefault="00675A6D" w:rsidP="00316DF3">
          <w:pPr>
            <w:pStyle w:val="TOC3"/>
            <w:rPr>
              <w:rFonts w:eastAsiaTheme="minorEastAsia" w:cstheme="minorBidi"/>
              <w:sz w:val="22"/>
              <w:szCs w:val="22"/>
              <w:lang w:eastAsia="hr-HR"/>
            </w:rPr>
          </w:pPr>
          <w:hyperlink w:anchor="_Toc136343544" w:history="1">
            <w:r w:rsidR="00C04FF4" w:rsidRPr="005C7219">
              <w:rPr>
                <w:rStyle w:val="Hyperlink"/>
                <w:lang w:val="sr-Latn-ME"/>
              </w:rPr>
              <w:t>2.2.4</w:t>
            </w:r>
            <w:r w:rsidR="00C04FF4">
              <w:rPr>
                <w:rFonts w:eastAsiaTheme="minorEastAsia" w:cstheme="minorBidi"/>
                <w:sz w:val="22"/>
                <w:szCs w:val="22"/>
                <w:lang w:eastAsia="hr-HR"/>
              </w:rPr>
              <w:tab/>
            </w:r>
            <w:r w:rsidR="00C04FF4" w:rsidRPr="005C7219">
              <w:rPr>
                <w:rStyle w:val="Hyperlink"/>
                <w:lang w:val="sr-Latn-ME"/>
              </w:rPr>
              <w:t>Nove mjere relevantne za postizanje i održavanje GES-a  za Deskriptor 2</w:t>
            </w:r>
            <w:r w:rsidR="00C04FF4">
              <w:rPr>
                <w:webHidden/>
              </w:rPr>
              <w:tab/>
            </w:r>
            <w:r w:rsidR="00C04FF4">
              <w:rPr>
                <w:webHidden/>
              </w:rPr>
              <w:fldChar w:fldCharType="begin"/>
            </w:r>
            <w:r w:rsidR="00C04FF4">
              <w:rPr>
                <w:webHidden/>
              </w:rPr>
              <w:instrText xml:space="preserve"> PAGEREF _Toc136343544 \h </w:instrText>
            </w:r>
            <w:r w:rsidR="00C04FF4">
              <w:rPr>
                <w:webHidden/>
              </w:rPr>
            </w:r>
            <w:r w:rsidR="00C04FF4">
              <w:rPr>
                <w:webHidden/>
              </w:rPr>
              <w:fldChar w:fldCharType="separate"/>
            </w:r>
            <w:r w:rsidR="00DB48AD">
              <w:rPr>
                <w:webHidden/>
              </w:rPr>
              <w:t>94</w:t>
            </w:r>
            <w:r w:rsidR="00C04FF4">
              <w:rPr>
                <w:webHidden/>
              </w:rPr>
              <w:fldChar w:fldCharType="end"/>
            </w:r>
          </w:hyperlink>
        </w:p>
        <w:p w14:paraId="4F151144" w14:textId="1398A51C" w:rsidR="00C04FF4" w:rsidRDefault="00675A6D">
          <w:pPr>
            <w:pStyle w:val="TOC2"/>
            <w:rPr>
              <w:rFonts w:eastAsiaTheme="minorEastAsia" w:cstheme="minorBidi"/>
              <w:smallCaps w:val="0"/>
              <w:noProof/>
              <w:sz w:val="22"/>
              <w:szCs w:val="22"/>
              <w:lang w:val="hr-HR" w:eastAsia="hr-HR"/>
            </w:rPr>
          </w:pPr>
          <w:hyperlink w:anchor="_Toc136343545" w:history="1">
            <w:r w:rsidR="00C04FF4" w:rsidRPr="005C7219">
              <w:rPr>
                <w:rStyle w:val="Hyperlink"/>
                <w:rFonts w:eastAsia="Calibri"/>
                <w:noProof/>
                <w:lang w:eastAsia="en-US"/>
              </w:rPr>
              <w:t>2.3</w:t>
            </w:r>
            <w:r w:rsidR="00C04FF4">
              <w:rPr>
                <w:rFonts w:eastAsiaTheme="minorEastAsia" w:cstheme="minorBidi"/>
                <w:smallCaps w:val="0"/>
                <w:noProof/>
                <w:sz w:val="22"/>
                <w:szCs w:val="22"/>
                <w:lang w:val="hr-HR" w:eastAsia="hr-HR"/>
              </w:rPr>
              <w:tab/>
            </w:r>
            <w:r w:rsidR="00C04FF4" w:rsidRPr="005C7219">
              <w:rPr>
                <w:rStyle w:val="Hyperlink"/>
                <w:rFonts w:eastAsia="Calibri"/>
                <w:noProof/>
                <w:lang w:eastAsia="en-US"/>
              </w:rPr>
              <w:t>DESKRIPTOR 3 – EKONOMSKI VAŽNE VRSTE RIBA I RAKOVA</w:t>
            </w:r>
            <w:r w:rsidR="00C04FF4">
              <w:rPr>
                <w:noProof/>
                <w:webHidden/>
              </w:rPr>
              <w:tab/>
            </w:r>
            <w:r w:rsidR="00C04FF4">
              <w:rPr>
                <w:noProof/>
                <w:webHidden/>
              </w:rPr>
              <w:fldChar w:fldCharType="begin"/>
            </w:r>
            <w:r w:rsidR="00C04FF4">
              <w:rPr>
                <w:noProof/>
                <w:webHidden/>
              </w:rPr>
              <w:instrText xml:space="preserve"> PAGEREF _Toc136343545 \h </w:instrText>
            </w:r>
            <w:r w:rsidR="00C04FF4">
              <w:rPr>
                <w:noProof/>
                <w:webHidden/>
              </w:rPr>
            </w:r>
            <w:r w:rsidR="00C04FF4">
              <w:rPr>
                <w:noProof/>
                <w:webHidden/>
              </w:rPr>
              <w:fldChar w:fldCharType="separate"/>
            </w:r>
            <w:r w:rsidR="00DB48AD">
              <w:rPr>
                <w:noProof/>
                <w:webHidden/>
              </w:rPr>
              <w:t>107</w:t>
            </w:r>
            <w:r w:rsidR="00C04FF4">
              <w:rPr>
                <w:noProof/>
                <w:webHidden/>
              </w:rPr>
              <w:fldChar w:fldCharType="end"/>
            </w:r>
          </w:hyperlink>
        </w:p>
        <w:p w14:paraId="76444E9E" w14:textId="2241EC5C" w:rsidR="00C04FF4" w:rsidRDefault="00675A6D" w:rsidP="00316DF3">
          <w:pPr>
            <w:pStyle w:val="TOC3"/>
            <w:rPr>
              <w:rFonts w:eastAsiaTheme="minorEastAsia" w:cstheme="minorBidi"/>
              <w:sz w:val="22"/>
              <w:szCs w:val="22"/>
              <w:lang w:eastAsia="hr-HR"/>
            </w:rPr>
          </w:pPr>
          <w:hyperlink w:anchor="_Toc136343546" w:history="1">
            <w:r w:rsidR="00C04FF4" w:rsidRPr="005C7219">
              <w:rPr>
                <w:rStyle w:val="Hyperlink"/>
              </w:rPr>
              <w:t>2.3.1</w:t>
            </w:r>
            <w:r w:rsidR="00C04FF4">
              <w:rPr>
                <w:rFonts w:eastAsiaTheme="minorEastAsia" w:cstheme="minorBidi"/>
                <w:sz w:val="22"/>
                <w:szCs w:val="22"/>
                <w:lang w:eastAsia="hr-HR"/>
              </w:rPr>
              <w:tab/>
            </w:r>
            <w:r w:rsidR="00C04FF4" w:rsidRPr="005C7219">
              <w:rPr>
                <w:rStyle w:val="Hyperlink"/>
              </w:rPr>
              <w:t>Status morske sredine i relevantni pritisci zasnovani na Početnoj procjeni stanja morske sredine Crne Gore</w:t>
            </w:r>
            <w:r w:rsidR="00C04FF4">
              <w:rPr>
                <w:webHidden/>
              </w:rPr>
              <w:tab/>
            </w:r>
            <w:r w:rsidR="00C04FF4">
              <w:rPr>
                <w:webHidden/>
              </w:rPr>
              <w:fldChar w:fldCharType="begin"/>
            </w:r>
            <w:r w:rsidR="00C04FF4">
              <w:rPr>
                <w:webHidden/>
              </w:rPr>
              <w:instrText xml:space="preserve"> PAGEREF _Toc136343546 \h </w:instrText>
            </w:r>
            <w:r w:rsidR="00C04FF4">
              <w:rPr>
                <w:webHidden/>
              </w:rPr>
            </w:r>
            <w:r w:rsidR="00C04FF4">
              <w:rPr>
                <w:webHidden/>
              </w:rPr>
              <w:fldChar w:fldCharType="separate"/>
            </w:r>
            <w:r w:rsidR="00DB48AD">
              <w:rPr>
                <w:webHidden/>
              </w:rPr>
              <w:t>107</w:t>
            </w:r>
            <w:r w:rsidR="00C04FF4">
              <w:rPr>
                <w:webHidden/>
              </w:rPr>
              <w:fldChar w:fldCharType="end"/>
            </w:r>
          </w:hyperlink>
        </w:p>
        <w:p w14:paraId="3588F956" w14:textId="0717E286" w:rsidR="00C04FF4" w:rsidRPr="00C04FF4" w:rsidRDefault="00675A6D" w:rsidP="00316DF3">
          <w:pPr>
            <w:pStyle w:val="TOC3"/>
            <w:rPr>
              <w:rFonts w:eastAsiaTheme="minorEastAsia" w:cstheme="minorBidi"/>
              <w:sz w:val="22"/>
              <w:szCs w:val="22"/>
              <w:lang w:eastAsia="hr-HR"/>
            </w:rPr>
          </w:pPr>
          <w:hyperlink w:anchor="_Toc136343547" w:history="1">
            <w:r w:rsidR="00C04FF4" w:rsidRPr="00C04FF4">
              <w:rPr>
                <w:rStyle w:val="Hyperlink"/>
                <w:rFonts w:cs="Calibri"/>
                <w:bCs/>
              </w:rPr>
              <w:t>2.3.2</w:t>
            </w:r>
            <w:r w:rsidR="00C04FF4" w:rsidRPr="00C04FF4">
              <w:rPr>
                <w:rFonts w:eastAsiaTheme="minorEastAsia" w:cstheme="minorBidi"/>
                <w:sz w:val="22"/>
                <w:szCs w:val="22"/>
                <w:lang w:eastAsia="hr-HR"/>
              </w:rPr>
              <w:tab/>
            </w:r>
            <w:r w:rsidR="00C04FF4" w:rsidRPr="00C04FF4">
              <w:rPr>
                <w:rStyle w:val="Hyperlink"/>
                <w:bCs/>
              </w:rPr>
              <w:t>Dobro stanje morske sredine (GES) i Ciljevi zaštite morske sredine</w:t>
            </w:r>
            <w:r w:rsidR="00C04FF4" w:rsidRPr="00C04FF4">
              <w:rPr>
                <w:webHidden/>
              </w:rPr>
              <w:tab/>
            </w:r>
            <w:r w:rsidR="00C04FF4" w:rsidRPr="00C04FF4">
              <w:rPr>
                <w:webHidden/>
              </w:rPr>
              <w:fldChar w:fldCharType="begin"/>
            </w:r>
            <w:r w:rsidR="00C04FF4" w:rsidRPr="00C04FF4">
              <w:rPr>
                <w:webHidden/>
              </w:rPr>
              <w:instrText xml:space="preserve"> PAGEREF _Toc136343547 \h </w:instrText>
            </w:r>
            <w:r w:rsidR="00C04FF4" w:rsidRPr="00C04FF4">
              <w:rPr>
                <w:webHidden/>
              </w:rPr>
            </w:r>
            <w:r w:rsidR="00C04FF4" w:rsidRPr="00C04FF4">
              <w:rPr>
                <w:webHidden/>
              </w:rPr>
              <w:fldChar w:fldCharType="separate"/>
            </w:r>
            <w:r w:rsidR="00DB48AD">
              <w:rPr>
                <w:webHidden/>
              </w:rPr>
              <w:t>108</w:t>
            </w:r>
            <w:r w:rsidR="00C04FF4" w:rsidRPr="00C04FF4">
              <w:rPr>
                <w:webHidden/>
              </w:rPr>
              <w:fldChar w:fldCharType="end"/>
            </w:r>
          </w:hyperlink>
        </w:p>
        <w:p w14:paraId="62D22E7C" w14:textId="25A1E611" w:rsidR="00C04FF4" w:rsidRPr="00C04FF4" w:rsidRDefault="00675A6D" w:rsidP="00316DF3">
          <w:pPr>
            <w:pStyle w:val="TOC3"/>
            <w:rPr>
              <w:rFonts w:eastAsiaTheme="minorEastAsia" w:cstheme="minorBidi"/>
              <w:sz w:val="22"/>
              <w:szCs w:val="22"/>
              <w:lang w:eastAsia="hr-HR"/>
            </w:rPr>
          </w:pPr>
          <w:hyperlink w:anchor="_Toc136343548" w:history="1">
            <w:r w:rsidR="00C04FF4" w:rsidRPr="00C04FF4">
              <w:rPr>
                <w:rStyle w:val="Hyperlink"/>
                <w:bCs/>
              </w:rPr>
              <w:t>2.3.3</w:t>
            </w:r>
            <w:r w:rsidR="00C04FF4" w:rsidRPr="00C04FF4">
              <w:rPr>
                <w:rFonts w:eastAsiaTheme="minorEastAsia" w:cstheme="minorBidi"/>
                <w:sz w:val="22"/>
                <w:szCs w:val="22"/>
                <w:lang w:eastAsia="hr-HR"/>
              </w:rPr>
              <w:tab/>
            </w:r>
            <w:r w:rsidR="00C04FF4" w:rsidRPr="00C04FF4">
              <w:rPr>
                <w:rStyle w:val="Hyperlink"/>
                <w:bCs/>
              </w:rPr>
              <w:t>Postojeće mjere relevantne za postizanje i održavanje GES-a za Deskriptor 3</w:t>
            </w:r>
            <w:r w:rsidR="00C04FF4" w:rsidRPr="00C04FF4">
              <w:rPr>
                <w:webHidden/>
              </w:rPr>
              <w:tab/>
            </w:r>
            <w:r w:rsidR="00C04FF4" w:rsidRPr="00C04FF4">
              <w:rPr>
                <w:webHidden/>
              </w:rPr>
              <w:fldChar w:fldCharType="begin"/>
            </w:r>
            <w:r w:rsidR="00C04FF4" w:rsidRPr="00C04FF4">
              <w:rPr>
                <w:webHidden/>
              </w:rPr>
              <w:instrText xml:space="preserve"> PAGEREF _Toc136343548 \h </w:instrText>
            </w:r>
            <w:r w:rsidR="00C04FF4" w:rsidRPr="00C04FF4">
              <w:rPr>
                <w:webHidden/>
              </w:rPr>
            </w:r>
            <w:r w:rsidR="00C04FF4" w:rsidRPr="00C04FF4">
              <w:rPr>
                <w:webHidden/>
              </w:rPr>
              <w:fldChar w:fldCharType="separate"/>
            </w:r>
            <w:r w:rsidR="00DB48AD">
              <w:rPr>
                <w:webHidden/>
              </w:rPr>
              <w:t>110</w:t>
            </w:r>
            <w:r w:rsidR="00C04FF4" w:rsidRPr="00C04FF4">
              <w:rPr>
                <w:webHidden/>
              </w:rPr>
              <w:fldChar w:fldCharType="end"/>
            </w:r>
          </w:hyperlink>
        </w:p>
        <w:p w14:paraId="344E2782" w14:textId="631FECDE" w:rsidR="00C04FF4" w:rsidRPr="00C04FF4" w:rsidRDefault="00675A6D" w:rsidP="00316DF3">
          <w:pPr>
            <w:pStyle w:val="TOC3"/>
            <w:rPr>
              <w:rFonts w:eastAsiaTheme="minorEastAsia" w:cstheme="minorBidi"/>
              <w:sz w:val="22"/>
              <w:szCs w:val="22"/>
              <w:lang w:eastAsia="hr-HR"/>
            </w:rPr>
          </w:pPr>
          <w:hyperlink w:anchor="_Toc136343549" w:history="1">
            <w:r w:rsidR="00C04FF4" w:rsidRPr="00C04FF4">
              <w:rPr>
                <w:rStyle w:val="Hyperlink"/>
                <w:bCs/>
              </w:rPr>
              <w:t>2.3.4</w:t>
            </w:r>
            <w:r w:rsidR="00C04FF4" w:rsidRPr="00C04FF4">
              <w:rPr>
                <w:rFonts w:eastAsiaTheme="minorEastAsia" w:cstheme="minorBidi"/>
                <w:sz w:val="22"/>
                <w:szCs w:val="22"/>
                <w:lang w:eastAsia="hr-HR"/>
              </w:rPr>
              <w:tab/>
            </w:r>
            <w:r w:rsidR="00C04FF4" w:rsidRPr="00C04FF4">
              <w:rPr>
                <w:rStyle w:val="Hyperlink"/>
                <w:bCs/>
              </w:rPr>
              <w:t>Nove mjere relevantne za postizanje i održavanje GES-a za Deskriptor 3</w:t>
            </w:r>
            <w:r w:rsidR="00C04FF4" w:rsidRPr="00C04FF4">
              <w:rPr>
                <w:webHidden/>
              </w:rPr>
              <w:tab/>
            </w:r>
            <w:r w:rsidR="00C04FF4" w:rsidRPr="00C04FF4">
              <w:rPr>
                <w:webHidden/>
              </w:rPr>
              <w:fldChar w:fldCharType="begin"/>
            </w:r>
            <w:r w:rsidR="00C04FF4" w:rsidRPr="00C04FF4">
              <w:rPr>
                <w:webHidden/>
              </w:rPr>
              <w:instrText xml:space="preserve"> PAGEREF _Toc136343549 \h </w:instrText>
            </w:r>
            <w:r w:rsidR="00C04FF4" w:rsidRPr="00C04FF4">
              <w:rPr>
                <w:webHidden/>
              </w:rPr>
            </w:r>
            <w:r w:rsidR="00C04FF4" w:rsidRPr="00C04FF4">
              <w:rPr>
                <w:webHidden/>
              </w:rPr>
              <w:fldChar w:fldCharType="separate"/>
            </w:r>
            <w:r w:rsidR="00DB48AD">
              <w:rPr>
                <w:webHidden/>
              </w:rPr>
              <w:t>113</w:t>
            </w:r>
            <w:r w:rsidR="00C04FF4" w:rsidRPr="00C04FF4">
              <w:rPr>
                <w:webHidden/>
              </w:rPr>
              <w:fldChar w:fldCharType="end"/>
            </w:r>
          </w:hyperlink>
        </w:p>
        <w:p w14:paraId="354E859C" w14:textId="50A0110B" w:rsidR="00C04FF4" w:rsidRDefault="00675A6D">
          <w:pPr>
            <w:pStyle w:val="TOC2"/>
            <w:rPr>
              <w:rFonts w:eastAsiaTheme="minorEastAsia" w:cstheme="minorBidi"/>
              <w:smallCaps w:val="0"/>
              <w:noProof/>
              <w:sz w:val="22"/>
              <w:szCs w:val="22"/>
              <w:lang w:val="hr-HR" w:eastAsia="hr-HR"/>
            </w:rPr>
          </w:pPr>
          <w:hyperlink w:anchor="_Toc136343550" w:history="1">
            <w:r w:rsidR="00C04FF4" w:rsidRPr="005C7219">
              <w:rPr>
                <w:rStyle w:val="Hyperlink"/>
                <w:noProof/>
                <w:lang w:eastAsia="en-US"/>
              </w:rPr>
              <w:t>2.4</w:t>
            </w:r>
            <w:r w:rsidR="00C04FF4">
              <w:rPr>
                <w:rFonts w:eastAsiaTheme="minorEastAsia" w:cstheme="minorBidi"/>
                <w:smallCaps w:val="0"/>
                <w:noProof/>
                <w:sz w:val="22"/>
                <w:szCs w:val="22"/>
                <w:lang w:val="hr-HR" w:eastAsia="hr-HR"/>
              </w:rPr>
              <w:tab/>
            </w:r>
            <w:r w:rsidR="00C04FF4" w:rsidRPr="005C7219">
              <w:rPr>
                <w:rStyle w:val="Hyperlink"/>
                <w:noProof/>
                <w:lang w:eastAsia="en-US"/>
              </w:rPr>
              <w:t>DESKRIPTOR 5 - E</w:t>
            </w:r>
            <w:r w:rsidR="00A07D2F">
              <w:rPr>
                <w:rStyle w:val="Hyperlink"/>
                <w:noProof/>
                <w:lang w:eastAsia="en-US"/>
              </w:rPr>
              <w:t>UTROFIKACIJA</w:t>
            </w:r>
            <w:r w:rsidR="00C04FF4">
              <w:rPr>
                <w:noProof/>
                <w:webHidden/>
              </w:rPr>
              <w:tab/>
            </w:r>
            <w:r w:rsidR="00C04FF4">
              <w:rPr>
                <w:noProof/>
                <w:webHidden/>
              </w:rPr>
              <w:fldChar w:fldCharType="begin"/>
            </w:r>
            <w:r w:rsidR="00C04FF4">
              <w:rPr>
                <w:noProof/>
                <w:webHidden/>
              </w:rPr>
              <w:instrText xml:space="preserve"> PAGEREF _Toc136343550 \h </w:instrText>
            </w:r>
            <w:r w:rsidR="00C04FF4">
              <w:rPr>
                <w:noProof/>
                <w:webHidden/>
              </w:rPr>
            </w:r>
            <w:r w:rsidR="00C04FF4">
              <w:rPr>
                <w:noProof/>
                <w:webHidden/>
              </w:rPr>
              <w:fldChar w:fldCharType="separate"/>
            </w:r>
            <w:r w:rsidR="00DB48AD">
              <w:rPr>
                <w:noProof/>
                <w:webHidden/>
              </w:rPr>
              <w:t>120</w:t>
            </w:r>
            <w:r w:rsidR="00C04FF4">
              <w:rPr>
                <w:noProof/>
                <w:webHidden/>
              </w:rPr>
              <w:fldChar w:fldCharType="end"/>
            </w:r>
          </w:hyperlink>
        </w:p>
        <w:p w14:paraId="20689448" w14:textId="3E0FB03A" w:rsidR="00C04FF4" w:rsidRDefault="00675A6D" w:rsidP="00316DF3">
          <w:pPr>
            <w:pStyle w:val="TOC3"/>
            <w:rPr>
              <w:rFonts w:eastAsiaTheme="minorEastAsia" w:cstheme="minorBidi"/>
              <w:sz w:val="22"/>
              <w:szCs w:val="22"/>
              <w:lang w:eastAsia="hr-HR"/>
            </w:rPr>
          </w:pPr>
          <w:hyperlink w:anchor="_Toc136343551" w:history="1">
            <w:r w:rsidR="00C04FF4" w:rsidRPr="00C04FF4">
              <w:rPr>
                <w:rStyle w:val="Hyperlink"/>
                <w:bCs/>
              </w:rPr>
              <w:t>2.4.1 Status morske sredine i relevantni pritisci zasnovani na Početnoj procjeni stanja morske sredine Crne Gore</w:t>
            </w:r>
            <w:r w:rsidR="00A07D2F">
              <w:rPr>
                <w:rStyle w:val="Hyperlink"/>
                <w:bCs/>
              </w:rPr>
              <w:t xml:space="preserve"> ................</w:t>
            </w:r>
            <w:r w:rsidR="00C04FF4">
              <w:rPr>
                <w:webHidden/>
              </w:rPr>
              <w:tab/>
            </w:r>
            <w:r w:rsidR="00C04FF4">
              <w:rPr>
                <w:webHidden/>
              </w:rPr>
              <w:fldChar w:fldCharType="begin"/>
            </w:r>
            <w:r w:rsidR="00C04FF4">
              <w:rPr>
                <w:webHidden/>
              </w:rPr>
              <w:instrText xml:space="preserve"> PAGEREF _Toc136343551 \h </w:instrText>
            </w:r>
            <w:r w:rsidR="00C04FF4">
              <w:rPr>
                <w:webHidden/>
              </w:rPr>
            </w:r>
            <w:r w:rsidR="00C04FF4">
              <w:rPr>
                <w:webHidden/>
              </w:rPr>
              <w:fldChar w:fldCharType="separate"/>
            </w:r>
            <w:r w:rsidR="00DB48AD">
              <w:rPr>
                <w:webHidden/>
              </w:rPr>
              <w:t>120</w:t>
            </w:r>
            <w:r w:rsidR="00C04FF4">
              <w:rPr>
                <w:webHidden/>
              </w:rPr>
              <w:fldChar w:fldCharType="end"/>
            </w:r>
          </w:hyperlink>
        </w:p>
        <w:p w14:paraId="670D4321" w14:textId="437B116C" w:rsidR="00C04FF4" w:rsidRPr="00C04FF4" w:rsidRDefault="00675A6D" w:rsidP="00316DF3">
          <w:pPr>
            <w:pStyle w:val="TOC3"/>
            <w:rPr>
              <w:rFonts w:eastAsiaTheme="minorEastAsia" w:cstheme="minorBidi"/>
              <w:sz w:val="22"/>
              <w:szCs w:val="22"/>
              <w:lang w:eastAsia="hr-HR"/>
            </w:rPr>
          </w:pPr>
          <w:hyperlink w:anchor="_Toc136343552" w:history="1">
            <w:r w:rsidR="00C04FF4" w:rsidRPr="00C04FF4">
              <w:rPr>
                <w:rStyle w:val="Hyperlink"/>
                <w:bCs/>
              </w:rPr>
              <w:t>2.4.2 Dobro stanje morske sredine (GES) i Ciljevi zaštite morske sredine</w:t>
            </w:r>
            <w:r w:rsidR="00C04FF4" w:rsidRPr="00C04FF4">
              <w:rPr>
                <w:webHidden/>
              </w:rPr>
              <w:tab/>
            </w:r>
            <w:r w:rsidR="00C04FF4" w:rsidRPr="00C04FF4">
              <w:rPr>
                <w:webHidden/>
              </w:rPr>
              <w:fldChar w:fldCharType="begin"/>
            </w:r>
            <w:r w:rsidR="00C04FF4" w:rsidRPr="00C04FF4">
              <w:rPr>
                <w:webHidden/>
              </w:rPr>
              <w:instrText xml:space="preserve"> PAGEREF _Toc136343552 \h </w:instrText>
            </w:r>
            <w:r w:rsidR="00C04FF4" w:rsidRPr="00C04FF4">
              <w:rPr>
                <w:webHidden/>
              </w:rPr>
            </w:r>
            <w:r w:rsidR="00C04FF4" w:rsidRPr="00C04FF4">
              <w:rPr>
                <w:webHidden/>
              </w:rPr>
              <w:fldChar w:fldCharType="separate"/>
            </w:r>
            <w:r w:rsidR="00DB48AD">
              <w:rPr>
                <w:webHidden/>
              </w:rPr>
              <w:t>121</w:t>
            </w:r>
            <w:r w:rsidR="00C04FF4" w:rsidRPr="00C04FF4">
              <w:rPr>
                <w:webHidden/>
              </w:rPr>
              <w:fldChar w:fldCharType="end"/>
            </w:r>
          </w:hyperlink>
        </w:p>
        <w:p w14:paraId="02D532F1" w14:textId="47A6E507" w:rsidR="00C04FF4" w:rsidRPr="00C04FF4" w:rsidRDefault="00675A6D" w:rsidP="00316DF3">
          <w:pPr>
            <w:pStyle w:val="TOC3"/>
            <w:rPr>
              <w:rFonts w:eastAsiaTheme="minorEastAsia" w:cstheme="minorBidi"/>
              <w:sz w:val="22"/>
              <w:szCs w:val="22"/>
              <w:lang w:eastAsia="hr-HR"/>
            </w:rPr>
          </w:pPr>
          <w:hyperlink w:anchor="_Toc136343553" w:history="1">
            <w:r w:rsidR="00C04FF4" w:rsidRPr="00C04FF4">
              <w:rPr>
                <w:rStyle w:val="Hyperlink"/>
                <w:bCs/>
              </w:rPr>
              <w:t>2.4.3 Postojeće mjere relevantne za postizanje i održavanje GES-a za Deskriptor 5</w:t>
            </w:r>
            <w:r w:rsidR="00C04FF4" w:rsidRPr="00C04FF4">
              <w:rPr>
                <w:webHidden/>
              </w:rPr>
              <w:tab/>
            </w:r>
            <w:r w:rsidR="00C04FF4" w:rsidRPr="00C04FF4">
              <w:rPr>
                <w:webHidden/>
              </w:rPr>
              <w:fldChar w:fldCharType="begin"/>
            </w:r>
            <w:r w:rsidR="00C04FF4" w:rsidRPr="00C04FF4">
              <w:rPr>
                <w:webHidden/>
              </w:rPr>
              <w:instrText xml:space="preserve"> PAGEREF _Toc136343553 \h </w:instrText>
            </w:r>
            <w:r w:rsidR="00C04FF4" w:rsidRPr="00C04FF4">
              <w:rPr>
                <w:webHidden/>
              </w:rPr>
            </w:r>
            <w:r w:rsidR="00C04FF4" w:rsidRPr="00C04FF4">
              <w:rPr>
                <w:webHidden/>
              </w:rPr>
              <w:fldChar w:fldCharType="separate"/>
            </w:r>
            <w:r w:rsidR="00DB48AD">
              <w:rPr>
                <w:webHidden/>
              </w:rPr>
              <w:t>122</w:t>
            </w:r>
            <w:r w:rsidR="00C04FF4" w:rsidRPr="00C04FF4">
              <w:rPr>
                <w:webHidden/>
              </w:rPr>
              <w:fldChar w:fldCharType="end"/>
            </w:r>
          </w:hyperlink>
        </w:p>
        <w:p w14:paraId="480FF4E2" w14:textId="5139355D" w:rsidR="00C04FF4" w:rsidRDefault="00675A6D">
          <w:pPr>
            <w:pStyle w:val="TOC2"/>
            <w:rPr>
              <w:rFonts w:eastAsiaTheme="minorEastAsia" w:cstheme="minorBidi"/>
              <w:smallCaps w:val="0"/>
              <w:noProof/>
              <w:sz w:val="22"/>
              <w:szCs w:val="22"/>
              <w:lang w:val="hr-HR" w:eastAsia="hr-HR"/>
            </w:rPr>
          </w:pPr>
          <w:hyperlink w:anchor="_Toc136343554" w:history="1">
            <w:r w:rsidR="00C04FF4" w:rsidRPr="005C7219">
              <w:rPr>
                <w:rStyle w:val="Hyperlink"/>
                <w:rFonts w:eastAsia="Calibri"/>
                <w:noProof/>
                <w:lang w:eastAsia="en-US"/>
              </w:rPr>
              <w:t>2.5</w:t>
            </w:r>
            <w:r w:rsidR="00C04FF4">
              <w:rPr>
                <w:rFonts w:eastAsiaTheme="minorEastAsia" w:cstheme="minorBidi"/>
                <w:smallCaps w:val="0"/>
                <w:noProof/>
                <w:sz w:val="22"/>
                <w:szCs w:val="22"/>
                <w:lang w:val="hr-HR" w:eastAsia="hr-HR"/>
              </w:rPr>
              <w:tab/>
            </w:r>
            <w:r w:rsidR="00C04FF4" w:rsidRPr="005C7219">
              <w:rPr>
                <w:rStyle w:val="Hyperlink"/>
                <w:rFonts w:eastAsia="Calibri"/>
                <w:noProof/>
                <w:lang w:eastAsia="en-US"/>
              </w:rPr>
              <w:t>DESKRIPTOR 7 – TRAJNE PROMJENE HIDROGRAFSKIH UVJETA</w:t>
            </w:r>
            <w:r w:rsidR="00C04FF4">
              <w:rPr>
                <w:noProof/>
                <w:webHidden/>
              </w:rPr>
              <w:tab/>
            </w:r>
            <w:r w:rsidR="00C04FF4">
              <w:rPr>
                <w:noProof/>
                <w:webHidden/>
              </w:rPr>
              <w:fldChar w:fldCharType="begin"/>
            </w:r>
            <w:r w:rsidR="00C04FF4">
              <w:rPr>
                <w:noProof/>
                <w:webHidden/>
              </w:rPr>
              <w:instrText xml:space="preserve"> PAGEREF _Toc136343554 \h </w:instrText>
            </w:r>
            <w:r w:rsidR="00C04FF4">
              <w:rPr>
                <w:noProof/>
                <w:webHidden/>
              </w:rPr>
            </w:r>
            <w:r w:rsidR="00C04FF4">
              <w:rPr>
                <w:noProof/>
                <w:webHidden/>
              </w:rPr>
              <w:fldChar w:fldCharType="separate"/>
            </w:r>
            <w:r w:rsidR="00DB48AD">
              <w:rPr>
                <w:noProof/>
                <w:webHidden/>
              </w:rPr>
              <w:t>127</w:t>
            </w:r>
            <w:r w:rsidR="00C04FF4">
              <w:rPr>
                <w:noProof/>
                <w:webHidden/>
              </w:rPr>
              <w:fldChar w:fldCharType="end"/>
            </w:r>
          </w:hyperlink>
        </w:p>
        <w:p w14:paraId="273257D3" w14:textId="79C4792D" w:rsidR="00C04FF4" w:rsidRDefault="00675A6D" w:rsidP="00316DF3">
          <w:pPr>
            <w:pStyle w:val="TOC3"/>
            <w:rPr>
              <w:rFonts w:eastAsiaTheme="minorEastAsia" w:cstheme="minorBidi"/>
              <w:sz w:val="22"/>
              <w:szCs w:val="22"/>
              <w:lang w:eastAsia="hr-HR"/>
            </w:rPr>
          </w:pPr>
          <w:hyperlink w:anchor="_Toc136343555" w:history="1">
            <w:r w:rsidR="00C04FF4" w:rsidRPr="005C7219">
              <w:rPr>
                <w:rStyle w:val="Hyperlink"/>
              </w:rPr>
              <w:t>2.5.1</w:t>
            </w:r>
            <w:r w:rsidR="00C04FF4">
              <w:rPr>
                <w:rFonts w:eastAsiaTheme="minorEastAsia" w:cstheme="minorBidi"/>
                <w:sz w:val="22"/>
                <w:szCs w:val="22"/>
                <w:lang w:eastAsia="hr-HR"/>
              </w:rPr>
              <w:tab/>
            </w:r>
            <w:r w:rsidR="00C04FF4" w:rsidRPr="005C7219">
              <w:rPr>
                <w:rStyle w:val="Hyperlink"/>
              </w:rPr>
              <w:t>Status morske sredine i relevantni pritisci zasnovani na Početnoj procjeni stanja morske sredine Crne Gore</w:t>
            </w:r>
            <w:r w:rsidR="00C04FF4">
              <w:rPr>
                <w:webHidden/>
              </w:rPr>
              <w:tab/>
            </w:r>
            <w:r w:rsidR="00C04FF4">
              <w:rPr>
                <w:webHidden/>
              </w:rPr>
              <w:fldChar w:fldCharType="begin"/>
            </w:r>
            <w:r w:rsidR="00C04FF4">
              <w:rPr>
                <w:webHidden/>
              </w:rPr>
              <w:instrText xml:space="preserve"> PAGEREF _Toc136343555 \h </w:instrText>
            </w:r>
            <w:r w:rsidR="00C04FF4">
              <w:rPr>
                <w:webHidden/>
              </w:rPr>
            </w:r>
            <w:r w:rsidR="00C04FF4">
              <w:rPr>
                <w:webHidden/>
              </w:rPr>
              <w:fldChar w:fldCharType="separate"/>
            </w:r>
            <w:r w:rsidR="00DB48AD">
              <w:rPr>
                <w:webHidden/>
              </w:rPr>
              <w:t>127</w:t>
            </w:r>
            <w:r w:rsidR="00C04FF4">
              <w:rPr>
                <w:webHidden/>
              </w:rPr>
              <w:fldChar w:fldCharType="end"/>
            </w:r>
          </w:hyperlink>
        </w:p>
        <w:p w14:paraId="515FFC56" w14:textId="4BE3DEF5" w:rsidR="00C04FF4" w:rsidRDefault="00675A6D" w:rsidP="00316DF3">
          <w:pPr>
            <w:pStyle w:val="TOC3"/>
            <w:rPr>
              <w:rFonts w:eastAsiaTheme="minorEastAsia" w:cstheme="minorBidi"/>
              <w:sz w:val="22"/>
              <w:szCs w:val="22"/>
              <w:lang w:eastAsia="hr-HR"/>
            </w:rPr>
          </w:pPr>
          <w:hyperlink w:anchor="_Toc136343556" w:history="1">
            <w:r w:rsidR="00C04FF4" w:rsidRPr="005C7219">
              <w:rPr>
                <w:rStyle w:val="Hyperlink"/>
              </w:rPr>
              <w:t>2.5.2</w:t>
            </w:r>
            <w:r w:rsidR="00C04FF4">
              <w:rPr>
                <w:rFonts w:eastAsiaTheme="minorEastAsia" w:cstheme="minorBidi"/>
                <w:sz w:val="22"/>
                <w:szCs w:val="22"/>
                <w:lang w:eastAsia="hr-HR"/>
              </w:rPr>
              <w:tab/>
            </w:r>
            <w:r w:rsidR="00C04FF4" w:rsidRPr="005C7219">
              <w:rPr>
                <w:rStyle w:val="Hyperlink"/>
              </w:rPr>
              <w:t>Dobro stanje morske sredine (GES) i Ciljevi zaštite morske sredine</w:t>
            </w:r>
            <w:r w:rsidR="00C04FF4">
              <w:rPr>
                <w:webHidden/>
              </w:rPr>
              <w:tab/>
            </w:r>
            <w:r w:rsidR="00C04FF4">
              <w:rPr>
                <w:webHidden/>
              </w:rPr>
              <w:fldChar w:fldCharType="begin"/>
            </w:r>
            <w:r w:rsidR="00C04FF4">
              <w:rPr>
                <w:webHidden/>
              </w:rPr>
              <w:instrText xml:space="preserve"> PAGEREF _Toc136343556 \h </w:instrText>
            </w:r>
            <w:r w:rsidR="00C04FF4">
              <w:rPr>
                <w:webHidden/>
              </w:rPr>
            </w:r>
            <w:r w:rsidR="00C04FF4">
              <w:rPr>
                <w:webHidden/>
              </w:rPr>
              <w:fldChar w:fldCharType="separate"/>
            </w:r>
            <w:r w:rsidR="00DB48AD">
              <w:rPr>
                <w:webHidden/>
              </w:rPr>
              <w:t>127</w:t>
            </w:r>
            <w:r w:rsidR="00C04FF4">
              <w:rPr>
                <w:webHidden/>
              </w:rPr>
              <w:fldChar w:fldCharType="end"/>
            </w:r>
          </w:hyperlink>
        </w:p>
        <w:p w14:paraId="6A606268" w14:textId="49BFC0B8" w:rsidR="00C04FF4" w:rsidRDefault="00675A6D" w:rsidP="00316DF3">
          <w:pPr>
            <w:pStyle w:val="TOC3"/>
            <w:rPr>
              <w:rFonts w:eastAsiaTheme="minorEastAsia" w:cstheme="minorBidi"/>
              <w:sz w:val="22"/>
              <w:szCs w:val="22"/>
              <w:lang w:eastAsia="hr-HR"/>
            </w:rPr>
          </w:pPr>
          <w:hyperlink w:anchor="_Toc136343557" w:history="1">
            <w:r w:rsidR="00C04FF4" w:rsidRPr="005C7219">
              <w:rPr>
                <w:rStyle w:val="Hyperlink"/>
              </w:rPr>
              <w:t>2.5.3</w:t>
            </w:r>
            <w:r w:rsidR="00C04FF4">
              <w:rPr>
                <w:rFonts w:eastAsiaTheme="minorEastAsia" w:cstheme="minorBidi"/>
                <w:sz w:val="22"/>
                <w:szCs w:val="22"/>
                <w:lang w:eastAsia="hr-HR"/>
              </w:rPr>
              <w:tab/>
            </w:r>
            <w:r w:rsidR="00C04FF4" w:rsidRPr="005C7219">
              <w:rPr>
                <w:rStyle w:val="Hyperlink"/>
              </w:rPr>
              <w:t>Postojeće mjere relevantne za postizanje i održavanje GES-a za Deskriptor 7</w:t>
            </w:r>
            <w:r w:rsidR="00C04FF4">
              <w:rPr>
                <w:webHidden/>
              </w:rPr>
              <w:tab/>
            </w:r>
            <w:r w:rsidR="00C04FF4">
              <w:rPr>
                <w:webHidden/>
              </w:rPr>
              <w:fldChar w:fldCharType="begin"/>
            </w:r>
            <w:r w:rsidR="00C04FF4">
              <w:rPr>
                <w:webHidden/>
              </w:rPr>
              <w:instrText xml:space="preserve"> PAGEREF _Toc136343557 \h </w:instrText>
            </w:r>
            <w:r w:rsidR="00C04FF4">
              <w:rPr>
                <w:webHidden/>
              </w:rPr>
            </w:r>
            <w:r w:rsidR="00C04FF4">
              <w:rPr>
                <w:webHidden/>
              </w:rPr>
              <w:fldChar w:fldCharType="separate"/>
            </w:r>
            <w:r w:rsidR="00DB48AD">
              <w:rPr>
                <w:webHidden/>
              </w:rPr>
              <w:t>128</w:t>
            </w:r>
            <w:r w:rsidR="00C04FF4">
              <w:rPr>
                <w:webHidden/>
              </w:rPr>
              <w:fldChar w:fldCharType="end"/>
            </w:r>
          </w:hyperlink>
        </w:p>
        <w:p w14:paraId="0EAC1098" w14:textId="2F601BF1" w:rsidR="00C04FF4" w:rsidRDefault="00675A6D">
          <w:pPr>
            <w:pStyle w:val="TOC2"/>
            <w:rPr>
              <w:rFonts w:eastAsiaTheme="minorEastAsia" w:cstheme="minorBidi"/>
              <w:smallCaps w:val="0"/>
              <w:noProof/>
              <w:sz w:val="22"/>
              <w:szCs w:val="22"/>
              <w:lang w:val="hr-HR" w:eastAsia="hr-HR"/>
            </w:rPr>
          </w:pPr>
          <w:hyperlink w:anchor="_Toc136343558" w:history="1">
            <w:r w:rsidR="00C04FF4" w:rsidRPr="005C7219">
              <w:rPr>
                <w:rStyle w:val="Hyperlink"/>
                <w:rFonts w:eastAsia="Calibri"/>
                <w:noProof/>
              </w:rPr>
              <w:t>2.6</w:t>
            </w:r>
            <w:r w:rsidR="00C04FF4">
              <w:rPr>
                <w:rFonts w:eastAsiaTheme="minorEastAsia" w:cstheme="minorBidi"/>
                <w:smallCaps w:val="0"/>
                <w:noProof/>
                <w:sz w:val="22"/>
                <w:szCs w:val="22"/>
                <w:lang w:val="hr-HR" w:eastAsia="hr-HR"/>
              </w:rPr>
              <w:tab/>
            </w:r>
            <w:r w:rsidR="00C04FF4" w:rsidRPr="005C7219">
              <w:rPr>
                <w:rStyle w:val="Hyperlink"/>
                <w:rFonts w:eastAsia="Calibri"/>
                <w:noProof/>
                <w:lang w:eastAsia="en-US"/>
              </w:rPr>
              <w:t>DESKRIPTOR 8 - KONCENTRACIJE KONTAMINANATA</w:t>
            </w:r>
            <w:r w:rsidR="00C04FF4">
              <w:rPr>
                <w:noProof/>
                <w:webHidden/>
              </w:rPr>
              <w:tab/>
            </w:r>
            <w:r w:rsidR="00C04FF4">
              <w:rPr>
                <w:noProof/>
                <w:webHidden/>
              </w:rPr>
              <w:fldChar w:fldCharType="begin"/>
            </w:r>
            <w:r w:rsidR="00C04FF4">
              <w:rPr>
                <w:noProof/>
                <w:webHidden/>
              </w:rPr>
              <w:instrText xml:space="preserve"> PAGEREF _Toc136343558 \h </w:instrText>
            </w:r>
            <w:r w:rsidR="00C04FF4">
              <w:rPr>
                <w:noProof/>
                <w:webHidden/>
              </w:rPr>
            </w:r>
            <w:r w:rsidR="00C04FF4">
              <w:rPr>
                <w:noProof/>
                <w:webHidden/>
              </w:rPr>
              <w:fldChar w:fldCharType="separate"/>
            </w:r>
            <w:r w:rsidR="00DB48AD">
              <w:rPr>
                <w:noProof/>
                <w:webHidden/>
              </w:rPr>
              <w:t>130</w:t>
            </w:r>
            <w:r w:rsidR="00C04FF4">
              <w:rPr>
                <w:noProof/>
                <w:webHidden/>
              </w:rPr>
              <w:fldChar w:fldCharType="end"/>
            </w:r>
          </w:hyperlink>
        </w:p>
        <w:p w14:paraId="7A053E67" w14:textId="0736B294" w:rsidR="00C04FF4" w:rsidRDefault="00675A6D" w:rsidP="00316DF3">
          <w:pPr>
            <w:pStyle w:val="TOC3"/>
            <w:rPr>
              <w:rFonts w:eastAsiaTheme="minorEastAsia" w:cstheme="minorBidi"/>
              <w:sz w:val="22"/>
              <w:szCs w:val="22"/>
              <w:lang w:eastAsia="hr-HR"/>
            </w:rPr>
          </w:pPr>
          <w:hyperlink w:anchor="_Toc136343559" w:history="1">
            <w:r w:rsidR="00C04FF4" w:rsidRPr="005C7219">
              <w:rPr>
                <w:rStyle w:val="Hyperlink"/>
              </w:rPr>
              <w:t>2.6.1</w:t>
            </w:r>
            <w:r w:rsidR="00C04FF4">
              <w:rPr>
                <w:rFonts w:eastAsiaTheme="minorEastAsia" w:cstheme="minorBidi"/>
                <w:sz w:val="22"/>
                <w:szCs w:val="22"/>
                <w:lang w:eastAsia="hr-HR"/>
              </w:rPr>
              <w:tab/>
            </w:r>
            <w:r w:rsidR="00C04FF4" w:rsidRPr="005C7219">
              <w:rPr>
                <w:rStyle w:val="Hyperlink"/>
              </w:rPr>
              <w:t>Status morske sredine i relevantni pritisci zasnovani na Početnoj procjeni stanja morske sredine Crne Gore</w:t>
            </w:r>
            <w:r w:rsidR="00C04FF4">
              <w:rPr>
                <w:webHidden/>
              </w:rPr>
              <w:tab/>
            </w:r>
            <w:r w:rsidR="00C04FF4">
              <w:rPr>
                <w:webHidden/>
              </w:rPr>
              <w:fldChar w:fldCharType="begin"/>
            </w:r>
            <w:r w:rsidR="00C04FF4">
              <w:rPr>
                <w:webHidden/>
              </w:rPr>
              <w:instrText xml:space="preserve"> PAGEREF _Toc136343559 \h </w:instrText>
            </w:r>
            <w:r w:rsidR="00C04FF4">
              <w:rPr>
                <w:webHidden/>
              </w:rPr>
            </w:r>
            <w:r w:rsidR="00C04FF4">
              <w:rPr>
                <w:webHidden/>
              </w:rPr>
              <w:fldChar w:fldCharType="separate"/>
            </w:r>
            <w:r w:rsidR="00DB48AD">
              <w:rPr>
                <w:webHidden/>
              </w:rPr>
              <w:t>130</w:t>
            </w:r>
            <w:r w:rsidR="00C04FF4">
              <w:rPr>
                <w:webHidden/>
              </w:rPr>
              <w:fldChar w:fldCharType="end"/>
            </w:r>
          </w:hyperlink>
        </w:p>
        <w:p w14:paraId="3637F58C" w14:textId="7F5B05FB" w:rsidR="00C04FF4" w:rsidRDefault="00675A6D" w:rsidP="00316DF3">
          <w:pPr>
            <w:pStyle w:val="TOC3"/>
            <w:rPr>
              <w:rFonts w:eastAsiaTheme="minorEastAsia" w:cstheme="minorBidi"/>
              <w:sz w:val="22"/>
              <w:szCs w:val="22"/>
              <w:lang w:eastAsia="hr-HR"/>
            </w:rPr>
          </w:pPr>
          <w:hyperlink w:anchor="_Toc136343560" w:history="1">
            <w:r w:rsidR="00C04FF4" w:rsidRPr="005C7219">
              <w:rPr>
                <w:rStyle w:val="Hyperlink"/>
              </w:rPr>
              <w:t>2.6.2</w:t>
            </w:r>
            <w:r w:rsidR="00C04FF4">
              <w:rPr>
                <w:rFonts w:eastAsiaTheme="minorEastAsia" w:cstheme="minorBidi"/>
                <w:sz w:val="22"/>
                <w:szCs w:val="22"/>
                <w:lang w:eastAsia="hr-HR"/>
              </w:rPr>
              <w:tab/>
            </w:r>
            <w:r w:rsidR="00C04FF4" w:rsidRPr="005C7219">
              <w:rPr>
                <w:rStyle w:val="Hyperlink"/>
              </w:rPr>
              <w:t>Dobro stanje morske sredine (GES) i Ciljevi zaštite morske sredine</w:t>
            </w:r>
            <w:r w:rsidR="00C04FF4">
              <w:rPr>
                <w:webHidden/>
              </w:rPr>
              <w:tab/>
            </w:r>
            <w:r w:rsidR="00C04FF4">
              <w:rPr>
                <w:webHidden/>
              </w:rPr>
              <w:fldChar w:fldCharType="begin"/>
            </w:r>
            <w:r w:rsidR="00C04FF4">
              <w:rPr>
                <w:webHidden/>
              </w:rPr>
              <w:instrText xml:space="preserve"> PAGEREF _Toc136343560 \h </w:instrText>
            </w:r>
            <w:r w:rsidR="00C04FF4">
              <w:rPr>
                <w:webHidden/>
              </w:rPr>
            </w:r>
            <w:r w:rsidR="00C04FF4">
              <w:rPr>
                <w:webHidden/>
              </w:rPr>
              <w:fldChar w:fldCharType="separate"/>
            </w:r>
            <w:r w:rsidR="00DB48AD">
              <w:rPr>
                <w:webHidden/>
              </w:rPr>
              <w:t>131</w:t>
            </w:r>
            <w:r w:rsidR="00C04FF4">
              <w:rPr>
                <w:webHidden/>
              </w:rPr>
              <w:fldChar w:fldCharType="end"/>
            </w:r>
          </w:hyperlink>
        </w:p>
        <w:p w14:paraId="1BD3C6B7" w14:textId="6E16C523" w:rsidR="00C04FF4" w:rsidRDefault="00675A6D" w:rsidP="00316DF3">
          <w:pPr>
            <w:pStyle w:val="TOC3"/>
            <w:rPr>
              <w:rFonts w:eastAsiaTheme="minorEastAsia" w:cstheme="minorBidi"/>
              <w:sz w:val="22"/>
              <w:szCs w:val="22"/>
              <w:lang w:eastAsia="hr-HR"/>
            </w:rPr>
          </w:pPr>
          <w:hyperlink w:anchor="_Toc136343561" w:history="1">
            <w:r w:rsidR="00C04FF4" w:rsidRPr="00C04FF4">
              <w:rPr>
                <w:rStyle w:val="Hyperlink"/>
                <w:bCs/>
                <w:u w:val="none"/>
              </w:rPr>
              <w:t>2.6.3</w:t>
            </w:r>
            <w:r w:rsidR="00C04FF4" w:rsidRPr="00C04FF4">
              <w:rPr>
                <w:rFonts w:eastAsiaTheme="minorEastAsia" w:cstheme="minorBidi"/>
                <w:sz w:val="22"/>
                <w:szCs w:val="22"/>
                <w:lang w:eastAsia="hr-HR"/>
              </w:rPr>
              <w:tab/>
            </w:r>
            <w:r w:rsidR="00C04FF4" w:rsidRPr="00C04FF4">
              <w:rPr>
                <w:rStyle w:val="Hyperlink"/>
                <w:bCs/>
                <w:u w:val="none"/>
              </w:rPr>
              <w:t>Postojeće mjere relevantne za dostizanje i održavanje GES-a za Deskriptor 8</w:t>
            </w:r>
            <w:r w:rsidR="00C04FF4">
              <w:rPr>
                <w:webHidden/>
              </w:rPr>
              <w:tab/>
            </w:r>
            <w:r w:rsidR="00C04FF4">
              <w:rPr>
                <w:webHidden/>
              </w:rPr>
              <w:fldChar w:fldCharType="begin"/>
            </w:r>
            <w:r w:rsidR="00C04FF4">
              <w:rPr>
                <w:webHidden/>
              </w:rPr>
              <w:instrText xml:space="preserve"> PAGEREF _Toc136343561 \h </w:instrText>
            </w:r>
            <w:r w:rsidR="00C04FF4">
              <w:rPr>
                <w:webHidden/>
              </w:rPr>
            </w:r>
            <w:r w:rsidR="00C04FF4">
              <w:rPr>
                <w:webHidden/>
              </w:rPr>
              <w:fldChar w:fldCharType="separate"/>
            </w:r>
            <w:r w:rsidR="00DB48AD">
              <w:rPr>
                <w:webHidden/>
              </w:rPr>
              <w:t>133</w:t>
            </w:r>
            <w:r w:rsidR="00C04FF4">
              <w:rPr>
                <w:webHidden/>
              </w:rPr>
              <w:fldChar w:fldCharType="end"/>
            </w:r>
          </w:hyperlink>
        </w:p>
        <w:p w14:paraId="267B1F91" w14:textId="5EF4ABF3" w:rsidR="00C04FF4" w:rsidRDefault="00675A6D" w:rsidP="00316DF3">
          <w:pPr>
            <w:pStyle w:val="TOC3"/>
            <w:rPr>
              <w:rFonts w:eastAsiaTheme="minorEastAsia" w:cstheme="minorBidi"/>
              <w:sz w:val="22"/>
              <w:szCs w:val="22"/>
              <w:lang w:eastAsia="hr-HR"/>
            </w:rPr>
          </w:pPr>
          <w:hyperlink w:anchor="_Toc136343562" w:history="1">
            <w:r w:rsidR="00C04FF4" w:rsidRPr="005C7219">
              <w:rPr>
                <w:rStyle w:val="Hyperlink"/>
              </w:rPr>
              <w:t>2.6.4</w:t>
            </w:r>
            <w:r w:rsidR="00C04FF4">
              <w:rPr>
                <w:rFonts w:eastAsiaTheme="minorEastAsia" w:cstheme="minorBidi"/>
                <w:sz w:val="22"/>
                <w:szCs w:val="22"/>
                <w:lang w:eastAsia="hr-HR"/>
              </w:rPr>
              <w:tab/>
            </w:r>
            <w:r w:rsidR="00C04FF4" w:rsidRPr="005C7219">
              <w:rPr>
                <w:rStyle w:val="Hyperlink"/>
              </w:rPr>
              <w:t>Nove mjere relevantne za dostizanje i održavanje GES-a za Deskriptor 8</w:t>
            </w:r>
            <w:r w:rsidR="00C04FF4">
              <w:rPr>
                <w:webHidden/>
              </w:rPr>
              <w:tab/>
            </w:r>
            <w:r w:rsidR="00C04FF4">
              <w:rPr>
                <w:webHidden/>
              </w:rPr>
              <w:fldChar w:fldCharType="begin"/>
            </w:r>
            <w:r w:rsidR="00C04FF4">
              <w:rPr>
                <w:webHidden/>
              </w:rPr>
              <w:instrText xml:space="preserve"> PAGEREF _Toc136343562 \h </w:instrText>
            </w:r>
            <w:r w:rsidR="00C04FF4">
              <w:rPr>
                <w:webHidden/>
              </w:rPr>
            </w:r>
            <w:r w:rsidR="00C04FF4">
              <w:rPr>
                <w:webHidden/>
              </w:rPr>
              <w:fldChar w:fldCharType="separate"/>
            </w:r>
            <w:r w:rsidR="00DB48AD">
              <w:rPr>
                <w:webHidden/>
              </w:rPr>
              <w:t>135</w:t>
            </w:r>
            <w:r w:rsidR="00C04FF4">
              <w:rPr>
                <w:webHidden/>
              </w:rPr>
              <w:fldChar w:fldCharType="end"/>
            </w:r>
          </w:hyperlink>
        </w:p>
        <w:p w14:paraId="5C76C348" w14:textId="12933A20" w:rsidR="00C04FF4" w:rsidRDefault="00675A6D">
          <w:pPr>
            <w:pStyle w:val="TOC2"/>
            <w:rPr>
              <w:rFonts w:eastAsiaTheme="minorEastAsia" w:cstheme="minorBidi"/>
              <w:smallCaps w:val="0"/>
              <w:noProof/>
              <w:sz w:val="22"/>
              <w:szCs w:val="22"/>
              <w:lang w:val="hr-HR" w:eastAsia="hr-HR"/>
            </w:rPr>
          </w:pPr>
          <w:hyperlink w:anchor="_Toc136343563" w:history="1">
            <w:r w:rsidR="00C04FF4" w:rsidRPr="004F0913">
              <w:rPr>
                <w:rStyle w:val="Hyperlink"/>
                <w:bCs/>
                <w:iCs/>
                <w:caps/>
                <w:noProof/>
              </w:rPr>
              <w:t>2.7</w:t>
            </w:r>
            <w:r w:rsidR="00C04FF4">
              <w:rPr>
                <w:rFonts w:eastAsiaTheme="minorEastAsia" w:cstheme="minorBidi"/>
                <w:smallCaps w:val="0"/>
                <w:noProof/>
                <w:sz w:val="22"/>
                <w:szCs w:val="22"/>
                <w:lang w:val="hr-HR" w:eastAsia="hr-HR"/>
              </w:rPr>
              <w:tab/>
            </w:r>
            <w:r w:rsidR="00C04FF4" w:rsidRPr="00C04FF4">
              <w:rPr>
                <w:rStyle w:val="Hyperlink"/>
                <w:bCs/>
                <w:iCs/>
                <w:caps/>
                <w:noProof/>
              </w:rPr>
              <w:t>DESKRIPTOR 9 – KONTAMINANTI U RIBI I DRUGIM MORSKIM ORGANIZMIMA  za ljudsku ishranu</w:t>
            </w:r>
            <w:r w:rsidR="00C04FF4">
              <w:rPr>
                <w:noProof/>
                <w:webHidden/>
              </w:rPr>
              <w:tab/>
            </w:r>
            <w:r w:rsidR="00C04FF4">
              <w:rPr>
                <w:noProof/>
                <w:webHidden/>
              </w:rPr>
              <w:fldChar w:fldCharType="begin"/>
            </w:r>
            <w:r w:rsidR="00C04FF4">
              <w:rPr>
                <w:noProof/>
                <w:webHidden/>
              </w:rPr>
              <w:instrText xml:space="preserve"> PAGEREF _Toc136343563 \h </w:instrText>
            </w:r>
            <w:r w:rsidR="00C04FF4">
              <w:rPr>
                <w:noProof/>
                <w:webHidden/>
              </w:rPr>
            </w:r>
            <w:r w:rsidR="00C04FF4">
              <w:rPr>
                <w:noProof/>
                <w:webHidden/>
              </w:rPr>
              <w:fldChar w:fldCharType="separate"/>
            </w:r>
            <w:r w:rsidR="00DB48AD">
              <w:rPr>
                <w:noProof/>
                <w:webHidden/>
              </w:rPr>
              <w:t>139</w:t>
            </w:r>
            <w:r w:rsidR="00C04FF4">
              <w:rPr>
                <w:noProof/>
                <w:webHidden/>
              </w:rPr>
              <w:fldChar w:fldCharType="end"/>
            </w:r>
          </w:hyperlink>
        </w:p>
        <w:p w14:paraId="532E978B" w14:textId="15A7F005" w:rsidR="00C04FF4" w:rsidRDefault="00675A6D" w:rsidP="00316DF3">
          <w:pPr>
            <w:pStyle w:val="TOC3"/>
            <w:rPr>
              <w:rFonts w:eastAsiaTheme="minorEastAsia" w:cstheme="minorBidi"/>
              <w:sz w:val="22"/>
              <w:szCs w:val="22"/>
              <w:lang w:eastAsia="hr-HR"/>
            </w:rPr>
          </w:pPr>
          <w:hyperlink w:anchor="_Toc136343564" w:history="1">
            <w:r w:rsidR="00C04FF4" w:rsidRPr="005C7219">
              <w:rPr>
                <w:rStyle w:val="Hyperlink"/>
              </w:rPr>
              <w:t>2.7.1</w:t>
            </w:r>
            <w:r w:rsidR="00C04FF4">
              <w:rPr>
                <w:rFonts w:eastAsiaTheme="minorEastAsia" w:cstheme="minorBidi"/>
                <w:sz w:val="22"/>
                <w:szCs w:val="22"/>
                <w:lang w:eastAsia="hr-HR"/>
              </w:rPr>
              <w:tab/>
            </w:r>
            <w:r w:rsidR="00C04FF4" w:rsidRPr="005C7219">
              <w:rPr>
                <w:rStyle w:val="Hyperlink"/>
              </w:rPr>
              <w:t>Status morske sredine i relevantni pritisci zasnovani na Početnoj procjeni stanja morske sredine Crne Gore</w:t>
            </w:r>
            <w:r w:rsidR="00C04FF4">
              <w:rPr>
                <w:webHidden/>
              </w:rPr>
              <w:tab/>
            </w:r>
            <w:r w:rsidR="00C04FF4">
              <w:rPr>
                <w:webHidden/>
              </w:rPr>
              <w:fldChar w:fldCharType="begin"/>
            </w:r>
            <w:r w:rsidR="00C04FF4">
              <w:rPr>
                <w:webHidden/>
              </w:rPr>
              <w:instrText xml:space="preserve"> PAGEREF _Toc136343564 \h </w:instrText>
            </w:r>
            <w:r w:rsidR="00C04FF4">
              <w:rPr>
                <w:webHidden/>
              </w:rPr>
            </w:r>
            <w:r w:rsidR="00C04FF4">
              <w:rPr>
                <w:webHidden/>
              </w:rPr>
              <w:fldChar w:fldCharType="separate"/>
            </w:r>
            <w:r w:rsidR="00DB48AD">
              <w:rPr>
                <w:webHidden/>
              </w:rPr>
              <w:t>139</w:t>
            </w:r>
            <w:r w:rsidR="00C04FF4">
              <w:rPr>
                <w:webHidden/>
              </w:rPr>
              <w:fldChar w:fldCharType="end"/>
            </w:r>
          </w:hyperlink>
        </w:p>
        <w:p w14:paraId="3D788909" w14:textId="7A5A8E73" w:rsidR="00C04FF4" w:rsidRPr="00C04FF4" w:rsidRDefault="00675A6D" w:rsidP="00316DF3">
          <w:pPr>
            <w:pStyle w:val="TOC3"/>
            <w:rPr>
              <w:rFonts w:eastAsiaTheme="minorEastAsia" w:cstheme="minorBidi"/>
              <w:sz w:val="22"/>
              <w:szCs w:val="22"/>
              <w:lang w:eastAsia="hr-HR"/>
            </w:rPr>
          </w:pPr>
          <w:hyperlink w:anchor="_Toc136343565" w:history="1">
            <w:r w:rsidR="00C04FF4" w:rsidRPr="00C04FF4">
              <w:rPr>
                <w:rStyle w:val="Hyperlink"/>
                <w:bCs/>
              </w:rPr>
              <w:t>2.7.2</w:t>
            </w:r>
            <w:r w:rsidR="00C04FF4" w:rsidRPr="00C04FF4">
              <w:rPr>
                <w:rFonts w:eastAsiaTheme="minorEastAsia" w:cstheme="minorBidi"/>
                <w:sz w:val="22"/>
                <w:szCs w:val="22"/>
                <w:lang w:eastAsia="hr-HR"/>
              </w:rPr>
              <w:tab/>
            </w:r>
            <w:r w:rsidR="00C04FF4" w:rsidRPr="00C04FF4">
              <w:rPr>
                <w:rStyle w:val="Hyperlink"/>
                <w:bCs/>
              </w:rPr>
              <w:t>Dobro stanje morske sredine (GES) I Ciljevi zaštite morske sredine</w:t>
            </w:r>
            <w:r w:rsidR="00C04FF4" w:rsidRPr="00C04FF4">
              <w:rPr>
                <w:webHidden/>
              </w:rPr>
              <w:tab/>
            </w:r>
            <w:r w:rsidR="00C04FF4" w:rsidRPr="00C04FF4">
              <w:rPr>
                <w:webHidden/>
              </w:rPr>
              <w:fldChar w:fldCharType="begin"/>
            </w:r>
            <w:r w:rsidR="00C04FF4" w:rsidRPr="00C04FF4">
              <w:rPr>
                <w:webHidden/>
              </w:rPr>
              <w:instrText xml:space="preserve"> PAGEREF _Toc136343565 \h </w:instrText>
            </w:r>
            <w:r w:rsidR="00C04FF4" w:rsidRPr="00C04FF4">
              <w:rPr>
                <w:webHidden/>
              </w:rPr>
            </w:r>
            <w:r w:rsidR="00C04FF4" w:rsidRPr="00C04FF4">
              <w:rPr>
                <w:webHidden/>
              </w:rPr>
              <w:fldChar w:fldCharType="separate"/>
            </w:r>
            <w:r w:rsidR="00DB48AD">
              <w:rPr>
                <w:webHidden/>
              </w:rPr>
              <w:t>139</w:t>
            </w:r>
            <w:r w:rsidR="00C04FF4" w:rsidRPr="00C04FF4">
              <w:rPr>
                <w:webHidden/>
              </w:rPr>
              <w:fldChar w:fldCharType="end"/>
            </w:r>
          </w:hyperlink>
        </w:p>
        <w:p w14:paraId="542DFA6E" w14:textId="505256C2" w:rsidR="00C04FF4" w:rsidRPr="00C04FF4" w:rsidRDefault="00675A6D" w:rsidP="00316DF3">
          <w:pPr>
            <w:pStyle w:val="TOC3"/>
            <w:rPr>
              <w:rFonts w:eastAsiaTheme="minorEastAsia" w:cstheme="minorBidi"/>
              <w:sz w:val="22"/>
              <w:szCs w:val="22"/>
              <w:lang w:eastAsia="hr-HR"/>
            </w:rPr>
          </w:pPr>
          <w:hyperlink w:anchor="_Toc136343566" w:history="1">
            <w:r w:rsidR="00C04FF4" w:rsidRPr="00C04FF4">
              <w:rPr>
                <w:rStyle w:val="Hyperlink"/>
                <w:bCs/>
              </w:rPr>
              <w:t>2.7.3</w:t>
            </w:r>
            <w:r w:rsidR="00C04FF4" w:rsidRPr="00C04FF4">
              <w:rPr>
                <w:rFonts w:eastAsiaTheme="minorEastAsia" w:cstheme="minorBidi"/>
                <w:sz w:val="22"/>
                <w:szCs w:val="22"/>
                <w:lang w:eastAsia="hr-HR"/>
              </w:rPr>
              <w:tab/>
            </w:r>
            <w:r w:rsidR="00C04FF4" w:rsidRPr="00C04FF4">
              <w:rPr>
                <w:rStyle w:val="Hyperlink"/>
                <w:bCs/>
              </w:rPr>
              <w:t>Postojeće mjere relevantne za dostizanje i održavanje GES-a  za Deskriptor 9</w:t>
            </w:r>
            <w:r w:rsidR="00C04FF4" w:rsidRPr="00C04FF4">
              <w:rPr>
                <w:webHidden/>
              </w:rPr>
              <w:tab/>
            </w:r>
            <w:r w:rsidR="00C04FF4" w:rsidRPr="00C04FF4">
              <w:rPr>
                <w:webHidden/>
              </w:rPr>
              <w:fldChar w:fldCharType="begin"/>
            </w:r>
            <w:r w:rsidR="00C04FF4" w:rsidRPr="00C04FF4">
              <w:rPr>
                <w:webHidden/>
              </w:rPr>
              <w:instrText xml:space="preserve"> PAGEREF _Toc136343566 \h </w:instrText>
            </w:r>
            <w:r w:rsidR="00C04FF4" w:rsidRPr="00C04FF4">
              <w:rPr>
                <w:webHidden/>
              </w:rPr>
            </w:r>
            <w:r w:rsidR="00C04FF4" w:rsidRPr="00C04FF4">
              <w:rPr>
                <w:webHidden/>
              </w:rPr>
              <w:fldChar w:fldCharType="separate"/>
            </w:r>
            <w:r w:rsidR="00DB48AD">
              <w:rPr>
                <w:webHidden/>
              </w:rPr>
              <w:t>140</w:t>
            </w:r>
            <w:r w:rsidR="00C04FF4" w:rsidRPr="00C04FF4">
              <w:rPr>
                <w:webHidden/>
              </w:rPr>
              <w:fldChar w:fldCharType="end"/>
            </w:r>
          </w:hyperlink>
        </w:p>
        <w:p w14:paraId="02ED37D7" w14:textId="35C73F60" w:rsidR="00C04FF4" w:rsidRPr="00C04FF4" w:rsidRDefault="00675A6D">
          <w:pPr>
            <w:pStyle w:val="TOC2"/>
            <w:rPr>
              <w:rFonts w:eastAsiaTheme="minorEastAsia" w:cstheme="minorBidi"/>
              <w:smallCaps w:val="0"/>
              <w:noProof/>
              <w:sz w:val="22"/>
              <w:szCs w:val="22"/>
              <w:lang w:val="hr-HR" w:eastAsia="hr-HR"/>
            </w:rPr>
          </w:pPr>
          <w:hyperlink w:anchor="_Toc136343567" w:history="1">
            <w:r w:rsidR="00C04FF4" w:rsidRPr="00C04FF4">
              <w:rPr>
                <w:rStyle w:val="Hyperlink"/>
                <w:rFonts w:eastAsia="Calibri"/>
                <w:bCs/>
                <w:iCs/>
                <w:caps/>
                <w:noProof/>
              </w:rPr>
              <w:t>2.8</w:t>
            </w:r>
            <w:r w:rsidR="00C04FF4" w:rsidRPr="00C04FF4">
              <w:rPr>
                <w:rFonts w:eastAsiaTheme="minorEastAsia" w:cstheme="minorBidi"/>
                <w:smallCaps w:val="0"/>
                <w:noProof/>
                <w:sz w:val="22"/>
                <w:szCs w:val="22"/>
                <w:lang w:val="hr-HR" w:eastAsia="hr-HR"/>
              </w:rPr>
              <w:tab/>
            </w:r>
            <w:r w:rsidR="00C04FF4" w:rsidRPr="00C04FF4">
              <w:rPr>
                <w:rStyle w:val="Hyperlink"/>
                <w:rFonts w:eastAsia="Calibri"/>
                <w:bCs/>
                <w:iCs/>
                <w:caps/>
                <w:noProof/>
              </w:rPr>
              <w:t>DESKRIPTOR 10 – OTPAD U MORU</w:t>
            </w:r>
            <w:r w:rsidR="00C04FF4" w:rsidRPr="00C04FF4">
              <w:rPr>
                <w:noProof/>
                <w:webHidden/>
              </w:rPr>
              <w:tab/>
            </w:r>
            <w:r w:rsidR="00C04FF4" w:rsidRPr="00C04FF4">
              <w:rPr>
                <w:noProof/>
                <w:webHidden/>
              </w:rPr>
              <w:fldChar w:fldCharType="begin"/>
            </w:r>
            <w:r w:rsidR="00C04FF4" w:rsidRPr="00C04FF4">
              <w:rPr>
                <w:noProof/>
                <w:webHidden/>
              </w:rPr>
              <w:instrText xml:space="preserve"> PAGEREF _Toc136343567 \h </w:instrText>
            </w:r>
            <w:r w:rsidR="00C04FF4" w:rsidRPr="00C04FF4">
              <w:rPr>
                <w:noProof/>
                <w:webHidden/>
              </w:rPr>
            </w:r>
            <w:r w:rsidR="00C04FF4" w:rsidRPr="00C04FF4">
              <w:rPr>
                <w:noProof/>
                <w:webHidden/>
              </w:rPr>
              <w:fldChar w:fldCharType="separate"/>
            </w:r>
            <w:r w:rsidR="00DB48AD">
              <w:rPr>
                <w:noProof/>
                <w:webHidden/>
              </w:rPr>
              <w:t>141</w:t>
            </w:r>
            <w:r w:rsidR="00C04FF4" w:rsidRPr="00C04FF4">
              <w:rPr>
                <w:noProof/>
                <w:webHidden/>
              </w:rPr>
              <w:fldChar w:fldCharType="end"/>
            </w:r>
          </w:hyperlink>
        </w:p>
        <w:p w14:paraId="6183D978" w14:textId="521F6135" w:rsidR="00C04FF4" w:rsidRPr="00C04FF4" w:rsidRDefault="00675A6D" w:rsidP="00316DF3">
          <w:pPr>
            <w:pStyle w:val="TOC3"/>
            <w:rPr>
              <w:rFonts w:eastAsiaTheme="minorEastAsia" w:cstheme="minorBidi"/>
              <w:sz w:val="22"/>
              <w:szCs w:val="22"/>
              <w:lang w:eastAsia="hr-HR"/>
            </w:rPr>
          </w:pPr>
          <w:hyperlink w:anchor="_Toc136343568" w:history="1">
            <w:r w:rsidR="00C04FF4" w:rsidRPr="00C04FF4">
              <w:rPr>
                <w:rStyle w:val="Hyperlink"/>
                <w:bCs/>
              </w:rPr>
              <w:t>2.8.1</w:t>
            </w:r>
            <w:r w:rsidR="00C04FF4" w:rsidRPr="00C04FF4">
              <w:rPr>
                <w:rFonts w:eastAsiaTheme="minorEastAsia" w:cstheme="minorBidi"/>
                <w:sz w:val="22"/>
                <w:szCs w:val="22"/>
                <w:lang w:eastAsia="hr-HR"/>
              </w:rPr>
              <w:tab/>
            </w:r>
            <w:r w:rsidR="00C04FF4" w:rsidRPr="00C04FF4">
              <w:rPr>
                <w:rStyle w:val="Hyperlink"/>
                <w:bCs/>
              </w:rPr>
              <w:t xml:space="preserve">Status morske sredine </w:t>
            </w:r>
            <w:r w:rsidR="00C04FF4" w:rsidRPr="00C04FF4">
              <w:rPr>
                <w:rStyle w:val="Hyperlink"/>
              </w:rPr>
              <w:t>i relevantni pritisci zasnovani na Početnoj procjeni stanja morske sredine Crne Gore</w:t>
            </w:r>
            <w:r w:rsidR="00C04FF4" w:rsidRPr="00C04FF4">
              <w:rPr>
                <w:webHidden/>
              </w:rPr>
              <w:tab/>
            </w:r>
            <w:r w:rsidR="00C04FF4" w:rsidRPr="00C04FF4">
              <w:rPr>
                <w:webHidden/>
              </w:rPr>
              <w:fldChar w:fldCharType="begin"/>
            </w:r>
            <w:r w:rsidR="00C04FF4" w:rsidRPr="00C04FF4">
              <w:rPr>
                <w:webHidden/>
              </w:rPr>
              <w:instrText xml:space="preserve"> PAGEREF _Toc136343568 \h </w:instrText>
            </w:r>
            <w:r w:rsidR="00C04FF4" w:rsidRPr="00C04FF4">
              <w:rPr>
                <w:webHidden/>
              </w:rPr>
            </w:r>
            <w:r w:rsidR="00C04FF4" w:rsidRPr="00C04FF4">
              <w:rPr>
                <w:webHidden/>
              </w:rPr>
              <w:fldChar w:fldCharType="separate"/>
            </w:r>
            <w:r w:rsidR="00DB48AD">
              <w:rPr>
                <w:webHidden/>
              </w:rPr>
              <w:t>141</w:t>
            </w:r>
            <w:r w:rsidR="00C04FF4" w:rsidRPr="00C04FF4">
              <w:rPr>
                <w:webHidden/>
              </w:rPr>
              <w:fldChar w:fldCharType="end"/>
            </w:r>
          </w:hyperlink>
        </w:p>
        <w:p w14:paraId="1A3AAA70" w14:textId="0D8FE06B" w:rsidR="00C04FF4" w:rsidRPr="00C04FF4" w:rsidRDefault="00675A6D" w:rsidP="00316DF3">
          <w:pPr>
            <w:pStyle w:val="TOC3"/>
            <w:rPr>
              <w:rFonts w:eastAsiaTheme="minorEastAsia" w:cstheme="minorBidi"/>
              <w:sz w:val="22"/>
              <w:szCs w:val="22"/>
              <w:lang w:eastAsia="hr-HR"/>
            </w:rPr>
          </w:pPr>
          <w:hyperlink w:anchor="_Toc136343569" w:history="1">
            <w:r w:rsidR="00C04FF4" w:rsidRPr="00C04FF4">
              <w:rPr>
                <w:rStyle w:val="Hyperlink"/>
                <w:bCs/>
              </w:rPr>
              <w:t>2.8.2</w:t>
            </w:r>
            <w:r w:rsidR="00C04FF4" w:rsidRPr="00C04FF4">
              <w:rPr>
                <w:rFonts w:eastAsiaTheme="minorEastAsia" w:cstheme="minorBidi"/>
                <w:sz w:val="22"/>
                <w:szCs w:val="22"/>
                <w:lang w:eastAsia="hr-HR"/>
              </w:rPr>
              <w:tab/>
            </w:r>
            <w:r w:rsidR="00C04FF4" w:rsidRPr="00C04FF4">
              <w:rPr>
                <w:rStyle w:val="Hyperlink"/>
                <w:bCs/>
              </w:rPr>
              <w:t>Dobro stanje morske sredine (GES) i Ciljevi zaštite morske sredine</w:t>
            </w:r>
            <w:r w:rsidR="00C04FF4" w:rsidRPr="00C04FF4">
              <w:rPr>
                <w:webHidden/>
              </w:rPr>
              <w:tab/>
            </w:r>
            <w:r w:rsidR="00C04FF4" w:rsidRPr="00C04FF4">
              <w:rPr>
                <w:webHidden/>
              </w:rPr>
              <w:fldChar w:fldCharType="begin"/>
            </w:r>
            <w:r w:rsidR="00C04FF4" w:rsidRPr="00C04FF4">
              <w:rPr>
                <w:webHidden/>
              </w:rPr>
              <w:instrText xml:space="preserve"> PAGEREF _Toc136343569 \h </w:instrText>
            </w:r>
            <w:r w:rsidR="00C04FF4" w:rsidRPr="00C04FF4">
              <w:rPr>
                <w:webHidden/>
              </w:rPr>
            </w:r>
            <w:r w:rsidR="00C04FF4" w:rsidRPr="00C04FF4">
              <w:rPr>
                <w:webHidden/>
              </w:rPr>
              <w:fldChar w:fldCharType="separate"/>
            </w:r>
            <w:r w:rsidR="00DB48AD">
              <w:rPr>
                <w:webHidden/>
              </w:rPr>
              <w:t>141</w:t>
            </w:r>
            <w:r w:rsidR="00C04FF4" w:rsidRPr="00C04FF4">
              <w:rPr>
                <w:webHidden/>
              </w:rPr>
              <w:fldChar w:fldCharType="end"/>
            </w:r>
          </w:hyperlink>
        </w:p>
        <w:p w14:paraId="57A94CFF" w14:textId="371CB041" w:rsidR="00C04FF4" w:rsidRPr="00C04FF4" w:rsidRDefault="00675A6D" w:rsidP="00316DF3">
          <w:pPr>
            <w:pStyle w:val="TOC3"/>
            <w:rPr>
              <w:rFonts w:eastAsiaTheme="minorEastAsia" w:cstheme="minorBidi"/>
              <w:sz w:val="22"/>
              <w:szCs w:val="22"/>
              <w:lang w:eastAsia="hr-HR"/>
            </w:rPr>
          </w:pPr>
          <w:hyperlink w:anchor="_Toc136343570" w:history="1">
            <w:r w:rsidR="00C04FF4" w:rsidRPr="00C04FF4">
              <w:rPr>
                <w:rStyle w:val="Hyperlink"/>
                <w:bCs/>
              </w:rPr>
              <w:t>2.8.3</w:t>
            </w:r>
            <w:r w:rsidR="00C04FF4" w:rsidRPr="00C04FF4">
              <w:rPr>
                <w:rFonts w:eastAsiaTheme="minorEastAsia" w:cstheme="minorBidi"/>
                <w:sz w:val="22"/>
                <w:szCs w:val="22"/>
                <w:lang w:eastAsia="hr-HR"/>
              </w:rPr>
              <w:tab/>
            </w:r>
            <w:r w:rsidR="00C04FF4" w:rsidRPr="00C04FF4">
              <w:rPr>
                <w:rStyle w:val="Hyperlink"/>
                <w:bCs/>
              </w:rPr>
              <w:t xml:space="preserve">Postojeće mjere </w:t>
            </w:r>
            <w:r w:rsidR="00A07D2F">
              <w:rPr>
                <w:rStyle w:val="Hyperlink"/>
                <w:bCs/>
              </w:rPr>
              <w:t xml:space="preserve">relevantne </w:t>
            </w:r>
            <w:r w:rsidR="00C04FF4" w:rsidRPr="00C04FF4">
              <w:rPr>
                <w:rStyle w:val="Hyperlink"/>
                <w:bCs/>
              </w:rPr>
              <w:t xml:space="preserve">za </w:t>
            </w:r>
            <w:r w:rsidR="00A07D2F">
              <w:rPr>
                <w:rStyle w:val="Hyperlink"/>
                <w:bCs/>
              </w:rPr>
              <w:t>d</w:t>
            </w:r>
            <w:r w:rsidR="00C04FF4" w:rsidRPr="00C04FF4">
              <w:rPr>
                <w:rStyle w:val="Hyperlink"/>
                <w:bCs/>
              </w:rPr>
              <w:t>ostizanje i održavanje GES-a za otpad u moru (D10)</w:t>
            </w:r>
            <w:r w:rsidR="00C04FF4" w:rsidRPr="00C04FF4">
              <w:rPr>
                <w:webHidden/>
              </w:rPr>
              <w:tab/>
            </w:r>
            <w:r w:rsidR="00C04FF4" w:rsidRPr="00C04FF4">
              <w:rPr>
                <w:webHidden/>
              </w:rPr>
              <w:fldChar w:fldCharType="begin"/>
            </w:r>
            <w:r w:rsidR="00C04FF4" w:rsidRPr="00C04FF4">
              <w:rPr>
                <w:webHidden/>
              </w:rPr>
              <w:instrText xml:space="preserve"> PAGEREF _Toc136343570 \h </w:instrText>
            </w:r>
            <w:r w:rsidR="00C04FF4" w:rsidRPr="00C04FF4">
              <w:rPr>
                <w:webHidden/>
              </w:rPr>
            </w:r>
            <w:r w:rsidR="00C04FF4" w:rsidRPr="00C04FF4">
              <w:rPr>
                <w:webHidden/>
              </w:rPr>
              <w:fldChar w:fldCharType="separate"/>
            </w:r>
            <w:r w:rsidR="00DB48AD">
              <w:rPr>
                <w:webHidden/>
              </w:rPr>
              <w:t>143</w:t>
            </w:r>
            <w:r w:rsidR="00C04FF4" w:rsidRPr="00C04FF4">
              <w:rPr>
                <w:webHidden/>
              </w:rPr>
              <w:fldChar w:fldCharType="end"/>
            </w:r>
          </w:hyperlink>
        </w:p>
        <w:p w14:paraId="14FBC953" w14:textId="0F786739" w:rsidR="00C04FF4" w:rsidRPr="00C04FF4" w:rsidRDefault="00675A6D" w:rsidP="00316DF3">
          <w:pPr>
            <w:pStyle w:val="TOC3"/>
            <w:rPr>
              <w:rFonts w:eastAsiaTheme="minorEastAsia" w:cstheme="minorBidi"/>
              <w:sz w:val="22"/>
              <w:szCs w:val="22"/>
              <w:lang w:eastAsia="hr-HR"/>
            </w:rPr>
          </w:pPr>
          <w:hyperlink w:anchor="_Toc136343571" w:history="1">
            <w:r w:rsidR="00C04FF4" w:rsidRPr="00C04FF4">
              <w:rPr>
                <w:rStyle w:val="Hyperlink"/>
                <w:bCs/>
              </w:rPr>
              <w:t>2.8.4</w:t>
            </w:r>
            <w:r w:rsidR="00C04FF4" w:rsidRPr="00C04FF4">
              <w:rPr>
                <w:rFonts w:eastAsiaTheme="minorEastAsia" w:cstheme="minorBidi"/>
                <w:sz w:val="22"/>
                <w:szCs w:val="22"/>
                <w:lang w:eastAsia="hr-HR"/>
              </w:rPr>
              <w:tab/>
            </w:r>
            <w:r w:rsidR="00C04FF4" w:rsidRPr="00C04FF4">
              <w:rPr>
                <w:rStyle w:val="Hyperlink"/>
                <w:bCs/>
              </w:rPr>
              <w:t xml:space="preserve">Nove mjere </w:t>
            </w:r>
            <w:r w:rsidR="00792FDE">
              <w:rPr>
                <w:rStyle w:val="Hyperlink"/>
                <w:bCs/>
              </w:rPr>
              <w:t>relevantne</w:t>
            </w:r>
            <w:r w:rsidR="00C04FF4" w:rsidRPr="00C04FF4">
              <w:rPr>
                <w:rStyle w:val="Hyperlink"/>
                <w:bCs/>
              </w:rPr>
              <w:t xml:space="preserve"> za </w:t>
            </w:r>
            <w:r w:rsidR="00A07D2F">
              <w:rPr>
                <w:rStyle w:val="Hyperlink"/>
                <w:bCs/>
              </w:rPr>
              <w:t>d</w:t>
            </w:r>
            <w:r w:rsidR="00C04FF4" w:rsidRPr="00C04FF4">
              <w:rPr>
                <w:rStyle w:val="Hyperlink"/>
                <w:bCs/>
              </w:rPr>
              <w:t xml:space="preserve">ostizanje </w:t>
            </w:r>
            <w:r w:rsidR="00A07D2F">
              <w:rPr>
                <w:rStyle w:val="Hyperlink"/>
                <w:bCs/>
              </w:rPr>
              <w:t>i</w:t>
            </w:r>
            <w:r w:rsidR="00C04FF4" w:rsidRPr="00C04FF4">
              <w:rPr>
                <w:rStyle w:val="Hyperlink"/>
                <w:bCs/>
              </w:rPr>
              <w:t xml:space="preserve"> održavanje GES-a za Deskriptor 10</w:t>
            </w:r>
            <w:r w:rsidR="00C04FF4" w:rsidRPr="00C04FF4">
              <w:rPr>
                <w:webHidden/>
              </w:rPr>
              <w:tab/>
            </w:r>
            <w:r w:rsidR="00C04FF4" w:rsidRPr="00C04FF4">
              <w:rPr>
                <w:webHidden/>
              </w:rPr>
              <w:fldChar w:fldCharType="begin"/>
            </w:r>
            <w:r w:rsidR="00C04FF4" w:rsidRPr="00C04FF4">
              <w:rPr>
                <w:webHidden/>
              </w:rPr>
              <w:instrText xml:space="preserve"> PAGEREF _Toc136343571 \h </w:instrText>
            </w:r>
            <w:r w:rsidR="00C04FF4" w:rsidRPr="00C04FF4">
              <w:rPr>
                <w:webHidden/>
              </w:rPr>
            </w:r>
            <w:r w:rsidR="00C04FF4" w:rsidRPr="00C04FF4">
              <w:rPr>
                <w:webHidden/>
              </w:rPr>
              <w:fldChar w:fldCharType="separate"/>
            </w:r>
            <w:r w:rsidR="00DB48AD">
              <w:rPr>
                <w:webHidden/>
              </w:rPr>
              <w:t>146</w:t>
            </w:r>
            <w:r w:rsidR="00C04FF4" w:rsidRPr="00C04FF4">
              <w:rPr>
                <w:webHidden/>
              </w:rPr>
              <w:fldChar w:fldCharType="end"/>
            </w:r>
          </w:hyperlink>
        </w:p>
        <w:p w14:paraId="1A674434" w14:textId="7B6823AF" w:rsidR="00C04FF4" w:rsidRDefault="00675A6D">
          <w:pPr>
            <w:pStyle w:val="TOC2"/>
            <w:rPr>
              <w:rFonts w:eastAsiaTheme="minorEastAsia" w:cstheme="minorBidi"/>
              <w:smallCaps w:val="0"/>
              <w:noProof/>
              <w:sz w:val="22"/>
              <w:szCs w:val="22"/>
              <w:lang w:val="hr-HR" w:eastAsia="hr-HR"/>
            </w:rPr>
          </w:pPr>
          <w:hyperlink w:anchor="_Toc136343572" w:history="1">
            <w:r w:rsidR="00C04FF4" w:rsidRPr="005C7219">
              <w:rPr>
                <w:rStyle w:val="Hyperlink"/>
                <w:rFonts w:eastAsia="Calibri"/>
                <w:noProof/>
              </w:rPr>
              <w:t>2.9</w:t>
            </w:r>
            <w:r w:rsidR="00C04FF4">
              <w:rPr>
                <w:rFonts w:eastAsiaTheme="minorEastAsia" w:cstheme="minorBidi"/>
                <w:smallCaps w:val="0"/>
                <w:noProof/>
                <w:sz w:val="22"/>
                <w:szCs w:val="22"/>
                <w:lang w:val="hr-HR" w:eastAsia="hr-HR"/>
              </w:rPr>
              <w:tab/>
            </w:r>
            <w:r w:rsidR="00C04FF4" w:rsidRPr="005C7219">
              <w:rPr>
                <w:rStyle w:val="Hyperlink"/>
                <w:rFonts w:eastAsia="Calibri"/>
                <w:noProof/>
              </w:rPr>
              <w:t>DESKRIPTOR 11 – UNOS ANTROPOGENOG ZVUKA</w:t>
            </w:r>
            <w:r w:rsidR="00C04FF4">
              <w:rPr>
                <w:noProof/>
                <w:webHidden/>
              </w:rPr>
              <w:tab/>
            </w:r>
            <w:r w:rsidR="00C04FF4">
              <w:rPr>
                <w:noProof/>
                <w:webHidden/>
              </w:rPr>
              <w:fldChar w:fldCharType="begin"/>
            </w:r>
            <w:r w:rsidR="00C04FF4">
              <w:rPr>
                <w:noProof/>
                <w:webHidden/>
              </w:rPr>
              <w:instrText xml:space="preserve"> PAGEREF _Toc136343572 \h </w:instrText>
            </w:r>
            <w:r w:rsidR="00C04FF4">
              <w:rPr>
                <w:noProof/>
                <w:webHidden/>
              </w:rPr>
            </w:r>
            <w:r w:rsidR="00C04FF4">
              <w:rPr>
                <w:noProof/>
                <w:webHidden/>
              </w:rPr>
              <w:fldChar w:fldCharType="separate"/>
            </w:r>
            <w:r w:rsidR="00DB48AD">
              <w:rPr>
                <w:noProof/>
                <w:webHidden/>
              </w:rPr>
              <w:t>166</w:t>
            </w:r>
            <w:r w:rsidR="00C04FF4">
              <w:rPr>
                <w:noProof/>
                <w:webHidden/>
              </w:rPr>
              <w:fldChar w:fldCharType="end"/>
            </w:r>
          </w:hyperlink>
        </w:p>
        <w:p w14:paraId="06B04A92" w14:textId="2C2D8EA1" w:rsidR="00C04FF4" w:rsidRDefault="00675A6D" w:rsidP="00316DF3">
          <w:pPr>
            <w:pStyle w:val="TOC3"/>
            <w:rPr>
              <w:rFonts w:eastAsiaTheme="minorEastAsia" w:cstheme="minorBidi"/>
              <w:sz w:val="22"/>
              <w:szCs w:val="22"/>
              <w:lang w:eastAsia="hr-HR"/>
            </w:rPr>
          </w:pPr>
          <w:hyperlink w:anchor="_Toc136343573" w:history="1">
            <w:r w:rsidR="00C04FF4" w:rsidRPr="005C7219">
              <w:rPr>
                <w:rStyle w:val="Hyperlink"/>
              </w:rPr>
              <w:t>2.9.1</w:t>
            </w:r>
            <w:r w:rsidR="00C04FF4">
              <w:rPr>
                <w:rFonts w:eastAsiaTheme="minorEastAsia" w:cstheme="minorBidi"/>
                <w:sz w:val="22"/>
                <w:szCs w:val="22"/>
                <w:lang w:eastAsia="hr-HR"/>
              </w:rPr>
              <w:tab/>
            </w:r>
            <w:r w:rsidR="00C04FF4" w:rsidRPr="005C7219">
              <w:rPr>
                <w:rStyle w:val="Hyperlink"/>
              </w:rPr>
              <w:t>Status morske sredine i relevantni pritisci zasnovani na Početnoj procjeni stanja morske sredine Crne Gore</w:t>
            </w:r>
            <w:r w:rsidR="00C04FF4">
              <w:rPr>
                <w:webHidden/>
              </w:rPr>
              <w:tab/>
            </w:r>
            <w:r w:rsidR="00C04FF4">
              <w:rPr>
                <w:webHidden/>
              </w:rPr>
              <w:fldChar w:fldCharType="begin"/>
            </w:r>
            <w:r w:rsidR="00C04FF4">
              <w:rPr>
                <w:webHidden/>
              </w:rPr>
              <w:instrText xml:space="preserve"> PAGEREF _Toc136343573 \h </w:instrText>
            </w:r>
            <w:r w:rsidR="00C04FF4">
              <w:rPr>
                <w:webHidden/>
              </w:rPr>
            </w:r>
            <w:r w:rsidR="00C04FF4">
              <w:rPr>
                <w:webHidden/>
              </w:rPr>
              <w:fldChar w:fldCharType="separate"/>
            </w:r>
            <w:r w:rsidR="00DB48AD">
              <w:rPr>
                <w:webHidden/>
              </w:rPr>
              <w:t>166</w:t>
            </w:r>
            <w:r w:rsidR="00C04FF4">
              <w:rPr>
                <w:webHidden/>
              </w:rPr>
              <w:fldChar w:fldCharType="end"/>
            </w:r>
          </w:hyperlink>
        </w:p>
        <w:p w14:paraId="3429880D" w14:textId="34A401B4" w:rsidR="00C04FF4" w:rsidRDefault="00675A6D" w:rsidP="00316DF3">
          <w:pPr>
            <w:pStyle w:val="TOC3"/>
            <w:rPr>
              <w:rFonts w:eastAsiaTheme="minorEastAsia" w:cstheme="minorBidi"/>
              <w:sz w:val="22"/>
              <w:szCs w:val="22"/>
              <w:lang w:eastAsia="hr-HR"/>
            </w:rPr>
          </w:pPr>
          <w:hyperlink w:anchor="_Toc136343574" w:history="1">
            <w:r w:rsidR="00C04FF4" w:rsidRPr="005C7219">
              <w:rPr>
                <w:rStyle w:val="Hyperlink"/>
              </w:rPr>
              <w:t>2.9.2</w:t>
            </w:r>
            <w:r w:rsidR="00C04FF4">
              <w:rPr>
                <w:rFonts w:eastAsiaTheme="minorEastAsia" w:cstheme="minorBidi"/>
                <w:sz w:val="22"/>
                <w:szCs w:val="22"/>
                <w:lang w:eastAsia="hr-HR"/>
              </w:rPr>
              <w:tab/>
            </w:r>
            <w:r w:rsidR="00C04FF4" w:rsidRPr="005C7219">
              <w:rPr>
                <w:rStyle w:val="Hyperlink"/>
              </w:rPr>
              <w:t>Dobro stanje morske sredine (GES) i Ciljevi zaštite morske sredine</w:t>
            </w:r>
            <w:r w:rsidR="00C04FF4">
              <w:rPr>
                <w:webHidden/>
              </w:rPr>
              <w:tab/>
            </w:r>
            <w:r w:rsidR="00C04FF4">
              <w:rPr>
                <w:webHidden/>
              </w:rPr>
              <w:fldChar w:fldCharType="begin"/>
            </w:r>
            <w:r w:rsidR="00C04FF4">
              <w:rPr>
                <w:webHidden/>
              </w:rPr>
              <w:instrText xml:space="preserve"> PAGEREF _Toc136343574 \h </w:instrText>
            </w:r>
            <w:r w:rsidR="00C04FF4">
              <w:rPr>
                <w:webHidden/>
              </w:rPr>
            </w:r>
            <w:r w:rsidR="00C04FF4">
              <w:rPr>
                <w:webHidden/>
              </w:rPr>
              <w:fldChar w:fldCharType="separate"/>
            </w:r>
            <w:r w:rsidR="00DB48AD">
              <w:rPr>
                <w:webHidden/>
              </w:rPr>
              <w:t>167</w:t>
            </w:r>
            <w:r w:rsidR="00C04FF4">
              <w:rPr>
                <w:webHidden/>
              </w:rPr>
              <w:fldChar w:fldCharType="end"/>
            </w:r>
          </w:hyperlink>
        </w:p>
        <w:p w14:paraId="3855195D" w14:textId="0758FC07" w:rsidR="00C04FF4" w:rsidRDefault="00675A6D" w:rsidP="00316DF3">
          <w:pPr>
            <w:pStyle w:val="TOC3"/>
            <w:rPr>
              <w:rFonts w:eastAsiaTheme="minorEastAsia" w:cstheme="minorBidi"/>
              <w:sz w:val="22"/>
              <w:szCs w:val="22"/>
              <w:lang w:eastAsia="hr-HR"/>
            </w:rPr>
          </w:pPr>
          <w:hyperlink w:anchor="_Toc136343575" w:history="1">
            <w:r w:rsidR="00C04FF4" w:rsidRPr="005C7219">
              <w:rPr>
                <w:rStyle w:val="Hyperlink"/>
              </w:rPr>
              <w:t>2.9.3</w:t>
            </w:r>
            <w:r w:rsidR="00C04FF4">
              <w:rPr>
                <w:rFonts w:eastAsiaTheme="minorEastAsia" w:cstheme="minorBidi"/>
                <w:sz w:val="22"/>
                <w:szCs w:val="22"/>
                <w:lang w:eastAsia="hr-HR"/>
              </w:rPr>
              <w:tab/>
            </w:r>
            <w:r w:rsidR="00C04FF4" w:rsidRPr="005C7219">
              <w:rPr>
                <w:rStyle w:val="Hyperlink"/>
              </w:rPr>
              <w:t>Postojeće mjere relevantne za postizanje i održavanje GES-a za podvodnu buku (D11)</w:t>
            </w:r>
            <w:r w:rsidR="00C04FF4">
              <w:rPr>
                <w:webHidden/>
              </w:rPr>
              <w:tab/>
            </w:r>
            <w:r w:rsidR="00C04FF4">
              <w:rPr>
                <w:webHidden/>
              </w:rPr>
              <w:fldChar w:fldCharType="begin"/>
            </w:r>
            <w:r w:rsidR="00C04FF4">
              <w:rPr>
                <w:webHidden/>
              </w:rPr>
              <w:instrText xml:space="preserve"> PAGEREF _Toc136343575 \h </w:instrText>
            </w:r>
            <w:r w:rsidR="00C04FF4">
              <w:rPr>
                <w:webHidden/>
              </w:rPr>
            </w:r>
            <w:r w:rsidR="00C04FF4">
              <w:rPr>
                <w:webHidden/>
              </w:rPr>
              <w:fldChar w:fldCharType="separate"/>
            </w:r>
            <w:r w:rsidR="00DB48AD">
              <w:rPr>
                <w:webHidden/>
              </w:rPr>
              <w:t>168</w:t>
            </w:r>
            <w:r w:rsidR="00C04FF4">
              <w:rPr>
                <w:webHidden/>
              </w:rPr>
              <w:fldChar w:fldCharType="end"/>
            </w:r>
          </w:hyperlink>
        </w:p>
        <w:p w14:paraId="33BAD8EE" w14:textId="746AAE01" w:rsidR="00C04FF4" w:rsidRDefault="00675A6D" w:rsidP="00316DF3">
          <w:pPr>
            <w:pStyle w:val="TOC3"/>
            <w:rPr>
              <w:rFonts w:eastAsiaTheme="minorEastAsia" w:cstheme="minorBidi"/>
              <w:sz w:val="22"/>
              <w:szCs w:val="22"/>
              <w:lang w:eastAsia="hr-HR"/>
            </w:rPr>
          </w:pPr>
          <w:hyperlink w:anchor="_Toc136343576" w:history="1">
            <w:r w:rsidR="00C04FF4" w:rsidRPr="005C7219">
              <w:rPr>
                <w:rStyle w:val="Hyperlink"/>
              </w:rPr>
              <w:t>2.9.4</w:t>
            </w:r>
            <w:r w:rsidR="00C04FF4">
              <w:rPr>
                <w:rFonts w:eastAsiaTheme="minorEastAsia" w:cstheme="minorBidi"/>
                <w:sz w:val="22"/>
                <w:szCs w:val="22"/>
                <w:lang w:eastAsia="hr-HR"/>
              </w:rPr>
              <w:tab/>
            </w:r>
            <w:r w:rsidR="00C04FF4" w:rsidRPr="005C7219">
              <w:rPr>
                <w:rStyle w:val="Hyperlink"/>
              </w:rPr>
              <w:t>Nove mjere relevantne za postizanje i održavanje GES-a za podvodni zvuk (D11)</w:t>
            </w:r>
            <w:r w:rsidR="00C04FF4">
              <w:rPr>
                <w:webHidden/>
              </w:rPr>
              <w:tab/>
            </w:r>
            <w:r w:rsidR="00C04FF4">
              <w:rPr>
                <w:webHidden/>
              </w:rPr>
              <w:fldChar w:fldCharType="begin"/>
            </w:r>
            <w:r w:rsidR="00C04FF4">
              <w:rPr>
                <w:webHidden/>
              </w:rPr>
              <w:instrText xml:space="preserve"> PAGEREF _Toc136343576 \h </w:instrText>
            </w:r>
            <w:r w:rsidR="00C04FF4">
              <w:rPr>
                <w:webHidden/>
              </w:rPr>
            </w:r>
            <w:r w:rsidR="00C04FF4">
              <w:rPr>
                <w:webHidden/>
              </w:rPr>
              <w:fldChar w:fldCharType="separate"/>
            </w:r>
            <w:r w:rsidR="00DB48AD">
              <w:rPr>
                <w:webHidden/>
              </w:rPr>
              <w:t>168</w:t>
            </w:r>
            <w:r w:rsidR="00C04FF4">
              <w:rPr>
                <w:webHidden/>
              </w:rPr>
              <w:fldChar w:fldCharType="end"/>
            </w:r>
          </w:hyperlink>
        </w:p>
        <w:p w14:paraId="2220FBA1" w14:textId="5B731EB4" w:rsidR="00C04FF4" w:rsidRDefault="00675A6D">
          <w:pPr>
            <w:pStyle w:val="TOC2"/>
            <w:rPr>
              <w:rFonts w:eastAsiaTheme="minorEastAsia" w:cstheme="minorBidi"/>
              <w:smallCaps w:val="0"/>
              <w:noProof/>
              <w:sz w:val="22"/>
              <w:szCs w:val="22"/>
              <w:lang w:val="hr-HR" w:eastAsia="hr-HR"/>
            </w:rPr>
          </w:pPr>
          <w:hyperlink w:anchor="_Toc136343577" w:history="1">
            <w:r w:rsidR="00C04FF4" w:rsidRPr="005C7219">
              <w:rPr>
                <w:rStyle w:val="Hyperlink"/>
                <w:rFonts w:eastAsiaTheme="minorHAnsi"/>
                <w:noProof/>
                <w:lang w:eastAsia="en-US"/>
              </w:rPr>
              <w:t>2.10</w:t>
            </w:r>
            <w:r w:rsidR="00C04FF4">
              <w:rPr>
                <w:rFonts w:eastAsiaTheme="minorEastAsia" w:cstheme="minorBidi"/>
                <w:smallCaps w:val="0"/>
                <w:noProof/>
                <w:sz w:val="22"/>
                <w:szCs w:val="22"/>
                <w:lang w:val="hr-HR" w:eastAsia="hr-HR"/>
              </w:rPr>
              <w:tab/>
            </w:r>
            <w:r w:rsidR="00C04FF4" w:rsidRPr="005C7219">
              <w:rPr>
                <w:rStyle w:val="Hyperlink"/>
                <w:rFonts w:eastAsiaTheme="minorHAnsi"/>
                <w:noProof/>
                <w:lang w:eastAsia="en-US"/>
              </w:rPr>
              <w:t>MJERE ZA ZAŠTIĆENA MORSKA PODRUČJA (ZMP)</w:t>
            </w:r>
            <w:r w:rsidR="00C04FF4">
              <w:rPr>
                <w:noProof/>
                <w:webHidden/>
              </w:rPr>
              <w:tab/>
            </w:r>
            <w:r w:rsidR="00C04FF4">
              <w:rPr>
                <w:noProof/>
                <w:webHidden/>
              </w:rPr>
              <w:fldChar w:fldCharType="begin"/>
            </w:r>
            <w:r w:rsidR="00C04FF4">
              <w:rPr>
                <w:noProof/>
                <w:webHidden/>
              </w:rPr>
              <w:instrText xml:space="preserve"> PAGEREF _Toc136343577 \h </w:instrText>
            </w:r>
            <w:r w:rsidR="00C04FF4">
              <w:rPr>
                <w:noProof/>
                <w:webHidden/>
              </w:rPr>
            </w:r>
            <w:r w:rsidR="00C04FF4">
              <w:rPr>
                <w:noProof/>
                <w:webHidden/>
              </w:rPr>
              <w:fldChar w:fldCharType="separate"/>
            </w:r>
            <w:r w:rsidR="00DB48AD">
              <w:rPr>
                <w:noProof/>
                <w:webHidden/>
              </w:rPr>
              <w:t>180</w:t>
            </w:r>
            <w:r w:rsidR="00C04FF4">
              <w:rPr>
                <w:noProof/>
                <w:webHidden/>
              </w:rPr>
              <w:fldChar w:fldCharType="end"/>
            </w:r>
          </w:hyperlink>
        </w:p>
        <w:p w14:paraId="666208CE" w14:textId="0E37004F" w:rsidR="00C04FF4" w:rsidRDefault="00675A6D" w:rsidP="00316DF3">
          <w:pPr>
            <w:pStyle w:val="TOC3"/>
            <w:rPr>
              <w:rFonts w:eastAsiaTheme="minorEastAsia" w:cstheme="minorBidi"/>
              <w:sz w:val="22"/>
              <w:szCs w:val="22"/>
              <w:lang w:eastAsia="hr-HR"/>
            </w:rPr>
          </w:pPr>
          <w:hyperlink w:anchor="_Toc136343578" w:history="1">
            <w:r w:rsidR="00C04FF4" w:rsidRPr="005C7219">
              <w:rPr>
                <w:rStyle w:val="Hyperlink"/>
              </w:rPr>
              <w:t>2.10.1</w:t>
            </w:r>
            <w:r w:rsidR="00C04FF4">
              <w:rPr>
                <w:rFonts w:eastAsiaTheme="minorEastAsia" w:cstheme="minorBidi"/>
                <w:sz w:val="22"/>
                <w:szCs w:val="22"/>
                <w:lang w:eastAsia="hr-HR"/>
              </w:rPr>
              <w:tab/>
            </w:r>
            <w:r w:rsidR="00C04FF4" w:rsidRPr="005C7219">
              <w:rPr>
                <w:rStyle w:val="Hyperlink"/>
              </w:rPr>
              <w:t>Postojeće mjere relevantne za postizanje i održavanje GES-a za zaštićena morska područja</w:t>
            </w:r>
            <w:r w:rsidR="00C04FF4">
              <w:rPr>
                <w:webHidden/>
              </w:rPr>
              <w:tab/>
            </w:r>
            <w:r w:rsidR="00C04FF4">
              <w:rPr>
                <w:webHidden/>
              </w:rPr>
              <w:fldChar w:fldCharType="begin"/>
            </w:r>
            <w:r w:rsidR="00C04FF4">
              <w:rPr>
                <w:webHidden/>
              </w:rPr>
              <w:instrText xml:space="preserve"> PAGEREF _Toc136343578 \h </w:instrText>
            </w:r>
            <w:r w:rsidR="00C04FF4">
              <w:rPr>
                <w:webHidden/>
              </w:rPr>
            </w:r>
            <w:r w:rsidR="00C04FF4">
              <w:rPr>
                <w:webHidden/>
              </w:rPr>
              <w:fldChar w:fldCharType="separate"/>
            </w:r>
            <w:r w:rsidR="00DB48AD">
              <w:rPr>
                <w:webHidden/>
              </w:rPr>
              <w:t>181</w:t>
            </w:r>
            <w:r w:rsidR="00C04FF4">
              <w:rPr>
                <w:webHidden/>
              </w:rPr>
              <w:fldChar w:fldCharType="end"/>
            </w:r>
          </w:hyperlink>
        </w:p>
        <w:p w14:paraId="59F8C550" w14:textId="5A979E4E" w:rsidR="00C04FF4" w:rsidRDefault="00675A6D" w:rsidP="00316DF3">
          <w:pPr>
            <w:pStyle w:val="TOC3"/>
            <w:rPr>
              <w:rFonts w:eastAsiaTheme="minorEastAsia" w:cstheme="minorBidi"/>
              <w:sz w:val="22"/>
              <w:szCs w:val="22"/>
              <w:lang w:eastAsia="hr-HR"/>
            </w:rPr>
          </w:pPr>
          <w:hyperlink w:anchor="_Toc136343579" w:history="1">
            <w:r w:rsidR="00C04FF4" w:rsidRPr="005C7219">
              <w:rPr>
                <w:rStyle w:val="Hyperlink"/>
              </w:rPr>
              <w:t>2.10.2</w:t>
            </w:r>
            <w:r w:rsidR="00C04FF4">
              <w:rPr>
                <w:rFonts w:eastAsiaTheme="minorEastAsia" w:cstheme="minorBidi"/>
                <w:sz w:val="22"/>
                <w:szCs w:val="22"/>
                <w:lang w:eastAsia="hr-HR"/>
              </w:rPr>
              <w:tab/>
            </w:r>
            <w:r w:rsidR="00C04FF4" w:rsidRPr="005C7219">
              <w:rPr>
                <w:rStyle w:val="Hyperlink"/>
              </w:rPr>
              <w:t>Nove mjere relevantne za postizanje i održavanje GES-a za zaštićena morska područja</w:t>
            </w:r>
            <w:r w:rsidR="00C04FF4">
              <w:rPr>
                <w:webHidden/>
              </w:rPr>
              <w:tab/>
            </w:r>
            <w:r w:rsidR="00C04FF4">
              <w:rPr>
                <w:webHidden/>
              </w:rPr>
              <w:fldChar w:fldCharType="begin"/>
            </w:r>
            <w:r w:rsidR="00C04FF4">
              <w:rPr>
                <w:webHidden/>
              </w:rPr>
              <w:instrText xml:space="preserve"> PAGEREF _Toc136343579 \h </w:instrText>
            </w:r>
            <w:r w:rsidR="00C04FF4">
              <w:rPr>
                <w:webHidden/>
              </w:rPr>
            </w:r>
            <w:r w:rsidR="00C04FF4">
              <w:rPr>
                <w:webHidden/>
              </w:rPr>
              <w:fldChar w:fldCharType="separate"/>
            </w:r>
            <w:r w:rsidR="00DB48AD">
              <w:rPr>
                <w:webHidden/>
              </w:rPr>
              <w:t>182</w:t>
            </w:r>
            <w:r w:rsidR="00C04FF4">
              <w:rPr>
                <w:webHidden/>
              </w:rPr>
              <w:fldChar w:fldCharType="end"/>
            </w:r>
          </w:hyperlink>
        </w:p>
        <w:p w14:paraId="37B67F48" w14:textId="0B4A3317" w:rsidR="00C04FF4" w:rsidRDefault="00675A6D">
          <w:pPr>
            <w:pStyle w:val="TOC2"/>
            <w:rPr>
              <w:rFonts w:eastAsiaTheme="minorEastAsia" w:cstheme="minorBidi"/>
              <w:smallCaps w:val="0"/>
              <w:noProof/>
              <w:sz w:val="22"/>
              <w:szCs w:val="22"/>
              <w:lang w:val="hr-HR" w:eastAsia="hr-HR"/>
            </w:rPr>
          </w:pPr>
          <w:hyperlink w:anchor="_Toc136343580" w:history="1">
            <w:r w:rsidR="00C04FF4" w:rsidRPr="005C7219">
              <w:rPr>
                <w:rStyle w:val="Hyperlink"/>
                <w:rFonts w:eastAsiaTheme="minorHAnsi"/>
                <w:noProof/>
                <w:lang w:eastAsia="en-US"/>
              </w:rPr>
              <w:t>2.11</w:t>
            </w:r>
            <w:r w:rsidR="00C04FF4">
              <w:rPr>
                <w:rFonts w:eastAsiaTheme="minorEastAsia" w:cstheme="minorBidi"/>
                <w:smallCaps w:val="0"/>
                <w:noProof/>
                <w:sz w:val="22"/>
                <w:szCs w:val="22"/>
                <w:lang w:val="hr-HR" w:eastAsia="hr-HR"/>
              </w:rPr>
              <w:tab/>
            </w:r>
            <w:r w:rsidR="009A4B05" w:rsidRPr="005C7219">
              <w:rPr>
                <w:rStyle w:val="Hyperlink"/>
                <w:rFonts w:eastAsiaTheme="minorHAnsi"/>
                <w:noProof/>
                <w:lang w:eastAsia="en-US"/>
              </w:rPr>
              <w:t>HORIZONTALNE (MEĐU-SEKTORSKE) MJERE</w:t>
            </w:r>
            <w:r w:rsidR="00C04FF4">
              <w:rPr>
                <w:noProof/>
                <w:webHidden/>
              </w:rPr>
              <w:tab/>
            </w:r>
            <w:r w:rsidR="00C04FF4">
              <w:rPr>
                <w:noProof/>
                <w:webHidden/>
              </w:rPr>
              <w:fldChar w:fldCharType="begin"/>
            </w:r>
            <w:r w:rsidR="00C04FF4">
              <w:rPr>
                <w:noProof/>
                <w:webHidden/>
              </w:rPr>
              <w:instrText xml:space="preserve"> PAGEREF _Toc136343580 \h </w:instrText>
            </w:r>
            <w:r w:rsidR="00C04FF4">
              <w:rPr>
                <w:noProof/>
                <w:webHidden/>
              </w:rPr>
            </w:r>
            <w:r w:rsidR="00C04FF4">
              <w:rPr>
                <w:noProof/>
                <w:webHidden/>
              </w:rPr>
              <w:fldChar w:fldCharType="separate"/>
            </w:r>
            <w:r w:rsidR="00DB48AD">
              <w:rPr>
                <w:noProof/>
                <w:webHidden/>
              </w:rPr>
              <w:t>190</w:t>
            </w:r>
            <w:r w:rsidR="00C04FF4">
              <w:rPr>
                <w:noProof/>
                <w:webHidden/>
              </w:rPr>
              <w:fldChar w:fldCharType="end"/>
            </w:r>
          </w:hyperlink>
        </w:p>
        <w:p w14:paraId="6F3DB23D" w14:textId="08DB68C2" w:rsidR="00C04FF4" w:rsidRDefault="00675A6D" w:rsidP="00316DF3">
          <w:pPr>
            <w:pStyle w:val="TOC3"/>
            <w:rPr>
              <w:rFonts w:eastAsiaTheme="minorEastAsia" w:cstheme="minorBidi"/>
              <w:sz w:val="22"/>
              <w:szCs w:val="22"/>
              <w:lang w:eastAsia="hr-HR"/>
            </w:rPr>
          </w:pPr>
          <w:hyperlink w:anchor="_Toc136343581" w:history="1">
            <w:r w:rsidR="00C04FF4" w:rsidRPr="00C04FF4">
              <w:rPr>
                <w:rStyle w:val="Hyperlink"/>
              </w:rPr>
              <w:t>2.11.1</w:t>
            </w:r>
            <w:r w:rsidR="00C04FF4" w:rsidRPr="00C04FF4">
              <w:rPr>
                <w:rFonts w:eastAsiaTheme="minorEastAsia" w:cstheme="minorBidi"/>
                <w:sz w:val="22"/>
                <w:szCs w:val="22"/>
                <w:lang w:eastAsia="hr-HR"/>
              </w:rPr>
              <w:tab/>
            </w:r>
            <w:r w:rsidR="00C04FF4" w:rsidRPr="00C04FF4">
              <w:rPr>
                <w:rStyle w:val="Hyperlink"/>
              </w:rPr>
              <w:t>Postojeće horizontalne mjere koje pozitivno utiču na morsku sredinu</w:t>
            </w:r>
            <w:r w:rsidR="00C04FF4">
              <w:rPr>
                <w:webHidden/>
              </w:rPr>
              <w:tab/>
            </w:r>
            <w:r w:rsidR="00C04FF4">
              <w:rPr>
                <w:webHidden/>
              </w:rPr>
              <w:fldChar w:fldCharType="begin"/>
            </w:r>
            <w:r w:rsidR="00C04FF4">
              <w:rPr>
                <w:webHidden/>
              </w:rPr>
              <w:instrText xml:space="preserve"> PAGEREF _Toc136343581 \h </w:instrText>
            </w:r>
            <w:r w:rsidR="00C04FF4">
              <w:rPr>
                <w:webHidden/>
              </w:rPr>
            </w:r>
            <w:r w:rsidR="00C04FF4">
              <w:rPr>
                <w:webHidden/>
              </w:rPr>
              <w:fldChar w:fldCharType="separate"/>
            </w:r>
            <w:r w:rsidR="00DB48AD">
              <w:rPr>
                <w:webHidden/>
              </w:rPr>
              <w:t>190</w:t>
            </w:r>
            <w:r w:rsidR="00C04FF4">
              <w:rPr>
                <w:webHidden/>
              </w:rPr>
              <w:fldChar w:fldCharType="end"/>
            </w:r>
          </w:hyperlink>
        </w:p>
        <w:p w14:paraId="2CEBBA22" w14:textId="37437D4F" w:rsidR="00C04FF4" w:rsidRDefault="00675A6D" w:rsidP="00316DF3">
          <w:pPr>
            <w:pStyle w:val="TOC3"/>
            <w:rPr>
              <w:rFonts w:eastAsiaTheme="minorEastAsia" w:cstheme="minorBidi"/>
              <w:sz w:val="22"/>
              <w:szCs w:val="22"/>
              <w:lang w:eastAsia="hr-HR"/>
            </w:rPr>
          </w:pPr>
          <w:hyperlink w:anchor="_Toc136343582" w:history="1">
            <w:r w:rsidR="00C04FF4" w:rsidRPr="005C7219">
              <w:rPr>
                <w:rStyle w:val="Hyperlink"/>
              </w:rPr>
              <w:t>2.11.2</w:t>
            </w:r>
            <w:r w:rsidR="00C04FF4">
              <w:rPr>
                <w:rFonts w:eastAsiaTheme="minorEastAsia" w:cstheme="minorBidi"/>
                <w:sz w:val="22"/>
                <w:szCs w:val="22"/>
                <w:lang w:eastAsia="hr-HR"/>
              </w:rPr>
              <w:tab/>
            </w:r>
            <w:r w:rsidR="00C04FF4" w:rsidRPr="005C7219">
              <w:rPr>
                <w:rStyle w:val="Hyperlink"/>
              </w:rPr>
              <w:t>Nove horizontalne (međusektorske) mjere koje pozitivno utiču na morsku sredinu</w:t>
            </w:r>
            <w:r w:rsidR="00C04FF4">
              <w:rPr>
                <w:webHidden/>
              </w:rPr>
              <w:tab/>
            </w:r>
            <w:r w:rsidR="00C04FF4">
              <w:rPr>
                <w:webHidden/>
              </w:rPr>
              <w:fldChar w:fldCharType="begin"/>
            </w:r>
            <w:r w:rsidR="00C04FF4">
              <w:rPr>
                <w:webHidden/>
              </w:rPr>
              <w:instrText xml:space="preserve"> PAGEREF _Toc136343582 \h </w:instrText>
            </w:r>
            <w:r w:rsidR="00C04FF4">
              <w:rPr>
                <w:webHidden/>
              </w:rPr>
            </w:r>
            <w:r w:rsidR="00C04FF4">
              <w:rPr>
                <w:webHidden/>
              </w:rPr>
              <w:fldChar w:fldCharType="separate"/>
            </w:r>
            <w:r w:rsidR="00DB48AD">
              <w:rPr>
                <w:webHidden/>
              </w:rPr>
              <w:t>191</w:t>
            </w:r>
            <w:r w:rsidR="00C04FF4">
              <w:rPr>
                <w:webHidden/>
              </w:rPr>
              <w:fldChar w:fldCharType="end"/>
            </w:r>
          </w:hyperlink>
        </w:p>
        <w:p w14:paraId="6A507A73" w14:textId="17E15069" w:rsidR="00C04FF4" w:rsidRDefault="00675A6D">
          <w:pPr>
            <w:pStyle w:val="TOC1"/>
            <w:tabs>
              <w:tab w:val="left" w:pos="851"/>
              <w:tab w:val="right" w:leader="dot" w:pos="9065"/>
            </w:tabs>
            <w:rPr>
              <w:rFonts w:eastAsiaTheme="minorEastAsia" w:cstheme="minorBidi"/>
              <w:b w:val="0"/>
              <w:bCs w:val="0"/>
              <w:caps w:val="0"/>
              <w:noProof/>
              <w:sz w:val="22"/>
              <w:szCs w:val="22"/>
              <w:lang w:val="hr-HR" w:eastAsia="hr-HR"/>
            </w:rPr>
          </w:pPr>
          <w:hyperlink w:anchor="_Toc136343583" w:history="1">
            <w:r w:rsidR="00C04FF4" w:rsidRPr="005C7219">
              <w:rPr>
                <w:rStyle w:val="Hyperlink"/>
                <w:rFonts w:eastAsiaTheme="minorHAnsi"/>
                <w:noProof/>
                <w:lang w:eastAsia="en-US"/>
              </w:rPr>
              <w:t>3</w:t>
            </w:r>
            <w:r w:rsidR="00C04FF4">
              <w:rPr>
                <w:rFonts w:eastAsiaTheme="minorEastAsia" w:cstheme="minorBidi"/>
                <w:b w:val="0"/>
                <w:bCs w:val="0"/>
                <w:caps w:val="0"/>
                <w:noProof/>
                <w:sz w:val="22"/>
                <w:szCs w:val="22"/>
                <w:lang w:val="hr-HR" w:eastAsia="hr-HR"/>
              </w:rPr>
              <w:tab/>
            </w:r>
            <w:r w:rsidR="00C04FF4" w:rsidRPr="005C7219">
              <w:rPr>
                <w:rStyle w:val="Hyperlink"/>
                <w:rFonts w:eastAsiaTheme="minorHAnsi"/>
                <w:noProof/>
                <w:lang w:eastAsia="en-US"/>
              </w:rPr>
              <w:t>ZAKLJUČCI</w:t>
            </w:r>
            <w:r w:rsidR="00C04FF4">
              <w:rPr>
                <w:noProof/>
                <w:webHidden/>
              </w:rPr>
              <w:tab/>
            </w:r>
            <w:r w:rsidR="00C04FF4">
              <w:rPr>
                <w:noProof/>
                <w:webHidden/>
              </w:rPr>
              <w:fldChar w:fldCharType="begin"/>
            </w:r>
            <w:r w:rsidR="00C04FF4">
              <w:rPr>
                <w:noProof/>
                <w:webHidden/>
              </w:rPr>
              <w:instrText xml:space="preserve"> PAGEREF _Toc136343583 \h </w:instrText>
            </w:r>
            <w:r w:rsidR="00C04FF4">
              <w:rPr>
                <w:noProof/>
                <w:webHidden/>
              </w:rPr>
            </w:r>
            <w:r w:rsidR="00C04FF4">
              <w:rPr>
                <w:noProof/>
                <w:webHidden/>
              </w:rPr>
              <w:fldChar w:fldCharType="separate"/>
            </w:r>
            <w:r w:rsidR="00DB48AD">
              <w:rPr>
                <w:noProof/>
                <w:webHidden/>
              </w:rPr>
              <w:t>207</w:t>
            </w:r>
            <w:r w:rsidR="00C04FF4">
              <w:rPr>
                <w:noProof/>
                <w:webHidden/>
              </w:rPr>
              <w:fldChar w:fldCharType="end"/>
            </w:r>
          </w:hyperlink>
        </w:p>
        <w:p w14:paraId="2C766E49" w14:textId="76D93230" w:rsidR="00C04FF4" w:rsidRDefault="00675A6D">
          <w:pPr>
            <w:pStyle w:val="TOC1"/>
            <w:tabs>
              <w:tab w:val="left" w:pos="851"/>
              <w:tab w:val="right" w:leader="dot" w:pos="9065"/>
            </w:tabs>
            <w:rPr>
              <w:rFonts w:eastAsiaTheme="minorEastAsia" w:cstheme="minorBidi"/>
              <w:b w:val="0"/>
              <w:bCs w:val="0"/>
              <w:caps w:val="0"/>
              <w:noProof/>
              <w:sz w:val="22"/>
              <w:szCs w:val="22"/>
              <w:lang w:val="hr-HR" w:eastAsia="hr-HR"/>
            </w:rPr>
          </w:pPr>
          <w:hyperlink w:anchor="_Toc136343584" w:history="1">
            <w:r w:rsidR="00C04FF4" w:rsidRPr="005C7219">
              <w:rPr>
                <w:rStyle w:val="Hyperlink"/>
                <w:rFonts w:ascii="Calibri Light" w:hAnsi="Calibri Light"/>
                <w:noProof/>
                <w:lang w:eastAsia="hr-HR"/>
              </w:rPr>
              <w:t>4</w:t>
            </w:r>
            <w:r w:rsidR="00C04FF4">
              <w:rPr>
                <w:rFonts w:eastAsiaTheme="minorEastAsia" w:cstheme="minorBidi"/>
                <w:b w:val="0"/>
                <w:bCs w:val="0"/>
                <w:caps w:val="0"/>
                <w:noProof/>
                <w:sz w:val="22"/>
                <w:szCs w:val="22"/>
                <w:lang w:val="hr-HR" w:eastAsia="hr-HR"/>
              </w:rPr>
              <w:tab/>
            </w:r>
            <w:r w:rsidR="00C04FF4" w:rsidRPr="005C7219">
              <w:rPr>
                <w:rStyle w:val="Hyperlink"/>
                <w:noProof/>
                <w:lang w:eastAsia="hr-HR"/>
              </w:rPr>
              <w:t>REFRENCE</w:t>
            </w:r>
            <w:r w:rsidR="00C04FF4">
              <w:rPr>
                <w:noProof/>
                <w:webHidden/>
              </w:rPr>
              <w:tab/>
            </w:r>
            <w:r w:rsidR="00C04FF4">
              <w:rPr>
                <w:noProof/>
                <w:webHidden/>
              </w:rPr>
              <w:fldChar w:fldCharType="begin"/>
            </w:r>
            <w:r w:rsidR="00C04FF4">
              <w:rPr>
                <w:noProof/>
                <w:webHidden/>
              </w:rPr>
              <w:instrText xml:space="preserve"> PAGEREF _Toc136343584 \h </w:instrText>
            </w:r>
            <w:r w:rsidR="00C04FF4">
              <w:rPr>
                <w:noProof/>
                <w:webHidden/>
              </w:rPr>
            </w:r>
            <w:r w:rsidR="00C04FF4">
              <w:rPr>
                <w:noProof/>
                <w:webHidden/>
              </w:rPr>
              <w:fldChar w:fldCharType="separate"/>
            </w:r>
            <w:r w:rsidR="00DB48AD">
              <w:rPr>
                <w:noProof/>
                <w:webHidden/>
              </w:rPr>
              <w:t>210</w:t>
            </w:r>
            <w:r w:rsidR="00C04FF4">
              <w:rPr>
                <w:noProof/>
                <w:webHidden/>
              </w:rPr>
              <w:fldChar w:fldCharType="end"/>
            </w:r>
          </w:hyperlink>
        </w:p>
        <w:p w14:paraId="5671BE8F" w14:textId="6664D4A8" w:rsidR="00C04FF4" w:rsidRDefault="00675A6D">
          <w:pPr>
            <w:pStyle w:val="TOC1"/>
            <w:tabs>
              <w:tab w:val="left" w:pos="851"/>
              <w:tab w:val="right" w:leader="dot" w:pos="9065"/>
            </w:tabs>
            <w:rPr>
              <w:rFonts w:eastAsiaTheme="minorEastAsia" w:cstheme="minorBidi"/>
              <w:b w:val="0"/>
              <w:bCs w:val="0"/>
              <w:caps w:val="0"/>
              <w:noProof/>
              <w:sz w:val="22"/>
              <w:szCs w:val="22"/>
              <w:lang w:val="hr-HR" w:eastAsia="hr-HR"/>
            </w:rPr>
          </w:pPr>
          <w:hyperlink w:anchor="_Toc136343585" w:history="1">
            <w:r w:rsidR="00C04FF4" w:rsidRPr="005C7219">
              <w:rPr>
                <w:rStyle w:val="Hyperlink"/>
                <w:noProof/>
              </w:rPr>
              <w:t>5</w:t>
            </w:r>
            <w:r w:rsidR="00C04FF4">
              <w:rPr>
                <w:rFonts w:eastAsiaTheme="minorEastAsia" w:cstheme="minorBidi"/>
                <w:b w:val="0"/>
                <w:bCs w:val="0"/>
                <w:caps w:val="0"/>
                <w:noProof/>
                <w:sz w:val="22"/>
                <w:szCs w:val="22"/>
                <w:lang w:val="hr-HR" w:eastAsia="hr-HR"/>
              </w:rPr>
              <w:tab/>
            </w:r>
            <w:r w:rsidR="00C04FF4" w:rsidRPr="005C7219">
              <w:rPr>
                <w:rStyle w:val="Hyperlink"/>
                <w:noProof/>
              </w:rPr>
              <w:t>ANEKSI</w:t>
            </w:r>
            <w:r w:rsidR="00C04FF4">
              <w:rPr>
                <w:noProof/>
                <w:webHidden/>
              </w:rPr>
              <w:tab/>
            </w:r>
            <w:r w:rsidR="00C04FF4">
              <w:rPr>
                <w:noProof/>
                <w:webHidden/>
              </w:rPr>
              <w:fldChar w:fldCharType="begin"/>
            </w:r>
            <w:r w:rsidR="00C04FF4">
              <w:rPr>
                <w:noProof/>
                <w:webHidden/>
              </w:rPr>
              <w:instrText xml:space="preserve"> PAGEREF _Toc136343585 \h </w:instrText>
            </w:r>
            <w:r w:rsidR="00C04FF4">
              <w:rPr>
                <w:noProof/>
                <w:webHidden/>
              </w:rPr>
            </w:r>
            <w:r w:rsidR="00C04FF4">
              <w:rPr>
                <w:noProof/>
                <w:webHidden/>
              </w:rPr>
              <w:fldChar w:fldCharType="separate"/>
            </w:r>
            <w:r w:rsidR="00DB48AD">
              <w:rPr>
                <w:noProof/>
                <w:webHidden/>
              </w:rPr>
              <w:t>212</w:t>
            </w:r>
            <w:r w:rsidR="00C04FF4">
              <w:rPr>
                <w:noProof/>
                <w:webHidden/>
              </w:rPr>
              <w:fldChar w:fldCharType="end"/>
            </w:r>
          </w:hyperlink>
        </w:p>
        <w:p w14:paraId="64A85E32" w14:textId="1EB63D01" w:rsidR="00C04FF4" w:rsidRDefault="00675A6D">
          <w:pPr>
            <w:pStyle w:val="TOC2"/>
            <w:rPr>
              <w:rFonts w:eastAsiaTheme="minorEastAsia" w:cstheme="minorBidi"/>
              <w:smallCaps w:val="0"/>
              <w:noProof/>
              <w:sz w:val="22"/>
              <w:szCs w:val="22"/>
              <w:lang w:val="hr-HR" w:eastAsia="hr-HR"/>
            </w:rPr>
          </w:pPr>
          <w:hyperlink w:anchor="_Toc136343586" w:history="1">
            <w:r w:rsidR="00C04FF4" w:rsidRPr="005C7219">
              <w:rPr>
                <w:rStyle w:val="Hyperlink"/>
                <w:rFonts w:eastAsiaTheme="minorHAnsi"/>
                <w:noProof/>
                <w:lang w:eastAsia="en-US"/>
              </w:rPr>
              <w:t>5.1</w:t>
            </w:r>
            <w:r w:rsidR="00C04FF4">
              <w:rPr>
                <w:rFonts w:eastAsiaTheme="minorEastAsia" w:cstheme="minorBidi"/>
                <w:smallCaps w:val="0"/>
                <w:noProof/>
                <w:sz w:val="22"/>
                <w:szCs w:val="22"/>
                <w:lang w:val="hr-HR" w:eastAsia="hr-HR"/>
              </w:rPr>
              <w:tab/>
            </w:r>
            <w:r w:rsidR="007F664C" w:rsidRPr="005C7219">
              <w:rPr>
                <w:rStyle w:val="Hyperlink"/>
                <w:noProof/>
              </w:rPr>
              <w:t xml:space="preserve">ANEKS </w:t>
            </w:r>
            <w:r w:rsidR="00C04FF4" w:rsidRPr="005C7219">
              <w:rPr>
                <w:rStyle w:val="Hyperlink"/>
                <w:noProof/>
              </w:rPr>
              <w:t>1: POPIS NOVIH MJERA PREDLOŽENIH PO DESKRIPTORU/TEMI</w:t>
            </w:r>
            <w:r w:rsidR="00C04FF4">
              <w:rPr>
                <w:noProof/>
                <w:webHidden/>
              </w:rPr>
              <w:tab/>
            </w:r>
            <w:r w:rsidR="00C04FF4">
              <w:rPr>
                <w:noProof/>
                <w:webHidden/>
              </w:rPr>
              <w:fldChar w:fldCharType="begin"/>
            </w:r>
            <w:r w:rsidR="00C04FF4">
              <w:rPr>
                <w:noProof/>
                <w:webHidden/>
              </w:rPr>
              <w:instrText xml:space="preserve"> PAGEREF _Toc136343586 \h </w:instrText>
            </w:r>
            <w:r w:rsidR="00C04FF4">
              <w:rPr>
                <w:noProof/>
                <w:webHidden/>
              </w:rPr>
            </w:r>
            <w:r w:rsidR="00C04FF4">
              <w:rPr>
                <w:noProof/>
                <w:webHidden/>
              </w:rPr>
              <w:fldChar w:fldCharType="separate"/>
            </w:r>
            <w:r w:rsidR="00DB48AD">
              <w:rPr>
                <w:noProof/>
                <w:webHidden/>
              </w:rPr>
              <w:t>213</w:t>
            </w:r>
            <w:r w:rsidR="00C04FF4">
              <w:rPr>
                <w:noProof/>
                <w:webHidden/>
              </w:rPr>
              <w:fldChar w:fldCharType="end"/>
            </w:r>
          </w:hyperlink>
        </w:p>
        <w:p w14:paraId="2A3293BC" w14:textId="0593BC98" w:rsidR="00C04FF4" w:rsidRDefault="00675A6D">
          <w:pPr>
            <w:pStyle w:val="TOC2"/>
            <w:rPr>
              <w:rFonts w:eastAsiaTheme="minorEastAsia" w:cstheme="minorBidi"/>
              <w:smallCaps w:val="0"/>
              <w:noProof/>
              <w:sz w:val="22"/>
              <w:szCs w:val="22"/>
              <w:lang w:val="hr-HR" w:eastAsia="hr-HR"/>
            </w:rPr>
          </w:pPr>
          <w:hyperlink w:anchor="_Toc136343587" w:history="1">
            <w:r w:rsidR="00C04FF4" w:rsidRPr="005C7219">
              <w:rPr>
                <w:rStyle w:val="Hyperlink"/>
                <w:rFonts w:eastAsia="Calibri"/>
                <w:noProof/>
                <w:lang w:eastAsia="en-US"/>
              </w:rPr>
              <w:t>5.2</w:t>
            </w:r>
            <w:r w:rsidR="00C04FF4">
              <w:rPr>
                <w:rFonts w:eastAsiaTheme="minorEastAsia" w:cstheme="minorBidi"/>
                <w:smallCaps w:val="0"/>
                <w:noProof/>
                <w:sz w:val="22"/>
                <w:szCs w:val="22"/>
                <w:lang w:val="hr-HR" w:eastAsia="hr-HR"/>
              </w:rPr>
              <w:tab/>
            </w:r>
            <w:r w:rsidR="007F664C" w:rsidRPr="005C7219">
              <w:rPr>
                <w:rStyle w:val="Hyperlink"/>
                <w:rFonts w:eastAsia="Calibri"/>
                <w:noProof/>
                <w:lang w:eastAsia="en-US"/>
              </w:rPr>
              <w:t>ANEKS</w:t>
            </w:r>
            <w:r w:rsidR="00C04FF4" w:rsidRPr="005C7219">
              <w:rPr>
                <w:rStyle w:val="Hyperlink"/>
                <w:rFonts w:eastAsia="Calibri"/>
                <w:noProof/>
                <w:lang w:eastAsia="en-US"/>
              </w:rPr>
              <w:t xml:space="preserve"> 2: DODATNE INFORMACIJE O ANALIZI UT</w:t>
            </w:r>
            <w:r w:rsidR="009A4B05">
              <w:rPr>
                <w:rStyle w:val="Hyperlink"/>
                <w:rFonts w:eastAsia="Calibri"/>
                <w:noProof/>
                <w:lang w:eastAsia="en-US"/>
              </w:rPr>
              <w:t>I</w:t>
            </w:r>
            <w:r w:rsidR="00C04FF4" w:rsidRPr="005C7219">
              <w:rPr>
                <w:rStyle w:val="Hyperlink"/>
                <w:rFonts w:eastAsia="Calibri"/>
                <w:noProof/>
                <w:lang w:eastAsia="en-US"/>
              </w:rPr>
              <w:t>CAJA (TROŠKOVI, EFEKTI, KORISTI) PROGRAMA MJERA</w:t>
            </w:r>
            <w:r w:rsidR="00C04FF4">
              <w:rPr>
                <w:noProof/>
                <w:webHidden/>
              </w:rPr>
              <w:tab/>
            </w:r>
            <w:r w:rsidR="00C04FF4">
              <w:rPr>
                <w:noProof/>
                <w:webHidden/>
              </w:rPr>
              <w:fldChar w:fldCharType="begin"/>
            </w:r>
            <w:r w:rsidR="00C04FF4">
              <w:rPr>
                <w:noProof/>
                <w:webHidden/>
              </w:rPr>
              <w:instrText xml:space="preserve"> PAGEREF _Toc136343587 \h </w:instrText>
            </w:r>
            <w:r w:rsidR="00C04FF4">
              <w:rPr>
                <w:noProof/>
                <w:webHidden/>
              </w:rPr>
            </w:r>
            <w:r w:rsidR="00C04FF4">
              <w:rPr>
                <w:noProof/>
                <w:webHidden/>
              </w:rPr>
              <w:fldChar w:fldCharType="separate"/>
            </w:r>
            <w:r w:rsidR="00DB48AD">
              <w:rPr>
                <w:noProof/>
                <w:webHidden/>
              </w:rPr>
              <w:t>216</w:t>
            </w:r>
            <w:r w:rsidR="00C04FF4">
              <w:rPr>
                <w:noProof/>
                <w:webHidden/>
              </w:rPr>
              <w:fldChar w:fldCharType="end"/>
            </w:r>
          </w:hyperlink>
        </w:p>
        <w:p w14:paraId="715A5887" w14:textId="74782F3C" w:rsidR="00C04FF4" w:rsidRDefault="00675A6D" w:rsidP="00316DF3">
          <w:pPr>
            <w:pStyle w:val="TOC3"/>
            <w:rPr>
              <w:rFonts w:eastAsiaTheme="minorEastAsia" w:cstheme="minorBidi"/>
              <w:sz w:val="22"/>
              <w:szCs w:val="22"/>
              <w:lang w:eastAsia="hr-HR"/>
            </w:rPr>
          </w:pPr>
          <w:hyperlink w:anchor="_Toc136343588" w:history="1">
            <w:r w:rsidR="00C04FF4" w:rsidRPr="005C7219">
              <w:rPr>
                <w:rStyle w:val="Hyperlink"/>
              </w:rPr>
              <w:t>5.2.1</w:t>
            </w:r>
            <w:r w:rsidR="00C04FF4">
              <w:rPr>
                <w:rFonts w:eastAsiaTheme="minorEastAsia" w:cstheme="minorBidi"/>
                <w:sz w:val="22"/>
                <w:szCs w:val="22"/>
                <w:lang w:eastAsia="hr-HR"/>
              </w:rPr>
              <w:tab/>
            </w:r>
            <w:r w:rsidR="00C04FF4" w:rsidRPr="005C7219">
              <w:rPr>
                <w:rStyle w:val="Hyperlink"/>
              </w:rPr>
              <w:t>Ekonomska analiza prema ODMS</w:t>
            </w:r>
            <w:r w:rsidR="00C04FF4">
              <w:rPr>
                <w:webHidden/>
              </w:rPr>
              <w:tab/>
            </w:r>
            <w:r w:rsidR="00C04FF4">
              <w:rPr>
                <w:webHidden/>
              </w:rPr>
              <w:fldChar w:fldCharType="begin"/>
            </w:r>
            <w:r w:rsidR="00C04FF4">
              <w:rPr>
                <w:webHidden/>
              </w:rPr>
              <w:instrText xml:space="preserve"> PAGEREF _Toc136343588 \h </w:instrText>
            </w:r>
            <w:r w:rsidR="00C04FF4">
              <w:rPr>
                <w:webHidden/>
              </w:rPr>
            </w:r>
            <w:r w:rsidR="00C04FF4">
              <w:rPr>
                <w:webHidden/>
              </w:rPr>
              <w:fldChar w:fldCharType="separate"/>
            </w:r>
            <w:r w:rsidR="00DB48AD">
              <w:rPr>
                <w:webHidden/>
              </w:rPr>
              <w:t>216</w:t>
            </w:r>
            <w:r w:rsidR="00C04FF4">
              <w:rPr>
                <w:webHidden/>
              </w:rPr>
              <w:fldChar w:fldCharType="end"/>
            </w:r>
          </w:hyperlink>
        </w:p>
        <w:p w14:paraId="32032CF4" w14:textId="72C2AAD9" w:rsidR="00C04FF4" w:rsidRDefault="00675A6D" w:rsidP="00316DF3">
          <w:pPr>
            <w:pStyle w:val="TOC3"/>
            <w:rPr>
              <w:rFonts w:eastAsiaTheme="minorEastAsia" w:cstheme="minorBidi"/>
              <w:sz w:val="22"/>
              <w:szCs w:val="22"/>
              <w:lang w:eastAsia="hr-HR"/>
            </w:rPr>
          </w:pPr>
          <w:hyperlink w:anchor="_Toc136343589" w:history="1">
            <w:r w:rsidR="00C04FF4" w:rsidRPr="00C04FF4">
              <w:rPr>
                <w:rStyle w:val="Hyperlink"/>
                <w:bCs/>
              </w:rPr>
              <w:t>5.2.2</w:t>
            </w:r>
            <w:r w:rsidR="00C04FF4" w:rsidRPr="00C04FF4">
              <w:rPr>
                <w:rFonts w:eastAsiaTheme="minorEastAsia" w:cstheme="minorBidi"/>
                <w:sz w:val="22"/>
                <w:szCs w:val="22"/>
                <w:lang w:eastAsia="hr-HR"/>
              </w:rPr>
              <w:tab/>
            </w:r>
            <w:r w:rsidR="00C04FF4" w:rsidRPr="00C04FF4">
              <w:rPr>
                <w:rStyle w:val="Hyperlink"/>
                <w:bCs/>
              </w:rPr>
              <w:t>Ekonomska analiza programa mjera za Crnu Goru</w:t>
            </w:r>
            <w:r w:rsidR="00C04FF4">
              <w:rPr>
                <w:webHidden/>
              </w:rPr>
              <w:tab/>
            </w:r>
            <w:r w:rsidR="00C04FF4">
              <w:rPr>
                <w:webHidden/>
              </w:rPr>
              <w:fldChar w:fldCharType="begin"/>
            </w:r>
            <w:r w:rsidR="00C04FF4">
              <w:rPr>
                <w:webHidden/>
              </w:rPr>
              <w:instrText xml:space="preserve"> PAGEREF _Toc136343589 \h </w:instrText>
            </w:r>
            <w:r w:rsidR="00C04FF4">
              <w:rPr>
                <w:webHidden/>
              </w:rPr>
            </w:r>
            <w:r w:rsidR="00C04FF4">
              <w:rPr>
                <w:webHidden/>
              </w:rPr>
              <w:fldChar w:fldCharType="separate"/>
            </w:r>
            <w:r w:rsidR="00DB48AD">
              <w:rPr>
                <w:webHidden/>
              </w:rPr>
              <w:t>218</w:t>
            </w:r>
            <w:r w:rsidR="00C04FF4">
              <w:rPr>
                <w:webHidden/>
              </w:rPr>
              <w:fldChar w:fldCharType="end"/>
            </w:r>
          </w:hyperlink>
        </w:p>
        <w:p w14:paraId="282ED742" w14:textId="3AE68292" w:rsidR="001D7309" w:rsidRPr="00BE253C" w:rsidRDefault="001D7309">
          <w:r w:rsidRPr="001803F8">
            <w:rPr>
              <w:b/>
              <w:bCs/>
            </w:rPr>
            <w:fldChar w:fldCharType="end"/>
          </w:r>
        </w:p>
      </w:sdtContent>
    </w:sdt>
    <w:p w14:paraId="556141D6" w14:textId="541898A5" w:rsidR="0099299E" w:rsidRPr="00BE253C" w:rsidRDefault="00621EB7" w:rsidP="00C178A7">
      <w:pPr>
        <w:pStyle w:val="Documentgeneraltitle"/>
        <w:jc w:val="left"/>
      </w:pPr>
      <w:r w:rsidRPr="00BE253C">
        <w:br w:type="page"/>
      </w:r>
      <w:bookmarkStart w:id="16" w:name="_Toc111926976"/>
      <w:bookmarkStart w:id="17" w:name="_Toc136343527"/>
      <w:r w:rsidR="006B5EA0">
        <w:t xml:space="preserve">  </w:t>
      </w:r>
      <w:r w:rsidR="008F63E5">
        <w:t>SPISAK</w:t>
      </w:r>
      <w:r w:rsidR="006F1468">
        <w:t xml:space="preserve"> SKRAĆENICA</w:t>
      </w:r>
      <w:bookmarkEnd w:id="9"/>
      <w:bookmarkEnd w:id="10"/>
      <w:bookmarkEnd w:id="11"/>
      <w:bookmarkEnd w:id="12"/>
      <w:bookmarkEnd w:id="13"/>
      <w:bookmarkEnd w:id="14"/>
      <w:bookmarkEnd w:id="15"/>
      <w:bookmarkEnd w:id="16"/>
      <w:bookmarkEnd w:id="17"/>
    </w:p>
    <w:tbl>
      <w:tblPr>
        <w:tblStyle w:val="TableGrid20"/>
        <w:tblW w:w="0" w:type="auto"/>
        <w:jc w:val="center"/>
        <w:tblBorders>
          <w:top w:val="single" w:sz="4" w:space="0" w:color="DBE5F1"/>
          <w:left w:val="single" w:sz="4" w:space="0" w:color="DBE5F1"/>
          <w:bottom w:val="single" w:sz="4" w:space="0" w:color="DBE5F1"/>
          <w:right w:val="single" w:sz="4" w:space="0" w:color="DBE5F1"/>
          <w:insideH w:val="single" w:sz="4" w:space="0" w:color="DBE5F1"/>
          <w:insideV w:val="single" w:sz="4" w:space="0" w:color="DBE5F1"/>
        </w:tblBorders>
        <w:tblLook w:val="04A0" w:firstRow="1" w:lastRow="0" w:firstColumn="1" w:lastColumn="0" w:noHBand="0" w:noVBand="1"/>
      </w:tblPr>
      <w:tblGrid>
        <w:gridCol w:w="1555"/>
        <w:gridCol w:w="7229"/>
      </w:tblGrid>
      <w:tr w:rsidR="00F45324" w:rsidRPr="00F45324" w14:paraId="44D01EB4" w14:textId="77777777" w:rsidTr="0098434C">
        <w:trPr>
          <w:jc w:val="center"/>
        </w:trPr>
        <w:tc>
          <w:tcPr>
            <w:tcW w:w="1555" w:type="dxa"/>
          </w:tcPr>
          <w:p w14:paraId="5C185DA6" w14:textId="77777777" w:rsidR="00F45324" w:rsidRPr="00F45324" w:rsidRDefault="00F45324" w:rsidP="00F45324">
            <w:pPr>
              <w:spacing w:before="0" w:after="0"/>
              <w:rPr>
                <w:rFonts w:cs="Calibri"/>
                <w:sz w:val="20"/>
                <w:szCs w:val="20"/>
              </w:rPr>
            </w:pPr>
            <w:r w:rsidRPr="00F45324">
              <w:rPr>
                <w:rFonts w:cs="Calibri"/>
                <w:sz w:val="20"/>
                <w:szCs w:val="20"/>
              </w:rPr>
              <w:t>ACCOBAMS</w:t>
            </w:r>
          </w:p>
        </w:tc>
        <w:tc>
          <w:tcPr>
            <w:tcW w:w="7229" w:type="dxa"/>
          </w:tcPr>
          <w:p w14:paraId="2DCDA217" w14:textId="77777777" w:rsidR="00F45324" w:rsidRPr="00F45324" w:rsidRDefault="00F45324" w:rsidP="00F45324">
            <w:pPr>
              <w:spacing w:before="0" w:after="0"/>
              <w:rPr>
                <w:rFonts w:cs="Calibri"/>
                <w:sz w:val="20"/>
                <w:szCs w:val="20"/>
                <w:lang w:eastAsia="en-US"/>
              </w:rPr>
            </w:pPr>
            <w:r w:rsidRPr="00F45324">
              <w:rPr>
                <w:rFonts w:cs="Calibri"/>
                <w:lang w:eastAsia="en-US"/>
              </w:rPr>
              <w:t>Sporazum o očuvanju kitova u Crnom moru, Sredozemnom moru i susjednom Atlantskom području</w:t>
            </w:r>
          </w:p>
        </w:tc>
      </w:tr>
      <w:tr w:rsidR="00F45324" w:rsidRPr="00F45324" w14:paraId="557BB660" w14:textId="77777777" w:rsidTr="0098434C">
        <w:trPr>
          <w:jc w:val="center"/>
        </w:trPr>
        <w:tc>
          <w:tcPr>
            <w:tcW w:w="1555" w:type="dxa"/>
          </w:tcPr>
          <w:p w14:paraId="7F36AAC4" w14:textId="77777777" w:rsidR="00F45324" w:rsidRPr="00F45324" w:rsidRDefault="00F45324" w:rsidP="00F45324">
            <w:pPr>
              <w:spacing w:before="0" w:after="0"/>
              <w:rPr>
                <w:rFonts w:cs="Calibri"/>
                <w:sz w:val="20"/>
                <w:szCs w:val="20"/>
              </w:rPr>
            </w:pPr>
            <w:r w:rsidRPr="00F45324">
              <w:rPr>
                <w:rFonts w:cs="Calibri"/>
                <w:sz w:val="20"/>
                <w:szCs w:val="20"/>
              </w:rPr>
              <w:t>BAC</w:t>
            </w:r>
          </w:p>
        </w:tc>
        <w:tc>
          <w:tcPr>
            <w:tcW w:w="7229" w:type="dxa"/>
          </w:tcPr>
          <w:p w14:paraId="6F421710"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Pozadinska koncentracija</w:t>
            </w:r>
          </w:p>
        </w:tc>
      </w:tr>
      <w:tr w:rsidR="00F45324" w:rsidRPr="00F45324" w14:paraId="10A10DC8" w14:textId="77777777" w:rsidTr="0098434C">
        <w:trPr>
          <w:jc w:val="center"/>
        </w:trPr>
        <w:tc>
          <w:tcPr>
            <w:tcW w:w="1555" w:type="dxa"/>
          </w:tcPr>
          <w:p w14:paraId="06105A91" w14:textId="77777777" w:rsidR="00F45324" w:rsidRPr="00F45324" w:rsidRDefault="00F45324" w:rsidP="00F45324">
            <w:pPr>
              <w:spacing w:before="0" w:after="0"/>
              <w:rPr>
                <w:rFonts w:cs="Calibri"/>
                <w:sz w:val="20"/>
                <w:szCs w:val="20"/>
              </w:rPr>
            </w:pPr>
            <w:r w:rsidRPr="00F45324">
              <w:rPr>
                <w:rFonts w:cs="Calibri"/>
                <w:sz w:val="20"/>
                <w:szCs w:val="20"/>
              </w:rPr>
              <w:t>BC</w:t>
            </w:r>
          </w:p>
        </w:tc>
        <w:tc>
          <w:tcPr>
            <w:tcW w:w="7229" w:type="dxa"/>
          </w:tcPr>
          <w:p w14:paraId="3C6F3069"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Barselonska konvencija</w:t>
            </w:r>
          </w:p>
        </w:tc>
      </w:tr>
      <w:tr w:rsidR="00F45324" w:rsidRPr="00F45324" w14:paraId="0BB3CE9D" w14:textId="77777777" w:rsidTr="0098434C">
        <w:trPr>
          <w:jc w:val="center"/>
        </w:trPr>
        <w:tc>
          <w:tcPr>
            <w:tcW w:w="1555" w:type="dxa"/>
          </w:tcPr>
          <w:p w14:paraId="0D9A58C6" w14:textId="77777777" w:rsidR="00F45324" w:rsidRPr="00F45324" w:rsidRDefault="00F45324" w:rsidP="00F45324">
            <w:pPr>
              <w:spacing w:before="0" w:after="0"/>
              <w:rPr>
                <w:rFonts w:cs="Calibri"/>
                <w:sz w:val="20"/>
                <w:szCs w:val="20"/>
              </w:rPr>
            </w:pPr>
            <w:r w:rsidRPr="00F45324">
              <w:rPr>
                <w:rFonts w:cs="Calibri"/>
                <w:sz w:val="20"/>
                <w:szCs w:val="20"/>
              </w:rPr>
              <w:t>B/C</w:t>
            </w:r>
          </w:p>
        </w:tc>
        <w:tc>
          <w:tcPr>
            <w:tcW w:w="7229" w:type="dxa"/>
          </w:tcPr>
          <w:p w14:paraId="754C505C"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Omjer koristi i troškova</w:t>
            </w:r>
          </w:p>
        </w:tc>
      </w:tr>
      <w:tr w:rsidR="00F45324" w:rsidRPr="00F45324" w14:paraId="0CC36DEC" w14:textId="77777777" w:rsidTr="0098434C">
        <w:trPr>
          <w:jc w:val="center"/>
        </w:trPr>
        <w:tc>
          <w:tcPr>
            <w:tcW w:w="1555" w:type="dxa"/>
            <w:hideMark/>
          </w:tcPr>
          <w:p w14:paraId="0C0A13D0" w14:textId="77777777" w:rsidR="00F45324" w:rsidRPr="00F45324" w:rsidRDefault="00F45324" w:rsidP="00F45324">
            <w:pPr>
              <w:spacing w:before="0" w:after="0"/>
              <w:rPr>
                <w:rFonts w:cs="Calibri"/>
                <w:sz w:val="20"/>
                <w:szCs w:val="20"/>
              </w:rPr>
            </w:pPr>
            <w:r w:rsidRPr="00F45324">
              <w:rPr>
                <w:rFonts w:cs="Arial"/>
                <w:bCs/>
                <w:sz w:val="20"/>
                <w:szCs w:val="20"/>
                <w:shd w:val="clear" w:color="auto" w:fill="FFFFFF"/>
              </w:rPr>
              <w:t>B</w:t>
            </w:r>
            <w:r w:rsidRPr="00F45324">
              <w:rPr>
                <w:bCs/>
                <w:iCs/>
                <w:sz w:val="20"/>
                <w:szCs w:val="20"/>
              </w:rPr>
              <w:t>HC</w:t>
            </w:r>
          </w:p>
        </w:tc>
        <w:tc>
          <w:tcPr>
            <w:tcW w:w="7229" w:type="dxa"/>
            <w:hideMark/>
          </w:tcPr>
          <w:p w14:paraId="79A6BD91"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Heksaklorcikloheksan</w:t>
            </w:r>
          </w:p>
        </w:tc>
      </w:tr>
      <w:tr w:rsidR="00F45324" w:rsidRPr="00F45324" w14:paraId="42B15C0E" w14:textId="77777777" w:rsidTr="0098434C">
        <w:trPr>
          <w:jc w:val="center"/>
        </w:trPr>
        <w:tc>
          <w:tcPr>
            <w:tcW w:w="1555" w:type="dxa"/>
          </w:tcPr>
          <w:p w14:paraId="405CAF28" w14:textId="77777777" w:rsidR="00F45324" w:rsidRPr="00F45324" w:rsidRDefault="00F45324" w:rsidP="00F45324">
            <w:pPr>
              <w:spacing w:before="0" w:after="0"/>
              <w:rPr>
                <w:rFonts w:cs="Calibri"/>
                <w:sz w:val="20"/>
                <w:szCs w:val="20"/>
              </w:rPr>
            </w:pPr>
            <w:r w:rsidRPr="00F45324">
              <w:rPr>
                <w:rFonts w:cs="Calibri"/>
                <w:sz w:val="20"/>
                <w:szCs w:val="20"/>
              </w:rPr>
              <w:t>BiOS</w:t>
            </w:r>
          </w:p>
        </w:tc>
        <w:tc>
          <w:tcPr>
            <w:tcW w:w="7229" w:type="dxa"/>
          </w:tcPr>
          <w:p w14:paraId="3EB862C1"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Bimodalni oscilirajući sistem</w:t>
            </w:r>
          </w:p>
        </w:tc>
      </w:tr>
      <w:tr w:rsidR="00F45324" w:rsidRPr="00F45324" w14:paraId="113670D3" w14:textId="77777777" w:rsidTr="0098434C">
        <w:trPr>
          <w:jc w:val="center"/>
        </w:trPr>
        <w:tc>
          <w:tcPr>
            <w:tcW w:w="1555" w:type="dxa"/>
          </w:tcPr>
          <w:p w14:paraId="29256C0A" w14:textId="77777777" w:rsidR="00F45324" w:rsidRPr="00F45324" w:rsidRDefault="00F45324" w:rsidP="00F45324">
            <w:pPr>
              <w:spacing w:before="0" w:after="0"/>
              <w:rPr>
                <w:rFonts w:cs="Calibri"/>
                <w:sz w:val="20"/>
                <w:szCs w:val="20"/>
              </w:rPr>
            </w:pPr>
            <w:r w:rsidRPr="00F45324">
              <w:rPr>
                <w:rFonts w:cs="Calibri"/>
                <w:sz w:val="20"/>
                <w:szCs w:val="20"/>
              </w:rPr>
              <w:t>BKE</w:t>
            </w:r>
          </w:p>
        </w:tc>
        <w:tc>
          <w:tcPr>
            <w:tcW w:w="7229" w:type="dxa"/>
          </w:tcPr>
          <w:p w14:paraId="1BAE8524"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Biološki kvalitativni element</w:t>
            </w:r>
          </w:p>
        </w:tc>
      </w:tr>
      <w:tr w:rsidR="00F45324" w:rsidRPr="00F45324" w14:paraId="16A89F32" w14:textId="77777777" w:rsidTr="0098434C">
        <w:trPr>
          <w:trHeight w:val="219"/>
          <w:jc w:val="center"/>
        </w:trPr>
        <w:tc>
          <w:tcPr>
            <w:tcW w:w="1555" w:type="dxa"/>
          </w:tcPr>
          <w:p w14:paraId="709311B6" w14:textId="77777777" w:rsidR="00F45324" w:rsidRPr="00F45324" w:rsidRDefault="00F45324" w:rsidP="00F45324">
            <w:pPr>
              <w:spacing w:before="0" w:after="0"/>
              <w:rPr>
                <w:rFonts w:cs="Calibri"/>
                <w:sz w:val="20"/>
                <w:szCs w:val="20"/>
              </w:rPr>
            </w:pPr>
            <w:r w:rsidRPr="00F45324">
              <w:rPr>
                <w:rFonts w:cs="Calibri"/>
                <w:sz w:val="20"/>
                <w:szCs w:val="20"/>
              </w:rPr>
              <w:t>BWM</w:t>
            </w:r>
          </w:p>
        </w:tc>
        <w:tc>
          <w:tcPr>
            <w:tcW w:w="7229" w:type="dxa"/>
          </w:tcPr>
          <w:p w14:paraId="551B62C2"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Konvencija o upravljanju balasnom vodom</w:t>
            </w:r>
          </w:p>
        </w:tc>
      </w:tr>
      <w:tr w:rsidR="00F45324" w:rsidRPr="00F45324" w14:paraId="38222680" w14:textId="77777777" w:rsidTr="0098434C">
        <w:trPr>
          <w:trHeight w:val="219"/>
          <w:jc w:val="center"/>
        </w:trPr>
        <w:tc>
          <w:tcPr>
            <w:tcW w:w="1555" w:type="dxa"/>
          </w:tcPr>
          <w:p w14:paraId="5DEFF829" w14:textId="77777777" w:rsidR="00F45324" w:rsidRPr="00F45324" w:rsidRDefault="00F45324" w:rsidP="00F45324">
            <w:pPr>
              <w:spacing w:before="0" w:after="0"/>
              <w:rPr>
                <w:rFonts w:cs="Calibri"/>
                <w:sz w:val="20"/>
                <w:szCs w:val="20"/>
              </w:rPr>
            </w:pPr>
            <w:r w:rsidRPr="00F45324">
              <w:rPr>
                <w:rFonts w:cs="Calibri"/>
                <w:sz w:val="20"/>
                <w:szCs w:val="20"/>
              </w:rPr>
              <w:t>BWR</w:t>
            </w:r>
          </w:p>
        </w:tc>
        <w:tc>
          <w:tcPr>
            <w:tcW w:w="7229" w:type="dxa"/>
          </w:tcPr>
          <w:p w14:paraId="5A10232C"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Izvještavanje o balasnoj vodi</w:t>
            </w:r>
          </w:p>
        </w:tc>
      </w:tr>
      <w:tr w:rsidR="00F45324" w:rsidRPr="00F45324" w14:paraId="42682970" w14:textId="77777777" w:rsidTr="0098434C">
        <w:trPr>
          <w:jc w:val="center"/>
        </w:trPr>
        <w:tc>
          <w:tcPr>
            <w:tcW w:w="1555" w:type="dxa"/>
            <w:hideMark/>
          </w:tcPr>
          <w:p w14:paraId="112BDC56" w14:textId="77777777" w:rsidR="00F45324" w:rsidRPr="00F45324" w:rsidRDefault="00F45324" w:rsidP="00F45324">
            <w:pPr>
              <w:spacing w:before="0" w:after="0"/>
              <w:rPr>
                <w:rFonts w:cs="Calibri"/>
                <w:sz w:val="20"/>
                <w:szCs w:val="20"/>
              </w:rPr>
            </w:pPr>
            <w:r w:rsidRPr="00F45324">
              <w:rPr>
                <w:rFonts w:cs="Calibri"/>
                <w:sz w:val="20"/>
                <w:szCs w:val="20"/>
              </w:rPr>
              <w:t>CAMP</w:t>
            </w:r>
          </w:p>
        </w:tc>
        <w:tc>
          <w:tcPr>
            <w:tcW w:w="7229" w:type="dxa"/>
            <w:hideMark/>
          </w:tcPr>
          <w:p w14:paraId="5AB08EEE"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Program upravljanja obalnim područjem (Coastal Area Management Program)</w:t>
            </w:r>
          </w:p>
        </w:tc>
      </w:tr>
      <w:tr w:rsidR="00F45324" w:rsidRPr="00F45324" w14:paraId="5A703010" w14:textId="77777777" w:rsidTr="0098434C">
        <w:trPr>
          <w:jc w:val="center"/>
        </w:trPr>
        <w:tc>
          <w:tcPr>
            <w:tcW w:w="1555" w:type="dxa"/>
            <w:hideMark/>
          </w:tcPr>
          <w:p w14:paraId="310A7386" w14:textId="77777777" w:rsidR="00F45324" w:rsidRPr="00F45324" w:rsidRDefault="00F45324" w:rsidP="00F45324">
            <w:pPr>
              <w:spacing w:before="0" w:after="0"/>
              <w:rPr>
                <w:rFonts w:cs="Calibri"/>
                <w:sz w:val="20"/>
                <w:szCs w:val="20"/>
              </w:rPr>
            </w:pPr>
            <w:r w:rsidRPr="00F45324">
              <w:rPr>
                <w:rFonts w:cs="Calibri"/>
                <w:sz w:val="20"/>
                <w:szCs w:val="20"/>
              </w:rPr>
              <w:t>CARLIT</w:t>
            </w:r>
          </w:p>
        </w:tc>
        <w:tc>
          <w:tcPr>
            <w:tcW w:w="7229" w:type="dxa"/>
            <w:hideMark/>
          </w:tcPr>
          <w:p w14:paraId="78FE9A3E"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Kartografija litorala (Cartography of Littoral)</w:t>
            </w:r>
          </w:p>
        </w:tc>
      </w:tr>
      <w:tr w:rsidR="00F45324" w:rsidRPr="00F45324" w14:paraId="3E499CBF" w14:textId="77777777" w:rsidTr="0098434C">
        <w:trPr>
          <w:jc w:val="center"/>
        </w:trPr>
        <w:tc>
          <w:tcPr>
            <w:tcW w:w="1555" w:type="dxa"/>
          </w:tcPr>
          <w:p w14:paraId="1CF0B340" w14:textId="77777777" w:rsidR="00F45324" w:rsidRPr="00F45324" w:rsidRDefault="00F45324" w:rsidP="00F45324">
            <w:pPr>
              <w:spacing w:before="0" w:after="0"/>
              <w:rPr>
                <w:rFonts w:cs="Calibri"/>
                <w:sz w:val="20"/>
                <w:szCs w:val="20"/>
              </w:rPr>
            </w:pPr>
            <w:r w:rsidRPr="00F45324">
              <w:rPr>
                <w:rFonts w:cs="Calibri"/>
                <w:sz w:val="20"/>
                <w:szCs w:val="20"/>
              </w:rPr>
              <w:t>CBA</w:t>
            </w:r>
          </w:p>
        </w:tc>
        <w:tc>
          <w:tcPr>
            <w:tcW w:w="7229" w:type="dxa"/>
          </w:tcPr>
          <w:p w14:paraId="59196522"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Analiza troškova i koristi (Cost-benefit analysis)</w:t>
            </w:r>
          </w:p>
        </w:tc>
      </w:tr>
      <w:tr w:rsidR="00F45324" w:rsidRPr="00F45324" w14:paraId="46DBC21F" w14:textId="77777777" w:rsidTr="0098434C">
        <w:trPr>
          <w:jc w:val="center"/>
        </w:trPr>
        <w:tc>
          <w:tcPr>
            <w:tcW w:w="1555" w:type="dxa"/>
            <w:hideMark/>
          </w:tcPr>
          <w:p w14:paraId="290F2B99" w14:textId="77777777" w:rsidR="00F45324" w:rsidRPr="00F45324" w:rsidRDefault="00F45324" w:rsidP="00F45324">
            <w:pPr>
              <w:spacing w:before="0" w:after="0"/>
              <w:rPr>
                <w:rFonts w:cs="Calibri"/>
                <w:sz w:val="20"/>
                <w:szCs w:val="20"/>
              </w:rPr>
            </w:pPr>
            <w:r w:rsidRPr="00F45324">
              <w:rPr>
                <w:rFonts w:cs="Calibri"/>
                <w:sz w:val="20"/>
                <w:szCs w:val="20"/>
              </w:rPr>
              <w:t>CBD</w:t>
            </w:r>
          </w:p>
        </w:tc>
        <w:tc>
          <w:tcPr>
            <w:tcW w:w="7229" w:type="dxa"/>
            <w:hideMark/>
          </w:tcPr>
          <w:p w14:paraId="460848C0"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Konvencija o biološkoj raznovrsnosti</w:t>
            </w:r>
          </w:p>
        </w:tc>
      </w:tr>
      <w:tr w:rsidR="00F45324" w:rsidRPr="00F45324" w14:paraId="11183AC0" w14:textId="77777777" w:rsidTr="0098434C">
        <w:trPr>
          <w:jc w:val="center"/>
        </w:trPr>
        <w:tc>
          <w:tcPr>
            <w:tcW w:w="1555" w:type="dxa"/>
          </w:tcPr>
          <w:p w14:paraId="77B2E6F7" w14:textId="77777777" w:rsidR="00F45324" w:rsidRPr="00F45324" w:rsidRDefault="00F45324" w:rsidP="00F45324">
            <w:pPr>
              <w:spacing w:before="0" w:after="0"/>
              <w:rPr>
                <w:rFonts w:cs="Calibri"/>
                <w:sz w:val="20"/>
                <w:szCs w:val="20"/>
              </w:rPr>
            </w:pPr>
            <w:r w:rsidRPr="00F45324">
              <w:rPr>
                <w:rFonts w:cs="Calibri"/>
                <w:sz w:val="20"/>
                <w:szCs w:val="20"/>
              </w:rPr>
              <w:t>CEA</w:t>
            </w:r>
          </w:p>
        </w:tc>
        <w:tc>
          <w:tcPr>
            <w:tcW w:w="7229" w:type="dxa"/>
          </w:tcPr>
          <w:p w14:paraId="25538B6A" w14:textId="1D214C82" w:rsidR="00F45324" w:rsidRPr="00F45324" w:rsidRDefault="00F45324" w:rsidP="00F45324">
            <w:pPr>
              <w:spacing w:before="0" w:after="0"/>
              <w:rPr>
                <w:rFonts w:cs="Calibri"/>
                <w:sz w:val="20"/>
                <w:szCs w:val="20"/>
                <w:lang w:eastAsia="en-US"/>
              </w:rPr>
            </w:pPr>
            <w:r w:rsidRPr="00F45324">
              <w:t xml:space="preserve">Analiza </w:t>
            </w:r>
            <w:r w:rsidR="00800495">
              <w:t>troškovne djelotvornosti</w:t>
            </w:r>
            <w:r w:rsidRPr="00F45324">
              <w:t xml:space="preserve"> (Cost-effectiveness analysis)</w:t>
            </w:r>
          </w:p>
        </w:tc>
      </w:tr>
      <w:tr w:rsidR="00F45324" w:rsidRPr="00F45324" w14:paraId="15FC6AB8" w14:textId="77777777" w:rsidTr="0098434C">
        <w:trPr>
          <w:jc w:val="center"/>
        </w:trPr>
        <w:tc>
          <w:tcPr>
            <w:tcW w:w="1555" w:type="dxa"/>
            <w:hideMark/>
          </w:tcPr>
          <w:p w14:paraId="69929809" w14:textId="77777777" w:rsidR="00F45324" w:rsidRPr="00F45324" w:rsidRDefault="00F45324" w:rsidP="00F45324">
            <w:pPr>
              <w:spacing w:before="0" w:after="0"/>
              <w:rPr>
                <w:rFonts w:cs="Calibri"/>
                <w:sz w:val="20"/>
                <w:szCs w:val="20"/>
              </w:rPr>
            </w:pPr>
            <w:r w:rsidRPr="00F45324">
              <w:rPr>
                <w:rFonts w:cs="Calibri"/>
                <w:sz w:val="20"/>
                <w:szCs w:val="20"/>
              </w:rPr>
              <w:t>CFP</w:t>
            </w:r>
          </w:p>
        </w:tc>
        <w:tc>
          <w:tcPr>
            <w:tcW w:w="7229" w:type="dxa"/>
            <w:hideMark/>
          </w:tcPr>
          <w:p w14:paraId="37DF8BA1"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Zajednička ribarska politika</w:t>
            </w:r>
          </w:p>
        </w:tc>
      </w:tr>
      <w:tr w:rsidR="00C247F8" w:rsidRPr="00F45324" w14:paraId="0A55D092" w14:textId="77777777" w:rsidTr="0098434C">
        <w:trPr>
          <w:jc w:val="center"/>
        </w:trPr>
        <w:tc>
          <w:tcPr>
            <w:tcW w:w="1555" w:type="dxa"/>
          </w:tcPr>
          <w:p w14:paraId="3087F9DC" w14:textId="406AAFB2" w:rsidR="00C247F8" w:rsidRPr="00F45324" w:rsidRDefault="00C247F8" w:rsidP="00F45324">
            <w:pPr>
              <w:spacing w:before="0" w:after="0"/>
              <w:rPr>
                <w:rFonts w:cs="Calibri"/>
                <w:sz w:val="20"/>
                <w:szCs w:val="20"/>
              </w:rPr>
            </w:pPr>
            <w:r>
              <w:rPr>
                <w:rFonts w:cs="Calibri"/>
                <w:sz w:val="20"/>
                <w:szCs w:val="20"/>
              </w:rPr>
              <w:t>CG</w:t>
            </w:r>
          </w:p>
        </w:tc>
        <w:tc>
          <w:tcPr>
            <w:tcW w:w="7229" w:type="dxa"/>
          </w:tcPr>
          <w:p w14:paraId="6B8938D2" w14:textId="150EAF9F" w:rsidR="00C247F8" w:rsidRPr="00F45324" w:rsidRDefault="00C247F8" w:rsidP="00F45324">
            <w:pPr>
              <w:spacing w:before="0" w:after="0"/>
              <w:rPr>
                <w:rFonts w:cs="Calibri"/>
                <w:sz w:val="20"/>
                <w:szCs w:val="20"/>
                <w:lang w:eastAsia="en-US"/>
              </w:rPr>
            </w:pPr>
            <w:r>
              <w:rPr>
                <w:rFonts w:cs="Calibri"/>
                <w:sz w:val="20"/>
                <w:szCs w:val="20"/>
                <w:lang w:eastAsia="en-US"/>
              </w:rPr>
              <w:t>Crna Gora</w:t>
            </w:r>
          </w:p>
        </w:tc>
      </w:tr>
      <w:tr w:rsidR="00F45324" w:rsidRPr="00F45324" w14:paraId="700022B3" w14:textId="77777777" w:rsidTr="0098434C">
        <w:trPr>
          <w:jc w:val="center"/>
        </w:trPr>
        <w:tc>
          <w:tcPr>
            <w:tcW w:w="1555" w:type="dxa"/>
          </w:tcPr>
          <w:p w14:paraId="0F96D669" w14:textId="77777777" w:rsidR="00F45324" w:rsidRPr="00F45324" w:rsidRDefault="00F45324" w:rsidP="00F45324">
            <w:pPr>
              <w:spacing w:before="0" w:after="0"/>
              <w:rPr>
                <w:rFonts w:cs="Calibri"/>
                <w:sz w:val="20"/>
                <w:szCs w:val="20"/>
              </w:rPr>
            </w:pPr>
            <w:r w:rsidRPr="00F45324">
              <w:rPr>
                <w:rFonts w:cs="Calibri"/>
                <w:sz w:val="20"/>
                <w:szCs w:val="20"/>
              </w:rPr>
              <w:t xml:space="preserve">CIS </w:t>
            </w:r>
          </w:p>
        </w:tc>
        <w:tc>
          <w:tcPr>
            <w:tcW w:w="7229" w:type="dxa"/>
          </w:tcPr>
          <w:p w14:paraId="28AC2B26"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 xml:space="preserve">Zajednička strategija implementacije </w:t>
            </w:r>
          </w:p>
        </w:tc>
      </w:tr>
      <w:tr w:rsidR="00F45324" w:rsidRPr="00F45324" w14:paraId="2BE4C355" w14:textId="77777777" w:rsidTr="0098434C">
        <w:trPr>
          <w:jc w:val="center"/>
        </w:trPr>
        <w:tc>
          <w:tcPr>
            <w:tcW w:w="1555" w:type="dxa"/>
            <w:hideMark/>
          </w:tcPr>
          <w:p w14:paraId="50401B52" w14:textId="77777777" w:rsidR="00F45324" w:rsidRPr="00F45324" w:rsidRDefault="00F45324" w:rsidP="00F45324">
            <w:pPr>
              <w:spacing w:before="0" w:after="0"/>
              <w:rPr>
                <w:rFonts w:cs="Calibri"/>
                <w:sz w:val="20"/>
                <w:szCs w:val="20"/>
              </w:rPr>
            </w:pPr>
            <w:r w:rsidRPr="00F45324">
              <w:rPr>
                <w:rFonts w:cs="Calibri"/>
                <w:sz w:val="20"/>
                <w:szCs w:val="20"/>
              </w:rPr>
              <w:t>CMS</w:t>
            </w:r>
          </w:p>
        </w:tc>
        <w:tc>
          <w:tcPr>
            <w:tcW w:w="7229" w:type="dxa"/>
            <w:hideMark/>
          </w:tcPr>
          <w:p w14:paraId="46650104"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 xml:space="preserve">Konvencija o migratornim vrstama </w:t>
            </w:r>
          </w:p>
        </w:tc>
      </w:tr>
      <w:tr w:rsidR="00F45324" w:rsidRPr="00F45324" w14:paraId="6B9EB1FD" w14:textId="77777777" w:rsidTr="0098434C">
        <w:trPr>
          <w:jc w:val="center"/>
        </w:trPr>
        <w:tc>
          <w:tcPr>
            <w:tcW w:w="1555" w:type="dxa"/>
          </w:tcPr>
          <w:p w14:paraId="0226554C" w14:textId="77777777" w:rsidR="00F45324" w:rsidRPr="00F45324" w:rsidRDefault="00F45324" w:rsidP="00F45324">
            <w:pPr>
              <w:spacing w:before="0" w:after="0"/>
              <w:rPr>
                <w:rFonts w:cs="Calibri"/>
                <w:sz w:val="20"/>
                <w:szCs w:val="20"/>
              </w:rPr>
            </w:pPr>
            <w:r w:rsidRPr="00F45324">
              <w:rPr>
                <w:rFonts w:cs="Calibri"/>
                <w:sz w:val="20"/>
                <w:szCs w:val="20"/>
              </w:rPr>
              <w:t>DCF</w:t>
            </w:r>
          </w:p>
        </w:tc>
        <w:tc>
          <w:tcPr>
            <w:tcW w:w="7229" w:type="dxa"/>
          </w:tcPr>
          <w:p w14:paraId="13A2E7AE"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Okvir za prikupljanje podataka (Data Collection Framework)</w:t>
            </w:r>
          </w:p>
        </w:tc>
      </w:tr>
      <w:tr w:rsidR="00F45324" w:rsidRPr="00F45324" w14:paraId="6ACD5127" w14:textId="77777777" w:rsidTr="0098434C">
        <w:trPr>
          <w:jc w:val="center"/>
        </w:trPr>
        <w:tc>
          <w:tcPr>
            <w:tcW w:w="1555" w:type="dxa"/>
            <w:hideMark/>
          </w:tcPr>
          <w:p w14:paraId="421F1518" w14:textId="77777777" w:rsidR="00F45324" w:rsidRPr="00F45324" w:rsidRDefault="00F45324" w:rsidP="00F45324">
            <w:pPr>
              <w:spacing w:before="0" w:after="0"/>
              <w:rPr>
                <w:rFonts w:cs="Calibri"/>
                <w:sz w:val="20"/>
                <w:szCs w:val="20"/>
              </w:rPr>
            </w:pPr>
            <w:r w:rsidRPr="00F45324">
              <w:rPr>
                <w:rFonts w:cs="Calibri"/>
                <w:sz w:val="20"/>
                <w:szCs w:val="20"/>
              </w:rPr>
              <w:t>DCRF</w:t>
            </w:r>
          </w:p>
        </w:tc>
        <w:tc>
          <w:tcPr>
            <w:tcW w:w="7229" w:type="dxa"/>
            <w:hideMark/>
          </w:tcPr>
          <w:p w14:paraId="3D791FFF"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Podaci prikupljeni za ribarstvo (Data collected for the Fisheries)</w:t>
            </w:r>
          </w:p>
        </w:tc>
      </w:tr>
      <w:tr w:rsidR="00F45324" w:rsidRPr="00F45324" w14:paraId="74BA5691" w14:textId="77777777" w:rsidTr="0098434C">
        <w:trPr>
          <w:jc w:val="center"/>
        </w:trPr>
        <w:tc>
          <w:tcPr>
            <w:tcW w:w="1555" w:type="dxa"/>
            <w:hideMark/>
          </w:tcPr>
          <w:p w14:paraId="61AF2500" w14:textId="77777777" w:rsidR="00F45324" w:rsidRPr="00F45324" w:rsidRDefault="00F45324" w:rsidP="00F45324">
            <w:pPr>
              <w:spacing w:before="0" w:after="0"/>
              <w:rPr>
                <w:rFonts w:cs="Calibri"/>
                <w:sz w:val="20"/>
                <w:szCs w:val="20"/>
                <w:shd w:val="clear" w:color="auto" w:fill="FFFFFF"/>
              </w:rPr>
            </w:pPr>
            <w:r w:rsidRPr="00F45324">
              <w:rPr>
                <w:rFonts w:cs="Calibri"/>
                <w:sz w:val="20"/>
                <w:szCs w:val="20"/>
                <w:shd w:val="clear" w:color="auto" w:fill="FFFFFF"/>
              </w:rPr>
              <w:t>DEFISHGEAR</w:t>
            </w:r>
          </w:p>
        </w:tc>
        <w:tc>
          <w:tcPr>
            <w:tcW w:w="7229" w:type="dxa"/>
            <w:hideMark/>
          </w:tcPr>
          <w:p w14:paraId="172B5721"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 xml:space="preserve">Sistem za upravljanje zaostalim (izgubljenim) ribolovnim alatom </w:t>
            </w:r>
          </w:p>
        </w:tc>
      </w:tr>
      <w:tr w:rsidR="00F45324" w:rsidRPr="00F45324" w14:paraId="2335C19D" w14:textId="77777777" w:rsidTr="0098434C">
        <w:trPr>
          <w:jc w:val="center"/>
        </w:trPr>
        <w:tc>
          <w:tcPr>
            <w:tcW w:w="1555" w:type="dxa"/>
          </w:tcPr>
          <w:p w14:paraId="2B97E0C1" w14:textId="77777777" w:rsidR="00F45324" w:rsidRPr="00F45324" w:rsidRDefault="00F45324" w:rsidP="00F45324">
            <w:pPr>
              <w:spacing w:before="0" w:after="0"/>
              <w:rPr>
                <w:rFonts w:cs="Calibri"/>
                <w:sz w:val="20"/>
                <w:szCs w:val="20"/>
                <w:shd w:val="clear" w:color="auto" w:fill="FFFFFF"/>
              </w:rPr>
            </w:pPr>
            <w:r w:rsidRPr="00F45324">
              <w:rPr>
                <w:rFonts w:cs="Calibri"/>
                <w:sz w:val="20"/>
                <w:szCs w:val="20"/>
                <w:shd w:val="clear" w:color="auto" w:fill="FFFFFF"/>
              </w:rPr>
              <w:t xml:space="preserve">DIP </w:t>
            </w:r>
          </w:p>
        </w:tc>
        <w:tc>
          <w:tcPr>
            <w:tcW w:w="7229" w:type="dxa"/>
          </w:tcPr>
          <w:p w14:paraId="7C960B20"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Rastvoreni anorganski fosfor</w:t>
            </w:r>
          </w:p>
        </w:tc>
      </w:tr>
      <w:tr w:rsidR="00F45324" w:rsidRPr="00F45324" w14:paraId="13C148CE" w14:textId="77777777" w:rsidTr="0098434C">
        <w:trPr>
          <w:jc w:val="center"/>
        </w:trPr>
        <w:tc>
          <w:tcPr>
            <w:tcW w:w="1555" w:type="dxa"/>
            <w:hideMark/>
          </w:tcPr>
          <w:p w14:paraId="60516898" w14:textId="77777777" w:rsidR="00F45324" w:rsidRPr="00F45324" w:rsidRDefault="00F45324" w:rsidP="00F45324">
            <w:pPr>
              <w:spacing w:before="0" w:after="0"/>
              <w:rPr>
                <w:rFonts w:cs="Calibri"/>
                <w:b/>
                <w:sz w:val="20"/>
                <w:szCs w:val="20"/>
                <w:shd w:val="clear" w:color="auto" w:fill="FFFFFF"/>
              </w:rPr>
            </w:pPr>
            <w:r w:rsidRPr="00F45324">
              <w:rPr>
                <w:rFonts w:cs="Calibri"/>
                <w:sz w:val="20"/>
                <w:szCs w:val="20"/>
                <w:shd w:val="clear" w:color="auto" w:fill="FFFFFF"/>
              </w:rPr>
              <w:t>EAC</w:t>
            </w:r>
          </w:p>
        </w:tc>
        <w:tc>
          <w:tcPr>
            <w:tcW w:w="7229" w:type="dxa"/>
            <w:hideMark/>
          </w:tcPr>
          <w:p w14:paraId="2E2670C7" w14:textId="77777777" w:rsidR="00F45324" w:rsidRPr="00F45324" w:rsidRDefault="00F45324" w:rsidP="00F45324">
            <w:pPr>
              <w:spacing w:before="0" w:after="0"/>
              <w:rPr>
                <w:rFonts w:cs="Calibri"/>
                <w:sz w:val="20"/>
                <w:szCs w:val="20"/>
                <w:lang w:eastAsia="en-US"/>
              </w:rPr>
            </w:pPr>
            <w:r w:rsidRPr="00F45324">
              <w:rPr>
                <w:rFonts w:cs="Calibri"/>
                <w:lang w:eastAsia="en-US"/>
              </w:rPr>
              <w:t>Kriterijumi za procjenu uticaja na životnu sredinu</w:t>
            </w:r>
            <w:r w:rsidRPr="00F45324">
              <w:rPr>
                <w:rFonts w:cs="Calibri"/>
                <w:sz w:val="20"/>
                <w:szCs w:val="20"/>
                <w:lang w:eastAsia="en-US"/>
              </w:rPr>
              <w:t xml:space="preserve"> </w:t>
            </w:r>
          </w:p>
        </w:tc>
      </w:tr>
      <w:tr w:rsidR="00F45324" w:rsidRPr="00F45324" w14:paraId="7E0BC406" w14:textId="77777777" w:rsidTr="0098434C">
        <w:trPr>
          <w:jc w:val="center"/>
        </w:trPr>
        <w:tc>
          <w:tcPr>
            <w:tcW w:w="1555" w:type="dxa"/>
          </w:tcPr>
          <w:p w14:paraId="7912B763" w14:textId="77777777" w:rsidR="00F45324" w:rsidRPr="00F45324" w:rsidRDefault="00F45324" w:rsidP="00F45324">
            <w:pPr>
              <w:spacing w:before="0" w:after="0"/>
              <w:rPr>
                <w:rFonts w:cs="Calibri"/>
                <w:sz w:val="20"/>
                <w:szCs w:val="20"/>
                <w:shd w:val="clear" w:color="auto" w:fill="FFFFFF"/>
              </w:rPr>
            </w:pPr>
            <w:r w:rsidRPr="00F45324">
              <w:rPr>
                <w:rFonts w:cs="Calibri"/>
                <w:sz w:val="20"/>
                <w:szCs w:val="20"/>
                <w:shd w:val="clear" w:color="auto" w:fill="FFFFFF"/>
              </w:rPr>
              <w:t>EC</w:t>
            </w:r>
          </w:p>
        </w:tc>
        <w:tc>
          <w:tcPr>
            <w:tcW w:w="7229" w:type="dxa"/>
          </w:tcPr>
          <w:p w14:paraId="5E1245C7"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Evropska komisija</w:t>
            </w:r>
          </w:p>
        </w:tc>
      </w:tr>
      <w:tr w:rsidR="00F45324" w:rsidRPr="00F45324" w14:paraId="22A30FAA" w14:textId="77777777" w:rsidTr="0098434C">
        <w:trPr>
          <w:jc w:val="center"/>
        </w:trPr>
        <w:tc>
          <w:tcPr>
            <w:tcW w:w="1555" w:type="dxa"/>
            <w:hideMark/>
          </w:tcPr>
          <w:p w14:paraId="246C0721" w14:textId="77777777" w:rsidR="00F45324" w:rsidRPr="00F45324" w:rsidRDefault="00F45324" w:rsidP="00F45324">
            <w:pPr>
              <w:spacing w:before="0" w:after="0"/>
              <w:rPr>
                <w:rFonts w:cs="Calibri"/>
                <w:sz w:val="20"/>
                <w:szCs w:val="20"/>
                <w:shd w:val="clear" w:color="auto" w:fill="FFFFFF"/>
              </w:rPr>
            </w:pPr>
            <w:r w:rsidRPr="00F45324">
              <w:rPr>
                <w:rFonts w:cs="Calibri"/>
                <w:sz w:val="20"/>
                <w:szCs w:val="20"/>
                <w:shd w:val="clear" w:color="auto" w:fill="FFFFFF"/>
              </w:rPr>
              <w:t>EcAp</w:t>
            </w:r>
          </w:p>
        </w:tc>
        <w:tc>
          <w:tcPr>
            <w:tcW w:w="7229" w:type="dxa"/>
            <w:hideMark/>
          </w:tcPr>
          <w:p w14:paraId="5F5A34A9"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 xml:space="preserve">Ekosistemski pristup </w:t>
            </w:r>
          </w:p>
        </w:tc>
      </w:tr>
      <w:tr w:rsidR="00F45324" w:rsidRPr="00F45324" w14:paraId="2804DD84" w14:textId="77777777" w:rsidTr="0098434C">
        <w:trPr>
          <w:jc w:val="center"/>
        </w:trPr>
        <w:tc>
          <w:tcPr>
            <w:tcW w:w="1555" w:type="dxa"/>
            <w:hideMark/>
          </w:tcPr>
          <w:p w14:paraId="649C9F2F" w14:textId="77777777" w:rsidR="00F45324" w:rsidRPr="00F45324" w:rsidRDefault="00F45324" w:rsidP="00F45324">
            <w:pPr>
              <w:spacing w:before="0" w:after="0"/>
              <w:rPr>
                <w:rFonts w:cs="Calibri"/>
                <w:sz w:val="20"/>
                <w:szCs w:val="20"/>
                <w:shd w:val="clear" w:color="auto" w:fill="FFFFFF"/>
              </w:rPr>
            </w:pPr>
            <w:r w:rsidRPr="00F45324">
              <w:rPr>
                <w:rFonts w:cs="Calibri"/>
                <w:sz w:val="20"/>
                <w:szCs w:val="20"/>
                <w:shd w:val="clear" w:color="auto" w:fill="FFFFFF"/>
              </w:rPr>
              <w:t>EIA</w:t>
            </w:r>
          </w:p>
        </w:tc>
        <w:tc>
          <w:tcPr>
            <w:tcW w:w="7229" w:type="dxa"/>
            <w:hideMark/>
          </w:tcPr>
          <w:p w14:paraId="6793B147"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 xml:space="preserve">Procjena uticaja na životnu sredinu </w:t>
            </w:r>
          </w:p>
        </w:tc>
      </w:tr>
      <w:tr w:rsidR="00F45324" w:rsidRPr="00F45324" w14:paraId="3738B3DD" w14:textId="77777777" w:rsidTr="0098434C">
        <w:trPr>
          <w:jc w:val="center"/>
        </w:trPr>
        <w:tc>
          <w:tcPr>
            <w:tcW w:w="1555" w:type="dxa"/>
            <w:hideMark/>
          </w:tcPr>
          <w:p w14:paraId="5DB2D9EF" w14:textId="77777777" w:rsidR="00F45324" w:rsidRPr="00F45324" w:rsidRDefault="00F45324" w:rsidP="00F45324">
            <w:pPr>
              <w:spacing w:before="0" w:after="0"/>
              <w:rPr>
                <w:rFonts w:cs="Calibri"/>
                <w:sz w:val="20"/>
                <w:szCs w:val="20"/>
                <w:shd w:val="clear" w:color="auto" w:fill="FFFFFF"/>
              </w:rPr>
            </w:pPr>
            <w:r w:rsidRPr="00F45324">
              <w:rPr>
                <w:rFonts w:cs="Calibri"/>
                <w:sz w:val="20"/>
                <w:szCs w:val="20"/>
                <w:shd w:val="clear" w:color="auto" w:fill="FFFFFF"/>
              </w:rPr>
              <w:t>EPA</w:t>
            </w:r>
          </w:p>
        </w:tc>
        <w:tc>
          <w:tcPr>
            <w:tcW w:w="7229" w:type="dxa"/>
            <w:hideMark/>
          </w:tcPr>
          <w:p w14:paraId="315F7C84"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Agencija za zaštitu životne sredine</w:t>
            </w:r>
          </w:p>
        </w:tc>
      </w:tr>
      <w:tr w:rsidR="00F45324" w:rsidRPr="00F45324" w14:paraId="7F8598FC" w14:textId="77777777" w:rsidTr="0098434C">
        <w:trPr>
          <w:jc w:val="center"/>
        </w:trPr>
        <w:tc>
          <w:tcPr>
            <w:tcW w:w="1555" w:type="dxa"/>
          </w:tcPr>
          <w:p w14:paraId="1558EBF2" w14:textId="77777777" w:rsidR="00F45324" w:rsidRPr="00F45324" w:rsidRDefault="00F45324" w:rsidP="00F45324">
            <w:pPr>
              <w:spacing w:before="0" w:after="0"/>
              <w:rPr>
                <w:rFonts w:cs="Calibri"/>
                <w:sz w:val="20"/>
                <w:szCs w:val="20"/>
                <w:shd w:val="clear" w:color="auto" w:fill="FFFFFF"/>
              </w:rPr>
            </w:pPr>
            <w:r w:rsidRPr="00F45324">
              <w:rPr>
                <w:rFonts w:cs="Calibri"/>
                <w:sz w:val="20"/>
                <w:szCs w:val="20"/>
                <w:shd w:val="clear" w:color="auto" w:fill="FFFFFF"/>
              </w:rPr>
              <w:t xml:space="preserve">EU </w:t>
            </w:r>
          </w:p>
        </w:tc>
        <w:tc>
          <w:tcPr>
            <w:tcW w:w="7229" w:type="dxa"/>
          </w:tcPr>
          <w:p w14:paraId="0F606168"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Evropska unija</w:t>
            </w:r>
          </w:p>
        </w:tc>
      </w:tr>
      <w:tr w:rsidR="00F45324" w:rsidRPr="00F45324" w14:paraId="1D98BD95" w14:textId="77777777" w:rsidTr="0098434C">
        <w:trPr>
          <w:jc w:val="center"/>
        </w:trPr>
        <w:tc>
          <w:tcPr>
            <w:tcW w:w="1555" w:type="dxa"/>
            <w:hideMark/>
          </w:tcPr>
          <w:p w14:paraId="434B0351" w14:textId="77777777" w:rsidR="00F45324" w:rsidRPr="00F45324" w:rsidRDefault="00F45324" w:rsidP="00F45324">
            <w:pPr>
              <w:spacing w:before="0" w:after="0"/>
              <w:rPr>
                <w:rFonts w:cs="Calibri"/>
                <w:sz w:val="20"/>
                <w:szCs w:val="20"/>
                <w:shd w:val="clear" w:color="auto" w:fill="FFFFFF"/>
              </w:rPr>
            </w:pPr>
            <w:r w:rsidRPr="00F45324">
              <w:rPr>
                <w:rFonts w:cs="Calibri"/>
                <w:sz w:val="20"/>
                <w:szCs w:val="20"/>
                <w:shd w:val="clear" w:color="auto" w:fill="FFFFFF"/>
              </w:rPr>
              <w:t>EUNIS</w:t>
            </w:r>
          </w:p>
        </w:tc>
        <w:tc>
          <w:tcPr>
            <w:tcW w:w="7229" w:type="dxa"/>
            <w:hideMark/>
          </w:tcPr>
          <w:p w14:paraId="2FCB195C"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 xml:space="preserve">Evropski informacioni sistem o prirodi </w:t>
            </w:r>
          </w:p>
        </w:tc>
      </w:tr>
      <w:tr w:rsidR="00F45324" w:rsidRPr="00F45324" w14:paraId="27806B4F" w14:textId="77777777" w:rsidTr="0098434C">
        <w:trPr>
          <w:jc w:val="center"/>
        </w:trPr>
        <w:tc>
          <w:tcPr>
            <w:tcW w:w="1555" w:type="dxa"/>
          </w:tcPr>
          <w:p w14:paraId="07ADCAD5" w14:textId="77777777" w:rsidR="00F45324" w:rsidRPr="00F45324" w:rsidRDefault="00F45324" w:rsidP="00F45324">
            <w:pPr>
              <w:spacing w:before="0" w:after="0"/>
              <w:rPr>
                <w:rFonts w:cs="Calibri"/>
                <w:sz w:val="20"/>
                <w:szCs w:val="20"/>
                <w:shd w:val="clear" w:color="auto" w:fill="FFFFFF"/>
              </w:rPr>
            </w:pPr>
            <w:r w:rsidRPr="00F45324">
              <w:rPr>
                <w:rFonts w:cs="Calibri"/>
                <w:sz w:val="20"/>
                <w:szCs w:val="20"/>
                <w:shd w:val="clear" w:color="auto" w:fill="FFFFFF"/>
              </w:rPr>
              <w:t>ERL</w:t>
            </w:r>
          </w:p>
        </w:tc>
        <w:tc>
          <w:tcPr>
            <w:tcW w:w="7229" w:type="dxa"/>
          </w:tcPr>
          <w:p w14:paraId="314B0EB8"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Nizak nivo efekata</w:t>
            </w:r>
          </w:p>
        </w:tc>
      </w:tr>
      <w:tr w:rsidR="00F45324" w:rsidRPr="00F45324" w14:paraId="6703C1C1" w14:textId="77777777" w:rsidTr="0098434C">
        <w:trPr>
          <w:jc w:val="center"/>
        </w:trPr>
        <w:tc>
          <w:tcPr>
            <w:tcW w:w="1555" w:type="dxa"/>
          </w:tcPr>
          <w:p w14:paraId="04A16D9A" w14:textId="77777777" w:rsidR="00F45324" w:rsidRPr="00F45324" w:rsidRDefault="00F45324" w:rsidP="00F45324">
            <w:pPr>
              <w:spacing w:before="0" w:after="0"/>
              <w:rPr>
                <w:rFonts w:cs="Calibri"/>
                <w:sz w:val="20"/>
                <w:szCs w:val="20"/>
                <w:shd w:val="clear" w:color="auto" w:fill="FFFFFF"/>
              </w:rPr>
            </w:pPr>
            <w:r w:rsidRPr="00F45324">
              <w:rPr>
                <w:rFonts w:cs="Calibri"/>
                <w:sz w:val="20"/>
                <w:szCs w:val="20"/>
                <w:shd w:val="clear" w:color="auto" w:fill="FFFFFF"/>
              </w:rPr>
              <w:t>EZ</w:t>
            </w:r>
          </w:p>
        </w:tc>
        <w:tc>
          <w:tcPr>
            <w:tcW w:w="7229" w:type="dxa"/>
          </w:tcPr>
          <w:p w14:paraId="3FF64D64"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Evropska zajednica</w:t>
            </w:r>
          </w:p>
        </w:tc>
      </w:tr>
      <w:tr w:rsidR="00D52647" w:rsidRPr="00F45324" w14:paraId="5B303353" w14:textId="77777777" w:rsidTr="0098434C">
        <w:trPr>
          <w:jc w:val="center"/>
        </w:trPr>
        <w:tc>
          <w:tcPr>
            <w:tcW w:w="1555" w:type="dxa"/>
          </w:tcPr>
          <w:p w14:paraId="68704C81" w14:textId="632DE871" w:rsidR="00D52647" w:rsidRPr="00F45324" w:rsidRDefault="00D52647" w:rsidP="00F45324">
            <w:pPr>
              <w:spacing w:before="0" w:after="0"/>
              <w:rPr>
                <w:rFonts w:cs="Calibri"/>
                <w:sz w:val="20"/>
                <w:szCs w:val="20"/>
                <w:shd w:val="clear" w:color="auto" w:fill="FFFFFF"/>
              </w:rPr>
            </w:pPr>
            <w:r>
              <w:rPr>
                <w:rFonts w:cs="Calibri"/>
                <w:sz w:val="20"/>
                <w:szCs w:val="20"/>
                <w:shd w:val="clear" w:color="auto" w:fill="FFFFFF"/>
              </w:rPr>
              <w:t>F</w:t>
            </w:r>
          </w:p>
        </w:tc>
        <w:tc>
          <w:tcPr>
            <w:tcW w:w="7229" w:type="dxa"/>
          </w:tcPr>
          <w:p w14:paraId="3733D99D" w14:textId="4F1E22B4" w:rsidR="00D52647" w:rsidRPr="00F45324" w:rsidRDefault="00D52647" w:rsidP="00F45324">
            <w:pPr>
              <w:spacing w:before="0" w:after="0"/>
              <w:rPr>
                <w:rFonts w:cs="Calibri"/>
                <w:sz w:val="20"/>
                <w:szCs w:val="20"/>
                <w:lang w:eastAsia="en-US"/>
              </w:rPr>
            </w:pPr>
            <w:r>
              <w:rPr>
                <w:rFonts w:cs="Calibri"/>
                <w:sz w:val="20"/>
                <w:szCs w:val="20"/>
                <w:lang w:eastAsia="en-US"/>
              </w:rPr>
              <w:t xml:space="preserve">Stopa ribolovne smrtnosti </w:t>
            </w:r>
          </w:p>
        </w:tc>
      </w:tr>
      <w:tr w:rsidR="00F45324" w:rsidRPr="00F45324" w14:paraId="492ECB25" w14:textId="77777777" w:rsidTr="0098434C">
        <w:trPr>
          <w:jc w:val="center"/>
        </w:trPr>
        <w:tc>
          <w:tcPr>
            <w:tcW w:w="1555" w:type="dxa"/>
            <w:hideMark/>
          </w:tcPr>
          <w:p w14:paraId="162CED72" w14:textId="77777777" w:rsidR="00F45324" w:rsidRPr="00F45324" w:rsidRDefault="00F45324" w:rsidP="00F45324">
            <w:pPr>
              <w:spacing w:before="0" w:after="0"/>
              <w:rPr>
                <w:rFonts w:cs="Calibri"/>
                <w:sz w:val="20"/>
                <w:szCs w:val="20"/>
                <w:shd w:val="clear" w:color="auto" w:fill="FFFFFF"/>
              </w:rPr>
            </w:pPr>
            <w:r w:rsidRPr="00F45324">
              <w:rPr>
                <w:rFonts w:cs="Calibri"/>
                <w:sz w:val="20"/>
                <w:szCs w:val="20"/>
                <w:shd w:val="clear" w:color="auto" w:fill="FFFFFF"/>
              </w:rPr>
              <w:t>FAO</w:t>
            </w:r>
          </w:p>
        </w:tc>
        <w:tc>
          <w:tcPr>
            <w:tcW w:w="7229" w:type="dxa"/>
            <w:hideMark/>
          </w:tcPr>
          <w:p w14:paraId="549DEA35"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Organizacija Ujedinjenih naroda za hranu i poljoprivredu</w:t>
            </w:r>
          </w:p>
        </w:tc>
      </w:tr>
      <w:tr w:rsidR="00F45324" w:rsidRPr="00F45324" w14:paraId="2959D7CC" w14:textId="77777777" w:rsidTr="0098434C">
        <w:trPr>
          <w:jc w:val="center"/>
        </w:trPr>
        <w:tc>
          <w:tcPr>
            <w:tcW w:w="1555" w:type="dxa"/>
          </w:tcPr>
          <w:p w14:paraId="233426C1" w14:textId="77777777" w:rsidR="00F45324" w:rsidRPr="00F45324" w:rsidRDefault="00F45324" w:rsidP="00F45324">
            <w:pPr>
              <w:spacing w:before="0" w:after="0"/>
              <w:rPr>
                <w:rFonts w:cs="Calibri"/>
                <w:sz w:val="20"/>
                <w:szCs w:val="20"/>
                <w:shd w:val="clear" w:color="auto" w:fill="FFFFFF"/>
              </w:rPr>
            </w:pPr>
            <w:r w:rsidRPr="00F45324">
              <w:rPr>
                <w:rFonts w:cs="Calibri"/>
                <w:sz w:val="20"/>
                <w:szCs w:val="20"/>
                <w:shd w:val="clear" w:color="auto" w:fill="FFFFFF"/>
              </w:rPr>
              <w:t>GEF</w:t>
            </w:r>
          </w:p>
        </w:tc>
        <w:tc>
          <w:tcPr>
            <w:tcW w:w="7229" w:type="dxa"/>
          </w:tcPr>
          <w:p w14:paraId="22BF8B90"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Globalni fond za životnu sredinu</w:t>
            </w:r>
          </w:p>
        </w:tc>
      </w:tr>
      <w:tr w:rsidR="00F45324" w:rsidRPr="00F45324" w14:paraId="05650B94" w14:textId="77777777" w:rsidTr="0098434C">
        <w:trPr>
          <w:jc w:val="center"/>
        </w:trPr>
        <w:tc>
          <w:tcPr>
            <w:tcW w:w="1555" w:type="dxa"/>
            <w:hideMark/>
          </w:tcPr>
          <w:p w14:paraId="76B887B2" w14:textId="77777777" w:rsidR="00F45324" w:rsidRPr="00F45324" w:rsidRDefault="00F45324" w:rsidP="00F45324">
            <w:pPr>
              <w:spacing w:before="0" w:after="0"/>
              <w:rPr>
                <w:rFonts w:cs="Calibri"/>
                <w:sz w:val="20"/>
                <w:szCs w:val="20"/>
                <w:shd w:val="clear" w:color="auto" w:fill="FFFFFF"/>
              </w:rPr>
            </w:pPr>
            <w:r w:rsidRPr="00F45324">
              <w:rPr>
                <w:rFonts w:cs="Calibri"/>
                <w:sz w:val="20"/>
                <w:szCs w:val="20"/>
                <w:shd w:val="clear" w:color="auto" w:fill="FFFFFF"/>
              </w:rPr>
              <w:t>GES</w:t>
            </w:r>
          </w:p>
        </w:tc>
        <w:tc>
          <w:tcPr>
            <w:tcW w:w="7229" w:type="dxa"/>
            <w:hideMark/>
          </w:tcPr>
          <w:p w14:paraId="203AA8A8" w14:textId="77777777" w:rsidR="00F45324" w:rsidRPr="00F45324" w:rsidRDefault="00F45324" w:rsidP="00F45324">
            <w:pPr>
              <w:spacing w:before="0" w:after="0"/>
              <w:rPr>
                <w:rFonts w:cs="Calibri"/>
                <w:sz w:val="20"/>
                <w:szCs w:val="20"/>
                <w:lang w:eastAsia="en-US"/>
              </w:rPr>
            </w:pPr>
            <w:r w:rsidRPr="00F45324">
              <w:rPr>
                <w:rFonts w:cs="Calibri"/>
                <w:sz w:val="20"/>
                <w:szCs w:val="20"/>
                <w:lang w:eastAsia="en-US"/>
              </w:rPr>
              <w:t>Dobro stanje morske sredine (Good Environmental Status)</w:t>
            </w:r>
          </w:p>
        </w:tc>
      </w:tr>
      <w:tr w:rsidR="00F45324" w:rsidRPr="00F45324" w14:paraId="0973F50A" w14:textId="77777777" w:rsidTr="0098434C">
        <w:trPr>
          <w:jc w:val="center"/>
        </w:trPr>
        <w:tc>
          <w:tcPr>
            <w:tcW w:w="1555" w:type="dxa"/>
            <w:hideMark/>
          </w:tcPr>
          <w:p w14:paraId="1079D861" w14:textId="77777777" w:rsidR="00F45324" w:rsidRPr="00F45324" w:rsidRDefault="00F45324" w:rsidP="00F45324">
            <w:pPr>
              <w:spacing w:before="0" w:after="0"/>
              <w:rPr>
                <w:rFonts w:cs="Calibri"/>
                <w:sz w:val="20"/>
                <w:szCs w:val="20"/>
                <w:shd w:val="clear" w:color="auto" w:fill="FFFFFF"/>
              </w:rPr>
            </w:pPr>
            <w:r w:rsidRPr="00F45324">
              <w:rPr>
                <w:rFonts w:cs="Calibri"/>
                <w:sz w:val="20"/>
                <w:szCs w:val="20"/>
                <w:shd w:val="clear" w:color="auto" w:fill="FFFFFF"/>
              </w:rPr>
              <w:t>GFCM</w:t>
            </w:r>
          </w:p>
        </w:tc>
        <w:tc>
          <w:tcPr>
            <w:tcW w:w="7229" w:type="dxa"/>
            <w:hideMark/>
          </w:tcPr>
          <w:p w14:paraId="2D6EA9C7" w14:textId="77777777" w:rsidR="00F45324" w:rsidRPr="00F45324" w:rsidRDefault="00F45324" w:rsidP="00F45324">
            <w:pPr>
              <w:spacing w:before="0" w:after="0"/>
              <w:jc w:val="left"/>
              <w:rPr>
                <w:rFonts w:cs="Calibri"/>
                <w:sz w:val="20"/>
                <w:szCs w:val="20"/>
                <w:lang w:eastAsia="en-US"/>
              </w:rPr>
            </w:pPr>
            <w:r w:rsidRPr="00F45324">
              <w:rPr>
                <w:rFonts w:cs="Calibri"/>
                <w:sz w:val="20"/>
                <w:szCs w:val="20"/>
                <w:lang w:eastAsia="en-US"/>
              </w:rPr>
              <w:t xml:space="preserve">Generalna komisija za ribarstvo Mediterana </w:t>
            </w:r>
          </w:p>
        </w:tc>
      </w:tr>
      <w:tr w:rsidR="00F45324" w:rsidRPr="00F45324" w14:paraId="1510A53B" w14:textId="77777777" w:rsidTr="0098434C">
        <w:trPr>
          <w:jc w:val="center"/>
        </w:trPr>
        <w:tc>
          <w:tcPr>
            <w:tcW w:w="1555" w:type="dxa"/>
            <w:hideMark/>
          </w:tcPr>
          <w:p w14:paraId="408C2785" w14:textId="77777777" w:rsidR="00F45324" w:rsidRPr="00F45324" w:rsidRDefault="00F45324" w:rsidP="00F45324">
            <w:pPr>
              <w:spacing w:before="0" w:after="0"/>
              <w:rPr>
                <w:rFonts w:cs="Calibri"/>
                <w:sz w:val="20"/>
                <w:szCs w:val="20"/>
                <w:shd w:val="clear" w:color="auto" w:fill="FFFFFF"/>
              </w:rPr>
            </w:pPr>
            <w:r w:rsidRPr="00F45324">
              <w:rPr>
                <w:rFonts w:cs="Calibri"/>
                <w:sz w:val="20"/>
                <w:szCs w:val="20"/>
                <w:shd w:val="clear" w:color="auto" w:fill="FFFFFF"/>
              </w:rPr>
              <w:t>GSA</w:t>
            </w:r>
          </w:p>
        </w:tc>
        <w:tc>
          <w:tcPr>
            <w:tcW w:w="7229" w:type="dxa"/>
            <w:hideMark/>
          </w:tcPr>
          <w:p w14:paraId="5BD4FD92" w14:textId="77777777" w:rsidR="00F45324" w:rsidRPr="00F45324" w:rsidRDefault="00F45324" w:rsidP="00F45324">
            <w:pPr>
              <w:spacing w:before="0" w:after="0"/>
              <w:rPr>
                <w:rFonts w:cs="Calibri"/>
                <w:sz w:val="20"/>
                <w:szCs w:val="20"/>
                <w:shd w:val="clear" w:color="auto" w:fill="FFFFFF"/>
              </w:rPr>
            </w:pPr>
            <w:r w:rsidRPr="00F45324">
              <w:rPr>
                <w:rFonts w:cs="Calibri"/>
                <w:sz w:val="20"/>
                <w:szCs w:val="20"/>
                <w:shd w:val="clear" w:color="auto" w:fill="FFFFFF"/>
              </w:rPr>
              <w:t xml:space="preserve">Geografsko podpodručje </w:t>
            </w:r>
          </w:p>
        </w:tc>
      </w:tr>
      <w:tr w:rsidR="00F45324" w:rsidRPr="00F45324" w14:paraId="1958DAA6" w14:textId="77777777" w:rsidTr="0098434C">
        <w:trPr>
          <w:jc w:val="center"/>
        </w:trPr>
        <w:tc>
          <w:tcPr>
            <w:tcW w:w="1555" w:type="dxa"/>
            <w:hideMark/>
          </w:tcPr>
          <w:p w14:paraId="3A9F7E15" w14:textId="77777777" w:rsidR="00F45324" w:rsidRPr="00F45324" w:rsidRDefault="00F45324" w:rsidP="00F45324">
            <w:pPr>
              <w:spacing w:before="0" w:after="0"/>
              <w:rPr>
                <w:rFonts w:cs="Calibri"/>
                <w:sz w:val="20"/>
                <w:szCs w:val="20"/>
              </w:rPr>
            </w:pPr>
            <w:r w:rsidRPr="00F45324">
              <w:rPr>
                <w:rFonts w:cs="Arial"/>
                <w:bCs/>
                <w:sz w:val="20"/>
                <w:szCs w:val="20"/>
                <w:shd w:val="clear" w:color="auto" w:fill="FFFFFF"/>
              </w:rPr>
              <w:t>H</w:t>
            </w:r>
            <w:r w:rsidRPr="00F45324">
              <w:rPr>
                <w:bCs/>
                <w:iCs/>
                <w:sz w:val="20"/>
                <w:szCs w:val="20"/>
              </w:rPr>
              <w:t>CB</w:t>
            </w:r>
          </w:p>
        </w:tc>
        <w:tc>
          <w:tcPr>
            <w:tcW w:w="7229" w:type="dxa"/>
            <w:hideMark/>
          </w:tcPr>
          <w:p w14:paraId="13B4C792" w14:textId="506CA772" w:rsidR="00F45324" w:rsidRPr="00F45324" w:rsidRDefault="00D52647" w:rsidP="00F45324">
            <w:pPr>
              <w:spacing w:before="0" w:after="0"/>
              <w:rPr>
                <w:rFonts w:cs="Calibri"/>
                <w:sz w:val="20"/>
                <w:szCs w:val="20"/>
                <w:highlight w:val="yellow"/>
              </w:rPr>
            </w:pPr>
            <w:r w:rsidRPr="00D52647">
              <w:rPr>
                <w:rFonts w:cs="Arial"/>
                <w:bCs/>
                <w:sz w:val="20"/>
                <w:szCs w:val="20"/>
                <w:shd w:val="clear" w:color="auto" w:fill="FFFFFF"/>
              </w:rPr>
              <w:t xml:space="preserve">Heksaklorobenzen </w:t>
            </w:r>
          </w:p>
        </w:tc>
      </w:tr>
      <w:tr w:rsidR="00F45324" w:rsidRPr="00F45324" w14:paraId="56F45C00" w14:textId="77777777" w:rsidTr="0098434C">
        <w:trPr>
          <w:jc w:val="center"/>
        </w:trPr>
        <w:tc>
          <w:tcPr>
            <w:tcW w:w="1555" w:type="dxa"/>
            <w:hideMark/>
          </w:tcPr>
          <w:p w14:paraId="00C8C509" w14:textId="77777777" w:rsidR="00F45324" w:rsidRPr="00F45324" w:rsidRDefault="00F45324" w:rsidP="00F45324">
            <w:pPr>
              <w:spacing w:before="0" w:after="0"/>
              <w:rPr>
                <w:rFonts w:cs="Arial"/>
                <w:bCs/>
                <w:sz w:val="20"/>
                <w:szCs w:val="20"/>
                <w:shd w:val="clear" w:color="auto" w:fill="FFFFFF"/>
              </w:rPr>
            </w:pPr>
            <w:r w:rsidRPr="00F45324">
              <w:rPr>
                <w:rFonts w:cs="Arial"/>
                <w:bCs/>
                <w:sz w:val="20"/>
                <w:szCs w:val="20"/>
                <w:shd w:val="clear" w:color="auto" w:fill="FFFFFF"/>
              </w:rPr>
              <w:t>H</w:t>
            </w:r>
            <w:r w:rsidRPr="00F45324">
              <w:rPr>
                <w:rFonts w:cs="Arial"/>
                <w:bCs/>
                <w:i/>
                <w:iCs/>
                <w:sz w:val="20"/>
                <w:szCs w:val="20"/>
                <w:shd w:val="clear" w:color="auto" w:fill="FFFFFF"/>
              </w:rPr>
              <w:t>CH</w:t>
            </w:r>
          </w:p>
        </w:tc>
        <w:tc>
          <w:tcPr>
            <w:tcW w:w="7229" w:type="dxa"/>
            <w:hideMark/>
          </w:tcPr>
          <w:p w14:paraId="313B9C9F" w14:textId="770FEF91" w:rsidR="00F45324" w:rsidRPr="00F45324" w:rsidRDefault="00D52647" w:rsidP="00F45324">
            <w:pPr>
              <w:spacing w:before="0" w:after="0"/>
              <w:rPr>
                <w:rFonts w:cs="Arial"/>
                <w:bCs/>
                <w:sz w:val="20"/>
                <w:szCs w:val="20"/>
                <w:highlight w:val="yellow"/>
                <w:shd w:val="clear" w:color="auto" w:fill="FFFFFF"/>
              </w:rPr>
            </w:pPr>
            <w:r w:rsidRPr="00D52647">
              <w:rPr>
                <w:rFonts w:cs="Arial"/>
                <w:bCs/>
                <w:sz w:val="20"/>
                <w:szCs w:val="20"/>
                <w:shd w:val="clear" w:color="auto" w:fill="FFFFFF"/>
              </w:rPr>
              <w:t>Hekachlorociclohekane</w:t>
            </w:r>
          </w:p>
        </w:tc>
      </w:tr>
      <w:tr w:rsidR="00E91D04" w:rsidRPr="00F45324" w14:paraId="7A7F9BEE" w14:textId="77777777" w:rsidTr="0098434C">
        <w:trPr>
          <w:jc w:val="center"/>
        </w:trPr>
        <w:tc>
          <w:tcPr>
            <w:tcW w:w="1555" w:type="dxa"/>
          </w:tcPr>
          <w:p w14:paraId="18FAC2A3" w14:textId="1AB72F70" w:rsidR="00E91D04" w:rsidRPr="00F45324" w:rsidRDefault="00E91D04" w:rsidP="00F45324">
            <w:pPr>
              <w:spacing w:before="0" w:after="0"/>
              <w:rPr>
                <w:rFonts w:cs="Arial"/>
                <w:bCs/>
                <w:sz w:val="20"/>
                <w:szCs w:val="20"/>
                <w:shd w:val="clear" w:color="auto" w:fill="FFFFFF"/>
              </w:rPr>
            </w:pPr>
            <w:r>
              <w:rPr>
                <w:rFonts w:cs="Arial"/>
                <w:bCs/>
                <w:sz w:val="20"/>
                <w:szCs w:val="20"/>
                <w:shd w:val="clear" w:color="auto" w:fill="FFFFFF"/>
              </w:rPr>
              <w:t>ImA</w:t>
            </w:r>
          </w:p>
        </w:tc>
        <w:tc>
          <w:tcPr>
            <w:tcW w:w="7229" w:type="dxa"/>
          </w:tcPr>
          <w:p w14:paraId="6709B55D" w14:textId="6943FAEF" w:rsidR="00E91D04" w:rsidRPr="006E1AE3" w:rsidRDefault="00E91D04" w:rsidP="00F45324">
            <w:pPr>
              <w:spacing w:before="0" w:after="0"/>
              <w:rPr>
                <w:rFonts w:cs="Arial"/>
                <w:bCs/>
                <w:sz w:val="20"/>
                <w:szCs w:val="20"/>
                <w:shd w:val="clear" w:color="auto" w:fill="FFFFFF"/>
              </w:rPr>
            </w:pPr>
            <w:r>
              <w:rPr>
                <w:rFonts w:cs="Arial"/>
                <w:bCs/>
                <w:sz w:val="20"/>
                <w:szCs w:val="20"/>
                <w:shd w:val="clear" w:color="auto" w:fill="FFFFFF"/>
              </w:rPr>
              <w:t>Procjena uticaja</w:t>
            </w:r>
          </w:p>
        </w:tc>
      </w:tr>
      <w:tr w:rsidR="00F45324" w:rsidRPr="00F45324" w14:paraId="09A26062" w14:textId="77777777" w:rsidTr="0098434C">
        <w:trPr>
          <w:jc w:val="center"/>
        </w:trPr>
        <w:tc>
          <w:tcPr>
            <w:tcW w:w="1555" w:type="dxa"/>
          </w:tcPr>
          <w:p w14:paraId="777A41FA" w14:textId="77777777" w:rsidR="00F45324" w:rsidRPr="00F45324" w:rsidRDefault="00F45324" w:rsidP="00F45324">
            <w:pPr>
              <w:spacing w:before="0" w:after="0"/>
              <w:rPr>
                <w:rFonts w:cs="Arial"/>
                <w:bCs/>
                <w:sz w:val="20"/>
                <w:szCs w:val="20"/>
                <w:shd w:val="clear" w:color="auto" w:fill="FFFFFF"/>
              </w:rPr>
            </w:pPr>
            <w:r w:rsidRPr="00F45324">
              <w:rPr>
                <w:rFonts w:cs="Arial"/>
                <w:bCs/>
                <w:sz w:val="20"/>
                <w:szCs w:val="20"/>
                <w:shd w:val="clear" w:color="auto" w:fill="FFFFFF"/>
              </w:rPr>
              <w:t>IMAP</w:t>
            </w:r>
          </w:p>
        </w:tc>
        <w:tc>
          <w:tcPr>
            <w:tcW w:w="7229" w:type="dxa"/>
          </w:tcPr>
          <w:p w14:paraId="28421167" w14:textId="3093DFBD" w:rsidR="00F45324" w:rsidRPr="00F45324" w:rsidRDefault="006E1AE3" w:rsidP="00F45324">
            <w:pPr>
              <w:spacing w:before="0" w:after="0"/>
              <w:rPr>
                <w:rFonts w:cs="Arial"/>
                <w:bCs/>
                <w:sz w:val="20"/>
                <w:szCs w:val="20"/>
                <w:shd w:val="clear" w:color="auto" w:fill="FFFFFF"/>
              </w:rPr>
            </w:pPr>
            <w:r w:rsidRPr="006E1AE3">
              <w:rPr>
                <w:rFonts w:cs="Arial"/>
                <w:bCs/>
                <w:sz w:val="20"/>
                <w:szCs w:val="20"/>
                <w:shd w:val="clear" w:color="auto" w:fill="FFFFFF"/>
              </w:rPr>
              <w:t xml:space="preserve">Integrirani program </w:t>
            </w:r>
            <w:r>
              <w:rPr>
                <w:rFonts w:cs="Arial"/>
                <w:bCs/>
                <w:sz w:val="20"/>
                <w:szCs w:val="20"/>
                <w:shd w:val="clear" w:color="auto" w:fill="FFFFFF"/>
              </w:rPr>
              <w:t xml:space="preserve">monitoringa </w:t>
            </w:r>
            <w:r w:rsidRPr="006E1AE3">
              <w:rPr>
                <w:rFonts w:cs="Arial"/>
                <w:bCs/>
                <w:sz w:val="20"/>
                <w:szCs w:val="20"/>
                <w:shd w:val="clear" w:color="auto" w:fill="FFFFFF"/>
              </w:rPr>
              <w:t>i procjene</w:t>
            </w:r>
          </w:p>
        </w:tc>
      </w:tr>
      <w:tr w:rsidR="00F45324" w:rsidRPr="00F45324" w14:paraId="40179FAF" w14:textId="77777777" w:rsidTr="0098434C">
        <w:trPr>
          <w:jc w:val="center"/>
        </w:trPr>
        <w:tc>
          <w:tcPr>
            <w:tcW w:w="1555" w:type="dxa"/>
            <w:hideMark/>
          </w:tcPr>
          <w:p w14:paraId="3558396A" w14:textId="77777777" w:rsidR="00F45324" w:rsidRPr="00F45324" w:rsidRDefault="00F45324" w:rsidP="00F45324">
            <w:pPr>
              <w:spacing w:before="0" w:after="0"/>
              <w:rPr>
                <w:rFonts w:cs="Calibri"/>
                <w:sz w:val="20"/>
                <w:szCs w:val="20"/>
              </w:rPr>
            </w:pPr>
            <w:r w:rsidRPr="00F45324">
              <w:rPr>
                <w:rFonts w:cs="Calibri"/>
                <w:sz w:val="20"/>
                <w:szCs w:val="20"/>
              </w:rPr>
              <w:t>IMB</w:t>
            </w:r>
          </w:p>
        </w:tc>
        <w:tc>
          <w:tcPr>
            <w:tcW w:w="7229" w:type="dxa"/>
            <w:hideMark/>
          </w:tcPr>
          <w:p w14:paraId="149F58A0" w14:textId="77777777" w:rsidR="00F45324" w:rsidRPr="00F45324" w:rsidRDefault="00F45324" w:rsidP="00F45324">
            <w:pPr>
              <w:spacing w:before="0" w:after="0"/>
              <w:rPr>
                <w:rFonts w:cs="Calibri"/>
                <w:sz w:val="20"/>
                <w:szCs w:val="20"/>
              </w:rPr>
            </w:pPr>
            <w:r w:rsidRPr="00F45324">
              <w:rPr>
                <w:rFonts w:cs="Calibri"/>
                <w:sz w:val="20"/>
                <w:szCs w:val="20"/>
              </w:rPr>
              <w:t xml:space="preserve">Institute za biologiju mora </w:t>
            </w:r>
          </w:p>
        </w:tc>
      </w:tr>
      <w:tr w:rsidR="00F45324" w:rsidRPr="00F45324" w14:paraId="41650797" w14:textId="77777777" w:rsidTr="0098434C">
        <w:trPr>
          <w:jc w:val="center"/>
        </w:trPr>
        <w:tc>
          <w:tcPr>
            <w:tcW w:w="1555" w:type="dxa"/>
          </w:tcPr>
          <w:p w14:paraId="6555C0D5" w14:textId="77777777" w:rsidR="00F45324" w:rsidRPr="00F45324" w:rsidRDefault="00F45324" w:rsidP="00F45324">
            <w:pPr>
              <w:spacing w:before="0" w:after="0"/>
              <w:rPr>
                <w:rFonts w:cs="Calibri"/>
                <w:sz w:val="20"/>
                <w:szCs w:val="20"/>
              </w:rPr>
            </w:pPr>
            <w:r w:rsidRPr="00F45324">
              <w:rPr>
                <w:rFonts w:cs="Calibri"/>
                <w:sz w:val="20"/>
                <w:szCs w:val="20"/>
              </w:rPr>
              <w:t>IPA</w:t>
            </w:r>
          </w:p>
        </w:tc>
        <w:tc>
          <w:tcPr>
            <w:tcW w:w="7229" w:type="dxa"/>
          </w:tcPr>
          <w:p w14:paraId="25D3976D" w14:textId="77777777" w:rsidR="00F45324" w:rsidRPr="00F45324" w:rsidRDefault="00F45324" w:rsidP="00F45324">
            <w:pPr>
              <w:spacing w:before="0" w:after="0"/>
              <w:rPr>
                <w:rFonts w:cs="Calibri"/>
                <w:sz w:val="20"/>
                <w:szCs w:val="20"/>
              </w:rPr>
            </w:pPr>
            <w:r w:rsidRPr="00F45324">
              <w:rPr>
                <w:rFonts w:cs="Calibri"/>
                <w:sz w:val="20"/>
                <w:szCs w:val="20"/>
              </w:rPr>
              <w:t>Instrument za pretpristupnu pomoć</w:t>
            </w:r>
          </w:p>
        </w:tc>
      </w:tr>
      <w:tr w:rsidR="00F45324" w:rsidRPr="00F45324" w14:paraId="6A4A0815" w14:textId="77777777" w:rsidTr="0098434C">
        <w:trPr>
          <w:jc w:val="center"/>
        </w:trPr>
        <w:tc>
          <w:tcPr>
            <w:tcW w:w="1555" w:type="dxa"/>
            <w:hideMark/>
          </w:tcPr>
          <w:p w14:paraId="5BE10146" w14:textId="77777777" w:rsidR="00F45324" w:rsidRPr="00F45324" w:rsidRDefault="00F45324" w:rsidP="00F45324">
            <w:pPr>
              <w:spacing w:before="0" w:after="0"/>
              <w:rPr>
                <w:rFonts w:cs="Calibri"/>
                <w:sz w:val="20"/>
                <w:szCs w:val="20"/>
              </w:rPr>
            </w:pPr>
            <w:r w:rsidRPr="00F45324">
              <w:rPr>
                <w:rFonts w:cs="Calibri"/>
                <w:sz w:val="20"/>
                <w:szCs w:val="20"/>
              </w:rPr>
              <w:t>IUCN</w:t>
            </w:r>
          </w:p>
        </w:tc>
        <w:tc>
          <w:tcPr>
            <w:tcW w:w="7229" w:type="dxa"/>
            <w:hideMark/>
          </w:tcPr>
          <w:p w14:paraId="61FAB6F7" w14:textId="77777777" w:rsidR="00F45324" w:rsidRPr="00F45324" w:rsidRDefault="00F45324" w:rsidP="00F45324">
            <w:pPr>
              <w:spacing w:before="0" w:after="0"/>
              <w:rPr>
                <w:rFonts w:cs="Calibri"/>
                <w:sz w:val="20"/>
                <w:szCs w:val="20"/>
              </w:rPr>
            </w:pPr>
            <w:r w:rsidRPr="00F45324">
              <w:rPr>
                <w:rFonts w:cs="Calibri"/>
                <w:sz w:val="20"/>
                <w:szCs w:val="20"/>
              </w:rPr>
              <w:t xml:space="preserve">Međunarodna unija za očuvanje prirode </w:t>
            </w:r>
          </w:p>
        </w:tc>
      </w:tr>
      <w:tr w:rsidR="00F45324" w:rsidRPr="00F45324" w14:paraId="0E478751" w14:textId="77777777" w:rsidTr="0098434C">
        <w:trPr>
          <w:jc w:val="center"/>
        </w:trPr>
        <w:tc>
          <w:tcPr>
            <w:tcW w:w="1555" w:type="dxa"/>
          </w:tcPr>
          <w:p w14:paraId="3524EC1D" w14:textId="77777777" w:rsidR="00F45324" w:rsidRPr="00F45324" w:rsidRDefault="00F45324" w:rsidP="00F45324">
            <w:pPr>
              <w:spacing w:before="0" w:after="0"/>
              <w:rPr>
                <w:rFonts w:cs="Calibri"/>
                <w:sz w:val="20"/>
                <w:szCs w:val="20"/>
              </w:rPr>
            </w:pPr>
            <w:r w:rsidRPr="00F45324">
              <w:rPr>
                <w:rFonts w:cs="Calibri"/>
                <w:sz w:val="20"/>
                <w:szCs w:val="20"/>
              </w:rPr>
              <w:t>JKP</w:t>
            </w:r>
          </w:p>
        </w:tc>
        <w:tc>
          <w:tcPr>
            <w:tcW w:w="7229" w:type="dxa"/>
          </w:tcPr>
          <w:p w14:paraId="6482F03F" w14:textId="77777777" w:rsidR="00F45324" w:rsidRPr="00F45324" w:rsidRDefault="00F45324" w:rsidP="00F45324">
            <w:pPr>
              <w:spacing w:before="0" w:after="0"/>
              <w:rPr>
                <w:rFonts w:cs="Calibri"/>
                <w:sz w:val="20"/>
                <w:szCs w:val="20"/>
              </w:rPr>
            </w:pPr>
            <w:r w:rsidRPr="00F45324">
              <w:rPr>
                <w:rFonts w:cs="Calibri"/>
                <w:sz w:val="20"/>
                <w:szCs w:val="20"/>
              </w:rPr>
              <w:t>Javno komunalno preduzeće</w:t>
            </w:r>
          </w:p>
        </w:tc>
      </w:tr>
      <w:tr w:rsidR="00F45324" w:rsidRPr="00F45324" w14:paraId="7ED6934B" w14:textId="77777777" w:rsidTr="0098434C">
        <w:trPr>
          <w:jc w:val="center"/>
        </w:trPr>
        <w:tc>
          <w:tcPr>
            <w:tcW w:w="1555" w:type="dxa"/>
          </w:tcPr>
          <w:p w14:paraId="691EED83" w14:textId="77777777" w:rsidR="00F45324" w:rsidRPr="00F45324" w:rsidRDefault="00F45324" w:rsidP="00F45324">
            <w:pPr>
              <w:spacing w:before="0" w:after="0"/>
              <w:rPr>
                <w:rFonts w:cs="Calibri"/>
                <w:sz w:val="20"/>
                <w:szCs w:val="20"/>
              </w:rPr>
            </w:pPr>
            <w:r w:rsidRPr="00F45324">
              <w:rPr>
                <w:rFonts w:cs="Calibri"/>
                <w:sz w:val="20"/>
                <w:szCs w:val="20"/>
              </w:rPr>
              <w:t>KTM</w:t>
            </w:r>
          </w:p>
        </w:tc>
        <w:tc>
          <w:tcPr>
            <w:tcW w:w="7229" w:type="dxa"/>
          </w:tcPr>
          <w:p w14:paraId="628AB88B" w14:textId="080DE43F" w:rsidR="00F45324" w:rsidRPr="00F45324" w:rsidRDefault="007E20CF" w:rsidP="00F45324">
            <w:pPr>
              <w:spacing w:before="0" w:after="0"/>
              <w:rPr>
                <w:rFonts w:cs="Calibri"/>
                <w:sz w:val="20"/>
                <w:szCs w:val="20"/>
              </w:rPr>
            </w:pPr>
            <w:r>
              <w:rPr>
                <w:rFonts w:cs="Calibri"/>
                <w:sz w:val="20"/>
                <w:szCs w:val="20"/>
              </w:rPr>
              <w:t>Ključne vrste mjera</w:t>
            </w:r>
            <w:r w:rsidR="00F45324" w:rsidRPr="00F45324">
              <w:rPr>
                <w:rFonts w:cs="Calibri"/>
                <w:sz w:val="20"/>
                <w:szCs w:val="20"/>
              </w:rPr>
              <w:t xml:space="preserve"> (Key Type of Measures)</w:t>
            </w:r>
          </w:p>
        </w:tc>
      </w:tr>
      <w:tr w:rsidR="00F45324" w:rsidRPr="00F45324" w14:paraId="64C81E3A" w14:textId="77777777" w:rsidTr="0098434C">
        <w:trPr>
          <w:jc w:val="center"/>
        </w:trPr>
        <w:tc>
          <w:tcPr>
            <w:tcW w:w="1555" w:type="dxa"/>
          </w:tcPr>
          <w:p w14:paraId="08DDAC8B" w14:textId="77777777" w:rsidR="00F45324" w:rsidRPr="00F45324" w:rsidRDefault="00F45324" w:rsidP="00F45324">
            <w:pPr>
              <w:spacing w:before="0" w:after="0"/>
              <w:rPr>
                <w:rFonts w:cs="Calibri"/>
                <w:sz w:val="20"/>
                <w:szCs w:val="20"/>
              </w:rPr>
            </w:pPr>
            <w:r w:rsidRPr="00F45324">
              <w:rPr>
                <w:rFonts w:cs="Calibri"/>
                <w:sz w:val="20"/>
                <w:szCs w:val="20"/>
              </w:rPr>
              <w:t>LBS</w:t>
            </w:r>
          </w:p>
        </w:tc>
        <w:tc>
          <w:tcPr>
            <w:tcW w:w="7229" w:type="dxa"/>
          </w:tcPr>
          <w:p w14:paraId="3B31138F" w14:textId="77777777" w:rsidR="00F45324" w:rsidRPr="00F45324" w:rsidRDefault="00F45324" w:rsidP="00F45324">
            <w:pPr>
              <w:spacing w:before="0" w:after="0"/>
              <w:rPr>
                <w:rFonts w:cs="Calibri"/>
                <w:sz w:val="20"/>
                <w:szCs w:val="20"/>
              </w:rPr>
            </w:pPr>
            <w:r w:rsidRPr="00F45324">
              <w:rPr>
                <w:rFonts w:cs="Calibri"/>
                <w:sz w:val="20"/>
                <w:szCs w:val="20"/>
              </w:rPr>
              <w:t>Kopneni izvori</w:t>
            </w:r>
          </w:p>
        </w:tc>
      </w:tr>
      <w:tr w:rsidR="00F45324" w:rsidRPr="00F45324" w14:paraId="6240B8BB" w14:textId="77777777" w:rsidTr="0098434C">
        <w:trPr>
          <w:jc w:val="center"/>
        </w:trPr>
        <w:tc>
          <w:tcPr>
            <w:tcW w:w="1555" w:type="dxa"/>
            <w:hideMark/>
          </w:tcPr>
          <w:p w14:paraId="6C3C89A2" w14:textId="77777777" w:rsidR="00F45324" w:rsidRPr="00F45324" w:rsidRDefault="00F45324" w:rsidP="00F45324">
            <w:pPr>
              <w:spacing w:before="0" w:after="0"/>
              <w:rPr>
                <w:rFonts w:cs="Calibri"/>
                <w:sz w:val="20"/>
                <w:szCs w:val="20"/>
              </w:rPr>
            </w:pPr>
            <w:r w:rsidRPr="00F45324">
              <w:rPr>
                <w:rFonts w:cs="Calibri"/>
                <w:sz w:val="20"/>
                <w:szCs w:val="20"/>
              </w:rPr>
              <w:t>LIT</w:t>
            </w:r>
          </w:p>
        </w:tc>
        <w:tc>
          <w:tcPr>
            <w:tcW w:w="7229" w:type="dxa"/>
            <w:hideMark/>
          </w:tcPr>
          <w:p w14:paraId="697901A3" w14:textId="77777777" w:rsidR="00F45324" w:rsidRPr="00F45324" w:rsidRDefault="00F45324" w:rsidP="00F45324">
            <w:pPr>
              <w:spacing w:before="0" w:after="0"/>
              <w:rPr>
                <w:rFonts w:cs="Calibri"/>
                <w:sz w:val="20"/>
                <w:szCs w:val="20"/>
              </w:rPr>
            </w:pPr>
            <w:r w:rsidRPr="00F45324">
              <w:rPr>
                <w:rFonts w:cs="Calibri"/>
                <w:sz w:val="20"/>
                <w:szCs w:val="20"/>
              </w:rPr>
              <w:t>Litoral</w:t>
            </w:r>
          </w:p>
        </w:tc>
      </w:tr>
      <w:tr w:rsidR="00F45324" w:rsidRPr="00F45324" w14:paraId="2F6BD7D7" w14:textId="77777777" w:rsidTr="0098434C">
        <w:trPr>
          <w:jc w:val="center"/>
        </w:trPr>
        <w:tc>
          <w:tcPr>
            <w:tcW w:w="1555" w:type="dxa"/>
          </w:tcPr>
          <w:p w14:paraId="67FBDB10" w14:textId="77777777" w:rsidR="00F45324" w:rsidRPr="00F45324" w:rsidRDefault="00F45324" w:rsidP="00F45324">
            <w:pPr>
              <w:spacing w:before="0" w:after="0"/>
              <w:rPr>
                <w:rFonts w:cs="Calibri"/>
                <w:sz w:val="20"/>
                <w:szCs w:val="20"/>
              </w:rPr>
            </w:pPr>
            <w:r w:rsidRPr="00F45324">
              <w:rPr>
                <w:rFonts w:cs="Calibri"/>
                <w:sz w:val="20"/>
                <w:szCs w:val="20"/>
              </w:rPr>
              <w:t>MAES</w:t>
            </w:r>
          </w:p>
        </w:tc>
        <w:tc>
          <w:tcPr>
            <w:tcW w:w="7229" w:type="dxa"/>
          </w:tcPr>
          <w:p w14:paraId="440FDBB0" w14:textId="77777777" w:rsidR="00F45324" w:rsidRPr="00F45324" w:rsidRDefault="00F45324" w:rsidP="00F45324">
            <w:pPr>
              <w:spacing w:before="0" w:after="0"/>
              <w:rPr>
                <w:lang w:eastAsia="en-US"/>
              </w:rPr>
            </w:pPr>
            <w:r w:rsidRPr="00E91D04">
              <w:rPr>
                <w:lang w:eastAsia="en-US"/>
              </w:rPr>
              <w:t>Mesophotic Assemblages Ecological Status</w:t>
            </w:r>
          </w:p>
        </w:tc>
      </w:tr>
      <w:tr w:rsidR="00F45324" w:rsidRPr="00F45324" w14:paraId="5F13983E" w14:textId="77777777" w:rsidTr="0098434C">
        <w:trPr>
          <w:jc w:val="center"/>
        </w:trPr>
        <w:tc>
          <w:tcPr>
            <w:tcW w:w="1555" w:type="dxa"/>
          </w:tcPr>
          <w:p w14:paraId="574411F8" w14:textId="77777777" w:rsidR="00F45324" w:rsidRPr="00F45324" w:rsidRDefault="00F45324" w:rsidP="00F45324">
            <w:pPr>
              <w:spacing w:before="0" w:after="0"/>
              <w:rPr>
                <w:rFonts w:cs="Calibri"/>
                <w:sz w:val="20"/>
                <w:szCs w:val="20"/>
              </w:rPr>
            </w:pPr>
            <w:r w:rsidRPr="00F45324">
              <w:rPr>
                <w:rFonts w:cs="Calibri"/>
                <w:sz w:val="20"/>
                <w:szCs w:val="20"/>
              </w:rPr>
              <w:t>MARPOL</w:t>
            </w:r>
          </w:p>
        </w:tc>
        <w:tc>
          <w:tcPr>
            <w:tcW w:w="7229" w:type="dxa"/>
          </w:tcPr>
          <w:p w14:paraId="69724024" w14:textId="77777777" w:rsidR="00F45324" w:rsidRPr="00F45324" w:rsidRDefault="00F45324" w:rsidP="00F45324">
            <w:pPr>
              <w:spacing w:before="0" w:after="0"/>
              <w:rPr>
                <w:lang w:eastAsia="en-US"/>
              </w:rPr>
            </w:pPr>
            <w:r w:rsidRPr="00F45324">
              <w:rPr>
                <w:lang w:eastAsia="en-US"/>
              </w:rPr>
              <w:t>Međunarodna konvencija o sprečavanju zagađenja s brodova</w:t>
            </w:r>
          </w:p>
        </w:tc>
      </w:tr>
      <w:tr w:rsidR="00F45324" w:rsidRPr="00F45324" w14:paraId="672932B9" w14:textId="77777777" w:rsidTr="0098434C">
        <w:trPr>
          <w:jc w:val="center"/>
        </w:trPr>
        <w:tc>
          <w:tcPr>
            <w:tcW w:w="1555" w:type="dxa"/>
          </w:tcPr>
          <w:p w14:paraId="0DC46356" w14:textId="77777777" w:rsidR="00F45324" w:rsidRPr="00F45324" w:rsidRDefault="00F45324" w:rsidP="00F45324">
            <w:pPr>
              <w:spacing w:before="0" w:after="0"/>
              <w:rPr>
                <w:rFonts w:cs="Calibri"/>
                <w:sz w:val="20"/>
                <w:szCs w:val="20"/>
              </w:rPr>
            </w:pPr>
            <w:r w:rsidRPr="00F45324">
              <w:rPr>
                <w:rFonts w:cs="Calibri"/>
                <w:sz w:val="20"/>
                <w:szCs w:val="20"/>
              </w:rPr>
              <w:t>MCA</w:t>
            </w:r>
          </w:p>
        </w:tc>
        <w:tc>
          <w:tcPr>
            <w:tcW w:w="7229" w:type="dxa"/>
          </w:tcPr>
          <w:p w14:paraId="4223816E" w14:textId="77777777" w:rsidR="00F45324" w:rsidRPr="00F45324" w:rsidRDefault="00F45324" w:rsidP="00F45324">
            <w:pPr>
              <w:spacing w:before="0" w:after="0"/>
              <w:rPr>
                <w:rFonts w:cs="Calibri"/>
                <w:sz w:val="20"/>
                <w:szCs w:val="20"/>
              </w:rPr>
            </w:pPr>
            <w:r w:rsidRPr="00F45324">
              <w:rPr>
                <w:lang w:eastAsia="en-US"/>
              </w:rPr>
              <w:t>Višekriterijumska analiza</w:t>
            </w:r>
            <w:r w:rsidRPr="00F45324">
              <w:rPr>
                <w:rFonts w:cs="Calibri"/>
                <w:sz w:val="20"/>
                <w:szCs w:val="20"/>
              </w:rPr>
              <w:t xml:space="preserve"> (Multicriteria Analysis)</w:t>
            </w:r>
          </w:p>
        </w:tc>
      </w:tr>
      <w:tr w:rsidR="00F45324" w:rsidRPr="00F45324" w14:paraId="01561168" w14:textId="77777777" w:rsidTr="0098434C">
        <w:trPr>
          <w:jc w:val="center"/>
        </w:trPr>
        <w:tc>
          <w:tcPr>
            <w:tcW w:w="1555" w:type="dxa"/>
            <w:hideMark/>
          </w:tcPr>
          <w:p w14:paraId="328BD446" w14:textId="77777777" w:rsidR="00F45324" w:rsidRPr="00F45324" w:rsidRDefault="00F45324" w:rsidP="00F45324">
            <w:pPr>
              <w:spacing w:before="0" w:after="0"/>
              <w:rPr>
                <w:rFonts w:cs="Calibri"/>
                <w:sz w:val="20"/>
                <w:szCs w:val="20"/>
              </w:rPr>
            </w:pPr>
            <w:r w:rsidRPr="00F45324">
              <w:rPr>
                <w:rFonts w:cs="Calibri"/>
                <w:sz w:val="20"/>
                <w:szCs w:val="20"/>
              </w:rPr>
              <w:t>MED/POL</w:t>
            </w:r>
          </w:p>
        </w:tc>
        <w:tc>
          <w:tcPr>
            <w:tcW w:w="7229" w:type="dxa"/>
            <w:hideMark/>
          </w:tcPr>
          <w:p w14:paraId="395B5EF1" w14:textId="77777777" w:rsidR="00F45324" w:rsidRPr="00F45324" w:rsidRDefault="00F45324" w:rsidP="00F45324">
            <w:pPr>
              <w:spacing w:before="0" w:after="0"/>
              <w:rPr>
                <w:rFonts w:cs="Calibri"/>
                <w:sz w:val="20"/>
                <w:szCs w:val="20"/>
              </w:rPr>
            </w:pPr>
            <w:r w:rsidRPr="00F45324">
              <w:rPr>
                <w:rFonts w:cs="Calibri"/>
                <w:sz w:val="20"/>
                <w:szCs w:val="20"/>
              </w:rPr>
              <w:t>Mediterranean/Pollution</w:t>
            </w:r>
          </w:p>
        </w:tc>
      </w:tr>
      <w:tr w:rsidR="00F45324" w:rsidRPr="00F45324" w14:paraId="7D8BD992" w14:textId="77777777" w:rsidTr="0098434C">
        <w:trPr>
          <w:jc w:val="center"/>
        </w:trPr>
        <w:tc>
          <w:tcPr>
            <w:tcW w:w="1555" w:type="dxa"/>
            <w:hideMark/>
          </w:tcPr>
          <w:p w14:paraId="5DE66BB1" w14:textId="77777777" w:rsidR="00F45324" w:rsidRPr="00F45324" w:rsidRDefault="00F45324" w:rsidP="00F45324">
            <w:pPr>
              <w:spacing w:before="0" w:after="0"/>
              <w:rPr>
                <w:rFonts w:cs="Calibri"/>
                <w:sz w:val="20"/>
                <w:szCs w:val="20"/>
              </w:rPr>
            </w:pPr>
            <w:r w:rsidRPr="00F45324">
              <w:rPr>
                <w:rFonts w:cs="Calibri"/>
                <w:sz w:val="20"/>
                <w:szCs w:val="20"/>
              </w:rPr>
              <w:t>MNE</w:t>
            </w:r>
          </w:p>
        </w:tc>
        <w:tc>
          <w:tcPr>
            <w:tcW w:w="7229" w:type="dxa"/>
            <w:hideMark/>
          </w:tcPr>
          <w:p w14:paraId="6BBE45E2" w14:textId="77777777" w:rsidR="00F45324" w:rsidRPr="00F45324" w:rsidRDefault="00F45324" w:rsidP="00F45324">
            <w:pPr>
              <w:spacing w:before="0" w:after="0"/>
              <w:rPr>
                <w:rFonts w:cs="Calibri"/>
                <w:sz w:val="20"/>
                <w:szCs w:val="20"/>
              </w:rPr>
            </w:pPr>
            <w:r w:rsidRPr="00F45324">
              <w:rPr>
                <w:rFonts w:cs="Calibri"/>
                <w:sz w:val="20"/>
                <w:szCs w:val="20"/>
              </w:rPr>
              <w:t>Crna Gora (Montenegro)</w:t>
            </w:r>
          </w:p>
        </w:tc>
      </w:tr>
      <w:tr w:rsidR="00F45324" w:rsidRPr="00F45324" w14:paraId="33FE4729" w14:textId="77777777" w:rsidTr="0098434C">
        <w:trPr>
          <w:jc w:val="center"/>
        </w:trPr>
        <w:tc>
          <w:tcPr>
            <w:tcW w:w="1555" w:type="dxa"/>
            <w:hideMark/>
          </w:tcPr>
          <w:p w14:paraId="7926BA96" w14:textId="77777777" w:rsidR="00F45324" w:rsidRPr="00F45324" w:rsidRDefault="00F45324" w:rsidP="00F45324">
            <w:pPr>
              <w:spacing w:before="0" w:after="0"/>
              <w:rPr>
                <w:rFonts w:cs="Calibri"/>
                <w:sz w:val="20"/>
                <w:szCs w:val="20"/>
              </w:rPr>
            </w:pPr>
            <w:r w:rsidRPr="00F45324">
              <w:rPr>
                <w:rFonts w:cs="Calibri"/>
                <w:sz w:val="20"/>
                <w:szCs w:val="20"/>
              </w:rPr>
              <w:t>MRU</w:t>
            </w:r>
          </w:p>
        </w:tc>
        <w:tc>
          <w:tcPr>
            <w:tcW w:w="7229" w:type="dxa"/>
            <w:hideMark/>
          </w:tcPr>
          <w:p w14:paraId="5DD0F2C5" w14:textId="77777777" w:rsidR="00F45324" w:rsidRPr="00F45324" w:rsidRDefault="00F45324" w:rsidP="00F45324">
            <w:pPr>
              <w:spacing w:before="0" w:after="0"/>
              <w:rPr>
                <w:rFonts w:cs="Calibri"/>
                <w:sz w:val="20"/>
                <w:szCs w:val="20"/>
              </w:rPr>
            </w:pPr>
            <w:r w:rsidRPr="00F45324">
              <w:rPr>
                <w:rFonts w:cs="Calibri"/>
                <w:sz w:val="20"/>
                <w:szCs w:val="20"/>
              </w:rPr>
              <w:t>Područje procjene dobrog stanja morske sredine (Marine Reporting Unit)</w:t>
            </w:r>
          </w:p>
        </w:tc>
      </w:tr>
      <w:tr w:rsidR="00F45324" w:rsidRPr="00F45324" w14:paraId="0144848D" w14:textId="77777777" w:rsidTr="0098434C">
        <w:trPr>
          <w:jc w:val="center"/>
        </w:trPr>
        <w:tc>
          <w:tcPr>
            <w:tcW w:w="1555" w:type="dxa"/>
            <w:hideMark/>
          </w:tcPr>
          <w:p w14:paraId="3CFCB055" w14:textId="77777777" w:rsidR="00F45324" w:rsidRPr="00F45324" w:rsidRDefault="00F45324" w:rsidP="00F45324">
            <w:pPr>
              <w:spacing w:before="0" w:after="0"/>
              <w:rPr>
                <w:rFonts w:cs="Calibri"/>
                <w:sz w:val="20"/>
                <w:szCs w:val="20"/>
              </w:rPr>
            </w:pPr>
            <w:r w:rsidRPr="00F45324">
              <w:rPr>
                <w:rFonts w:cs="Calibri"/>
                <w:sz w:val="20"/>
                <w:szCs w:val="20"/>
              </w:rPr>
              <w:t>MSFD CIS</w:t>
            </w:r>
          </w:p>
        </w:tc>
        <w:tc>
          <w:tcPr>
            <w:tcW w:w="7229" w:type="dxa"/>
            <w:hideMark/>
          </w:tcPr>
          <w:p w14:paraId="45058ECF" w14:textId="77777777" w:rsidR="00F45324" w:rsidRPr="00F45324" w:rsidRDefault="00F45324" w:rsidP="00F45324">
            <w:pPr>
              <w:spacing w:before="0" w:after="0"/>
              <w:rPr>
                <w:rFonts w:cs="Calibri"/>
                <w:sz w:val="20"/>
                <w:szCs w:val="20"/>
              </w:rPr>
            </w:pPr>
            <w:r w:rsidRPr="00F45324">
              <w:rPr>
                <w:rFonts w:cs="Calibri"/>
                <w:sz w:val="20"/>
                <w:szCs w:val="20"/>
              </w:rPr>
              <w:t xml:space="preserve">Zajednička provedbena strategija država EU-a o provedbi Okvirne direktive o morskoj strategiji </w:t>
            </w:r>
          </w:p>
        </w:tc>
      </w:tr>
      <w:tr w:rsidR="00F45324" w:rsidRPr="00F45324" w14:paraId="71E63A3B" w14:textId="77777777" w:rsidTr="0098434C">
        <w:trPr>
          <w:jc w:val="center"/>
        </w:trPr>
        <w:tc>
          <w:tcPr>
            <w:tcW w:w="1555" w:type="dxa"/>
            <w:hideMark/>
          </w:tcPr>
          <w:p w14:paraId="3C9DD789" w14:textId="77777777" w:rsidR="00F45324" w:rsidRPr="00F45324" w:rsidRDefault="00F45324" w:rsidP="00F45324">
            <w:pPr>
              <w:spacing w:before="0" w:after="0"/>
              <w:rPr>
                <w:rFonts w:cs="Calibri"/>
                <w:sz w:val="20"/>
                <w:szCs w:val="20"/>
              </w:rPr>
            </w:pPr>
            <w:r w:rsidRPr="00F45324">
              <w:rPr>
                <w:rFonts w:cs="Calibri"/>
                <w:sz w:val="20"/>
                <w:szCs w:val="20"/>
              </w:rPr>
              <w:t>MSFD</w:t>
            </w:r>
          </w:p>
        </w:tc>
        <w:tc>
          <w:tcPr>
            <w:tcW w:w="7229" w:type="dxa"/>
            <w:hideMark/>
          </w:tcPr>
          <w:p w14:paraId="0E627319" w14:textId="77777777" w:rsidR="00F45324" w:rsidRPr="00F45324" w:rsidRDefault="00F45324" w:rsidP="00F45324">
            <w:pPr>
              <w:spacing w:before="0" w:after="0"/>
              <w:rPr>
                <w:rFonts w:cs="Calibri"/>
                <w:sz w:val="20"/>
                <w:szCs w:val="20"/>
              </w:rPr>
            </w:pPr>
            <w:r w:rsidRPr="00F45324">
              <w:rPr>
                <w:rFonts w:cs="Calibri"/>
                <w:sz w:val="20"/>
                <w:szCs w:val="20"/>
              </w:rPr>
              <w:t xml:space="preserve">Okvirna direktiva o morskoj strategiji </w:t>
            </w:r>
          </w:p>
        </w:tc>
      </w:tr>
      <w:tr w:rsidR="00F45324" w:rsidRPr="00F45324" w14:paraId="2F32C517" w14:textId="77777777" w:rsidTr="0098434C">
        <w:trPr>
          <w:trHeight w:val="289"/>
          <w:jc w:val="center"/>
        </w:trPr>
        <w:tc>
          <w:tcPr>
            <w:tcW w:w="1555" w:type="dxa"/>
            <w:hideMark/>
          </w:tcPr>
          <w:p w14:paraId="2854D375" w14:textId="77777777" w:rsidR="00F45324" w:rsidRPr="00F45324" w:rsidRDefault="00F45324" w:rsidP="00F45324">
            <w:pPr>
              <w:spacing w:before="0" w:after="0"/>
              <w:rPr>
                <w:rFonts w:cs="Calibri"/>
                <w:sz w:val="20"/>
                <w:szCs w:val="20"/>
              </w:rPr>
            </w:pPr>
            <w:r w:rsidRPr="00F45324">
              <w:rPr>
                <w:rFonts w:cs="Calibri"/>
                <w:sz w:val="20"/>
                <w:szCs w:val="20"/>
              </w:rPr>
              <w:t>MSY</w:t>
            </w:r>
          </w:p>
        </w:tc>
        <w:tc>
          <w:tcPr>
            <w:tcW w:w="7229" w:type="dxa"/>
            <w:hideMark/>
          </w:tcPr>
          <w:p w14:paraId="59410A3E" w14:textId="77777777" w:rsidR="00F45324" w:rsidRPr="00F45324" w:rsidRDefault="00F45324" w:rsidP="00F45324">
            <w:pPr>
              <w:spacing w:before="0" w:after="0"/>
              <w:rPr>
                <w:rFonts w:cs="Calibri"/>
                <w:sz w:val="20"/>
                <w:szCs w:val="20"/>
              </w:rPr>
            </w:pPr>
            <w:bookmarkStart w:id="18" w:name="_Hlk56957080"/>
            <w:r w:rsidRPr="00F45324">
              <w:rPr>
                <w:rFonts w:cs="Calibri"/>
                <w:sz w:val="20"/>
                <w:szCs w:val="20"/>
              </w:rPr>
              <w:t>Najviši održivi prinos (Maximum Sustainable Yield</w:t>
            </w:r>
            <w:bookmarkEnd w:id="18"/>
            <w:r w:rsidRPr="00F45324">
              <w:rPr>
                <w:rFonts w:cs="Calibri"/>
                <w:sz w:val="20"/>
                <w:szCs w:val="20"/>
              </w:rPr>
              <w:t>)</w:t>
            </w:r>
          </w:p>
        </w:tc>
      </w:tr>
      <w:tr w:rsidR="00F45324" w:rsidRPr="00F45324" w14:paraId="0FB96FF9" w14:textId="77777777" w:rsidTr="0098434C">
        <w:trPr>
          <w:trHeight w:val="289"/>
          <w:jc w:val="center"/>
        </w:trPr>
        <w:tc>
          <w:tcPr>
            <w:tcW w:w="1555" w:type="dxa"/>
          </w:tcPr>
          <w:p w14:paraId="49BFD1A8" w14:textId="77777777" w:rsidR="00F45324" w:rsidRPr="00F45324" w:rsidRDefault="00F45324" w:rsidP="00F45324">
            <w:pPr>
              <w:spacing w:before="0" w:after="0"/>
              <w:rPr>
                <w:rFonts w:cs="Calibri"/>
                <w:sz w:val="20"/>
                <w:szCs w:val="20"/>
              </w:rPr>
            </w:pPr>
            <w:r w:rsidRPr="00F45324">
              <w:rPr>
                <w:rFonts w:cs="Calibri"/>
                <w:sz w:val="20"/>
                <w:szCs w:val="20"/>
              </w:rPr>
              <w:t xml:space="preserve">MT </w:t>
            </w:r>
          </w:p>
        </w:tc>
        <w:tc>
          <w:tcPr>
            <w:tcW w:w="7229" w:type="dxa"/>
          </w:tcPr>
          <w:p w14:paraId="5EDAECC0" w14:textId="77777777" w:rsidR="00F45324" w:rsidRPr="00F45324" w:rsidRDefault="00F45324" w:rsidP="00F45324">
            <w:pPr>
              <w:spacing w:before="0" w:after="0"/>
              <w:rPr>
                <w:rFonts w:cs="Calibri"/>
                <w:sz w:val="20"/>
                <w:szCs w:val="20"/>
              </w:rPr>
            </w:pPr>
            <w:r w:rsidRPr="00F45324">
              <w:rPr>
                <w:rFonts w:cs="Calibri"/>
                <w:sz w:val="20"/>
                <w:szCs w:val="20"/>
              </w:rPr>
              <w:t>Ministarsko tjelo</w:t>
            </w:r>
          </w:p>
        </w:tc>
      </w:tr>
      <w:tr w:rsidR="00F45324" w:rsidRPr="00F45324" w14:paraId="06E434B5" w14:textId="77777777" w:rsidTr="0098434C">
        <w:trPr>
          <w:trHeight w:val="289"/>
          <w:jc w:val="center"/>
        </w:trPr>
        <w:tc>
          <w:tcPr>
            <w:tcW w:w="1555" w:type="dxa"/>
          </w:tcPr>
          <w:p w14:paraId="58095E59" w14:textId="77777777" w:rsidR="00F45324" w:rsidRPr="00F45324" w:rsidRDefault="00F45324" w:rsidP="00F45324">
            <w:pPr>
              <w:spacing w:before="0" w:after="0"/>
              <w:rPr>
                <w:rFonts w:cs="Calibri"/>
                <w:sz w:val="20"/>
                <w:szCs w:val="20"/>
              </w:rPr>
            </w:pPr>
            <w:r w:rsidRPr="00F45324">
              <w:rPr>
                <w:rFonts w:cs="Calibri"/>
                <w:sz w:val="20"/>
                <w:szCs w:val="20"/>
              </w:rPr>
              <w:t>NAP</w:t>
            </w:r>
          </w:p>
        </w:tc>
        <w:tc>
          <w:tcPr>
            <w:tcW w:w="7229" w:type="dxa"/>
          </w:tcPr>
          <w:p w14:paraId="7A7573B1" w14:textId="77777777" w:rsidR="00F45324" w:rsidRPr="00F45324" w:rsidRDefault="00F45324" w:rsidP="00F45324">
            <w:pPr>
              <w:spacing w:before="0" w:after="0"/>
              <w:rPr>
                <w:rFonts w:cs="Calibri"/>
                <w:sz w:val="20"/>
                <w:szCs w:val="20"/>
              </w:rPr>
            </w:pPr>
            <w:r w:rsidRPr="00F45324">
              <w:rPr>
                <w:rFonts w:cs="Calibri"/>
                <w:sz w:val="20"/>
                <w:szCs w:val="20"/>
              </w:rPr>
              <w:t xml:space="preserve">Nacionalni </w:t>
            </w:r>
            <w:r w:rsidRPr="00C247F8">
              <w:rPr>
                <w:rFonts w:cs="Calibri"/>
                <w:sz w:val="20"/>
                <w:szCs w:val="20"/>
              </w:rPr>
              <w:t>akcioni p</w:t>
            </w:r>
            <w:r w:rsidRPr="00F45324">
              <w:rPr>
                <w:rFonts w:cs="Calibri"/>
                <w:sz w:val="20"/>
                <w:szCs w:val="20"/>
              </w:rPr>
              <w:t>lan</w:t>
            </w:r>
          </w:p>
        </w:tc>
      </w:tr>
      <w:tr w:rsidR="00F45324" w:rsidRPr="00F45324" w14:paraId="7ED6D426" w14:textId="77777777" w:rsidTr="0098434C">
        <w:trPr>
          <w:trHeight w:val="289"/>
          <w:jc w:val="center"/>
        </w:trPr>
        <w:tc>
          <w:tcPr>
            <w:tcW w:w="1555" w:type="dxa"/>
          </w:tcPr>
          <w:p w14:paraId="7BC6AA57" w14:textId="77777777" w:rsidR="00F45324" w:rsidRPr="00F45324" w:rsidRDefault="00F45324" w:rsidP="00F45324">
            <w:pPr>
              <w:spacing w:before="0" w:after="0"/>
              <w:rPr>
                <w:rFonts w:cs="Calibri"/>
                <w:sz w:val="20"/>
                <w:szCs w:val="20"/>
              </w:rPr>
            </w:pPr>
            <w:r w:rsidRPr="00F45324">
              <w:rPr>
                <w:rFonts w:cs="Calibri"/>
                <w:sz w:val="20"/>
                <w:szCs w:val="20"/>
              </w:rPr>
              <w:t>NATURA 2000</w:t>
            </w:r>
          </w:p>
        </w:tc>
        <w:tc>
          <w:tcPr>
            <w:tcW w:w="7229" w:type="dxa"/>
          </w:tcPr>
          <w:p w14:paraId="0F81BA5A" w14:textId="77777777" w:rsidR="00F45324" w:rsidRPr="00F45324" w:rsidRDefault="00F45324" w:rsidP="00F45324">
            <w:pPr>
              <w:spacing w:before="0" w:after="0"/>
              <w:rPr>
                <w:rFonts w:cs="Calibri"/>
                <w:sz w:val="20"/>
                <w:szCs w:val="20"/>
              </w:rPr>
            </w:pPr>
            <w:r w:rsidRPr="00F45324">
              <w:rPr>
                <w:rFonts w:cs="Calibri"/>
              </w:rPr>
              <w:t>Mreža zaštićenih područja prirode na području Evropske unije</w:t>
            </w:r>
          </w:p>
        </w:tc>
      </w:tr>
      <w:tr w:rsidR="00F45324" w:rsidRPr="00F45324" w14:paraId="49E656DD" w14:textId="77777777" w:rsidTr="0098434C">
        <w:trPr>
          <w:jc w:val="center"/>
        </w:trPr>
        <w:tc>
          <w:tcPr>
            <w:tcW w:w="1555" w:type="dxa"/>
            <w:hideMark/>
          </w:tcPr>
          <w:p w14:paraId="1295C49F" w14:textId="77777777" w:rsidR="00F45324" w:rsidRPr="00F45324" w:rsidRDefault="00F45324" w:rsidP="00F45324">
            <w:pPr>
              <w:spacing w:before="0" w:after="0"/>
              <w:rPr>
                <w:rFonts w:cs="Calibri"/>
                <w:sz w:val="20"/>
                <w:szCs w:val="20"/>
              </w:rPr>
            </w:pPr>
            <w:r w:rsidRPr="00F45324">
              <w:rPr>
                <w:rFonts w:cs="Calibri"/>
                <w:sz w:val="20"/>
                <w:szCs w:val="20"/>
              </w:rPr>
              <w:t>NIS</w:t>
            </w:r>
          </w:p>
        </w:tc>
        <w:tc>
          <w:tcPr>
            <w:tcW w:w="7229" w:type="dxa"/>
            <w:hideMark/>
          </w:tcPr>
          <w:p w14:paraId="16A4C355" w14:textId="77777777" w:rsidR="00F45324" w:rsidRPr="00F45324" w:rsidRDefault="00F45324" w:rsidP="00F45324">
            <w:pPr>
              <w:spacing w:before="0" w:after="0"/>
              <w:rPr>
                <w:rFonts w:cs="Calibri"/>
                <w:sz w:val="20"/>
                <w:szCs w:val="20"/>
              </w:rPr>
            </w:pPr>
            <w:r w:rsidRPr="00F45324">
              <w:rPr>
                <w:rFonts w:cs="Calibri"/>
                <w:sz w:val="20"/>
                <w:szCs w:val="20"/>
              </w:rPr>
              <w:t>Strane vrste (Non Indigenous Species)</w:t>
            </w:r>
          </w:p>
        </w:tc>
      </w:tr>
      <w:tr w:rsidR="00F45324" w:rsidRPr="00F45324" w14:paraId="6E219259" w14:textId="77777777" w:rsidTr="0098434C">
        <w:trPr>
          <w:jc w:val="center"/>
        </w:trPr>
        <w:tc>
          <w:tcPr>
            <w:tcW w:w="1555" w:type="dxa"/>
            <w:hideMark/>
          </w:tcPr>
          <w:p w14:paraId="249F44F6" w14:textId="77777777" w:rsidR="00F45324" w:rsidRPr="00F45324" w:rsidRDefault="00F45324" w:rsidP="00F45324">
            <w:pPr>
              <w:spacing w:before="0" w:after="0"/>
              <w:rPr>
                <w:rFonts w:cs="Calibri"/>
                <w:sz w:val="20"/>
                <w:szCs w:val="20"/>
              </w:rPr>
            </w:pPr>
            <w:r w:rsidRPr="00F45324">
              <w:rPr>
                <w:rFonts w:cs="Calibri"/>
                <w:sz w:val="20"/>
                <w:szCs w:val="20"/>
              </w:rPr>
              <w:t>NETCEF</w:t>
            </w:r>
          </w:p>
        </w:tc>
        <w:tc>
          <w:tcPr>
            <w:tcW w:w="7229" w:type="dxa"/>
            <w:hideMark/>
          </w:tcPr>
          <w:p w14:paraId="0D2561B2" w14:textId="77777777" w:rsidR="00F45324" w:rsidRPr="00F45324" w:rsidRDefault="00F45324" w:rsidP="00F45324">
            <w:pPr>
              <w:spacing w:before="0" w:after="0"/>
              <w:rPr>
                <w:rFonts w:cs="Calibri"/>
                <w:sz w:val="20"/>
                <w:szCs w:val="20"/>
              </w:rPr>
            </w:pPr>
            <w:r w:rsidRPr="00F45324">
              <w:rPr>
                <w:rFonts w:cs="Calibri"/>
                <w:sz w:val="20"/>
                <w:szCs w:val="20"/>
              </w:rPr>
              <w:t xml:space="preserve">Mreža za očuvanje Cetacea i morskih kornjača </w:t>
            </w:r>
          </w:p>
        </w:tc>
      </w:tr>
      <w:tr w:rsidR="00F45324" w:rsidRPr="00F45324" w14:paraId="195E0FD9" w14:textId="77777777" w:rsidTr="0098434C">
        <w:trPr>
          <w:jc w:val="center"/>
        </w:trPr>
        <w:tc>
          <w:tcPr>
            <w:tcW w:w="1555" w:type="dxa"/>
          </w:tcPr>
          <w:p w14:paraId="18F85260" w14:textId="77777777" w:rsidR="00F45324" w:rsidRPr="00F45324" w:rsidRDefault="00F45324" w:rsidP="00F45324">
            <w:pPr>
              <w:spacing w:before="0" w:after="0"/>
              <w:rPr>
                <w:rFonts w:cs="Calibri"/>
                <w:sz w:val="20"/>
                <w:szCs w:val="20"/>
              </w:rPr>
            </w:pPr>
            <w:r w:rsidRPr="00F45324">
              <w:rPr>
                <w:rFonts w:cs="Calibri"/>
                <w:sz w:val="20"/>
                <w:szCs w:val="20"/>
              </w:rPr>
              <w:t>NVO</w:t>
            </w:r>
          </w:p>
        </w:tc>
        <w:tc>
          <w:tcPr>
            <w:tcW w:w="7229" w:type="dxa"/>
          </w:tcPr>
          <w:p w14:paraId="097CF20A" w14:textId="77777777" w:rsidR="00F45324" w:rsidRPr="00F45324" w:rsidRDefault="00F45324" w:rsidP="00F45324">
            <w:pPr>
              <w:spacing w:before="0" w:after="0"/>
              <w:rPr>
                <w:rFonts w:cs="Calibri"/>
                <w:sz w:val="20"/>
                <w:szCs w:val="20"/>
              </w:rPr>
            </w:pPr>
            <w:r w:rsidRPr="00F45324">
              <w:rPr>
                <w:rFonts w:cs="Calibri"/>
                <w:sz w:val="20"/>
                <w:szCs w:val="20"/>
              </w:rPr>
              <w:t xml:space="preserve">Ne-vladine organizacije </w:t>
            </w:r>
          </w:p>
        </w:tc>
      </w:tr>
      <w:tr w:rsidR="00F45324" w:rsidRPr="00F45324" w14:paraId="62123941" w14:textId="77777777" w:rsidTr="0098434C">
        <w:trPr>
          <w:jc w:val="center"/>
        </w:trPr>
        <w:tc>
          <w:tcPr>
            <w:tcW w:w="1555" w:type="dxa"/>
          </w:tcPr>
          <w:p w14:paraId="4892C3BC" w14:textId="77777777" w:rsidR="00F45324" w:rsidRPr="00F45324" w:rsidRDefault="00F45324" w:rsidP="00F45324">
            <w:pPr>
              <w:spacing w:before="0" w:after="0"/>
              <w:rPr>
                <w:rFonts w:cs="Calibri"/>
                <w:sz w:val="20"/>
                <w:szCs w:val="20"/>
              </w:rPr>
            </w:pPr>
            <w:r w:rsidRPr="00F45324">
              <w:rPr>
                <w:rFonts w:cs="Calibri"/>
                <w:sz w:val="20"/>
                <w:szCs w:val="20"/>
              </w:rPr>
              <w:t>NM</w:t>
            </w:r>
          </w:p>
        </w:tc>
        <w:tc>
          <w:tcPr>
            <w:tcW w:w="7229" w:type="dxa"/>
          </w:tcPr>
          <w:p w14:paraId="416BDD36" w14:textId="77777777" w:rsidR="00F45324" w:rsidRPr="00F45324" w:rsidRDefault="00F45324" w:rsidP="00F45324">
            <w:pPr>
              <w:spacing w:before="0" w:after="0"/>
              <w:rPr>
                <w:rFonts w:cs="Calibri"/>
                <w:sz w:val="20"/>
                <w:szCs w:val="20"/>
              </w:rPr>
            </w:pPr>
            <w:r w:rsidRPr="00F45324">
              <w:rPr>
                <w:rFonts w:cs="Calibri"/>
                <w:sz w:val="20"/>
                <w:szCs w:val="20"/>
              </w:rPr>
              <w:t>Nautička milja</w:t>
            </w:r>
          </w:p>
        </w:tc>
      </w:tr>
      <w:tr w:rsidR="00F45324" w:rsidRPr="00F45324" w14:paraId="73DDC4B7" w14:textId="77777777" w:rsidTr="0098434C">
        <w:trPr>
          <w:jc w:val="center"/>
        </w:trPr>
        <w:tc>
          <w:tcPr>
            <w:tcW w:w="1555" w:type="dxa"/>
            <w:hideMark/>
          </w:tcPr>
          <w:p w14:paraId="702B6E3E" w14:textId="77777777" w:rsidR="00F45324" w:rsidRPr="00F45324" w:rsidRDefault="00F45324" w:rsidP="00F45324">
            <w:pPr>
              <w:spacing w:before="0" w:after="0"/>
              <w:rPr>
                <w:rFonts w:cs="Calibri"/>
                <w:sz w:val="20"/>
                <w:szCs w:val="20"/>
              </w:rPr>
            </w:pPr>
            <w:r w:rsidRPr="00F45324">
              <w:rPr>
                <w:rFonts w:cs="Calibri"/>
                <w:sz w:val="20"/>
                <w:szCs w:val="20"/>
              </w:rPr>
              <w:t>ODMS</w:t>
            </w:r>
          </w:p>
        </w:tc>
        <w:tc>
          <w:tcPr>
            <w:tcW w:w="7229" w:type="dxa"/>
            <w:hideMark/>
          </w:tcPr>
          <w:p w14:paraId="4D31357C" w14:textId="77777777" w:rsidR="00F45324" w:rsidRPr="00F45324" w:rsidRDefault="00F45324" w:rsidP="00F45324">
            <w:pPr>
              <w:spacing w:before="0" w:after="0"/>
              <w:rPr>
                <w:rFonts w:cs="Calibri"/>
                <w:sz w:val="20"/>
                <w:szCs w:val="20"/>
              </w:rPr>
            </w:pPr>
            <w:r w:rsidRPr="00F45324">
              <w:rPr>
                <w:rFonts w:cs="Calibri"/>
                <w:sz w:val="20"/>
                <w:szCs w:val="20"/>
              </w:rPr>
              <w:t>Okvirna direktiva o morskoj strategiji</w:t>
            </w:r>
          </w:p>
        </w:tc>
      </w:tr>
      <w:tr w:rsidR="00F45324" w:rsidRPr="00F45324" w14:paraId="7BE31B66" w14:textId="77777777" w:rsidTr="0098434C">
        <w:trPr>
          <w:jc w:val="center"/>
        </w:trPr>
        <w:tc>
          <w:tcPr>
            <w:tcW w:w="1555" w:type="dxa"/>
          </w:tcPr>
          <w:p w14:paraId="1DD08530" w14:textId="77777777" w:rsidR="00F45324" w:rsidRPr="00F45324" w:rsidRDefault="00F45324" w:rsidP="00F45324">
            <w:pPr>
              <w:spacing w:before="0" w:after="0"/>
              <w:rPr>
                <w:rFonts w:cs="Calibri"/>
                <w:sz w:val="20"/>
                <w:szCs w:val="20"/>
              </w:rPr>
            </w:pPr>
            <w:r w:rsidRPr="00F45324">
              <w:rPr>
                <w:rFonts w:cs="Calibri"/>
                <w:sz w:val="20"/>
                <w:szCs w:val="20"/>
              </w:rPr>
              <w:t>ODV</w:t>
            </w:r>
          </w:p>
        </w:tc>
        <w:tc>
          <w:tcPr>
            <w:tcW w:w="7229" w:type="dxa"/>
          </w:tcPr>
          <w:p w14:paraId="63923AB5" w14:textId="77777777" w:rsidR="00F45324" w:rsidRPr="00F45324" w:rsidRDefault="00F45324" w:rsidP="00F45324">
            <w:pPr>
              <w:spacing w:before="0" w:after="0"/>
              <w:rPr>
                <w:rFonts w:cs="Calibri"/>
                <w:sz w:val="20"/>
                <w:szCs w:val="20"/>
              </w:rPr>
            </w:pPr>
            <w:r w:rsidRPr="00F45324">
              <w:rPr>
                <w:rFonts w:cs="Calibri"/>
                <w:sz w:val="20"/>
                <w:szCs w:val="20"/>
              </w:rPr>
              <w:t>Okvirna direktiva o vodama</w:t>
            </w:r>
          </w:p>
        </w:tc>
      </w:tr>
      <w:tr w:rsidR="00F45324" w:rsidRPr="00F45324" w14:paraId="08DC303A" w14:textId="77777777" w:rsidTr="0098434C">
        <w:trPr>
          <w:jc w:val="center"/>
        </w:trPr>
        <w:tc>
          <w:tcPr>
            <w:tcW w:w="1555" w:type="dxa"/>
            <w:hideMark/>
          </w:tcPr>
          <w:p w14:paraId="529F1C9A" w14:textId="77777777" w:rsidR="00F45324" w:rsidRPr="00F45324" w:rsidRDefault="00F45324" w:rsidP="00F45324">
            <w:pPr>
              <w:spacing w:before="0" w:after="0"/>
              <w:rPr>
                <w:sz w:val="20"/>
                <w:szCs w:val="20"/>
              </w:rPr>
            </w:pPr>
            <w:r w:rsidRPr="00F45324">
              <w:rPr>
                <w:sz w:val="20"/>
                <w:szCs w:val="20"/>
              </w:rPr>
              <w:t>OSPAR</w:t>
            </w:r>
          </w:p>
        </w:tc>
        <w:tc>
          <w:tcPr>
            <w:tcW w:w="7229" w:type="dxa"/>
            <w:hideMark/>
          </w:tcPr>
          <w:p w14:paraId="3D192639" w14:textId="77777777" w:rsidR="00F45324" w:rsidRPr="00F45324" w:rsidRDefault="00F45324" w:rsidP="00F45324">
            <w:pPr>
              <w:spacing w:before="0" w:after="0"/>
              <w:rPr>
                <w:sz w:val="20"/>
                <w:szCs w:val="20"/>
              </w:rPr>
            </w:pPr>
            <w:r w:rsidRPr="00F45324">
              <w:rPr>
                <w:sz w:val="20"/>
                <w:szCs w:val="20"/>
              </w:rPr>
              <w:t>Oslo/Pariška konvencija (za zaštitu morske sredine sjeveroistočnog Atlantika)</w:t>
            </w:r>
          </w:p>
        </w:tc>
      </w:tr>
      <w:tr w:rsidR="00F45324" w:rsidRPr="00F45324" w14:paraId="5D1DE20D" w14:textId="77777777" w:rsidTr="0098434C">
        <w:trPr>
          <w:jc w:val="center"/>
        </w:trPr>
        <w:tc>
          <w:tcPr>
            <w:tcW w:w="1555" w:type="dxa"/>
            <w:hideMark/>
          </w:tcPr>
          <w:p w14:paraId="0232DA8B" w14:textId="77777777" w:rsidR="00F45324" w:rsidRPr="00F45324" w:rsidRDefault="00F45324" w:rsidP="00F45324">
            <w:pPr>
              <w:spacing w:before="0" w:after="0"/>
              <w:rPr>
                <w:rFonts w:cs="Calibri"/>
                <w:sz w:val="20"/>
                <w:szCs w:val="20"/>
              </w:rPr>
            </w:pPr>
            <w:r w:rsidRPr="00F45324">
              <w:rPr>
                <w:sz w:val="20"/>
                <w:szCs w:val="20"/>
              </w:rPr>
              <w:t>PAH</w:t>
            </w:r>
          </w:p>
        </w:tc>
        <w:tc>
          <w:tcPr>
            <w:tcW w:w="7229" w:type="dxa"/>
            <w:hideMark/>
          </w:tcPr>
          <w:p w14:paraId="73F6C62F" w14:textId="77777777" w:rsidR="00F45324" w:rsidRPr="00F45324" w:rsidRDefault="00F45324" w:rsidP="00F45324">
            <w:pPr>
              <w:spacing w:before="0" w:after="0"/>
              <w:rPr>
                <w:rFonts w:cs="Calibri"/>
                <w:i/>
                <w:sz w:val="20"/>
                <w:szCs w:val="20"/>
                <w:shd w:val="clear" w:color="auto" w:fill="FFFFFF"/>
              </w:rPr>
            </w:pPr>
            <w:r w:rsidRPr="00F45324">
              <w:rPr>
                <w:sz w:val="20"/>
                <w:szCs w:val="20"/>
              </w:rPr>
              <w:t xml:space="preserve"> Policiklički aromatski ugljovodonici</w:t>
            </w:r>
          </w:p>
        </w:tc>
      </w:tr>
      <w:tr w:rsidR="00F45324" w:rsidRPr="00F45324" w14:paraId="1C0F6F91" w14:textId="77777777" w:rsidTr="0098434C">
        <w:trPr>
          <w:jc w:val="center"/>
        </w:trPr>
        <w:tc>
          <w:tcPr>
            <w:tcW w:w="1555" w:type="dxa"/>
          </w:tcPr>
          <w:p w14:paraId="5E75E98F" w14:textId="77777777" w:rsidR="00F45324" w:rsidRPr="00F45324" w:rsidRDefault="00F45324" w:rsidP="00F45324">
            <w:pPr>
              <w:spacing w:before="0" w:after="0"/>
              <w:rPr>
                <w:sz w:val="20"/>
                <w:szCs w:val="20"/>
              </w:rPr>
            </w:pPr>
            <w:r w:rsidRPr="00F45324">
              <w:rPr>
                <w:sz w:val="20"/>
                <w:szCs w:val="20"/>
              </w:rPr>
              <w:t>PE</w:t>
            </w:r>
          </w:p>
        </w:tc>
        <w:tc>
          <w:tcPr>
            <w:tcW w:w="7229" w:type="dxa"/>
          </w:tcPr>
          <w:p w14:paraId="6C8DEECF" w14:textId="77777777" w:rsidR="00F45324" w:rsidRPr="00F45324" w:rsidRDefault="00F45324" w:rsidP="00F45324">
            <w:pPr>
              <w:spacing w:before="0" w:after="0"/>
              <w:rPr>
                <w:sz w:val="20"/>
                <w:szCs w:val="20"/>
              </w:rPr>
            </w:pPr>
            <w:r w:rsidRPr="00F45324">
              <w:rPr>
                <w:sz w:val="20"/>
                <w:szCs w:val="20"/>
              </w:rPr>
              <w:t xml:space="preserve">Ekvivalent stanovništva </w:t>
            </w:r>
          </w:p>
        </w:tc>
      </w:tr>
      <w:tr w:rsidR="00F45324" w:rsidRPr="00F45324" w14:paraId="69F50677" w14:textId="77777777" w:rsidTr="0098434C">
        <w:trPr>
          <w:jc w:val="center"/>
        </w:trPr>
        <w:tc>
          <w:tcPr>
            <w:tcW w:w="1555" w:type="dxa"/>
            <w:hideMark/>
          </w:tcPr>
          <w:p w14:paraId="1737C49A" w14:textId="77777777" w:rsidR="00F45324" w:rsidRPr="00F45324" w:rsidRDefault="00F45324" w:rsidP="00F45324">
            <w:pPr>
              <w:spacing w:before="0" w:after="0"/>
              <w:rPr>
                <w:rFonts w:cs="Calibri"/>
                <w:sz w:val="20"/>
                <w:szCs w:val="20"/>
              </w:rPr>
            </w:pPr>
            <w:r w:rsidRPr="00F45324">
              <w:rPr>
                <w:rFonts w:cs="Calibri"/>
                <w:sz w:val="20"/>
                <w:szCs w:val="20"/>
              </w:rPr>
              <w:t>POMI</w:t>
            </w:r>
          </w:p>
        </w:tc>
        <w:tc>
          <w:tcPr>
            <w:tcW w:w="7229" w:type="dxa"/>
            <w:hideMark/>
          </w:tcPr>
          <w:p w14:paraId="517E00E4" w14:textId="77777777" w:rsidR="00F45324" w:rsidRPr="00F45324" w:rsidRDefault="00F45324" w:rsidP="00F45324">
            <w:pPr>
              <w:spacing w:before="0" w:after="0"/>
              <w:rPr>
                <w:rFonts w:cs="Calibri"/>
                <w:sz w:val="20"/>
                <w:szCs w:val="20"/>
                <w:shd w:val="clear" w:color="auto" w:fill="FFFFFF"/>
              </w:rPr>
            </w:pPr>
            <w:r w:rsidRPr="00F45324">
              <w:rPr>
                <w:rFonts w:cs="Calibri"/>
                <w:i/>
                <w:sz w:val="20"/>
                <w:szCs w:val="20"/>
                <w:shd w:val="clear" w:color="auto" w:fill="FFFFFF"/>
              </w:rPr>
              <w:t>Posidonia oceanica</w:t>
            </w:r>
            <w:r w:rsidRPr="00F45324">
              <w:rPr>
                <w:rFonts w:cs="Calibri"/>
                <w:sz w:val="20"/>
                <w:szCs w:val="20"/>
                <w:shd w:val="clear" w:color="auto" w:fill="FFFFFF"/>
              </w:rPr>
              <w:t xml:space="preserve"> multivarijatni indeks </w:t>
            </w:r>
          </w:p>
        </w:tc>
      </w:tr>
      <w:tr w:rsidR="00F45324" w:rsidRPr="00F45324" w14:paraId="7FB46FE1" w14:textId="77777777" w:rsidTr="0098434C">
        <w:trPr>
          <w:jc w:val="center"/>
        </w:trPr>
        <w:tc>
          <w:tcPr>
            <w:tcW w:w="1555" w:type="dxa"/>
          </w:tcPr>
          <w:p w14:paraId="7805E2B0" w14:textId="77777777" w:rsidR="00F45324" w:rsidRPr="00F45324" w:rsidRDefault="00F45324" w:rsidP="00F45324">
            <w:pPr>
              <w:spacing w:before="0" w:after="0"/>
              <w:rPr>
                <w:rFonts w:cs="Calibri"/>
                <w:sz w:val="20"/>
                <w:szCs w:val="20"/>
              </w:rPr>
            </w:pPr>
            <w:r w:rsidRPr="00F45324">
              <w:rPr>
                <w:rFonts w:cs="Calibri"/>
                <w:sz w:val="20"/>
                <w:szCs w:val="20"/>
              </w:rPr>
              <w:t>PoM</w:t>
            </w:r>
          </w:p>
        </w:tc>
        <w:tc>
          <w:tcPr>
            <w:tcW w:w="7229" w:type="dxa"/>
          </w:tcPr>
          <w:p w14:paraId="14D66384" w14:textId="77777777" w:rsidR="00F45324" w:rsidRPr="00F45324" w:rsidRDefault="00F45324" w:rsidP="00F45324">
            <w:pPr>
              <w:spacing w:before="0" w:after="0"/>
              <w:rPr>
                <w:rFonts w:cs="Calibri"/>
                <w:sz w:val="20"/>
                <w:szCs w:val="20"/>
                <w:shd w:val="clear" w:color="auto" w:fill="FFFFFF"/>
              </w:rPr>
            </w:pPr>
            <w:r w:rsidRPr="00F45324">
              <w:rPr>
                <w:rFonts w:cs="Calibri"/>
                <w:sz w:val="20"/>
                <w:szCs w:val="20"/>
                <w:shd w:val="clear" w:color="auto" w:fill="FFFFFF"/>
              </w:rPr>
              <w:t>Program mjera</w:t>
            </w:r>
          </w:p>
        </w:tc>
      </w:tr>
      <w:tr w:rsidR="00E91D04" w:rsidRPr="00F45324" w14:paraId="28C5F613" w14:textId="77777777" w:rsidTr="0098434C">
        <w:trPr>
          <w:jc w:val="center"/>
        </w:trPr>
        <w:tc>
          <w:tcPr>
            <w:tcW w:w="1555" w:type="dxa"/>
          </w:tcPr>
          <w:p w14:paraId="2898AE12" w14:textId="0B9A7492" w:rsidR="00E91D04" w:rsidRPr="00F45324" w:rsidRDefault="00E91D04" w:rsidP="00F45324">
            <w:pPr>
              <w:spacing w:before="0" w:after="0"/>
              <w:rPr>
                <w:rFonts w:cs="Calibri"/>
                <w:sz w:val="20"/>
                <w:szCs w:val="20"/>
              </w:rPr>
            </w:pPr>
            <w:r>
              <w:rPr>
                <w:rFonts w:cs="Calibri"/>
                <w:sz w:val="20"/>
                <w:szCs w:val="20"/>
              </w:rPr>
              <w:t>PVT</w:t>
            </w:r>
          </w:p>
        </w:tc>
        <w:tc>
          <w:tcPr>
            <w:tcW w:w="7229" w:type="dxa"/>
          </w:tcPr>
          <w:p w14:paraId="045AC1B5" w14:textId="6D3944FB" w:rsidR="00E91D04" w:rsidRPr="00F45324" w:rsidRDefault="00E91D04" w:rsidP="00F45324">
            <w:pPr>
              <w:spacing w:before="0" w:after="0"/>
              <w:rPr>
                <w:rFonts w:cs="Calibri"/>
                <w:sz w:val="20"/>
                <w:szCs w:val="20"/>
                <w:shd w:val="clear" w:color="auto" w:fill="FFFFFF"/>
              </w:rPr>
            </w:pPr>
            <w:r>
              <w:rPr>
                <w:rFonts w:cs="Calibri"/>
                <w:sz w:val="20"/>
                <w:szCs w:val="20"/>
                <w:shd w:val="clear" w:color="auto" w:fill="FFFFFF"/>
              </w:rPr>
              <w:t>Površinsko vodno tjelo</w:t>
            </w:r>
          </w:p>
        </w:tc>
      </w:tr>
      <w:tr w:rsidR="006F1468" w:rsidRPr="00F45324" w14:paraId="0094F90F" w14:textId="77777777" w:rsidTr="0098434C">
        <w:trPr>
          <w:jc w:val="center"/>
        </w:trPr>
        <w:tc>
          <w:tcPr>
            <w:tcW w:w="1555" w:type="dxa"/>
          </w:tcPr>
          <w:p w14:paraId="19A0EFF2" w14:textId="3BC838A7" w:rsidR="006F1468" w:rsidRPr="00F45324" w:rsidRDefault="006F1468" w:rsidP="006F1468">
            <w:pPr>
              <w:spacing w:before="0" w:after="0"/>
              <w:rPr>
                <w:rFonts w:cs="Calibri"/>
                <w:sz w:val="20"/>
                <w:szCs w:val="20"/>
              </w:rPr>
            </w:pPr>
            <w:r w:rsidRPr="00F45324">
              <w:rPr>
                <w:rFonts w:cs="Calibri"/>
                <w:sz w:val="20"/>
                <w:szCs w:val="20"/>
              </w:rPr>
              <w:t>RAC/SPA</w:t>
            </w:r>
          </w:p>
        </w:tc>
        <w:tc>
          <w:tcPr>
            <w:tcW w:w="7229" w:type="dxa"/>
          </w:tcPr>
          <w:p w14:paraId="4E21C525" w14:textId="0B323B6F" w:rsidR="006F1468" w:rsidRPr="00F45324" w:rsidRDefault="006F1468" w:rsidP="006F1468">
            <w:pPr>
              <w:spacing w:before="0" w:after="0"/>
              <w:rPr>
                <w:rFonts w:cs="Calibri"/>
                <w:sz w:val="20"/>
                <w:szCs w:val="20"/>
                <w:shd w:val="clear" w:color="auto" w:fill="FFFFFF"/>
              </w:rPr>
            </w:pPr>
            <w:r w:rsidRPr="00F45324">
              <w:rPr>
                <w:rFonts w:cs="Calibri"/>
              </w:rPr>
              <w:t>Regionalni centar aktivnosti/Posebno zaštićena područja</w:t>
            </w:r>
            <w:r w:rsidRPr="00F45324">
              <w:rPr>
                <w:rFonts w:cs="Calibri"/>
                <w:sz w:val="20"/>
                <w:szCs w:val="20"/>
              </w:rPr>
              <w:t xml:space="preserve"> </w:t>
            </w:r>
          </w:p>
        </w:tc>
      </w:tr>
      <w:tr w:rsidR="006F1468" w:rsidRPr="00F45324" w14:paraId="56A0C0DA" w14:textId="77777777" w:rsidTr="0098434C">
        <w:trPr>
          <w:jc w:val="center"/>
        </w:trPr>
        <w:tc>
          <w:tcPr>
            <w:tcW w:w="1555" w:type="dxa"/>
          </w:tcPr>
          <w:p w14:paraId="4834FC08" w14:textId="77777777" w:rsidR="006F1468" w:rsidRPr="00F45324" w:rsidRDefault="006F1468" w:rsidP="006F1468">
            <w:pPr>
              <w:spacing w:before="0" w:after="0"/>
              <w:rPr>
                <w:rFonts w:cs="Calibri"/>
                <w:sz w:val="20"/>
                <w:szCs w:val="20"/>
              </w:rPr>
            </w:pPr>
            <w:r w:rsidRPr="00F45324">
              <w:rPr>
                <w:rFonts w:cs="Calibri"/>
                <w:sz w:val="20"/>
                <w:szCs w:val="20"/>
              </w:rPr>
              <w:t>RBMP</w:t>
            </w:r>
          </w:p>
        </w:tc>
        <w:tc>
          <w:tcPr>
            <w:tcW w:w="7229" w:type="dxa"/>
          </w:tcPr>
          <w:p w14:paraId="33B58AF6" w14:textId="77777777" w:rsidR="006F1468" w:rsidRPr="00F45324" w:rsidRDefault="006F1468" w:rsidP="006F1468">
            <w:pPr>
              <w:spacing w:before="0" w:after="0"/>
              <w:rPr>
                <w:rFonts w:cs="Calibri"/>
                <w:sz w:val="20"/>
                <w:szCs w:val="20"/>
                <w:shd w:val="clear" w:color="auto" w:fill="FFFFFF"/>
              </w:rPr>
            </w:pPr>
            <w:r w:rsidRPr="00F45324">
              <w:rPr>
                <w:rFonts w:cs="Calibri"/>
                <w:sz w:val="20"/>
                <w:szCs w:val="20"/>
                <w:shd w:val="clear" w:color="auto" w:fill="FFFFFF"/>
              </w:rPr>
              <w:t>Plan upravljanja riječnim slivom</w:t>
            </w:r>
          </w:p>
        </w:tc>
      </w:tr>
      <w:tr w:rsidR="006F1468" w:rsidRPr="00F45324" w14:paraId="03D00FBD" w14:textId="77777777" w:rsidTr="0098434C">
        <w:trPr>
          <w:jc w:val="center"/>
        </w:trPr>
        <w:tc>
          <w:tcPr>
            <w:tcW w:w="1555" w:type="dxa"/>
          </w:tcPr>
          <w:p w14:paraId="701361F4" w14:textId="77777777" w:rsidR="006F1468" w:rsidRPr="00F45324" w:rsidRDefault="006F1468" w:rsidP="006F1468">
            <w:pPr>
              <w:spacing w:before="0" w:after="0"/>
              <w:rPr>
                <w:rFonts w:cs="Calibri"/>
                <w:sz w:val="20"/>
                <w:szCs w:val="20"/>
              </w:rPr>
            </w:pPr>
            <w:r w:rsidRPr="00F45324">
              <w:rPr>
                <w:rFonts w:cs="Calibri"/>
                <w:sz w:val="20"/>
                <w:szCs w:val="20"/>
              </w:rPr>
              <w:t>RPML</w:t>
            </w:r>
          </w:p>
        </w:tc>
        <w:tc>
          <w:tcPr>
            <w:tcW w:w="7229" w:type="dxa"/>
          </w:tcPr>
          <w:p w14:paraId="32A1CA06" w14:textId="77777777" w:rsidR="006F1468" w:rsidRPr="00F45324" w:rsidRDefault="006F1468" w:rsidP="006F1468">
            <w:pPr>
              <w:spacing w:before="0" w:after="0"/>
              <w:rPr>
                <w:rFonts w:cs="Calibri"/>
                <w:sz w:val="20"/>
                <w:szCs w:val="20"/>
                <w:shd w:val="clear" w:color="auto" w:fill="FFFFFF"/>
              </w:rPr>
            </w:pPr>
            <w:r w:rsidRPr="00F45324">
              <w:rPr>
                <w:rFonts w:cs="Calibri"/>
                <w:sz w:val="20"/>
                <w:szCs w:val="20"/>
                <w:shd w:val="clear" w:color="auto" w:fill="FFFFFF"/>
              </w:rPr>
              <w:t>Regionalni plan za otpad u moru</w:t>
            </w:r>
          </w:p>
        </w:tc>
      </w:tr>
      <w:tr w:rsidR="006F1468" w:rsidRPr="00F45324" w14:paraId="25345C3A" w14:textId="77777777" w:rsidTr="0098434C">
        <w:trPr>
          <w:jc w:val="center"/>
        </w:trPr>
        <w:tc>
          <w:tcPr>
            <w:tcW w:w="1555" w:type="dxa"/>
          </w:tcPr>
          <w:p w14:paraId="5FF88B0B" w14:textId="77777777" w:rsidR="006F1468" w:rsidRPr="00F45324" w:rsidRDefault="006F1468" w:rsidP="006F1468">
            <w:pPr>
              <w:spacing w:before="0" w:after="0"/>
              <w:rPr>
                <w:rFonts w:cs="Calibri"/>
                <w:sz w:val="20"/>
                <w:szCs w:val="20"/>
              </w:rPr>
            </w:pPr>
            <w:r w:rsidRPr="00F45324">
              <w:rPr>
                <w:rFonts w:cs="Calibri"/>
                <w:sz w:val="20"/>
                <w:szCs w:val="20"/>
              </w:rPr>
              <w:t>SAP</w:t>
            </w:r>
          </w:p>
        </w:tc>
        <w:tc>
          <w:tcPr>
            <w:tcW w:w="7229" w:type="dxa"/>
          </w:tcPr>
          <w:p w14:paraId="5CFB067A" w14:textId="77777777" w:rsidR="006F1468" w:rsidRPr="00F45324" w:rsidRDefault="006F1468" w:rsidP="006F1468">
            <w:pPr>
              <w:spacing w:before="0" w:after="0"/>
              <w:rPr>
                <w:rFonts w:cs="Calibri"/>
                <w:sz w:val="20"/>
                <w:szCs w:val="20"/>
                <w:lang w:eastAsia="en-US"/>
              </w:rPr>
            </w:pPr>
            <w:r w:rsidRPr="00F45324">
              <w:rPr>
                <w:rFonts w:cs="Calibri"/>
                <w:sz w:val="20"/>
                <w:szCs w:val="20"/>
                <w:lang w:eastAsia="en-US"/>
              </w:rPr>
              <w:t>Strateški akcioni plan</w:t>
            </w:r>
          </w:p>
        </w:tc>
      </w:tr>
      <w:tr w:rsidR="006F1468" w:rsidRPr="00F45324" w14:paraId="7F9C450B" w14:textId="77777777" w:rsidTr="0098434C">
        <w:trPr>
          <w:jc w:val="center"/>
        </w:trPr>
        <w:tc>
          <w:tcPr>
            <w:tcW w:w="1555" w:type="dxa"/>
          </w:tcPr>
          <w:p w14:paraId="64C2D1BE" w14:textId="77777777" w:rsidR="006F1468" w:rsidRPr="00F45324" w:rsidRDefault="006F1468" w:rsidP="006F1468">
            <w:pPr>
              <w:spacing w:before="0" w:after="0"/>
              <w:rPr>
                <w:rFonts w:cs="Calibri"/>
                <w:sz w:val="20"/>
                <w:szCs w:val="20"/>
              </w:rPr>
            </w:pPr>
            <w:r w:rsidRPr="00F45324">
              <w:rPr>
                <w:rFonts w:cs="Calibri"/>
                <w:sz w:val="20"/>
                <w:szCs w:val="20"/>
              </w:rPr>
              <w:t>SEA</w:t>
            </w:r>
          </w:p>
        </w:tc>
        <w:tc>
          <w:tcPr>
            <w:tcW w:w="7229" w:type="dxa"/>
          </w:tcPr>
          <w:p w14:paraId="20F55A77" w14:textId="77777777" w:rsidR="006F1468" w:rsidRPr="00F45324" w:rsidRDefault="006F1468" w:rsidP="006F1468">
            <w:pPr>
              <w:spacing w:before="0" w:after="0"/>
              <w:rPr>
                <w:rFonts w:cs="Calibri"/>
                <w:sz w:val="20"/>
                <w:szCs w:val="20"/>
                <w:shd w:val="clear" w:color="auto" w:fill="FFFFFF"/>
              </w:rPr>
            </w:pPr>
            <w:r w:rsidRPr="00F45324">
              <w:rPr>
                <w:rFonts w:cs="Calibri"/>
                <w:sz w:val="20"/>
                <w:szCs w:val="20"/>
                <w:lang w:eastAsia="en-US"/>
              </w:rPr>
              <w:t>Strateška procjena uticaja na životnu sredinu</w:t>
            </w:r>
          </w:p>
        </w:tc>
      </w:tr>
      <w:tr w:rsidR="006F1468" w:rsidRPr="00F45324" w14:paraId="086A051F" w14:textId="77777777" w:rsidTr="0098434C">
        <w:trPr>
          <w:jc w:val="center"/>
        </w:trPr>
        <w:tc>
          <w:tcPr>
            <w:tcW w:w="1555" w:type="dxa"/>
          </w:tcPr>
          <w:p w14:paraId="2911B195" w14:textId="77777777" w:rsidR="006F1468" w:rsidRPr="00F45324" w:rsidRDefault="006F1468" w:rsidP="006F1468">
            <w:pPr>
              <w:spacing w:before="0" w:after="0"/>
              <w:rPr>
                <w:rFonts w:cs="Calibri"/>
                <w:sz w:val="20"/>
                <w:szCs w:val="20"/>
              </w:rPr>
            </w:pPr>
            <w:r w:rsidRPr="00F45324">
              <w:rPr>
                <w:rFonts w:cs="Calibri"/>
                <w:sz w:val="20"/>
                <w:szCs w:val="20"/>
              </w:rPr>
              <w:t>SLD</w:t>
            </w:r>
          </w:p>
        </w:tc>
        <w:tc>
          <w:tcPr>
            <w:tcW w:w="7229" w:type="dxa"/>
          </w:tcPr>
          <w:p w14:paraId="26D65AE7" w14:textId="77777777" w:rsidR="006F1468" w:rsidRPr="00F45324" w:rsidRDefault="006F1468" w:rsidP="006F1468">
            <w:pPr>
              <w:spacing w:before="0" w:after="0"/>
              <w:rPr>
                <w:rFonts w:cs="Calibri"/>
                <w:sz w:val="20"/>
                <w:szCs w:val="20"/>
                <w:shd w:val="clear" w:color="auto" w:fill="FFFFFF"/>
              </w:rPr>
            </w:pPr>
            <w:r w:rsidRPr="00F45324">
              <w:rPr>
                <w:rFonts w:cs="Calibri"/>
                <w:sz w:val="20"/>
                <w:szCs w:val="20"/>
                <w:shd w:val="clear" w:color="auto" w:fill="FFFFFF"/>
              </w:rPr>
              <w:t>Služba lučke državne kontrole</w:t>
            </w:r>
          </w:p>
        </w:tc>
      </w:tr>
      <w:tr w:rsidR="006F1468" w:rsidRPr="00F45324" w14:paraId="2700693D" w14:textId="77777777" w:rsidTr="0098434C">
        <w:trPr>
          <w:jc w:val="center"/>
        </w:trPr>
        <w:tc>
          <w:tcPr>
            <w:tcW w:w="1555" w:type="dxa"/>
          </w:tcPr>
          <w:p w14:paraId="66532863" w14:textId="77777777" w:rsidR="006F1468" w:rsidRPr="00F45324" w:rsidRDefault="006F1468" w:rsidP="006F1468">
            <w:pPr>
              <w:spacing w:before="0" w:after="0"/>
              <w:rPr>
                <w:rFonts w:cs="Calibri"/>
                <w:sz w:val="20"/>
                <w:szCs w:val="20"/>
              </w:rPr>
            </w:pPr>
            <w:r w:rsidRPr="00F45324">
              <w:rPr>
                <w:rFonts w:cs="Calibri"/>
                <w:sz w:val="20"/>
                <w:szCs w:val="20"/>
              </w:rPr>
              <w:t>SNT</w:t>
            </w:r>
          </w:p>
        </w:tc>
        <w:tc>
          <w:tcPr>
            <w:tcW w:w="7229" w:type="dxa"/>
          </w:tcPr>
          <w:p w14:paraId="1F414BAA" w14:textId="77777777" w:rsidR="006F1468" w:rsidRPr="00F45324" w:rsidRDefault="006F1468" w:rsidP="006F1468">
            <w:pPr>
              <w:spacing w:before="0" w:after="0"/>
              <w:rPr>
                <w:rFonts w:cs="Calibri"/>
                <w:sz w:val="20"/>
                <w:szCs w:val="20"/>
                <w:shd w:val="clear" w:color="auto" w:fill="FFFFFF"/>
              </w:rPr>
            </w:pPr>
            <w:r w:rsidRPr="00F45324">
              <w:rPr>
                <w:rFonts w:cs="Calibri"/>
                <w:sz w:val="20"/>
                <w:szCs w:val="20"/>
                <w:shd w:val="clear" w:color="auto" w:fill="FFFFFF"/>
              </w:rPr>
              <w:t>Stručno nacionalno tjelo</w:t>
            </w:r>
          </w:p>
        </w:tc>
      </w:tr>
      <w:tr w:rsidR="006F1468" w:rsidRPr="00F45324" w14:paraId="6F45B0A9" w14:textId="77777777" w:rsidTr="0098434C">
        <w:trPr>
          <w:jc w:val="center"/>
        </w:trPr>
        <w:tc>
          <w:tcPr>
            <w:tcW w:w="1555" w:type="dxa"/>
            <w:hideMark/>
          </w:tcPr>
          <w:p w14:paraId="55D210A4" w14:textId="77777777" w:rsidR="006F1468" w:rsidRPr="00F45324" w:rsidRDefault="006F1468" w:rsidP="006F1468">
            <w:pPr>
              <w:spacing w:before="0" w:after="0"/>
              <w:rPr>
                <w:rFonts w:cs="Calibri"/>
                <w:sz w:val="20"/>
                <w:szCs w:val="20"/>
              </w:rPr>
            </w:pPr>
            <w:r w:rsidRPr="00F45324">
              <w:rPr>
                <w:rFonts w:cs="Calibri"/>
                <w:sz w:val="20"/>
                <w:szCs w:val="20"/>
              </w:rPr>
              <w:t>SPAMI</w:t>
            </w:r>
          </w:p>
        </w:tc>
        <w:tc>
          <w:tcPr>
            <w:tcW w:w="7229" w:type="dxa"/>
            <w:hideMark/>
          </w:tcPr>
          <w:p w14:paraId="76D5485B" w14:textId="77777777" w:rsidR="006F1468" w:rsidRPr="00F45324" w:rsidRDefault="006F1468" w:rsidP="006F1468">
            <w:pPr>
              <w:spacing w:before="0" w:after="0"/>
              <w:rPr>
                <w:rFonts w:cs="Calibri"/>
                <w:sz w:val="20"/>
                <w:szCs w:val="20"/>
              </w:rPr>
            </w:pPr>
            <w:r w:rsidRPr="00F45324">
              <w:rPr>
                <w:rFonts w:cs="Arial"/>
                <w:sz w:val="20"/>
                <w:szCs w:val="20"/>
                <w:shd w:val="clear" w:color="auto" w:fill="FFFFFF"/>
              </w:rPr>
              <w:t>Posebno zaštićena područja od važnosti za Sredozemlje </w:t>
            </w:r>
          </w:p>
        </w:tc>
      </w:tr>
      <w:tr w:rsidR="006F1468" w:rsidRPr="00F45324" w14:paraId="22BF33CD" w14:textId="77777777" w:rsidTr="0098434C">
        <w:trPr>
          <w:jc w:val="center"/>
        </w:trPr>
        <w:tc>
          <w:tcPr>
            <w:tcW w:w="1555" w:type="dxa"/>
          </w:tcPr>
          <w:p w14:paraId="5F9728EC" w14:textId="77777777" w:rsidR="006F1468" w:rsidRPr="00F45324" w:rsidRDefault="006F1468" w:rsidP="006F1468">
            <w:pPr>
              <w:spacing w:before="0" w:after="0"/>
              <w:rPr>
                <w:rFonts w:cs="Calibri"/>
                <w:sz w:val="20"/>
                <w:szCs w:val="20"/>
              </w:rPr>
            </w:pPr>
            <w:r w:rsidRPr="00F45324">
              <w:rPr>
                <w:rFonts w:cs="Calibri"/>
                <w:sz w:val="20"/>
                <w:szCs w:val="20"/>
              </w:rPr>
              <w:t>SPA/BD</w:t>
            </w:r>
          </w:p>
        </w:tc>
        <w:tc>
          <w:tcPr>
            <w:tcW w:w="7229" w:type="dxa"/>
          </w:tcPr>
          <w:p w14:paraId="4509C45E" w14:textId="77777777" w:rsidR="006F1468" w:rsidRPr="00F45324" w:rsidRDefault="006F1468" w:rsidP="006F1468">
            <w:pPr>
              <w:spacing w:before="0" w:after="0"/>
              <w:rPr>
                <w:rFonts w:cs="Arial"/>
                <w:sz w:val="20"/>
                <w:szCs w:val="20"/>
                <w:shd w:val="clear" w:color="auto" w:fill="FFFFFF"/>
              </w:rPr>
            </w:pPr>
            <w:r w:rsidRPr="00F45324">
              <w:rPr>
                <w:rFonts w:cs="Arial"/>
                <w:sz w:val="20"/>
                <w:szCs w:val="20"/>
                <w:shd w:val="clear" w:color="auto" w:fill="FFFFFF"/>
              </w:rPr>
              <w:t>Posebno zaštićena područja/Biološka raznovrsnost</w:t>
            </w:r>
          </w:p>
        </w:tc>
      </w:tr>
      <w:tr w:rsidR="006F1468" w:rsidRPr="00F45324" w14:paraId="1573B254" w14:textId="77777777" w:rsidTr="0098434C">
        <w:trPr>
          <w:jc w:val="center"/>
        </w:trPr>
        <w:tc>
          <w:tcPr>
            <w:tcW w:w="1555" w:type="dxa"/>
            <w:hideMark/>
          </w:tcPr>
          <w:p w14:paraId="1C32F74C" w14:textId="77777777" w:rsidR="006F1468" w:rsidRPr="00F45324" w:rsidRDefault="006F1468" w:rsidP="006F1468">
            <w:pPr>
              <w:spacing w:before="0" w:after="0"/>
              <w:rPr>
                <w:rFonts w:cs="Calibri"/>
                <w:sz w:val="20"/>
                <w:szCs w:val="20"/>
              </w:rPr>
            </w:pPr>
            <w:r w:rsidRPr="00F45324">
              <w:rPr>
                <w:rFonts w:cs="Calibri"/>
                <w:sz w:val="20"/>
                <w:szCs w:val="20"/>
              </w:rPr>
              <w:t>SSB</w:t>
            </w:r>
          </w:p>
        </w:tc>
        <w:tc>
          <w:tcPr>
            <w:tcW w:w="7229" w:type="dxa"/>
            <w:hideMark/>
          </w:tcPr>
          <w:p w14:paraId="6A45DE72" w14:textId="77777777" w:rsidR="006F1468" w:rsidRPr="00F45324" w:rsidRDefault="006F1468" w:rsidP="006F1468">
            <w:pPr>
              <w:spacing w:before="0" w:after="0"/>
              <w:rPr>
                <w:rFonts w:cs="Calibri"/>
                <w:sz w:val="20"/>
                <w:szCs w:val="20"/>
              </w:rPr>
            </w:pPr>
            <w:r w:rsidRPr="00F45324">
              <w:rPr>
                <w:rFonts w:cs="Calibri"/>
                <w:sz w:val="20"/>
                <w:szCs w:val="20"/>
              </w:rPr>
              <w:t>Biomasa mrijestećeg stoka (Spawning Stock Biomass)</w:t>
            </w:r>
          </w:p>
        </w:tc>
      </w:tr>
      <w:tr w:rsidR="006F1468" w:rsidRPr="00F45324" w14:paraId="1E467C8C" w14:textId="77777777" w:rsidTr="0098434C">
        <w:trPr>
          <w:trHeight w:val="97"/>
          <w:jc w:val="center"/>
        </w:trPr>
        <w:tc>
          <w:tcPr>
            <w:tcW w:w="1555" w:type="dxa"/>
            <w:hideMark/>
          </w:tcPr>
          <w:p w14:paraId="128CFE1C" w14:textId="77777777" w:rsidR="006F1468" w:rsidRPr="00F45324" w:rsidRDefault="006F1468" w:rsidP="006F1468">
            <w:pPr>
              <w:spacing w:before="0" w:after="0"/>
              <w:rPr>
                <w:rFonts w:cs="Calibri"/>
                <w:sz w:val="20"/>
                <w:szCs w:val="20"/>
              </w:rPr>
            </w:pPr>
            <w:r w:rsidRPr="00F45324">
              <w:rPr>
                <w:rFonts w:cs="Calibri"/>
                <w:sz w:val="20"/>
                <w:szCs w:val="20"/>
              </w:rPr>
              <w:t>STOCK MED</w:t>
            </w:r>
          </w:p>
        </w:tc>
        <w:tc>
          <w:tcPr>
            <w:tcW w:w="7229" w:type="dxa"/>
            <w:hideMark/>
          </w:tcPr>
          <w:p w14:paraId="45FD377C" w14:textId="77777777" w:rsidR="006F1468" w:rsidRPr="00F45324" w:rsidRDefault="006F1468" w:rsidP="006F1468">
            <w:pPr>
              <w:spacing w:before="0" w:after="0"/>
              <w:rPr>
                <w:rFonts w:cs="Calibri"/>
                <w:sz w:val="20"/>
                <w:szCs w:val="20"/>
              </w:rPr>
            </w:pPr>
            <w:r w:rsidRPr="00F45324">
              <w:rPr>
                <w:rFonts w:cs="Calibri"/>
                <w:sz w:val="20"/>
                <w:szCs w:val="20"/>
              </w:rPr>
              <w:t>Procjena stoka za Mediteran</w:t>
            </w:r>
          </w:p>
        </w:tc>
      </w:tr>
      <w:tr w:rsidR="006F1468" w:rsidRPr="00F45324" w14:paraId="0F99A787" w14:textId="77777777" w:rsidTr="0098434C">
        <w:trPr>
          <w:trHeight w:val="97"/>
          <w:jc w:val="center"/>
        </w:trPr>
        <w:tc>
          <w:tcPr>
            <w:tcW w:w="1555" w:type="dxa"/>
          </w:tcPr>
          <w:p w14:paraId="1124BAF0" w14:textId="77777777" w:rsidR="006F1468" w:rsidRPr="00F45324" w:rsidRDefault="006F1468" w:rsidP="006F1468">
            <w:pPr>
              <w:spacing w:before="0" w:after="0"/>
              <w:rPr>
                <w:rFonts w:cs="Calibri"/>
                <w:sz w:val="20"/>
                <w:szCs w:val="20"/>
              </w:rPr>
            </w:pPr>
            <w:r w:rsidRPr="00F45324">
              <w:rPr>
                <w:rFonts w:cs="Calibri"/>
                <w:sz w:val="20"/>
                <w:szCs w:val="20"/>
              </w:rPr>
              <w:t>TP</w:t>
            </w:r>
          </w:p>
        </w:tc>
        <w:tc>
          <w:tcPr>
            <w:tcW w:w="7229" w:type="dxa"/>
          </w:tcPr>
          <w:p w14:paraId="492445E1" w14:textId="77777777" w:rsidR="006F1468" w:rsidRPr="00F45324" w:rsidRDefault="006F1468" w:rsidP="006F1468">
            <w:pPr>
              <w:spacing w:before="0" w:after="0"/>
              <w:rPr>
                <w:rFonts w:cs="Calibri"/>
                <w:sz w:val="20"/>
                <w:szCs w:val="20"/>
              </w:rPr>
            </w:pPr>
            <w:r w:rsidRPr="00F45324">
              <w:rPr>
                <w:rFonts w:cs="Calibri"/>
                <w:sz w:val="20"/>
                <w:szCs w:val="20"/>
              </w:rPr>
              <w:t>Ukupni fosfor</w:t>
            </w:r>
          </w:p>
        </w:tc>
      </w:tr>
      <w:tr w:rsidR="006F1468" w:rsidRPr="00F45324" w14:paraId="74D9B5DF" w14:textId="77777777" w:rsidTr="0098434C">
        <w:trPr>
          <w:trHeight w:val="97"/>
          <w:jc w:val="center"/>
        </w:trPr>
        <w:tc>
          <w:tcPr>
            <w:tcW w:w="1555" w:type="dxa"/>
          </w:tcPr>
          <w:p w14:paraId="14BC90E8" w14:textId="77777777" w:rsidR="006F1468" w:rsidRPr="00F45324" w:rsidRDefault="006F1468" w:rsidP="006F1468">
            <w:pPr>
              <w:spacing w:before="0" w:after="0"/>
              <w:rPr>
                <w:rFonts w:cs="Calibri"/>
                <w:sz w:val="20"/>
                <w:szCs w:val="20"/>
              </w:rPr>
            </w:pPr>
            <w:r w:rsidRPr="00F45324">
              <w:rPr>
                <w:rFonts w:cs="Calibri"/>
                <w:sz w:val="20"/>
                <w:szCs w:val="20"/>
              </w:rPr>
              <w:t>UNDP</w:t>
            </w:r>
          </w:p>
        </w:tc>
        <w:tc>
          <w:tcPr>
            <w:tcW w:w="7229" w:type="dxa"/>
          </w:tcPr>
          <w:p w14:paraId="210FC3DD" w14:textId="77777777" w:rsidR="006F1468" w:rsidRPr="00F45324" w:rsidRDefault="006F1468" w:rsidP="006F1468">
            <w:pPr>
              <w:spacing w:before="0" w:after="0"/>
              <w:rPr>
                <w:rFonts w:cs="Calibri"/>
                <w:sz w:val="20"/>
                <w:szCs w:val="20"/>
              </w:rPr>
            </w:pPr>
            <w:r w:rsidRPr="00F45324">
              <w:rPr>
                <w:rFonts w:cs="Calibri"/>
                <w:sz w:val="20"/>
                <w:szCs w:val="20"/>
              </w:rPr>
              <w:t xml:space="preserve">Razvojni program Ujedinjenih naroda </w:t>
            </w:r>
          </w:p>
        </w:tc>
      </w:tr>
      <w:tr w:rsidR="006F1468" w:rsidRPr="00F45324" w14:paraId="282C92C4" w14:textId="77777777" w:rsidTr="0098434C">
        <w:trPr>
          <w:trHeight w:val="97"/>
          <w:jc w:val="center"/>
        </w:trPr>
        <w:tc>
          <w:tcPr>
            <w:tcW w:w="1555" w:type="dxa"/>
          </w:tcPr>
          <w:p w14:paraId="5F231BE1" w14:textId="77777777" w:rsidR="006F1468" w:rsidRPr="00F45324" w:rsidRDefault="006F1468" w:rsidP="006F1468">
            <w:pPr>
              <w:spacing w:before="0" w:after="0"/>
              <w:rPr>
                <w:rFonts w:cs="Calibri"/>
                <w:sz w:val="20"/>
                <w:szCs w:val="20"/>
              </w:rPr>
            </w:pPr>
            <w:r w:rsidRPr="00F45324">
              <w:rPr>
                <w:rFonts w:cs="Calibri"/>
                <w:sz w:val="20"/>
                <w:szCs w:val="20"/>
              </w:rPr>
              <w:t>UNEP/MAP</w:t>
            </w:r>
          </w:p>
        </w:tc>
        <w:tc>
          <w:tcPr>
            <w:tcW w:w="7229" w:type="dxa"/>
          </w:tcPr>
          <w:p w14:paraId="60F167EB" w14:textId="77777777" w:rsidR="006F1468" w:rsidRPr="00F45324" w:rsidRDefault="006F1468" w:rsidP="006F1468">
            <w:pPr>
              <w:spacing w:before="0" w:after="0"/>
              <w:rPr>
                <w:rFonts w:cs="Calibri"/>
                <w:sz w:val="20"/>
                <w:szCs w:val="20"/>
              </w:rPr>
            </w:pPr>
            <w:r w:rsidRPr="00F45324">
              <w:rPr>
                <w:rFonts w:cs="Calibri"/>
                <w:sz w:val="20"/>
                <w:szCs w:val="20"/>
              </w:rPr>
              <w:t xml:space="preserve">Program Ujedinjenih naroda za životnu sredinu/Mediteranski akcijski plan </w:t>
            </w:r>
          </w:p>
        </w:tc>
      </w:tr>
      <w:tr w:rsidR="006F1468" w:rsidRPr="00F45324" w14:paraId="295225B0" w14:textId="77777777" w:rsidTr="0098434C">
        <w:trPr>
          <w:trHeight w:val="97"/>
          <w:jc w:val="center"/>
        </w:trPr>
        <w:tc>
          <w:tcPr>
            <w:tcW w:w="1555" w:type="dxa"/>
          </w:tcPr>
          <w:p w14:paraId="51072E5C" w14:textId="77777777" w:rsidR="006F1468" w:rsidRPr="00F45324" w:rsidRDefault="006F1468" w:rsidP="006F1468">
            <w:pPr>
              <w:spacing w:before="0" w:after="0"/>
              <w:rPr>
                <w:rFonts w:cs="Calibri"/>
                <w:sz w:val="20"/>
                <w:szCs w:val="20"/>
              </w:rPr>
            </w:pPr>
            <w:r w:rsidRPr="00F45324">
              <w:rPr>
                <w:rFonts w:cs="Calibri"/>
                <w:sz w:val="20"/>
                <w:szCs w:val="20"/>
              </w:rPr>
              <w:t>UNESCO</w:t>
            </w:r>
          </w:p>
        </w:tc>
        <w:tc>
          <w:tcPr>
            <w:tcW w:w="7229" w:type="dxa"/>
          </w:tcPr>
          <w:p w14:paraId="1B8A725D" w14:textId="77777777" w:rsidR="006F1468" w:rsidRPr="00F45324" w:rsidRDefault="006F1468" w:rsidP="006F1468">
            <w:pPr>
              <w:spacing w:before="0" w:after="0"/>
              <w:rPr>
                <w:rFonts w:cs="Calibri"/>
                <w:sz w:val="20"/>
                <w:szCs w:val="20"/>
              </w:rPr>
            </w:pPr>
            <w:r w:rsidRPr="00F45324">
              <w:rPr>
                <w:rFonts w:cs="Calibri"/>
              </w:rPr>
              <w:t>Organizacija Ujedinjenih naroda za obrazovanje, znanost i kulturu</w:t>
            </w:r>
          </w:p>
        </w:tc>
      </w:tr>
      <w:tr w:rsidR="006F1468" w:rsidRPr="00F45324" w14:paraId="048AF804" w14:textId="77777777" w:rsidTr="0098434C">
        <w:trPr>
          <w:trHeight w:val="97"/>
          <w:jc w:val="center"/>
        </w:trPr>
        <w:tc>
          <w:tcPr>
            <w:tcW w:w="1555" w:type="dxa"/>
          </w:tcPr>
          <w:p w14:paraId="4F7CAADA" w14:textId="77777777" w:rsidR="006F1468" w:rsidRPr="00F45324" w:rsidRDefault="006F1468" w:rsidP="006F1468">
            <w:pPr>
              <w:spacing w:before="0" w:after="0"/>
              <w:rPr>
                <w:rFonts w:cs="Calibri"/>
                <w:sz w:val="20"/>
                <w:szCs w:val="20"/>
              </w:rPr>
            </w:pPr>
            <w:r w:rsidRPr="00F45324">
              <w:rPr>
                <w:rFonts w:cs="Calibri"/>
                <w:sz w:val="20"/>
                <w:szCs w:val="20"/>
              </w:rPr>
              <w:t>UWWTD</w:t>
            </w:r>
          </w:p>
        </w:tc>
        <w:tc>
          <w:tcPr>
            <w:tcW w:w="7229" w:type="dxa"/>
          </w:tcPr>
          <w:p w14:paraId="7CB345D5" w14:textId="77777777" w:rsidR="006F1468" w:rsidRPr="00F45324" w:rsidRDefault="006F1468" w:rsidP="006F1468">
            <w:pPr>
              <w:spacing w:before="0" w:after="0"/>
              <w:rPr>
                <w:rFonts w:cs="Calibri"/>
                <w:sz w:val="20"/>
                <w:szCs w:val="20"/>
              </w:rPr>
            </w:pPr>
            <w:r w:rsidRPr="00F45324">
              <w:rPr>
                <w:rFonts w:cs="Calibri"/>
                <w:lang w:eastAsia="en-US"/>
              </w:rPr>
              <w:t>Direktiva o tretmanu urbanih otpadnih voda</w:t>
            </w:r>
          </w:p>
        </w:tc>
      </w:tr>
      <w:tr w:rsidR="006F1468" w:rsidRPr="00F45324" w14:paraId="3CE27F30" w14:textId="77777777" w:rsidTr="0098434C">
        <w:trPr>
          <w:jc w:val="center"/>
        </w:trPr>
        <w:tc>
          <w:tcPr>
            <w:tcW w:w="1555" w:type="dxa"/>
          </w:tcPr>
          <w:p w14:paraId="08D1C63E" w14:textId="77777777" w:rsidR="006F1468" w:rsidRPr="00F45324" w:rsidRDefault="006F1468" w:rsidP="006F1468">
            <w:pPr>
              <w:spacing w:before="0" w:after="0"/>
              <w:rPr>
                <w:rFonts w:cs="Calibri"/>
                <w:sz w:val="20"/>
                <w:szCs w:val="20"/>
              </w:rPr>
            </w:pPr>
            <w:r w:rsidRPr="00F45324">
              <w:rPr>
                <w:rFonts w:cs="Calibri"/>
                <w:sz w:val="20"/>
                <w:szCs w:val="20"/>
              </w:rPr>
              <w:t>WTP</w:t>
            </w:r>
          </w:p>
        </w:tc>
        <w:tc>
          <w:tcPr>
            <w:tcW w:w="7229" w:type="dxa"/>
          </w:tcPr>
          <w:p w14:paraId="72AEF463" w14:textId="77777777" w:rsidR="006F1468" w:rsidRPr="00F45324" w:rsidRDefault="006F1468" w:rsidP="006F1468">
            <w:pPr>
              <w:spacing w:before="0" w:after="0"/>
              <w:rPr>
                <w:rFonts w:cs="Calibri"/>
                <w:sz w:val="20"/>
                <w:szCs w:val="20"/>
              </w:rPr>
            </w:pPr>
            <w:r w:rsidRPr="00F45324">
              <w:rPr>
                <w:rFonts w:cs="Calibri"/>
                <w:sz w:val="20"/>
                <w:szCs w:val="20"/>
              </w:rPr>
              <w:t>Plan tretmana voda</w:t>
            </w:r>
          </w:p>
        </w:tc>
      </w:tr>
      <w:tr w:rsidR="006F1468" w:rsidRPr="00F45324" w14:paraId="650207CE" w14:textId="77777777" w:rsidTr="0098434C">
        <w:trPr>
          <w:jc w:val="center"/>
        </w:trPr>
        <w:tc>
          <w:tcPr>
            <w:tcW w:w="1555" w:type="dxa"/>
          </w:tcPr>
          <w:p w14:paraId="58362CC7" w14:textId="77777777" w:rsidR="006F1468" w:rsidRPr="00F45324" w:rsidRDefault="006F1468" w:rsidP="006F1468">
            <w:pPr>
              <w:spacing w:before="0" w:after="0"/>
              <w:rPr>
                <w:rFonts w:cs="Calibri"/>
                <w:sz w:val="20"/>
                <w:szCs w:val="20"/>
              </w:rPr>
            </w:pPr>
            <w:r w:rsidRPr="00F45324">
              <w:rPr>
                <w:rFonts w:cs="Calibri"/>
                <w:sz w:val="20"/>
                <w:szCs w:val="20"/>
              </w:rPr>
              <w:t>WWTP</w:t>
            </w:r>
          </w:p>
        </w:tc>
        <w:tc>
          <w:tcPr>
            <w:tcW w:w="7229" w:type="dxa"/>
          </w:tcPr>
          <w:p w14:paraId="3160AE0D" w14:textId="77777777" w:rsidR="006F1468" w:rsidRPr="00F45324" w:rsidRDefault="006F1468" w:rsidP="006F1468">
            <w:pPr>
              <w:spacing w:before="0" w:after="0"/>
              <w:rPr>
                <w:rFonts w:cs="Calibri"/>
                <w:sz w:val="20"/>
                <w:szCs w:val="20"/>
              </w:rPr>
            </w:pPr>
            <w:r w:rsidRPr="00F45324">
              <w:rPr>
                <w:rFonts w:cs="Calibri"/>
                <w:sz w:val="20"/>
                <w:szCs w:val="20"/>
              </w:rPr>
              <w:t xml:space="preserve">Plan prečišćavanja otpadnih voda </w:t>
            </w:r>
          </w:p>
        </w:tc>
      </w:tr>
      <w:tr w:rsidR="006F1468" w:rsidRPr="00F45324" w14:paraId="24C5B69C" w14:textId="77777777" w:rsidTr="0098434C">
        <w:trPr>
          <w:jc w:val="center"/>
        </w:trPr>
        <w:tc>
          <w:tcPr>
            <w:tcW w:w="1555" w:type="dxa"/>
          </w:tcPr>
          <w:p w14:paraId="19F256EF" w14:textId="77777777" w:rsidR="006F1468" w:rsidRPr="00F45324" w:rsidRDefault="006F1468" w:rsidP="006F1468">
            <w:pPr>
              <w:spacing w:before="0" w:after="0"/>
              <w:rPr>
                <w:rFonts w:cs="Calibri"/>
                <w:sz w:val="20"/>
                <w:szCs w:val="20"/>
              </w:rPr>
            </w:pPr>
            <w:r w:rsidRPr="00F45324">
              <w:rPr>
                <w:rFonts w:cs="Calibri"/>
                <w:sz w:val="20"/>
                <w:szCs w:val="20"/>
              </w:rPr>
              <w:t>ZMP</w:t>
            </w:r>
          </w:p>
        </w:tc>
        <w:tc>
          <w:tcPr>
            <w:tcW w:w="7229" w:type="dxa"/>
          </w:tcPr>
          <w:p w14:paraId="00FDD449" w14:textId="77777777" w:rsidR="006F1468" w:rsidRPr="00F45324" w:rsidRDefault="006F1468" w:rsidP="006F1468">
            <w:pPr>
              <w:spacing w:before="0" w:after="0"/>
              <w:rPr>
                <w:rFonts w:cs="Calibri"/>
                <w:sz w:val="20"/>
                <w:szCs w:val="20"/>
              </w:rPr>
            </w:pPr>
            <w:r w:rsidRPr="00F45324">
              <w:rPr>
                <w:rFonts w:cs="Calibri"/>
                <w:sz w:val="20"/>
                <w:szCs w:val="20"/>
              </w:rPr>
              <w:t>Zaštićena morska područja</w:t>
            </w:r>
          </w:p>
        </w:tc>
      </w:tr>
    </w:tbl>
    <w:p w14:paraId="1E3B7C03" w14:textId="2B613A32" w:rsidR="009A4B05" w:rsidRPr="00BE253C" w:rsidRDefault="008F63E5" w:rsidP="0023369C">
      <w:pPr>
        <w:pStyle w:val="Documentgeneraltitle"/>
        <w:spacing w:after="240" w:line="240" w:lineRule="auto"/>
        <w:jc w:val="left"/>
      </w:pPr>
      <w:bookmarkStart w:id="19" w:name="_Toc136343528"/>
      <w:r>
        <w:t xml:space="preserve">SPISAK </w:t>
      </w:r>
      <w:r w:rsidR="0023369C">
        <w:t>SLIKA</w:t>
      </w:r>
      <w:bookmarkEnd w:id="19"/>
    </w:p>
    <w:p w14:paraId="79A53AAF" w14:textId="1919CF7A" w:rsidR="009A4B05" w:rsidRPr="009A4B05" w:rsidRDefault="009A4B05">
      <w:pPr>
        <w:pStyle w:val="TableofFigures"/>
        <w:tabs>
          <w:tab w:val="right" w:leader="dot" w:pos="9065"/>
        </w:tabs>
        <w:rPr>
          <w:rFonts w:asciiTheme="minorHAnsi" w:eastAsiaTheme="minorEastAsia" w:hAnsiTheme="minorHAnsi" w:cstheme="minorBidi"/>
          <w:noProof/>
          <w:lang w:val="hr-HR" w:eastAsia="hr-HR"/>
        </w:rPr>
      </w:pPr>
      <w:r>
        <w:rPr>
          <w:b/>
          <w:bCs/>
          <w:caps/>
          <w:sz w:val="20"/>
          <w:szCs w:val="20"/>
        </w:rPr>
        <w:fldChar w:fldCharType="begin"/>
      </w:r>
      <w:r>
        <w:rPr>
          <w:b/>
          <w:bCs/>
          <w:caps/>
          <w:sz w:val="20"/>
          <w:szCs w:val="20"/>
        </w:rPr>
        <w:instrText xml:space="preserve"> TOC \h \z \c "Figure" </w:instrText>
      </w:r>
      <w:r>
        <w:rPr>
          <w:b/>
          <w:bCs/>
          <w:caps/>
          <w:sz w:val="20"/>
          <w:szCs w:val="20"/>
        </w:rPr>
        <w:fldChar w:fldCharType="separate"/>
      </w:r>
      <w:hyperlink w:anchor="_Toc136346474" w:history="1">
        <w:r w:rsidRPr="009A4B05">
          <w:rPr>
            <w:rStyle w:val="Hyperlink"/>
            <w:noProof/>
          </w:rPr>
          <w:t>Slika 1.1</w:t>
        </w:r>
        <w:r w:rsidRPr="009A4B05">
          <w:rPr>
            <w:rStyle w:val="Hyperlink"/>
            <w:iCs/>
            <w:noProof/>
            <w:lang w:val="hr-HR"/>
          </w:rPr>
          <w:t xml:space="preserve"> Primjena ekosistemskog pristupa u ODMS kroz 11 kvalitativnih deskriptora dobrog stanja morske sredine (GES)</w:t>
        </w:r>
        <w:r w:rsidRPr="009A4B05">
          <w:rPr>
            <w:noProof/>
            <w:webHidden/>
          </w:rPr>
          <w:tab/>
        </w:r>
        <w:r w:rsidRPr="009A4B05">
          <w:rPr>
            <w:noProof/>
            <w:webHidden/>
          </w:rPr>
          <w:fldChar w:fldCharType="begin"/>
        </w:r>
        <w:r w:rsidRPr="009A4B05">
          <w:rPr>
            <w:noProof/>
            <w:webHidden/>
          </w:rPr>
          <w:instrText xml:space="preserve"> PAGEREF _Toc136346474 \h </w:instrText>
        </w:r>
        <w:r w:rsidRPr="009A4B05">
          <w:rPr>
            <w:noProof/>
            <w:webHidden/>
          </w:rPr>
        </w:r>
        <w:r w:rsidRPr="009A4B05">
          <w:rPr>
            <w:noProof/>
            <w:webHidden/>
          </w:rPr>
          <w:fldChar w:fldCharType="separate"/>
        </w:r>
        <w:r w:rsidR="00DB48AD">
          <w:rPr>
            <w:noProof/>
            <w:webHidden/>
          </w:rPr>
          <w:t>16</w:t>
        </w:r>
        <w:r w:rsidRPr="009A4B05">
          <w:rPr>
            <w:noProof/>
            <w:webHidden/>
          </w:rPr>
          <w:fldChar w:fldCharType="end"/>
        </w:r>
      </w:hyperlink>
    </w:p>
    <w:p w14:paraId="52C93C57" w14:textId="45E9F592" w:rsidR="009A4B05" w:rsidRPr="009A4B05" w:rsidRDefault="00675A6D">
      <w:pPr>
        <w:pStyle w:val="TableofFigures"/>
        <w:tabs>
          <w:tab w:val="right" w:leader="dot" w:pos="9065"/>
        </w:tabs>
        <w:rPr>
          <w:rFonts w:asciiTheme="minorHAnsi" w:eastAsiaTheme="minorEastAsia" w:hAnsiTheme="minorHAnsi" w:cstheme="minorBidi"/>
          <w:noProof/>
          <w:lang w:val="hr-HR" w:eastAsia="hr-HR"/>
        </w:rPr>
      </w:pPr>
      <w:hyperlink w:anchor="_Toc136346475" w:history="1">
        <w:r w:rsidR="009A4B05" w:rsidRPr="009A4B05">
          <w:rPr>
            <w:rStyle w:val="Hyperlink"/>
            <w:noProof/>
          </w:rPr>
          <w:t>Slika 1.2</w:t>
        </w:r>
        <w:r w:rsidR="009A4B05" w:rsidRPr="009A4B05">
          <w:rPr>
            <w:rStyle w:val="Hyperlink"/>
            <w:rFonts w:cs="Calibri"/>
            <w:noProof/>
          </w:rPr>
          <w:t xml:space="preserve"> Proces izrade programa mjera preuzeto iz “Program mjera prema Okvirnoj direktivi o morskoj strategiji</w:t>
        </w:r>
        <w:r w:rsidR="009A4B05" w:rsidRPr="009A4B05">
          <w:rPr>
            <w:noProof/>
            <w:webHidden/>
          </w:rPr>
          <w:tab/>
        </w:r>
        <w:r w:rsidR="009A4B05" w:rsidRPr="009A4B05">
          <w:rPr>
            <w:noProof/>
            <w:webHidden/>
          </w:rPr>
          <w:fldChar w:fldCharType="begin"/>
        </w:r>
        <w:r w:rsidR="009A4B05" w:rsidRPr="009A4B05">
          <w:rPr>
            <w:noProof/>
            <w:webHidden/>
          </w:rPr>
          <w:instrText xml:space="preserve"> PAGEREF _Toc136346475 \h </w:instrText>
        </w:r>
        <w:r w:rsidR="009A4B05" w:rsidRPr="009A4B05">
          <w:rPr>
            <w:noProof/>
            <w:webHidden/>
          </w:rPr>
        </w:r>
        <w:r w:rsidR="009A4B05" w:rsidRPr="009A4B05">
          <w:rPr>
            <w:noProof/>
            <w:webHidden/>
          </w:rPr>
          <w:fldChar w:fldCharType="separate"/>
        </w:r>
        <w:r w:rsidR="00DB48AD">
          <w:rPr>
            <w:noProof/>
            <w:webHidden/>
          </w:rPr>
          <w:t>18</w:t>
        </w:r>
        <w:r w:rsidR="009A4B05" w:rsidRPr="009A4B05">
          <w:rPr>
            <w:noProof/>
            <w:webHidden/>
          </w:rPr>
          <w:fldChar w:fldCharType="end"/>
        </w:r>
      </w:hyperlink>
    </w:p>
    <w:p w14:paraId="0D1CBDAF" w14:textId="07763E5D" w:rsidR="009A4B05" w:rsidRDefault="00675A6D">
      <w:pPr>
        <w:pStyle w:val="TableofFigures"/>
        <w:tabs>
          <w:tab w:val="right" w:leader="dot" w:pos="9065"/>
        </w:tabs>
        <w:rPr>
          <w:rFonts w:asciiTheme="minorHAnsi" w:eastAsiaTheme="minorEastAsia" w:hAnsiTheme="minorHAnsi" w:cstheme="minorBidi"/>
          <w:noProof/>
          <w:lang w:val="hr-HR" w:eastAsia="hr-HR"/>
        </w:rPr>
      </w:pPr>
      <w:hyperlink w:anchor="_Toc136346476" w:history="1">
        <w:r w:rsidR="009A4B05" w:rsidRPr="009A4B05">
          <w:rPr>
            <w:rStyle w:val="Hyperlink"/>
            <w:noProof/>
          </w:rPr>
          <w:t>Slika 3.1</w:t>
        </w:r>
        <w:r w:rsidR="009A4B05" w:rsidRPr="009A4B05">
          <w:rPr>
            <w:rStyle w:val="Hyperlink"/>
            <w:rFonts w:eastAsiaTheme="minorHAnsi"/>
            <w:noProof/>
          </w:rPr>
          <w:t xml:space="preserve"> Program mjera u celini: postojeće mjere identifikovane i predložene nove mjere prema deskriptoru/temi</w:t>
        </w:r>
        <w:r w:rsidR="009A4B05" w:rsidRPr="009A4B05">
          <w:rPr>
            <w:noProof/>
            <w:webHidden/>
          </w:rPr>
          <w:tab/>
        </w:r>
        <w:r w:rsidR="009A4B05" w:rsidRPr="009A4B05">
          <w:rPr>
            <w:noProof/>
            <w:webHidden/>
          </w:rPr>
          <w:fldChar w:fldCharType="begin"/>
        </w:r>
        <w:r w:rsidR="009A4B05" w:rsidRPr="009A4B05">
          <w:rPr>
            <w:noProof/>
            <w:webHidden/>
          </w:rPr>
          <w:instrText xml:space="preserve"> PAGEREF _Toc136346476 \h </w:instrText>
        </w:r>
        <w:r w:rsidR="009A4B05" w:rsidRPr="009A4B05">
          <w:rPr>
            <w:noProof/>
            <w:webHidden/>
          </w:rPr>
        </w:r>
        <w:r w:rsidR="009A4B05" w:rsidRPr="009A4B05">
          <w:rPr>
            <w:noProof/>
            <w:webHidden/>
          </w:rPr>
          <w:fldChar w:fldCharType="separate"/>
        </w:r>
        <w:r w:rsidR="00DB48AD">
          <w:rPr>
            <w:noProof/>
            <w:webHidden/>
          </w:rPr>
          <w:t>207</w:t>
        </w:r>
        <w:r w:rsidR="009A4B05" w:rsidRPr="009A4B05">
          <w:rPr>
            <w:noProof/>
            <w:webHidden/>
          </w:rPr>
          <w:fldChar w:fldCharType="end"/>
        </w:r>
      </w:hyperlink>
    </w:p>
    <w:p w14:paraId="4B8898D4" w14:textId="0904CF93" w:rsidR="009A4B05" w:rsidRPr="009A4B05" w:rsidRDefault="009A4B05" w:rsidP="009A4B05">
      <w:pPr>
        <w:pStyle w:val="Documentgeneraltitle"/>
        <w:spacing w:after="240"/>
        <w:jc w:val="left"/>
        <w:rPr>
          <w:b w:val="0"/>
          <w:color w:val="auto"/>
          <w:kern w:val="0"/>
          <w:sz w:val="20"/>
          <w:szCs w:val="20"/>
          <w:lang w:eastAsia="en-US"/>
        </w:rPr>
      </w:pPr>
      <w:r>
        <w:rPr>
          <w:b w:val="0"/>
          <w:bCs w:val="0"/>
          <w:caps w:val="0"/>
          <w:color w:val="auto"/>
          <w:kern w:val="0"/>
          <w:sz w:val="20"/>
          <w:szCs w:val="20"/>
          <w:lang w:eastAsia="en-US"/>
        </w:rPr>
        <w:fldChar w:fldCharType="end"/>
      </w:r>
      <w:r w:rsidR="0023369C">
        <w:t xml:space="preserve"> </w:t>
      </w:r>
      <w:bookmarkStart w:id="20" w:name="_Toc136343529"/>
      <w:r w:rsidR="008F63E5">
        <w:t xml:space="preserve">SPISAK </w:t>
      </w:r>
      <w:r w:rsidR="0023369C">
        <w:t>TABELA</w:t>
      </w:r>
      <w:bookmarkStart w:id="21" w:name="_Toc111926977"/>
      <w:bookmarkStart w:id="22" w:name="_Hlk118269199"/>
      <w:bookmarkEnd w:id="20"/>
    </w:p>
    <w:p w14:paraId="6A039CAF" w14:textId="25A7CA18" w:rsidR="009A4B05" w:rsidRPr="009A4B05" w:rsidRDefault="009A4B05">
      <w:pPr>
        <w:pStyle w:val="TableofFigures"/>
        <w:tabs>
          <w:tab w:val="right" w:leader="dot" w:pos="9065"/>
        </w:tabs>
        <w:rPr>
          <w:rFonts w:asciiTheme="minorHAnsi" w:eastAsiaTheme="minorEastAsia" w:hAnsiTheme="minorHAnsi" w:cstheme="minorBidi"/>
          <w:noProof/>
          <w:lang w:val="hr-HR" w:eastAsia="hr-HR"/>
        </w:rPr>
      </w:pPr>
      <w:r w:rsidRPr="009A4B05">
        <w:rPr>
          <w:sz w:val="24"/>
        </w:rPr>
        <w:fldChar w:fldCharType="begin"/>
      </w:r>
      <w:r w:rsidRPr="009A4B05">
        <w:rPr>
          <w:sz w:val="24"/>
        </w:rPr>
        <w:instrText xml:space="preserve"> TOC \h \z \c "Table" </w:instrText>
      </w:r>
      <w:r w:rsidRPr="009A4B05">
        <w:rPr>
          <w:sz w:val="24"/>
        </w:rPr>
        <w:fldChar w:fldCharType="separate"/>
      </w:r>
      <w:hyperlink w:anchor="_Toc136346642" w:history="1">
        <w:r w:rsidRPr="009A4B05">
          <w:rPr>
            <w:rStyle w:val="Hyperlink"/>
            <w:rFonts w:eastAsia="Arial Unicode MS" w:cs="Arial Unicode MS"/>
            <w:noProof/>
          </w:rPr>
          <w:t xml:space="preserve">Tabela 1:  </w:t>
        </w:r>
        <w:r w:rsidRPr="009A4B05">
          <w:rPr>
            <w:rStyle w:val="Hyperlink"/>
            <w:rFonts w:eastAsia="Calibri" w:cs="Arial Unicode MS"/>
            <w:iCs/>
            <w:noProof/>
          </w:rPr>
          <w:t>Broj postojećih i novih mjera Predloga programa mjera po deskriptoru/temi</w:t>
        </w:r>
        <w:r w:rsidRPr="009A4B05">
          <w:rPr>
            <w:noProof/>
            <w:webHidden/>
          </w:rPr>
          <w:tab/>
        </w:r>
        <w:r w:rsidRPr="009A4B05">
          <w:rPr>
            <w:noProof/>
            <w:webHidden/>
          </w:rPr>
          <w:fldChar w:fldCharType="begin"/>
        </w:r>
        <w:r w:rsidRPr="009A4B05">
          <w:rPr>
            <w:noProof/>
            <w:webHidden/>
          </w:rPr>
          <w:instrText xml:space="preserve"> PAGEREF _Toc136346642 \h </w:instrText>
        </w:r>
        <w:r w:rsidRPr="009A4B05">
          <w:rPr>
            <w:noProof/>
            <w:webHidden/>
          </w:rPr>
        </w:r>
        <w:r w:rsidRPr="009A4B05">
          <w:rPr>
            <w:noProof/>
            <w:webHidden/>
          </w:rPr>
          <w:fldChar w:fldCharType="separate"/>
        </w:r>
        <w:r w:rsidR="00DB48AD">
          <w:rPr>
            <w:noProof/>
            <w:webHidden/>
          </w:rPr>
          <w:t>13</w:t>
        </w:r>
        <w:r w:rsidRPr="009A4B05">
          <w:rPr>
            <w:noProof/>
            <w:webHidden/>
          </w:rPr>
          <w:fldChar w:fldCharType="end"/>
        </w:r>
      </w:hyperlink>
    </w:p>
    <w:p w14:paraId="279EDE23" w14:textId="02EAFD0C" w:rsidR="009A4B05" w:rsidRPr="009A4B05" w:rsidRDefault="00675A6D">
      <w:pPr>
        <w:pStyle w:val="TableofFigures"/>
        <w:tabs>
          <w:tab w:val="right" w:leader="dot" w:pos="9065"/>
        </w:tabs>
        <w:rPr>
          <w:rFonts w:asciiTheme="minorHAnsi" w:eastAsiaTheme="minorEastAsia" w:hAnsiTheme="minorHAnsi" w:cstheme="minorBidi"/>
          <w:noProof/>
          <w:lang w:val="hr-HR" w:eastAsia="hr-HR"/>
        </w:rPr>
      </w:pPr>
      <w:hyperlink w:anchor="_Toc136346643" w:history="1">
        <w:r w:rsidR="009A4B05" w:rsidRPr="009A4B05">
          <w:rPr>
            <w:rStyle w:val="Hyperlink"/>
            <w:noProof/>
          </w:rPr>
          <w:t>Table 2.1: Dobro stanje morske sredine i ciljevi zaštite morske sredine predloženi od strane Crne Gore za morske ptice</w:t>
        </w:r>
        <w:r w:rsidR="009A4B05" w:rsidRPr="009A4B05">
          <w:rPr>
            <w:noProof/>
            <w:webHidden/>
          </w:rPr>
          <w:tab/>
        </w:r>
        <w:r w:rsidR="009A4B05" w:rsidRPr="009A4B05">
          <w:rPr>
            <w:noProof/>
            <w:webHidden/>
          </w:rPr>
          <w:fldChar w:fldCharType="begin"/>
        </w:r>
        <w:r w:rsidR="009A4B05" w:rsidRPr="009A4B05">
          <w:rPr>
            <w:noProof/>
            <w:webHidden/>
          </w:rPr>
          <w:instrText xml:space="preserve"> PAGEREF _Toc136346643 \h </w:instrText>
        </w:r>
        <w:r w:rsidR="009A4B05" w:rsidRPr="009A4B05">
          <w:rPr>
            <w:noProof/>
            <w:webHidden/>
          </w:rPr>
        </w:r>
        <w:r w:rsidR="009A4B05" w:rsidRPr="009A4B05">
          <w:rPr>
            <w:noProof/>
            <w:webHidden/>
          </w:rPr>
          <w:fldChar w:fldCharType="separate"/>
        </w:r>
        <w:r w:rsidR="00DB48AD">
          <w:rPr>
            <w:noProof/>
            <w:webHidden/>
          </w:rPr>
          <w:t>29</w:t>
        </w:r>
        <w:r w:rsidR="009A4B05" w:rsidRPr="009A4B05">
          <w:rPr>
            <w:noProof/>
            <w:webHidden/>
          </w:rPr>
          <w:fldChar w:fldCharType="end"/>
        </w:r>
      </w:hyperlink>
    </w:p>
    <w:p w14:paraId="14BCA229" w14:textId="1EC3005F" w:rsidR="009A4B05" w:rsidRPr="009A4B05" w:rsidRDefault="00675A6D">
      <w:pPr>
        <w:pStyle w:val="TableofFigures"/>
        <w:tabs>
          <w:tab w:val="right" w:leader="dot" w:pos="9065"/>
        </w:tabs>
        <w:rPr>
          <w:rFonts w:asciiTheme="minorHAnsi" w:eastAsiaTheme="minorEastAsia" w:hAnsiTheme="minorHAnsi" w:cstheme="minorBidi"/>
          <w:noProof/>
          <w:lang w:val="hr-HR" w:eastAsia="hr-HR"/>
        </w:rPr>
      </w:pPr>
      <w:hyperlink w:anchor="_Toc136346644" w:history="1">
        <w:r w:rsidR="009A4B05" w:rsidRPr="009A4B05">
          <w:rPr>
            <w:rStyle w:val="Hyperlink"/>
            <w:noProof/>
          </w:rPr>
          <w:t xml:space="preserve">Table 2.2: </w:t>
        </w:r>
        <w:r w:rsidR="009A4B05" w:rsidRPr="009A4B05">
          <w:rPr>
            <w:rStyle w:val="Hyperlink"/>
            <w:rFonts w:eastAsia="Calibri" w:cs="Calibri"/>
            <w:noProof/>
            <w:lang w:val="sr-Latn-ME"/>
          </w:rPr>
          <w:t>Pregled najvažnijih pritisaka i aktivnosti koji utiči na morske sisare i gmizavce</w:t>
        </w:r>
        <w:r w:rsidR="009A4B05" w:rsidRPr="009A4B05">
          <w:rPr>
            <w:noProof/>
            <w:webHidden/>
          </w:rPr>
          <w:tab/>
        </w:r>
        <w:r w:rsidR="009A4B05" w:rsidRPr="009A4B05">
          <w:rPr>
            <w:noProof/>
            <w:webHidden/>
          </w:rPr>
          <w:fldChar w:fldCharType="begin"/>
        </w:r>
        <w:r w:rsidR="009A4B05" w:rsidRPr="009A4B05">
          <w:rPr>
            <w:noProof/>
            <w:webHidden/>
          </w:rPr>
          <w:instrText xml:space="preserve"> PAGEREF _Toc136346644 \h </w:instrText>
        </w:r>
        <w:r w:rsidR="009A4B05" w:rsidRPr="009A4B05">
          <w:rPr>
            <w:noProof/>
            <w:webHidden/>
          </w:rPr>
        </w:r>
        <w:r w:rsidR="009A4B05" w:rsidRPr="009A4B05">
          <w:rPr>
            <w:noProof/>
            <w:webHidden/>
          </w:rPr>
          <w:fldChar w:fldCharType="separate"/>
        </w:r>
        <w:r w:rsidR="00DB48AD">
          <w:rPr>
            <w:noProof/>
            <w:webHidden/>
          </w:rPr>
          <w:t>36</w:t>
        </w:r>
        <w:r w:rsidR="009A4B05" w:rsidRPr="009A4B05">
          <w:rPr>
            <w:noProof/>
            <w:webHidden/>
          </w:rPr>
          <w:fldChar w:fldCharType="end"/>
        </w:r>
      </w:hyperlink>
    </w:p>
    <w:p w14:paraId="23A5B046" w14:textId="1181D342" w:rsidR="009A4B05" w:rsidRPr="009A4B05" w:rsidRDefault="00675A6D">
      <w:pPr>
        <w:pStyle w:val="TableofFigures"/>
        <w:tabs>
          <w:tab w:val="right" w:leader="dot" w:pos="9065"/>
        </w:tabs>
        <w:rPr>
          <w:rFonts w:asciiTheme="minorHAnsi" w:eastAsiaTheme="minorEastAsia" w:hAnsiTheme="minorHAnsi" w:cstheme="minorBidi"/>
          <w:noProof/>
          <w:lang w:val="hr-HR" w:eastAsia="hr-HR"/>
        </w:rPr>
      </w:pPr>
      <w:hyperlink w:anchor="_Toc136346645" w:history="1">
        <w:r w:rsidR="009A4B05" w:rsidRPr="009A4B05">
          <w:rPr>
            <w:rStyle w:val="Hyperlink"/>
            <w:noProof/>
          </w:rPr>
          <w:t xml:space="preserve">Tabela 2.3: Dobro stanje morske sredine </w:t>
        </w:r>
        <w:r w:rsidR="009A4B05" w:rsidRPr="009A4B05">
          <w:rPr>
            <w:rStyle w:val="Hyperlink"/>
            <w:rFonts w:eastAsia="Arial Unicode MS" w:cs="Arial Unicode MS"/>
            <w:noProof/>
            <w:lang w:val="sr-Latn-ME"/>
          </w:rPr>
          <w:t>i ciljevi zaštite morske sredine predloženi od strane Crne Gore za morske sisare i gmizavce</w:t>
        </w:r>
        <w:r w:rsidR="009A4B05" w:rsidRPr="009A4B05">
          <w:rPr>
            <w:noProof/>
            <w:webHidden/>
          </w:rPr>
          <w:tab/>
        </w:r>
        <w:r w:rsidR="009A4B05" w:rsidRPr="009A4B05">
          <w:rPr>
            <w:noProof/>
            <w:webHidden/>
          </w:rPr>
          <w:fldChar w:fldCharType="begin"/>
        </w:r>
        <w:r w:rsidR="009A4B05" w:rsidRPr="009A4B05">
          <w:rPr>
            <w:noProof/>
            <w:webHidden/>
          </w:rPr>
          <w:instrText xml:space="preserve"> PAGEREF _Toc136346645 \h </w:instrText>
        </w:r>
        <w:r w:rsidR="009A4B05" w:rsidRPr="009A4B05">
          <w:rPr>
            <w:noProof/>
            <w:webHidden/>
          </w:rPr>
        </w:r>
        <w:r w:rsidR="009A4B05" w:rsidRPr="009A4B05">
          <w:rPr>
            <w:noProof/>
            <w:webHidden/>
          </w:rPr>
          <w:fldChar w:fldCharType="separate"/>
        </w:r>
        <w:r w:rsidR="00DB48AD">
          <w:rPr>
            <w:noProof/>
            <w:webHidden/>
          </w:rPr>
          <w:t>37</w:t>
        </w:r>
        <w:r w:rsidR="009A4B05" w:rsidRPr="009A4B05">
          <w:rPr>
            <w:noProof/>
            <w:webHidden/>
          </w:rPr>
          <w:fldChar w:fldCharType="end"/>
        </w:r>
      </w:hyperlink>
    </w:p>
    <w:p w14:paraId="26683BCE" w14:textId="51CBD5CD" w:rsidR="009A4B05" w:rsidRPr="009A4B05" w:rsidRDefault="00675A6D">
      <w:pPr>
        <w:pStyle w:val="TableofFigures"/>
        <w:tabs>
          <w:tab w:val="right" w:leader="dot" w:pos="9065"/>
        </w:tabs>
        <w:rPr>
          <w:rFonts w:asciiTheme="minorHAnsi" w:eastAsiaTheme="minorEastAsia" w:hAnsiTheme="minorHAnsi" w:cstheme="minorBidi"/>
          <w:noProof/>
          <w:lang w:val="hr-HR" w:eastAsia="hr-HR"/>
        </w:rPr>
      </w:pPr>
      <w:hyperlink w:anchor="_Toc136346646" w:history="1">
        <w:r w:rsidR="009A4B05" w:rsidRPr="009A4B05">
          <w:rPr>
            <w:rStyle w:val="Hyperlink"/>
            <w:noProof/>
          </w:rPr>
          <w:t xml:space="preserve">Table 2.4: </w:t>
        </w:r>
        <w:r w:rsidR="009A4B05" w:rsidRPr="009A4B05">
          <w:rPr>
            <w:rStyle w:val="Hyperlink"/>
            <w:rFonts w:eastAsia="Arial Unicode MS" w:cs="Calibri"/>
            <w:noProof/>
            <w:lang w:val="sr-Latn-ME"/>
          </w:rPr>
          <w:t>Sažetak postojećih mjera, uključujući ODMS kategorije i ključne vrste mjera (</w:t>
        </w:r>
        <w:r w:rsidR="009A4B05" w:rsidRPr="009A4B05">
          <w:rPr>
            <w:rStyle w:val="Hyperlink"/>
            <w:rFonts w:eastAsia="Arial Unicode MS" w:cs="Calibri"/>
            <w:bCs/>
            <w:noProof/>
            <w:lang w:val="sr-Latn-ME"/>
          </w:rPr>
          <w:t>KTM)</w:t>
        </w:r>
        <w:r w:rsidR="009A4B05" w:rsidRPr="009A4B05">
          <w:rPr>
            <w:noProof/>
            <w:webHidden/>
          </w:rPr>
          <w:tab/>
        </w:r>
        <w:r w:rsidR="009A4B05" w:rsidRPr="009A4B05">
          <w:rPr>
            <w:noProof/>
            <w:webHidden/>
          </w:rPr>
          <w:fldChar w:fldCharType="begin"/>
        </w:r>
        <w:r w:rsidR="009A4B05" w:rsidRPr="009A4B05">
          <w:rPr>
            <w:noProof/>
            <w:webHidden/>
          </w:rPr>
          <w:instrText xml:space="preserve"> PAGEREF _Toc136346646 \h </w:instrText>
        </w:r>
        <w:r w:rsidR="009A4B05" w:rsidRPr="009A4B05">
          <w:rPr>
            <w:noProof/>
            <w:webHidden/>
          </w:rPr>
        </w:r>
        <w:r w:rsidR="009A4B05" w:rsidRPr="009A4B05">
          <w:rPr>
            <w:noProof/>
            <w:webHidden/>
          </w:rPr>
          <w:fldChar w:fldCharType="separate"/>
        </w:r>
        <w:r w:rsidR="00DB48AD">
          <w:rPr>
            <w:noProof/>
            <w:webHidden/>
          </w:rPr>
          <w:t>38</w:t>
        </w:r>
        <w:r w:rsidR="009A4B05" w:rsidRPr="009A4B05">
          <w:rPr>
            <w:noProof/>
            <w:webHidden/>
          </w:rPr>
          <w:fldChar w:fldCharType="end"/>
        </w:r>
      </w:hyperlink>
    </w:p>
    <w:p w14:paraId="07CB2787" w14:textId="15ACCA28" w:rsidR="009A4B05" w:rsidRPr="009A4B05" w:rsidRDefault="00675A6D">
      <w:pPr>
        <w:pStyle w:val="TableofFigures"/>
        <w:tabs>
          <w:tab w:val="right" w:leader="dot" w:pos="9065"/>
        </w:tabs>
        <w:rPr>
          <w:rFonts w:asciiTheme="minorHAnsi" w:eastAsiaTheme="minorEastAsia" w:hAnsiTheme="minorHAnsi" w:cstheme="minorBidi"/>
          <w:noProof/>
          <w:lang w:val="hr-HR" w:eastAsia="hr-HR"/>
        </w:rPr>
      </w:pPr>
      <w:hyperlink w:anchor="_Toc136346647" w:history="1">
        <w:r w:rsidR="009A4B05" w:rsidRPr="009A4B05">
          <w:rPr>
            <w:rStyle w:val="Hyperlink"/>
            <w:rFonts w:eastAsia="Arial Unicode MS" w:cs="Calibri"/>
            <w:noProof/>
            <w:lang w:val="sr-Latn-ME"/>
          </w:rPr>
          <w:t>Tabela 2.5: Sažetak postojećih mjera sa ODMS kategorijama i ključnim mjerama (KTM)</w:t>
        </w:r>
        <w:r w:rsidR="009A4B05" w:rsidRPr="009A4B05">
          <w:rPr>
            <w:noProof/>
            <w:webHidden/>
          </w:rPr>
          <w:tab/>
        </w:r>
        <w:r w:rsidR="009A4B05" w:rsidRPr="009A4B05">
          <w:rPr>
            <w:noProof/>
            <w:webHidden/>
          </w:rPr>
          <w:fldChar w:fldCharType="begin"/>
        </w:r>
        <w:r w:rsidR="009A4B05" w:rsidRPr="009A4B05">
          <w:rPr>
            <w:noProof/>
            <w:webHidden/>
          </w:rPr>
          <w:instrText xml:space="preserve"> PAGEREF _Toc136346647 \h </w:instrText>
        </w:r>
        <w:r w:rsidR="009A4B05" w:rsidRPr="009A4B05">
          <w:rPr>
            <w:noProof/>
            <w:webHidden/>
          </w:rPr>
        </w:r>
        <w:r w:rsidR="009A4B05" w:rsidRPr="009A4B05">
          <w:rPr>
            <w:noProof/>
            <w:webHidden/>
          </w:rPr>
          <w:fldChar w:fldCharType="separate"/>
        </w:r>
        <w:r w:rsidR="00DB48AD">
          <w:rPr>
            <w:noProof/>
            <w:webHidden/>
          </w:rPr>
          <w:t>50</w:t>
        </w:r>
        <w:r w:rsidR="009A4B05" w:rsidRPr="009A4B05">
          <w:rPr>
            <w:noProof/>
            <w:webHidden/>
          </w:rPr>
          <w:fldChar w:fldCharType="end"/>
        </w:r>
      </w:hyperlink>
    </w:p>
    <w:p w14:paraId="17B829C8" w14:textId="01D71080" w:rsidR="009A4B05" w:rsidRPr="009A4B05" w:rsidRDefault="00675A6D">
      <w:pPr>
        <w:pStyle w:val="TableofFigures"/>
        <w:tabs>
          <w:tab w:val="right" w:leader="dot" w:pos="9065"/>
        </w:tabs>
        <w:rPr>
          <w:rFonts w:asciiTheme="minorHAnsi" w:eastAsiaTheme="minorEastAsia" w:hAnsiTheme="minorHAnsi" w:cstheme="minorBidi"/>
          <w:noProof/>
          <w:lang w:val="hr-HR" w:eastAsia="hr-HR"/>
        </w:rPr>
      </w:pPr>
      <w:hyperlink w:anchor="_Toc136346648" w:history="1">
        <w:r w:rsidR="009A4B05" w:rsidRPr="009A4B05">
          <w:rPr>
            <w:rStyle w:val="Hyperlink"/>
            <w:rFonts w:eastAsia="Calibri" w:cs="Calibri"/>
            <w:noProof/>
          </w:rPr>
          <w:t>Tabela 2.6</w:t>
        </w:r>
        <w:r w:rsidR="009A4B05" w:rsidRPr="009A4B05">
          <w:rPr>
            <w:rStyle w:val="Hyperlink"/>
            <w:rFonts w:eastAsia="Calibri"/>
            <w:noProof/>
          </w:rPr>
          <w:t>.</w:t>
        </w:r>
        <w:r w:rsidR="009A4B05" w:rsidRPr="009A4B05">
          <w:rPr>
            <w:rStyle w:val="Hyperlink"/>
            <w:rFonts w:eastAsia="Calibri" w:cs="Calibri"/>
            <w:noProof/>
          </w:rPr>
          <w:t xml:space="preserve"> Pregled najvažnijih pritisaka i aktivnosti koje utiču na bentoska staništa u crnogorskom dijelu Jadranskog mora</w:t>
        </w:r>
        <w:r w:rsidR="009A4B05" w:rsidRPr="009A4B05">
          <w:rPr>
            <w:noProof/>
            <w:webHidden/>
          </w:rPr>
          <w:tab/>
        </w:r>
        <w:r w:rsidR="009A4B05" w:rsidRPr="009A4B05">
          <w:rPr>
            <w:noProof/>
            <w:webHidden/>
          </w:rPr>
          <w:fldChar w:fldCharType="begin"/>
        </w:r>
        <w:r w:rsidR="009A4B05" w:rsidRPr="009A4B05">
          <w:rPr>
            <w:noProof/>
            <w:webHidden/>
          </w:rPr>
          <w:instrText xml:space="preserve"> PAGEREF _Toc136346648 \h </w:instrText>
        </w:r>
        <w:r w:rsidR="009A4B05" w:rsidRPr="009A4B05">
          <w:rPr>
            <w:noProof/>
            <w:webHidden/>
          </w:rPr>
        </w:r>
        <w:r w:rsidR="009A4B05" w:rsidRPr="009A4B05">
          <w:rPr>
            <w:noProof/>
            <w:webHidden/>
          </w:rPr>
          <w:fldChar w:fldCharType="separate"/>
        </w:r>
        <w:r w:rsidR="00DB48AD">
          <w:rPr>
            <w:noProof/>
            <w:webHidden/>
          </w:rPr>
          <w:t>63</w:t>
        </w:r>
        <w:r w:rsidR="009A4B05" w:rsidRPr="009A4B05">
          <w:rPr>
            <w:noProof/>
            <w:webHidden/>
          </w:rPr>
          <w:fldChar w:fldCharType="end"/>
        </w:r>
      </w:hyperlink>
    </w:p>
    <w:p w14:paraId="0F2798EE" w14:textId="581B098A" w:rsidR="009A4B05" w:rsidRPr="009A4B05" w:rsidRDefault="00675A6D">
      <w:pPr>
        <w:pStyle w:val="TableofFigures"/>
        <w:tabs>
          <w:tab w:val="right" w:leader="dot" w:pos="9065"/>
        </w:tabs>
        <w:rPr>
          <w:rFonts w:asciiTheme="minorHAnsi" w:eastAsiaTheme="minorEastAsia" w:hAnsiTheme="minorHAnsi" w:cstheme="minorBidi"/>
          <w:noProof/>
          <w:lang w:val="hr-HR" w:eastAsia="hr-HR"/>
        </w:rPr>
      </w:pPr>
      <w:hyperlink w:anchor="_Toc136346649" w:history="1">
        <w:r w:rsidR="009A4B05" w:rsidRPr="009A4B05">
          <w:rPr>
            <w:rStyle w:val="Hyperlink"/>
            <w:rFonts w:eastAsia="Arial Unicode MS" w:cs="Arial Unicode MS"/>
            <w:noProof/>
          </w:rPr>
          <w:t>Tabela 2.7:  Dobro stanje morske sredine i Ciljevi zaštite morske sredine predloženi od strane Crne Gore za staništa morskog dna</w:t>
        </w:r>
        <w:r w:rsidR="009A4B05" w:rsidRPr="009A4B05">
          <w:rPr>
            <w:noProof/>
            <w:webHidden/>
          </w:rPr>
          <w:tab/>
        </w:r>
        <w:r w:rsidR="009A4B05" w:rsidRPr="009A4B05">
          <w:rPr>
            <w:noProof/>
            <w:webHidden/>
          </w:rPr>
          <w:fldChar w:fldCharType="begin"/>
        </w:r>
        <w:r w:rsidR="009A4B05" w:rsidRPr="009A4B05">
          <w:rPr>
            <w:noProof/>
            <w:webHidden/>
          </w:rPr>
          <w:instrText xml:space="preserve"> PAGEREF _Toc136346649 \h </w:instrText>
        </w:r>
        <w:r w:rsidR="009A4B05" w:rsidRPr="009A4B05">
          <w:rPr>
            <w:noProof/>
            <w:webHidden/>
          </w:rPr>
        </w:r>
        <w:r w:rsidR="009A4B05" w:rsidRPr="009A4B05">
          <w:rPr>
            <w:noProof/>
            <w:webHidden/>
          </w:rPr>
          <w:fldChar w:fldCharType="separate"/>
        </w:r>
        <w:r w:rsidR="00DB48AD">
          <w:rPr>
            <w:noProof/>
            <w:webHidden/>
          </w:rPr>
          <w:t>67</w:t>
        </w:r>
        <w:r w:rsidR="009A4B05" w:rsidRPr="009A4B05">
          <w:rPr>
            <w:noProof/>
            <w:webHidden/>
          </w:rPr>
          <w:fldChar w:fldCharType="end"/>
        </w:r>
      </w:hyperlink>
    </w:p>
    <w:p w14:paraId="7D228992" w14:textId="4BA7EE5A" w:rsidR="009A4B05" w:rsidRPr="009A4B05" w:rsidRDefault="00675A6D">
      <w:pPr>
        <w:pStyle w:val="TableofFigures"/>
        <w:tabs>
          <w:tab w:val="right" w:leader="dot" w:pos="9065"/>
        </w:tabs>
        <w:rPr>
          <w:rFonts w:asciiTheme="minorHAnsi" w:eastAsiaTheme="minorEastAsia" w:hAnsiTheme="minorHAnsi" w:cstheme="minorBidi"/>
          <w:noProof/>
          <w:lang w:val="hr-HR" w:eastAsia="hr-HR"/>
        </w:rPr>
      </w:pPr>
      <w:hyperlink w:anchor="_Toc136346650" w:history="1">
        <w:r w:rsidR="009A4B05" w:rsidRPr="009A4B05">
          <w:rPr>
            <w:rStyle w:val="Hyperlink"/>
            <w:rFonts w:eastAsia="Arial Unicode MS" w:cs="Calibri"/>
            <w:noProof/>
          </w:rPr>
          <w:t>Tabela 2.8: Sažetak postojećih mjera uključujući ODMS kategorije i Ključni Tip Mjera (KTM)</w:t>
        </w:r>
        <w:r w:rsidR="009A4B05" w:rsidRPr="009A4B05">
          <w:rPr>
            <w:noProof/>
            <w:webHidden/>
          </w:rPr>
          <w:tab/>
        </w:r>
        <w:r w:rsidR="009A4B05" w:rsidRPr="009A4B05">
          <w:rPr>
            <w:noProof/>
            <w:webHidden/>
          </w:rPr>
          <w:fldChar w:fldCharType="begin"/>
        </w:r>
        <w:r w:rsidR="009A4B05" w:rsidRPr="009A4B05">
          <w:rPr>
            <w:noProof/>
            <w:webHidden/>
          </w:rPr>
          <w:instrText xml:space="preserve"> PAGEREF _Toc136346650 \h </w:instrText>
        </w:r>
        <w:r w:rsidR="009A4B05" w:rsidRPr="009A4B05">
          <w:rPr>
            <w:noProof/>
            <w:webHidden/>
          </w:rPr>
        </w:r>
        <w:r w:rsidR="009A4B05" w:rsidRPr="009A4B05">
          <w:rPr>
            <w:noProof/>
            <w:webHidden/>
          </w:rPr>
          <w:fldChar w:fldCharType="separate"/>
        </w:r>
        <w:r w:rsidR="00DB48AD">
          <w:rPr>
            <w:noProof/>
            <w:webHidden/>
          </w:rPr>
          <w:t>68</w:t>
        </w:r>
        <w:r w:rsidR="009A4B05" w:rsidRPr="009A4B05">
          <w:rPr>
            <w:noProof/>
            <w:webHidden/>
          </w:rPr>
          <w:fldChar w:fldCharType="end"/>
        </w:r>
      </w:hyperlink>
    </w:p>
    <w:p w14:paraId="31049F33" w14:textId="4F59FD33" w:rsidR="009A4B05" w:rsidRPr="009A4B05" w:rsidRDefault="00675A6D">
      <w:pPr>
        <w:pStyle w:val="TableofFigures"/>
        <w:tabs>
          <w:tab w:val="right" w:leader="dot" w:pos="9065"/>
        </w:tabs>
        <w:rPr>
          <w:rFonts w:asciiTheme="minorHAnsi" w:eastAsiaTheme="minorEastAsia" w:hAnsiTheme="minorHAnsi" w:cstheme="minorBidi"/>
          <w:noProof/>
          <w:lang w:val="hr-HR" w:eastAsia="hr-HR"/>
        </w:rPr>
      </w:pPr>
      <w:hyperlink w:anchor="_Toc136346651" w:history="1">
        <w:r w:rsidR="009A4B05" w:rsidRPr="009A4B05">
          <w:rPr>
            <w:rStyle w:val="Hyperlink"/>
            <w:rFonts w:eastAsia="Arial Unicode MS" w:cs="Arial Unicode MS"/>
            <w:noProof/>
            <w:lang w:val="sr-Latn-ME"/>
          </w:rPr>
          <w:t>Tabela 2.9: Dobro stanje morske sredine i ciljevi zaštite morske sredine predloženi od strane Crne Gore za strane vrste (D2)</w:t>
        </w:r>
        <w:r w:rsidR="009A4B05" w:rsidRPr="009A4B05">
          <w:rPr>
            <w:noProof/>
            <w:webHidden/>
          </w:rPr>
          <w:tab/>
        </w:r>
        <w:r w:rsidR="009A4B05" w:rsidRPr="009A4B05">
          <w:rPr>
            <w:noProof/>
            <w:webHidden/>
          </w:rPr>
          <w:fldChar w:fldCharType="begin"/>
        </w:r>
        <w:r w:rsidR="009A4B05" w:rsidRPr="009A4B05">
          <w:rPr>
            <w:noProof/>
            <w:webHidden/>
          </w:rPr>
          <w:instrText xml:space="preserve"> PAGEREF _Toc136346651 \h </w:instrText>
        </w:r>
        <w:r w:rsidR="009A4B05" w:rsidRPr="009A4B05">
          <w:rPr>
            <w:noProof/>
            <w:webHidden/>
          </w:rPr>
        </w:r>
        <w:r w:rsidR="009A4B05" w:rsidRPr="009A4B05">
          <w:rPr>
            <w:noProof/>
            <w:webHidden/>
          </w:rPr>
          <w:fldChar w:fldCharType="separate"/>
        </w:r>
        <w:r w:rsidR="00DB48AD">
          <w:rPr>
            <w:noProof/>
            <w:webHidden/>
          </w:rPr>
          <w:t>91</w:t>
        </w:r>
        <w:r w:rsidR="009A4B05" w:rsidRPr="009A4B05">
          <w:rPr>
            <w:noProof/>
            <w:webHidden/>
          </w:rPr>
          <w:fldChar w:fldCharType="end"/>
        </w:r>
      </w:hyperlink>
    </w:p>
    <w:p w14:paraId="195C366E" w14:textId="7F2F761B" w:rsidR="009A4B05" w:rsidRPr="009A4B05" w:rsidRDefault="00675A6D">
      <w:pPr>
        <w:pStyle w:val="TableofFigures"/>
        <w:tabs>
          <w:tab w:val="right" w:leader="dot" w:pos="9065"/>
        </w:tabs>
        <w:rPr>
          <w:rFonts w:asciiTheme="minorHAnsi" w:eastAsiaTheme="minorEastAsia" w:hAnsiTheme="minorHAnsi" w:cstheme="minorBidi"/>
          <w:noProof/>
          <w:lang w:val="hr-HR" w:eastAsia="hr-HR"/>
        </w:rPr>
      </w:pPr>
      <w:hyperlink w:anchor="_Toc136346652" w:history="1">
        <w:r w:rsidR="009A4B05" w:rsidRPr="009A4B05">
          <w:rPr>
            <w:rStyle w:val="Hyperlink"/>
            <w:rFonts w:eastAsia="Arial Unicode MS" w:cs="Calibri"/>
            <w:noProof/>
            <w:lang w:val="sr-Latn-ME"/>
          </w:rPr>
          <w:t xml:space="preserve">Tabela 2.10: </w:t>
        </w:r>
        <w:r w:rsidR="009A4B05" w:rsidRPr="009A4B05">
          <w:rPr>
            <w:rStyle w:val="Hyperlink"/>
            <w:rFonts w:eastAsia="Arial Unicode MS" w:cs="Calibri"/>
            <w:bCs/>
            <w:noProof/>
            <w:lang w:val="sr-Latn-ME"/>
          </w:rPr>
          <w:t>Rezime postojećih mjerauključujući ODMS kategorije i KTM</w:t>
        </w:r>
        <w:r w:rsidR="009A4B05" w:rsidRPr="009A4B05">
          <w:rPr>
            <w:noProof/>
            <w:webHidden/>
          </w:rPr>
          <w:tab/>
        </w:r>
        <w:r w:rsidR="009A4B05" w:rsidRPr="009A4B05">
          <w:rPr>
            <w:noProof/>
            <w:webHidden/>
          </w:rPr>
          <w:fldChar w:fldCharType="begin"/>
        </w:r>
        <w:r w:rsidR="009A4B05" w:rsidRPr="009A4B05">
          <w:rPr>
            <w:noProof/>
            <w:webHidden/>
          </w:rPr>
          <w:instrText xml:space="preserve"> PAGEREF _Toc136346652 \h </w:instrText>
        </w:r>
        <w:r w:rsidR="009A4B05" w:rsidRPr="009A4B05">
          <w:rPr>
            <w:noProof/>
            <w:webHidden/>
          </w:rPr>
        </w:r>
        <w:r w:rsidR="009A4B05" w:rsidRPr="009A4B05">
          <w:rPr>
            <w:noProof/>
            <w:webHidden/>
          </w:rPr>
          <w:fldChar w:fldCharType="separate"/>
        </w:r>
        <w:r w:rsidR="00DB48AD">
          <w:rPr>
            <w:noProof/>
            <w:webHidden/>
          </w:rPr>
          <w:t>92</w:t>
        </w:r>
        <w:r w:rsidR="009A4B05" w:rsidRPr="009A4B05">
          <w:rPr>
            <w:noProof/>
            <w:webHidden/>
          </w:rPr>
          <w:fldChar w:fldCharType="end"/>
        </w:r>
      </w:hyperlink>
    </w:p>
    <w:p w14:paraId="01A0D7B5" w14:textId="69373D86" w:rsidR="009A4B05" w:rsidRPr="009A4B05" w:rsidRDefault="00675A6D">
      <w:pPr>
        <w:pStyle w:val="TableofFigures"/>
        <w:tabs>
          <w:tab w:val="right" w:leader="dot" w:pos="9065"/>
        </w:tabs>
        <w:rPr>
          <w:rFonts w:asciiTheme="minorHAnsi" w:eastAsiaTheme="minorEastAsia" w:hAnsiTheme="minorHAnsi" w:cstheme="minorBidi"/>
          <w:noProof/>
          <w:lang w:val="hr-HR" w:eastAsia="hr-HR"/>
        </w:rPr>
      </w:pPr>
      <w:hyperlink w:anchor="_Toc136346653" w:history="1">
        <w:r w:rsidR="009A4B05" w:rsidRPr="009A4B05">
          <w:rPr>
            <w:rStyle w:val="Hyperlink"/>
            <w:rFonts w:eastAsia="Arial Unicode MS" w:cs="Arial Unicode MS"/>
            <w:noProof/>
          </w:rPr>
          <w:t xml:space="preserve">Tabela 2.11: </w:t>
        </w:r>
        <w:r w:rsidR="009A4B05" w:rsidRPr="009A4B05">
          <w:rPr>
            <w:rStyle w:val="Hyperlink"/>
            <w:rFonts w:eastAsia="Calibri" w:cs="Calibri"/>
            <w:noProof/>
          </w:rPr>
          <w:t>Dobro stanje morske sredine i ciljevi zaštite morske sredine koje je Crna Gora predložila za ekonomski važne vrsta riba i rakova (D3)</w:t>
        </w:r>
        <w:r w:rsidR="009A4B05" w:rsidRPr="009A4B05">
          <w:rPr>
            <w:noProof/>
            <w:webHidden/>
          </w:rPr>
          <w:tab/>
        </w:r>
        <w:r w:rsidR="009A4B05" w:rsidRPr="009A4B05">
          <w:rPr>
            <w:noProof/>
            <w:webHidden/>
          </w:rPr>
          <w:fldChar w:fldCharType="begin"/>
        </w:r>
        <w:r w:rsidR="009A4B05" w:rsidRPr="009A4B05">
          <w:rPr>
            <w:noProof/>
            <w:webHidden/>
          </w:rPr>
          <w:instrText xml:space="preserve"> PAGEREF _Toc136346653 \h </w:instrText>
        </w:r>
        <w:r w:rsidR="009A4B05" w:rsidRPr="009A4B05">
          <w:rPr>
            <w:noProof/>
            <w:webHidden/>
          </w:rPr>
        </w:r>
        <w:r w:rsidR="009A4B05" w:rsidRPr="009A4B05">
          <w:rPr>
            <w:noProof/>
            <w:webHidden/>
          </w:rPr>
          <w:fldChar w:fldCharType="separate"/>
        </w:r>
        <w:r w:rsidR="00DB48AD">
          <w:rPr>
            <w:noProof/>
            <w:webHidden/>
          </w:rPr>
          <w:t>109</w:t>
        </w:r>
        <w:r w:rsidR="009A4B05" w:rsidRPr="009A4B05">
          <w:rPr>
            <w:noProof/>
            <w:webHidden/>
          </w:rPr>
          <w:fldChar w:fldCharType="end"/>
        </w:r>
      </w:hyperlink>
    </w:p>
    <w:p w14:paraId="127FE1A5" w14:textId="43541E26" w:rsidR="009A4B05" w:rsidRPr="009A4B05" w:rsidRDefault="00675A6D">
      <w:pPr>
        <w:pStyle w:val="TableofFigures"/>
        <w:tabs>
          <w:tab w:val="right" w:leader="dot" w:pos="9065"/>
        </w:tabs>
        <w:rPr>
          <w:rFonts w:asciiTheme="minorHAnsi" w:eastAsiaTheme="minorEastAsia" w:hAnsiTheme="minorHAnsi" w:cstheme="minorBidi"/>
          <w:noProof/>
          <w:lang w:val="hr-HR" w:eastAsia="hr-HR"/>
        </w:rPr>
      </w:pPr>
      <w:hyperlink w:anchor="_Toc136346654" w:history="1">
        <w:r w:rsidR="009A4B05" w:rsidRPr="009A4B05">
          <w:rPr>
            <w:rStyle w:val="Hyperlink"/>
            <w:rFonts w:eastAsia="Arial Unicode MS" w:cs="Arial Unicode MS"/>
            <w:noProof/>
          </w:rPr>
          <w:t xml:space="preserve">Tabela 2.12: </w:t>
        </w:r>
        <w:r w:rsidR="009A4B05" w:rsidRPr="009A4B05">
          <w:rPr>
            <w:rStyle w:val="Hyperlink"/>
            <w:rFonts w:eastAsia="Calibri" w:cs="Calibri"/>
            <w:noProof/>
          </w:rPr>
          <w:t xml:space="preserve"> Dobro stanje morske sredine i Ciljevi zaštite morske sredine koje je predložila Crna Gora za Deskriptor 5</w:t>
        </w:r>
        <w:r w:rsidR="009A4B05" w:rsidRPr="009A4B05">
          <w:rPr>
            <w:noProof/>
            <w:webHidden/>
          </w:rPr>
          <w:tab/>
        </w:r>
        <w:r w:rsidR="009A4B05" w:rsidRPr="009A4B05">
          <w:rPr>
            <w:noProof/>
            <w:webHidden/>
          </w:rPr>
          <w:fldChar w:fldCharType="begin"/>
        </w:r>
        <w:r w:rsidR="009A4B05" w:rsidRPr="009A4B05">
          <w:rPr>
            <w:noProof/>
            <w:webHidden/>
          </w:rPr>
          <w:instrText xml:space="preserve"> PAGEREF _Toc136346654 \h </w:instrText>
        </w:r>
        <w:r w:rsidR="009A4B05" w:rsidRPr="009A4B05">
          <w:rPr>
            <w:noProof/>
            <w:webHidden/>
          </w:rPr>
        </w:r>
        <w:r w:rsidR="009A4B05" w:rsidRPr="009A4B05">
          <w:rPr>
            <w:noProof/>
            <w:webHidden/>
          </w:rPr>
          <w:fldChar w:fldCharType="separate"/>
        </w:r>
        <w:r w:rsidR="00DB48AD">
          <w:rPr>
            <w:noProof/>
            <w:webHidden/>
          </w:rPr>
          <w:t>121</w:t>
        </w:r>
        <w:r w:rsidR="009A4B05" w:rsidRPr="009A4B05">
          <w:rPr>
            <w:noProof/>
            <w:webHidden/>
          </w:rPr>
          <w:fldChar w:fldCharType="end"/>
        </w:r>
      </w:hyperlink>
    </w:p>
    <w:p w14:paraId="4F0034D5" w14:textId="0AE6766B" w:rsidR="009A4B05" w:rsidRPr="009A4B05" w:rsidRDefault="00675A6D">
      <w:pPr>
        <w:pStyle w:val="TableofFigures"/>
        <w:tabs>
          <w:tab w:val="right" w:leader="dot" w:pos="9065"/>
        </w:tabs>
        <w:rPr>
          <w:rFonts w:asciiTheme="minorHAnsi" w:eastAsiaTheme="minorEastAsia" w:hAnsiTheme="minorHAnsi" w:cstheme="minorBidi"/>
          <w:noProof/>
          <w:lang w:val="hr-HR" w:eastAsia="hr-HR"/>
        </w:rPr>
      </w:pPr>
      <w:hyperlink w:anchor="_Toc136346655" w:history="1">
        <w:r w:rsidR="009A4B05" w:rsidRPr="009A4B05">
          <w:rPr>
            <w:rStyle w:val="Hyperlink"/>
            <w:rFonts w:eastAsia="Arial Unicode MS" w:cs="Calibri"/>
            <w:noProof/>
          </w:rPr>
          <w:t xml:space="preserve">Tabela 2.13: </w:t>
        </w:r>
        <w:r w:rsidR="009A4B05" w:rsidRPr="009A4B05">
          <w:rPr>
            <w:rStyle w:val="Hyperlink"/>
            <w:rFonts w:eastAsia="Calibri" w:cs="Calibri"/>
            <w:bCs/>
            <w:noProof/>
          </w:rPr>
          <w:t>Rezime postojećih mjera uključujući ODMS kategorije i KTM</w:t>
        </w:r>
        <w:r w:rsidR="009A4B05" w:rsidRPr="009A4B05">
          <w:rPr>
            <w:noProof/>
            <w:webHidden/>
          </w:rPr>
          <w:tab/>
        </w:r>
        <w:r w:rsidR="009A4B05" w:rsidRPr="009A4B05">
          <w:rPr>
            <w:noProof/>
            <w:webHidden/>
          </w:rPr>
          <w:fldChar w:fldCharType="begin"/>
        </w:r>
        <w:r w:rsidR="009A4B05" w:rsidRPr="009A4B05">
          <w:rPr>
            <w:noProof/>
            <w:webHidden/>
          </w:rPr>
          <w:instrText xml:space="preserve"> PAGEREF _Toc136346655 \h </w:instrText>
        </w:r>
        <w:r w:rsidR="009A4B05" w:rsidRPr="009A4B05">
          <w:rPr>
            <w:noProof/>
            <w:webHidden/>
          </w:rPr>
        </w:r>
        <w:r w:rsidR="009A4B05" w:rsidRPr="009A4B05">
          <w:rPr>
            <w:noProof/>
            <w:webHidden/>
          </w:rPr>
          <w:fldChar w:fldCharType="separate"/>
        </w:r>
        <w:r w:rsidR="00DB48AD">
          <w:rPr>
            <w:noProof/>
            <w:webHidden/>
          </w:rPr>
          <w:t>123</w:t>
        </w:r>
        <w:r w:rsidR="009A4B05" w:rsidRPr="009A4B05">
          <w:rPr>
            <w:noProof/>
            <w:webHidden/>
          </w:rPr>
          <w:fldChar w:fldCharType="end"/>
        </w:r>
      </w:hyperlink>
    </w:p>
    <w:p w14:paraId="55F7B611" w14:textId="7771AF44" w:rsidR="009A4B05" w:rsidRPr="009A4B05" w:rsidRDefault="00675A6D">
      <w:pPr>
        <w:pStyle w:val="TableofFigures"/>
        <w:tabs>
          <w:tab w:val="right" w:leader="dot" w:pos="9065"/>
        </w:tabs>
        <w:rPr>
          <w:rFonts w:asciiTheme="minorHAnsi" w:eastAsiaTheme="minorEastAsia" w:hAnsiTheme="minorHAnsi" w:cstheme="minorBidi"/>
          <w:noProof/>
          <w:lang w:val="hr-HR" w:eastAsia="hr-HR"/>
        </w:rPr>
      </w:pPr>
      <w:hyperlink w:anchor="_Toc136346656" w:history="1">
        <w:r w:rsidR="009A4B05" w:rsidRPr="009A4B05">
          <w:rPr>
            <w:rStyle w:val="Hyperlink"/>
            <w:rFonts w:cs="Calibri"/>
            <w:noProof/>
          </w:rPr>
          <w:t>Table 2.14: Dobro stanje morske sredine i ciljevi zaštite morske sredine predloženi od strane Crne Gore za D 7</w:t>
        </w:r>
        <w:r w:rsidR="009A4B05" w:rsidRPr="009A4B05">
          <w:rPr>
            <w:noProof/>
            <w:webHidden/>
          </w:rPr>
          <w:tab/>
        </w:r>
        <w:r w:rsidR="009A4B05" w:rsidRPr="009A4B05">
          <w:rPr>
            <w:noProof/>
            <w:webHidden/>
          </w:rPr>
          <w:fldChar w:fldCharType="begin"/>
        </w:r>
        <w:r w:rsidR="009A4B05" w:rsidRPr="009A4B05">
          <w:rPr>
            <w:noProof/>
            <w:webHidden/>
          </w:rPr>
          <w:instrText xml:space="preserve"> PAGEREF _Toc136346656 \h </w:instrText>
        </w:r>
        <w:r w:rsidR="009A4B05" w:rsidRPr="009A4B05">
          <w:rPr>
            <w:noProof/>
            <w:webHidden/>
          </w:rPr>
        </w:r>
        <w:r w:rsidR="009A4B05" w:rsidRPr="009A4B05">
          <w:rPr>
            <w:noProof/>
            <w:webHidden/>
          </w:rPr>
          <w:fldChar w:fldCharType="separate"/>
        </w:r>
        <w:r w:rsidR="00DB48AD">
          <w:rPr>
            <w:noProof/>
            <w:webHidden/>
          </w:rPr>
          <w:t>128</w:t>
        </w:r>
        <w:r w:rsidR="009A4B05" w:rsidRPr="009A4B05">
          <w:rPr>
            <w:noProof/>
            <w:webHidden/>
          </w:rPr>
          <w:fldChar w:fldCharType="end"/>
        </w:r>
      </w:hyperlink>
    </w:p>
    <w:p w14:paraId="1B1094E0" w14:textId="2B9BC82B" w:rsidR="009A4B05" w:rsidRPr="009A4B05" w:rsidRDefault="00675A6D">
      <w:pPr>
        <w:pStyle w:val="TableofFigures"/>
        <w:tabs>
          <w:tab w:val="right" w:leader="dot" w:pos="9065"/>
        </w:tabs>
        <w:rPr>
          <w:rFonts w:asciiTheme="minorHAnsi" w:eastAsiaTheme="minorEastAsia" w:hAnsiTheme="minorHAnsi" w:cstheme="minorBidi"/>
          <w:noProof/>
          <w:lang w:val="hr-HR" w:eastAsia="hr-HR"/>
        </w:rPr>
      </w:pPr>
      <w:hyperlink w:anchor="_Toc136346657" w:history="1">
        <w:r w:rsidR="009A4B05" w:rsidRPr="009A4B05">
          <w:rPr>
            <w:rStyle w:val="Hyperlink"/>
            <w:noProof/>
          </w:rPr>
          <w:t xml:space="preserve">Tabela 2.15: </w:t>
        </w:r>
        <w:r w:rsidR="008F38BF">
          <w:rPr>
            <w:rStyle w:val="Hyperlink"/>
            <w:noProof/>
          </w:rPr>
          <w:t>Rezime postojećih mjera uključujući ODMS kategorije i KTM……………………………………..</w:t>
        </w:r>
        <w:r w:rsidR="009A4B05" w:rsidRPr="009A4B05">
          <w:rPr>
            <w:noProof/>
            <w:webHidden/>
          </w:rPr>
          <w:fldChar w:fldCharType="begin"/>
        </w:r>
        <w:r w:rsidR="009A4B05" w:rsidRPr="009A4B05">
          <w:rPr>
            <w:noProof/>
            <w:webHidden/>
          </w:rPr>
          <w:instrText xml:space="preserve"> PAGEREF _Toc136346657 \h </w:instrText>
        </w:r>
        <w:r w:rsidR="009A4B05" w:rsidRPr="009A4B05">
          <w:rPr>
            <w:noProof/>
            <w:webHidden/>
          </w:rPr>
        </w:r>
        <w:r w:rsidR="009A4B05" w:rsidRPr="009A4B05">
          <w:rPr>
            <w:noProof/>
            <w:webHidden/>
          </w:rPr>
          <w:fldChar w:fldCharType="separate"/>
        </w:r>
        <w:r w:rsidR="00DB48AD">
          <w:rPr>
            <w:noProof/>
            <w:webHidden/>
          </w:rPr>
          <w:t>129</w:t>
        </w:r>
        <w:r w:rsidR="009A4B05" w:rsidRPr="009A4B05">
          <w:rPr>
            <w:noProof/>
            <w:webHidden/>
          </w:rPr>
          <w:fldChar w:fldCharType="end"/>
        </w:r>
      </w:hyperlink>
    </w:p>
    <w:p w14:paraId="662C2206" w14:textId="464EE6A2" w:rsidR="009A4B05" w:rsidRPr="009A4B05" w:rsidRDefault="00675A6D">
      <w:pPr>
        <w:pStyle w:val="TableofFigures"/>
        <w:tabs>
          <w:tab w:val="right" w:leader="dot" w:pos="9065"/>
        </w:tabs>
        <w:rPr>
          <w:rFonts w:asciiTheme="minorHAnsi" w:eastAsiaTheme="minorEastAsia" w:hAnsiTheme="minorHAnsi" w:cstheme="minorBidi"/>
          <w:noProof/>
          <w:lang w:val="hr-HR" w:eastAsia="hr-HR"/>
        </w:rPr>
      </w:pPr>
      <w:hyperlink w:anchor="_Toc136346658" w:history="1">
        <w:r w:rsidR="009A4B05" w:rsidRPr="009A4B05">
          <w:rPr>
            <w:rStyle w:val="Hyperlink"/>
            <w:rFonts w:eastAsia="Arial Unicode MS" w:cs="Arial Unicode MS"/>
            <w:noProof/>
          </w:rPr>
          <w:t>Tabela 2.16. Trenutni i projektovani pritisci za Deskriptor 8 u crnogorskom dijelu Jadranskog mora prema podacima ODMS Početne procjene.</w:t>
        </w:r>
        <w:r w:rsidR="009A4B05" w:rsidRPr="009A4B05">
          <w:rPr>
            <w:noProof/>
            <w:webHidden/>
          </w:rPr>
          <w:tab/>
        </w:r>
        <w:r w:rsidR="009A4B05" w:rsidRPr="009A4B05">
          <w:rPr>
            <w:noProof/>
            <w:webHidden/>
          </w:rPr>
          <w:fldChar w:fldCharType="begin"/>
        </w:r>
        <w:r w:rsidR="009A4B05" w:rsidRPr="009A4B05">
          <w:rPr>
            <w:noProof/>
            <w:webHidden/>
          </w:rPr>
          <w:instrText xml:space="preserve"> PAGEREF _Toc136346658 \h </w:instrText>
        </w:r>
        <w:r w:rsidR="009A4B05" w:rsidRPr="009A4B05">
          <w:rPr>
            <w:noProof/>
            <w:webHidden/>
          </w:rPr>
        </w:r>
        <w:r w:rsidR="009A4B05" w:rsidRPr="009A4B05">
          <w:rPr>
            <w:noProof/>
            <w:webHidden/>
          </w:rPr>
          <w:fldChar w:fldCharType="separate"/>
        </w:r>
        <w:r w:rsidR="00DB48AD">
          <w:rPr>
            <w:noProof/>
            <w:webHidden/>
          </w:rPr>
          <w:t>130</w:t>
        </w:r>
        <w:r w:rsidR="009A4B05" w:rsidRPr="009A4B05">
          <w:rPr>
            <w:noProof/>
            <w:webHidden/>
          </w:rPr>
          <w:fldChar w:fldCharType="end"/>
        </w:r>
      </w:hyperlink>
    </w:p>
    <w:p w14:paraId="4622396A" w14:textId="09805E54" w:rsidR="009A4B05" w:rsidRPr="009A4B05" w:rsidRDefault="00675A6D">
      <w:pPr>
        <w:pStyle w:val="TableofFigures"/>
        <w:tabs>
          <w:tab w:val="right" w:leader="dot" w:pos="9065"/>
        </w:tabs>
        <w:rPr>
          <w:rFonts w:asciiTheme="minorHAnsi" w:eastAsiaTheme="minorEastAsia" w:hAnsiTheme="minorHAnsi" w:cstheme="minorBidi"/>
          <w:noProof/>
          <w:lang w:val="hr-HR" w:eastAsia="hr-HR"/>
        </w:rPr>
      </w:pPr>
      <w:hyperlink w:anchor="_Toc136346659" w:history="1">
        <w:r w:rsidR="009A4B05" w:rsidRPr="009A4B05">
          <w:rPr>
            <w:rStyle w:val="Hyperlink"/>
            <w:rFonts w:eastAsia="Arial Unicode MS" w:cs="Arial Unicode MS"/>
            <w:noProof/>
          </w:rPr>
          <w:t>Tabela 2.17.  Dobro stanje morske sredine (GES) i ciljevi zaštite morske sredine predloženi od strane Crne Gore za Deskriptor 8</w:t>
        </w:r>
        <w:r w:rsidR="009A4B05" w:rsidRPr="009A4B05">
          <w:rPr>
            <w:noProof/>
            <w:webHidden/>
          </w:rPr>
          <w:tab/>
        </w:r>
        <w:r w:rsidR="009A4B05" w:rsidRPr="009A4B05">
          <w:rPr>
            <w:noProof/>
            <w:webHidden/>
          </w:rPr>
          <w:fldChar w:fldCharType="begin"/>
        </w:r>
        <w:r w:rsidR="009A4B05" w:rsidRPr="009A4B05">
          <w:rPr>
            <w:noProof/>
            <w:webHidden/>
          </w:rPr>
          <w:instrText xml:space="preserve"> PAGEREF _Toc136346659 \h </w:instrText>
        </w:r>
        <w:r w:rsidR="009A4B05" w:rsidRPr="009A4B05">
          <w:rPr>
            <w:noProof/>
            <w:webHidden/>
          </w:rPr>
        </w:r>
        <w:r w:rsidR="009A4B05" w:rsidRPr="009A4B05">
          <w:rPr>
            <w:noProof/>
            <w:webHidden/>
          </w:rPr>
          <w:fldChar w:fldCharType="separate"/>
        </w:r>
        <w:r w:rsidR="00DB48AD">
          <w:rPr>
            <w:noProof/>
            <w:webHidden/>
          </w:rPr>
          <w:t>132</w:t>
        </w:r>
        <w:r w:rsidR="009A4B05" w:rsidRPr="009A4B05">
          <w:rPr>
            <w:noProof/>
            <w:webHidden/>
          </w:rPr>
          <w:fldChar w:fldCharType="end"/>
        </w:r>
      </w:hyperlink>
    </w:p>
    <w:p w14:paraId="2A016D4D" w14:textId="1159D598" w:rsidR="009A4B05" w:rsidRPr="009A4B05" w:rsidRDefault="00675A6D">
      <w:pPr>
        <w:pStyle w:val="TableofFigures"/>
        <w:tabs>
          <w:tab w:val="right" w:leader="dot" w:pos="9065"/>
        </w:tabs>
        <w:rPr>
          <w:rFonts w:asciiTheme="minorHAnsi" w:eastAsiaTheme="minorEastAsia" w:hAnsiTheme="minorHAnsi" w:cstheme="minorBidi"/>
          <w:noProof/>
          <w:lang w:val="hr-HR" w:eastAsia="hr-HR"/>
        </w:rPr>
      </w:pPr>
      <w:hyperlink w:anchor="_Toc136346660" w:history="1">
        <w:r w:rsidR="009A4B05" w:rsidRPr="009A4B05">
          <w:rPr>
            <w:rStyle w:val="Hyperlink"/>
            <w:rFonts w:eastAsia="Arial Unicode MS" w:cs="Arial Unicode MS"/>
            <w:noProof/>
          </w:rPr>
          <w:t>Tabela 2.18. Rezime postojećih mjera uključujući ODMS kategorije i ključni tip mjera</w:t>
        </w:r>
        <w:r w:rsidR="009A4B05" w:rsidRPr="009A4B05">
          <w:rPr>
            <w:rStyle w:val="Hyperlink"/>
            <w:rFonts w:ascii="Calibri,Bold" w:eastAsia="Calibri" w:hAnsi="Calibri,Bold" w:cs="Calibri,Bold"/>
            <w:bCs/>
            <w:noProof/>
          </w:rPr>
          <w:t xml:space="preserve"> (KTM)</w:t>
        </w:r>
        <w:r w:rsidR="009A4B05" w:rsidRPr="009A4B05">
          <w:rPr>
            <w:noProof/>
            <w:webHidden/>
          </w:rPr>
          <w:tab/>
        </w:r>
        <w:r w:rsidR="009A4B05" w:rsidRPr="009A4B05">
          <w:rPr>
            <w:noProof/>
            <w:webHidden/>
          </w:rPr>
          <w:fldChar w:fldCharType="begin"/>
        </w:r>
        <w:r w:rsidR="009A4B05" w:rsidRPr="009A4B05">
          <w:rPr>
            <w:noProof/>
            <w:webHidden/>
          </w:rPr>
          <w:instrText xml:space="preserve"> PAGEREF _Toc136346660 \h </w:instrText>
        </w:r>
        <w:r w:rsidR="009A4B05" w:rsidRPr="009A4B05">
          <w:rPr>
            <w:noProof/>
            <w:webHidden/>
          </w:rPr>
        </w:r>
        <w:r w:rsidR="009A4B05" w:rsidRPr="009A4B05">
          <w:rPr>
            <w:noProof/>
            <w:webHidden/>
          </w:rPr>
          <w:fldChar w:fldCharType="separate"/>
        </w:r>
        <w:r w:rsidR="00DB48AD">
          <w:rPr>
            <w:noProof/>
            <w:webHidden/>
          </w:rPr>
          <w:t>133</w:t>
        </w:r>
        <w:r w:rsidR="009A4B05" w:rsidRPr="009A4B05">
          <w:rPr>
            <w:noProof/>
            <w:webHidden/>
          </w:rPr>
          <w:fldChar w:fldCharType="end"/>
        </w:r>
      </w:hyperlink>
    </w:p>
    <w:p w14:paraId="13CAFBFE" w14:textId="1AF54A8D" w:rsidR="009A4B05" w:rsidRPr="009A4B05" w:rsidRDefault="00675A6D">
      <w:pPr>
        <w:pStyle w:val="TableofFigures"/>
        <w:tabs>
          <w:tab w:val="right" w:leader="dot" w:pos="9065"/>
        </w:tabs>
        <w:rPr>
          <w:rFonts w:asciiTheme="minorHAnsi" w:eastAsiaTheme="minorEastAsia" w:hAnsiTheme="minorHAnsi" w:cstheme="minorBidi"/>
          <w:noProof/>
          <w:lang w:val="hr-HR" w:eastAsia="hr-HR"/>
        </w:rPr>
      </w:pPr>
      <w:hyperlink w:anchor="_Toc136346661" w:history="1">
        <w:r w:rsidR="009A4B05" w:rsidRPr="009A4B05">
          <w:rPr>
            <w:rStyle w:val="Hyperlink"/>
            <w:rFonts w:eastAsia="Arial Unicode MS" w:cs="Arial Unicode MS"/>
            <w:noProof/>
          </w:rPr>
          <w:t xml:space="preserve">Tabela 2.19.  Dobro stanje morske sredine (GES) i Ciljevi zaštite morske sredine  predloženi od Crne Gore za </w:t>
        </w:r>
        <w:r w:rsidR="009A4B05" w:rsidRPr="009A4B05">
          <w:rPr>
            <w:rStyle w:val="Hyperlink"/>
            <w:rFonts w:eastAsia="Calibri" w:cs="Calibri"/>
            <w:noProof/>
          </w:rPr>
          <w:t>Deskriptor 9</w:t>
        </w:r>
        <w:r w:rsidR="009A4B05" w:rsidRPr="009A4B05">
          <w:rPr>
            <w:noProof/>
            <w:webHidden/>
          </w:rPr>
          <w:tab/>
        </w:r>
        <w:r w:rsidR="009A4B05" w:rsidRPr="009A4B05">
          <w:rPr>
            <w:noProof/>
            <w:webHidden/>
          </w:rPr>
          <w:fldChar w:fldCharType="begin"/>
        </w:r>
        <w:r w:rsidR="009A4B05" w:rsidRPr="009A4B05">
          <w:rPr>
            <w:noProof/>
            <w:webHidden/>
          </w:rPr>
          <w:instrText xml:space="preserve"> PAGEREF _Toc136346661 \h </w:instrText>
        </w:r>
        <w:r w:rsidR="009A4B05" w:rsidRPr="009A4B05">
          <w:rPr>
            <w:noProof/>
            <w:webHidden/>
          </w:rPr>
        </w:r>
        <w:r w:rsidR="009A4B05" w:rsidRPr="009A4B05">
          <w:rPr>
            <w:noProof/>
            <w:webHidden/>
          </w:rPr>
          <w:fldChar w:fldCharType="separate"/>
        </w:r>
        <w:r w:rsidR="00DB48AD">
          <w:rPr>
            <w:noProof/>
            <w:webHidden/>
          </w:rPr>
          <w:t>140</w:t>
        </w:r>
        <w:r w:rsidR="009A4B05" w:rsidRPr="009A4B05">
          <w:rPr>
            <w:noProof/>
            <w:webHidden/>
          </w:rPr>
          <w:fldChar w:fldCharType="end"/>
        </w:r>
      </w:hyperlink>
    </w:p>
    <w:p w14:paraId="6D31EAA8" w14:textId="74A9DC9E" w:rsidR="009A4B05" w:rsidRPr="009A4B05" w:rsidRDefault="00675A6D">
      <w:pPr>
        <w:pStyle w:val="TableofFigures"/>
        <w:tabs>
          <w:tab w:val="right" w:leader="dot" w:pos="9065"/>
        </w:tabs>
        <w:rPr>
          <w:rFonts w:asciiTheme="minorHAnsi" w:eastAsiaTheme="minorEastAsia" w:hAnsiTheme="minorHAnsi" w:cstheme="minorBidi"/>
          <w:noProof/>
          <w:lang w:val="hr-HR" w:eastAsia="hr-HR"/>
        </w:rPr>
      </w:pPr>
      <w:hyperlink w:anchor="_Toc136346662" w:history="1">
        <w:r w:rsidR="009A4B05" w:rsidRPr="009A4B05">
          <w:rPr>
            <w:rStyle w:val="Hyperlink"/>
            <w:rFonts w:eastAsia="Arial Unicode MS" w:cs="Arial Unicode MS"/>
            <w:noProof/>
          </w:rPr>
          <w:t xml:space="preserve">Tabela 2.20: Dobar status morske životne sredine i ciljevi zaštite morske sredine predloženi od strane Crne Gore za otpad u moru </w:t>
        </w:r>
        <w:r w:rsidR="009A4B05" w:rsidRPr="009A4B05">
          <w:rPr>
            <w:rStyle w:val="Hyperlink"/>
            <w:rFonts w:eastAsia="Calibri" w:cs="Calibri"/>
            <w:noProof/>
          </w:rPr>
          <w:t>(D10)</w:t>
        </w:r>
        <w:r w:rsidR="009A4B05" w:rsidRPr="009A4B05">
          <w:rPr>
            <w:noProof/>
            <w:webHidden/>
          </w:rPr>
          <w:tab/>
        </w:r>
        <w:r w:rsidR="009A4B05" w:rsidRPr="009A4B05">
          <w:rPr>
            <w:noProof/>
            <w:webHidden/>
          </w:rPr>
          <w:fldChar w:fldCharType="begin"/>
        </w:r>
        <w:r w:rsidR="009A4B05" w:rsidRPr="009A4B05">
          <w:rPr>
            <w:noProof/>
            <w:webHidden/>
          </w:rPr>
          <w:instrText xml:space="preserve"> PAGEREF _Toc136346662 \h </w:instrText>
        </w:r>
        <w:r w:rsidR="009A4B05" w:rsidRPr="009A4B05">
          <w:rPr>
            <w:noProof/>
            <w:webHidden/>
          </w:rPr>
        </w:r>
        <w:r w:rsidR="009A4B05" w:rsidRPr="009A4B05">
          <w:rPr>
            <w:noProof/>
            <w:webHidden/>
          </w:rPr>
          <w:fldChar w:fldCharType="separate"/>
        </w:r>
        <w:r w:rsidR="00DB48AD">
          <w:rPr>
            <w:noProof/>
            <w:webHidden/>
          </w:rPr>
          <w:t>142</w:t>
        </w:r>
        <w:r w:rsidR="009A4B05" w:rsidRPr="009A4B05">
          <w:rPr>
            <w:noProof/>
            <w:webHidden/>
          </w:rPr>
          <w:fldChar w:fldCharType="end"/>
        </w:r>
      </w:hyperlink>
    </w:p>
    <w:p w14:paraId="2F040F64" w14:textId="0D955EA1" w:rsidR="009A4B05" w:rsidRPr="009A4B05" w:rsidRDefault="00675A6D">
      <w:pPr>
        <w:pStyle w:val="TableofFigures"/>
        <w:tabs>
          <w:tab w:val="right" w:leader="dot" w:pos="9065"/>
        </w:tabs>
        <w:rPr>
          <w:rFonts w:asciiTheme="minorHAnsi" w:eastAsiaTheme="minorEastAsia" w:hAnsiTheme="minorHAnsi" w:cstheme="minorBidi"/>
          <w:noProof/>
          <w:lang w:val="hr-HR" w:eastAsia="hr-HR"/>
        </w:rPr>
      </w:pPr>
      <w:hyperlink w:anchor="_Toc136346663" w:history="1">
        <w:r w:rsidR="009A4B05" w:rsidRPr="009A4B05">
          <w:rPr>
            <w:rStyle w:val="Hyperlink"/>
            <w:rFonts w:eastAsia="Arial Unicode MS" w:cs="Arial Unicode MS"/>
            <w:noProof/>
          </w:rPr>
          <w:t>Table 2.21: Pregled postojećih mjera za otpad u moru</w:t>
        </w:r>
        <w:r w:rsidR="009A4B05" w:rsidRPr="009A4B05">
          <w:rPr>
            <w:rStyle w:val="Hyperlink"/>
            <w:rFonts w:eastAsia="Calibri" w:cs="Arial Unicode MS"/>
            <w:noProof/>
          </w:rPr>
          <w:t xml:space="preserve"> (D10)</w:t>
        </w:r>
        <w:r w:rsidR="009A4B05" w:rsidRPr="009A4B05">
          <w:rPr>
            <w:noProof/>
            <w:webHidden/>
          </w:rPr>
          <w:tab/>
        </w:r>
        <w:r w:rsidR="009A4B05" w:rsidRPr="009A4B05">
          <w:rPr>
            <w:noProof/>
            <w:webHidden/>
          </w:rPr>
          <w:fldChar w:fldCharType="begin"/>
        </w:r>
        <w:r w:rsidR="009A4B05" w:rsidRPr="009A4B05">
          <w:rPr>
            <w:noProof/>
            <w:webHidden/>
          </w:rPr>
          <w:instrText xml:space="preserve"> PAGEREF _Toc136346663 \h </w:instrText>
        </w:r>
        <w:r w:rsidR="009A4B05" w:rsidRPr="009A4B05">
          <w:rPr>
            <w:noProof/>
            <w:webHidden/>
          </w:rPr>
        </w:r>
        <w:r w:rsidR="009A4B05" w:rsidRPr="009A4B05">
          <w:rPr>
            <w:noProof/>
            <w:webHidden/>
          </w:rPr>
          <w:fldChar w:fldCharType="separate"/>
        </w:r>
        <w:r w:rsidR="00DB48AD">
          <w:rPr>
            <w:noProof/>
            <w:webHidden/>
          </w:rPr>
          <w:t>143</w:t>
        </w:r>
        <w:r w:rsidR="009A4B05" w:rsidRPr="009A4B05">
          <w:rPr>
            <w:noProof/>
            <w:webHidden/>
          </w:rPr>
          <w:fldChar w:fldCharType="end"/>
        </w:r>
      </w:hyperlink>
    </w:p>
    <w:p w14:paraId="49CF3995" w14:textId="0365D554" w:rsidR="009A4B05" w:rsidRPr="009A4B05" w:rsidRDefault="00675A6D">
      <w:pPr>
        <w:pStyle w:val="TableofFigures"/>
        <w:tabs>
          <w:tab w:val="right" w:leader="dot" w:pos="9065"/>
        </w:tabs>
        <w:rPr>
          <w:rFonts w:asciiTheme="minorHAnsi" w:eastAsiaTheme="minorEastAsia" w:hAnsiTheme="minorHAnsi" w:cstheme="minorBidi"/>
          <w:noProof/>
          <w:lang w:val="hr-HR" w:eastAsia="hr-HR"/>
        </w:rPr>
      </w:pPr>
      <w:hyperlink w:anchor="_Toc136346664" w:history="1">
        <w:r w:rsidR="009A4B05" w:rsidRPr="009A4B05">
          <w:rPr>
            <w:rStyle w:val="Hyperlink"/>
            <w:noProof/>
          </w:rPr>
          <w:t xml:space="preserve">Table 2.22: Dobro stanje morske sredine i ciljevi zaštite morske sredine predloženi od strane Crne Gore za </w:t>
        </w:r>
        <w:r w:rsidR="009A4B05" w:rsidRPr="009A4B05">
          <w:rPr>
            <w:rStyle w:val="Hyperlink"/>
            <w:rFonts w:eastAsia="Calibri" w:cs="Calibri"/>
            <w:noProof/>
          </w:rPr>
          <w:t>Deskriptor 11</w:t>
        </w:r>
        <w:r w:rsidR="009A4B05" w:rsidRPr="009A4B05">
          <w:rPr>
            <w:noProof/>
            <w:webHidden/>
          </w:rPr>
          <w:tab/>
        </w:r>
        <w:r w:rsidR="009A4B05" w:rsidRPr="009A4B05">
          <w:rPr>
            <w:noProof/>
            <w:webHidden/>
          </w:rPr>
          <w:fldChar w:fldCharType="begin"/>
        </w:r>
        <w:r w:rsidR="009A4B05" w:rsidRPr="009A4B05">
          <w:rPr>
            <w:noProof/>
            <w:webHidden/>
          </w:rPr>
          <w:instrText xml:space="preserve"> PAGEREF _Toc136346664 \h </w:instrText>
        </w:r>
        <w:r w:rsidR="009A4B05" w:rsidRPr="009A4B05">
          <w:rPr>
            <w:noProof/>
            <w:webHidden/>
          </w:rPr>
        </w:r>
        <w:r w:rsidR="009A4B05" w:rsidRPr="009A4B05">
          <w:rPr>
            <w:noProof/>
            <w:webHidden/>
          </w:rPr>
          <w:fldChar w:fldCharType="separate"/>
        </w:r>
        <w:r w:rsidR="00DB48AD">
          <w:rPr>
            <w:noProof/>
            <w:webHidden/>
          </w:rPr>
          <w:t>167</w:t>
        </w:r>
        <w:r w:rsidR="009A4B05" w:rsidRPr="009A4B05">
          <w:rPr>
            <w:noProof/>
            <w:webHidden/>
          </w:rPr>
          <w:fldChar w:fldCharType="end"/>
        </w:r>
      </w:hyperlink>
    </w:p>
    <w:p w14:paraId="2DE0E332" w14:textId="756E2679" w:rsidR="009A4B05" w:rsidRPr="009A4B05" w:rsidRDefault="00675A6D">
      <w:pPr>
        <w:pStyle w:val="TableofFigures"/>
        <w:tabs>
          <w:tab w:val="right" w:leader="dot" w:pos="9065"/>
        </w:tabs>
        <w:rPr>
          <w:rFonts w:asciiTheme="minorHAnsi" w:eastAsiaTheme="minorEastAsia" w:hAnsiTheme="minorHAnsi" w:cstheme="minorBidi"/>
          <w:noProof/>
          <w:lang w:val="hr-HR" w:eastAsia="hr-HR"/>
        </w:rPr>
      </w:pPr>
      <w:hyperlink w:anchor="_Toc136346665" w:history="1">
        <w:r w:rsidR="009A4B05" w:rsidRPr="009A4B05">
          <w:rPr>
            <w:rStyle w:val="Hyperlink"/>
            <w:noProof/>
          </w:rPr>
          <w:t>Tabela 2.23: Postojeća mjera za podvodnu buku (D11)</w:t>
        </w:r>
        <w:r w:rsidR="009A4B05" w:rsidRPr="009A4B05">
          <w:rPr>
            <w:noProof/>
            <w:webHidden/>
          </w:rPr>
          <w:tab/>
        </w:r>
        <w:r w:rsidR="009A4B05" w:rsidRPr="009A4B05">
          <w:rPr>
            <w:noProof/>
            <w:webHidden/>
          </w:rPr>
          <w:fldChar w:fldCharType="begin"/>
        </w:r>
        <w:r w:rsidR="009A4B05" w:rsidRPr="009A4B05">
          <w:rPr>
            <w:noProof/>
            <w:webHidden/>
          </w:rPr>
          <w:instrText xml:space="preserve"> PAGEREF _Toc136346665 \h </w:instrText>
        </w:r>
        <w:r w:rsidR="009A4B05" w:rsidRPr="009A4B05">
          <w:rPr>
            <w:noProof/>
            <w:webHidden/>
          </w:rPr>
        </w:r>
        <w:r w:rsidR="009A4B05" w:rsidRPr="009A4B05">
          <w:rPr>
            <w:noProof/>
            <w:webHidden/>
          </w:rPr>
          <w:fldChar w:fldCharType="separate"/>
        </w:r>
        <w:r w:rsidR="00DB48AD">
          <w:rPr>
            <w:noProof/>
            <w:webHidden/>
          </w:rPr>
          <w:t>168</w:t>
        </w:r>
        <w:r w:rsidR="009A4B05" w:rsidRPr="009A4B05">
          <w:rPr>
            <w:noProof/>
            <w:webHidden/>
          </w:rPr>
          <w:fldChar w:fldCharType="end"/>
        </w:r>
      </w:hyperlink>
    </w:p>
    <w:p w14:paraId="489DD29E" w14:textId="4BC148C9" w:rsidR="00214359" w:rsidRDefault="009A4B05" w:rsidP="00C13DB2">
      <w:pPr>
        <w:pStyle w:val="Heading1"/>
        <w:numPr>
          <w:ilvl w:val="0"/>
          <w:numId w:val="0"/>
        </w:numPr>
        <w:ind w:left="431" w:hanging="431"/>
        <w:rPr>
          <w:b w:val="0"/>
          <w:bCs w:val="0"/>
          <w:caps w:val="0"/>
          <w:color w:val="auto"/>
          <w:kern w:val="0"/>
          <w:sz w:val="24"/>
          <w:szCs w:val="22"/>
          <w:lang w:eastAsia="en-US"/>
        </w:rPr>
      </w:pPr>
      <w:r w:rsidRPr="009A4B05">
        <w:rPr>
          <w:b w:val="0"/>
          <w:color w:val="auto"/>
          <w:kern w:val="0"/>
          <w:sz w:val="24"/>
          <w:szCs w:val="22"/>
          <w:lang w:eastAsia="en-US"/>
        </w:rPr>
        <w:fldChar w:fldCharType="end"/>
      </w:r>
    </w:p>
    <w:p w14:paraId="31F81508" w14:textId="154B9339" w:rsidR="003E00B6" w:rsidRDefault="003E00B6" w:rsidP="003E00B6">
      <w:pPr>
        <w:rPr>
          <w:lang w:eastAsia="en-US"/>
        </w:rPr>
      </w:pPr>
    </w:p>
    <w:p w14:paraId="0F5BB7D8" w14:textId="4AFB3002" w:rsidR="003E00B6" w:rsidRDefault="003E00B6" w:rsidP="003E00B6">
      <w:pPr>
        <w:rPr>
          <w:lang w:eastAsia="en-US"/>
        </w:rPr>
      </w:pPr>
    </w:p>
    <w:p w14:paraId="216D8E07" w14:textId="0879BD53" w:rsidR="003E00B6" w:rsidRDefault="003E00B6" w:rsidP="003E00B6">
      <w:pPr>
        <w:rPr>
          <w:lang w:eastAsia="en-US"/>
        </w:rPr>
      </w:pPr>
    </w:p>
    <w:p w14:paraId="4160C101" w14:textId="22044547" w:rsidR="003E00B6" w:rsidRDefault="003E00B6" w:rsidP="003E00B6">
      <w:pPr>
        <w:rPr>
          <w:lang w:eastAsia="en-US"/>
        </w:rPr>
      </w:pPr>
    </w:p>
    <w:p w14:paraId="18E27143" w14:textId="6CB3C547" w:rsidR="003E00B6" w:rsidRDefault="003E00B6" w:rsidP="003E00B6">
      <w:pPr>
        <w:rPr>
          <w:lang w:eastAsia="en-US"/>
        </w:rPr>
      </w:pPr>
    </w:p>
    <w:p w14:paraId="47A4264F" w14:textId="0FCF7EE2" w:rsidR="003E00B6" w:rsidRDefault="003E00B6" w:rsidP="003E00B6">
      <w:pPr>
        <w:rPr>
          <w:lang w:eastAsia="en-US"/>
        </w:rPr>
      </w:pPr>
    </w:p>
    <w:p w14:paraId="26435781" w14:textId="4D99414A" w:rsidR="003E00B6" w:rsidRDefault="003E00B6" w:rsidP="003E00B6">
      <w:pPr>
        <w:rPr>
          <w:lang w:eastAsia="en-US"/>
        </w:rPr>
      </w:pPr>
    </w:p>
    <w:p w14:paraId="0B6A8EA0" w14:textId="71094AA5" w:rsidR="003E00B6" w:rsidRDefault="003E00B6" w:rsidP="003E00B6">
      <w:pPr>
        <w:rPr>
          <w:lang w:eastAsia="en-US"/>
        </w:rPr>
      </w:pPr>
    </w:p>
    <w:p w14:paraId="0C818A2A" w14:textId="1BEC698D" w:rsidR="003E00B6" w:rsidRDefault="003E00B6" w:rsidP="003E00B6">
      <w:pPr>
        <w:rPr>
          <w:lang w:eastAsia="en-US"/>
        </w:rPr>
      </w:pPr>
    </w:p>
    <w:p w14:paraId="579A138C" w14:textId="7BA40A0C" w:rsidR="003E00B6" w:rsidRDefault="003E00B6" w:rsidP="003E00B6">
      <w:pPr>
        <w:rPr>
          <w:lang w:eastAsia="en-US"/>
        </w:rPr>
      </w:pPr>
    </w:p>
    <w:p w14:paraId="5F226D23" w14:textId="3A3FF090" w:rsidR="003E00B6" w:rsidRDefault="003E00B6" w:rsidP="003E00B6">
      <w:pPr>
        <w:rPr>
          <w:lang w:eastAsia="en-US"/>
        </w:rPr>
      </w:pPr>
    </w:p>
    <w:p w14:paraId="41FC8640" w14:textId="0DB7D9AF" w:rsidR="003E00B6" w:rsidRDefault="003E00B6" w:rsidP="003E00B6">
      <w:pPr>
        <w:rPr>
          <w:lang w:eastAsia="en-US"/>
        </w:rPr>
      </w:pPr>
    </w:p>
    <w:p w14:paraId="6126BEE7" w14:textId="21A0DF12" w:rsidR="003E00B6" w:rsidRDefault="003E00B6" w:rsidP="003E00B6">
      <w:pPr>
        <w:rPr>
          <w:lang w:eastAsia="en-US"/>
        </w:rPr>
      </w:pPr>
    </w:p>
    <w:p w14:paraId="339A7754" w14:textId="47E0976C" w:rsidR="00EC27EE" w:rsidRDefault="00EC27EE" w:rsidP="003E00B6">
      <w:pPr>
        <w:rPr>
          <w:lang w:eastAsia="en-US"/>
        </w:rPr>
      </w:pPr>
    </w:p>
    <w:p w14:paraId="0E1DF622" w14:textId="717208D6" w:rsidR="00EC27EE" w:rsidRDefault="00EC27EE" w:rsidP="003E00B6">
      <w:pPr>
        <w:rPr>
          <w:lang w:eastAsia="en-US"/>
        </w:rPr>
      </w:pPr>
    </w:p>
    <w:p w14:paraId="3EC9E723" w14:textId="7A078A6E" w:rsidR="00EC27EE" w:rsidRDefault="00EC27EE" w:rsidP="003E00B6">
      <w:pPr>
        <w:rPr>
          <w:lang w:eastAsia="en-US"/>
        </w:rPr>
      </w:pPr>
    </w:p>
    <w:p w14:paraId="0E5691A7" w14:textId="7744D08E" w:rsidR="00EC27EE" w:rsidRDefault="00EC27EE" w:rsidP="003E00B6">
      <w:pPr>
        <w:rPr>
          <w:lang w:eastAsia="en-US"/>
        </w:rPr>
      </w:pPr>
    </w:p>
    <w:p w14:paraId="2601D671" w14:textId="0B3308CA" w:rsidR="00EC27EE" w:rsidRDefault="00EC27EE" w:rsidP="003E00B6">
      <w:pPr>
        <w:rPr>
          <w:lang w:eastAsia="en-US"/>
        </w:rPr>
      </w:pPr>
    </w:p>
    <w:p w14:paraId="3FE4EC2C" w14:textId="7CA8CE83" w:rsidR="00EC27EE" w:rsidRDefault="00EC27EE" w:rsidP="003E00B6">
      <w:pPr>
        <w:rPr>
          <w:lang w:eastAsia="en-US"/>
        </w:rPr>
      </w:pPr>
    </w:p>
    <w:p w14:paraId="73076F06" w14:textId="05E93692" w:rsidR="00EC27EE" w:rsidRDefault="00EC27EE" w:rsidP="003E00B6">
      <w:pPr>
        <w:rPr>
          <w:lang w:eastAsia="en-US"/>
        </w:rPr>
      </w:pPr>
    </w:p>
    <w:p w14:paraId="5EDF446C" w14:textId="770B38A3" w:rsidR="00EC27EE" w:rsidRDefault="00EC27EE" w:rsidP="003E00B6">
      <w:pPr>
        <w:rPr>
          <w:lang w:eastAsia="en-US"/>
        </w:rPr>
      </w:pPr>
    </w:p>
    <w:p w14:paraId="0488B9A8" w14:textId="590552A3" w:rsidR="00EC27EE" w:rsidRDefault="00EC27EE" w:rsidP="003E00B6">
      <w:pPr>
        <w:rPr>
          <w:lang w:eastAsia="en-US"/>
        </w:rPr>
      </w:pPr>
    </w:p>
    <w:p w14:paraId="3C401387" w14:textId="3420D791" w:rsidR="00EC27EE" w:rsidRDefault="00EC27EE" w:rsidP="003E00B6">
      <w:pPr>
        <w:rPr>
          <w:lang w:eastAsia="en-US"/>
        </w:rPr>
      </w:pPr>
    </w:p>
    <w:p w14:paraId="6AFAABCE" w14:textId="3CC096F3" w:rsidR="00EC27EE" w:rsidRDefault="00EC27EE" w:rsidP="003E00B6">
      <w:pPr>
        <w:rPr>
          <w:lang w:eastAsia="en-US"/>
        </w:rPr>
      </w:pPr>
    </w:p>
    <w:p w14:paraId="436BAF89" w14:textId="0BBBC3E7" w:rsidR="00EC27EE" w:rsidRDefault="00EC27EE" w:rsidP="003E00B6">
      <w:pPr>
        <w:rPr>
          <w:lang w:eastAsia="en-US"/>
        </w:rPr>
      </w:pPr>
    </w:p>
    <w:p w14:paraId="3D5737AE" w14:textId="487ED6F0" w:rsidR="00EC27EE" w:rsidRDefault="00EC27EE" w:rsidP="003E00B6">
      <w:pPr>
        <w:rPr>
          <w:lang w:eastAsia="en-US"/>
        </w:rPr>
      </w:pPr>
    </w:p>
    <w:p w14:paraId="45088B6E" w14:textId="778B7513" w:rsidR="00EC27EE" w:rsidRDefault="00EC27EE" w:rsidP="003E00B6">
      <w:pPr>
        <w:rPr>
          <w:lang w:eastAsia="en-US"/>
        </w:rPr>
      </w:pPr>
    </w:p>
    <w:p w14:paraId="3C176292" w14:textId="3DF77D0A" w:rsidR="00EC27EE" w:rsidRDefault="00EC27EE" w:rsidP="003E00B6">
      <w:pPr>
        <w:rPr>
          <w:lang w:eastAsia="en-US"/>
        </w:rPr>
      </w:pPr>
    </w:p>
    <w:p w14:paraId="1EAFC15B" w14:textId="02A150E3" w:rsidR="000B1A5E" w:rsidRPr="000B1A5E" w:rsidRDefault="00FB12D6" w:rsidP="002B63C7">
      <w:pPr>
        <w:keepNext/>
        <w:spacing w:before="480" w:after="240"/>
        <w:outlineLvl w:val="0"/>
        <w:rPr>
          <w:b/>
          <w:bCs/>
          <w:caps/>
          <w:color w:val="17365D" w:themeColor="text2" w:themeShade="BF"/>
          <w:kern w:val="32"/>
          <w:sz w:val="24"/>
          <w:szCs w:val="32"/>
        </w:rPr>
      </w:pPr>
      <w:bookmarkStart w:id="23" w:name="_Toc136343530"/>
      <w:r>
        <w:rPr>
          <w:b/>
          <w:bCs/>
          <w:caps/>
          <w:color w:val="17365D" w:themeColor="text2" w:themeShade="BF"/>
          <w:kern w:val="32"/>
          <w:sz w:val="40"/>
          <w:szCs w:val="32"/>
        </w:rPr>
        <w:t>SAŽETAK</w:t>
      </w:r>
      <w:bookmarkEnd w:id="23"/>
    </w:p>
    <w:p w14:paraId="57997B40" w14:textId="77777777" w:rsidR="000B1A5E" w:rsidRPr="000B1A5E" w:rsidRDefault="000B1A5E" w:rsidP="000B1A5E">
      <w:pPr>
        <w:autoSpaceDE w:val="0"/>
        <w:autoSpaceDN w:val="0"/>
        <w:spacing w:before="0" w:after="160"/>
        <w:rPr>
          <w:color w:val="000000"/>
          <w:lang w:eastAsia="en-US"/>
        </w:rPr>
      </w:pPr>
      <w:r w:rsidRPr="000B1A5E">
        <w:rPr>
          <w:color w:val="000000"/>
          <w:lang w:eastAsia="en-US"/>
        </w:rPr>
        <w:t xml:space="preserve">Konačni cilj </w:t>
      </w:r>
      <w:r w:rsidRPr="000B1A5E">
        <w:rPr>
          <w:color w:val="16365D"/>
          <w:lang w:eastAsia="en-US"/>
        </w:rPr>
        <w:t>Okvirne direktive o morskoj strategiji,</w:t>
      </w:r>
      <w:r w:rsidRPr="000B1A5E">
        <w:rPr>
          <w:color w:val="000000"/>
          <w:lang w:eastAsia="en-US"/>
        </w:rPr>
        <w:t xml:space="preserve"> 2008/56/EC (u daljem tekstu </w:t>
      </w:r>
      <w:r w:rsidRPr="000B1A5E">
        <w:rPr>
          <w:color w:val="16365D"/>
          <w:lang w:eastAsia="en-US"/>
        </w:rPr>
        <w:t>ODMS</w:t>
      </w:r>
      <w:r w:rsidRPr="000B1A5E">
        <w:rPr>
          <w:lang w:eastAsia="en-US"/>
        </w:rPr>
        <w:t>),</w:t>
      </w:r>
      <w:r w:rsidRPr="000B1A5E">
        <w:rPr>
          <w:color w:val="000000"/>
          <w:lang w:eastAsia="en-US"/>
        </w:rPr>
        <w:t xml:space="preserve"> je </w:t>
      </w:r>
      <w:r w:rsidRPr="000B1A5E">
        <w:rPr>
          <w:b/>
          <w:bCs/>
          <w:color w:val="16365D"/>
          <w:lang w:eastAsia="en-US"/>
        </w:rPr>
        <w:t>postizanje ili održavanje dobrog stanja morske sredine (GES)</w:t>
      </w:r>
      <w:r w:rsidRPr="000B1A5E">
        <w:rPr>
          <w:color w:val="000000"/>
          <w:lang w:eastAsia="en-US"/>
        </w:rPr>
        <w:t xml:space="preserve">  </w:t>
      </w:r>
      <w:r w:rsidRPr="000B1A5E">
        <w:rPr>
          <w:b/>
          <w:bCs/>
          <w:color w:val="16365D"/>
          <w:lang w:eastAsia="en-US"/>
        </w:rPr>
        <w:t>u određenom vremenskom okviru.</w:t>
      </w:r>
    </w:p>
    <w:p w14:paraId="361A331F" w14:textId="77777777" w:rsidR="000B1A5E" w:rsidRPr="000B1A5E" w:rsidRDefault="000B1A5E" w:rsidP="000B095E">
      <w:pPr>
        <w:autoSpaceDE w:val="0"/>
        <w:autoSpaceDN w:val="0"/>
        <w:spacing w:before="120" w:after="160"/>
        <w:rPr>
          <w:color w:val="000000"/>
          <w:lang w:eastAsia="en-US"/>
        </w:rPr>
      </w:pPr>
      <w:r w:rsidRPr="000B1A5E">
        <w:rPr>
          <w:color w:val="000000"/>
          <w:lang w:eastAsia="en-US"/>
        </w:rPr>
        <w:t xml:space="preserve">U cilju postizanja ili održavanja dobrog stanja morske sredine, obaveza država članica EU je da izrade </w:t>
      </w:r>
      <w:r w:rsidRPr="000B1A5E">
        <w:rPr>
          <w:b/>
          <w:bCs/>
          <w:color w:val="000000"/>
          <w:lang w:eastAsia="en-US"/>
        </w:rPr>
        <w:t>Program mjera</w:t>
      </w:r>
      <w:r w:rsidRPr="000B1A5E">
        <w:rPr>
          <w:color w:val="000000"/>
          <w:lang w:eastAsia="en-US"/>
        </w:rPr>
        <w:t xml:space="preserve"> (u daljem tekstu PoM) kao petu fazu implementacije ODMS u cilju smanjenja uticaja ljudskih aktivnosti na morsku sredinu. Njihovom primjenom postižu se sljedeći ciljevi:</w:t>
      </w:r>
    </w:p>
    <w:p w14:paraId="2628032E" w14:textId="77777777" w:rsidR="000B1A5E" w:rsidRPr="000B1A5E" w:rsidRDefault="000B1A5E" w:rsidP="00B42281">
      <w:pPr>
        <w:numPr>
          <w:ilvl w:val="0"/>
          <w:numId w:val="70"/>
        </w:numPr>
        <w:autoSpaceDE w:val="0"/>
        <w:autoSpaceDN w:val="0"/>
        <w:adjustRightInd w:val="0"/>
        <w:spacing w:before="0" w:after="480" w:line="259" w:lineRule="auto"/>
        <w:contextualSpacing/>
        <w:rPr>
          <w:rFonts w:eastAsia="Calibri" w:cs="Calibri"/>
          <w:color w:val="000000"/>
          <w:szCs w:val="22"/>
          <w:lang w:eastAsia="en-US"/>
        </w:rPr>
      </w:pPr>
      <w:r w:rsidRPr="000B1A5E">
        <w:rPr>
          <w:rFonts w:eastAsia="Calibri" w:cs="Calibri"/>
          <w:color w:val="000000"/>
          <w:szCs w:val="22"/>
          <w:lang w:eastAsia="en-US"/>
        </w:rPr>
        <w:t>Zaštita i očuvanje morske sredine uključujući njen biodiverzitet, izbjegavanje njene degradacije ili obnavljanje morskih ekosistema, gdje je to izvodljivo,  u onim oblastima gdje je nanijeta šteta,</w:t>
      </w:r>
    </w:p>
    <w:p w14:paraId="680ECA29" w14:textId="77777777" w:rsidR="000B1A5E" w:rsidRPr="000B1A5E" w:rsidRDefault="000B1A5E" w:rsidP="00B42281">
      <w:pPr>
        <w:numPr>
          <w:ilvl w:val="0"/>
          <w:numId w:val="70"/>
        </w:numPr>
        <w:autoSpaceDE w:val="0"/>
        <w:autoSpaceDN w:val="0"/>
        <w:adjustRightInd w:val="0"/>
        <w:spacing w:before="0" w:after="480" w:line="259" w:lineRule="auto"/>
        <w:contextualSpacing/>
        <w:rPr>
          <w:rFonts w:eastAsia="Calibri" w:cs="Calibri"/>
          <w:color w:val="000000"/>
          <w:szCs w:val="22"/>
          <w:lang w:eastAsia="en-US"/>
        </w:rPr>
      </w:pPr>
      <w:r w:rsidRPr="000B1A5E">
        <w:rPr>
          <w:rFonts w:eastAsia="Calibri" w:cs="Calibri"/>
          <w:color w:val="000000"/>
          <w:szCs w:val="22"/>
          <w:lang w:eastAsia="en-US"/>
        </w:rPr>
        <w:t>Sprečavanje i smanjenje inputa u morsku sredinu, kako bi se postepeno smanjivalo zagađenje morske sredine,</w:t>
      </w:r>
    </w:p>
    <w:p w14:paraId="1A6E678E" w14:textId="77777777" w:rsidR="000B1A5E" w:rsidRPr="000B1A5E" w:rsidRDefault="000B1A5E" w:rsidP="00B42281">
      <w:pPr>
        <w:numPr>
          <w:ilvl w:val="0"/>
          <w:numId w:val="70"/>
        </w:numPr>
        <w:autoSpaceDE w:val="0"/>
        <w:autoSpaceDN w:val="0"/>
        <w:adjustRightInd w:val="0"/>
        <w:spacing w:before="0" w:after="240" w:line="259" w:lineRule="auto"/>
        <w:contextualSpacing/>
        <w:rPr>
          <w:rFonts w:eastAsia="Calibri" w:cs="Calibri"/>
          <w:color w:val="000000"/>
          <w:szCs w:val="22"/>
          <w:lang w:eastAsia="en-US"/>
        </w:rPr>
      </w:pPr>
      <w:r w:rsidRPr="000B1A5E">
        <w:rPr>
          <w:rFonts w:eastAsia="Calibri" w:cs="Calibri"/>
          <w:color w:val="000000"/>
          <w:szCs w:val="22"/>
          <w:lang w:eastAsia="en-US"/>
        </w:rPr>
        <w:t xml:space="preserve">Osigurati da su aktivnosti i korišćenja resursa u morskoj sredini kompatibilni sa očuvanjem njegove biološke raznolikosti, što znači da upravljanje morskom sredinom mora biti zasnovano na ekosistemskom pristupu. </w:t>
      </w:r>
    </w:p>
    <w:p w14:paraId="1A99AE3C" w14:textId="77777777" w:rsidR="00BD14DA" w:rsidRDefault="000B1A5E" w:rsidP="00BD14DA">
      <w:pPr>
        <w:autoSpaceDE w:val="0"/>
        <w:autoSpaceDN w:val="0"/>
        <w:adjustRightInd w:val="0"/>
        <w:spacing w:before="0" w:after="160"/>
        <w:rPr>
          <w:rFonts w:cs="Calibri"/>
          <w:szCs w:val="22"/>
          <w:lang w:eastAsia="hr-HR"/>
        </w:rPr>
      </w:pPr>
      <w:r w:rsidRPr="000B1A5E">
        <w:rPr>
          <w:rFonts w:cs="Calibri"/>
          <w:szCs w:val="22"/>
          <w:lang w:eastAsia="hr-HR"/>
        </w:rPr>
        <w:t>Program mjera za zaštitu i upravljanje morskom sredinom Crne Gore je izrađen na osnovu Zakona o zaštiti morske sredine</w:t>
      </w:r>
      <w:r w:rsidRPr="000B1A5E">
        <w:rPr>
          <w:rFonts w:eastAsia="Calibri" w:cs="Calibri"/>
          <w:color w:val="000000"/>
          <w:szCs w:val="22"/>
          <w:lang w:eastAsia="en-US"/>
        </w:rPr>
        <w:t xml:space="preserve"> </w:t>
      </w:r>
      <w:r w:rsidRPr="000B1A5E">
        <w:rPr>
          <w:rFonts w:cs="Calibri"/>
          <w:szCs w:val="22"/>
          <w:lang w:eastAsia="hr-HR"/>
        </w:rPr>
        <w:t>(Službeni list Crne Gore br. 73/19), kojim se u nacionalno zakonodavstvo transponuju odredbe Okvirne direktive o morskoj strategiji (MFSD, 2008/56/EC), uzimajući u obzir Preporuke razvijene u kontekstu Zajedničke strategije EU država članica o implementaciji Okvirne direktive o morskoj strategiji (MSFD CIS – Common Implementation Strategy</w:t>
      </w:r>
      <w:r w:rsidRPr="000B1A5E">
        <w:rPr>
          <w:rFonts w:cs="Calibri"/>
          <w:szCs w:val="22"/>
          <w:vertAlign w:val="superscript"/>
          <w:lang w:eastAsia="hr-HR"/>
        </w:rPr>
        <w:footnoteReference w:id="1"/>
      </w:r>
      <w:r w:rsidRPr="000B1A5E">
        <w:rPr>
          <w:rFonts w:cs="Calibri"/>
          <w:szCs w:val="22"/>
          <w:lang w:eastAsia="hr-HR"/>
        </w:rPr>
        <w:t>). Uspostavljanje i implementacija Programa mjera i povezano izvještavanje su u skladu sa EU “</w:t>
      </w:r>
      <w:r w:rsidRPr="000B1A5E">
        <w:rPr>
          <w:rFonts w:cs="Calibri"/>
          <w:i/>
          <w:szCs w:val="22"/>
          <w:lang w:eastAsia="hr-HR"/>
        </w:rPr>
        <w:t>Preporukama za implementaciju i izvještavanje”</w:t>
      </w:r>
      <w:r w:rsidRPr="000B1A5E">
        <w:rPr>
          <w:rFonts w:cs="Calibri"/>
          <w:szCs w:val="22"/>
          <w:vertAlign w:val="superscript"/>
          <w:lang w:eastAsia="hr-HR"/>
        </w:rPr>
        <w:t xml:space="preserve"> </w:t>
      </w:r>
      <w:r w:rsidRPr="000B1A5E">
        <w:rPr>
          <w:rFonts w:cs="Calibri"/>
          <w:szCs w:val="22"/>
          <w:vertAlign w:val="superscript"/>
          <w:lang w:eastAsia="hr-HR"/>
        </w:rPr>
        <w:footnoteReference w:id="2"/>
      </w:r>
      <w:r w:rsidRPr="000B1A5E">
        <w:rPr>
          <w:rFonts w:cs="Calibri"/>
          <w:szCs w:val="22"/>
          <w:lang w:eastAsia="hr-HR"/>
        </w:rPr>
        <w:t xml:space="preserve">  i sa Smjernicama MSFD 12</w:t>
      </w:r>
      <w:r w:rsidRPr="000B1A5E">
        <w:rPr>
          <w:szCs w:val="22"/>
          <w:vertAlign w:val="superscript"/>
          <w:lang w:eastAsia="hr-HR"/>
        </w:rPr>
        <w:footnoteReference w:id="3"/>
      </w:r>
      <w:r w:rsidRPr="000B1A5E">
        <w:rPr>
          <w:rFonts w:cs="Calibri"/>
          <w:szCs w:val="22"/>
          <w:lang w:eastAsia="hr-HR"/>
        </w:rPr>
        <w:t>.</w:t>
      </w:r>
    </w:p>
    <w:p w14:paraId="0E097AC4" w14:textId="19263A71" w:rsidR="000B1A5E" w:rsidRPr="00BD14DA" w:rsidRDefault="000B1A5E" w:rsidP="00BD14DA">
      <w:pPr>
        <w:autoSpaceDE w:val="0"/>
        <w:autoSpaceDN w:val="0"/>
        <w:adjustRightInd w:val="0"/>
        <w:spacing w:before="0" w:after="160"/>
        <w:rPr>
          <w:rFonts w:cs="Calibri"/>
          <w:szCs w:val="22"/>
          <w:lang w:eastAsia="hr-HR"/>
        </w:rPr>
      </w:pPr>
      <w:r w:rsidRPr="000B1A5E">
        <w:rPr>
          <w:rFonts w:eastAsia="Calibri" w:cs="Calibri"/>
          <w:szCs w:val="22"/>
          <w:lang w:eastAsia="en-US"/>
        </w:rPr>
        <w:t>Izrada Programa mjera se zasniva na prethodnim fazama implementacije ODMS : i) Početnoj procjeni stanja morske sredine; ii) K</w:t>
      </w:r>
      <w:r w:rsidRPr="000B1A5E">
        <w:rPr>
          <w:rFonts w:cs="Calibri"/>
          <w:szCs w:val="22"/>
        </w:rPr>
        <w:t>arakteristikama dobrog stanja morske sredine; iii</w:t>
      </w:r>
      <w:r w:rsidR="00451529">
        <w:rPr>
          <w:rFonts w:cs="Calibri"/>
          <w:szCs w:val="22"/>
        </w:rPr>
        <w:t>)</w:t>
      </w:r>
      <w:r w:rsidRPr="000B1A5E">
        <w:rPr>
          <w:rFonts w:cs="Calibri"/>
          <w:szCs w:val="22"/>
        </w:rPr>
        <w:t xml:space="preserve"> Skupu ciljeva zaštit</w:t>
      </w:r>
      <w:r w:rsidR="0016085F">
        <w:rPr>
          <w:rFonts w:cs="Calibri"/>
          <w:szCs w:val="22"/>
        </w:rPr>
        <w:t>e</w:t>
      </w:r>
      <w:r w:rsidRPr="000B1A5E">
        <w:rPr>
          <w:rFonts w:cs="Calibri"/>
          <w:szCs w:val="22"/>
        </w:rPr>
        <w:t xml:space="preserve"> morske sredine i sa njima povezanih pokazatelja.  </w:t>
      </w:r>
      <w:bookmarkStart w:id="24" w:name="_Hlk132741889"/>
      <w:r w:rsidRPr="000B1A5E">
        <w:rPr>
          <w:rFonts w:cs="Courier New"/>
          <w:szCs w:val="22"/>
          <w:lang w:eastAsia="hr-HR"/>
        </w:rPr>
        <w:t xml:space="preserve">Da bi se postiglo dobro stanje morske sredine i ostvarili ciljevi zaštite morske sredine potrebno je da se identifikuju mjere koje će </w:t>
      </w:r>
      <w:r w:rsidR="00451529">
        <w:rPr>
          <w:rFonts w:cs="Courier New"/>
          <w:szCs w:val="22"/>
          <w:lang w:eastAsia="hr-HR"/>
        </w:rPr>
        <w:t xml:space="preserve">se </w:t>
      </w:r>
      <w:r w:rsidR="00451529">
        <w:rPr>
          <w:rFonts w:cs="Courier New"/>
          <w:szCs w:val="22"/>
          <w:lang w:val="sr-Latn-RS" w:eastAsia="hr-HR"/>
        </w:rPr>
        <w:t xml:space="preserve">baviti </w:t>
      </w:r>
      <w:r w:rsidRPr="000B1A5E">
        <w:rPr>
          <w:rFonts w:cs="Courier New"/>
          <w:szCs w:val="22"/>
          <w:lang w:eastAsia="hr-HR"/>
        </w:rPr>
        <w:t>ljudsk</w:t>
      </w:r>
      <w:r w:rsidR="00451529">
        <w:rPr>
          <w:rFonts w:cs="Courier New"/>
          <w:szCs w:val="22"/>
          <w:lang w:eastAsia="hr-HR"/>
        </w:rPr>
        <w:t>im</w:t>
      </w:r>
      <w:r w:rsidRPr="000B1A5E">
        <w:rPr>
          <w:rFonts w:cs="Courier New"/>
          <w:szCs w:val="22"/>
          <w:lang w:eastAsia="hr-HR"/>
        </w:rPr>
        <w:t xml:space="preserve"> aktivnosti</w:t>
      </w:r>
      <w:r w:rsidR="00451529">
        <w:rPr>
          <w:rFonts w:cs="Courier New"/>
          <w:szCs w:val="22"/>
          <w:lang w:eastAsia="hr-HR"/>
        </w:rPr>
        <w:t>ma</w:t>
      </w:r>
      <w:r w:rsidRPr="000B1A5E">
        <w:rPr>
          <w:rFonts w:cs="Courier New"/>
          <w:szCs w:val="22"/>
          <w:lang w:eastAsia="hr-HR"/>
        </w:rPr>
        <w:t xml:space="preserve"> koje imaju uticaj na morsku sredinu i kojima će se poboljšati ili održati dobro stanje morske sredine. Takve mjere mogu biti postojeće </w:t>
      </w:r>
      <w:r w:rsidR="00B83DC9">
        <w:rPr>
          <w:rFonts w:cs="Courier New"/>
          <w:szCs w:val="22"/>
          <w:lang w:eastAsia="hr-HR"/>
        </w:rPr>
        <w:t>(</w:t>
      </w:r>
      <w:r w:rsidRPr="000B1A5E">
        <w:t>koje potpuno ili dijelom do</w:t>
      </w:r>
      <w:r w:rsidR="00451529">
        <w:t>pri</w:t>
      </w:r>
      <w:r w:rsidRPr="000B1A5E">
        <w:t xml:space="preserve">nose postizanju dobrog stanja morske sredine </w:t>
      </w:r>
      <w:r w:rsidR="00B83DC9">
        <w:t xml:space="preserve">a donesene su u skladu sa EU propisima </w:t>
      </w:r>
      <w:r w:rsidR="00451529">
        <w:t xml:space="preserve">kao što su </w:t>
      </w:r>
      <w:r w:rsidRPr="000B1A5E">
        <w:t>Direktiv</w:t>
      </w:r>
      <w:r w:rsidR="00451529">
        <w:t>a</w:t>
      </w:r>
      <w:r w:rsidRPr="000B1A5E">
        <w:t xml:space="preserve"> o staništima 92/43/EEZ, Direktiv</w:t>
      </w:r>
      <w:r w:rsidR="00451529">
        <w:t>a</w:t>
      </w:r>
      <w:r w:rsidRPr="000B1A5E">
        <w:t xml:space="preserve"> o pticama 79/409/EEZ, Okvirn</w:t>
      </w:r>
      <w:r w:rsidR="00451529">
        <w:t>a</w:t>
      </w:r>
      <w:r w:rsidRPr="000B1A5E">
        <w:t xml:space="preserve"> direktiv</w:t>
      </w:r>
      <w:r w:rsidR="00451529">
        <w:t>a</w:t>
      </w:r>
      <w:r w:rsidRPr="000B1A5E">
        <w:t xml:space="preserve"> o vodama 2000/60/EZ</w:t>
      </w:r>
      <w:r w:rsidR="00B83DC9">
        <w:t xml:space="preserve">, </w:t>
      </w:r>
      <w:r w:rsidRPr="000B1A5E">
        <w:t xml:space="preserve">ili </w:t>
      </w:r>
      <w:r w:rsidR="00B83DC9">
        <w:t xml:space="preserve">u okviru </w:t>
      </w:r>
      <w:r w:rsidRPr="000B1A5E">
        <w:t xml:space="preserve">neke od sektorskih politika kakva je npr. EU zajednička ribarska politika - </w:t>
      </w:r>
      <w:r w:rsidRPr="000B1A5E">
        <w:rPr>
          <w:bCs/>
        </w:rPr>
        <w:t xml:space="preserve">EU Common Fisheries Policy, CFP; 1380/2013) ili nove mjere </w:t>
      </w:r>
      <w:r w:rsidR="00B83DC9">
        <w:rPr>
          <w:rFonts w:cs="Courier New"/>
          <w:szCs w:val="22"/>
          <w:lang w:eastAsia="hr-HR"/>
        </w:rPr>
        <w:t>u skladu sa</w:t>
      </w:r>
      <w:r w:rsidRPr="000B1A5E">
        <w:rPr>
          <w:rFonts w:cs="Courier New"/>
          <w:szCs w:val="22"/>
          <w:lang w:eastAsia="hr-HR"/>
        </w:rPr>
        <w:t xml:space="preserve"> ODMS</w:t>
      </w:r>
      <w:r w:rsidRPr="000B1A5E">
        <w:rPr>
          <w:rFonts w:eastAsia="Calibri"/>
          <w:szCs w:val="22"/>
          <w:vertAlign w:val="superscript"/>
          <w:lang w:eastAsia="en-US"/>
        </w:rPr>
        <w:footnoteReference w:id="4"/>
      </w:r>
      <w:r w:rsidRPr="000B1A5E">
        <w:rPr>
          <w:rFonts w:eastAsia="Calibri" w:cs="Calibri"/>
          <w:szCs w:val="22"/>
          <w:lang w:eastAsia="en-US"/>
        </w:rPr>
        <w:t xml:space="preserve">. </w:t>
      </w:r>
      <w:r w:rsidRPr="000B1A5E">
        <w:rPr>
          <w:rFonts w:cs="Courier New"/>
          <w:szCs w:val="22"/>
          <w:lang w:eastAsia="hr-HR"/>
        </w:rPr>
        <w:t>Da bi se pripremio efikasan program mjera, države članice treba da analiziraju postojeće mjere i njihov doprinos  postizanju svakog cilja i – ako je potrebno – dopune ga novim mjerama. Prema tome, Program mjera uključuje postojeće i nove mjere.</w:t>
      </w:r>
      <w:bookmarkEnd w:id="24"/>
    </w:p>
    <w:p w14:paraId="1CB75B8A" w14:textId="06673540" w:rsidR="000B1A5E" w:rsidRPr="000B1A5E" w:rsidRDefault="000B1A5E" w:rsidP="000B1A5E">
      <w:pPr>
        <w:autoSpaceDE w:val="0"/>
        <w:autoSpaceDN w:val="0"/>
        <w:adjustRightInd w:val="0"/>
        <w:spacing w:before="0" w:after="120"/>
        <w:rPr>
          <w:rFonts w:eastAsia="Calibri" w:cs="Calibri"/>
          <w:color w:val="000000"/>
          <w:szCs w:val="22"/>
          <w:lang w:eastAsia="en-US"/>
        </w:rPr>
      </w:pPr>
      <w:r w:rsidRPr="000B1A5E">
        <w:rPr>
          <w:rFonts w:eastAsia="Calibri" w:cs="Calibri"/>
          <w:b/>
          <w:bCs/>
          <w:color w:val="16365D"/>
          <w:szCs w:val="22"/>
          <w:lang w:eastAsia="en-US"/>
        </w:rPr>
        <w:t>Postojeće mjere</w:t>
      </w:r>
      <w:r w:rsidRPr="000B1A5E">
        <w:rPr>
          <w:rFonts w:eastAsia="Calibri" w:cs="Calibri"/>
          <w:color w:val="000000"/>
          <w:szCs w:val="22"/>
          <w:lang w:eastAsia="en-US"/>
        </w:rPr>
        <w:t xml:space="preserve"> podrazumijevaju mjere koje su već definisane u okviru drugih relevantnih sektorskih politika od strane različitih nadležnih organa i propisa Crne Gore (u oblasti vodoprivrede, zaštite prirode, prostornog planiranja, upravljanje morskim dobrom, ribarstva i dr.) a relevantne su za morsku sredinu bilo da su u potpunosti sprovedene (</w:t>
      </w:r>
      <w:r w:rsidRPr="000B1A5E">
        <w:rPr>
          <w:rFonts w:eastAsia="Calibri" w:cs="Calibri"/>
          <w:b/>
          <w:color w:val="000000"/>
          <w:szCs w:val="22"/>
          <w:lang w:eastAsia="en-US"/>
        </w:rPr>
        <w:t>kategorija mjera 1.a</w:t>
      </w:r>
      <w:r w:rsidRPr="000B1A5E">
        <w:rPr>
          <w:rFonts w:eastAsia="Calibri" w:cs="Calibri"/>
          <w:color w:val="000000"/>
          <w:szCs w:val="22"/>
          <w:lang w:eastAsia="en-US"/>
        </w:rPr>
        <w:t xml:space="preserve">) ili </w:t>
      </w:r>
      <w:r w:rsidR="00B83DC9">
        <w:rPr>
          <w:rFonts w:eastAsia="Calibri" w:cs="Calibri"/>
          <w:color w:val="000000"/>
          <w:szCs w:val="22"/>
          <w:lang w:eastAsia="en-US"/>
        </w:rPr>
        <w:t xml:space="preserve">da </w:t>
      </w:r>
      <w:r w:rsidRPr="000B1A5E">
        <w:rPr>
          <w:rFonts w:eastAsia="Calibri" w:cs="Calibri"/>
          <w:color w:val="000000"/>
          <w:szCs w:val="22"/>
          <w:lang w:eastAsia="en-US"/>
        </w:rPr>
        <w:t>nisu u potpunosti sprovedene (</w:t>
      </w:r>
      <w:r w:rsidRPr="000B1A5E">
        <w:rPr>
          <w:rFonts w:eastAsia="Calibri" w:cs="Calibri"/>
          <w:b/>
          <w:color w:val="000000"/>
          <w:szCs w:val="22"/>
          <w:lang w:eastAsia="en-US"/>
        </w:rPr>
        <w:t>kategorija mjera 1.b</w:t>
      </w:r>
      <w:r w:rsidRPr="000B1A5E">
        <w:rPr>
          <w:rFonts w:eastAsia="Calibri" w:cs="Calibri"/>
          <w:color w:val="000000"/>
          <w:szCs w:val="22"/>
          <w:lang w:eastAsia="en-US"/>
        </w:rPr>
        <w:t>).</w:t>
      </w:r>
    </w:p>
    <w:p w14:paraId="413F88A9" w14:textId="652D8FC8" w:rsidR="000B1A5E" w:rsidRPr="000B1A5E" w:rsidRDefault="000B1A5E" w:rsidP="000B1A5E">
      <w:pPr>
        <w:autoSpaceDE w:val="0"/>
        <w:autoSpaceDN w:val="0"/>
        <w:adjustRightInd w:val="0"/>
        <w:spacing w:before="0" w:after="120"/>
        <w:rPr>
          <w:rFonts w:eastAsia="Calibri" w:cs="Calibri"/>
          <w:b/>
          <w:bCs/>
          <w:color w:val="16365D"/>
          <w:szCs w:val="22"/>
          <w:lang w:eastAsia="en-US"/>
        </w:rPr>
      </w:pPr>
      <w:r w:rsidRPr="000B1A5E">
        <w:rPr>
          <w:rFonts w:eastAsia="Calibri" w:cs="Calibri"/>
          <w:b/>
          <w:bCs/>
          <w:color w:val="16365D"/>
          <w:szCs w:val="22"/>
          <w:lang w:eastAsia="en-US"/>
        </w:rPr>
        <w:t>Nove mjere</w:t>
      </w:r>
      <w:r w:rsidRPr="000B1A5E">
        <w:rPr>
          <w:rFonts w:eastAsia="Calibri" w:cs="Calibri"/>
          <w:color w:val="000000"/>
          <w:szCs w:val="22"/>
          <w:lang w:eastAsia="en-US"/>
        </w:rPr>
        <w:t xml:space="preserve"> podrazumijevaju mjere predložene nakon izvršene analize </w:t>
      </w:r>
      <w:r w:rsidR="000B095E">
        <w:rPr>
          <w:rFonts w:eastAsia="Calibri" w:cs="Calibri"/>
          <w:color w:val="000000"/>
          <w:szCs w:val="22"/>
          <w:lang w:eastAsia="en-US"/>
        </w:rPr>
        <w:t>djelotvornost</w:t>
      </w:r>
      <w:r w:rsidRPr="000B1A5E">
        <w:rPr>
          <w:rFonts w:eastAsia="Calibri" w:cs="Calibri"/>
          <w:color w:val="000000"/>
          <w:szCs w:val="22"/>
          <w:lang w:eastAsia="en-US"/>
        </w:rPr>
        <w:t xml:space="preserve">i postojećih mjera i njihovih nedostataka u cilju postizanja dobrog stanja morske sredine. Nove mjere mogu nadopunjavati postojeće ili mogu biti u potpunosti nove, </w:t>
      </w:r>
      <w:r w:rsidRPr="000B1A5E">
        <w:t>a mogu sadržavati i preporuke za aktivnosti koje se mogu primijeniti na nacionalno</w:t>
      </w:r>
      <w:r w:rsidR="00B83DC9">
        <w:t>m</w:t>
      </w:r>
      <w:r w:rsidRPr="000B1A5E">
        <w:t>, EU ili međunarodno</w:t>
      </w:r>
      <w:r w:rsidR="00B83DC9">
        <w:t>m</w:t>
      </w:r>
      <w:r w:rsidRPr="000B1A5E">
        <w:t xml:space="preserve"> </w:t>
      </w:r>
      <w:r w:rsidR="00B83DC9">
        <w:t>nivou</w:t>
      </w:r>
      <w:r w:rsidRPr="000B1A5E">
        <w:t>.</w:t>
      </w:r>
      <w:r w:rsidRPr="000B1A5E">
        <w:rPr>
          <w:rFonts w:eastAsia="Calibri" w:cs="Calibri"/>
          <w:color w:val="000000"/>
          <w:szCs w:val="22"/>
          <w:lang w:eastAsia="en-US"/>
        </w:rPr>
        <w:t xml:space="preserve"> </w:t>
      </w:r>
      <w:bookmarkStart w:id="25" w:name="_Hlk138485610"/>
      <w:r w:rsidRPr="000B1A5E">
        <w:rPr>
          <w:rFonts w:eastAsia="Calibri" w:cs="Calibri"/>
          <w:color w:val="000000"/>
          <w:szCs w:val="22"/>
          <w:lang w:eastAsia="en-US"/>
        </w:rPr>
        <w:t xml:space="preserve">Nove mjere mogu biti </w:t>
      </w:r>
      <w:r w:rsidR="00E0276F">
        <w:rPr>
          <w:rFonts w:eastAsia="Calibri" w:cs="Calibri"/>
          <w:color w:val="000000"/>
          <w:szCs w:val="22"/>
          <w:lang w:eastAsia="en-US"/>
        </w:rPr>
        <w:t xml:space="preserve">vezane za </w:t>
      </w:r>
      <w:r w:rsidRPr="000B1A5E">
        <w:rPr>
          <w:rFonts w:eastAsia="Calibri" w:cs="Calibri"/>
          <w:color w:val="000000"/>
          <w:szCs w:val="22"/>
          <w:lang w:eastAsia="en-US"/>
        </w:rPr>
        <w:t>propis</w:t>
      </w:r>
      <w:r w:rsidR="00D902E6">
        <w:rPr>
          <w:rFonts w:eastAsia="Calibri" w:cs="Calibri"/>
          <w:color w:val="000000"/>
          <w:szCs w:val="22"/>
          <w:lang w:eastAsia="en-US"/>
        </w:rPr>
        <w:t>e</w:t>
      </w:r>
      <w:r w:rsidRPr="000B1A5E">
        <w:rPr>
          <w:rFonts w:eastAsia="Calibri" w:cs="Calibri"/>
          <w:color w:val="000000"/>
          <w:szCs w:val="22"/>
          <w:lang w:eastAsia="en-US"/>
        </w:rPr>
        <w:t xml:space="preserve"> Zajednice ili postojeć</w:t>
      </w:r>
      <w:r w:rsidR="00D902E6">
        <w:rPr>
          <w:rFonts w:eastAsia="Calibri" w:cs="Calibri"/>
          <w:color w:val="000000"/>
          <w:szCs w:val="22"/>
          <w:lang w:eastAsia="en-US"/>
        </w:rPr>
        <w:t>e</w:t>
      </w:r>
      <w:r w:rsidRPr="000B1A5E">
        <w:rPr>
          <w:rFonts w:eastAsia="Calibri" w:cs="Calibri"/>
          <w:color w:val="000000"/>
          <w:szCs w:val="22"/>
          <w:lang w:eastAsia="en-US"/>
        </w:rPr>
        <w:t xml:space="preserve"> međunarodn</w:t>
      </w:r>
      <w:r w:rsidR="00D902E6">
        <w:rPr>
          <w:rFonts w:eastAsia="Calibri" w:cs="Calibri"/>
          <w:color w:val="000000"/>
          <w:szCs w:val="22"/>
          <w:lang w:eastAsia="en-US"/>
        </w:rPr>
        <w:t>e</w:t>
      </w:r>
      <w:r w:rsidRPr="000B1A5E">
        <w:rPr>
          <w:rFonts w:eastAsia="Calibri" w:cs="Calibri"/>
          <w:color w:val="000000"/>
          <w:szCs w:val="22"/>
          <w:lang w:eastAsia="en-US"/>
        </w:rPr>
        <w:t xml:space="preserve"> sporazum</w:t>
      </w:r>
      <w:r w:rsidR="00D902E6">
        <w:rPr>
          <w:rFonts w:eastAsia="Calibri" w:cs="Calibri"/>
          <w:color w:val="000000"/>
          <w:szCs w:val="22"/>
          <w:lang w:eastAsia="en-US"/>
        </w:rPr>
        <w:t xml:space="preserve">e s tim da </w:t>
      </w:r>
      <w:r w:rsidR="00E0276F">
        <w:rPr>
          <w:rFonts w:eastAsia="Calibri" w:cs="Calibri"/>
          <w:color w:val="000000"/>
          <w:szCs w:val="22"/>
          <w:lang w:eastAsia="en-US"/>
        </w:rPr>
        <w:t xml:space="preserve">idu dalje od obaveza koje iz </w:t>
      </w:r>
      <w:r w:rsidR="00D902E6">
        <w:rPr>
          <w:rFonts w:eastAsia="Calibri" w:cs="Calibri"/>
          <w:color w:val="000000"/>
          <w:szCs w:val="22"/>
          <w:lang w:eastAsia="en-US"/>
        </w:rPr>
        <w:t xml:space="preserve">njih proizilaze </w:t>
      </w:r>
      <w:r w:rsidRPr="000B1A5E">
        <w:rPr>
          <w:rFonts w:eastAsia="Calibri" w:cs="Calibri"/>
          <w:color w:val="000000"/>
          <w:szCs w:val="22"/>
          <w:lang w:eastAsia="en-US"/>
        </w:rPr>
        <w:t>(</w:t>
      </w:r>
      <w:r w:rsidRPr="000B1A5E">
        <w:rPr>
          <w:rFonts w:eastAsia="Calibri" w:cs="Calibri"/>
          <w:b/>
          <w:color w:val="000000"/>
          <w:szCs w:val="22"/>
          <w:lang w:eastAsia="en-US"/>
        </w:rPr>
        <w:t>nove mjere 2.a</w:t>
      </w:r>
      <w:r w:rsidRPr="000B1A5E">
        <w:rPr>
          <w:rFonts w:eastAsia="Calibri" w:cs="Calibri"/>
          <w:color w:val="000000"/>
          <w:szCs w:val="22"/>
          <w:lang w:eastAsia="en-US"/>
        </w:rPr>
        <w:t xml:space="preserve">), ili to mogu biti dodatne nove mjere za postizanje i održavanje GES-a koje se </w:t>
      </w:r>
      <w:r w:rsidR="00E0276F">
        <w:rPr>
          <w:rFonts w:eastAsia="Calibri" w:cs="Calibri"/>
          <w:color w:val="000000"/>
          <w:szCs w:val="22"/>
          <w:lang w:eastAsia="en-US"/>
        </w:rPr>
        <w:t xml:space="preserve">odnose na pitanja nepokrivena </w:t>
      </w:r>
      <w:r w:rsidRPr="000B1A5E">
        <w:rPr>
          <w:rFonts w:eastAsia="Calibri" w:cs="Calibri"/>
          <w:color w:val="000000"/>
          <w:szCs w:val="22"/>
          <w:lang w:eastAsia="en-US"/>
        </w:rPr>
        <w:t>postojeć</w:t>
      </w:r>
      <w:r w:rsidR="00E0276F">
        <w:rPr>
          <w:rFonts w:eastAsia="Calibri" w:cs="Calibri"/>
          <w:color w:val="000000"/>
          <w:szCs w:val="22"/>
          <w:lang w:eastAsia="en-US"/>
        </w:rPr>
        <w:t>i</w:t>
      </w:r>
      <w:r w:rsidRPr="000B1A5E">
        <w:rPr>
          <w:rFonts w:eastAsia="Calibri" w:cs="Calibri"/>
          <w:color w:val="000000"/>
          <w:szCs w:val="22"/>
          <w:lang w:eastAsia="en-US"/>
        </w:rPr>
        <w:t>m zakonodavstv</w:t>
      </w:r>
      <w:r w:rsidR="00D902E6">
        <w:rPr>
          <w:rFonts w:eastAsia="Calibri" w:cs="Calibri"/>
          <w:color w:val="000000"/>
          <w:szCs w:val="22"/>
          <w:lang w:eastAsia="en-US"/>
        </w:rPr>
        <w:t>om</w:t>
      </w:r>
      <w:r w:rsidRPr="000B1A5E">
        <w:rPr>
          <w:rFonts w:eastAsia="Calibri" w:cs="Calibri"/>
          <w:color w:val="000000"/>
          <w:szCs w:val="22"/>
          <w:lang w:eastAsia="en-US"/>
        </w:rPr>
        <w:t xml:space="preserve"> EU ili međunarodnim sporazumima (</w:t>
      </w:r>
      <w:r w:rsidRPr="000B1A5E">
        <w:rPr>
          <w:rFonts w:eastAsia="Calibri" w:cs="Calibri"/>
          <w:b/>
          <w:color w:val="000000"/>
          <w:szCs w:val="22"/>
          <w:lang w:eastAsia="en-US"/>
        </w:rPr>
        <w:t>nove mjere 2.b</w:t>
      </w:r>
      <w:r w:rsidRPr="000B1A5E">
        <w:rPr>
          <w:rFonts w:eastAsia="Calibri" w:cs="Calibri"/>
          <w:color w:val="000000"/>
          <w:szCs w:val="22"/>
          <w:lang w:eastAsia="en-US"/>
        </w:rPr>
        <w:t>).</w:t>
      </w:r>
      <w:r w:rsidRPr="000B1A5E">
        <w:t xml:space="preserve"> </w:t>
      </w:r>
      <w:bookmarkEnd w:id="25"/>
    </w:p>
    <w:p w14:paraId="3D6A98D5" w14:textId="2260C4A1" w:rsidR="000B1A5E" w:rsidRPr="000B1A5E" w:rsidRDefault="000B1A5E" w:rsidP="00EC27EE">
      <w:pPr>
        <w:autoSpaceDE w:val="0"/>
        <w:autoSpaceDN w:val="0"/>
        <w:adjustRightInd w:val="0"/>
        <w:spacing w:before="0" w:after="120"/>
        <w:rPr>
          <w:rFonts w:cs="Calibri"/>
          <w:szCs w:val="22"/>
          <w:lang w:eastAsia="hr-HR"/>
        </w:rPr>
      </w:pPr>
      <w:r w:rsidRPr="000B1A5E">
        <w:rPr>
          <w:rFonts w:eastAsia="Calibri" w:cs="Calibri"/>
          <w:color w:val="000000"/>
          <w:szCs w:val="22"/>
          <w:lang w:eastAsia="en-US"/>
        </w:rPr>
        <w:t xml:space="preserve">Pored gore navedenog, države članice u svakoj morskj regiji ili podregionu koordiniraju svoje programe mjera u skladu sa Regionalnim konvencijama o morima. U Crnoj Gori, ta regionalna koordinacija se razmatra kroz </w:t>
      </w:r>
      <w:r w:rsidRPr="000B1A5E">
        <w:rPr>
          <w:rFonts w:eastAsia="Calibri" w:cs="Calibri"/>
          <w:b/>
          <w:color w:val="000000"/>
          <w:szCs w:val="22"/>
          <w:lang w:eastAsia="en-US"/>
        </w:rPr>
        <w:t>Konvenciju o zaštiti morske sredine i priobalnog područja Sredozemlja (Barselonska konvencija)</w:t>
      </w:r>
      <w:r w:rsidRPr="000B1A5E">
        <w:rPr>
          <w:rFonts w:eastAsia="Calibri" w:cs="Calibri"/>
          <w:color w:val="000000"/>
          <w:szCs w:val="22"/>
          <w:lang w:eastAsia="en-US"/>
        </w:rPr>
        <w:t xml:space="preserve"> koja pokriva i morske vode podregiona, odnosno Jadranskog mora.</w:t>
      </w:r>
      <w:r w:rsidRPr="000B1A5E">
        <w:t xml:space="preserve"> Dobrim prim</w:t>
      </w:r>
      <w:r w:rsidR="00E0276F">
        <w:t>j</w:t>
      </w:r>
      <w:r w:rsidRPr="000B1A5E">
        <w:t>erom ov</w:t>
      </w:r>
      <w:r w:rsidR="006D478D">
        <w:t xml:space="preserve">ih </w:t>
      </w:r>
      <w:r w:rsidRPr="000B1A5E">
        <w:t xml:space="preserve">aktivnosti smatra </w:t>
      </w:r>
      <w:r w:rsidR="00E0276F">
        <w:t xml:space="preserve">se </w:t>
      </w:r>
      <w:r w:rsidRPr="000B1A5E">
        <w:t>z</w:t>
      </w:r>
      <w:r w:rsidRPr="000B1A5E">
        <w:rPr>
          <w:rFonts w:eastAsia="Calibri" w:cs="Calibri"/>
          <w:color w:val="000000"/>
          <w:szCs w:val="22"/>
          <w:lang w:eastAsia="en-US"/>
        </w:rPr>
        <w:t xml:space="preserve">ajednička implementacija regionalnih planova otpada u moru, poput onog koji je već dogovoren u okviru Barselonske konvencije. </w:t>
      </w:r>
    </w:p>
    <w:p w14:paraId="3D75EA43" w14:textId="3BB9F812" w:rsidR="000B1A5E" w:rsidRPr="000B1A5E" w:rsidRDefault="000B1A5E" w:rsidP="00EC27EE">
      <w:pPr>
        <w:spacing w:after="120"/>
        <w:rPr>
          <w:rFonts w:eastAsiaTheme="minorHAnsi"/>
          <w:szCs w:val="22"/>
          <w:lang w:eastAsia="en-US"/>
        </w:rPr>
      </w:pPr>
      <w:r w:rsidRPr="000B1A5E">
        <w:rPr>
          <w:rFonts w:eastAsiaTheme="minorHAnsi"/>
          <w:szCs w:val="22"/>
          <w:lang w:eastAsia="en-US"/>
        </w:rPr>
        <w:t xml:space="preserve">Program mjera za morske vode Crne Gore je razvijen kroz participativni proces, sa grupom stručnjaka i relevantnim </w:t>
      </w:r>
      <w:r w:rsidR="006D478D">
        <w:rPr>
          <w:rFonts w:eastAsiaTheme="minorHAnsi"/>
          <w:szCs w:val="22"/>
          <w:lang w:eastAsia="en-US"/>
        </w:rPr>
        <w:t xml:space="preserve">djelovima </w:t>
      </w:r>
      <w:r w:rsidRPr="000B1A5E">
        <w:rPr>
          <w:rFonts w:eastAsiaTheme="minorHAnsi"/>
          <w:szCs w:val="22"/>
          <w:lang w:eastAsia="en-US"/>
        </w:rPr>
        <w:t>administracij</w:t>
      </w:r>
      <w:r w:rsidR="006D478D">
        <w:rPr>
          <w:rFonts w:eastAsiaTheme="minorHAnsi"/>
          <w:szCs w:val="22"/>
          <w:lang w:eastAsia="en-US"/>
        </w:rPr>
        <w:t>e</w:t>
      </w:r>
      <w:r w:rsidRPr="000B1A5E">
        <w:rPr>
          <w:rFonts w:eastAsiaTheme="minorHAnsi"/>
          <w:szCs w:val="22"/>
          <w:lang w:eastAsia="en-US"/>
        </w:rPr>
        <w:t xml:space="preserve">, čije je učešće bilo ključno </w:t>
      </w:r>
      <w:r w:rsidR="006D478D">
        <w:rPr>
          <w:rFonts w:eastAsiaTheme="minorHAnsi"/>
          <w:szCs w:val="22"/>
          <w:lang w:eastAsia="en-US"/>
        </w:rPr>
        <w:t xml:space="preserve">da se osigura </w:t>
      </w:r>
      <w:r w:rsidRPr="000B1A5E">
        <w:rPr>
          <w:rFonts w:eastAsiaTheme="minorHAnsi"/>
          <w:szCs w:val="22"/>
          <w:lang w:eastAsia="en-US"/>
        </w:rPr>
        <w:t>(i) razmatranj</w:t>
      </w:r>
      <w:r w:rsidR="006D478D">
        <w:rPr>
          <w:rFonts w:eastAsiaTheme="minorHAnsi"/>
          <w:szCs w:val="22"/>
          <w:lang w:eastAsia="en-US"/>
        </w:rPr>
        <w:t>e</w:t>
      </w:r>
      <w:r w:rsidRPr="000B1A5E">
        <w:rPr>
          <w:rFonts w:eastAsiaTheme="minorHAnsi"/>
          <w:szCs w:val="22"/>
          <w:lang w:eastAsia="en-US"/>
        </w:rPr>
        <w:t xml:space="preserve"> svih postojećih procesa u različitim sektorima koji doprinose postizanju GES-a i (ii) tehničk</w:t>
      </w:r>
      <w:r w:rsidR="006D478D">
        <w:rPr>
          <w:rFonts w:eastAsiaTheme="minorHAnsi"/>
          <w:szCs w:val="22"/>
          <w:lang w:eastAsia="en-US"/>
        </w:rPr>
        <w:t>a</w:t>
      </w:r>
      <w:r w:rsidRPr="000B1A5E">
        <w:rPr>
          <w:rFonts w:eastAsiaTheme="minorHAnsi"/>
          <w:szCs w:val="22"/>
          <w:lang w:eastAsia="en-US"/>
        </w:rPr>
        <w:t xml:space="preserve"> izvodljivosti novih mjera. Sve predložene mjere usklađene su sa zahtjevima i terminologijom ODMS.</w:t>
      </w:r>
    </w:p>
    <w:p w14:paraId="6FA8DFBC" w14:textId="40FB490C" w:rsidR="000B1A5E" w:rsidRPr="000B1A5E" w:rsidRDefault="000B1A5E" w:rsidP="000B1A5E">
      <w:pPr>
        <w:autoSpaceDE w:val="0"/>
        <w:autoSpaceDN w:val="0"/>
        <w:adjustRightInd w:val="0"/>
        <w:spacing w:before="0" w:after="0"/>
        <w:rPr>
          <w:rFonts w:eastAsia="Calibri" w:cs="Calibri"/>
          <w:color w:val="000000"/>
          <w:szCs w:val="22"/>
          <w:lang w:eastAsia="en-US"/>
        </w:rPr>
      </w:pPr>
      <w:r w:rsidRPr="000B1A5E">
        <w:rPr>
          <w:rFonts w:eastAsiaTheme="minorHAnsi"/>
          <w:szCs w:val="22"/>
          <w:lang w:eastAsia="en-US"/>
        </w:rPr>
        <w:t xml:space="preserve">Program mjera strukturisan je oko </w:t>
      </w:r>
      <w:r w:rsidR="00506323">
        <w:rPr>
          <w:rFonts w:eastAsiaTheme="minorHAnsi"/>
          <w:szCs w:val="22"/>
          <w:lang w:eastAsia="en-US"/>
        </w:rPr>
        <w:t>deset</w:t>
      </w:r>
      <w:r w:rsidRPr="000B1A5E">
        <w:rPr>
          <w:rFonts w:eastAsiaTheme="minorHAnsi"/>
          <w:szCs w:val="22"/>
          <w:lang w:eastAsia="en-US"/>
        </w:rPr>
        <w:t xml:space="preserve"> tema: </w:t>
      </w:r>
      <w:r w:rsidR="00506323">
        <w:rPr>
          <w:rFonts w:eastAsiaTheme="minorHAnsi"/>
          <w:szCs w:val="22"/>
          <w:lang w:eastAsia="en-US"/>
        </w:rPr>
        <w:t>osam</w:t>
      </w:r>
      <w:r w:rsidRPr="000B1A5E">
        <w:rPr>
          <w:rFonts w:eastAsiaTheme="minorHAnsi"/>
          <w:szCs w:val="22"/>
          <w:lang w:eastAsia="en-US"/>
        </w:rPr>
        <w:t xml:space="preserve"> tema obuhvata jedanaest kvalitativnih deskriptora morske sredine, a dvije su dodatne teme: zaštićena morska područja i horizontalne, međusektorske mjere (generalno pokrivaju pitanja koja se odnose na upravljanje u širem smislu, kao što </w:t>
      </w:r>
      <w:r w:rsidR="006D478D">
        <w:rPr>
          <w:rFonts w:eastAsiaTheme="minorHAnsi"/>
          <w:szCs w:val="22"/>
          <w:lang w:eastAsia="en-US"/>
        </w:rPr>
        <w:t xml:space="preserve">su </w:t>
      </w:r>
      <w:r w:rsidRPr="000B1A5E">
        <w:rPr>
          <w:rFonts w:eastAsiaTheme="minorHAnsi"/>
          <w:szCs w:val="22"/>
          <w:lang w:eastAsia="en-US"/>
        </w:rPr>
        <w:t xml:space="preserve">koordinacija između </w:t>
      </w:r>
      <w:r w:rsidR="006D478D">
        <w:rPr>
          <w:rFonts w:eastAsiaTheme="minorHAnsi"/>
          <w:szCs w:val="22"/>
          <w:lang w:eastAsia="en-US"/>
        </w:rPr>
        <w:t xml:space="preserve">djelova </w:t>
      </w:r>
      <w:r w:rsidRPr="000B1A5E">
        <w:rPr>
          <w:rFonts w:eastAsiaTheme="minorHAnsi"/>
          <w:szCs w:val="22"/>
          <w:lang w:eastAsia="en-US"/>
        </w:rPr>
        <w:t>administracij</w:t>
      </w:r>
      <w:r w:rsidR="006D478D">
        <w:rPr>
          <w:rFonts w:eastAsiaTheme="minorHAnsi"/>
          <w:szCs w:val="22"/>
          <w:lang w:eastAsia="en-US"/>
        </w:rPr>
        <w:t>e</w:t>
      </w:r>
      <w:r w:rsidRPr="000B1A5E">
        <w:rPr>
          <w:rFonts w:eastAsiaTheme="minorHAnsi"/>
          <w:szCs w:val="22"/>
          <w:lang w:eastAsia="en-US"/>
        </w:rPr>
        <w:t>, učešć</w:t>
      </w:r>
      <w:r w:rsidR="006D478D">
        <w:rPr>
          <w:rFonts w:eastAsiaTheme="minorHAnsi"/>
          <w:szCs w:val="22"/>
          <w:lang w:eastAsia="en-US"/>
        </w:rPr>
        <w:t>e</w:t>
      </w:r>
      <w:r w:rsidRPr="000B1A5E">
        <w:rPr>
          <w:rFonts w:eastAsiaTheme="minorHAnsi"/>
          <w:szCs w:val="22"/>
          <w:lang w:eastAsia="en-US"/>
        </w:rPr>
        <w:t xml:space="preserve"> javnosti, obuka, podizanj</w:t>
      </w:r>
      <w:r w:rsidR="006D478D">
        <w:rPr>
          <w:rFonts w:eastAsiaTheme="minorHAnsi"/>
          <w:szCs w:val="22"/>
          <w:lang w:eastAsia="en-US"/>
        </w:rPr>
        <w:t>e</w:t>
      </w:r>
      <w:r w:rsidRPr="000B1A5E">
        <w:rPr>
          <w:rFonts w:eastAsiaTheme="minorHAnsi"/>
          <w:szCs w:val="22"/>
          <w:lang w:eastAsia="en-US"/>
        </w:rPr>
        <w:t xml:space="preserve"> nivoa svijesti, itd.).</w:t>
      </w:r>
      <w:r w:rsidRPr="000B1A5E">
        <w:rPr>
          <w:rFonts w:eastAsia="Calibri" w:cs="Calibri"/>
          <w:color w:val="000000"/>
          <w:szCs w:val="22"/>
          <w:lang w:eastAsia="en-US"/>
        </w:rPr>
        <w:t xml:space="preserve"> Teme obuhvaćene predloženim mjerama su:</w:t>
      </w:r>
    </w:p>
    <w:p w14:paraId="3C9C0F81" w14:textId="1BC945E2" w:rsidR="000B1A5E" w:rsidRPr="000B1A5E" w:rsidRDefault="000B1A5E" w:rsidP="000B1A5E">
      <w:pPr>
        <w:numPr>
          <w:ilvl w:val="0"/>
          <w:numId w:val="44"/>
        </w:numPr>
        <w:autoSpaceDE w:val="0"/>
        <w:autoSpaceDN w:val="0"/>
        <w:adjustRightInd w:val="0"/>
        <w:spacing w:before="0" w:after="0"/>
        <w:contextualSpacing/>
        <w:jc w:val="left"/>
        <w:rPr>
          <w:rFonts w:eastAsia="Calibri" w:cs="Calibri"/>
          <w:color w:val="000000"/>
          <w:szCs w:val="22"/>
          <w:lang w:eastAsia="en-US"/>
        </w:rPr>
      </w:pPr>
      <w:r w:rsidRPr="000B1A5E">
        <w:rPr>
          <w:rFonts w:eastAsia="Calibri" w:cs="Calibri"/>
          <w:color w:val="000000"/>
          <w:szCs w:val="22"/>
          <w:lang w:eastAsia="en-US"/>
        </w:rPr>
        <w:t>Biodiverzitet (Deskriptori 1, 4 i 6)</w:t>
      </w:r>
      <w:r w:rsidRPr="000B1A5E">
        <w:rPr>
          <w:rFonts w:eastAsia="Calibri"/>
          <w:color w:val="000000"/>
          <w:szCs w:val="22"/>
          <w:vertAlign w:val="superscript"/>
          <w:lang w:eastAsia="en-US"/>
        </w:rPr>
        <w:footnoteReference w:id="5"/>
      </w:r>
      <w:r w:rsidRPr="000B1A5E">
        <w:rPr>
          <w:rFonts w:eastAsia="Calibri" w:cs="Calibri"/>
          <w:color w:val="000000"/>
          <w:szCs w:val="22"/>
          <w:lang w:eastAsia="en-US"/>
        </w:rPr>
        <w:t>: morske ptice, morski gmizavci i sisari, staništa vodenog stuba i staništa morskog dna;</w:t>
      </w:r>
    </w:p>
    <w:p w14:paraId="4A0BAA65" w14:textId="138AC307" w:rsidR="000B1A5E" w:rsidRPr="000B1A5E" w:rsidRDefault="000B1A5E" w:rsidP="000B1A5E">
      <w:pPr>
        <w:numPr>
          <w:ilvl w:val="0"/>
          <w:numId w:val="44"/>
        </w:numPr>
        <w:autoSpaceDE w:val="0"/>
        <w:autoSpaceDN w:val="0"/>
        <w:adjustRightInd w:val="0"/>
        <w:spacing w:before="0" w:after="0"/>
        <w:contextualSpacing/>
        <w:jc w:val="left"/>
        <w:rPr>
          <w:rFonts w:eastAsia="Calibri" w:cs="Calibri"/>
          <w:color w:val="000000"/>
          <w:szCs w:val="22"/>
          <w:lang w:eastAsia="en-US"/>
        </w:rPr>
      </w:pPr>
      <w:r w:rsidRPr="000B1A5E">
        <w:rPr>
          <w:rFonts w:eastAsia="Calibri" w:cs="Calibri"/>
          <w:color w:val="000000"/>
          <w:szCs w:val="22"/>
          <w:lang w:eastAsia="en-US"/>
        </w:rPr>
        <w:t>Strane (</w:t>
      </w:r>
      <w:r w:rsidR="006D478D">
        <w:rPr>
          <w:rFonts w:eastAsia="Calibri" w:cs="Calibri"/>
          <w:color w:val="000000"/>
          <w:szCs w:val="22"/>
          <w:lang w:eastAsia="en-US"/>
        </w:rPr>
        <w:t>a</w:t>
      </w:r>
      <w:r w:rsidRPr="000B1A5E">
        <w:rPr>
          <w:rFonts w:eastAsia="Calibri" w:cs="Calibri"/>
          <w:color w:val="000000"/>
          <w:szCs w:val="22"/>
          <w:lang w:eastAsia="en-US"/>
        </w:rPr>
        <w:t>lohtone) vrste (Deskriptor 2)</w:t>
      </w:r>
    </w:p>
    <w:p w14:paraId="3C94B910" w14:textId="77777777" w:rsidR="000B1A5E" w:rsidRPr="000B1A5E" w:rsidRDefault="000B1A5E" w:rsidP="000B1A5E">
      <w:pPr>
        <w:numPr>
          <w:ilvl w:val="0"/>
          <w:numId w:val="44"/>
        </w:numPr>
        <w:autoSpaceDE w:val="0"/>
        <w:autoSpaceDN w:val="0"/>
        <w:adjustRightInd w:val="0"/>
        <w:spacing w:before="0" w:after="0"/>
        <w:contextualSpacing/>
        <w:jc w:val="left"/>
        <w:rPr>
          <w:rFonts w:eastAsia="Calibri" w:cs="Calibri"/>
          <w:color w:val="000000"/>
          <w:szCs w:val="22"/>
          <w:lang w:eastAsia="en-US"/>
        </w:rPr>
      </w:pPr>
      <w:r w:rsidRPr="000B1A5E">
        <w:rPr>
          <w:rFonts w:eastAsia="Calibri" w:cs="Calibri"/>
          <w:color w:val="000000"/>
          <w:szCs w:val="22"/>
          <w:lang w:eastAsia="en-US"/>
        </w:rPr>
        <w:t>Komercijalno eksploatisane vrste (Deskriptor 3)</w:t>
      </w:r>
    </w:p>
    <w:p w14:paraId="136848D1" w14:textId="77777777" w:rsidR="00506323" w:rsidRPr="00506323" w:rsidRDefault="000B1A5E" w:rsidP="000B1A5E">
      <w:pPr>
        <w:numPr>
          <w:ilvl w:val="0"/>
          <w:numId w:val="44"/>
        </w:numPr>
        <w:autoSpaceDE w:val="0"/>
        <w:autoSpaceDN w:val="0"/>
        <w:adjustRightInd w:val="0"/>
        <w:spacing w:before="0" w:after="0"/>
        <w:contextualSpacing/>
        <w:jc w:val="left"/>
        <w:rPr>
          <w:rFonts w:eastAsia="Calibri" w:cs="Calibri"/>
          <w:color w:val="000000"/>
          <w:szCs w:val="22"/>
          <w:lang w:val="sr-Latn-RS" w:eastAsia="en-US"/>
        </w:rPr>
      </w:pPr>
      <w:r w:rsidRPr="000B1A5E">
        <w:rPr>
          <w:rFonts w:eastAsia="Calibri" w:cs="Calibri"/>
          <w:color w:val="000000"/>
          <w:szCs w:val="22"/>
          <w:lang w:eastAsia="en-US"/>
        </w:rPr>
        <w:t>Eutrofikacija</w:t>
      </w:r>
      <w:r w:rsidR="00506323">
        <w:rPr>
          <w:rFonts w:eastAsia="Calibri" w:cs="Calibri"/>
          <w:color w:val="000000"/>
          <w:szCs w:val="22"/>
          <w:lang w:eastAsia="en-US"/>
        </w:rPr>
        <w:t xml:space="preserve"> (</w:t>
      </w:r>
      <w:r w:rsidR="00506323">
        <w:rPr>
          <w:rFonts w:eastAsia="Calibri" w:cs="Calibri"/>
          <w:color w:val="000000"/>
          <w:szCs w:val="22"/>
          <w:lang w:val="sr-Latn-RS" w:eastAsia="en-US"/>
        </w:rPr>
        <w:t>Deskriptor 5)</w:t>
      </w:r>
    </w:p>
    <w:p w14:paraId="308C6285" w14:textId="408A98CB" w:rsidR="000B1A5E" w:rsidRPr="000B1A5E" w:rsidRDefault="00506323" w:rsidP="000B1A5E">
      <w:pPr>
        <w:numPr>
          <w:ilvl w:val="0"/>
          <w:numId w:val="44"/>
        </w:numPr>
        <w:autoSpaceDE w:val="0"/>
        <w:autoSpaceDN w:val="0"/>
        <w:adjustRightInd w:val="0"/>
        <w:spacing w:before="0" w:after="0"/>
        <w:contextualSpacing/>
        <w:jc w:val="left"/>
        <w:rPr>
          <w:rFonts w:eastAsia="Calibri" w:cs="Calibri"/>
          <w:color w:val="000000"/>
          <w:szCs w:val="22"/>
          <w:lang w:eastAsia="en-US"/>
        </w:rPr>
      </w:pPr>
      <w:r>
        <w:rPr>
          <w:rFonts w:eastAsia="Calibri" w:cs="Calibri"/>
          <w:color w:val="000000"/>
          <w:szCs w:val="22"/>
          <w:lang w:eastAsia="en-US"/>
        </w:rPr>
        <w:t>K</w:t>
      </w:r>
      <w:r w:rsidR="00B560CA">
        <w:rPr>
          <w:rFonts w:eastAsia="Calibri" w:cs="Calibri"/>
          <w:color w:val="000000"/>
          <w:szCs w:val="22"/>
          <w:lang w:eastAsia="en-US"/>
        </w:rPr>
        <w:t xml:space="preserve">ontaminanti </w:t>
      </w:r>
      <w:r w:rsidR="000B1A5E" w:rsidRPr="000B1A5E">
        <w:rPr>
          <w:rFonts w:eastAsia="Calibri" w:cs="Calibri"/>
          <w:color w:val="000000"/>
          <w:szCs w:val="22"/>
          <w:lang w:eastAsia="en-US"/>
        </w:rPr>
        <w:t xml:space="preserve">i njihovi efekti i </w:t>
      </w:r>
      <w:r w:rsidR="00B560CA">
        <w:rPr>
          <w:rFonts w:eastAsia="Calibri" w:cs="Calibri"/>
          <w:color w:val="000000"/>
          <w:szCs w:val="22"/>
          <w:lang w:eastAsia="en-US"/>
        </w:rPr>
        <w:t xml:space="preserve">kontaminanti </w:t>
      </w:r>
      <w:r w:rsidR="000B1A5E" w:rsidRPr="000B1A5E">
        <w:rPr>
          <w:rFonts w:eastAsia="Calibri" w:cs="Calibri"/>
          <w:color w:val="000000"/>
          <w:szCs w:val="22"/>
          <w:lang w:eastAsia="en-US"/>
        </w:rPr>
        <w:t>u školjkama i drugim morskim organizmima namijenjenim prehrani ljudi (Deskriptori 8 i 9)</w:t>
      </w:r>
    </w:p>
    <w:p w14:paraId="14AC5BA4" w14:textId="77777777" w:rsidR="000B1A5E" w:rsidRPr="000B1A5E" w:rsidRDefault="000B1A5E" w:rsidP="000B1A5E">
      <w:pPr>
        <w:numPr>
          <w:ilvl w:val="0"/>
          <w:numId w:val="44"/>
        </w:numPr>
        <w:autoSpaceDE w:val="0"/>
        <w:autoSpaceDN w:val="0"/>
        <w:adjustRightInd w:val="0"/>
        <w:spacing w:before="0" w:after="0"/>
        <w:contextualSpacing/>
        <w:jc w:val="left"/>
        <w:rPr>
          <w:rFonts w:eastAsia="Calibri" w:cs="Calibri"/>
          <w:color w:val="000000"/>
          <w:szCs w:val="22"/>
          <w:lang w:eastAsia="en-US"/>
        </w:rPr>
      </w:pPr>
      <w:r w:rsidRPr="000B1A5E">
        <w:rPr>
          <w:rFonts w:eastAsia="Calibri" w:cs="Calibri"/>
          <w:color w:val="000000"/>
          <w:szCs w:val="22"/>
          <w:lang w:eastAsia="en-US"/>
        </w:rPr>
        <w:t>Trajna izmjena hidrografskih uslova (Deskriptor 7)</w:t>
      </w:r>
    </w:p>
    <w:p w14:paraId="33445575" w14:textId="77777777" w:rsidR="000B1A5E" w:rsidRPr="000B1A5E" w:rsidRDefault="000B1A5E" w:rsidP="000B1A5E">
      <w:pPr>
        <w:numPr>
          <w:ilvl w:val="0"/>
          <w:numId w:val="44"/>
        </w:numPr>
        <w:autoSpaceDE w:val="0"/>
        <w:autoSpaceDN w:val="0"/>
        <w:adjustRightInd w:val="0"/>
        <w:spacing w:before="0" w:after="0"/>
        <w:contextualSpacing/>
        <w:jc w:val="left"/>
        <w:rPr>
          <w:rFonts w:eastAsia="Calibri" w:cs="Calibri"/>
          <w:color w:val="000000"/>
          <w:szCs w:val="22"/>
          <w:lang w:eastAsia="en-US"/>
        </w:rPr>
      </w:pPr>
      <w:r w:rsidRPr="000B1A5E">
        <w:rPr>
          <w:rFonts w:eastAsia="Calibri" w:cs="Calibri"/>
          <w:color w:val="000000"/>
          <w:szCs w:val="22"/>
          <w:lang w:eastAsia="en-US"/>
        </w:rPr>
        <w:t>Otpad u moru (Deskriptor 10)</w:t>
      </w:r>
    </w:p>
    <w:p w14:paraId="5F8F29CA" w14:textId="77777777" w:rsidR="000B1A5E" w:rsidRPr="000B1A5E" w:rsidRDefault="000B1A5E" w:rsidP="000B1A5E">
      <w:pPr>
        <w:numPr>
          <w:ilvl w:val="0"/>
          <w:numId w:val="44"/>
        </w:numPr>
        <w:autoSpaceDE w:val="0"/>
        <w:autoSpaceDN w:val="0"/>
        <w:adjustRightInd w:val="0"/>
        <w:spacing w:before="0" w:after="0"/>
        <w:contextualSpacing/>
        <w:jc w:val="left"/>
        <w:rPr>
          <w:rFonts w:eastAsia="Calibri" w:cs="Calibri"/>
          <w:color w:val="000000"/>
          <w:szCs w:val="22"/>
          <w:lang w:eastAsia="en-US"/>
        </w:rPr>
      </w:pPr>
      <w:r w:rsidRPr="000B1A5E">
        <w:rPr>
          <w:rFonts w:eastAsia="Calibri" w:cs="Calibri"/>
          <w:color w:val="000000"/>
          <w:szCs w:val="22"/>
          <w:lang w:eastAsia="en-US"/>
        </w:rPr>
        <w:t>Podvodna buka (Deskriptor 11)</w:t>
      </w:r>
    </w:p>
    <w:p w14:paraId="124324BE" w14:textId="77777777" w:rsidR="000B1A5E" w:rsidRPr="000B1A5E" w:rsidRDefault="000B1A5E" w:rsidP="000B1A5E">
      <w:pPr>
        <w:numPr>
          <w:ilvl w:val="0"/>
          <w:numId w:val="44"/>
        </w:numPr>
        <w:autoSpaceDE w:val="0"/>
        <w:autoSpaceDN w:val="0"/>
        <w:adjustRightInd w:val="0"/>
        <w:spacing w:before="0" w:after="0"/>
        <w:contextualSpacing/>
        <w:jc w:val="left"/>
        <w:rPr>
          <w:rFonts w:eastAsia="Calibri" w:cs="Calibri"/>
          <w:color w:val="000000"/>
          <w:szCs w:val="22"/>
          <w:lang w:eastAsia="en-US"/>
        </w:rPr>
      </w:pPr>
      <w:r w:rsidRPr="000B1A5E">
        <w:rPr>
          <w:rFonts w:eastAsia="Calibri" w:cs="Calibri"/>
          <w:color w:val="000000"/>
          <w:szCs w:val="22"/>
          <w:lang w:eastAsia="en-US"/>
        </w:rPr>
        <w:t>Morska zaštićena područja</w:t>
      </w:r>
    </w:p>
    <w:p w14:paraId="34E55841" w14:textId="77777777" w:rsidR="000B1A5E" w:rsidRPr="000B1A5E" w:rsidRDefault="000B1A5E" w:rsidP="000B1A5E">
      <w:pPr>
        <w:numPr>
          <w:ilvl w:val="0"/>
          <w:numId w:val="44"/>
        </w:numPr>
        <w:autoSpaceDE w:val="0"/>
        <w:autoSpaceDN w:val="0"/>
        <w:adjustRightInd w:val="0"/>
        <w:spacing w:before="0" w:after="0"/>
        <w:jc w:val="left"/>
        <w:rPr>
          <w:rFonts w:eastAsia="Calibri" w:cs="Calibri"/>
          <w:color w:val="000000"/>
          <w:szCs w:val="22"/>
          <w:lang w:eastAsia="en-US"/>
        </w:rPr>
      </w:pPr>
      <w:r w:rsidRPr="000B1A5E">
        <w:rPr>
          <w:rFonts w:eastAsia="Calibri" w:cs="Calibri"/>
          <w:color w:val="000000"/>
          <w:szCs w:val="22"/>
          <w:lang w:eastAsia="en-US"/>
        </w:rPr>
        <w:t>Horizontalne (međusektorske) mjere</w:t>
      </w:r>
    </w:p>
    <w:p w14:paraId="5D77772D" w14:textId="77777777" w:rsidR="000B1A5E" w:rsidRPr="000B1A5E" w:rsidRDefault="000B1A5E" w:rsidP="000B1A5E">
      <w:pPr>
        <w:autoSpaceDE w:val="0"/>
        <w:autoSpaceDN w:val="0"/>
        <w:adjustRightInd w:val="0"/>
        <w:spacing w:before="0" w:after="0"/>
        <w:jc w:val="left"/>
        <w:rPr>
          <w:rFonts w:eastAsia="Calibri" w:cs="Calibri"/>
          <w:color w:val="000000"/>
          <w:szCs w:val="22"/>
          <w:lang w:eastAsia="en-US"/>
        </w:rPr>
      </w:pPr>
    </w:p>
    <w:p w14:paraId="380ACE61" w14:textId="0551012A" w:rsidR="000B1A5E" w:rsidRPr="00EC27EE" w:rsidRDefault="000B1A5E" w:rsidP="00EC27EE">
      <w:pPr>
        <w:autoSpaceDE w:val="0"/>
        <w:autoSpaceDN w:val="0"/>
        <w:adjustRightInd w:val="0"/>
        <w:spacing w:before="0" w:after="120"/>
        <w:rPr>
          <w:rFonts w:eastAsia="Calibri" w:cs="Calibri"/>
          <w:color w:val="000000"/>
          <w:szCs w:val="22"/>
          <w:lang w:eastAsia="en-US"/>
        </w:rPr>
      </w:pPr>
      <w:r w:rsidRPr="000B1A5E">
        <w:rPr>
          <w:rFonts w:eastAsia="Calibri" w:cs="Calibri"/>
          <w:color w:val="000000"/>
          <w:szCs w:val="22"/>
          <w:lang w:eastAsia="en-US"/>
        </w:rPr>
        <w:t>Nove mjere mogu nadopunjavati postojeće ili biti potpuno nove, a mogu sadržavati i preporuku za aktivnosti koje se mogu provoditi na nacionalno</w:t>
      </w:r>
      <w:r w:rsidR="00AF682E">
        <w:rPr>
          <w:rFonts w:eastAsia="Calibri" w:cs="Calibri"/>
          <w:color w:val="000000"/>
          <w:szCs w:val="22"/>
          <w:lang w:eastAsia="en-US"/>
        </w:rPr>
        <w:t>m</w:t>
      </w:r>
      <w:r w:rsidRPr="000B1A5E">
        <w:rPr>
          <w:rFonts w:eastAsia="Calibri" w:cs="Calibri"/>
          <w:color w:val="000000"/>
          <w:szCs w:val="22"/>
          <w:lang w:eastAsia="en-US"/>
        </w:rPr>
        <w:t>, subregionalno</w:t>
      </w:r>
      <w:r w:rsidR="00AF682E">
        <w:rPr>
          <w:rFonts w:eastAsia="Calibri" w:cs="Calibri"/>
          <w:color w:val="000000"/>
          <w:szCs w:val="22"/>
          <w:lang w:eastAsia="en-US"/>
        </w:rPr>
        <w:t>m</w:t>
      </w:r>
      <w:r w:rsidRPr="000B1A5E">
        <w:rPr>
          <w:rFonts w:eastAsia="Calibri" w:cs="Calibri"/>
          <w:color w:val="000000"/>
          <w:szCs w:val="22"/>
          <w:lang w:eastAsia="en-US"/>
        </w:rPr>
        <w:t xml:space="preserve"> ili regionalno</w:t>
      </w:r>
      <w:r w:rsidR="00BF437A">
        <w:rPr>
          <w:rFonts w:eastAsia="Calibri" w:cs="Calibri"/>
          <w:color w:val="000000"/>
          <w:szCs w:val="22"/>
          <w:lang w:eastAsia="en-US"/>
        </w:rPr>
        <w:t>m</w:t>
      </w:r>
      <w:r w:rsidRPr="000B1A5E">
        <w:rPr>
          <w:rFonts w:eastAsia="Calibri" w:cs="Calibri"/>
          <w:color w:val="000000"/>
          <w:szCs w:val="22"/>
          <w:lang w:eastAsia="en-US"/>
        </w:rPr>
        <w:t xml:space="preserve"> </w:t>
      </w:r>
      <w:r w:rsidR="00BF437A">
        <w:rPr>
          <w:rFonts w:eastAsia="Calibri" w:cs="Calibri"/>
          <w:color w:val="000000"/>
          <w:szCs w:val="22"/>
          <w:lang w:eastAsia="en-US"/>
        </w:rPr>
        <w:t>nivou</w:t>
      </w:r>
      <w:r w:rsidRPr="000B1A5E">
        <w:rPr>
          <w:rFonts w:eastAsia="Calibri" w:cs="Calibri"/>
          <w:color w:val="000000"/>
          <w:szCs w:val="22"/>
          <w:lang w:eastAsia="en-US"/>
        </w:rPr>
        <w:t>. Svrha izrade PoM-a nije izrada popisa svih željenih aktivnosti u području zaštite morske sredine, već definiranje najrelevantnijih mjera i aktivnosti za postizanje ciljeva definiranih pripremnim dokumentima Strategije.</w:t>
      </w:r>
    </w:p>
    <w:p w14:paraId="119C272C" w14:textId="77777777" w:rsidR="000B1A5E" w:rsidRPr="000B1A5E" w:rsidRDefault="000B1A5E" w:rsidP="000B1A5E">
      <w:pPr>
        <w:spacing w:before="100" w:beforeAutospacing="1" w:after="240" w:line="259" w:lineRule="auto"/>
        <w:contextualSpacing/>
        <w:jc w:val="left"/>
        <w:rPr>
          <w:rFonts w:cs="Calibri"/>
          <w:szCs w:val="22"/>
          <w:lang w:eastAsia="en-US"/>
        </w:rPr>
      </w:pPr>
      <w:r w:rsidRPr="000B1A5E">
        <w:rPr>
          <w:rFonts w:cs="Calibri"/>
          <w:szCs w:val="22"/>
          <w:lang w:eastAsia="en-US"/>
        </w:rPr>
        <w:t>Osnovni principi u definisanju mjera za postizanje konkretnih ciljeva su:</w:t>
      </w:r>
    </w:p>
    <w:p w14:paraId="2E9784D9" w14:textId="77777777" w:rsidR="000B1A5E" w:rsidRPr="000B1A5E" w:rsidRDefault="000B1A5E" w:rsidP="000B1A5E">
      <w:pPr>
        <w:numPr>
          <w:ilvl w:val="0"/>
          <w:numId w:val="38"/>
        </w:numPr>
        <w:spacing w:before="100" w:beforeAutospacing="1" w:after="240" w:line="259" w:lineRule="auto"/>
        <w:contextualSpacing/>
        <w:jc w:val="left"/>
        <w:rPr>
          <w:rFonts w:cs="Calibri"/>
          <w:szCs w:val="22"/>
          <w:lang w:eastAsia="en-US"/>
        </w:rPr>
      </w:pPr>
      <w:r w:rsidRPr="000B1A5E">
        <w:rPr>
          <w:rFonts w:cs="Calibri"/>
          <w:szCs w:val="22"/>
          <w:lang w:eastAsia="en-US"/>
        </w:rPr>
        <w:t>mjere moraju biti striktno povezane sa ciljevima;</w:t>
      </w:r>
    </w:p>
    <w:p w14:paraId="05D045B6" w14:textId="77777777" w:rsidR="000B1A5E" w:rsidRPr="000B1A5E" w:rsidRDefault="000B1A5E" w:rsidP="000B1A5E">
      <w:pPr>
        <w:numPr>
          <w:ilvl w:val="0"/>
          <w:numId w:val="38"/>
        </w:numPr>
        <w:spacing w:before="100" w:beforeAutospacing="1" w:after="240" w:line="259" w:lineRule="auto"/>
        <w:contextualSpacing/>
        <w:jc w:val="left"/>
        <w:rPr>
          <w:rFonts w:cs="Calibri"/>
          <w:szCs w:val="22"/>
          <w:lang w:eastAsia="en-US"/>
        </w:rPr>
      </w:pPr>
      <w:r w:rsidRPr="000B1A5E">
        <w:rPr>
          <w:rFonts w:cs="Calibri"/>
          <w:szCs w:val="22"/>
          <w:lang w:eastAsia="en-US"/>
        </w:rPr>
        <w:t>mjere moraju biti konkretne;</w:t>
      </w:r>
    </w:p>
    <w:p w14:paraId="220F1888" w14:textId="77777777" w:rsidR="000B1A5E" w:rsidRPr="000B1A5E" w:rsidRDefault="000B1A5E" w:rsidP="000B1A5E">
      <w:pPr>
        <w:numPr>
          <w:ilvl w:val="0"/>
          <w:numId w:val="38"/>
        </w:numPr>
        <w:spacing w:before="100" w:beforeAutospacing="1" w:after="240" w:line="259" w:lineRule="auto"/>
        <w:contextualSpacing/>
        <w:jc w:val="left"/>
        <w:rPr>
          <w:rFonts w:cs="Calibri"/>
          <w:szCs w:val="22"/>
          <w:lang w:eastAsia="en-US"/>
        </w:rPr>
      </w:pPr>
      <w:r w:rsidRPr="000B1A5E">
        <w:rPr>
          <w:rFonts w:cs="Calibri"/>
          <w:szCs w:val="22"/>
          <w:lang w:eastAsia="en-US"/>
        </w:rPr>
        <w:t>moraju da se postignu  u određenom periodu;</w:t>
      </w:r>
    </w:p>
    <w:p w14:paraId="382CE2D6" w14:textId="77777777" w:rsidR="000B1A5E" w:rsidRPr="000B1A5E" w:rsidRDefault="000B1A5E" w:rsidP="000B1A5E">
      <w:pPr>
        <w:numPr>
          <w:ilvl w:val="0"/>
          <w:numId w:val="38"/>
        </w:numPr>
        <w:spacing w:before="100" w:beforeAutospacing="1" w:after="240" w:line="259" w:lineRule="auto"/>
        <w:contextualSpacing/>
        <w:jc w:val="left"/>
        <w:rPr>
          <w:rFonts w:cs="Calibri"/>
          <w:szCs w:val="22"/>
          <w:lang w:eastAsia="en-US"/>
        </w:rPr>
      </w:pPr>
      <w:r w:rsidRPr="000B1A5E">
        <w:rPr>
          <w:rFonts w:cs="Calibri"/>
          <w:szCs w:val="22"/>
          <w:lang w:eastAsia="en-US"/>
        </w:rPr>
        <w:t>mogu se sprovesti ranije nego što je planirano;</w:t>
      </w:r>
    </w:p>
    <w:p w14:paraId="2D0705E2" w14:textId="7D8CDC48" w:rsidR="000B1A5E" w:rsidRPr="000B1A5E" w:rsidRDefault="000B1A5E" w:rsidP="000B1A5E">
      <w:pPr>
        <w:numPr>
          <w:ilvl w:val="0"/>
          <w:numId w:val="38"/>
        </w:numPr>
        <w:spacing w:before="100" w:beforeAutospacing="1" w:after="240" w:line="259" w:lineRule="auto"/>
        <w:contextualSpacing/>
        <w:jc w:val="left"/>
        <w:rPr>
          <w:rFonts w:cs="Calibri"/>
          <w:szCs w:val="22"/>
          <w:lang w:eastAsia="en-US"/>
        </w:rPr>
      </w:pPr>
      <w:r w:rsidRPr="000B1A5E">
        <w:rPr>
          <w:rFonts w:cs="Calibri"/>
          <w:szCs w:val="22"/>
          <w:lang w:eastAsia="en-US"/>
        </w:rPr>
        <w:t>budući da se većina ciljeva može prikazati na način koji ukazuje na dugoročne aktivnosti, mjere bi se</w:t>
      </w:r>
      <w:r w:rsidR="00BF437A">
        <w:rPr>
          <w:rFonts w:cs="Calibri"/>
          <w:szCs w:val="22"/>
          <w:lang w:eastAsia="en-US"/>
        </w:rPr>
        <w:t xml:space="preserve">, takođe, </w:t>
      </w:r>
      <w:r w:rsidRPr="000B1A5E">
        <w:rPr>
          <w:rFonts w:cs="Calibri"/>
          <w:szCs w:val="22"/>
          <w:lang w:eastAsia="en-US"/>
        </w:rPr>
        <w:t xml:space="preserve">mogle definisati na način da se u planskom periodu ostvari samo dio određene aktivnosti; </w:t>
      </w:r>
    </w:p>
    <w:p w14:paraId="2BBB976D" w14:textId="6BFF31B0" w:rsidR="000B1A5E" w:rsidRPr="00BD14DA" w:rsidRDefault="000B1A5E" w:rsidP="00BD14DA">
      <w:pPr>
        <w:numPr>
          <w:ilvl w:val="0"/>
          <w:numId w:val="38"/>
        </w:numPr>
        <w:autoSpaceDE w:val="0"/>
        <w:autoSpaceDN w:val="0"/>
        <w:adjustRightInd w:val="0"/>
        <w:spacing w:before="100" w:beforeAutospacing="1" w:after="120" w:line="259" w:lineRule="auto"/>
        <w:contextualSpacing/>
        <w:jc w:val="left"/>
        <w:rPr>
          <w:rFonts w:eastAsia="Calibri" w:cs="Calibri"/>
          <w:color w:val="000000"/>
          <w:szCs w:val="22"/>
          <w:lang w:eastAsia="en-US"/>
        </w:rPr>
      </w:pPr>
      <w:r w:rsidRPr="000B1A5E">
        <w:rPr>
          <w:rFonts w:cs="Calibri"/>
          <w:szCs w:val="22"/>
          <w:lang w:eastAsia="en-US"/>
        </w:rPr>
        <w:t>moraju biti u vezi sa rezultatima i zaključcima pripremnih dokumenata Strategije (ODMS)</w:t>
      </w:r>
    </w:p>
    <w:p w14:paraId="45F23952" w14:textId="625431EF" w:rsidR="000B1A5E" w:rsidRPr="000B1A5E" w:rsidRDefault="000B1A5E" w:rsidP="00BD14DA">
      <w:pPr>
        <w:autoSpaceDE w:val="0"/>
        <w:autoSpaceDN w:val="0"/>
        <w:adjustRightInd w:val="0"/>
        <w:spacing w:before="240" w:after="120"/>
        <w:rPr>
          <w:rFonts w:eastAsia="Calibri" w:cs="Calibri"/>
          <w:color w:val="000000"/>
          <w:szCs w:val="22"/>
          <w:lang w:eastAsia="en-US"/>
        </w:rPr>
      </w:pPr>
      <w:r w:rsidRPr="000B1A5E">
        <w:rPr>
          <w:rFonts w:eastAsia="Calibri" w:cs="Calibri"/>
          <w:color w:val="000000"/>
          <w:szCs w:val="22"/>
          <w:lang w:eastAsia="en-US"/>
        </w:rPr>
        <w:t xml:space="preserve">Detaljni opisi </w:t>
      </w:r>
      <w:r w:rsidR="00D2083F">
        <w:rPr>
          <w:rFonts w:eastAsia="Calibri" w:cs="Calibri"/>
          <w:color w:val="000000"/>
          <w:szCs w:val="22"/>
          <w:lang w:eastAsia="en-US"/>
        </w:rPr>
        <w:t>svih</w:t>
      </w:r>
      <w:r w:rsidRPr="000B1A5E">
        <w:rPr>
          <w:rFonts w:eastAsia="Calibri" w:cs="Calibri"/>
          <w:color w:val="000000"/>
          <w:szCs w:val="22"/>
          <w:lang w:eastAsia="en-US"/>
        </w:rPr>
        <w:t xml:space="preserve"> novih mjera dati</w:t>
      </w:r>
      <w:r w:rsidR="00D2083F">
        <w:rPr>
          <w:rFonts w:eastAsia="Calibri" w:cs="Calibri"/>
          <w:color w:val="000000"/>
          <w:szCs w:val="22"/>
          <w:lang w:eastAsia="en-US"/>
        </w:rPr>
        <w:t xml:space="preserve"> su</w:t>
      </w:r>
      <w:r w:rsidRPr="000B1A5E">
        <w:rPr>
          <w:rFonts w:eastAsia="Calibri" w:cs="Calibri"/>
          <w:color w:val="000000"/>
          <w:szCs w:val="22"/>
          <w:lang w:eastAsia="en-US"/>
        </w:rPr>
        <w:t xml:space="preserve"> u informativnim tabelama </w:t>
      </w:r>
      <w:r w:rsidR="00D2083F">
        <w:rPr>
          <w:rFonts w:eastAsia="Calibri" w:cs="Calibri"/>
          <w:color w:val="000000"/>
          <w:szCs w:val="22"/>
          <w:lang w:eastAsia="en-US"/>
        </w:rPr>
        <w:t xml:space="preserve">u okviru </w:t>
      </w:r>
      <w:r w:rsidRPr="000B1A5E">
        <w:rPr>
          <w:rFonts w:eastAsia="Calibri" w:cs="Calibri"/>
          <w:color w:val="000000"/>
          <w:szCs w:val="22"/>
          <w:lang w:eastAsia="en-US"/>
        </w:rPr>
        <w:t>pojedinačn</w:t>
      </w:r>
      <w:r w:rsidR="00D2083F">
        <w:rPr>
          <w:rFonts w:eastAsia="Calibri" w:cs="Calibri"/>
          <w:color w:val="000000"/>
          <w:szCs w:val="22"/>
          <w:lang w:eastAsia="en-US"/>
        </w:rPr>
        <w:t>ih</w:t>
      </w:r>
      <w:r w:rsidRPr="000B1A5E">
        <w:rPr>
          <w:rFonts w:eastAsia="Calibri" w:cs="Calibri"/>
          <w:color w:val="000000"/>
          <w:szCs w:val="22"/>
          <w:lang w:eastAsia="en-US"/>
        </w:rPr>
        <w:t xml:space="preserve"> izvještaj</w:t>
      </w:r>
      <w:r w:rsidR="00D2083F">
        <w:rPr>
          <w:rFonts w:eastAsia="Calibri" w:cs="Calibri"/>
          <w:color w:val="000000"/>
          <w:szCs w:val="22"/>
          <w:lang w:eastAsia="en-US"/>
        </w:rPr>
        <w:t>a</w:t>
      </w:r>
      <w:r w:rsidRPr="000B1A5E">
        <w:rPr>
          <w:rFonts w:eastAsia="Calibri" w:cs="Calibri"/>
          <w:color w:val="000000"/>
          <w:szCs w:val="22"/>
          <w:lang w:eastAsia="en-US"/>
        </w:rPr>
        <w:t xml:space="preserve"> </w:t>
      </w:r>
      <w:r w:rsidR="00EE0ABA">
        <w:rPr>
          <w:rFonts w:eastAsia="Calibri" w:cs="Calibri"/>
          <w:color w:val="000000"/>
          <w:szCs w:val="22"/>
          <w:lang w:eastAsia="en-US"/>
        </w:rPr>
        <w:t>(</w:t>
      </w:r>
      <w:r w:rsidRPr="000B1A5E">
        <w:rPr>
          <w:rFonts w:eastAsia="Calibri" w:cs="Calibri"/>
          <w:color w:val="000000"/>
          <w:szCs w:val="22"/>
          <w:lang w:eastAsia="en-US"/>
        </w:rPr>
        <w:t>po svakom deskriptoru/temi</w:t>
      </w:r>
      <w:r w:rsidR="00EE0ABA">
        <w:rPr>
          <w:rFonts w:eastAsia="Calibri" w:cs="Calibri"/>
          <w:color w:val="000000"/>
          <w:szCs w:val="22"/>
          <w:lang w:eastAsia="en-US"/>
        </w:rPr>
        <w:t>)</w:t>
      </w:r>
      <w:r w:rsidR="00D2083F">
        <w:rPr>
          <w:rFonts w:eastAsia="Calibri" w:cs="Calibri"/>
          <w:color w:val="000000"/>
          <w:szCs w:val="22"/>
          <w:lang w:eastAsia="en-US"/>
        </w:rPr>
        <w:t xml:space="preserve"> prezentiranih u ovom dokumentu</w:t>
      </w:r>
      <w:r w:rsidRPr="000B1A5E">
        <w:rPr>
          <w:rFonts w:eastAsia="Calibri" w:cs="Calibri"/>
          <w:color w:val="000000"/>
          <w:szCs w:val="22"/>
          <w:lang w:eastAsia="en-US"/>
        </w:rPr>
        <w:t xml:space="preserve">. Pojedinačni izvještaji </w:t>
      </w:r>
      <w:r w:rsidR="00D2083F">
        <w:rPr>
          <w:rFonts w:eastAsia="Calibri" w:cs="Calibri"/>
          <w:color w:val="000000"/>
          <w:szCs w:val="22"/>
          <w:lang w:eastAsia="en-US"/>
        </w:rPr>
        <w:t xml:space="preserve">sa informativnim tabelama </w:t>
      </w:r>
      <w:r w:rsidRPr="000B1A5E">
        <w:rPr>
          <w:rFonts w:eastAsia="Calibri" w:cs="Calibri"/>
          <w:color w:val="000000"/>
          <w:szCs w:val="22"/>
          <w:lang w:eastAsia="en-US"/>
        </w:rPr>
        <w:t>sadrže:</w:t>
      </w:r>
    </w:p>
    <w:p w14:paraId="788DD3C1" w14:textId="1D3C8FA7"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Opis stanja morske sredine u skladu sa početnom procjenom ODMS</w:t>
      </w:r>
      <w:r w:rsidR="00D2083F">
        <w:rPr>
          <w:rFonts w:eastAsia="Calibri" w:cs="Calibri"/>
          <w:color w:val="000000"/>
          <w:szCs w:val="22"/>
          <w:lang w:eastAsia="en-US"/>
        </w:rPr>
        <w:t xml:space="preserve">; </w:t>
      </w:r>
    </w:p>
    <w:p w14:paraId="74019290" w14:textId="530C89A5"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 xml:space="preserve">Opis GES-a i ekoloških ciljeva koje je Crna Gora </w:t>
      </w:r>
      <w:r w:rsidR="00EE0ABA">
        <w:rPr>
          <w:rFonts w:eastAsia="Calibri" w:cs="Calibri"/>
          <w:color w:val="000000"/>
          <w:szCs w:val="22"/>
          <w:lang w:eastAsia="en-US"/>
        </w:rPr>
        <w:t xml:space="preserve">definisala </w:t>
      </w:r>
      <w:r w:rsidRPr="000B1A5E">
        <w:rPr>
          <w:rFonts w:eastAsia="Calibri" w:cs="Calibri"/>
          <w:color w:val="000000"/>
          <w:szCs w:val="22"/>
          <w:lang w:eastAsia="en-US"/>
        </w:rPr>
        <w:t>2021. godini;</w:t>
      </w:r>
    </w:p>
    <w:p w14:paraId="7B609D76" w14:textId="77777777"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Postojeće mjere;</w:t>
      </w:r>
    </w:p>
    <w:p w14:paraId="4485C183" w14:textId="23096765"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Analiz</w:t>
      </w:r>
      <w:r w:rsidR="00EE0ABA">
        <w:rPr>
          <w:rFonts w:eastAsia="Calibri" w:cs="Calibri"/>
          <w:color w:val="000000"/>
          <w:szCs w:val="22"/>
          <w:lang w:eastAsia="en-US"/>
        </w:rPr>
        <w:t>u</w:t>
      </w:r>
      <w:r w:rsidRPr="000B1A5E">
        <w:rPr>
          <w:rFonts w:eastAsia="Calibri" w:cs="Calibri"/>
          <w:color w:val="000000"/>
          <w:szCs w:val="22"/>
          <w:lang w:eastAsia="en-US"/>
        </w:rPr>
        <w:t xml:space="preserve"> nedostataka postojećih mjera;</w:t>
      </w:r>
    </w:p>
    <w:p w14:paraId="5A5D8BFD" w14:textId="77777777"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Kratak opis mjere i načina njenog sprovođenja;</w:t>
      </w:r>
    </w:p>
    <w:p w14:paraId="51D05B1A" w14:textId="3AD0491C"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Kategorij</w:t>
      </w:r>
      <w:r w:rsidR="00EE0ABA">
        <w:rPr>
          <w:rFonts w:eastAsia="Calibri" w:cs="Calibri"/>
          <w:color w:val="000000"/>
          <w:szCs w:val="22"/>
          <w:lang w:eastAsia="en-US"/>
        </w:rPr>
        <w:t>u</w:t>
      </w:r>
      <w:r w:rsidRPr="000B1A5E">
        <w:rPr>
          <w:rFonts w:eastAsia="Calibri" w:cs="Calibri"/>
          <w:color w:val="000000"/>
          <w:szCs w:val="22"/>
          <w:lang w:eastAsia="en-US"/>
        </w:rPr>
        <w:t xml:space="preserve"> nove mjere;</w:t>
      </w:r>
    </w:p>
    <w:p w14:paraId="4143C764" w14:textId="69BFF037" w:rsidR="000B1A5E" w:rsidRPr="000B1A5E" w:rsidRDefault="007E20CF"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Pr>
          <w:rFonts w:eastAsia="Calibri" w:cs="Calibri"/>
          <w:color w:val="000000"/>
          <w:szCs w:val="22"/>
          <w:lang w:eastAsia="en-US"/>
        </w:rPr>
        <w:t>Ključne vrste mjera</w:t>
      </w:r>
      <w:r w:rsidR="000B1A5E" w:rsidRPr="000B1A5E">
        <w:rPr>
          <w:rFonts w:eastAsia="Calibri" w:cs="Calibri"/>
          <w:color w:val="000000"/>
          <w:szCs w:val="22"/>
          <w:lang w:eastAsia="en-US"/>
        </w:rPr>
        <w:t xml:space="preserve"> (KTM);</w:t>
      </w:r>
    </w:p>
    <w:p w14:paraId="60452416" w14:textId="62B14F0B"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Relevantn</w:t>
      </w:r>
      <w:r w:rsidR="00EE0ABA">
        <w:rPr>
          <w:rFonts w:eastAsia="Calibri" w:cs="Calibri"/>
          <w:color w:val="000000"/>
          <w:szCs w:val="22"/>
          <w:lang w:eastAsia="en-US"/>
        </w:rPr>
        <w:t>e</w:t>
      </w:r>
      <w:r w:rsidRPr="000B1A5E">
        <w:rPr>
          <w:rFonts w:eastAsia="Calibri" w:cs="Calibri"/>
          <w:color w:val="000000"/>
          <w:szCs w:val="22"/>
          <w:lang w:eastAsia="en-US"/>
        </w:rPr>
        <w:t xml:space="preserve"> GES deskriptor</w:t>
      </w:r>
      <w:r w:rsidR="00EE0ABA">
        <w:rPr>
          <w:rFonts w:eastAsia="Calibri" w:cs="Calibri"/>
          <w:color w:val="000000"/>
          <w:szCs w:val="22"/>
          <w:lang w:eastAsia="en-US"/>
        </w:rPr>
        <w:t>e</w:t>
      </w:r>
      <w:r w:rsidRPr="000B1A5E">
        <w:rPr>
          <w:rFonts w:eastAsia="Calibri" w:cs="Calibri"/>
          <w:color w:val="000000"/>
          <w:szCs w:val="22"/>
          <w:lang w:eastAsia="en-US"/>
        </w:rPr>
        <w:t>;</w:t>
      </w:r>
    </w:p>
    <w:p w14:paraId="57865B40" w14:textId="77777777"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Relevantne karakteristike iz Aneksa III ODMS: Glavni pritisci;</w:t>
      </w:r>
    </w:p>
    <w:p w14:paraId="5867785F" w14:textId="77777777"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Relevantne karakteristike iz Aneksa III ODMS: Karakteristike;</w:t>
      </w:r>
    </w:p>
    <w:p w14:paraId="1481B15A" w14:textId="77777777"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Predviđeni uticaj mjere na životnu sredinu;</w:t>
      </w:r>
    </w:p>
    <w:p w14:paraId="4E7D7F32" w14:textId="47324EEF"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Ciljev</w:t>
      </w:r>
      <w:r w:rsidR="00EE0ABA">
        <w:rPr>
          <w:rFonts w:eastAsia="Calibri" w:cs="Calibri"/>
          <w:color w:val="000000"/>
          <w:szCs w:val="22"/>
          <w:lang w:eastAsia="en-US"/>
        </w:rPr>
        <w:t>e</w:t>
      </w:r>
      <w:r w:rsidRPr="000B1A5E">
        <w:rPr>
          <w:rFonts w:eastAsia="Calibri" w:cs="Calibri"/>
          <w:color w:val="000000"/>
          <w:szCs w:val="22"/>
          <w:lang w:eastAsia="en-US"/>
        </w:rPr>
        <w:t xml:space="preserve"> životne sredine na koje je mjera usmjerena;</w:t>
      </w:r>
    </w:p>
    <w:p w14:paraId="3F856F2A" w14:textId="77777777"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Područje primjene predložene mjere;</w:t>
      </w:r>
    </w:p>
    <w:p w14:paraId="7D067B77" w14:textId="77777777"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Predviđeni vremenski period sprovo</w:t>
      </w:r>
      <w:r w:rsidRPr="000B1A5E">
        <w:rPr>
          <w:rFonts w:eastAsia="Calibri" w:cs="Calibri"/>
          <w:color w:val="000000"/>
          <w:szCs w:val="22"/>
          <w:lang w:val="sr-Latn-ME" w:eastAsia="en-US"/>
        </w:rPr>
        <w:t>đenja mjere;</w:t>
      </w:r>
    </w:p>
    <w:p w14:paraId="7CBB82EE" w14:textId="77777777"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Nadležni organ ili organi odgovorni za sprovođenje mjere;</w:t>
      </w:r>
    </w:p>
    <w:p w14:paraId="409AEAA8" w14:textId="700AFCEA"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 xml:space="preserve">Prostorni </w:t>
      </w:r>
      <w:r w:rsidR="00EE0ABA">
        <w:rPr>
          <w:rFonts w:eastAsia="Calibri" w:cs="Calibri"/>
          <w:color w:val="000000"/>
          <w:szCs w:val="22"/>
          <w:lang w:eastAsia="en-US"/>
        </w:rPr>
        <w:t>obuhvat</w:t>
      </w:r>
      <w:r w:rsidRPr="000B1A5E">
        <w:rPr>
          <w:rFonts w:eastAsia="Calibri" w:cs="Calibri"/>
          <w:color w:val="000000"/>
          <w:szCs w:val="22"/>
          <w:lang w:eastAsia="en-US"/>
        </w:rPr>
        <w:t xml:space="preserve"> mjere; </w:t>
      </w:r>
    </w:p>
    <w:p w14:paraId="12291529" w14:textId="77777777"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Kratak opis prekograničnih uticaja mjera i uticaja na ZMP;</w:t>
      </w:r>
    </w:p>
    <w:p w14:paraId="0215FD09" w14:textId="350AE5D1" w:rsidR="000B1A5E" w:rsidRDefault="00EE0ABA" w:rsidP="00BD14DA">
      <w:pPr>
        <w:numPr>
          <w:ilvl w:val="0"/>
          <w:numId w:val="43"/>
        </w:numPr>
        <w:autoSpaceDE w:val="0"/>
        <w:autoSpaceDN w:val="0"/>
        <w:adjustRightInd w:val="0"/>
        <w:spacing w:before="0" w:after="240" w:line="259" w:lineRule="auto"/>
        <w:contextualSpacing/>
        <w:jc w:val="left"/>
        <w:rPr>
          <w:rFonts w:eastAsia="Calibri" w:cs="Calibri"/>
          <w:color w:val="000000"/>
          <w:szCs w:val="22"/>
          <w:lang w:eastAsia="en-US"/>
        </w:rPr>
      </w:pPr>
      <w:r>
        <w:rPr>
          <w:rFonts w:eastAsia="Calibri" w:cs="Calibri"/>
          <w:color w:val="000000"/>
          <w:szCs w:val="22"/>
          <w:lang w:eastAsia="en-US"/>
        </w:rPr>
        <w:t>Troškovnu djelotvornost</w:t>
      </w:r>
      <w:r w:rsidR="000B1A5E" w:rsidRPr="000B1A5E">
        <w:rPr>
          <w:rFonts w:eastAsia="Calibri" w:cs="Calibri"/>
          <w:color w:val="000000"/>
          <w:szCs w:val="22"/>
          <w:lang w:eastAsia="en-US"/>
        </w:rPr>
        <w:t xml:space="preserve"> i/ili analiz</w:t>
      </w:r>
      <w:r w:rsidR="00F34DF1">
        <w:rPr>
          <w:rFonts w:eastAsia="Calibri" w:cs="Calibri"/>
          <w:color w:val="000000"/>
          <w:szCs w:val="22"/>
          <w:lang w:eastAsia="en-US"/>
        </w:rPr>
        <w:t>u</w:t>
      </w:r>
      <w:r w:rsidR="000B1A5E" w:rsidRPr="000B1A5E">
        <w:rPr>
          <w:rFonts w:eastAsia="Calibri" w:cs="Calibri"/>
          <w:color w:val="000000"/>
          <w:szCs w:val="22"/>
          <w:lang w:eastAsia="en-US"/>
        </w:rPr>
        <w:t xml:space="preserve"> troškova i koristi mjera.</w:t>
      </w:r>
    </w:p>
    <w:p w14:paraId="46E47EBC" w14:textId="77777777" w:rsidR="00BD14DA" w:rsidRPr="00BD14DA" w:rsidRDefault="00BD14DA" w:rsidP="00BD14DA">
      <w:pPr>
        <w:autoSpaceDE w:val="0"/>
        <w:autoSpaceDN w:val="0"/>
        <w:adjustRightInd w:val="0"/>
        <w:spacing w:before="0" w:after="240" w:line="259" w:lineRule="auto"/>
        <w:ind w:left="720"/>
        <w:contextualSpacing/>
        <w:jc w:val="left"/>
        <w:rPr>
          <w:rFonts w:eastAsia="Calibri" w:cs="Calibri"/>
          <w:color w:val="000000"/>
          <w:szCs w:val="22"/>
          <w:lang w:eastAsia="en-US"/>
        </w:rPr>
      </w:pPr>
    </w:p>
    <w:p w14:paraId="28D03E47" w14:textId="6F87EE29" w:rsidR="000B1A5E" w:rsidRPr="00EC27EE" w:rsidRDefault="000B1A5E" w:rsidP="00BD14DA">
      <w:pPr>
        <w:autoSpaceDE w:val="0"/>
        <w:autoSpaceDN w:val="0"/>
        <w:adjustRightInd w:val="0"/>
        <w:spacing w:before="120" w:after="120"/>
        <w:rPr>
          <w:rFonts w:cs="Calibri"/>
          <w:szCs w:val="22"/>
        </w:rPr>
      </w:pPr>
      <w:r w:rsidRPr="000B1A5E">
        <w:rPr>
          <w:rFonts w:eastAsia="Calibri" w:cs="Arial"/>
          <w:color w:val="000000"/>
          <w:szCs w:val="22"/>
          <w:lang w:eastAsia="en-US"/>
        </w:rPr>
        <w:t xml:space="preserve">U Tabeli 1 </w:t>
      </w:r>
      <w:r w:rsidR="00EE0ABA">
        <w:rPr>
          <w:rFonts w:eastAsia="Calibri" w:cs="Arial"/>
          <w:color w:val="000000"/>
          <w:szCs w:val="22"/>
          <w:lang w:eastAsia="en-US"/>
        </w:rPr>
        <w:t xml:space="preserve">dat je kratak pregled broja </w:t>
      </w:r>
      <w:r w:rsidRPr="000B1A5E">
        <w:rPr>
          <w:rFonts w:eastAsia="Calibri" w:cs="Arial"/>
          <w:color w:val="000000"/>
          <w:szCs w:val="22"/>
          <w:lang w:eastAsia="en-US"/>
        </w:rPr>
        <w:t xml:space="preserve">identifikovanih postojećih mjera, kao i novih mjera za svaki od deskriptora/tema. </w:t>
      </w:r>
      <w:r w:rsidRPr="000B1A5E">
        <w:rPr>
          <w:rFonts w:cs="Calibri"/>
          <w:szCs w:val="22"/>
        </w:rPr>
        <w:t xml:space="preserve">Od ukupno </w:t>
      </w:r>
      <w:r w:rsidR="00C7590F">
        <w:rPr>
          <w:rFonts w:cs="Calibri"/>
          <w:szCs w:val="22"/>
        </w:rPr>
        <w:t>80</w:t>
      </w:r>
      <w:r w:rsidRPr="000B1A5E">
        <w:rPr>
          <w:rFonts w:cs="Calibri"/>
          <w:szCs w:val="22"/>
        </w:rPr>
        <w:t xml:space="preserve"> mjera, </w:t>
      </w:r>
      <w:r w:rsidR="00C7590F">
        <w:rPr>
          <w:rFonts w:cs="Calibri"/>
          <w:szCs w:val="22"/>
        </w:rPr>
        <w:t>gotovo</w:t>
      </w:r>
      <w:r w:rsidRPr="000B1A5E">
        <w:rPr>
          <w:rFonts w:cs="Calibri"/>
          <w:szCs w:val="22"/>
        </w:rPr>
        <w:t xml:space="preserve"> polovin</w:t>
      </w:r>
      <w:r w:rsidR="00C7590F">
        <w:rPr>
          <w:rFonts w:cs="Calibri"/>
          <w:szCs w:val="22"/>
        </w:rPr>
        <w:t>a</w:t>
      </w:r>
      <w:r w:rsidRPr="000B1A5E">
        <w:rPr>
          <w:rFonts w:cs="Calibri"/>
          <w:szCs w:val="22"/>
        </w:rPr>
        <w:t xml:space="preserve"> pripada novim mjerama koje se </w:t>
      </w:r>
      <w:r w:rsidR="00C7590F">
        <w:rPr>
          <w:rFonts w:cs="Calibri"/>
          <w:szCs w:val="22"/>
        </w:rPr>
        <w:t xml:space="preserve">u najvećem broju </w:t>
      </w:r>
      <w:bookmarkStart w:id="26" w:name="_Hlk132827188"/>
      <w:r w:rsidRPr="000B1A5E">
        <w:rPr>
          <w:rFonts w:cs="Calibri"/>
          <w:szCs w:val="22"/>
        </w:rPr>
        <w:t>odnose na deskriptore povezane s</w:t>
      </w:r>
      <w:r w:rsidR="00C7590F">
        <w:rPr>
          <w:rFonts w:cs="Calibri"/>
          <w:szCs w:val="22"/>
        </w:rPr>
        <w:t>a</w:t>
      </w:r>
      <w:r w:rsidRPr="000B1A5E">
        <w:rPr>
          <w:rFonts w:cs="Calibri"/>
          <w:szCs w:val="22"/>
        </w:rPr>
        <w:t xml:space="preserve"> relevantnim elementima ekosistema (D1, D4 I D6)</w:t>
      </w:r>
      <w:r w:rsidR="00080F3F">
        <w:rPr>
          <w:rFonts w:cs="Calibri"/>
          <w:szCs w:val="22"/>
        </w:rPr>
        <w:t xml:space="preserve"> i </w:t>
      </w:r>
      <w:r w:rsidRPr="000B1A5E">
        <w:rPr>
          <w:rFonts w:cs="Calibri"/>
          <w:szCs w:val="22"/>
        </w:rPr>
        <w:t>otpada u moru (D10)</w:t>
      </w:r>
      <w:r w:rsidR="00080F3F">
        <w:rPr>
          <w:rFonts w:cs="Calibri"/>
          <w:szCs w:val="22"/>
        </w:rPr>
        <w:t xml:space="preserve">. </w:t>
      </w:r>
      <w:r w:rsidR="00564551">
        <w:rPr>
          <w:rFonts w:cs="Calibri"/>
          <w:szCs w:val="22"/>
        </w:rPr>
        <w:t>Pored mjera prikazanih po deskriptorima/temama, p</w:t>
      </w:r>
      <w:r w:rsidR="00080F3F">
        <w:rPr>
          <w:rFonts w:cs="Calibri"/>
          <w:szCs w:val="22"/>
        </w:rPr>
        <w:t xml:space="preserve">osebna pažnja pri izradi PoM </w:t>
      </w:r>
      <w:r w:rsidR="008D54C0">
        <w:rPr>
          <w:rFonts w:cs="Calibri"/>
          <w:szCs w:val="22"/>
        </w:rPr>
        <w:t xml:space="preserve">posvećena je i </w:t>
      </w:r>
      <w:r w:rsidR="00C7590F">
        <w:rPr>
          <w:rFonts w:cs="Calibri"/>
          <w:szCs w:val="22"/>
        </w:rPr>
        <w:t>horizontaln</w:t>
      </w:r>
      <w:r w:rsidR="008D54C0">
        <w:rPr>
          <w:rFonts w:cs="Calibri"/>
          <w:szCs w:val="22"/>
        </w:rPr>
        <w:t>im</w:t>
      </w:r>
      <w:r w:rsidR="00080F3F">
        <w:rPr>
          <w:rFonts w:cs="Calibri"/>
          <w:szCs w:val="22"/>
        </w:rPr>
        <w:t xml:space="preserve"> (međusektorsk</w:t>
      </w:r>
      <w:r w:rsidR="008D54C0">
        <w:rPr>
          <w:rFonts w:cs="Calibri"/>
          <w:szCs w:val="22"/>
        </w:rPr>
        <w:t>im</w:t>
      </w:r>
      <w:r w:rsidR="00080F3F">
        <w:rPr>
          <w:rFonts w:cs="Calibri"/>
          <w:szCs w:val="22"/>
        </w:rPr>
        <w:t>) mjer</w:t>
      </w:r>
      <w:r w:rsidR="008D54C0">
        <w:rPr>
          <w:rFonts w:cs="Calibri"/>
          <w:szCs w:val="22"/>
        </w:rPr>
        <w:t>ama</w:t>
      </w:r>
      <w:r w:rsidR="00080F3F">
        <w:rPr>
          <w:rFonts w:cs="Calibri"/>
          <w:szCs w:val="22"/>
        </w:rPr>
        <w:t xml:space="preserve"> </w:t>
      </w:r>
      <w:r w:rsidR="00564551">
        <w:rPr>
          <w:rFonts w:cs="Calibri"/>
          <w:szCs w:val="22"/>
        </w:rPr>
        <w:t>s obzirom da je z</w:t>
      </w:r>
      <w:r w:rsidR="00080F3F" w:rsidRPr="00116179">
        <w:rPr>
          <w:rFonts w:eastAsia="Calibri" w:cs="Calibri"/>
          <w:szCs w:val="22"/>
          <w:lang w:eastAsia="en-US"/>
        </w:rPr>
        <w:t>a implementacij</w:t>
      </w:r>
      <w:r w:rsidR="00564551">
        <w:rPr>
          <w:rFonts w:eastAsia="Calibri" w:cs="Calibri"/>
          <w:szCs w:val="22"/>
          <w:lang w:eastAsia="en-US"/>
        </w:rPr>
        <w:t>u</w:t>
      </w:r>
      <w:r w:rsidR="00080F3F" w:rsidRPr="00116179">
        <w:rPr>
          <w:rFonts w:eastAsia="Calibri" w:cs="Calibri"/>
          <w:szCs w:val="22"/>
          <w:lang w:eastAsia="en-US"/>
        </w:rPr>
        <w:t xml:space="preserve"> strategije morske životne sredine (koja je po definiciji međusektorska i integrativna) važno obezb</w:t>
      </w:r>
      <w:r w:rsidR="00506323">
        <w:rPr>
          <w:rFonts w:eastAsia="Calibri" w:cs="Calibri"/>
          <w:szCs w:val="22"/>
          <w:lang w:eastAsia="en-US"/>
        </w:rPr>
        <w:t>ij</w:t>
      </w:r>
      <w:r w:rsidR="00080F3F" w:rsidRPr="00116179">
        <w:rPr>
          <w:rFonts w:eastAsia="Calibri" w:cs="Calibri"/>
          <w:szCs w:val="22"/>
          <w:lang w:eastAsia="en-US"/>
        </w:rPr>
        <w:t>editi izgradnju kapaciteta za prim</w:t>
      </w:r>
      <w:r w:rsidR="00564551">
        <w:rPr>
          <w:rFonts w:eastAsia="Calibri" w:cs="Calibri"/>
          <w:szCs w:val="22"/>
          <w:lang w:eastAsia="en-US"/>
        </w:rPr>
        <w:t>j</w:t>
      </w:r>
      <w:r w:rsidR="00080F3F" w:rsidRPr="00116179">
        <w:rPr>
          <w:rFonts w:eastAsia="Calibri" w:cs="Calibri"/>
          <w:szCs w:val="22"/>
          <w:lang w:eastAsia="en-US"/>
        </w:rPr>
        <w:t>enu principa dobrog upravljanja i efikasne horizontalne (sektorske/tematske) koordinacije upravljanj</w:t>
      </w:r>
      <w:r w:rsidR="00564551">
        <w:rPr>
          <w:rFonts w:eastAsia="Calibri" w:cs="Calibri"/>
          <w:szCs w:val="22"/>
          <w:lang w:eastAsia="en-US"/>
        </w:rPr>
        <w:t>a</w:t>
      </w:r>
      <w:r w:rsidR="00080F3F" w:rsidRPr="00116179">
        <w:rPr>
          <w:rFonts w:eastAsia="Calibri" w:cs="Calibri"/>
          <w:szCs w:val="22"/>
          <w:lang w:eastAsia="en-US"/>
        </w:rPr>
        <w:t xml:space="preserve"> morskom sredinom.</w:t>
      </w:r>
      <w:bookmarkEnd w:id="26"/>
    </w:p>
    <w:p w14:paraId="57F1E31D" w14:textId="78ACBC60" w:rsidR="000B1A5E" w:rsidRPr="000B1A5E" w:rsidRDefault="000B1A5E" w:rsidP="000B1A5E">
      <w:pPr>
        <w:keepNext/>
        <w:jc w:val="left"/>
        <w:rPr>
          <w:rFonts w:eastAsia="Arial Unicode MS" w:cs="Arial Unicode MS"/>
          <w:b/>
          <w:sz w:val="20"/>
        </w:rPr>
      </w:pPr>
      <w:bookmarkStart w:id="27" w:name="_Toc136346642"/>
      <w:r w:rsidRPr="000B1A5E">
        <w:rPr>
          <w:rFonts w:eastAsia="Arial Unicode MS" w:cs="Arial Unicode MS"/>
          <w:b/>
          <w:sz w:val="20"/>
        </w:rPr>
        <w:t>Tabela</w:t>
      </w:r>
      <w:r w:rsidR="00E91D04">
        <w:rPr>
          <w:rFonts w:eastAsia="Arial Unicode MS" w:cs="Arial Unicode MS"/>
          <w:b/>
          <w:sz w:val="20"/>
        </w:rPr>
        <w:t xml:space="preserve"> </w:t>
      </w:r>
      <w:r w:rsidR="000C31CC">
        <w:rPr>
          <w:rFonts w:eastAsia="Arial Unicode MS" w:cs="Arial Unicode MS"/>
          <w:b/>
          <w:sz w:val="20"/>
        </w:rPr>
        <w:fldChar w:fldCharType="begin"/>
      </w:r>
      <w:r w:rsidR="000C31CC">
        <w:rPr>
          <w:rFonts w:eastAsia="Arial Unicode MS" w:cs="Arial Unicode MS"/>
          <w:b/>
          <w:sz w:val="20"/>
        </w:rPr>
        <w:instrText xml:space="preserve"> SEQ Table \* ARABIC \s 1 </w:instrText>
      </w:r>
      <w:r w:rsidR="000C31CC">
        <w:rPr>
          <w:rFonts w:eastAsia="Arial Unicode MS" w:cs="Arial Unicode MS"/>
          <w:b/>
          <w:sz w:val="20"/>
        </w:rPr>
        <w:fldChar w:fldCharType="separate"/>
      </w:r>
      <w:r w:rsidR="00DB48AD">
        <w:rPr>
          <w:rFonts w:eastAsia="Arial Unicode MS" w:cs="Arial Unicode MS"/>
          <w:b/>
          <w:noProof/>
          <w:sz w:val="20"/>
        </w:rPr>
        <w:t>1</w:t>
      </w:r>
      <w:r w:rsidR="000C31CC">
        <w:rPr>
          <w:rFonts w:eastAsia="Arial Unicode MS" w:cs="Arial Unicode MS"/>
          <w:b/>
          <w:sz w:val="20"/>
        </w:rPr>
        <w:fldChar w:fldCharType="end"/>
      </w:r>
      <w:r w:rsidR="00301FE6">
        <w:rPr>
          <w:rFonts w:eastAsia="Arial Unicode MS" w:cs="Arial Unicode MS"/>
          <w:b/>
          <w:sz w:val="20"/>
        </w:rPr>
        <w:t>:</w:t>
      </w:r>
      <w:r w:rsidRPr="000B1A5E">
        <w:rPr>
          <w:rFonts w:eastAsia="Arial Unicode MS" w:cs="Arial Unicode MS"/>
          <w:b/>
          <w:sz w:val="20"/>
        </w:rPr>
        <w:t xml:space="preserve">  </w:t>
      </w:r>
      <w:r w:rsidRPr="000B1A5E">
        <w:rPr>
          <w:rFonts w:eastAsia="Calibri" w:cs="Arial Unicode MS"/>
          <w:b/>
          <w:iCs/>
          <w:color w:val="000000"/>
          <w:sz w:val="20"/>
          <w:szCs w:val="22"/>
          <w:lang w:eastAsia="en-US"/>
        </w:rPr>
        <w:t>Broj postojećih i novih mjera Predloga programa mjera po deskriptoru/temi</w:t>
      </w:r>
      <w:bookmarkEnd w:id="27"/>
    </w:p>
    <w:tbl>
      <w:tblPr>
        <w:tblStyle w:val="TableGrid81"/>
        <w:tblW w:w="0" w:type="auto"/>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5240"/>
        <w:gridCol w:w="1985"/>
        <w:gridCol w:w="1791"/>
      </w:tblGrid>
      <w:tr w:rsidR="000B1A5E" w:rsidRPr="000B1A5E" w14:paraId="1FE3E5D7" w14:textId="77777777" w:rsidTr="000B1A5E">
        <w:trPr>
          <w:tblHeader/>
        </w:trPr>
        <w:tc>
          <w:tcPr>
            <w:tcW w:w="9016" w:type="dxa"/>
            <w:gridSpan w:val="3"/>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75A2A7A6" w14:textId="77777777" w:rsidR="000B1A5E" w:rsidRPr="000B1A5E" w:rsidRDefault="000B1A5E" w:rsidP="000B1A5E">
            <w:pPr>
              <w:spacing w:before="0" w:after="0" w:line="240" w:lineRule="auto"/>
              <w:jc w:val="center"/>
              <w:rPr>
                <w:rFonts w:eastAsia="Times New Roman"/>
                <w:b/>
                <w:color w:val="FFFFFF"/>
                <w:sz w:val="24"/>
                <w:szCs w:val="24"/>
                <w:lang w:eastAsia="en-US"/>
              </w:rPr>
            </w:pPr>
            <w:r w:rsidRPr="000B1A5E">
              <w:rPr>
                <w:rFonts w:eastAsia="Times New Roman"/>
                <w:b/>
                <w:color w:val="FFFFFF"/>
                <w:sz w:val="24"/>
                <w:szCs w:val="24"/>
                <w:lang w:eastAsia="en-US"/>
              </w:rPr>
              <w:t>Grupa mjera</w:t>
            </w:r>
          </w:p>
          <w:p w14:paraId="7C067C85" w14:textId="77777777" w:rsidR="000B1A5E" w:rsidRPr="000B1A5E" w:rsidRDefault="000B1A5E" w:rsidP="000B1A5E">
            <w:pPr>
              <w:spacing w:before="0" w:after="0" w:line="240" w:lineRule="auto"/>
              <w:jc w:val="left"/>
              <w:rPr>
                <w:rFonts w:eastAsia="Times New Roman"/>
                <w:color w:val="FFFFFF"/>
                <w:szCs w:val="24"/>
                <w:lang w:eastAsia="en-US"/>
              </w:rPr>
            </w:pPr>
          </w:p>
        </w:tc>
      </w:tr>
      <w:tr w:rsidR="000B1A5E" w:rsidRPr="000B1A5E" w14:paraId="532B4353" w14:textId="77777777" w:rsidTr="000B1A5E">
        <w:trPr>
          <w:tblHeader/>
        </w:trPr>
        <w:tc>
          <w:tcPr>
            <w:tcW w:w="5240"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04F535C3" w14:textId="77777777" w:rsidR="000B1A5E" w:rsidRPr="000B1A5E" w:rsidRDefault="000B1A5E" w:rsidP="000B1A5E">
            <w:pPr>
              <w:spacing w:before="0" w:after="0" w:line="240" w:lineRule="auto"/>
              <w:jc w:val="left"/>
              <w:rPr>
                <w:rFonts w:eastAsia="Times New Roman"/>
                <w:b/>
                <w:color w:val="FFFFFF"/>
                <w:szCs w:val="24"/>
                <w:lang w:eastAsia="en-US"/>
              </w:rPr>
            </w:pPr>
            <w:r w:rsidRPr="000B1A5E">
              <w:rPr>
                <w:rFonts w:eastAsia="Times New Roman"/>
                <w:b/>
                <w:color w:val="FFFFFF"/>
                <w:szCs w:val="24"/>
                <w:lang w:eastAsia="en-US"/>
              </w:rPr>
              <w:t>Deskriptor/tema Programa mjera</w:t>
            </w:r>
          </w:p>
        </w:tc>
        <w:tc>
          <w:tcPr>
            <w:tcW w:w="1985"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28F7FA20" w14:textId="16DFED55" w:rsidR="000B1A5E" w:rsidRPr="000B1A5E" w:rsidRDefault="000B1A5E" w:rsidP="000B1A5E">
            <w:pPr>
              <w:spacing w:before="0" w:after="0" w:line="240" w:lineRule="auto"/>
              <w:jc w:val="left"/>
              <w:rPr>
                <w:rFonts w:eastAsia="Times New Roman"/>
                <w:b/>
                <w:color w:val="FFFFFF"/>
                <w:szCs w:val="24"/>
                <w:lang w:eastAsia="en-US"/>
              </w:rPr>
            </w:pPr>
            <w:r w:rsidRPr="000B1A5E">
              <w:rPr>
                <w:rFonts w:eastAsia="Times New Roman"/>
                <w:b/>
                <w:color w:val="FFFFFF"/>
                <w:szCs w:val="24"/>
                <w:lang w:eastAsia="en-US"/>
              </w:rPr>
              <w:t>Broj postojećih mjera</w:t>
            </w:r>
          </w:p>
        </w:tc>
        <w:tc>
          <w:tcPr>
            <w:tcW w:w="1791"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4C4376A4" w14:textId="77777777" w:rsidR="000B1A5E" w:rsidRPr="000B1A5E" w:rsidRDefault="000B1A5E" w:rsidP="000B1A5E">
            <w:pPr>
              <w:spacing w:before="0" w:after="0" w:line="240" w:lineRule="auto"/>
              <w:jc w:val="left"/>
              <w:rPr>
                <w:rFonts w:eastAsia="Times New Roman"/>
                <w:b/>
                <w:color w:val="FFFFFF"/>
                <w:szCs w:val="24"/>
                <w:lang w:eastAsia="en-US"/>
              </w:rPr>
            </w:pPr>
            <w:r w:rsidRPr="000B1A5E">
              <w:rPr>
                <w:rFonts w:eastAsia="Times New Roman"/>
                <w:b/>
                <w:color w:val="FFFFFF"/>
                <w:szCs w:val="24"/>
                <w:lang w:eastAsia="en-US"/>
              </w:rPr>
              <w:t>Broj novih mjera</w:t>
            </w:r>
          </w:p>
        </w:tc>
      </w:tr>
      <w:tr w:rsidR="000B1A5E" w:rsidRPr="000B1A5E" w14:paraId="510A1233" w14:textId="77777777" w:rsidTr="000B1A5E">
        <w:tc>
          <w:tcPr>
            <w:tcW w:w="5240" w:type="dxa"/>
            <w:tcBorders>
              <w:top w:val="single" w:sz="4" w:space="0" w:color="FFFFFF"/>
            </w:tcBorders>
          </w:tcPr>
          <w:p w14:paraId="3DC2A783" w14:textId="77777777" w:rsidR="000B1A5E" w:rsidRPr="000B1A5E" w:rsidRDefault="000B1A5E" w:rsidP="000B1A5E">
            <w:pPr>
              <w:spacing w:before="0" w:after="0"/>
              <w:jc w:val="left"/>
              <w:rPr>
                <w:rFonts w:eastAsia="Times New Roman"/>
                <w:szCs w:val="24"/>
                <w:lang w:eastAsia="en-US"/>
              </w:rPr>
            </w:pPr>
            <w:r w:rsidRPr="000B1A5E">
              <w:rPr>
                <w:rFonts w:eastAsia="Times New Roman"/>
                <w:szCs w:val="24"/>
              </w:rPr>
              <w:t>Biodiverzitet (D1, D4, D6)</w:t>
            </w:r>
          </w:p>
        </w:tc>
        <w:tc>
          <w:tcPr>
            <w:tcW w:w="1985" w:type="dxa"/>
            <w:tcBorders>
              <w:top w:val="single" w:sz="4" w:space="0" w:color="FFFFFF"/>
            </w:tcBorders>
          </w:tcPr>
          <w:p w14:paraId="6FA116B1" w14:textId="77777777" w:rsidR="000B1A5E" w:rsidRPr="000B1A5E" w:rsidRDefault="000B1A5E" w:rsidP="000B1A5E">
            <w:pPr>
              <w:spacing w:before="0" w:after="0"/>
              <w:jc w:val="left"/>
              <w:rPr>
                <w:rFonts w:eastAsia="Times New Roman"/>
                <w:szCs w:val="24"/>
                <w:lang w:eastAsia="en-US"/>
              </w:rPr>
            </w:pPr>
            <w:r w:rsidRPr="000B1A5E">
              <w:rPr>
                <w:rFonts w:eastAsia="Times New Roman"/>
                <w:szCs w:val="24"/>
                <w:lang w:eastAsia="en-US"/>
              </w:rPr>
              <w:t>10</w:t>
            </w:r>
          </w:p>
        </w:tc>
        <w:tc>
          <w:tcPr>
            <w:tcW w:w="1791" w:type="dxa"/>
            <w:tcBorders>
              <w:top w:val="single" w:sz="4" w:space="0" w:color="FFFFFF"/>
            </w:tcBorders>
          </w:tcPr>
          <w:p w14:paraId="11F076CB" w14:textId="77777777" w:rsidR="000B1A5E" w:rsidRPr="000B1A5E" w:rsidRDefault="000B1A5E" w:rsidP="000B1A5E">
            <w:pPr>
              <w:spacing w:before="0" w:after="0"/>
              <w:jc w:val="left"/>
              <w:rPr>
                <w:rFonts w:eastAsia="Times New Roman"/>
                <w:szCs w:val="24"/>
                <w:lang w:eastAsia="en-US"/>
              </w:rPr>
            </w:pPr>
            <w:r w:rsidRPr="000B1A5E">
              <w:rPr>
                <w:rFonts w:eastAsia="Times New Roman"/>
                <w:szCs w:val="24"/>
                <w:lang w:eastAsia="en-US"/>
              </w:rPr>
              <w:t>13</w:t>
            </w:r>
          </w:p>
        </w:tc>
      </w:tr>
      <w:tr w:rsidR="000B1A5E" w:rsidRPr="000B1A5E" w14:paraId="29E9888E" w14:textId="77777777" w:rsidTr="000B1A5E">
        <w:tc>
          <w:tcPr>
            <w:tcW w:w="5240" w:type="dxa"/>
          </w:tcPr>
          <w:p w14:paraId="0A69212C" w14:textId="77777777" w:rsidR="000B1A5E" w:rsidRPr="000B1A5E" w:rsidRDefault="000B1A5E" w:rsidP="000B1A5E">
            <w:pPr>
              <w:spacing w:before="0" w:after="0"/>
              <w:jc w:val="left"/>
              <w:rPr>
                <w:rFonts w:eastAsia="Times New Roman"/>
                <w:szCs w:val="24"/>
                <w:lang w:eastAsia="en-US"/>
              </w:rPr>
            </w:pPr>
            <w:r w:rsidRPr="000B1A5E">
              <w:rPr>
                <w:rFonts w:eastAsia="Times New Roman"/>
                <w:szCs w:val="24"/>
              </w:rPr>
              <w:t>Strane vrste (D2)</w:t>
            </w:r>
          </w:p>
        </w:tc>
        <w:tc>
          <w:tcPr>
            <w:tcW w:w="1985" w:type="dxa"/>
          </w:tcPr>
          <w:p w14:paraId="7E2A4503" w14:textId="77777777" w:rsidR="000B1A5E" w:rsidRPr="000B1A5E" w:rsidRDefault="000B1A5E" w:rsidP="000B1A5E">
            <w:pPr>
              <w:spacing w:before="0" w:after="0"/>
              <w:jc w:val="left"/>
              <w:rPr>
                <w:rFonts w:eastAsia="Times New Roman"/>
                <w:szCs w:val="24"/>
                <w:lang w:eastAsia="en-US"/>
              </w:rPr>
            </w:pPr>
            <w:r w:rsidRPr="000B1A5E">
              <w:rPr>
                <w:rFonts w:eastAsia="Times New Roman"/>
                <w:szCs w:val="24"/>
                <w:lang w:eastAsia="en-US"/>
              </w:rPr>
              <w:t>3</w:t>
            </w:r>
          </w:p>
        </w:tc>
        <w:tc>
          <w:tcPr>
            <w:tcW w:w="1791" w:type="dxa"/>
          </w:tcPr>
          <w:p w14:paraId="36A66E7D" w14:textId="77777777" w:rsidR="000B1A5E" w:rsidRPr="000B1A5E" w:rsidRDefault="000B1A5E" w:rsidP="000B1A5E">
            <w:pPr>
              <w:spacing w:before="0" w:after="0"/>
              <w:jc w:val="left"/>
              <w:rPr>
                <w:rFonts w:eastAsia="Times New Roman"/>
                <w:szCs w:val="24"/>
                <w:lang w:eastAsia="en-US"/>
              </w:rPr>
            </w:pPr>
            <w:r w:rsidRPr="000B1A5E">
              <w:rPr>
                <w:rFonts w:eastAsia="Times New Roman"/>
                <w:szCs w:val="24"/>
                <w:lang w:eastAsia="en-US"/>
              </w:rPr>
              <w:t>4</w:t>
            </w:r>
          </w:p>
        </w:tc>
      </w:tr>
      <w:tr w:rsidR="000B1A5E" w:rsidRPr="000B1A5E" w14:paraId="686A5488" w14:textId="77777777" w:rsidTr="000B1A5E">
        <w:tc>
          <w:tcPr>
            <w:tcW w:w="5240" w:type="dxa"/>
          </w:tcPr>
          <w:p w14:paraId="7F286C93" w14:textId="77777777" w:rsidR="000B1A5E" w:rsidRPr="000B1A5E" w:rsidRDefault="000B1A5E" w:rsidP="000B1A5E">
            <w:pPr>
              <w:spacing w:before="0" w:after="0"/>
              <w:jc w:val="left"/>
              <w:rPr>
                <w:rFonts w:eastAsia="Times New Roman"/>
                <w:szCs w:val="24"/>
                <w:lang w:eastAsia="en-US"/>
              </w:rPr>
            </w:pPr>
            <w:r w:rsidRPr="000B1A5E">
              <w:rPr>
                <w:rFonts w:eastAsia="Times New Roman"/>
                <w:szCs w:val="24"/>
              </w:rPr>
              <w:t>Komercijalno eksploatisane vrste (D3)</w:t>
            </w:r>
          </w:p>
        </w:tc>
        <w:tc>
          <w:tcPr>
            <w:tcW w:w="1985" w:type="dxa"/>
          </w:tcPr>
          <w:p w14:paraId="4CDA3E0F" w14:textId="77777777" w:rsidR="000B1A5E" w:rsidRPr="000B1A5E" w:rsidRDefault="000B1A5E" w:rsidP="000B1A5E">
            <w:pPr>
              <w:spacing w:before="0" w:after="0"/>
              <w:jc w:val="left"/>
              <w:rPr>
                <w:rFonts w:eastAsia="Times New Roman"/>
                <w:szCs w:val="24"/>
                <w:lang w:eastAsia="en-US"/>
              </w:rPr>
            </w:pPr>
            <w:r w:rsidRPr="000B1A5E">
              <w:rPr>
                <w:rFonts w:eastAsia="Times New Roman"/>
                <w:szCs w:val="24"/>
                <w:lang w:eastAsia="en-US"/>
              </w:rPr>
              <w:t>6</w:t>
            </w:r>
          </w:p>
        </w:tc>
        <w:tc>
          <w:tcPr>
            <w:tcW w:w="1791" w:type="dxa"/>
          </w:tcPr>
          <w:p w14:paraId="6B8BACA0" w14:textId="77777777" w:rsidR="000B1A5E" w:rsidRPr="000B1A5E" w:rsidRDefault="000B1A5E" w:rsidP="000B1A5E">
            <w:pPr>
              <w:spacing w:before="0" w:after="0"/>
              <w:jc w:val="left"/>
              <w:rPr>
                <w:rFonts w:eastAsia="Times New Roman"/>
                <w:szCs w:val="24"/>
                <w:lang w:eastAsia="en-US"/>
              </w:rPr>
            </w:pPr>
            <w:r w:rsidRPr="000B1A5E">
              <w:rPr>
                <w:rFonts w:eastAsia="Times New Roman"/>
                <w:szCs w:val="24"/>
                <w:lang w:eastAsia="en-US"/>
              </w:rPr>
              <w:t>2</w:t>
            </w:r>
          </w:p>
        </w:tc>
      </w:tr>
      <w:tr w:rsidR="000B1A5E" w:rsidRPr="000B1A5E" w14:paraId="5BFF49DC" w14:textId="77777777" w:rsidTr="000B1A5E">
        <w:tc>
          <w:tcPr>
            <w:tcW w:w="5240" w:type="dxa"/>
          </w:tcPr>
          <w:p w14:paraId="5239E083" w14:textId="77777777" w:rsidR="000B1A5E" w:rsidRPr="000B1A5E" w:rsidRDefault="000B1A5E" w:rsidP="000B1A5E">
            <w:pPr>
              <w:spacing w:before="0" w:after="0"/>
              <w:jc w:val="left"/>
              <w:rPr>
                <w:rFonts w:eastAsia="Times New Roman"/>
                <w:szCs w:val="24"/>
                <w:lang w:eastAsia="en-US"/>
              </w:rPr>
            </w:pPr>
            <w:r w:rsidRPr="000B1A5E">
              <w:rPr>
                <w:rFonts w:eastAsia="Times New Roman"/>
                <w:szCs w:val="24"/>
              </w:rPr>
              <w:t>Eutrofikacija (D5)</w:t>
            </w:r>
          </w:p>
        </w:tc>
        <w:tc>
          <w:tcPr>
            <w:tcW w:w="1985" w:type="dxa"/>
          </w:tcPr>
          <w:p w14:paraId="1166EC24" w14:textId="77777777" w:rsidR="000B1A5E" w:rsidRPr="000B1A5E" w:rsidRDefault="000B1A5E" w:rsidP="000B1A5E">
            <w:pPr>
              <w:spacing w:before="0" w:after="0"/>
              <w:jc w:val="left"/>
              <w:rPr>
                <w:rFonts w:eastAsia="Times New Roman"/>
                <w:szCs w:val="24"/>
                <w:lang w:eastAsia="en-US"/>
              </w:rPr>
            </w:pPr>
            <w:r w:rsidRPr="000B1A5E">
              <w:rPr>
                <w:rFonts w:eastAsia="Times New Roman"/>
                <w:szCs w:val="24"/>
                <w:lang w:eastAsia="en-US"/>
              </w:rPr>
              <w:t>5</w:t>
            </w:r>
          </w:p>
        </w:tc>
        <w:tc>
          <w:tcPr>
            <w:tcW w:w="1791" w:type="dxa"/>
          </w:tcPr>
          <w:p w14:paraId="347DDFCB" w14:textId="77777777" w:rsidR="000B1A5E" w:rsidRPr="000B1A5E" w:rsidRDefault="000B1A5E" w:rsidP="000B1A5E">
            <w:pPr>
              <w:spacing w:before="0" w:after="0"/>
              <w:jc w:val="left"/>
              <w:rPr>
                <w:rFonts w:eastAsia="Times New Roman"/>
                <w:szCs w:val="24"/>
                <w:lang w:eastAsia="en-US"/>
              </w:rPr>
            </w:pPr>
            <w:r w:rsidRPr="000B1A5E">
              <w:rPr>
                <w:rFonts w:eastAsia="Times New Roman"/>
                <w:szCs w:val="24"/>
                <w:lang w:eastAsia="en-US"/>
              </w:rPr>
              <w:t>0</w:t>
            </w:r>
          </w:p>
        </w:tc>
      </w:tr>
      <w:tr w:rsidR="000B1A5E" w:rsidRPr="000B1A5E" w14:paraId="5066F83F" w14:textId="77777777" w:rsidTr="000B1A5E">
        <w:tc>
          <w:tcPr>
            <w:tcW w:w="5240" w:type="dxa"/>
          </w:tcPr>
          <w:p w14:paraId="6BC151F7" w14:textId="4751BB7C" w:rsidR="000B1A5E" w:rsidRPr="000B1A5E" w:rsidRDefault="00A851EB" w:rsidP="000B1A5E">
            <w:pPr>
              <w:spacing w:before="0" w:after="0"/>
              <w:jc w:val="left"/>
              <w:rPr>
                <w:rFonts w:eastAsia="Times New Roman"/>
                <w:szCs w:val="24"/>
                <w:lang w:eastAsia="en-US"/>
              </w:rPr>
            </w:pPr>
            <w:r>
              <w:rPr>
                <w:rFonts w:eastAsia="Times New Roman"/>
                <w:szCs w:val="24"/>
              </w:rPr>
              <w:t>Kontaminanti</w:t>
            </w:r>
            <w:r w:rsidR="000B1A5E" w:rsidRPr="000B1A5E">
              <w:rPr>
                <w:rFonts w:eastAsia="Times New Roman"/>
                <w:szCs w:val="24"/>
              </w:rPr>
              <w:t xml:space="preserve"> (D8)</w:t>
            </w:r>
          </w:p>
        </w:tc>
        <w:tc>
          <w:tcPr>
            <w:tcW w:w="1985" w:type="dxa"/>
          </w:tcPr>
          <w:p w14:paraId="727250C9" w14:textId="77777777" w:rsidR="000B1A5E" w:rsidRPr="000B1A5E" w:rsidRDefault="000B1A5E" w:rsidP="000B1A5E">
            <w:pPr>
              <w:spacing w:before="0" w:after="0"/>
              <w:jc w:val="left"/>
              <w:rPr>
                <w:rFonts w:eastAsia="Times New Roman"/>
                <w:szCs w:val="24"/>
                <w:lang w:eastAsia="en-US"/>
              </w:rPr>
            </w:pPr>
            <w:r w:rsidRPr="000B1A5E">
              <w:rPr>
                <w:rFonts w:eastAsia="Times New Roman"/>
                <w:szCs w:val="24"/>
                <w:lang w:eastAsia="en-US"/>
              </w:rPr>
              <w:t>3</w:t>
            </w:r>
          </w:p>
        </w:tc>
        <w:tc>
          <w:tcPr>
            <w:tcW w:w="1791" w:type="dxa"/>
          </w:tcPr>
          <w:p w14:paraId="26922A21" w14:textId="77777777" w:rsidR="000B1A5E" w:rsidRPr="000B1A5E" w:rsidRDefault="000B1A5E" w:rsidP="000B1A5E">
            <w:pPr>
              <w:spacing w:before="0" w:after="0"/>
              <w:jc w:val="left"/>
              <w:rPr>
                <w:rFonts w:eastAsia="Times New Roman"/>
                <w:szCs w:val="24"/>
                <w:lang w:eastAsia="en-US"/>
              </w:rPr>
            </w:pPr>
            <w:r w:rsidRPr="000B1A5E">
              <w:rPr>
                <w:rFonts w:eastAsia="Times New Roman"/>
                <w:szCs w:val="24"/>
                <w:lang w:eastAsia="en-US"/>
              </w:rPr>
              <w:t>1</w:t>
            </w:r>
          </w:p>
        </w:tc>
      </w:tr>
      <w:tr w:rsidR="000B1A5E" w:rsidRPr="000B1A5E" w14:paraId="4A949A81" w14:textId="77777777" w:rsidTr="000B1A5E">
        <w:tc>
          <w:tcPr>
            <w:tcW w:w="5240" w:type="dxa"/>
          </w:tcPr>
          <w:p w14:paraId="194E74F0" w14:textId="28DDC049" w:rsidR="000B1A5E" w:rsidRPr="000B1A5E" w:rsidRDefault="00A851EB" w:rsidP="000B1A5E">
            <w:pPr>
              <w:spacing w:before="0" w:after="0"/>
              <w:jc w:val="left"/>
              <w:rPr>
                <w:rFonts w:eastAsia="Times New Roman"/>
                <w:szCs w:val="24"/>
                <w:lang w:eastAsia="en-US"/>
              </w:rPr>
            </w:pPr>
            <w:r>
              <w:rPr>
                <w:rFonts w:eastAsia="Times New Roman" w:cs="Calibri"/>
                <w:color w:val="000000"/>
                <w:szCs w:val="24"/>
                <w:lang w:eastAsia="en-US"/>
              </w:rPr>
              <w:t xml:space="preserve">Kontaminanti </w:t>
            </w:r>
            <w:r w:rsidR="000B1A5E" w:rsidRPr="000B1A5E">
              <w:rPr>
                <w:rFonts w:eastAsia="Times New Roman" w:cs="Calibri"/>
                <w:color w:val="000000"/>
                <w:szCs w:val="24"/>
                <w:lang w:eastAsia="en-US"/>
              </w:rPr>
              <w:t xml:space="preserve">u školjkama i drugim morskim organizmima namijenjenim prehrani ljudi </w:t>
            </w:r>
            <w:r w:rsidR="000B1A5E" w:rsidRPr="000B1A5E">
              <w:rPr>
                <w:rFonts w:eastAsia="Times New Roman"/>
                <w:szCs w:val="24"/>
              </w:rPr>
              <w:t xml:space="preserve"> (D9)</w:t>
            </w:r>
          </w:p>
        </w:tc>
        <w:tc>
          <w:tcPr>
            <w:tcW w:w="1985" w:type="dxa"/>
          </w:tcPr>
          <w:p w14:paraId="71E8CBD0" w14:textId="77777777" w:rsidR="000B1A5E" w:rsidRPr="000B1A5E" w:rsidRDefault="000B1A5E" w:rsidP="000B1A5E">
            <w:pPr>
              <w:spacing w:before="0" w:after="0"/>
              <w:jc w:val="left"/>
              <w:rPr>
                <w:rFonts w:eastAsia="Times New Roman"/>
                <w:szCs w:val="24"/>
                <w:lang w:eastAsia="en-US"/>
              </w:rPr>
            </w:pPr>
            <w:r w:rsidRPr="000B1A5E">
              <w:rPr>
                <w:rFonts w:eastAsia="Times New Roman"/>
                <w:szCs w:val="24"/>
                <w:lang w:eastAsia="en-US"/>
              </w:rPr>
              <w:t>1</w:t>
            </w:r>
          </w:p>
        </w:tc>
        <w:tc>
          <w:tcPr>
            <w:tcW w:w="1791" w:type="dxa"/>
          </w:tcPr>
          <w:p w14:paraId="0ADFE659" w14:textId="77777777" w:rsidR="000B1A5E" w:rsidRPr="000B1A5E" w:rsidRDefault="000B1A5E" w:rsidP="000B1A5E">
            <w:pPr>
              <w:spacing w:before="0" w:after="0"/>
              <w:jc w:val="left"/>
              <w:rPr>
                <w:rFonts w:eastAsia="Times New Roman"/>
                <w:szCs w:val="24"/>
                <w:lang w:eastAsia="en-US"/>
              </w:rPr>
            </w:pPr>
            <w:r w:rsidRPr="000B1A5E">
              <w:rPr>
                <w:rFonts w:eastAsia="Times New Roman"/>
                <w:szCs w:val="24"/>
                <w:lang w:eastAsia="en-US"/>
              </w:rPr>
              <w:t>0</w:t>
            </w:r>
          </w:p>
        </w:tc>
      </w:tr>
      <w:tr w:rsidR="000B1A5E" w:rsidRPr="000B1A5E" w14:paraId="04B6D0FB" w14:textId="77777777" w:rsidTr="000B1A5E">
        <w:tc>
          <w:tcPr>
            <w:tcW w:w="5240" w:type="dxa"/>
          </w:tcPr>
          <w:p w14:paraId="41F82D37" w14:textId="77777777" w:rsidR="000B1A5E" w:rsidRPr="000B1A5E" w:rsidRDefault="000B1A5E" w:rsidP="000B1A5E">
            <w:pPr>
              <w:spacing w:before="0" w:after="0"/>
              <w:jc w:val="left"/>
              <w:rPr>
                <w:rFonts w:eastAsia="Times New Roman"/>
                <w:szCs w:val="24"/>
                <w:lang w:eastAsia="en-US"/>
              </w:rPr>
            </w:pPr>
            <w:r w:rsidRPr="000B1A5E">
              <w:rPr>
                <w:rFonts w:eastAsia="Times New Roman"/>
                <w:szCs w:val="24"/>
              </w:rPr>
              <w:t>Trajna promjena hidrografskih uslova (D7)</w:t>
            </w:r>
          </w:p>
        </w:tc>
        <w:tc>
          <w:tcPr>
            <w:tcW w:w="1985" w:type="dxa"/>
          </w:tcPr>
          <w:p w14:paraId="68EB7576" w14:textId="77777777" w:rsidR="000B1A5E" w:rsidRPr="000B1A5E" w:rsidRDefault="000B1A5E" w:rsidP="000B1A5E">
            <w:pPr>
              <w:spacing w:before="0" w:after="0"/>
              <w:jc w:val="left"/>
              <w:rPr>
                <w:rFonts w:eastAsia="Times New Roman"/>
                <w:szCs w:val="24"/>
                <w:lang w:eastAsia="en-US"/>
              </w:rPr>
            </w:pPr>
            <w:r w:rsidRPr="000B1A5E">
              <w:rPr>
                <w:rFonts w:eastAsia="Times New Roman"/>
                <w:szCs w:val="24"/>
                <w:lang w:eastAsia="en-US"/>
              </w:rPr>
              <w:t>1</w:t>
            </w:r>
          </w:p>
        </w:tc>
        <w:tc>
          <w:tcPr>
            <w:tcW w:w="1791" w:type="dxa"/>
          </w:tcPr>
          <w:p w14:paraId="2C0631F2" w14:textId="77777777" w:rsidR="000B1A5E" w:rsidRPr="000B1A5E" w:rsidRDefault="000B1A5E" w:rsidP="000B1A5E">
            <w:pPr>
              <w:spacing w:before="0" w:after="0"/>
              <w:jc w:val="left"/>
              <w:rPr>
                <w:rFonts w:eastAsia="Times New Roman"/>
                <w:szCs w:val="24"/>
                <w:lang w:eastAsia="en-US"/>
              </w:rPr>
            </w:pPr>
            <w:r w:rsidRPr="000B1A5E">
              <w:rPr>
                <w:rFonts w:eastAsia="Times New Roman"/>
                <w:szCs w:val="24"/>
                <w:lang w:eastAsia="en-US"/>
              </w:rPr>
              <w:t>0</w:t>
            </w:r>
          </w:p>
        </w:tc>
      </w:tr>
      <w:tr w:rsidR="000B1A5E" w:rsidRPr="000B1A5E" w14:paraId="7A9F1632" w14:textId="77777777" w:rsidTr="000B1A5E">
        <w:tc>
          <w:tcPr>
            <w:tcW w:w="5240" w:type="dxa"/>
          </w:tcPr>
          <w:p w14:paraId="747BEC45" w14:textId="77777777" w:rsidR="000B1A5E" w:rsidRPr="000B1A5E" w:rsidRDefault="000B1A5E" w:rsidP="000B1A5E">
            <w:pPr>
              <w:spacing w:before="0" w:after="0"/>
              <w:jc w:val="left"/>
              <w:rPr>
                <w:rFonts w:eastAsia="Times New Roman"/>
                <w:szCs w:val="24"/>
                <w:lang w:eastAsia="en-US"/>
              </w:rPr>
            </w:pPr>
            <w:r w:rsidRPr="000B1A5E">
              <w:rPr>
                <w:rFonts w:eastAsia="Times New Roman"/>
                <w:szCs w:val="24"/>
              </w:rPr>
              <w:t>Otpad u moru (D10)</w:t>
            </w:r>
          </w:p>
        </w:tc>
        <w:tc>
          <w:tcPr>
            <w:tcW w:w="1985" w:type="dxa"/>
          </w:tcPr>
          <w:p w14:paraId="51241105" w14:textId="1A2D3B29" w:rsidR="000B1A5E" w:rsidRPr="000B1A5E" w:rsidRDefault="00A369CB" w:rsidP="000B1A5E">
            <w:pPr>
              <w:spacing w:before="0" w:after="0"/>
              <w:jc w:val="left"/>
              <w:rPr>
                <w:rFonts w:eastAsia="Times New Roman"/>
                <w:szCs w:val="24"/>
                <w:lang w:eastAsia="en-US"/>
              </w:rPr>
            </w:pPr>
            <w:r>
              <w:rPr>
                <w:rFonts w:eastAsia="Times New Roman"/>
                <w:szCs w:val="24"/>
                <w:lang w:eastAsia="en-US"/>
              </w:rPr>
              <w:t>9</w:t>
            </w:r>
          </w:p>
        </w:tc>
        <w:tc>
          <w:tcPr>
            <w:tcW w:w="1791" w:type="dxa"/>
          </w:tcPr>
          <w:p w14:paraId="6FADD3B1" w14:textId="38AAA46B" w:rsidR="000B1A5E" w:rsidRPr="000B1A5E" w:rsidRDefault="00A369CB" w:rsidP="000B1A5E">
            <w:pPr>
              <w:spacing w:before="0" w:after="0"/>
              <w:jc w:val="left"/>
              <w:rPr>
                <w:rFonts w:eastAsia="Times New Roman"/>
                <w:szCs w:val="24"/>
                <w:lang w:eastAsia="en-US"/>
              </w:rPr>
            </w:pPr>
            <w:r>
              <w:rPr>
                <w:rFonts w:eastAsia="Times New Roman"/>
                <w:szCs w:val="24"/>
                <w:lang w:eastAsia="en-US"/>
              </w:rPr>
              <w:t>6</w:t>
            </w:r>
          </w:p>
        </w:tc>
      </w:tr>
      <w:tr w:rsidR="000B1A5E" w:rsidRPr="000B1A5E" w14:paraId="31182226" w14:textId="77777777" w:rsidTr="000B1A5E">
        <w:tc>
          <w:tcPr>
            <w:tcW w:w="5240" w:type="dxa"/>
          </w:tcPr>
          <w:p w14:paraId="442387C1" w14:textId="77777777" w:rsidR="000B1A5E" w:rsidRPr="000B1A5E" w:rsidRDefault="000B1A5E" w:rsidP="000B1A5E">
            <w:pPr>
              <w:spacing w:before="0" w:after="0"/>
              <w:jc w:val="left"/>
              <w:rPr>
                <w:rFonts w:eastAsia="Times New Roman"/>
                <w:szCs w:val="24"/>
                <w:lang w:eastAsia="en-US"/>
              </w:rPr>
            </w:pPr>
            <w:r w:rsidRPr="000B1A5E">
              <w:rPr>
                <w:rFonts w:eastAsia="Times New Roman"/>
                <w:szCs w:val="24"/>
              </w:rPr>
              <w:t>Podvodna buka (D11)</w:t>
            </w:r>
          </w:p>
        </w:tc>
        <w:tc>
          <w:tcPr>
            <w:tcW w:w="1985" w:type="dxa"/>
          </w:tcPr>
          <w:p w14:paraId="221BE03D" w14:textId="77777777" w:rsidR="000B1A5E" w:rsidRPr="000B1A5E" w:rsidRDefault="000B1A5E" w:rsidP="000B1A5E">
            <w:pPr>
              <w:spacing w:before="0" w:after="0"/>
              <w:jc w:val="left"/>
              <w:rPr>
                <w:rFonts w:eastAsia="Times New Roman"/>
                <w:szCs w:val="24"/>
                <w:lang w:eastAsia="en-US"/>
              </w:rPr>
            </w:pPr>
            <w:r w:rsidRPr="000B1A5E">
              <w:rPr>
                <w:rFonts w:eastAsia="Times New Roman"/>
                <w:szCs w:val="24"/>
                <w:lang w:eastAsia="en-US"/>
              </w:rPr>
              <w:t>1</w:t>
            </w:r>
          </w:p>
        </w:tc>
        <w:tc>
          <w:tcPr>
            <w:tcW w:w="1791" w:type="dxa"/>
          </w:tcPr>
          <w:p w14:paraId="227657EF" w14:textId="142CAB30" w:rsidR="000B1A5E" w:rsidRPr="000B1A5E" w:rsidRDefault="00A369CB" w:rsidP="000B1A5E">
            <w:pPr>
              <w:spacing w:before="0" w:after="0"/>
              <w:jc w:val="left"/>
              <w:rPr>
                <w:rFonts w:eastAsia="Times New Roman"/>
                <w:szCs w:val="24"/>
                <w:lang w:eastAsia="en-US"/>
              </w:rPr>
            </w:pPr>
            <w:r>
              <w:rPr>
                <w:rFonts w:eastAsia="Times New Roman"/>
                <w:szCs w:val="24"/>
                <w:lang w:eastAsia="en-US"/>
              </w:rPr>
              <w:t>4</w:t>
            </w:r>
          </w:p>
        </w:tc>
      </w:tr>
      <w:tr w:rsidR="000B1A5E" w:rsidRPr="000B1A5E" w14:paraId="2D9DCFBC" w14:textId="77777777" w:rsidTr="000B1A5E">
        <w:tc>
          <w:tcPr>
            <w:tcW w:w="5240" w:type="dxa"/>
          </w:tcPr>
          <w:p w14:paraId="05E2D9BC" w14:textId="77777777" w:rsidR="000B1A5E" w:rsidRPr="000B1A5E" w:rsidRDefault="000B1A5E" w:rsidP="000B1A5E">
            <w:pPr>
              <w:spacing w:before="0" w:after="0"/>
              <w:jc w:val="left"/>
              <w:rPr>
                <w:rFonts w:eastAsia="Times New Roman"/>
                <w:szCs w:val="24"/>
                <w:lang w:eastAsia="en-US"/>
              </w:rPr>
            </w:pPr>
            <w:r w:rsidRPr="000B1A5E">
              <w:rPr>
                <w:rFonts w:eastAsia="Times New Roman"/>
                <w:szCs w:val="24"/>
              </w:rPr>
              <w:t>Zaštićena morska područja (ZMP)</w:t>
            </w:r>
          </w:p>
        </w:tc>
        <w:tc>
          <w:tcPr>
            <w:tcW w:w="1985" w:type="dxa"/>
          </w:tcPr>
          <w:p w14:paraId="6AC7B12C" w14:textId="77777777" w:rsidR="000B1A5E" w:rsidRPr="000B1A5E" w:rsidRDefault="000B1A5E" w:rsidP="000B1A5E">
            <w:pPr>
              <w:spacing w:before="0" w:after="0"/>
              <w:jc w:val="left"/>
              <w:rPr>
                <w:rFonts w:eastAsia="Times New Roman"/>
                <w:szCs w:val="24"/>
                <w:lang w:eastAsia="en-US"/>
              </w:rPr>
            </w:pPr>
            <w:r w:rsidRPr="000B1A5E">
              <w:rPr>
                <w:rFonts w:eastAsia="Times New Roman"/>
                <w:szCs w:val="24"/>
                <w:lang w:eastAsia="en-US"/>
              </w:rPr>
              <w:t>1</w:t>
            </w:r>
          </w:p>
        </w:tc>
        <w:tc>
          <w:tcPr>
            <w:tcW w:w="1791" w:type="dxa"/>
          </w:tcPr>
          <w:p w14:paraId="09E4E7D0" w14:textId="77777777" w:rsidR="000B1A5E" w:rsidRPr="000B1A5E" w:rsidRDefault="000B1A5E" w:rsidP="000B1A5E">
            <w:pPr>
              <w:spacing w:before="0" w:after="0"/>
              <w:jc w:val="left"/>
              <w:rPr>
                <w:rFonts w:eastAsia="Times New Roman"/>
                <w:szCs w:val="24"/>
                <w:lang w:eastAsia="en-US"/>
              </w:rPr>
            </w:pPr>
            <w:r w:rsidRPr="000B1A5E">
              <w:rPr>
                <w:rFonts w:eastAsia="Times New Roman"/>
                <w:szCs w:val="24"/>
                <w:lang w:eastAsia="en-US"/>
              </w:rPr>
              <w:t>3</w:t>
            </w:r>
          </w:p>
        </w:tc>
      </w:tr>
      <w:tr w:rsidR="000B1A5E" w:rsidRPr="000B1A5E" w14:paraId="087036E9" w14:textId="77777777" w:rsidTr="000B1A5E">
        <w:tc>
          <w:tcPr>
            <w:tcW w:w="5240" w:type="dxa"/>
          </w:tcPr>
          <w:p w14:paraId="1A37297B" w14:textId="77777777" w:rsidR="000B1A5E" w:rsidRPr="000B1A5E" w:rsidRDefault="000B1A5E" w:rsidP="000B1A5E">
            <w:pPr>
              <w:autoSpaceDE w:val="0"/>
              <w:autoSpaceDN w:val="0"/>
              <w:adjustRightInd w:val="0"/>
              <w:spacing w:before="0" w:after="0"/>
              <w:jc w:val="left"/>
              <w:rPr>
                <w:rFonts w:eastAsia="Times New Roman" w:cs="Calibri"/>
                <w:color w:val="000000"/>
                <w:szCs w:val="24"/>
                <w:lang w:eastAsia="en-US"/>
              </w:rPr>
            </w:pPr>
            <w:r w:rsidRPr="000B1A5E">
              <w:rPr>
                <w:rFonts w:eastAsia="Times New Roman" w:cs="Calibri"/>
                <w:color w:val="000000"/>
                <w:szCs w:val="24"/>
                <w:lang w:eastAsia="en-US"/>
              </w:rPr>
              <w:t>Horizontalne (međusektorske) mjere</w:t>
            </w:r>
          </w:p>
        </w:tc>
        <w:tc>
          <w:tcPr>
            <w:tcW w:w="1985" w:type="dxa"/>
          </w:tcPr>
          <w:p w14:paraId="513F006A" w14:textId="77777777" w:rsidR="000B1A5E" w:rsidRPr="000B1A5E" w:rsidRDefault="000B1A5E" w:rsidP="000B1A5E">
            <w:pPr>
              <w:spacing w:before="0" w:after="0"/>
              <w:jc w:val="left"/>
              <w:rPr>
                <w:rFonts w:eastAsia="Times New Roman"/>
                <w:szCs w:val="24"/>
                <w:lang w:eastAsia="en-US"/>
              </w:rPr>
            </w:pPr>
            <w:r w:rsidRPr="000B1A5E">
              <w:rPr>
                <w:rFonts w:eastAsia="Times New Roman"/>
                <w:szCs w:val="24"/>
                <w:lang w:eastAsia="en-US"/>
              </w:rPr>
              <w:t>1</w:t>
            </w:r>
          </w:p>
        </w:tc>
        <w:tc>
          <w:tcPr>
            <w:tcW w:w="1791" w:type="dxa"/>
          </w:tcPr>
          <w:p w14:paraId="78FFCD34" w14:textId="77777777" w:rsidR="000B1A5E" w:rsidRPr="000B1A5E" w:rsidRDefault="000B1A5E" w:rsidP="000B1A5E">
            <w:pPr>
              <w:spacing w:before="0" w:after="0"/>
              <w:jc w:val="left"/>
              <w:rPr>
                <w:rFonts w:eastAsia="Times New Roman"/>
                <w:szCs w:val="24"/>
                <w:lang w:eastAsia="en-US"/>
              </w:rPr>
            </w:pPr>
            <w:r w:rsidRPr="000B1A5E">
              <w:rPr>
                <w:rFonts w:eastAsia="Times New Roman"/>
                <w:szCs w:val="24"/>
                <w:lang w:eastAsia="en-US"/>
              </w:rPr>
              <w:t>6</w:t>
            </w:r>
          </w:p>
        </w:tc>
      </w:tr>
      <w:tr w:rsidR="000B1A5E" w:rsidRPr="000B1A5E" w14:paraId="7319CD8C" w14:textId="77777777" w:rsidTr="000B1A5E">
        <w:tc>
          <w:tcPr>
            <w:tcW w:w="5240" w:type="dxa"/>
            <w:shd w:val="clear" w:color="auto" w:fill="8DB3E2" w:themeFill="text2" w:themeFillTint="66"/>
          </w:tcPr>
          <w:p w14:paraId="53F7353A" w14:textId="77777777" w:rsidR="000B1A5E" w:rsidRPr="000B1A5E" w:rsidRDefault="000B1A5E" w:rsidP="000B1A5E">
            <w:pPr>
              <w:spacing w:before="0" w:after="0" w:line="240" w:lineRule="auto"/>
              <w:jc w:val="left"/>
              <w:rPr>
                <w:rFonts w:eastAsia="Times New Roman"/>
                <w:b/>
                <w:szCs w:val="24"/>
                <w:lang w:eastAsia="en-US"/>
              </w:rPr>
            </w:pPr>
            <w:r w:rsidRPr="000B1A5E">
              <w:rPr>
                <w:rFonts w:eastAsia="Times New Roman"/>
                <w:b/>
                <w:szCs w:val="24"/>
                <w:lang w:eastAsia="en-US"/>
              </w:rPr>
              <w:t>Ukupno</w:t>
            </w:r>
          </w:p>
        </w:tc>
        <w:tc>
          <w:tcPr>
            <w:tcW w:w="1985" w:type="dxa"/>
            <w:shd w:val="clear" w:color="auto" w:fill="8DB3E2" w:themeFill="text2" w:themeFillTint="66"/>
          </w:tcPr>
          <w:p w14:paraId="4DC1CED5" w14:textId="0DF6F1D4" w:rsidR="000B1A5E" w:rsidRPr="000B1A5E" w:rsidRDefault="00A369CB" w:rsidP="000B1A5E">
            <w:pPr>
              <w:spacing w:before="0" w:after="0" w:line="240" w:lineRule="auto"/>
              <w:jc w:val="left"/>
              <w:rPr>
                <w:rFonts w:eastAsia="Times New Roman"/>
                <w:b/>
                <w:szCs w:val="24"/>
                <w:lang w:eastAsia="en-US"/>
              </w:rPr>
            </w:pPr>
            <w:r>
              <w:rPr>
                <w:rFonts w:eastAsia="Times New Roman"/>
                <w:b/>
                <w:szCs w:val="24"/>
                <w:lang w:eastAsia="en-US"/>
              </w:rPr>
              <w:t>41</w:t>
            </w:r>
          </w:p>
        </w:tc>
        <w:tc>
          <w:tcPr>
            <w:tcW w:w="1791" w:type="dxa"/>
            <w:shd w:val="clear" w:color="auto" w:fill="8DB3E2" w:themeFill="text2" w:themeFillTint="66"/>
          </w:tcPr>
          <w:p w14:paraId="1F289646" w14:textId="30A8D6F6" w:rsidR="000B1A5E" w:rsidRPr="000B1A5E" w:rsidRDefault="00A369CB" w:rsidP="000B1A5E">
            <w:pPr>
              <w:spacing w:before="0" w:after="0" w:line="240" w:lineRule="auto"/>
              <w:jc w:val="left"/>
              <w:rPr>
                <w:rFonts w:eastAsia="Times New Roman"/>
                <w:b/>
                <w:szCs w:val="24"/>
                <w:lang w:eastAsia="en-US"/>
              </w:rPr>
            </w:pPr>
            <w:r>
              <w:rPr>
                <w:rFonts w:eastAsia="Times New Roman"/>
                <w:b/>
                <w:szCs w:val="24"/>
                <w:lang w:eastAsia="en-US"/>
              </w:rPr>
              <w:t>39</w:t>
            </w:r>
          </w:p>
        </w:tc>
      </w:tr>
    </w:tbl>
    <w:p w14:paraId="3FEF770F" w14:textId="77777777" w:rsidR="000B1A5E" w:rsidRPr="000B1A5E" w:rsidRDefault="000B1A5E" w:rsidP="000B1A5E">
      <w:pPr>
        <w:spacing w:before="0" w:after="160" w:line="259" w:lineRule="auto"/>
        <w:jc w:val="left"/>
        <w:rPr>
          <w:rFonts w:eastAsia="Calibri"/>
          <w:szCs w:val="22"/>
          <w:lang w:eastAsia="en-US"/>
        </w:rPr>
      </w:pPr>
    </w:p>
    <w:p w14:paraId="60B75662" w14:textId="5E26870F" w:rsidR="000B1A5E" w:rsidRPr="000B1A5E" w:rsidRDefault="000B1A5E" w:rsidP="000B1A5E">
      <w:pPr>
        <w:autoSpaceDE w:val="0"/>
        <w:autoSpaceDN w:val="0"/>
        <w:adjustRightInd w:val="0"/>
        <w:spacing w:before="0" w:after="120"/>
        <w:rPr>
          <w:rFonts w:cs="Calibri"/>
          <w:szCs w:val="22"/>
        </w:rPr>
      </w:pPr>
      <w:bookmarkStart w:id="28" w:name="_Hlk132827241"/>
      <w:r w:rsidRPr="000B1A5E">
        <w:rPr>
          <w:rFonts w:cs="Calibri"/>
          <w:b/>
          <w:szCs w:val="22"/>
        </w:rPr>
        <w:t>Grupa deskriptora povezana sa  biodiverzitetom</w:t>
      </w:r>
      <w:r w:rsidRPr="000B1A5E">
        <w:rPr>
          <w:rFonts w:cs="Calibri"/>
          <w:szCs w:val="22"/>
        </w:rPr>
        <w:t xml:space="preserve"> uključuje D1 (Biodiverzitet); D4 (</w:t>
      </w:r>
      <w:r w:rsidR="00A34B83">
        <w:rPr>
          <w:rFonts w:cs="Calibri"/>
          <w:szCs w:val="22"/>
        </w:rPr>
        <w:t>P</w:t>
      </w:r>
      <w:r w:rsidRPr="000B1A5E">
        <w:rPr>
          <w:rFonts w:cs="Calibri"/>
          <w:szCs w:val="22"/>
        </w:rPr>
        <w:t>rehrambene mreže) i D6 (Integritet morskog dna).</w:t>
      </w:r>
      <w:r w:rsidRPr="000B1A5E">
        <w:rPr>
          <w:rFonts w:cs="Calibri"/>
          <w:color w:val="000000"/>
          <w:szCs w:val="22"/>
        </w:rPr>
        <w:t xml:space="preserve"> </w:t>
      </w:r>
      <w:r w:rsidRPr="000B1A5E">
        <w:rPr>
          <w:rFonts w:cs="Calibri"/>
          <w:szCs w:val="22"/>
        </w:rPr>
        <w:t>Obično se ova tri deskriptora analiziraju zajedno jer na njih generalno utiču isti pritisci, a aktivnosti koje se sprovode da poboljšaju jedan od tih deskriptora takođe imaju pozitivan uticaj na druga dva.</w:t>
      </w:r>
      <w:r w:rsidRPr="000B1A5E">
        <w:t xml:space="preserve"> Osim toga, m</w:t>
      </w:r>
      <w:r w:rsidRPr="000B1A5E">
        <w:rPr>
          <w:rFonts w:cs="Calibri"/>
          <w:szCs w:val="22"/>
        </w:rPr>
        <w:t>oramo imati na umu da su deskriptori 1, 4 i 6, u skladu sa ekosistemskim pristupom, oni koji se odnose na stanje ekosistema.</w:t>
      </w:r>
      <w:r w:rsidRPr="000B1A5E">
        <w:rPr>
          <w:rFonts w:cs="Calibri"/>
          <w:color w:val="000000"/>
          <w:szCs w:val="22"/>
        </w:rPr>
        <w:t xml:space="preserve"> </w:t>
      </w:r>
      <w:r w:rsidRPr="000B1A5E">
        <w:rPr>
          <w:rFonts w:cs="Calibri"/>
          <w:szCs w:val="22"/>
        </w:rPr>
        <w:t xml:space="preserve">Iz tog razloga, ovaj odeljak je fokusiran isključivo na mjere koje su osmišljene da zaštite ili obnove različite komponente biodiverziteta (vrste, staništa) i garantuju da ljudske aktivnosti koje utiču na morsku sredinu ne ugrožavaju postizanje GES-a. </w:t>
      </w:r>
      <w:r w:rsidRPr="000B1A5E">
        <w:rPr>
          <w:rFonts w:cs="Calibri"/>
          <w:color w:val="000000"/>
          <w:szCs w:val="22"/>
        </w:rPr>
        <w:t xml:space="preserve">Među deskriptorima pritisaka posebna pažnja je usmjerena prema </w:t>
      </w:r>
      <w:r w:rsidRPr="000B1A5E">
        <w:rPr>
          <w:rFonts w:cs="Calibri"/>
          <w:b/>
          <w:color w:val="000000"/>
          <w:szCs w:val="22"/>
        </w:rPr>
        <w:t>stranim vrstama</w:t>
      </w:r>
      <w:r w:rsidRPr="000B1A5E">
        <w:rPr>
          <w:rFonts w:cs="Calibri"/>
          <w:color w:val="000000"/>
          <w:szCs w:val="22"/>
        </w:rPr>
        <w:t xml:space="preserve"> koje mogu imati nesagledive uticaje na biodiverzitet i stanje ekosistema. </w:t>
      </w:r>
    </w:p>
    <w:p w14:paraId="7479E8EE" w14:textId="11BC067A" w:rsidR="000B1A5E" w:rsidRPr="000B1A5E" w:rsidRDefault="000B1A5E" w:rsidP="000B1A5E">
      <w:pPr>
        <w:autoSpaceDE w:val="0"/>
        <w:autoSpaceDN w:val="0"/>
        <w:adjustRightInd w:val="0"/>
        <w:spacing w:before="0" w:after="120"/>
        <w:rPr>
          <w:rFonts w:cs="Calibri"/>
          <w:color w:val="000000"/>
          <w:szCs w:val="22"/>
          <w:lang w:eastAsia="en-US"/>
        </w:rPr>
      </w:pPr>
      <w:bookmarkStart w:id="29" w:name="_Hlk132829416"/>
      <w:bookmarkEnd w:id="28"/>
      <w:r w:rsidRPr="000B1A5E">
        <w:rPr>
          <w:rFonts w:cs="Calibri"/>
          <w:szCs w:val="22"/>
        </w:rPr>
        <w:t xml:space="preserve">Mjere za grupu deskriptora biodiverziteta dopunjene su važnim setom mjera u okviru </w:t>
      </w:r>
      <w:r w:rsidRPr="000B1A5E">
        <w:rPr>
          <w:rFonts w:cs="Calibri"/>
          <w:b/>
          <w:bCs/>
          <w:szCs w:val="22"/>
        </w:rPr>
        <w:t>zaštićenih morskih područja</w:t>
      </w:r>
      <w:r w:rsidRPr="000B1A5E">
        <w:rPr>
          <w:rFonts w:cs="Calibri"/>
          <w:szCs w:val="22"/>
        </w:rPr>
        <w:t xml:space="preserve"> (ZMP) kojima je cilj baviti se  unapređenjem zaštićenih morskih područja u Crnoj Gori, kako u pogledu prostorne pokrivenosti, tako i u pogledu reprezentativnosti i garantovanja adekvatnog upravljanja svim zaštićenim morskim područjima.</w:t>
      </w:r>
    </w:p>
    <w:p w14:paraId="03E9F1EB" w14:textId="499A1C4B" w:rsidR="000B1A5E" w:rsidRPr="000B1A5E" w:rsidRDefault="000B1A5E" w:rsidP="000B1A5E">
      <w:pPr>
        <w:autoSpaceDE w:val="0"/>
        <w:autoSpaceDN w:val="0"/>
        <w:adjustRightInd w:val="0"/>
        <w:spacing w:before="0" w:after="120"/>
        <w:rPr>
          <w:rFonts w:cs="Calibri"/>
          <w:color w:val="000000"/>
          <w:szCs w:val="22"/>
          <w:lang w:eastAsia="en-US"/>
        </w:rPr>
      </w:pPr>
      <w:bookmarkStart w:id="30" w:name="_Hlk132827557"/>
      <w:r w:rsidRPr="000B1A5E">
        <w:rPr>
          <w:rFonts w:cs="Calibri"/>
          <w:color w:val="000000"/>
          <w:szCs w:val="22"/>
          <w:lang w:eastAsia="en-US"/>
        </w:rPr>
        <w:t>Pored niza postojećih mjera koje se odnose na</w:t>
      </w:r>
      <w:r w:rsidRPr="000B1A5E">
        <w:rPr>
          <w:rFonts w:cs="Calibri"/>
          <w:b/>
          <w:bCs/>
          <w:color w:val="000000" w:themeColor="text1"/>
          <w:szCs w:val="22"/>
          <w:lang w:eastAsia="en-US"/>
        </w:rPr>
        <w:t xml:space="preserve"> komercijalno eksploatisane vrste</w:t>
      </w:r>
      <w:r w:rsidRPr="000B1A5E">
        <w:rPr>
          <w:rFonts w:cs="Calibri"/>
          <w:color w:val="000000"/>
          <w:szCs w:val="22"/>
          <w:lang w:eastAsia="en-US"/>
        </w:rPr>
        <w:t xml:space="preserve"> </w:t>
      </w:r>
      <w:r w:rsidR="001940EA">
        <w:rPr>
          <w:rFonts w:cs="Calibri"/>
          <w:color w:val="000000"/>
          <w:szCs w:val="22"/>
          <w:lang w:eastAsia="en-US"/>
        </w:rPr>
        <w:t>a</w:t>
      </w:r>
      <w:r w:rsidRPr="000B1A5E">
        <w:rPr>
          <w:rFonts w:cs="Calibri"/>
          <w:color w:val="000000"/>
          <w:szCs w:val="22"/>
          <w:lang w:eastAsia="en-US"/>
        </w:rPr>
        <w:t xml:space="preserve"> koje se smatraju adekvatnim </w:t>
      </w:r>
      <w:r w:rsidR="001940EA">
        <w:rPr>
          <w:rFonts w:cs="Calibri"/>
          <w:color w:val="000000"/>
          <w:szCs w:val="22"/>
          <w:lang w:eastAsia="en-US"/>
        </w:rPr>
        <w:t xml:space="preserve">da bi se osiguralo </w:t>
      </w:r>
      <w:r w:rsidRPr="000B1A5E">
        <w:rPr>
          <w:rFonts w:cs="Calibri"/>
          <w:color w:val="000000"/>
          <w:szCs w:val="22"/>
          <w:lang w:eastAsia="en-US"/>
        </w:rPr>
        <w:t xml:space="preserve">da Crna Gora doprinosi održivoj eksploataciji odabranih zajedničkih resursa i </w:t>
      </w:r>
      <w:r w:rsidRPr="000B1A5E">
        <w:rPr>
          <w:rFonts w:eastAsia="Calibri" w:cs="Calibri"/>
          <w:szCs w:val="22"/>
          <w:lang w:eastAsia="en-US"/>
        </w:rPr>
        <w:t xml:space="preserve">postizanju nivoa koji može osigurati maksimalni održivi prinos na regionalnom ili subregionalnom nivou, predložene su i nove  mjere na kojima će Crna Gora </w:t>
      </w:r>
      <w:r w:rsidR="004F11F7">
        <w:rPr>
          <w:rFonts w:eastAsia="Calibri" w:cs="Calibri"/>
          <w:szCs w:val="22"/>
          <w:lang w:eastAsia="en-US"/>
        </w:rPr>
        <w:t xml:space="preserve">djelovati </w:t>
      </w:r>
      <w:r w:rsidRPr="000B1A5E">
        <w:rPr>
          <w:rFonts w:eastAsia="Calibri" w:cs="Calibri"/>
          <w:szCs w:val="22"/>
          <w:lang w:eastAsia="en-US"/>
        </w:rPr>
        <w:t>u narednim godinama, a odnose se na izradu Plana upravljanja za aktivne vrste rib</w:t>
      </w:r>
      <w:r w:rsidR="00AA4D3D">
        <w:rPr>
          <w:rFonts w:eastAsia="Calibri" w:cs="Calibri"/>
          <w:szCs w:val="22"/>
          <w:lang w:eastAsia="en-US"/>
        </w:rPr>
        <w:t>olova</w:t>
      </w:r>
      <w:r w:rsidRPr="000B1A5E">
        <w:rPr>
          <w:rFonts w:eastAsia="Calibri" w:cs="Calibri"/>
          <w:szCs w:val="22"/>
          <w:lang w:eastAsia="en-US"/>
        </w:rPr>
        <w:t xml:space="preserve">, </w:t>
      </w:r>
      <w:r w:rsidR="00C7590F">
        <w:rPr>
          <w:rFonts w:eastAsia="Calibri" w:cs="Calibri"/>
          <w:szCs w:val="22"/>
          <w:lang w:eastAsia="en-US"/>
        </w:rPr>
        <w:t>demerzanog</w:t>
      </w:r>
      <w:r w:rsidRPr="000B1A5E">
        <w:rPr>
          <w:rFonts w:eastAsia="Calibri" w:cs="Calibri"/>
          <w:szCs w:val="22"/>
          <w:lang w:eastAsia="en-US"/>
        </w:rPr>
        <w:t xml:space="preserve"> i pelagičnog</w:t>
      </w:r>
      <w:r w:rsidR="003817C4">
        <w:rPr>
          <w:rFonts w:eastAsia="Calibri" w:cs="Calibri"/>
          <w:szCs w:val="22"/>
          <w:lang w:eastAsia="en-US"/>
        </w:rPr>
        <w:t>,</w:t>
      </w:r>
      <w:r w:rsidRPr="000B1A5E">
        <w:rPr>
          <w:rFonts w:eastAsia="Calibri" w:cs="Calibri"/>
          <w:szCs w:val="22"/>
          <w:lang w:eastAsia="en-US"/>
        </w:rPr>
        <w:t xml:space="preserve"> te na u</w:t>
      </w:r>
      <w:r w:rsidRPr="000B1A5E">
        <w:rPr>
          <w:rFonts w:cs="Calibri"/>
          <w:lang w:eastAsia="en-US"/>
        </w:rPr>
        <w:t>spostavljanje novih zabranjenih područja za ribolov i privremenu obustavu ribolova u područjima mrijesta i ishrane malih pelagičnih vrsta.</w:t>
      </w:r>
    </w:p>
    <w:p w14:paraId="40F276CC" w14:textId="73A1DC63" w:rsidR="000B1A5E" w:rsidRPr="000B1A5E" w:rsidRDefault="000B1A5E" w:rsidP="000B1A5E">
      <w:pPr>
        <w:autoSpaceDE w:val="0"/>
        <w:autoSpaceDN w:val="0"/>
        <w:adjustRightInd w:val="0"/>
        <w:spacing w:before="0" w:after="120" w:line="240" w:lineRule="auto"/>
        <w:rPr>
          <w:rFonts w:cs="Calibri"/>
          <w:color w:val="000000"/>
          <w:szCs w:val="22"/>
          <w:lang w:eastAsia="en-US"/>
        </w:rPr>
      </w:pPr>
      <w:bookmarkStart w:id="31" w:name="_Hlk132827710"/>
      <w:bookmarkEnd w:id="30"/>
      <w:r w:rsidRPr="000B1A5E">
        <w:rPr>
          <w:rFonts w:cs="Calibri"/>
          <w:color w:val="000000"/>
          <w:szCs w:val="22"/>
          <w:lang w:eastAsia="en-US"/>
        </w:rPr>
        <w:t xml:space="preserve">Mjere za </w:t>
      </w:r>
      <w:r w:rsidR="004B6A36">
        <w:rPr>
          <w:rFonts w:cs="Calibri"/>
          <w:color w:val="000000"/>
          <w:szCs w:val="22"/>
          <w:lang w:eastAsia="en-US"/>
        </w:rPr>
        <w:t xml:space="preserve">postizanje/održavanje dobrog stanja </w:t>
      </w:r>
      <w:r w:rsidRPr="000B1A5E">
        <w:rPr>
          <w:rFonts w:cs="Calibri"/>
          <w:color w:val="000000"/>
          <w:szCs w:val="22"/>
          <w:lang w:eastAsia="en-US"/>
        </w:rPr>
        <w:t xml:space="preserve">morske sredine </w:t>
      </w:r>
      <w:r w:rsidR="004B6A36">
        <w:rPr>
          <w:rFonts w:cs="Calibri"/>
          <w:color w:val="000000"/>
          <w:szCs w:val="22"/>
          <w:lang w:eastAsia="en-US"/>
        </w:rPr>
        <w:t xml:space="preserve">koje se odnose na </w:t>
      </w:r>
      <w:r w:rsidRPr="000B1A5E">
        <w:rPr>
          <w:rFonts w:cs="Calibri"/>
          <w:b/>
          <w:bCs/>
          <w:szCs w:val="22"/>
          <w:lang w:eastAsia="en-US"/>
        </w:rPr>
        <w:t>eutrofikacij</w:t>
      </w:r>
      <w:r w:rsidR="004B6A36">
        <w:rPr>
          <w:rFonts w:cs="Calibri"/>
          <w:b/>
          <w:bCs/>
          <w:szCs w:val="22"/>
          <w:lang w:eastAsia="en-US"/>
        </w:rPr>
        <w:t>u</w:t>
      </w:r>
      <w:r w:rsidRPr="000B1A5E">
        <w:rPr>
          <w:rFonts w:cs="Calibri"/>
          <w:b/>
          <w:bCs/>
          <w:szCs w:val="22"/>
          <w:lang w:eastAsia="en-US"/>
        </w:rPr>
        <w:t xml:space="preserve"> </w:t>
      </w:r>
      <w:r w:rsidRPr="000B1A5E">
        <w:rPr>
          <w:rFonts w:cs="Calibri"/>
          <w:bCs/>
          <w:szCs w:val="22"/>
          <w:lang w:eastAsia="en-US"/>
        </w:rPr>
        <w:t>(D5),</w:t>
      </w:r>
      <w:r w:rsidRPr="000B1A5E">
        <w:rPr>
          <w:rFonts w:cs="Calibri"/>
          <w:b/>
          <w:bCs/>
          <w:szCs w:val="22"/>
          <w:lang w:eastAsia="en-US"/>
        </w:rPr>
        <w:t xml:space="preserve"> </w:t>
      </w:r>
      <w:r w:rsidR="00A851EB">
        <w:rPr>
          <w:rFonts w:cs="Calibri"/>
          <w:b/>
          <w:bCs/>
          <w:szCs w:val="22"/>
          <w:lang w:eastAsia="en-US"/>
        </w:rPr>
        <w:t>kontaminante</w:t>
      </w:r>
      <w:r w:rsidRPr="000B1A5E">
        <w:rPr>
          <w:rFonts w:cs="Calibri"/>
          <w:b/>
          <w:bCs/>
          <w:szCs w:val="22"/>
          <w:lang w:eastAsia="en-US"/>
        </w:rPr>
        <w:t xml:space="preserve"> </w:t>
      </w:r>
      <w:r w:rsidRPr="000B1A5E">
        <w:rPr>
          <w:rFonts w:cs="Calibri"/>
          <w:bCs/>
          <w:szCs w:val="22"/>
          <w:lang w:eastAsia="en-US"/>
        </w:rPr>
        <w:t>(D8)</w:t>
      </w:r>
      <w:r w:rsidRPr="000B1A5E">
        <w:rPr>
          <w:rFonts w:cs="Calibri"/>
          <w:b/>
          <w:bCs/>
          <w:szCs w:val="22"/>
          <w:lang w:eastAsia="en-US"/>
        </w:rPr>
        <w:t xml:space="preserve"> i </w:t>
      </w:r>
      <w:r w:rsidR="00A851EB">
        <w:rPr>
          <w:rFonts w:cs="Calibri"/>
          <w:b/>
          <w:bCs/>
          <w:szCs w:val="22"/>
          <w:lang w:eastAsia="en-US"/>
        </w:rPr>
        <w:t>kontaminante</w:t>
      </w:r>
      <w:r w:rsidRPr="000B1A5E">
        <w:rPr>
          <w:rFonts w:cs="Calibri"/>
          <w:b/>
          <w:bCs/>
          <w:szCs w:val="22"/>
          <w:lang w:eastAsia="en-US"/>
        </w:rPr>
        <w:t xml:space="preserve"> u ribi i drugim morskim organizmima namijenjenim prehrani ljudi (</w:t>
      </w:r>
      <w:r w:rsidRPr="000B1A5E">
        <w:rPr>
          <w:rFonts w:cs="Calibri"/>
          <w:color w:val="000000"/>
          <w:szCs w:val="22"/>
          <w:lang w:eastAsia="en-US"/>
        </w:rPr>
        <w:t xml:space="preserve">D9), kao i mjere </w:t>
      </w:r>
      <w:r w:rsidRPr="000B1A5E">
        <w:rPr>
          <w:rFonts w:cs="Calibri"/>
          <w:b/>
          <w:bCs/>
          <w:szCs w:val="22"/>
          <w:lang w:eastAsia="en-US"/>
        </w:rPr>
        <w:t>trajnih promjena hidrografskih uslova</w:t>
      </w:r>
      <w:r w:rsidRPr="000B1A5E">
        <w:rPr>
          <w:rFonts w:cs="Calibri"/>
          <w:szCs w:val="22"/>
          <w:lang w:eastAsia="en-US"/>
        </w:rPr>
        <w:t xml:space="preserve"> </w:t>
      </w:r>
      <w:r w:rsidRPr="000B1A5E">
        <w:rPr>
          <w:rFonts w:cs="Calibri"/>
          <w:color w:val="000000"/>
          <w:szCs w:val="22"/>
          <w:lang w:eastAsia="en-US"/>
        </w:rPr>
        <w:t xml:space="preserve">(D7), proizilaze uglavnom iz postojećih mjera </w:t>
      </w:r>
      <w:r w:rsidR="000E3EF0">
        <w:rPr>
          <w:rFonts w:cs="Calibri"/>
          <w:color w:val="000000"/>
          <w:szCs w:val="22"/>
          <w:lang w:eastAsia="en-US"/>
        </w:rPr>
        <w:t xml:space="preserve">(sa jednim izuzetkom za D8) </w:t>
      </w:r>
      <w:r w:rsidRPr="000B1A5E">
        <w:rPr>
          <w:rFonts w:cs="Calibri"/>
          <w:color w:val="000000"/>
          <w:szCs w:val="22"/>
          <w:lang w:eastAsia="en-US"/>
        </w:rPr>
        <w:t>prikazanih u Nacionalnom Akcionom Planu Crne Gore</w:t>
      </w:r>
      <w:r w:rsidRPr="000B1A5E">
        <w:rPr>
          <w:color w:val="000000"/>
          <w:szCs w:val="22"/>
          <w:vertAlign w:val="superscript"/>
          <w:lang w:eastAsia="en-US"/>
        </w:rPr>
        <w:footnoteReference w:id="6"/>
      </w:r>
      <w:r w:rsidRPr="000B1A5E">
        <w:rPr>
          <w:rFonts w:cs="Calibri"/>
          <w:color w:val="000000"/>
          <w:szCs w:val="22"/>
          <w:lang w:eastAsia="en-US"/>
        </w:rPr>
        <w:t xml:space="preserve"> i Planovima upravljanja riječnim slivovima</w:t>
      </w:r>
      <w:r w:rsidRPr="000B1A5E">
        <w:rPr>
          <w:color w:val="000000"/>
          <w:szCs w:val="22"/>
          <w:vertAlign w:val="superscript"/>
          <w:lang w:eastAsia="en-US"/>
        </w:rPr>
        <w:footnoteReference w:id="7"/>
      </w:r>
      <w:r w:rsidRPr="000B1A5E">
        <w:rPr>
          <w:rFonts w:cs="Calibri"/>
          <w:color w:val="000000"/>
          <w:szCs w:val="22"/>
          <w:lang w:eastAsia="en-US"/>
        </w:rPr>
        <w:t>.</w:t>
      </w:r>
    </w:p>
    <w:p w14:paraId="30C45351" w14:textId="5DA4E239" w:rsidR="000B1A5E" w:rsidRPr="000B1A5E" w:rsidRDefault="000B1A5E" w:rsidP="000B1A5E">
      <w:pPr>
        <w:autoSpaceDE w:val="0"/>
        <w:autoSpaceDN w:val="0"/>
        <w:adjustRightInd w:val="0"/>
        <w:spacing w:before="0" w:after="120"/>
        <w:rPr>
          <w:rFonts w:eastAsia="Calibri" w:cs="Calibri"/>
          <w:szCs w:val="22"/>
          <w:lang w:eastAsia="en-US"/>
        </w:rPr>
      </w:pPr>
      <w:bookmarkStart w:id="33" w:name="_Hlk132705374"/>
      <w:bookmarkEnd w:id="31"/>
      <w:r w:rsidRPr="000B1A5E">
        <w:rPr>
          <w:rFonts w:eastAsia="Calibri" w:cs="Calibri"/>
          <w:szCs w:val="22"/>
          <w:lang w:eastAsia="en-US"/>
        </w:rPr>
        <w:t xml:space="preserve">Što se tiče mjera vezanih za </w:t>
      </w:r>
      <w:r w:rsidRPr="000B1A5E">
        <w:rPr>
          <w:rFonts w:eastAsia="Calibri" w:cs="Calibri"/>
          <w:b/>
          <w:szCs w:val="22"/>
          <w:lang w:eastAsia="en-US"/>
        </w:rPr>
        <w:t>otpad u crnogorskim morskim vodama</w:t>
      </w:r>
      <w:r w:rsidRPr="000B1A5E">
        <w:rPr>
          <w:rFonts w:eastAsia="Calibri" w:cs="Calibri"/>
          <w:szCs w:val="22"/>
          <w:lang w:eastAsia="en-US"/>
        </w:rPr>
        <w:t xml:space="preserve">, one su u skladu sa zahtjevima  </w:t>
      </w:r>
      <w:r w:rsidR="004B6A36" w:rsidRPr="000B1A5E">
        <w:rPr>
          <w:rFonts w:eastAsia="Calibri" w:cs="Calibri"/>
          <w:szCs w:val="22"/>
          <w:lang w:eastAsia="en-US"/>
        </w:rPr>
        <w:t>UNEP/MAP</w:t>
      </w:r>
      <w:r w:rsidR="004B6A36" w:rsidRPr="000B1A5E">
        <w:rPr>
          <w:rFonts w:eastAsia="Calibri"/>
          <w:szCs w:val="22"/>
          <w:vertAlign w:val="superscript"/>
          <w:lang w:eastAsia="en-US"/>
        </w:rPr>
        <w:footnoteReference w:id="8"/>
      </w:r>
      <w:r w:rsidR="004B6A36" w:rsidRPr="000B1A5E">
        <w:rPr>
          <w:rFonts w:eastAsia="Calibri" w:cs="Calibri"/>
          <w:szCs w:val="22"/>
          <w:lang w:eastAsia="en-US"/>
        </w:rPr>
        <w:t xml:space="preserve"> </w:t>
      </w:r>
      <w:r w:rsidRPr="000B1A5E">
        <w:rPr>
          <w:rFonts w:eastAsia="Calibri" w:cs="Calibri"/>
          <w:szCs w:val="22"/>
          <w:lang w:eastAsia="en-US"/>
        </w:rPr>
        <w:t xml:space="preserve">Regionalnog </w:t>
      </w:r>
      <w:r w:rsidR="004B6A36">
        <w:rPr>
          <w:rFonts w:eastAsia="Calibri" w:cs="Calibri"/>
          <w:szCs w:val="22"/>
          <w:lang w:eastAsia="en-US"/>
        </w:rPr>
        <w:t xml:space="preserve">plana </w:t>
      </w:r>
      <w:r w:rsidRPr="000B1A5E">
        <w:rPr>
          <w:rFonts w:eastAsia="Calibri" w:cs="Calibri"/>
          <w:szCs w:val="22"/>
          <w:lang w:eastAsia="en-US"/>
        </w:rPr>
        <w:t>za upravljanje otpadom u Sredozemnom moru. Predložene mjere  razmatraju rješavanje problema zagađenja otpadom u različitim tipovima staništa kao što je navedeno  u Odluci Komisije 2017/847/EU</w:t>
      </w:r>
      <w:r w:rsidRPr="000B1A5E">
        <w:rPr>
          <w:rFonts w:eastAsia="Calibri"/>
          <w:szCs w:val="22"/>
          <w:vertAlign w:val="superscript"/>
          <w:lang w:eastAsia="en-US"/>
        </w:rPr>
        <w:footnoteReference w:id="9"/>
      </w:r>
      <w:r w:rsidRPr="000B1A5E">
        <w:rPr>
          <w:rFonts w:eastAsia="Calibri" w:cs="Calibri"/>
          <w:szCs w:val="22"/>
          <w:lang w:eastAsia="en-US"/>
        </w:rPr>
        <w:t>, a takođe su usmjerene i na specifične sektore u cilju promovisanja njihovog doprinosa smanjenju količine otpada u moru.</w:t>
      </w:r>
    </w:p>
    <w:p w14:paraId="76BD10C8" w14:textId="11C3F251" w:rsidR="000B1A5E" w:rsidRPr="000B1A5E" w:rsidRDefault="000B1A5E" w:rsidP="000B1A5E">
      <w:pPr>
        <w:autoSpaceDE w:val="0"/>
        <w:autoSpaceDN w:val="0"/>
        <w:adjustRightInd w:val="0"/>
        <w:spacing w:before="0" w:after="160" w:line="259" w:lineRule="auto"/>
        <w:rPr>
          <w:rFonts w:cs="Calibri"/>
          <w:color w:val="000000"/>
          <w:szCs w:val="22"/>
          <w:lang w:eastAsia="en-US"/>
        </w:rPr>
      </w:pPr>
      <w:bookmarkStart w:id="35" w:name="_Hlk132827964"/>
      <w:bookmarkEnd w:id="33"/>
      <w:r w:rsidRPr="000B1A5E">
        <w:rPr>
          <w:szCs w:val="22"/>
          <w:lang w:eastAsia="en-US"/>
        </w:rPr>
        <w:t xml:space="preserve">Predlaganje mjera za postizanje GES-a u odnosu na </w:t>
      </w:r>
      <w:r w:rsidRPr="000B1A5E">
        <w:rPr>
          <w:b/>
          <w:szCs w:val="22"/>
          <w:lang w:eastAsia="en-US"/>
        </w:rPr>
        <w:t>podvodnu buku</w:t>
      </w:r>
      <w:r w:rsidRPr="000B1A5E">
        <w:rPr>
          <w:szCs w:val="22"/>
          <w:lang w:eastAsia="en-US"/>
        </w:rPr>
        <w:t xml:space="preserve"> u trenutku nesigurnosti </w:t>
      </w:r>
      <w:r w:rsidR="0020725A">
        <w:rPr>
          <w:szCs w:val="22"/>
          <w:lang w:eastAsia="en-US"/>
        </w:rPr>
        <w:t>defini</w:t>
      </w:r>
      <w:r w:rsidR="00C7590F">
        <w:rPr>
          <w:szCs w:val="22"/>
          <w:lang w:eastAsia="en-US"/>
        </w:rPr>
        <w:t>s</w:t>
      </w:r>
      <w:r w:rsidR="0020725A">
        <w:rPr>
          <w:szCs w:val="22"/>
          <w:lang w:eastAsia="en-US"/>
        </w:rPr>
        <w:t>anja GES-a zbog nedstatka podataka,</w:t>
      </w:r>
      <w:r w:rsidRPr="000B1A5E">
        <w:rPr>
          <w:szCs w:val="22"/>
          <w:lang w:eastAsia="en-US"/>
        </w:rPr>
        <w:t xml:space="preserve"> usmjereno</w:t>
      </w:r>
      <w:r w:rsidR="006627CC">
        <w:rPr>
          <w:szCs w:val="22"/>
          <w:lang w:eastAsia="en-US"/>
        </w:rPr>
        <w:t xml:space="preserve"> je</w:t>
      </w:r>
      <w:r w:rsidRPr="000B1A5E">
        <w:rPr>
          <w:szCs w:val="22"/>
          <w:lang w:eastAsia="en-US"/>
        </w:rPr>
        <w:t xml:space="preserve"> </w:t>
      </w:r>
      <w:r w:rsidR="001940EA">
        <w:t xml:space="preserve">na </w:t>
      </w:r>
      <w:r w:rsidRPr="000B1A5E">
        <w:t>p</w:t>
      </w:r>
      <w:r w:rsidRPr="000B1A5E">
        <w:rPr>
          <w:szCs w:val="22"/>
          <w:lang w:eastAsia="en-US"/>
        </w:rPr>
        <w:t>odizanj</w:t>
      </w:r>
      <w:r w:rsidR="001940EA">
        <w:rPr>
          <w:szCs w:val="22"/>
          <w:lang w:eastAsia="en-US"/>
        </w:rPr>
        <w:t>e</w:t>
      </w:r>
      <w:r w:rsidRPr="000B1A5E">
        <w:rPr>
          <w:szCs w:val="22"/>
          <w:lang w:eastAsia="en-US"/>
        </w:rPr>
        <w:t xml:space="preserve"> svesti o štetnom uticaju antropogenog podvodnog zvuka i uključivanje pitanja antropogenog zvuka u relevantno zakonodavstvo, te uspostavu monitoring programa u cilju </w:t>
      </w:r>
      <w:r w:rsidRPr="000B1A5E">
        <w:rPr>
          <w:rFonts w:cs="Calibri"/>
          <w:color w:val="000000"/>
          <w:szCs w:val="22"/>
          <w:lang w:eastAsia="en-US"/>
        </w:rPr>
        <w:t xml:space="preserve">unapređenja regulatornih instrumenata za aktivnosti koje stvaraju </w:t>
      </w:r>
      <w:r w:rsidRPr="00575A4E">
        <w:rPr>
          <w:rFonts w:cs="Calibri"/>
          <w:color w:val="000000"/>
          <w:szCs w:val="22"/>
          <w:lang w:eastAsia="en-US"/>
        </w:rPr>
        <w:t xml:space="preserve">impulsivnu buku </w:t>
      </w:r>
      <w:r w:rsidR="000D5AF4">
        <w:rPr>
          <w:rFonts w:cs="Calibri"/>
          <w:color w:val="000000"/>
          <w:szCs w:val="22"/>
          <w:lang w:eastAsia="en-US"/>
        </w:rPr>
        <w:t>i</w:t>
      </w:r>
      <w:r w:rsidRPr="00575A4E">
        <w:rPr>
          <w:rFonts w:cs="Calibri"/>
          <w:color w:val="000000"/>
          <w:szCs w:val="22"/>
          <w:lang w:eastAsia="en-US"/>
        </w:rPr>
        <w:t xml:space="preserve"> kontinuirani zvuk niske frekvencije.</w:t>
      </w:r>
    </w:p>
    <w:p w14:paraId="4E39B800" w14:textId="77777777" w:rsidR="000B1A5E" w:rsidRPr="000B1A5E" w:rsidRDefault="000B1A5E" w:rsidP="000B1A5E">
      <w:pPr>
        <w:autoSpaceDE w:val="0"/>
        <w:autoSpaceDN w:val="0"/>
        <w:adjustRightInd w:val="0"/>
        <w:spacing w:before="0" w:after="160" w:line="259" w:lineRule="auto"/>
        <w:rPr>
          <w:rFonts w:cs="Calibri"/>
          <w:color w:val="000000"/>
          <w:szCs w:val="22"/>
          <w:lang w:eastAsia="en-US"/>
        </w:rPr>
      </w:pPr>
      <w:r w:rsidRPr="000B1A5E">
        <w:rPr>
          <w:rFonts w:cs="Calibri"/>
          <w:color w:val="000000"/>
          <w:szCs w:val="22"/>
          <w:lang w:eastAsia="en-US"/>
        </w:rPr>
        <w:t xml:space="preserve">Pored gore navedenog, predložen je niz </w:t>
      </w:r>
      <w:r w:rsidRPr="000B1A5E">
        <w:rPr>
          <w:rFonts w:cs="Calibri"/>
          <w:b/>
          <w:bCs/>
          <w:szCs w:val="22"/>
          <w:lang w:eastAsia="en-US"/>
        </w:rPr>
        <w:t>horizontalnih mjera</w:t>
      </w:r>
      <w:r w:rsidRPr="000B1A5E">
        <w:rPr>
          <w:rFonts w:cs="Calibri"/>
          <w:szCs w:val="22"/>
          <w:lang w:eastAsia="en-US"/>
        </w:rPr>
        <w:t xml:space="preserve"> </w:t>
      </w:r>
      <w:r w:rsidRPr="000B1A5E">
        <w:rPr>
          <w:rFonts w:cs="Calibri"/>
          <w:color w:val="000000"/>
          <w:szCs w:val="22"/>
          <w:lang w:eastAsia="en-US"/>
        </w:rPr>
        <w:t>koje, zbog svoje međusektorske prirode, utiču na širok spektar tema i deskriptora. Ove mjere imaju za cilj unapređenje podizanja nivoa svijesti i obuke, kao i garantovanje održivosti određenih ljudskih aktivnosti i kompatibilnosti tih aktivnosti sa morskim strategijama.</w:t>
      </w:r>
    </w:p>
    <w:bookmarkEnd w:id="29"/>
    <w:bookmarkEnd w:id="35"/>
    <w:p w14:paraId="1754AED8" w14:textId="038D9BBB" w:rsidR="000B1A5E" w:rsidRPr="000B1A5E" w:rsidRDefault="003432D0" w:rsidP="000B1A5E">
      <w:pPr>
        <w:autoSpaceDE w:val="0"/>
        <w:autoSpaceDN w:val="0"/>
        <w:adjustRightInd w:val="0"/>
        <w:spacing w:before="0" w:after="160" w:line="259" w:lineRule="auto"/>
        <w:rPr>
          <w:szCs w:val="22"/>
        </w:rPr>
      </w:pPr>
      <w:r w:rsidRPr="00F3129F">
        <w:rPr>
          <w:szCs w:val="22"/>
        </w:rPr>
        <w:t>Dodatno,</w:t>
      </w:r>
      <w:r>
        <w:rPr>
          <w:szCs w:val="22"/>
        </w:rPr>
        <w:t xml:space="preserve"> </w:t>
      </w:r>
      <w:r w:rsidR="000B1A5E" w:rsidRPr="000B1A5E">
        <w:rPr>
          <w:szCs w:val="22"/>
        </w:rPr>
        <w:t xml:space="preserve">urađena je </w:t>
      </w:r>
      <w:r w:rsidR="000B1A5E" w:rsidRPr="000B1A5E">
        <w:rPr>
          <w:b/>
          <w:szCs w:val="22"/>
        </w:rPr>
        <w:t>procjena troškova novopredloženih mjera</w:t>
      </w:r>
      <w:r w:rsidR="000B1A5E" w:rsidRPr="000B1A5E">
        <w:rPr>
          <w:szCs w:val="22"/>
        </w:rPr>
        <w:t xml:space="preserve">, kao i </w:t>
      </w:r>
      <w:r w:rsidR="000B1A5E" w:rsidRPr="000B1A5E">
        <w:rPr>
          <w:b/>
          <w:szCs w:val="22"/>
        </w:rPr>
        <w:t>procjena njihovih uticaja (ekonomskih, socijalnih i ekoloških) u okviru ekonomske analize Programam mjera</w:t>
      </w:r>
      <w:r w:rsidR="000B1A5E" w:rsidRPr="000B1A5E">
        <w:rPr>
          <w:szCs w:val="22"/>
        </w:rPr>
        <w:t>. Ekonomska analiza se fokusirala na dodatne doprinose 2.a kategorije mjera zaštit</w:t>
      </w:r>
      <w:r w:rsidR="00F3129F">
        <w:rPr>
          <w:szCs w:val="22"/>
        </w:rPr>
        <w:t>i</w:t>
      </w:r>
      <w:r w:rsidR="000B1A5E" w:rsidRPr="000B1A5E">
        <w:rPr>
          <w:szCs w:val="22"/>
        </w:rPr>
        <w:t xml:space="preserve"> morske životne sredine, kao i na </w:t>
      </w:r>
      <w:r w:rsidR="00F3129F">
        <w:rPr>
          <w:szCs w:val="22"/>
        </w:rPr>
        <w:t xml:space="preserve">kategoriju </w:t>
      </w:r>
      <w:r w:rsidR="000B1A5E" w:rsidRPr="000B1A5E">
        <w:rPr>
          <w:szCs w:val="22"/>
        </w:rPr>
        <w:t>2.b; istraživačk</w:t>
      </w:r>
      <w:r w:rsidR="00F3129F">
        <w:rPr>
          <w:szCs w:val="22"/>
        </w:rPr>
        <w:t>a</w:t>
      </w:r>
      <w:r w:rsidR="000B1A5E" w:rsidRPr="000B1A5E">
        <w:rPr>
          <w:szCs w:val="22"/>
        </w:rPr>
        <w:t xml:space="preserve"> mjer</w:t>
      </w:r>
      <w:r w:rsidR="00F3129F">
        <w:rPr>
          <w:szCs w:val="22"/>
        </w:rPr>
        <w:t>a</w:t>
      </w:r>
      <w:r w:rsidR="000B1A5E" w:rsidRPr="000B1A5E">
        <w:rPr>
          <w:szCs w:val="22"/>
        </w:rPr>
        <w:t>/e nisu bile predmet ekonomske analize</w:t>
      </w:r>
      <w:r w:rsidR="003817C4">
        <w:rPr>
          <w:szCs w:val="22"/>
        </w:rPr>
        <w:t xml:space="preserve"> što je u skladu sa zahtjevima ODMS</w:t>
      </w:r>
      <w:r w:rsidR="000B1A5E" w:rsidRPr="000B1A5E">
        <w:rPr>
          <w:szCs w:val="22"/>
        </w:rPr>
        <w:t>.</w:t>
      </w:r>
    </w:p>
    <w:p w14:paraId="26C45BF4" w14:textId="7C0497F4" w:rsidR="000B1A5E" w:rsidRPr="000B1A5E" w:rsidRDefault="000B1A5E" w:rsidP="000B1A5E">
      <w:pPr>
        <w:autoSpaceDE w:val="0"/>
        <w:autoSpaceDN w:val="0"/>
        <w:adjustRightInd w:val="0"/>
        <w:spacing w:after="160" w:line="259" w:lineRule="auto"/>
        <w:rPr>
          <w:rFonts w:cs="Calibri"/>
          <w:color w:val="000000" w:themeColor="text1"/>
          <w:lang w:val="sq-AL"/>
        </w:rPr>
      </w:pPr>
      <w:r w:rsidRPr="000B1A5E">
        <w:rPr>
          <w:rFonts w:eastAsia="Calibri" w:cs="Calibri"/>
          <w:color w:val="000000"/>
          <w:szCs w:val="22"/>
          <w:lang w:eastAsia="en-US"/>
        </w:rPr>
        <w:t xml:space="preserve">Cilj ekonomske analize bio je da omogući bolje </w:t>
      </w:r>
      <w:r w:rsidRPr="000B1A5E">
        <w:rPr>
          <w:rFonts w:cs="Calibri"/>
          <w:color w:val="000000" w:themeColor="text1"/>
          <w:lang w:val="sq-AL"/>
        </w:rPr>
        <w:t xml:space="preserve">razumijevanje troškova, </w:t>
      </w:r>
      <w:r w:rsidR="00F3129F">
        <w:rPr>
          <w:rFonts w:cs="Calibri"/>
          <w:color w:val="000000" w:themeColor="text1"/>
          <w:lang w:val="sq-AL"/>
        </w:rPr>
        <w:t>efekata</w:t>
      </w:r>
      <w:r w:rsidRPr="000B1A5E">
        <w:rPr>
          <w:rFonts w:cs="Calibri"/>
          <w:color w:val="000000" w:themeColor="text1"/>
          <w:lang w:val="sq-AL"/>
        </w:rPr>
        <w:t xml:space="preserve"> i koristi povezanih sa sprovođenjem predloženih mjera (</w:t>
      </w:r>
      <w:r w:rsidR="00842ECC">
        <w:rPr>
          <w:rFonts w:cs="Calibri"/>
          <w:color w:val="000000" w:themeColor="text1"/>
          <w:lang w:val="sq-AL"/>
        </w:rPr>
        <w:t xml:space="preserve"> u odnosu na postojeće stanje</w:t>
      </w:r>
      <w:r w:rsidR="00E716E9">
        <w:rPr>
          <w:rFonts w:cs="Calibri"/>
          <w:color w:val="000000" w:themeColor="text1"/>
          <w:lang w:val="sq-AL"/>
        </w:rPr>
        <w:t xml:space="preserve"> odnosno scenario bez sprovedenih mjera</w:t>
      </w:r>
      <w:r w:rsidRPr="000B1A5E">
        <w:rPr>
          <w:rFonts w:cs="Calibri"/>
          <w:color w:val="000000" w:themeColor="text1"/>
          <w:lang w:val="sq-AL"/>
        </w:rPr>
        <w:t>), kao i da bi se pomoglo u određivanju prioritetnih mjera u okviru Programa mjera.</w:t>
      </w:r>
    </w:p>
    <w:p w14:paraId="56085E0E" w14:textId="6DFC8A76" w:rsidR="000B1A5E" w:rsidRPr="000B1A5E" w:rsidRDefault="000B1A5E" w:rsidP="000B1A5E">
      <w:pPr>
        <w:autoSpaceDE w:val="0"/>
        <w:autoSpaceDN w:val="0"/>
        <w:adjustRightInd w:val="0"/>
        <w:spacing w:before="0" w:after="160" w:line="259" w:lineRule="auto"/>
        <w:rPr>
          <w:rFonts w:eastAsia="Calibri"/>
          <w:szCs w:val="22"/>
          <w:lang w:eastAsia="en-US"/>
        </w:rPr>
      </w:pPr>
      <w:r w:rsidRPr="000B1A5E">
        <w:rPr>
          <w:rFonts w:eastAsia="Calibri"/>
          <w:szCs w:val="22"/>
          <w:lang w:eastAsia="en-US"/>
        </w:rPr>
        <w:t xml:space="preserve">Primijenjeni su elementi analize </w:t>
      </w:r>
      <w:r w:rsidR="00842ECC">
        <w:rPr>
          <w:rFonts w:eastAsia="Calibri"/>
          <w:szCs w:val="22"/>
          <w:lang w:eastAsia="en-US"/>
        </w:rPr>
        <w:t xml:space="preserve">troškovne djelotvornosti </w:t>
      </w:r>
      <w:r w:rsidRPr="000B1A5E">
        <w:rPr>
          <w:rFonts w:eastAsia="Calibri"/>
          <w:szCs w:val="22"/>
          <w:lang w:eastAsia="en-US"/>
        </w:rPr>
        <w:t>(</w:t>
      </w:r>
      <w:r w:rsidR="00842ECC" w:rsidRPr="00842ECC">
        <w:rPr>
          <w:rFonts w:eastAsia="Calibri"/>
          <w:i/>
          <w:iCs/>
          <w:szCs w:val="22"/>
          <w:lang w:eastAsia="en-US"/>
        </w:rPr>
        <w:t>cost-effectiveness</w:t>
      </w:r>
      <w:r w:rsidR="00842ECC">
        <w:rPr>
          <w:rFonts w:eastAsia="Calibri"/>
          <w:szCs w:val="22"/>
          <w:lang w:eastAsia="en-US"/>
        </w:rPr>
        <w:t xml:space="preserve"> ili </w:t>
      </w:r>
      <w:r w:rsidRPr="000B1A5E">
        <w:rPr>
          <w:rFonts w:eastAsia="Calibri"/>
          <w:szCs w:val="22"/>
          <w:lang w:eastAsia="en-US"/>
        </w:rPr>
        <w:t>CEA), analize troškova i koristi (</w:t>
      </w:r>
      <w:r w:rsidR="00842ECC" w:rsidRPr="00842ECC">
        <w:rPr>
          <w:rFonts w:eastAsia="Calibri"/>
          <w:i/>
          <w:iCs/>
          <w:szCs w:val="22"/>
          <w:lang w:eastAsia="en-US"/>
        </w:rPr>
        <w:t>cost-benefit</w:t>
      </w:r>
      <w:r w:rsidR="00842ECC">
        <w:rPr>
          <w:rFonts w:eastAsia="Calibri"/>
          <w:szCs w:val="22"/>
          <w:lang w:eastAsia="en-US"/>
        </w:rPr>
        <w:t xml:space="preserve"> ili </w:t>
      </w:r>
      <w:r w:rsidRPr="000B1A5E">
        <w:rPr>
          <w:rFonts w:eastAsia="Calibri"/>
          <w:szCs w:val="22"/>
          <w:lang w:eastAsia="en-US"/>
        </w:rPr>
        <w:t>CBA) i višekriterijumske analize (</w:t>
      </w:r>
      <w:r w:rsidR="00842ECC" w:rsidRPr="00842ECC">
        <w:rPr>
          <w:rFonts w:eastAsia="Calibri"/>
          <w:i/>
          <w:iCs/>
          <w:szCs w:val="22"/>
          <w:lang w:eastAsia="en-US"/>
        </w:rPr>
        <w:t>multi criteria analysis</w:t>
      </w:r>
      <w:r w:rsidR="00842ECC">
        <w:rPr>
          <w:rFonts w:eastAsia="Calibri"/>
          <w:szCs w:val="22"/>
          <w:lang w:eastAsia="en-US"/>
        </w:rPr>
        <w:t xml:space="preserve"> ili </w:t>
      </w:r>
      <w:r w:rsidRPr="000B1A5E">
        <w:rPr>
          <w:rFonts w:eastAsia="Calibri"/>
          <w:szCs w:val="22"/>
          <w:lang w:eastAsia="en-US"/>
        </w:rPr>
        <w:t xml:space="preserve">MCA). MCA pristup </w:t>
      </w:r>
      <w:r w:rsidR="00842ECC">
        <w:rPr>
          <w:rFonts w:eastAsia="Calibri"/>
          <w:szCs w:val="22"/>
          <w:lang w:eastAsia="en-US"/>
        </w:rPr>
        <w:t xml:space="preserve">je korišćen </w:t>
      </w:r>
      <w:r w:rsidRPr="000B1A5E">
        <w:rPr>
          <w:rFonts w:eastAsia="Calibri"/>
          <w:szCs w:val="22"/>
          <w:lang w:eastAsia="en-US"/>
        </w:rPr>
        <w:t xml:space="preserve">jer omogućava poređenje kvalitativnih, kvantitativnih i monetarnih podataka koji se koriste za izražavanje pozitivnih i negativnih uticaja različitih mjera u jednom analitičkom okviru i pomaže u razmatranju </w:t>
      </w:r>
      <w:r w:rsidR="00E716E9">
        <w:rPr>
          <w:rFonts w:eastAsia="Calibri"/>
          <w:szCs w:val="22"/>
          <w:lang w:eastAsia="en-US"/>
        </w:rPr>
        <w:t>nesigurnosti (odnosno situacija za koje nije izvjesno kakvi će biti efekti)</w:t>
      </w:r>
      <w:r w:rsidRPr="000B1A5E">
        <w:rPr>
          <w:rFonts w:eastAsia="Calibri"/>
          <w:szCs w:val="22"/>
          <w:lang w:eastAsia="en-US"/>
        </w:rPr>
        <w:t>. Pojednostavljen</w:t>
      </w:r>
      <w:r w:rsidR="00842ECC">
        <w:rPr>
          <w:rFonts w:eastAsia="Calibri"/>
          <w:szCs w:val="22"/>
          <w:lang w:eastAsia="en-US"/>
        </w:rPr>
        <w:t>e</w:t>
      </w:r>
      <w:r w:rsidRPr="000B1A5E">
        <w:rPr>
          <w:rFonts w:eastAsia="Calibri"/>
          <w:szCs w:val="22"/>
          <w:lang w:eastAsia="en-US"/>
        </w:rPr>
        <w:t xml:space="preserve"> i pretežno kvalitativn</w:t>
      </w:r>
      <w:r w:rsidR="00842ECC">
        <w:rPr>
          <w:rFonts w:eastAsia="Calibri"/>
          <w:szCs w:val="22"/>
          <w:lang w:eastAsia="en-US"/>
        </w:rPr>
        <w:t>e</w:t>
      </w:r>
      <w:r w:rsidRPr="000B1A5E">
        <w:rPr>
          <w:rFonts w:eastAsia="Calibri"/>
          <w:szCs w:val="22"/>
          <w:lang w:eastAsia="en-US"/>
        </w:rPr>
        <w:t xml:space="preserve"> CEA i CBA sproveden</w:t>
      </w:r>
      <w:r w:rsidR="00842ECC">
        <w:rPr>
          <w:rFonts w:eastAsia="Calibri"/>
          <w:szCs w:val="22"/>
          <w:lang w:eastAsia="en-US"/>
        </w:rPr>
        <w:t>e su</w:t>
      </w:r>
      <w:r w:rsidRPr="000B1A5E">
        <w:rPr>
          <w:rFonts w:eastAsia="Calibri"/>
          <w:szCs w:val="22"/>
          <w:lang w:eastAsia="en-US"/>
        </w:rPr>
        <w:t xml:space="preserve"> za pojedinačne mjere koje se odnose na različite teme/deskriptore. Takođe, CBA je sprovedena za dvije grupe mjera uvrštenih u Program mjera –</w:t>
      </w:r>
      <w:r w:rsidR="00842ECC">
        <w:rPr>
          <w:rFonts w:eastAsia="Calibri"/>
          <w:szCs w:val="22"/>
          <w:lang w:eastAsia="en-US"/>
        </w:rPr>
        <w:t xml:space="preserve"> mjere prostorne zaštite </w:t>
      </w:r>
      <w:r w:rsidRPr="000B1A5E">
        <w:rPr>
          <w:rFonts w:eastAsia="Calibri"/>
          <w:szCs w:val="22"/>
          <w:lang w:eastAsia="en-US"/>
        </w:rPr>
        <w:t xml:space="preserve">odnosno mjere koje se odnose na </w:t>
      </w:r>
      <w:r w:rsidR="001C2983">
        <w:rPr>
          <w:rFonts w:eastAsia="Calibri"/>
          <w:szCs w:val="22"/>
          <w:lang w:eastAsia="en-US"/>
        </w:rPr>
        <w:t>Z</w:t>
      </w:r>
      <w:r w:rsidRPr="000B1A5E">
        <w:rPr>
          <w:rFonts w:eastAsia="Calibri"/>
          <w:szCs w:val="22"/>
          <w:lang w:eastAsia="en-US"/>
        </w:rPr>
        <w:t>MP, i horizontalne mjere.</w:t>
      </w:r>
    </w:p>
    <w:p w14:paraId="1A0D24B1" w14:textId="424E9FD8" w:rsidR="000B1A5E" w:rsidRPr="000B1A5E" w:rsidRDefault="000B1A5E" w:rsidP="000B1A5E">
      <w:pPr>
        <w:autoSpaceDE w:val="0"/>
        <w:autoSpaceDN w:val="0"/>
        <w:adjustRightInd w:val="0"/>
        <w:spacing w:before="0" w:after="160" w:line="259" w:lineRule="auto"/>
        <w:rPr>
          <w:rFonts w:eastAsia="Calibri" w:cs="Calibri"/>
          <w:color w:val="000000"/>
          <w:szCs w:val="22"/>
          <w:lang w:eastAsia="en-US"/>
        </w:rPr>
      </w:pPr>
      <w:r w:rsidRPr="000B1A5E">
        <w:rPr>
          <w:rFonts w:eastAsia="Calibri" w:cs="Calibri"/>
          <w:color w:val="000000"/>
          <w:szCs w:val="22"/>
          <w:lang w:eastAsia="en-US"/>
        </w:rPr>
        <w:t xml:space="preserve">Ukupni troškovi (u tekućim cijenama) sprovođenja Programa mjera tokom 6-godišnjeg ciklusa procijenjeni su na </w:t>
      </w:r>
      <w:r w:rsidRPr="00CA557F">
        <w:rPr>
          <w:rFonts w:eastAsia="Calibri" w:cs="Calibri"/>
          <w:color w:val="000000"/>
          <w:szCs w:val="22"/>
          <w:lang w:eastAsia="en-US"/>
        </w:rPr>
        <w:t>3,4 miliona eura. Od ovog iznosa, oko dvije trećine (6</w:t>
      </w:r>
      <w:r w:rsidR="00CA557F" w:rsidRPr="00CA557F">
        <w:rPr>
          <w:rFonts w:eastAsia="Calibri" w:cs="Calibri"/>
          <w:color w:val="000000"/>
          <w:szCs w:val="22"/>
          <w:lang w:eastAsia="en-US"/>
        </w:rPr>
        <w:t>8</w:t>
      </w:r>
      <w:r w:rsidRPr="00CA557F">
        <w:rPr>
          <w:rFonts w:eastAsia="Calibri" w:cs="Calibri"/>
          <w:color w:val="000000"/>
          <w:szCs w:val="22"/>
          <w:lang w:eastAsia="en-US"/>
        </w:rPr>
        <w:t>%) odnosi se na troškove godišnjih programa monitoringa morske sredine</w:t>
      </w:r>
      <w:r w:rsidRPr="000B1A5E">
        <w:rPr>
          <w:rFonts w:eastAsia="Calibri" w:cs="Calibri"/>
          <w:color w:val="000000"/>
          <w:szCs w:val="22"/>
          <w:lang w:eastAsia="en-US"/>
        </w:rPr>
        <w:t>.</w:t>
      </w:r>
    </w:p>
    <w:p w14:paraId="05455978" w14:textId="6B76C551" w:rsidR="000B1A5E" w:rsidRPr="000B1A5E" w:rsidRDefault="000B1A5E" w:rsidP="000B1A5E">
      <w:pPr>
        <w:autoSpaceDE w:val="0"/>
        <w:autoSpaceDN w:val="0"/>
        <w:adjustRightInd w:val="0"/>
        <w:spacing w:before="0" w:after="160" w:line="259" w:lineRule="auto"/>
        <w:rPr>
          <w:rFonts w:eastAsia="Calibri" w:cs="Calibri"/>
          <w:color w:val="000000"/>
          <w:szCs w:val="22"/>
          <w:lang w:eastAsia="en-US"/>
        </w:rPr>
      </w:pPr>
      <w:r w:rsidRPr="000B1A5E">
        <w:rPr>
          <w:rFonts w:eastAsia="Calibri" w:cs="Calibri"/>
          <w:color w:val="000000"/>
          <w:szCs w:val="22"/>
          <w:lang w:eastAsia="en-US"/>
        </w:rPr>
        <w:t>Ekonomska analiza je pokazala da su predložene nove mjere</w:t>
      </w:r>
      <w:r w:rsidR="00842ECC">
        <w:rPr>
          <w:rFonts w:eastAsia="Calibri" w:cs="Calibri"/>
          <w:color w:val="000000"/>
          <w:szCs w:val="22"/>
          <w:lang w:eastAsia="en-US"/>
        </w:rPr>
        <w:t>, generalno go</w:t>
      </w:r>
      <w:r w:rsidR="009D1EB5">
        <w:rPr>
          <w:rFonts w:eastAsia="Calibri" w:cs="Calibri"/>
          <w:color w:val="000000"/>
          <w:szCs w:val="22"/>
          <w:lang w:eastAsia="en-US"/>
        </w:rPr>
        <w:t>vore</w:t>
      </w:r>
      <w:r w:rsidR="009D1EB5">
        <w:rPr>
          <w:rFonts w:eastAsia="Calibri" w:cs="Calibri"/>
          <w:color w:val="000000"/>
          <w:szCs w:val="22"/>
          <w:lang w:val="sr-Latn-RS" w:eastAsia="en-US"/>
        </w:rPr>
        <w:t>ći, troškovno djelotvorne (odnosno da njihovi efekti nadilaze troškove)</w:t>
      </w:r>
      <w:r w:rsidRPr="000B1A5E">
        <w:rPr>
          <w:rFonts w:eastAsia="Calibri" w:cs="Calibri"/>
          <w:color w:val="000000"/>
          <w:szCs w:val="22"/>
          <w:lang w:eastAsia="en-US"/>
        </w:rPr>
        <w:t xml:space="preserve"> i da </w:t>
      </w:r>
      <w:r w:rsidR="009D1EB5">
        <w:rPr>
          <w:rFonts w:eastAsia="Calibri" w:cs="Calibri"/>
          <w:color w:val="000000"/>
          <w:szCs w:val="22"/>
          <w:lang w:eastAsia="en-US"/>
        </w:rPr>
        <w:t>je izgledno da će</w:t>
      </w:r>
      <w:r w:rsidRPr="000B1A5E">
        <w:rPr>
          <w:rFonts w:eastAsia="Calibri" w:cs="Calibri"/>
          <w:color w:val="000000"/>
          <w:szCs w:val="22"/>
          <w:lang w:eastAsia="en-US"/>
        </w:rPr>
        <w:t xml:space="preserve"> generisati koristi veće od troškova. Najniži CEA i CBA rezultati su dobijeni za monitoring i mjere koje podrazumijevaju visoke investicione troškove (npr. </w:t>
      </w:r>
      <w:r w:rsidRPr="000B1A5E">
        <w:rPr>
          <w:rFonts w:cs="Calibri"/>
          <w:color w:val="000000" w:themeColor="text1"/>
          <w:lang w:val="sq-AL"/>
        </w:rPr>
        <w:t>oprema za poboljšano sakupljanje otpada</w:t>
      </w:r>
      <w:r w:rsidRPr="000B1A5E">
        <w:rPr>
          <w:rFonts w:eastAsia="Calibri" w:cs="Calibri"/>
          <w:color w:val="000000"/>
          <w:szCs w:val="22"/>
          <w:lang w:eastAsia="en-US"/>
        </w:rPr>
        <w:t xml:space="preserve">). </w:t>
      </w:r>
      <w:r w:rsidRPr="000B1A5E">
        <w:rPr>
          <w:rFonts w:cs="Calibri"/>
          <w:color w:val="000000" w:themeColor="text1"/>
          <w:lang w:val="sq-AL"/>
        </w:rPr>
        <w:t>S obzirom na činjenicu da je monitoring nezaobilazn</w:t>
      </w:r>
      <w:r w:rsidR="00F34DF1">
        <w:rPr>
          <w:rFonts w:cs="Calibri"/>
          <w:color w:val="000000" w:themeColor="text1"/>
          <w:lang w:val="sq-AL"/>
        </w:rPr>
        <w:t>a</w:t>
      </w:r>
      <w:r w:rsidRPr="000B1A5E">
        <w:rPr>
          <w:rFonts w:cs="Calibri"/>
          <w:color w:val="000000" w:themeColor="text1"/>
          <w:lang w:val="sq-AL"/>
        </w:rPr>
        <w:t xml:space="preserve"> </w:t>
      </w:r>
      <w:r w:rsidR="00F34DF1">
        <w:rPr>
          <w:rFonts w:cs="Calibri"/>
          <w:color w:val="000000" w:themeColor="text1"/>
          <w:lang w:val="sq-AL"/>
        </w:rPr>
        <w:t>alatka</w:t>
      </w:r>
      <w:r w:rsidRPr="000B1A5E">
        <w:rPr>
          <w:rFonts w:cs="Calibri"/>
          <w:color w:val="000000" w:themeColor="text1"/>
          <w:lang w:val="sq-AL"/>
        </w:rPr>
        <w:t xml:space="preserve"> za adaptivno upravljanje i za postizanje/održavanje GES-a, a uzimajući u obzir dostupne podatke o troškovima degradacije morske sredine, nalazi ekonomske analize pokazuju da troškovi ovih mjera nisu nesrazmjerni i da bi njihova primjena </w:t>
      </w:r>
      <w:r w:rsidR="00F34DF1">
        <w:rPr>
          <w:rFonts w:cs="Calibri"/>
          <w:color w:val="000000" w:themeColor="text1"/>
          <w:lang w:val="sq-AL"/>
        </w:rPr>
        <w:t xml:space="preserve">ukupno posmatrano </w:t>
      </w:r>
      <w:r w:rsidRPr="000B1A5E">
        <w:rPr>
          <w:rFonts w:cs="Calibri"/>
          <w:color w:val="000000" w:themeColor="text1"/>
          <w:lang w:val="sq-AL"/>
        </w:rPr>
        <w:t>bila korisna.</w:t>
      </w:r>
    </w:p>
    <w:p w14:paraId="410C1010" w14:textId="5732F3A2" w:rsidR="000B1A5E" w:rsidRPr="00BD14DA" w:rsidRDefault="000B1A5E" w:rsidP="00BD14DA">
      <w:pPr>
        <w:autoSpaceDE w:val="0"/>
        <w:autoSpaceDN w:val="0"/>
        <w:adjustRightInd w:val="0"/>
        <w:rPr>
          <w:rFonts w:cs="Calibri"/>
          <w:color w:val="000000" w:themeColor="text1"/>
          <w:lang w:val="sq-AL"/>
        </w:rPr>
      </w:pPr>
      <w:r w:rsidRPr="000B1A5E">
        <w:rPr>
          <w:rFonts w:cs="Calibri"/>
          <w:color w:val="000000" w:themeColor="text1"/>
          <w:lang w:val="sq-AL"/>
        </w:rPr>
        <w:t>Naj</w:t>
      </w:r>
      <w:r w:rsidR="00F34DF1">
        <w:rPr>
          <w:rFonts w:cs="Calibri"/>
          <w:color w:val="000000" w:themeColor="text1"/>
          <w:lang w:val="sq-AL"/>
        </w:rPr>
        <w:t xml:space="preserve">djelotvornije </w:t>
      </w:r>
      <w:r w:rsidRPr="000B1A5E">
        <w:rPr>
          <w:rFonts w:cs="Calibri"/>
          <w:color w:val="000000" w:themeColor="text1"/>
          <w:lang w:val="sq-AL"/>
        </w:rPr>
        <w:t xml:space="preserve">mjere i mjere za koje se očekuje da će donijeti najveće koristi u odnosu na troškove bile su mjere koje </w:t>
      </w:r>
      <w:r w:rsidR="00F34DF1">
        <w:rPr>
          <w:rFonts w:cs="Calibri"/>
          <w:color w:val="000000" w:themeColor="text1"/>
          <w:lang w:val="sq-AL"/>
        </w:rPr>
        <w:t>obuhvataju</w:t>
      </w:r>
      <w:r w:rsidRPr="000B1A5E">
        <w:rPr>
          <w:rFonts w:cs="Calibri"/>
          <w:color w:val="000000" w:themeColor="text1"/>
          <w:lang w:val="sq-AL"/>
        </w:rPr>
        <w:t xml:space="preserve">: podizanje svijesti; korišćenje </w:t>
      </w:r>
      <w:r w:rsidR="00F34DF1">
        <w:rPr>
          <w:rFonts w:cs="Calibri"/>
          <w:color w:val="000000" w:themeColor="text1"/>
          <w:lang w:val="sq-AL"/>
        </w:rPr>
        <w:t xml:space="preserve">znanja i informacija </w:t>
      </w:r>
      <w:r w:rsidRPr="000B1A5E">
        <w:rPr>
          <w:rFonts w:cs="Calibri"/>
          <w:color w:val="000000" w:themeColor="text1"/>
          <w:lang w:val="sq-AL"/>
        </w:rPr>
        <w:t>građana za poboljšanje podataka i znanja o morskoj sredini; zabrana i/ili poboljšan</w:t>
      </w:r>
      <w:r w:rsidR="00F34DF1">
        <w:rPr>
          <w:rFonts w:cs="Calibri"/>
          <w:color w:val="000000" w:themeColor="text1"/>
          <w:lang w:val="sq-AL"/>
        </w:rPr>
        <w:t>o</w:t>
      </w:r>
      <w:r w:rsidRPr="000B1A5E">
        <w:rPr>
          <w:rFonts w:cs="Calibri"/>
          <w:color w:val="000000" w:themeColor="text1"/>
          <w:lang w:val="sq-AL"/>
        </w:rPr>
        <w:t xml:space="preserve"> regul</w:t>
      </w:r>
      <w:r w:rsidR="00F34DF1">
        <w:rPr>
          <w:rFonts w:cs="Calibri"/>
          <w:color w:val="000000" w:themeColor="text1"/>
          <w:lang w:val="sq-AL"/>
        </w:rPr>
        <w:t>isanje</w:t>
      </w:r>
      <w:r w:rsidRPr="000B1A5E">
        <w:rPr>
          <w:rFonts w:cs="Calibri"/>
          <w:color w:val="000000" w:themeColor="text1"/>
          <w:lang w:val="sq-AL"/>
        </w:rPr>
        <w:t xml:space="preserve"> aktivnosti i praksi štetnih za morske ekosisteme; subregionalna (jadranska) i međunarodna saradnja; i čišćenja i aktivnosti koje imaju za cilj smanjenje pritisaka i uticaja otpada</w:t>
      </w:r>
      <w:r w:rsidR="00F34DF1">
        <w:rPr>
          <w:rFonts w:cs="Calibri"/>
          <w:color w:val="000000" w:themeColor="text1"/>
          <w:lang w:val="sq-AL"/>
        </w:rPr>
        <w:t xml:space="preserve"> u moru</w:t>
      </w:r>
      <w:r w:rsidRPr="000B1A5E">
        <w:rPr>
          <w:rFonts w:cs="Calibri"/>
          <w:color w:val="000000" w:themeColor="text1"/>
          <w:lang w:val="sq-AL"/>
        </w:rPr>
        <w:t>.</w:t>
      </w:r>
    </w:p>
    <w:p w14:paraId="06D1181F" w14:textId="77777777" w:rsidR="000B1A5E" w:rsidRPr="000B1A5E" w:rsidRDefault="000B1A5E" w:rsidP="00B060CF">
      <w:pPr>
        <w:pStyle w:val="Heading1"/>
        <w:rPr>
          <w:rFonts w:eastAsiaTheme="minorHAnsi"/>
        </w:rPr>
      </w:pPr>
      <w:bookmarkStart w:id="36" w:name="_Toc120024135"/>
      <w:bookmarkStart w:id="37" w:name="_Toc136343531"/>
      <w:r w:rsidRPr="000B1A5E">
        <w:rPr>
          <w:rFonts w:eastAsiaTheme="minorHAnsi"/>
        </w:rPr>
        <w:t>UVOD</w:t>
      </w:r>
      <w:bookmarkEnd w:id="36"/>
      <w:bookmarkEnd w:id="37"/>
    </w:p>
    <w:p w14:paraId="1E971CBA" w14:textId="77777777" w:rsidR="000B1A5E" w:rsidRPr="000B1A5E" w:rsidRDefault="000B1A5E" w:rsidP="000B1A5E">
      <w:pPr>
        <w:autoSpaceDE w:val="0"/>
        <w:autoSpaceDN w:val="0"/>
        <w:spacing w:before="0" w:after="160"/>
        <w:rPr>
          <w:color w:val="000000"/>
          <w:lang w:eastAsia="en-US"/>
        </w:rPr>
      </w:pPr>
      <w:r w:rsidRPr="000B1A5E">
        <w:rPr>
          <w:color w:val="000000"/>
          <w:lang w:eastAsia="en-US"/>
        </w:rPr>
        <w:t xml:space="preserve">Konačni cilj </w:t>
      </w:r>
      <w:r w:rsidRPr="000B1A5E">
        <w:rPr>
          <w:color w:val="16365D"/>
          <w:lang w:eastAsia="en-US"/>
        </w:rPr>
        <w:t>Okvirne direktive o morskoj strategiji,</w:t>
      </w:r>
      <w:r w:rsidRPr="000B1A5E">
        <w:rPr>
          <w:color w:val="000000"/>
          <w:lang w:eastAsia="en-US"/>
        </w:rPr>
        <w:t xml:space="preserve"> 2008/56/EC (u daljem tekstu </w:t>
      </w:r>
      <w:r w:rsidRPr="000B1A5E">
        <w:rPr>
          <w:color w:val="16365D"/>
          <w:lang w:eastAsia="en-US"/>
        </w:rPr>
        <w:t>ODMS</w:t>
      </w:r>
      <w:r w:rsidRPr="000B1A5E">
        <w:rPr>
          <w:lang w:eastAsia="en-US"/>
        </w:rPr>
        <w:t>),</w:t>
      </w:r>
      <w:r w:rsidRPr="000B1A5E">
        <w:rPr>
          <w:color w:val="000000"/>
          <w:lang w:eastAsia="en-US"/>
        </w:rPr>
        <w:t xml:space="preserve"> je </w:t>
      </w:r>
      <w:r w:rsidRPr="000B1A5E">
        <w:rPr>
          <w:b/>
          <w:bCs/>
          <w:color w:val="16365D"/>
          <w:lang w:eastAsia="en-US"/>
        </w:rPr>
        <w:t>postizanje ili održavanje dobrog stanja morske sredine (GES)</w:t>
      </w:r>
      <w:r w:rsidRPr="000B1A5E">
        <w:rPr>
          <w:color w:val="000000"/>
          <w:lang w:eastAsia="en-US"/>
        </w:rPr>
        <w:t xml:space="preserve">  </w:t>
      </w:r>
      <w:r w:rsidRPr="000B1A5E">
        <w:rPr>
          <w:b/>
          <w:bCs/>
          <w:color w:val="16365D"/>
          <w:lang w:eastAsia="en-US"/>
        </w:rPr>
        <w:t>u određenom vremenskom periodu.</w:t>
      </w:r>
    </w:p>
    <w:p w14:paraId="2635DFA4" w14:textId="77777777" w:rsidR="000B1A5E" w:rsidRPr="000B1A5E" w:rsidRDefault="000B1A5E" w:rsidP="00EC27EE">
      <w:pPr>
        <w:autoSpaceDE w:val="0"/>
        <w:autoSpaceDN w:val="0"/>
        <w:spacing w:before="0" w:after="120"/>
        <w:rPr>
          <w:color w:val="000000"/>
          <w:lang w:eastAsia="en-US"/>
        </w:rPr>
      </w:pPr>
      <w:r w:rsidRPr="000B1A5E">
        <w:rPr>
          <w:color w:val="000000"/>
          <w:lang w:eastAsia="en-US"/>
        </w:rPr>
        <w:t xml:space="preserve">U cilju postizanja ili održavanja dobrog stanja morske sredine određenim vremenskim obuhvatom, obaveza država članica EU, u skladu sa ODMS, je da izrade </w:t>
      </w:r>
      <w:r w:rsidRPr="000B1A5E">
        <w:rPr>
          <w:b/>
          <w:bCs/>
          <w:color w:val="000000"/>
          <w:lang w:eastAsia="en-US"/>
        </w:rPr>
        <w:t>Program mjera</w:t>
      </w:r>
      <w:r w:rsidRPr="000B1A5E">
        <w:rPr>
          <w:color w:val="000000"/>
          <w:lang w:eastAsia="en-US"/>
        </w:rPr>
        <w:t xml:space="preserve"> (u daljem tekstu PoM) kao petu fazu implementacije ODMS  u cilju smanjenja negativnih uticaja ljudskih aktivnosti na morsku sredinu. Njihovom primjenom postižu se sljedeći ciljevi:</w:t>
      </w:r>
    </w:p>
    <w:p w14:paraId="7BD168C5" w14:textId="77777777" w:rsidR="000B1A5E" w:rsidRPr="000B1A5E" w:rsidRDefault="000B1A5E" w:rsidP="00B42281">
      <w:pPr>
        <w:numPr>
          <w:ilvl w:val="0"/>
          <w:numId w:val="70"/>
        </w:numPr>
        <w:autoSpaceDE w:val="0"/>
        <w:autoSpaceDN w:val="0"/>
        <w:adjustRightInd w:val="0"/>
        <w:spacing w:before="0" w:after="480" w:line="259" w:lineRule="auto"/>
        <w:contextualSpacing/>
        <w:rPr>
          <w:rFonts w:eastAsia="Calibri" w:cs="Calibri"/>
          <w:color w:val="000000"/>
          <w:szCs w:val="22"/>
          <w:lang w:eastAsia="en-US"/>
        </w:rPr>
      </w:pPr>
      <w:r w:rsidRPr="000B1A5E">
        <w:rPr>
          <w:rFonts w:eastAsia="Calibri" w:cs="Calibri"/>
          <w:color w:val="000000"/>
          <w:szCs w:val="22"/>
          <w:lang w:eastAsia="en-US"/>
        </w:rPr>
        <w:t>Zaštita i očuvanje morske sredine, uključujući njen biodiverzitet, izbjegavanje njene degradacije ili obnavljanje morskih ekosistema, gdje je to izvodljivo,  u onim oblastima gdje je nanijeta šteta,</w:t>
      </w:r>
    </w:p>
    <w:p w14:paraId="2BAD57BC" w14:textId="77777777" w:rsidR="000B1A5E" w:rsidRPr="000B1A5E" w:rsidRDefault="000B1A5E" w:rsidP="00B42281">
      <w:pPr>
        <w:numPr>
          <w:ilvl w:val="0"/>
          <w:numId w:val="70"/>
        </w:numPr>
        <w:autoSpaceDE w:val="0"/>
        <w:autoSpaceDN w:val="0"/>
        <w:adjustRightInd w:val="0"/>
        <w:spacing w:before="0" w:after="480" w:line="259" w:lineRule="auto"/>
        <w:contextualSpacing/>
        <w:rPr>
          <w:rFonts w:eastAsia="Calibri" w:cs="Calibri"/>
          <w:color w:val="000000"/>
          <w:szCs w:val="22"/>
          <w:lang w:eastAsia="en-US"/>
        </w:rPr>
      </w:pPr>
      <w:r w:rsidRPr="000B1A5E">
        <w:rPr>
          <w:rFonts w:eastAsia="Calibri" w:cs="Calibri"/>
          <w:color w:val="000000"/>
          <w:szCs w:val="22"/>
          <w:lang w:eastAsia="en-US"/>
        </w:rPr>
        <w:t>Sprečavanje i smanjenje inputa u morsku sredinu, kako bi se postepeno smanjivalo zagađenje morske sredine,</w:t>
      </w:r>
    </w:p>
    <w:p w14:paraId="340B9F0A" w14:textId="0F93A1CD" w:rsidR="000B1A5E" w:rsidRPr="000B1A5E" w:rsidRDefault="000B1A5E" w:rsidP="00B42281">
      <w:pPr>
        <w:numPr>
          <w:ilvl w:val="0"/>
          <w:numId w:val="70"/>
        </w:numPr>
        <w:autoSpaceDE w:val="0"/>
        <w:autoSpaceDN w:val="0"/>
        <w:adjustRightInd w:val="0"/>
        <w:spacing w:before="0" w:after="480" w:line="259" w:lineRule="auto"/>
        <w:contextualSpacing/>
        <w:rPr>
          <w:rFonts w:eastAsia="Calibri" w:cs="Calibri"/>
          <w:color w:val="000000"/>
          <w:szCs w:val="22"/>
          <w:lang w:eastAsia="en-US"/>
        </w:rPr>
      </w:pPr>
      <w:r w:rsidRPr="000B1A5E">
        <w:rPr>
          <w:rFonts w:eastAsia="Calibri" w:cs="Calibri"/>
          <w:color w:val="000000"/>
          <w:szCs w:val="22"/>
          <w:lang w:eastAsia="en-US"/>
        </w:rPr>
        <w:t xml:space="preserve">Osigurati da su aktivnosti i korišćenje resursa u morskoj sredini kompatibilne sa očuvanjem njenog biodiverziteta, što znači da njihovo upravljanje mora biti koncipirano uzimajući u obzir ekosistemski pristup (Slika </w:t>
      </w:r>
      <w:r w:rsidR="00B060CF">
        <w:rPr>
          <w:rFonts w:eastAsia="Calibri" w:cs="Calibri"/>
          <w:color w:val="000000"/>
          <w:szCs w:val="22"/>
          <w:lang w:eastAsia="en-US"/>
        </w:rPr>
        <w:t>1.</w:t>
      </w:r>
      <w:r w:rsidRPr="000B1A5E">
        <w:rPr>
          <w:rFonts w:eastAsia="Calibri" w:cs="Calibri"/>
          <w:color w:val="000000"/>
          <w:szCs w:val="22"/>
          <w:lang w:eastAsia="en-US"/>
        </w:rPr>
        <w:t>1).</w:t>
      </w:r>
    </w:p>
    <w:p w14:paraId="3CE11102" w14:textId="77777777" w:rsidR="000B1A5E" w:rsidRPr="000B1A5E" w:rsidRDefault="000B1A5E" w:rsidP="000B1A5E">
      <w:pPr>
        <w:autoSpaceDE w:val="0"/>
        <w:autoSpaceDN w:val="0"/>
        <w:adjustRightInd w:val="0"/>
        <w:spacing w:before="0" w:after="480" w:line="259" w:lineRule="auto"/>
        <w:contextualSpacing/>
        <w:jc w:val="left"/>
        <w:rPr>
          <w:rFonts w:eastAsia="Calibri" w:cs="Calibri"/>
          <w:color w:val="000000"/>
          <w:szCs w:val="22"/>
          <w:lang w:eastAsia="en-US"/>
        </w:rPr>
      </w:pPr>
    </w:p>
    <w:p w14:paraId="2156536B" w14:textId="77777777" w:rsidR="000B1A5E" w:rsidRPr="000B1A5E" w:rsidRDefault="000B1A5E" w:rsidP="000B1A5E">
      <w:pPr>
        <w:autoSpaceDE w:val="0"/>
        <w:autoSpaceDN w:val="0"/>
        <w:adjustRightInd w:val="0"/>
        <w:spacing w:before="0" w:after="480" w:line="259" w:lineRule="auto"/>
        <w:contextualSpacing/>
        <w:jc w:val="center"/>
        <w:rPr>
          <w:rFonts w:eastAsia="Calibri" w:cs="Calibri"/>
          <w:color w:val="000000"/>
          <w:szCs w:val="22"/>
          <w:lang w:eastAsia="en-US"/>
        </w:rPr>
      </w:pPr>
      <w:r w:rsidRPr="000B1A5E">
        <w:rPr>
          <w:noProof/>
          <w:lang w:val="en-US" w:eastAsia="en-US"/>
        </w:rPr>
        <w:drawing>
          <wp:inline distT="0" distB="0" distL="0" distR="0" wp14:anchorId="6B8E6A64" wp14:editId="519472B1">
            <wp:extent cx="4594860" cy="4099560"/>
            <wp:effectExtent l="0" t="0" r="0" b="0"/>
            <wp:docPr id="7" name="Picture 2">
              <a:extLst xmlns:a="http://schemas.openxmlformats.org/drawingml/2006/main">
                <a:ext uri="{FF2B5EF4-FFF2-40B4-BE49-F238E27FC236}">
                  <a16:creationId xmlns:a16="http://schemas.microsoft.com/office/drawing/2014/main" id="{69408485-6FBE-4BA8-9C2B-F74ACBACE85B}"/>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9408485-6FBE-4BA8-9C2B-F74ACBACE85B}"/>
                        </a:ext>
                      </a:extLst>
                    </pic:cNvPr>
                    <pic:cNvPicPr/>
                  </pic:nvPicPr>
                  <pic:blipFill>
                    <a:blip r:embed="rId13"/>
                    <a:srcRect/>
                    <a:stretch>
                      <a:fillRect/>
                    </a:stretch>
                  </pic:blipFill>
                  <pic:spPr bwMode="auto">
                    <a:xfrm>
                      <a:off x="0" y="0"/>
                      <a:ext cx="4595354" cy="4100001"/>
                    </a:xfrm>
                    <a:prstGeom prst="rect">
                      <a:avLst/>
                    </a:prstGeom>
                    <a:noFill/>
                    <a:ln w="9525">
                      <a:noFill/>
                      <a:miter lim="800000"/>
                      <a:headEnd/>
                      <a:tailEnd/>
                    </a:ln>
                  </pic:spPr>
                </pic:pic>
              </a:graphicData>
            </a:graphic>
          </wp:inline>
        </w:drawing>
      </w:r>
    </w:p>
    <w:p w14:paraId="07CAF39C" w14:textId="77777777" w:rsidR="000B1A5E" w:rsidRPr="000B1A5E" w:rsidRDefault="000B1A5E" w:rsidP="000B1A5E">
      <w:pPr>
        <w:autoSpaceDE w:val="0"/>
        <w:autoSpaceDN w:val="0"/>
        <w:adjustRightInd w:val="0"/>
        <w:spacing w:before="0" w:after="480" w:line="259" w:lineRule="auto"/>
        <w:contextualSpacing/>
        <w:jc w:val="left"/>
        <w:rPr>
          <w:rFonts w:eastAsia="Calibri" w:cs="Calibri"/>
          <w:color w:val="000000"/>
          <w:szCs w:val="22"/>
          <w:lang w:eastAsia="en-US"/>
        </w:rPr>
      </w:pPr>
    </w:p>
    <w:p w14:paraId="12AC0510" w14:textId="7BE6D5AB" w:rsidR="00B060CF" w:rsidRPr="000B1A5E" w:rsidRDefault="00B060CF" w:rsidP="00B060CF">
      <w:pPr>
        <w:keepNext/>
        <w:spacing w:before="200" w:after="160"/>
        <w:ind w:left="864" w:right="864"/>
        <w:jc w:val="center"/>
        <w:rPr>
          <w:b/>
          <w:iCs/>
          <w:color w:val="000000" w:themeColor="text1"/>
          <w:szCs w:val="22"/>
          <w:lang w:val="hr-HR"/>
        </w:rPr>
      </w:pPr>
      <w:bookmarkStart w:id="38" w:name="_Toc136346474"/>
      <w:r w:rsidRPr="00B060CF">
        <w:rPr>
          <w:b/>
        </w:rPr>
        <w:t xml:space="preserve">Slika </w:t>
      </w:r>
      <w:r w:rsidR="001B0856">
        <w:rPr>
          <w:b/>
        </w:rPr>
        <w:fldChar w:fldCharType="begin"/>
      </w:r>
      <w:r w:rsidR="001B0856">
        <w:rPr>
          <w:b/>
        </w:rPr>
        <w:instrText xml:space="preserve"> STYLEREF 1 \s </w:instrText>
      </w:r>
      <w:r w:rsidR="001B0856">
        <w:rPr>
          <w:b/>
        </w:rPr>
        <w:fldChar w:fldCharType="separate"/>
      </w:r>
      <w:r w:rsidR="00DB48AD">
        <w:rPr>
          <w:b/>
          <w:noProof/>
        </w:rPr>
        <w:t>1</w:t>
      </w:r>
      <w:r w:rsidR="001B0856">
        <w:rPr>
          <w:b/>
        </w:rPr>
        <w:fldChar w:fldCharType="end"/>
      </w:r>
      <w:r w:rsidR="001B0856">
        <w:rPr>
          <w:b/>
        </w:rPr>
        <w:t>.</w:t>
      </w:r>
      <w:r w:rsidR="001B0856">
        <w:rPr>
          <w:b/>
        </w:rPr>
        <w:fldChar w:fldCharType="begin"/>
      </w:r>
      <w:r w:rsidR="001B0856">
        <w:rPr>
          <w:b/>
        </w:rPr>
        <w:instrText xml:space="preserve"> SEQ Figure \* ARABIC \s 1 </w:instrText>
      </w:r>
      <w:r w:rsidR="001B0856">
        <w:rPr>
          <w:b/>
        </w:rPr>
        <w:fldChar w:fldCharType="separate"/>
      </w:r>
      <w:r w:rsidR="00DB48AD">
        <w:rPr>
          <w:b/>
          <w:noProof/>
        </w:rPr>
        <w:t>1</w:t>
      </w:r>
      <w:r w:rsidR="001B0856">
        <w:rPr>
          <w:b/>
        </w:rPr>
        <w:fldChar w:fldCharType="end"/>
      </w:r>
      <w:r w:rsidRPr="00B060CF">
        <w:rPr>
          <w:b/>
          <w:iCs/>
          <w:color w:val="000000" w:themeColor="text1"/>
          <w:szCs w:val="22"/>
          <w:lang w:val="hr-HR"/>
        </w:rPr>
        <w:t xml:space="preserve"> </w:t>
      </w:r>
      <w:r w:rsidRPr="000B1A5E">
        <w:rPr>
          <w:b/>
          <w:iCs/>
          <w:color w:val="000000" w:themeColor="text1"/>
          <w:szCs w:val="22"/>
          <w:lang w:val="hr-HR"/>
        </w:rPr>
        <w:t xml:space="preserve">Primjena ekosistemskog pristupa u </w:t>
      </w:r>
      <w:r>
        <w:rPr>
          <w:b/>
          <w:iCs/>
          <w:color w:val="000000" w:themeColor="text1"/>
          <w:szCs w:val="22"/>
          <w:lang w:val="hr-HR"/>
        </w:rPr>
        <w:t xml:space="preserve">ODMS </w:t>
      </w:r>
      <w:r w:rsidRPr="000B1A5E">
        <w:rPr>
          <w:b/>
          <w:iCs/>
          <w:color w:val="000000" w:themeColor="text1"/>
          <w:szCs w:val="22"/>
          <w:lang w:val="hr-HR"/>
        </w:rPr>
        <w:t>kroz 11 kvalitativnih deskriptora dobrog stanja morske sredine (GES)</w:t>
      </w:r>
      <w:bookmarkEnd w:id="38"/>
    </w:p>
    <w:p w14:paraId="14108508" w14:textId="33A489E0" w:rsidR="000B1A5E" w:rsidRPr="000B1A5E" w:rsidRDefault="000B1A5E" w:rsidP="00B060CF">
      <w:pPr>
        <w:pStyle w:val="Caption"/>
        <w:jc w:val="center"/>
        <w:rPr>
          <w:rFonts w:eastAsia="Calibri" w:cs="Calibri"/>
          <w:color w:val="000000"/>
          <w:szCs w:val="22"/>
          <w:lang w:eastAsia="en-US"/>
        </w:rPr>
      </w:pPr>
    </w:p>
    <w:p w14:paraId="58CC3056" w14:textId="03D45558" w:rsidR="000B1A5E" w:rsidRDefault="000B1A5E" w:rsidP="000B1A5E">
      <w:pPr>
        <w:autoSpaceDE w:val="0"/>
        <w:autoSpaceDN w:val="0"/>
        <w:adjustRightInd w:val="0"/>
        <w:spacing w:before="0" w:after="0"/>
        <w:rPr>
          <w:rFonts w:cs="Calibri"/>
          <w:szCs w:val="22"/>
          <w:lang w:eastAsia="hr-HR"/>
        </w:rPr>
      </w:pPr>
      <w:r w:rsidRPr="000B1A5E">
        <w:rPr>
          <w:rFonts w:cs="Calibri"/>
          <w:szCs w:val="22"/>
          <w:lang w:eastAsia="hr-HR"/>
        </w:rPr>
        <w:t>Program mjera za zaštitu i upravljanje morskom sredinom Crne Gore je izrađen na osnovu Zakona o zaštiti morske sredine</w:t>
      </w:r>
      <w:r w:rsidRPr="000B1A5E">
        <w:rPr>
          <w:rFonts w:eastAsia="Calibri"/>
          <w:color w:val="000000"/>
          <w:szCs w:val="22"/>
          <w:vertAlign w:val="superscript"/>
          <w:lang w:eastAsia="en-US"/>
        </w:rPr>
        <w:footnoteReference w:id="10"/>
      </w:r>
      <w:r w:rsidRPr="000B1A5E">
        <w:rPr>
          <w:rFonts w:eastAsia="Calibri" w:cs="Calibri"/>
          <w:color w:val="000000"/>
          <w:szCs w:val="22"/>
          <w:lang w:eastAsia="en-US"/>
        </w:rPr>
        <w:t xml:space="preserve"> </w:t>
      </w:r>
      <w:r w:rsidRPr="000B1A5E">
        <w:rPr>
          <w:rFonts w:cs="Calibri"/>
          <w:szCs w:val="22"/>
          <w:lang w:eastAsia="hr-HR"/>
        </w:rPr>
        <w:t xml:space="preserve"> (Sl. list CG br. 73/19), kojim se u nacionalno zakonodavstvo transponuju odredbe Okvirne direktive o morskoj strategiji (MFSD, 2008/56/EC), uzimajući u obzir Preporuke razvijene u kontekstu Zajedničke strategije implementacije država članica EU o implementaciji Okvirne direktive o morskoj strategiji (MSFD CIS – Common Implementation Strategy</w:t>
      </w:r>
      <w:r w:rsidRPr="000B1A5E">
        <w:rPr>
          <w:rFonts w:cs="Calibri"/>
          <w:szCs w:val="22"/>
          <w:vertAlign w:val="superscript"/>
          <w:lang w:eastAsia="hr-HR"/>
        </w:rPr>
        <w:footnoteReference w:id="11"/>
      </w:r>
      <w:r w:rsidRPr="000B1A5E">
        <w:rPr>
          <w:rFonts w:cs="Calibri"/>
          <w:szCs w:val="22"/>
          <w:lang w:eastAsia="hr-HR"/>
        </w:rPr>
        <w:t xml:space="preserve">). Uspostavljanje i implementacija Programa mjera i povezano izvještavanje su u skladu sa </w:t>
      </w:r>
      <w:r w:rsidRPr="000B1A5E">
        <w:rPr>
          <w:rFonts w:cs="Calibri"/>
          <w:i/>
          <w:szCs w:val="22"/>
          <w:lang w:eastAsia="hr-HR"/>
        </w:rPr>
        <w:t>“Programom mjera u okviru Okvirne direktive o morskoj strategiji: Preporuke za implementaciju i izvještavanje”</w:t>
      </w:r>
      <w:r w:rsidRPr="000B1A5E">
        <w:rPr>
          <w:rFonts w:cs="Calibri"/>
          <w:szCs w:val="22"/>
          <w:vertAlign w:val="superscript"/>
          <w:lang w:eastAsia="hr-HR"/>
        </w:rPr>
        <w:t xml:space="preserve"> </w:t>
      </w:r>
      <w:r w:rsidRPr="000B1A5E">
        <w:rPr>
          <w:rFonts w:cs="Calibri"/>
          <w:szCs w:val="22"/>
          <w:vertAlign w:val="superscript"/>
          <w:lang w:eastAsia="hr-HR"/>
        </w:rPr>
        <w:footnoteReference w:id="12"/>
      </w:r>
      <w:r w:rsidRPr="000B1A5E">
        <w:rPr>
          <w:rFonts w:cs="Calibri"/>
          <w:szCs w:val="22"/>
          <w:lang w:eastAsia="hr-HR"/>
        </w:rPr>
        <w:t xml:space="preserve"> i Smjernicama ODMS 12</w:t>
      </w:r>
      <w:r w:rsidRPr="000B1A5E">
        <w:rPr>
          <w:szCs w:val="22"/>
          <w:vertAlign w:val="superscript"/>
          <w:lang w:eastAsia="hr-HR"/>
        </w:rPr>
        <w:footnoteReference w:id="13"/>
      </w:r>
      <w:r w:rsidRPr="000B1A5E">
        <w:rPr>
          <w:rFonts w:cs="Calibri"/>
          <w:szCs w:val="22"/>
          <w:lang w:eastAsia="hr-HR"/>
        </w:rPr>
        <w:t>.</w:t>
      </w:r>
    </w:p>
    <w:p w14:paraId="03DAC174" w14:textId="77777777" w:rsidR="000B1A5E" w:rsidRPr="000B1A5E" w:rsidRDefault="000B1A5E" w:rsidP="000B1A5E">
      <w:pPr>
        <w:autoSpaceDE w:val="0"/>
        <w:autoSpaceDN w:val="0"/>
        <w:adjustRightInd w:val="0"/>
        <w:spacing w:before="0" w:after="0"/>
        <w:rPr>
          <w:rFonts w:cs="Calibri"/>
          <w:szCs w:val="22"/>
          <w:lang w:eastAsia="hr-HR"/>
        </w:rPr>
      </w:pPr>
    </w:p>
    <w:p w14:paraId="2C67486E" w14:textId="77777777" w:rsidR="000B1A5E" w:rsidRPr="000B1A5E" w:rsidRDefault="000B1A5E" w:rsidP="000B1A5E">
      <w:pPr>
        <w:autoSpaceDE w:val="0"/>
        <w:autoSpaceDN w:val="0"/>
        <w:adjustRightInd w:val="0"/>
        <w:spacing w:before="0" w:after="160"/>
        <w:rPr>
          <w:rFonts w:eastAsia="Calibri" w:cs="Calibri"/>
          <w:b/>
          <w:bCs/>
          <w:color w:val="365F91" w:themeColor="accent1" w:themeShade="BF"/>
          <w:sz w:val="24"/>
          <w:lang w:eastAsia="en-US"/>
        </w:rPr>
      </w:pPr>
      <w:r w:rsidRPr="000B1A5E">
        <w:rPr>
          <w:rFonts w:eastAsia="Calibri" w:cs="Calibri"/>
          <w:b/>
          <w:bCs/>
          <w:color w:val="365F91" w:themeColor="accent1" w:themeShade="BF"/>
          <w:sz w:val="24"/>
          <w:lang w:eastAsia="en-US"/>
        </w:rPr>
        <w:t>Pristup izradi Programa mjera (PoM)</w:t>
      </w:r>
    </w:p>
    <w:p w14:paraId="1152811A" w14:textId="77777777" w:rsidR="000B1A5E" w:rsidRPr="000B1A5E" w:rsidRDefault="000B1A5E" w:rsidP="00EC27EE">
      <w:pPr>
        <w:spacing w:after="120"/>
        <w:rPr>
          <w:rFonts w:eastAsiaTheme="minorHAnsi"/>
          <w:szCs w:val="22"/>
          <w:lang w:eastAsia="en-US"/>
        </w:rPr>
      </w:pPr>
      <w:r w:rsidRPr="000B1A5E">
        <w:rPr>
          <w:rFonts w:eastAsiaTheme="minorHAnsi"/>
          <w:szCs w:val="22"/>
          <w:lang w:eastAsia="en-US"/>
        </w:rPr>
        <w:t xml:space="preserve">Program mjera za morske vode Crne Gore je razvijen kroz participativni proces, sa grupom stručnjaka i relevantnim administracijama, čije je učešće bilo ključno u obezbjeđivanju (i) razmatranja svih postojećih procesa u različitim sektorima koji doprinose postizanju GES-a i (ii) tehničke izvodljivosti novih mjera. </w:t>
      </w:r>
    </w:p>
    <w:p w14:paraId="252F6D75" w14:textId="329B6CC9" w:rsidR="000B1A5E" w:rsidRDefault="000B1A5E" w:rsidP="00EC27EE">
      <w:pPr>
        <w:autoSpaceDE w:val="0"/>
        <w:autoSpaceDN w:val="0"/>
        <w:adjustRightInd w:val="0"/>
        <w:spacing w:before="0" w:after="240"/>
        <w:contextualSpacing/>
        <w:rPr>
          <w:rFonts w:eastAsia="Calibri" w:cs="Calibri"/>
          <w:color w:val="000000"/>
          <w:szCs w:val="22"/>
          <w:lang w:eastAsia="en-US"/>
        </w:rPr>
      </w:pPr>
      <w:r w:rsidRPr="000B1A5E">
        <w:rPr>
          <w:rFonts w:eastAsia="Calibri" w:cs="Calibri"/>
          <w:color w:val="000000"/>
          <w:szCs w:val="22"/>
          <w:lang w:eastAsia="en-US"/>
        </w:rPr>
        <w:t>Program mjera je izvršni dio morske strategije u kojem se detaljno navode mjere koje će Crna Gora preduzeti u periodu 2022-2028. godine u cilju postizanja ili održavanja dobrog stanja morske sredine, i podrazumijeva formalnu obavezu svih nadležnih organa koji su uključeni u ovaj proces. Svrha izrade Programa mjera nije kreiranje liste svih željenih aktivnosti u oblasti zaštite morske sredine, već definisanje najrelevantnijih mjera i aktivnosti za postizanje ciljeva definisanih pripremnim dokumentima Strategije.</w:t>
      </w:r>
    </w:p>
    <w:p w14:paraId="0FA928A6" w14:textId="77777777" w:rsidR="00EC27EE" w:rsidRPr="000B1A5E" w:rsidRDefault="00EC27EE" w:rsidP="00EC27EE">
      <w:pPr>
        <w:autoSpaceDE w:val="0"/>
        <w:autoSpaceDN w:val="0"/>
        <w:adjustRightInd w:val="0"/>
        <w:spacing w:before="0" w:after="240"/>
        <w:contextualSpacing/>
        <w:rPr>
          <w:rFonts w:eastAsia="Calibri" w:cs="Calibri"/>
          <w:color w:val="000000"/>
          <w:szCs w:val="22"/>
          <w:lang w:eastAsia="en-US"/>
        </w:rPr>
      </w:pPr>
    </w:p>
    <w:p w14:paraId="7C26A186" w14:textId="77777777" w:rsidR="000B1A5E" w:rsidRPr="000B1A5E" w:rsidRDefault="000B1A5E" w:rsidP="00EC27EE">
      <w:pPr>
        <w:autoSpaceDE w:val="0"/>
        <w:autoSpaceDN w:val="0"/>
        <w:adjustRightInd w:val="0"/>
        <w:spacing w:before="0" w:after="120"/>
        <w:rPr>
          <w:rFonts w:eastAsia="Calibri" w:cs="Calibri"/>
          <w:color w:val="000000"/>
          <w:szCs w:val="22"/>
          <w:lang w:eastAsia="en-US"/>
        </w:rPr>
      </w:pPr>
      <w:r w:rsidRPr="000B1A5E">
        <w:rPr>
          <w:rFonts w:eastAsia="Calibri" w:cs="Calibri"/>
          <w:color w:val="000000"/>
          <w:szCs w:val="22"/>
          <w:lang w:eastAsia="en-US"/>
        </w:rPr>
        <w:t>Predloženi program mjera je zasnovan na pripremnim dokumentima Strategije, to su:</w:t>
      </w:r>
    </w:p>
    <w:p w14:paraId="7B0677BF" w14:textId="678922AC" w:rsidR="000B1A5E" w:rsidRPr="000B1A5E" w:rsidRDefault="000B1A5E" w:rsidP="00EC27EE">
      <w:pPr>
        <w:autoSpaceDE w:val="0"/>
        <w:autoSpaceDN w:val="0"/>
        <w:adjustRightInd w:val="0"/>
        <w:spacing w:before="0" w:after="120"/>
        <w:rPr>
          <w:rFonts w:eastAsia="Calibri" w:cs="Calibri"/>
          <w:color w:val="000000"/>
          <w:szCs w:val="22"/>
          <w:lang w:eastAsia="en-US"/>
        </w:rPr>
      </w:pPr>
      <w:r w:rsidRPr="000B1A5E">
        <w:rPr>
          <w:rFonts w:cs="Calibri"/>
          <w:b/>
          <w:color w:val="000000"/>
          <w:szCs w:val="22"/>
          <w:lang w:eastAsia="en-US"/>
        </w:rPr>
        <w:t xml:space="preserve">i)  Početna procjena stanja morske sredine Crne Gore </w:t>
      </w:r>
      <w:r w:rsidRPr="000B1A5E">
        <w:rPr>
          <w:rFonts w:eastAsia="Calibri" w:cs="Calibri"/>
          <w:color w:val="000000"/>
          <w:szCs w:val="22"/>
          <w:lang w:eastAsia="en-US"/>
        </w:rPr>
        <w:t>(u skladu sa članom 8 ODMS, izrađena 2021. god, usvojena u januaru 2022. god). Ovaj dokument sadrži tri vrste analiza:</w:t>
      </w:r>
    </w:p>
    <w:p w14:paraId="422CC802" w14:textId="77777777" w:rsidR="000B1A5E" w:rsidRPr="000B1A5E" w:rsidRDefault="000B1A5E" w:rsidP="000B1A5E">
      <w:pPr>
        <w:numPr>
          <w:ilvl w:val="0"/>
          <w:numId w:val="39"/>
        </w:numPr>
        <w:autoSpaceDE w:val="0"/>
        <w:autoSpaceDN w:val="0"/>
        <w:adjustRightInd w:val="0"/>
        <w:spacing w:before="0" w:after="13" w:line="259" w:lineRule="auto"/>
        <w:rPr>
          <w:rFonts w:eastAsia="Calibri" w:cs="Calibri"/>
          <w:color w:val="000000"/>
          <w:szCs w:val="22"/>
          <w:lang w:eastAsia="en-US"/>
        </w:rPr>
      </w:pPr>
      <w:r w:rsidRPr="000B1A5E">
        <w:rPr>
          <w:rFonts w:eastAsia="Calibri" w:cs="Calibri"/>
          <w:color w:val="000000"/>
          <w:szCs w:val="22"/>
          <w:lang w:eastAsia="en-US"/>
        </w:rPr>
        <w:t>Analiza bitnih karakteristika i karakteristika trenutnog stanja morskih voda.</w:t>
      </w:r>
    </w:p>
    <w:p w14:paraId="4B01C4AD" w14:textId="77777777" w:rsidR="000B1A5E" w:rsidRPr="000B1A5E" w:rsidRDefault="000B1A5E" w:rsidP="000B1A5E">
      <w:pPr>
        <w:numPr>
          <w:ilvl w:val="0"/>
          <w:numId w:val="39"/>
        </w:numPr>
        <w:autoSpaceDE w:val="0"/>
        <w:autoSpaceDN w:val="0"/>
        <w:adjustRightInd w:val="0"/>
        <w:spacing w:before="0" w:after="13" w:line="259" w:lineRule="auto"/>
        <w:rPr>
          <w:rFonts w:eastAsia="Calibri" w:cs="Calibri"/>
          <w:color w:val="000000"/>
          <w:szCs w:val="22"/>
          <w:lang w:eastAsia="en-US"/>
        </w:rPr>
      </w:pPr>
      <w:r w:rsidRPr="000B1A5E">
        <w:rPr>
          <w:rFonts w:eastAsia="Calibri" w:cs="Calibri"/>
          <w:color w:val="000000"/>
          <w:szCs w:val="22"/>
          <w:lang w:eastAsia="en-US"/>
        </w:rPr>
        <w:t xml:space="preserve">Analiza preovlađujućih pritisaka i uticaja koji utiču na status morske sredine: izvršena je kvalitativna i kvantitativna analiza, uglavnom prostornih i vremenskih trendova kada su te informacije bile dostupne. </w:t>
      </w:r>
    </w:p>
    <w:p w14:paraId="26A13028" w14:textId="39292CDC" w:rsidR="000B1A5E" w:rsidRPr="00EC27EE" w:rsidRDefault="000B1A5E" w:rsidP="00EC27EE">
      <w:pPr>
        <w:numPr>
          <w:ilvl w:val="0"/>
          <w:numId w:val="39"/>
        </w:numPr>
        <w:autoSpaceDE w:val="0"/>
        <w:autoSpaceDN w:val="0"/>
        <w:adjustRightInd w:val="0"/>
        <w:spacing w:before="0" w:after="120" w:line="259" w:lineRule="auto"/>
        <w:rPr>
          <w:rFonts w:eastAsia="Calibri" w:cs="Calibri"/>
          <w:color w:val="000000"/>
          <w:szCs w:val="22"/>
          <w:lang w:eastAsia="en-US"/>
        </w:rPr>
      </w:pPr>
      <w:r w:rsidRPr="000B1A5E">
        <w:rPr>
          <w:rFonts w:eastAsia="Calibri" w:cs="Calibri"/>
          <w:color w:val="000000"/>
          <w:szCs w:val="22"/>
          <w:lang w:eastAsia="en-US"/>
        </w:rPr>
        <w:t>Ekonomska i socijalna analiza korišćenja morskih voda i troškova degradacije morske sredine: analizirani su i okarakterisani najvažniji gospodarski sektori u morskom području korišćenjem različitih indikatora aktivnosti i ekonomskih indikatora.</w:t>
      </w:r>
    </w:p>
    <w:p w14:paraId="5E9B3D5E" w14:textId="7BAABBA0" w:rsidR="000B1A5E" w:rsidRPr="00EC27EE" w:rsidRDefault="000B1A5E" w:rsidP="00EC27EE">
      <w:pPr>
        <w:autoSpaceDE w:val="0"/>
        <w:autoSpaceDN w:val="0"/>
        <w:adjustRightInd w:val="0"/>
        <w:spacing w:before="0" w:after="120"/>
        <w:rPr>
          <w:rFonts w:eastAsia="Calibri" w:cs="Calibri"/>
          <w:color w:val="000000"/>
          <w:szCs w:val="22"/>
          <w:lang w:eastAsia="en-US"/>
        </w:rPr>
      </w:pPr>
      <w:r w:rsidRPr="000B1A5E">
        <w:rPr>
          <w:rFonts w:cs="Calibri"/>
          <w:b/>
          <w:color w:val="000000"/>
          <w:szCs w:val="22"/>
          <w:lang w:eastAsia="en-US"/>
        </w:rPr>
        <w:t>ii) K</w:t>
      </w:r>
      <w:r w:rsidRPr="000B1A5E">
        <w:rPr>
          <w:rFonts w:eastAsia="Calibri" w:cs="Calibri"/>
          <w:b/>
          <w:color w:val="000000"/>
          <w:szCs w:val="22"/>
          <w:lang w:eastAsia="en-US"/>
        </w:rPr>
        <w:t>arakteristike dobrog stanja morske sredine Crne Gore</w:t>
      </w:r>
      <w:r w:rsidRPr="000B1A5E">
        <w:rPr>
          <w:rFonts w:eastAsia="Calibri" w:cs="Calibri"/>
          <w:color w:val="000000"/>
          <w:szCs w:val="22"/>
          <w:lang w:eastAsia="en-US"/>
        </w:rPr>
        <w:t xml:space="preserve"> (u skladu sa čl. 9 ODMS, izrađen 2021. god, usvojen u januaru 2022.god); nakon početne procjene, za svaki od jedanaest kvalitativnih deskriptora određeno je stanje morske sredine (GES). Za deskriptore za koje postoje naučni podaci GES je definiran kvantitativnim graničnim vrijednostima između postignutog/ne-postignutog dobrog stanja. U slučajevima u kojima kvantitativna definicija nije bila moguća, uspostavljena je kvalitativna definicija o tome kakav bi bio željeni status u pogledu određenih deskriptora ili kriterijuma.</w:t>
      </w:r>
    </w:p>
    <w:p w14:paraId="048E2D99" w14:textId="77777777" w:rsidR="000B1A5E" w:rsidRPr="000B1A5E" w:rsidRDefault="000B1A5E" w:rsidP="000B1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240"/>
        <w:rPr>
          <w:rFonts w:eastAsia="Calibri" w:cs="Calibri"/>
          <w:szCs w:val="22"/>
          <w:lang w:eastAsia="en-US"/>
        </w:rPr>
      </w:pPr>
      <w:r w:rsidRPr="000B1A5E">
        <w:rPr>
          <w:rFonts w:cs="Calibri"/>
          <w:b/>
          <w:szCs w:val="22"/>
          <w:lang w:eastAsia="en-US"/>
        </w:rPr>
        <w:t>iii) C</w:t>
      </w:r>
      <w:r w:rsidRPr="000B1A5E">
        <w:rPr>
          <w:rFonts w:eastAsia="Calibri" w:cs="Calibri"/>
          <w:b/>
          <w:szCs w:val="22"/>
          <w:lang w:eastAsia="en-US"/>
        </w:rPr>
        <w:t>iljevi zaštite morske sredine i prateći indikatori</w:t>
      </w:r>
      <w:r w:rsidRPr="000B1A5E">
        <w:rPr>
          <w:rFonts w:eastAsia="Calibri" w:cs="Calibri"/>
          <w:szCs w:val="22"/>
          <w:lang w:eastAsia="en-US"/>
        </w:rPr>
        <w:t xml:space="preserve"> (u skladu sa čl. 10 ODMS, izrađen 2021.god, usvojen u januaru 2022.god); uspostavljen je niz ciljeva zaštite morske sredine i povezanih indikatora koji vode  ka napretku u procesu postizanja GES-a.</w:t>
      </w:r>
    </w:p>
    <w:p w14:paraId="5D77F004" w14:textId="43AAB92E" w:rsidR="000B1A5E" w:rsidRPr="000B1A5E" w:rsidRDefault="000B1A5E" w:rsidP="000B1A5E">
      <w:pPr>
        <w:spacing w:before="0" w:after="120"/>
        <w:rPr>
          <w:rFonts w:eastAsia="Calibri" w:cs="Calibri"/>
          <w:color w:val="000000"/>
          <w:szCs w:val="22"/>
          <w:lang w:eastAsia="en-US"/>
        </w:rPr>
      </w:pPr>
      <w:r w:rsidRPr="000B1A5E">
        <w:rPr>
          <w:rFonts w:eastAsia="Calibri" w:cs="Calibri"/>
          <w:color w:val="000000"/>
          <w:szCs w:val="22"/>
          <w:lang w:eastAsia="en-US"/>
        </w:rPr>
        <w:t xml:space="preserve">Proces izrade programa mjera prikazan je na slici </w:t>
      </w:r>
      <w:r w:rsidR="00E91D04">
        <w:rPr>
          <w:rFonts w:eastAsia="Calibri" w:cs="Calibri"/>
          <w:color w:val="000000"/>
          <w:szCs w:val="22"/>
          <w:lang w:eastAsia="en-US"/>
        </w:rPr>
        <w:t>1.</w:t>
      </w:r>
      <w:r w:rsidRPr="000B1A5E">
        <w:rPr>
          <w:rFonts w:eastAsia="Calibri" w:cs="Calibri"/>
          <w:color w:val="000000"/>
          <w:szCs w:val="22"/>
          <w:lang w:eastAsia="en-US"/>
        </w:rPr>
        <w:t>2.</w:t>
      </w:r>
    </w:p>
    <w:p w14:paraId="60C2333E" w14:textId="77777777" w:rsidR="000B1A5E" w:rsidRPr="000B1A5E" w:rsidRDefault="000B1A5E" w:rsidP="000B1A5E">
      <w:pPr>
        <w:spacing w:before="0" w:after="120"/>
        <w:rPr>
          <w:b/>
          <w:bCs/>
          <w:color w:val="365F91" w:themeColor="accent1" w:themeShade="BF"/>
          <w:sz w:val="24"/>
        </w:rPr>
      </w:pPr>
    </w:p>
    <w:p w14:paraId="1534C2BE" w14:textId="77777777" w:rsidR="000B1A5E" w:rsidRPr="000B1A5E" w:rsidRDefault="000B1A5E" w:rsidP="000B1A5E">
      <w:pPr>
        <w:spacing w:before="0" w:after="120"/>
        <w:rPr>
          <w:b/>
          <w:bCs/>
          <w:color w:val="365F91" w:themeColor="accent1" w:themeShade="BF"/>
          <w:sz w:val="24"/>
        </w:rPr>
      </w:pPr>
    </w:p>
    <w:p w14:paraId="6FE6CFC7" w14:textId="081BA03B" w:rsidR="000B1A5E" w:rsidRPr="000B1A5E" w:rsidRDefault="000B1A5E" w:rsidP="000B1A5E">
      <w:pPr>
        <w:spacing w:before="0" w:after="120"/>
        <w:rPr>
          <w:b/>
          <w:bCs/>
          <w:color w:val="365F91" w:themeColor="accent1" w:themeShade="BF"/>
          <w:sz w:val="24"/>
        </w:rPr>
      </w:pPr>
      <w:r w:rsidRPr="000B1A5E">
        <w:rPr>
          <w:rFonts w:cs="Courier New"/>
          <w:b/>
          <w:noProof/>
          <w:sz w:val="26"/>
          <w:szCs w:val="26"/>
          <w:lang w:val="en-US" w:eastAsia="en-US"/>
        </w:rPr>
        <w:drawing>
          <wp:inline distT="0" distB="0" distL="0" distR="0" wp14:anchorId="4700CD96" wp14:editId="04DBD2CE">
            <wp:extent cx="5762625" cy="6972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6972375"/>
                    </a:xfrm>
                    <a:prstGeom prst="rect">
                      <a:avLst/>
                    </a:prstGeom>
                    <a:noFill/>
                    <a:ln>
                      <a:noFill/>
                    </a:ln>
                  </pic:spPr>
                </pic:pic>
              </a:graphicData>
            </a:graphic>
          </wp:inline>
        </w:drawing>
      </w:r>
    </w:p>
    <w:p w14:paraId="0EA6D7BD" w14:textId="35C96C08" w:rsidR="00B060CF" w:rsidRPr="000B1A5E" w:rsidRDefault="00B060CF" w:rsidP="00765252">
      <w:pPr>
        <w:keepNext/>
        <w:spacing w:before="120" w:after="200"/>
        <w:jc w:val="left"/>
        <w:rPr>
          <w:rFonts w:cs="Calibri"/>
          <w:szCs w:val="22"/>
          <w:lang w:eastAsia="en-US"/>
        </w:rPr>
      </w:pPr>
      <w:bookmarkStart w:id="39" w:name="_Toc136346475"/>
      <w:r w:rsidRPr="00B060CF">
        <w:rPr>
          <w:b/>
        </w:rPr>
        <w:t xml:space="preserve">Slika </w:t>
      </w:r>
      <w:r w:rsidR="001B0856">
        <w:rPr>
          <w:b/>
        </w:rPr>
        <w:fldChar w:fldCharType="begin"/>
      </w:r>
      <w:r w:rsidR="001B0856">
        <w:rPr>
          <w:b/>
        </w:rPr>
        <w:instrText xml:space="preserve"> STYLEREF 1 \s </w:instrText>
      </w:r>
      <w:r w:rsidR="001B0856">
        <w:rPr>
          <w:b/>
        </w:rPr>
        <w:fldChar w:fldCharType="separate"/>
      </w:r>
      <w:r w:rsidR="00DB48AD">
        <w:rPr>
          <w:b/>
          <w:noProof/>
        </w:rPr>
        <w:t>1</w:t>
      </w:r>
      <w:r w:rsidR="001B0856">
        <w:rPr>
          <w:b/>
        </w:rPr>
        <w:fldChar w:fldCharType="end"/>
      </w:r>
      <w:r w:rsidR="001B0856">
        <w:rPr>
          <w:b/>
        </w:rPr>
        <w:t>.</w:t>
      </w:r>
      <w:r w:rsidR="001B0856">
        <w:rPr>
          <w:b/>
        </w:rPr>
        <w:fldChar w:fldCharType="begin"/>
      </w:r>
      <w:r w:rsidR="001B0856">
        <w:rPr>
          <w:b/>
        </w:rPr>
        <w:instrText xml:space="preserve"> SEQ Figure \* ARABIC \s 1 </w:instrText>
      </w:r>
      <w:r w:rsidR="001B0856">
        <w:rPr>
          <w:b/>
        </w:rPr>
        <w:fldChar w:fldCharType="separate"/>
      </w:r>
      <w:r w:rsidR="00DB48AD">
        <w:rPr>
          <w:b/>
          <w:noProof/>
        </w:rPr>
        <w:t>2</w:t>
      </w:r>
      <w:r w:rsidR="001B0856">
        <w:rPr>
          <w:b/>
        </w:rPr>
        <w:fldChar w:fldCharType="end"/>
      </w:r>
      <w:r w:rsidRPr="00B060CF">
        <w:rPr>
          <w:rFonts w:cs="Calibri"/>
          <w:b/>
          <w:szCs w:val="22"/>
          <w:lang w:eastAsia="en-US"/>
        </w:rPr>
        <w:t xml:space="preserve"> </w:t>
      </w:r>
      <w:r w:rsidRPr="000B1A5E">
        <w:rPr>
          <w:rFonts w:cs="Calibri"/>
          <w:b/>
          <w:szCs w:val="22"/>
          <w:lang w:eastAsia="en-US"/>
        </w:rPr>
        <w:t xml:space="preserve">Proces izrade programa mjera </w:t>
      </w:r>
      <w:r>
        <w:rPr>
          <w:rFonts w:cs="Calibri"/>
          <w:b/>
          <w:szCs w:val="22"/>
          <w:lang w:eastAsia="en-US"/>
        </w:rPr>
        <w:t>preuzeto</w:t>
      </w:r>
      <w:r w:rsidRPr="000B1A5E">
        <w:rPr>
          <w:rFonts w:cs="Calibri"/>
          <w:b/>
          <w:szCs w:val="22"/>
          <w:lang w:eastAsia="en-US"/>
        </w:rPr>
        <w:t xml:space="preserve"> iz “Program mjera </w:t>
      </w:r>
      <w:r w:rsidR="0023369C">
        <w:rPr>
          <w:rFonts w:cs="Calibri"/>
          <w:b/>
          <w:szCs w:val="22"/>
          <w:lang w:eastAsia="en-US"/>
        </w:rPr>
        <w:t xml:space="preserve">prema </w:t>
      </w:r>
      <w:r w:rsidRPr="000B1A5E">
        <w:rPr>
          <w:rFonts w:cs="Calibri"/>
          <w:b/>
          <w:szCs w:val="22"/>
          <w:lang w:eastAsia="en-US"/>
        </w:rPr>
        <w:t>Okvirn</w:t>
      </w:r>
      <w:r w:rsidR="0023369C">
        <w:rPr>
          <w:rFonts w:cs="Calibri"/>
          <w:b/>
          <w:szCs w:val="22"/>
          <w:lang w:eastAsia="en-US"/>
        </w:rPr>
        <w:t>oj</w:t>
      </w:r>
      <w:r w:rsidRPr="000B1A5E">
        <w:rPr>
          <w:rFonts w:cs="Calibri"/>
          <w:b/>
          <w:szCs w:val="22"/>
          <w:lang w:eastAsia="en-US"/>
        </w:rPr>
        <w:t xml:space="preserve"> direktiv</w:t>
      </w:r>
      <w:r w:rsidR="0023369C">
        <w:rPr>
          <w:rFonts w:cs="Calibri"/>
          <w:b/>
          <w:szCs w:val="22"/>
          <w:lang w:eastAsia="en-US"/>
        </w:rPr>
        <w:t>i</w:t>
      </w:r>
      <w:r w:rsidRPr="000B1A5E">
        <w:rPr>
          <w:rFonts w:cs="Calibri"/>
          <w:b/>
          <w:szCs w:val="22"/>
          <w:lang w:eastAsia="en-US"/>
        </w:rPr>
        <w:t xml:space="preserve"> o morskoj strategiji</w:t>
      </w:r>
      <w:r w:rsidRPr="000B1A5E">
        <w:rPr>
          <w:b/>
          <w:szCs w:val="22"/>
          <w:vertAlign w:val="superscript"/>
          <w:lang w:eastAsia="hr-HR"/>
        </w:rPr>
        <w:footnoteReference w:id="14"/>
      </w:r>
      <w:bookmarkEnd w:id="39"/>
    </w:p>
    <w:p w14:paraId="35C55721" w14:textId="441F19A5" w:rsidR="00B060CF" w:rsidRDefault="00B060CF" w:rsidP="00B060CF">
      <w:pPr>
        <w:pStyle w:val="Caption"/>
        <w:jc w:val="left"/>
      </w:pPr>
    </w:p>
    <w:p w14:paraId="076D1BC1" w14:textId="77777777" w:rsidR="000B1A5E" w:rsidRPr="000B1A5E" w:rsidRDefault="000B1A5E" w:rsidP="000B1A5E">
      <w:pPr>
        <w:spacing w:before="0" w:after="120"/>
        <w:rPr>
          <w:b/>
          <w:bCs/>
          <w:color w:val="365F91" w:themeColor="accent1" w:themeShade="BF"/>
          <w:sz w:val="24"/>
        </w:rPr>
      </w:pPr>
      <w:r w:rsidRPr="000B1A5E">
        <w:rPr>
          <w:b/>
          <w:bCs/>
          <w:color w:val="365F91" w:themeColor="accent1" w:themeShade="BF"/>
          <w:sz w:val="24"/>
        </w:rPr>
        <w:t>Struktura Programa mjera prema ODMS</w:t>
      </w:r>
      <w:r w:rsidRPr="000B1A5E">
        <w:rPr>
          <w:b/>
          <w:bCs/>
          <w:color w:val="365F91" w:themeColor="accent1" w:themeShade="BF"/>
          <w:sz w:val="24"/>
          <w:vertAlign w:val="superscript"/>
        </w:rPr>
        <w:footnoteReference w:id="15"/>
      </w:r>
    </w:p>
    <w:p w14:paraId="7FCE70E9" w14:textId="77777777" w:rsidR="000B1A5E" w:rsidRPr="000B1A5E" w:rsidRDefault="000B1A5E" w:rsidP="000B1A5E">
      <w:pPr>
        <w:spacing w:before="0" w:after="120"/>
        <w:rPr>
          <w:rFonts w:eastAsia="Calibri" w:cs="Calibri"/>
          <w:color w:val="000000"/>
          <w:szCs w:val="22"/>
          <w:lang w:eastAsia="en-US"/>
        </w:rPr>
      </w:pPr>
      <w:r w:rsidRPr="000B1A5E">
        <w:rPr>
          <w:rFonts w:eastAsia="Calibri" w:cs="Calibri"/>
          <w:color w:val="000000"/>
          <w:szCs w:val="22"/>
          <w:lang w:eastAsia="en-US"/>
        </w:rPr>
        <w:t xml:space="preserve">Izrada programa mjera je akcioni program implementacije ODMS kojim se u skladu sa </w:t>
      </w:r>
      <w:r w:rsidRPr="000B1A5E">
        <w:rPr>
          <w:rFonts w:cs="Courier New"/>
          <w:szCs w:val="22"/>
          <w:lang w:eastAsia="hr-HR"/>
        </w:rPr>
        <w:t xml:space="preserve">sa odredbama ODMS (član 18) </w:t>
      </w:r>
      <w:r w:rsidRPr="000B1A5E">
        <w:rPr>
          <w:rFonts w:eastAsia="Calibri" w:cs="Calibri"/>
          <w:color w:val="000000"/>
          <w:szCs w:val="22"/>
          <w:lang w:eastAsia="en-US"/>
        </w:rPr>
        <w:t xml:space="preserve">definiraju mjere koje je potrebno poduzeti u cilju postizanja i/ili održavanja dobrog stanja morske sredine, te mjere koje je potrebno poduzeti radi ostvarivanja relevantnih ciljeva upravljanja morskom sredinom. </w:t>
      </w:r>
    </w:p>
    <w:p w14:paraId="2DCE8485" w14:textId="77777777" w:rsidR="000B1A5E" w:rsidRPr="000B1A5E" w:rsidRDefault="000B1A5E" w:rsidP="000B1A5E">
      <w:pPr>
        <w:spacing w:before="0" w:after="120"/>
        <w:rPr>
          <w:rFonts w:eastAsia="Calibri" w:cs="Calibri"/>
          <w:color w:val="000000"/>
          <w:szCs w:val="22"/>
          <w:lang w:eastAsia="en-US"/>
        </w:rPr>
      </w:pPr>
      <w:r w:rsidRPr="000B1A5E">
        <w:rPr>
          <w:rFonts w:eastAsia="Calibri" w:cs="Calibri"/>
          <w:color w:val="000000"/>
          <w:szCs w:val="22"/>
          <w:lang w:eastAsia="en-US"/>
        </w:rPr>
        <w:t>Koncept „mjera“ je širok i uključuje:</w:t>
      </w:r>
    </w:p>
    <w:p w14:paraId="66BEAF1E" w14:textId="77777777" w:rsidR="000B1A5E" w:rsidRPr="000B1A5E" w:rsidRDefault="000B1A5E" w:rsidP="000B1A5E">
      <w:pPr>
        <w:numPr>
          <w:ilvl w:val="0"/>
          <w:numId w:val="40"/>
        </w:numPr>
        <w:autoSpaceDE w:val="0"/>
        <w:autoSpaceDN w:val="0"/>
        <w:adjustRightInd w:val="0"/>
        <w:spacing w:before="0" w:after="13" w:line="259" w:lineRule="auto"/>
        <w:contextualSpacing/>
        <w:rPr>
          <w:rFonts w:eastAsia="Calibri" w:cs="Calibri"/>
          <w:color w:val="000000"/>
          <w:szCs w:val="22"/>
          <w:lang w:eastAsia="en-US"/>
        </w:rPr>
      </w:pPr>
      <w:r w:rsidRPr="000B1A5E">
        <w:rPr>
          <w:rFonts w:eastAsia="Calibri" w:cs="Calibri"/>
          <w:color w:val="000000"/>
          <w:szCs w:val="22"/>
          <w:lang w:eastAsia="en-US"/>
        </w:rPr>
        <w:t>Propise koji se primjenjuju na aktivnosti koje imaju uticaj na morsku sredinu, smjernice o korišćenju morske sredine, akcione projekte, geografska ili vremenska ograničenja korišćenja i mjere za kontrolu i smanjenje zagađenja, između ostalog.</w:t>
      </w:r>
    </w:p>
    <w:p w14:paraId="3C50F2B5" w14:textId="77777777" w:rsidR="000B1A5E" w:rsidRPr="000B1A5E" w:rsidRDefault="000B1A5E" w:rsidP="000B1A5E">
      <w:pPr>
        <w:numPr>
          <w:ilvl w:val="0"/>
          <w:numId w:val="40"/>
        </w:numPr>
        <w:autoSpaceDE w:val="0"/>
        <w:autoSpaceDN w:val="0"/>
        <w:adjustRightInd w:val="0"/>
        <w:spacing w:before="0" w:after="13" w:line="259" w:lineRule="auto"/>
        <w:contextualSpacing/>
        <w:rPr>
          <w:rFonts w:eastAsia="Calibri" w:cs="Calibri"/>
          <w:color w:val="000000"/>
          <w:szCs w:val="22"/>
          <w:lang w:eastAsia="en-US"/>
        </w:rPr>
      </w:pPr>
      <w:r w:rsidRPr="000B1A5E">
        <w:rPr>
          <w:rFonts w:eastAsia="Calibri" w:cs="Calibri"/>
          <w:color w:val="000000"/>
          <w:szCs w:val="22"/>
          <w:lang w:eastAsia="en-US"/>
        </w:rPr>
        <w:t>Mjere zaštite prostora, kako bi se doprinijelo stvaranju koherentne i reprezentativne morske mreže zaštićenih područja.</w:t>
      </w:r>
    </w:p>
    <w:p w14:paraId="11FFA51A" w14:textId="5B7FA135" w:rsidR="000B1A5E" w:rsidRDefault="000B1A5E" w:rsidP="00EC27EE">
      <w:pPr>
        <w:numPr>
          <w:ilvl w:val="0"/>
          <w:numId w:val="40"/>
        </w:numPr>
        <w:autoSpaceDE w:val="0"/>
        <w:autoSpaceDN w:val="0"/>
        <w:adjustRightInd w:val="0"/>
        <w:spacing w:before="0" w:after="240" w:line="259" w:lineRule="auto"/>
        <w:contextualSpacing/>
        <w:rPr>
          <w:rFonts w:eastAsia="Calibri" w:cs="Calibri"/>
          <w:color w:val="000000"/>
          <w:szCs w:val="22"/>
          <w:lang w:eastAsia="en-US"/>
        </w:rPr>
      </w:pPr>
      <w:r w:rsidRPr="000B1A5E">
        <w:rPr>
          <w:rFonts w:eastAsia="Calibri" w:cs="Calibri"/>
          <w:color w:val="000000"/>
          <w:szCs w:val="22"/>
          <w:lang w:eastAsia="en-US"/>
        </w:rPr>
        <w:t>Specifične mjere zaštite vrsta i tipova staništa.</w:t>
      </w:r>
    </w:p>
    <w:p w14:paraId="4A5847A5" w14:textId="77777777" w:rsidR="00CA7A47" w:rsidRPr="00EC27EE" w:rsidRDefault="00CA7A47" w:rsidP="00CA7A47">
      <w:pPr>
        <w:autoSpaceDE w:val="0"/>
        <w:autoSpaceDN w:val="0"/>
        <w:adjustRightInd w:val="0"/>
        <w:spacing w:before="0" w:after="240" w:line="259" w:lineRule="auto"/>
        <w:ind w:left="720"/>
        <w:contextualSpacing/>
        <w:rPr>
          <w:rFonts w:eastAsia="Calibri" w:cs="Calibri"/>
          <w:color w:val="000000"/>
          <w:szCs w:val="22"/>
          <w:lang w:eastAsia="en-US"/>
        </w:rPr>
      </w:pPr>
    </w:p>
    <w:p w14:paraId="63CC0C50" w14:textId="3D6C2486" w:rsidR="000B1A5E" w:rsidRPr="000B1A5E" w:rsidRDefault="000B1A5E" w:rsidP="00CA7A47">
      <w:pPr>
        <w:autoSpaceDE w:val="0"/>
        <w:autoSpaceDN w:val="0"/>
        <w:adjustRightInd w:val="0"/>
        <w:spacing w:before="120" w:after="120"/>
        <w:rPr>
          <w:rFonts w:cs="Courier New"/>
          <w:szCs w:val="22"/>
          <w:lang w:eastAsia="hr-HR"/>
        </w:rPr>
      </w:pPr>
      <w:r w:rsidRPr="000B1A5E">
        <w:rPr>
          <w:rFonts w:cs="Courier New"/>
          <w:szCs w:val="22"/>
          <w:lang w:eastAsia="hr-HR"/>
        </w:rPr>
        <w:t xml:space="preserve">U okviru svakog akcionog plana, vrši se analiza aktuelnih inicijativa i njihove </w:t>
      </w:r>
      <w:r w:rsidR="000B095E">
        <w:rPr>
          <w:rFonts w:cs="Courier New"/>
          <w:szCs w:val="22"/>
          <w:lang w:eastAsia="hr-HR"/>
        </w:rPr>
        <w:t>djelotvornost</w:t>
      </w:r>
      <w:r w:rsidRPr="000B1A5E">
        <w:rPr>
          <w:rFonts w:cs="Courier New"/>
          <w:szCs w:val="22"/>
          <w:lang w:eastAsia="hr-HR"/>
        </w:rPr>
        <w:t>i u pogledu ostvarivanja ciljeva i postizanja dobrog stanja morske sredine. Ovo omogućava da se identifikuju  slabosti vezano za svaku temu/descriptor i da se predlože mjere koje će se fokusirati na njihovo otklanjanje. Takve mjere mogu biti postojeće pod režimom EU ili nove mjere prema ODMS. Da bi se pripremio efikasan program mjera, države članice treba da analiziraju postojeće mjere i njihov doprinos  postizanju svakog cilja i – ako je potrebno – dopune ga novim mjerama. Prema tome, Program mjera uključuje postojeće i nove mjere.</w:t>
      </w:r>
    </w:p>
    <w:p w14:paraId="1AFE6C12" w14:textId="0EA06460" w:rsidR="000B1A5E" w:rsidRPr="000B1A5E" w:rsidRDefault="000B1A5E" w:rsidP="00CA7A47">
      <w:pPr>
        <w:autoSpaceDE w:val="0"/>
        <w:autoSpaceDN w:val="0"/>
        <w:adjustRightInd w:val="0"/>
        <w:spacing w:before="0" w:after="120"/>
        <w:rPr>
          <w:rFonts w:eastAsia="Calibri" w:cs="Calibri"/>
          <w:color w:val="000000"/>
          <w:szCs w:val="22"/>
          <w:lang w:eastAsia="en-US"/>
        </w:rPr>
      </w:pPr>
      <w:r w:rsidRPr="000B1A5E">
        <w:rPr>
          <w:rFonts w:eastAsia="Calibri" w:cs="Calibri"/>
          <w:b/>
          <w:color w:val="000000"/>
          <w:szCs w:val="22"/>
          <w:lang w:eastAsia="en-US"/>
        </w:rPr>
        <w:t>Postojeće mjere</w:t>
      </w:r>
      <w:r w:rsidRPr="000B1A5E">
        <w:rPr>
          <w:rFonts w:eastAsia="Calibri" w:cs="Calibri"/>
          <w:color w:val="000000"/>
          <w:szCs w:val="22"/>
          <w:lang w:eastAsia="en-US"/>
        </w:rPr>
        <w:t xml:space="preserve"> (čl. 13.1 i 13.2 ODMS) su one koje su već definisane u okviru drugih ekoloških politika od strane različitih nadležnih organa i propisa Crne Gore (u oblasti vodoprivrede, zaštite prirode, prostornog planiranja, upravljanje morskim dobrom, ribarstvo i dr.), i, konačno, o međunarodnoj primjeni posebnih sporazuma (na nivou Opšte državne uprave i autonomnih zajednica), iako su možda u potpunosti sprovedene (mjere kategorije 1.a) ili ne (mjere 1.b):</w:t>
      </w:r>
    </w:p>
    <w:p w14:paraId="2D84A8C3" w14:textId="06197665" w:rsidR="000B1A5E" w:rsidRPr="000B1A5E" w:rsidRDefault="000B1A5E" w:rsidP="000B1A5E">
      <w:pPr>
        <w:numPr>
          <w:ilvl w:val="0"/>
          <w:numId w:val="41"/>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b/>
          <w:color w:val="000000"/>
          <w:szCs w:val="22"/>
          <w:lang w:eastAsia="en-US"/>
        </w:rPr>
        <w:t>Kategorija 1.a:</w:t>
      </w:r>
      <w:r w:rsidRPr="000B1A5E">
        <w:rPr>
          <w:rFonts w:eastAsia="Calibri" w:cs="Calibri"/>
          <w:color w:val="000000"/>
          <w:szCs w:val="22"/>
          <w:lang w:eastAsia="en-US"/>
        </w:rPr>
        <w:t xml:space="preserve"> Mjere relevantne za postizanje i/ili održavanje GES-a u okviru ODMS, koje su </w:t>
      </w:r>
      <w:r w:rsidRPr="000B1A5E">
        <w:rPr>
          <w:rFonts w:eastAsia="Calibri" w:cs="Calibri"/>
          <w:i/>
          <w:color w:val="000000"/>
          <w:szCs w:val="22"/>
          <w:lang w:eastAsia="en-US"/>
        </w:rPr>
        <w:t>usvojene u okviru drugih politika i sprovedene;</w:t>
      </w:r>
    </w:p>
    <w:p w14:paraId="3851F02D" w14:textId="002F6770" w:rsidR="000B1A5E" w:rsidRDefault="000B1A5E" w:rsidP="00CA7A47">
      <w:pPr>
        <w:numPr>
          <w:ilvl w:val="0"/>
          <w:numId w:val="41"/>
        </w:numPr>
        <w:autoSpaceDE w:val="0"/>
        <w:autoSpaceDN w:val="0"/>
        <w:adjustRightInd w:val="0"/>
        <w:spacing w:before="0" w:after="240" w:line="259" w:lineRule="auto"/>
        <w:contextualSpacing/>
        <w:jc w:val="left"/>
        <w:rPr>
          <w:rFonts w:eastAsia="Calibri" w:cs="Calibri"/>
          <w:i/>
          <w:color w:val="000000"/>
          <w:szCs w:val="22"/>
          <w:lang w:eastAsia="en-US"/>
        </w:rPr>
      </w:pPr>
      <w:r w:rsidRPr="000B1A5E">
        <w:rPr>
          <w:rFonts w:eastAsia="Calibri" w:cs="Calibri"/>
          <w:b/>
          <w:color w:val="000000"/>
          <w:szCs w:val="22"/>
          <w:lang w:eastAsia="en-US"/>
        </w:rPr>
        <w:t>Kategorija 1.b:</w:t>
      </w:r>
      <w:r w:rsidRPr="000B1A5E">
        <w:rPr>
          <w:rFonts w:eastAsia="Calibri" w:cs="Calibri"/>
          <w:color w:val="000000"/>
          <w:szCs w:val="22"/>
          <w:lang w:eastAsia="en-US"/>
        </w:rPr>
        <w:t xml:space="preserve"> Mjere relevantne za postizanje i održavanje GES-a u okviru ODMS-a koje su usvojene u okviru drugih politika, ali </w:t>
      </w:r>
      <w:r w:rsidRPr="000B1A5E">
        <w:rPr>
          <w:rFonts w:eastAsia="Calibri" w:cs="Calibri"/>
          <w:i/>
          <w:color w:val="000000"/>
          <w:szCs w:val="22"/>
          <w:lang w:eastAsia="en-US"/>
        </w:rPr>
        <w:t>koje još uvijek nisu sprovedene ili u potpunosti sprovedene;</w:t>
      </w:r>
    </w:p>
    <w:p w14:paraId="359FDED9" w14:textId="77777777" w:rsidR="00CA7A47" w:rsidRPr="00CA7A47" w:rsidRDefault="00CA7A47" w:rsidP="00CA7A47">
      <w:pPr>
        <w:autoSpaceDE w:val="0"/>
        <w:autoSpaceDN w:val="0"/>
        <w:adjustRightInd w:val="0"/>
        <w:spacing w:before="0" w:after="240" w:line="259" w:lineRule="auto"/>
        <w:ind w:left="720"/>
        <w:contextualSpacing/>
        <w:jc w:val="left"/>
        <w:rPr>
          <w:rFonts w:eastAsia="Calibri" w:cs="Calibri"/>
          <w:i/>
          <w:color w:val="000000"/>
          <w:szCs w:val="22"/>
          <w:lang w:eastAsia="en-US"/>
        </w:rPr>
      </w:pPr>
    </w:p>
    <w:p w14:paraId="3A77B7EE" w14:textId="77777777" w:rsidR="000B1A5E" w:rsidRPr="000B1A5E" w:rsidRDefault="000B1A5E" w:rsidP="000B1A5E">
      <w:p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Lista glavnih instrumenata politike prema kojima se preduzimaju postojeći procesi zaštite:</w:t>
      </w:r>
    </w:p>
    <w:p w14:paraId="1DD7E72D" w14:textId="77777777" w:rsidR="000B1A5E" w:rsidRPr="000B1A5E" w:rsidRDefault="000B1A5E" w:rsidP="000B1A5E">
      <w:pPr>
        <w:numPr>
          <w:ilvl w:val="0"/>
          <w:numId w:val="37"/>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Direktiva o pticama 2009/147/EC</w:t>
      </w:r>
    </w:p>
    <w:p w14:paraId="7ECC6849" w14:textId="77777777" w:rsidR="000B1A5E" w:rsidRPr="000B1A5E" w:rsidRDefault="000B1A5E" w:rsidP="000B1A5E">
      <w:pPr>
        <w:numPr>
          <w:ilvl w:val="0"/>
          <w:numId w:val="37"/>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Direktiva o staništima 92/43/EEC</w:t>
      </w:r>
    </w:p>
    <w:p w14:paraId="02C9A88B" w14:textId="77777777" w:rsidR="000B1A5E" w:rsidRPr="000B1A5E" w:rsidRDefault="000B1A5E" w:rsidP="000B1A5E">
      <w:pPr>
        <w:numPr>
          <w:ilvl w:val="0"/>
          <w:numId w:val="37"/>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Okvirna direktiva o vodama 2000/60/EC</w:t>
      </w:r>
    </w:p>
    <w:p w14:paraId="0D537EE4" w14:textId="77777777" w:rsidR="000B1A5E" w:rsidRPr="000B1A5E" w:rsidRDefault="000B1A5E" w:rsidP="000B1A5E">
      <w:pPr>
        <w:numPr>
          <w:ilvl w:val="0"/>
          <w:numId w:val="37"/>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Direktiva o tretmanu gradskih otpadnih voda 91/271/EC</w:t>
      </w:r>
    </w:p>
    <w:p w14:paraId="5737B29E" w14:textId="77777777" w:rsidR="000B1A5E" w:rsidRPr="000B1A5E" w:rsidRDefault="000B1A5E" w:rsidP="000B1A5E">
      <w:pPr>
        <w:numPr>
          <w:ilvl w:val="0"/>
          <w:numId w:val="37"/>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Direktiva o nitratima 91/676/EEC</w:t>
      </w:r>
    </w:p>
    <w:p w14:paraId="0ECC344E" w14:textId="77777777" w:rsidR="000B1A5E" w:rsidRPr="000B1A5E" w:rsidRDefault="000B1A5E" w:rsidP="000B1A5E">
      <w:pPr>
        <w:numPr>
          <w:ilvl w:val="0"/>
          <w:numId w:val="37"/>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Okvirna direktiva o otpadu 2008/98/EC</w:t>
      </w:r>
    </w:p>
    <w:p w14:paraId="4AFF4184" w14:textId="77777777" w:rsidR="000B1A5E" w:rsidRPr="000B1A5E" w:rsidRDefault="000B1A5E" w:rsidP="000B1A5E">
      <w:pPr>
        <w:numPr>
          <w:ilvl w:val="0"/>
          <w:numId w:val="37"/>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Direktiva o lučkim prihvatnim uređajima 2002/59/EC</w:t>
      </w:r>
    </w:p>
    <w:p w14:paraId="3D815319" w14:textId="77777777" w:rsidR="000B1A5E" w:rsidRPr="000B1A5E" w:rsidRDefault="000B1A5E" w:rsidP="000B1A5E">
      <w:pPr>
        <w:numPr>
          <w:ilvl w:val="0"/>
          <w:numId w:val="37"/>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Zajednička politika ribarstva (propis EC 1380/2013)</w:t>
      </w:r>
    </w:p>
    <w:p w14:paraId="255DC05F" w14:textId="77777777" w:rsidR="000B1A5E" w:rsidRPr="000B1A5E" w:rsidRDefault="000B1A5E" w:rsidP="000B1A5E">
      <w:pPr>
        <w:numPr>
          <w:ilvl w:val="0"/>
          <w:numId w:val="37"/>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Uredba (EC) 1967 iz 2006. godine (izmijenjena i dopunjena Uredbom 1343/2011) o mjerama upravljanja za održivu eksploataciju ribljih resursa u Sredozemnom moru</w:t>
      </w:r>
    </w:p>
    <w:p w14:paraId="18A9D1A2" w14:textId="77777777" w:rsidR="000B1A5E" w:rsidRPr="000B1A5E" w:rsidRDefault="000B1A5E" w:rsidP="000B1A5E">
      <w:pPr>
        <w:numPr>
          <w:ilvl w:val="0"/>
          <w:numId w:val="37"/>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Direktiva o procjeni uticaja na životnu sredinu 2011/92/EU</w:t>
      </w:r>
    </w:p>
    <w:p w14:paraId="45DBF484" w14:textId="77777777" w:rsidR="000B1A5E" w:rsidRPr="000B1A5E" w:rsidRDefault="000B1A5E" w:rsidP="000B1A5E">
      <w:pPr>
        <w:numPr>
          <w:ilvl w:val="0"/>
          <w:numId w:val="37"/>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Direktiva o strateškoj procjeni uticaja na životnu sredinu 2001/42/EC</w:t>
      </w:r>
    </w:p>
    <w:p w14:paraId="22403C6E" w14:textId="77777777" w:rsidR="000B1A5E" w:rsidRPr="000B1A5E" w:rsidRDefault="000B1A5E" w:rsidP="000B1A5E">
      <w:pPr>
        <w:numPr>
          <w:ilvl w:val="0"/>
          <w:numId w:val="37"/>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Strategija EU o zaštiti biodiverziteta 2020</w:t>
      </w:r>
    </w:p>
    <w:p w14:paraId="155AFE96" w14:textId="77777777" w:rsidR="000B1A5E" w:rsidRPr="000B1A5E" w:rsidRDefault="000B1A5E" w:rsidP="000B1A5E">
      <w:pPr>
        <w:numPr>
          <w:ilvl w:val="0"/>
          <w:numId w:val="37"/>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Barselonska konvencija (i povezani protokoli)</w:t>
      </w:r>
    </w:p>
    <w:p w14:paraId="5EE583ED" w14:textId="77777777" w:rsidR="000B1A5E" w:rsidRPr="000B1A5E" w:rsidRDefault="000B1A5E" w:rsidP="000B1A5E">
      <w:pPr>
        <w:numPr>
          <w:ilvl w:val="0"/>
          <w:numId w:val="37"/>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Konvencija o biološkoj raznovrsnosti (CBD)</w:t>
      </w:r>
    </w:p>
    <w:p w14:paraId="5D38CD4D" w14:textId="2B969DA1" w:rsidR="000B1A5E" w:rsidRDefault="000B1A5E" w:rsidP="00CA7A47">
      <w:pPr>
        <w:numPr>
          <w:ilvl w:val="0"/>
          <w:numId w:val="37"/>
        </w:numPr>
        <w:autoSpaceDE w:val="0"/>
        <w:autoSpaceDN w:val="0"/>
        <w:adjustRightInd w:val="0"/>
        <w:spacing w:before="0" w:after="720" w:line="259" w:lineRule="auto"/>
        <w:contextualSpacing/>
        <w:jc w:val="left"/>
        <w:rPr>
          <w:rFonts w:eastAsia="Calibri" w:cs="Calibri"/>
          <w:color w:val="000000"/>
          <w:szCs w:val="22"/>
          <w:lang w:eastAsia="en-US"/>
        </w:rPr>
      </w:pPr>
      <w:r w:rsidRPr="000B1A5E">
        <w:rPr>
          <w:rFonts w:eastAsia="Calibri" w:cs="Calibri"/>
          <w:color w:val="000000"/>
          <w:szCs w:val="22"/>
          <w:lang w:eastAsia="en-US"/>
        </w:rPr>
        <w:t>Međunarodna konvencija o sprečavanju zagađenja mora sa brodova (MARPOL)</w:t>
      </w:r>
    </w:p>
    <w:p w14:paraId="4C29E774" w14:textId="77777777" w:rsidR="00CA7A47" w:rsidRPr="00CA7A47" w:rsidRDefault="00CA7A47" w:rsidP="00CA7A47">
      <w:pPr>
        <w:autoSpaceDE w:val="0"/>
        <w:autoSpaceDN w:val="0"/>
        <w:adjustRightInd w:val="0"/>
        <w:spacing w:before="0" w:after="720" w:line="259" w:lineRule="auto"/>
        <w:ind w:left="720"/>
        <w:contextualSpacing/>
        <w:jc w:val="left"/>
        <w:rPr>
          <w:rFonts w:eastAsia="Calibri" w:cs="Calibri"/>
          <w:color w:val="000000"/>
          <w:szCs w:val="22"/>
          <w:lang w:eastAsia="en-US"/>
        </w:rPr>
      </w:pPr>
    </w:p>
    <w:p w14:paraId="6728FAA2" w14:textId="42F93BBE" w:rsidR="000B1A5E" w:rsidRPr="000B1A5E" w:rsidRDefault="000B1A5E" w:rsidP="00CA7A47">
      <w:pPr>
        <w:autoSpaceDE w:val="0"/>
        <w:autoSpaceDN w:val="0"/>
        <w:adjustRightInd w:val="0"/>
        <w:spacing w:before="0" w:after="120"/>
        <w:rPr>
          <w:rFonts w:eastAsia="Calibri" w:cs="Calibri"/>
          <w:color w:val="000000"/>
          <w:szCs w:val="22"/>
          <w:lang w:eastAsia="en-US"/>
        </w:rPr>
      </w:pPr>
      <w:r w:rsidRPr="000B1A5E">
        <w:rPr>
          <w:rFonts w:eastAsia="Calibri" w:cs="Calibri"/>
          <w:b/>
          <w:color w:val="000000"/>
          <w:szCs w:val="22"/>
          <w:lang w:eastAsia="en-US"/>
        </w:rPr>
        <w:t>Nove mjere</w:t>
      </w:r>
      <w:r w:rsidRPr="000B1A5E">
        <w:rPr>
          <w:rFonts w:eastAsia="Calibri" w:cs="Calibri"/>
          <w:color w:val="000000"/>
          <w:szCs w:val="22"/>
          <w:lang w:eastAsia="en-US"/>
        </w:rPr>
        <w:t xml:space="preserve"> (čl. 13.3) podrazumijevaju mjere predložene nakon izvršene analize </w:t>
      </w:r>
      <w:r w:rsidR="000B095E">
        <w:rPr>
          <w:rFonts w:eastAsia="Calibri" w:cs="Calibri"/>
          <w:color w:val="000000"/>
          <w:szCs w:val="22"/>
          <w:lang w:eastAsia="en-US"/>
        </w:rPr>
        <w:t>djelotvornost</w:t>
      </w:r>
      <w:r w:rsidRPr="000B1A5E">
        <w:rPr>
          <w:rFonts w:eastAsia="Calibri" w:cs="Calibri"/>
          <w:color w:val="000000"/>
          <w:szCs w:val="22"/>
          <w:lang w:eastAsia="en-US"/>
        </w:rPr>
        <w:t>i postojećih mjera i njihovih nedostataka u cilju postizanja dobrog stanja morske sredine. Nove mjere mogu nadopunjavati postojeće ili mogu biti u potpunosti nove, a mogu sadržavati i preporuke za aktivnosti koje se mogu primijeniti na nacionalnoj, EU ili međunarodnoj razini. Nove mjere mogu biti predložene u okviru propisa Zajednice ili postojećih međunarodnih sporazuma, (nove mjere 2.a), ili to mogu biti dodatne nove mjere za postizanje i održavanje GES-a koje se ne zasnivaju na postojećem zakonodavstvu EU ili međunarodnim sporazumima (nove mjere 2.b).</w:t>
      </w:r>
    </w:p>
    <w:p w14:paraId="2A23F5C4" w14:textId="4F14C2DC" w:rsidR="000B1A5E" w:rsidRPr="000B1A5E" w:rsidRDefault="000B1A5E" w:rsidP="000B1A5E">
      <w:pPr>
        <w:numPr>
          <w:ilvl w:val="1"/>
          <w:numId w:val="42"/>
        </w:numPr>
        <w:autoSpaceDE w:val="0"/>
        <w:autoSpaceDN w:val="0"/>
        <w:adjustRightInd w:val="0"/>
        <w:spacing w:before="0" w:after="360" w:line="240" w:lineRule="auto"/>
        <w:ind w:left="709" w:hanging="425"/>
        <w:contextualSpacing/>
        <w:jc w:val="left"/>
        <w:rPr>
          <w:rFonts w:eastAsia="Calibri" w:cs="Calibri"/>
          <w:color w:val="000000"/>
          <w:szCs w:val="22"/>
          <w:lang w:eastAsia="en-US"/>
        </w:rPr>
      </w:pPr>
      <w:r w:rsidRPr="000B1A5E">
        <w:rPr>
          <w:rFonts w:eastAsia="Calibri" w:cs="Calibri"/>
          <w:b/>
          <w:color w:val="000000"/>
          <w:szCs w:val="22"/>
          <w:lang w:eastAsia="en-US"/>
        </w:rPr>
        <w:t>Kategorija 2.a:</w:t>
      </w:r>
      <w:r w:rsidRPr="000B1A5E">
        <w:rPr>
          <w:rFonts w:eastAsia="Calibri" w:cs="Calibri"/>
          <w:color w:val="000000"/>
          <w:szCs w:val="22"/>
          <w:lang w:eastAsia="en-US"/>
        </w:rPr>
        <w:t xml:space="preserve"> Dodatne mjere za postizanje i održavanje GES-a koje se nadograđuju na postojeće u okviru </w:t>
      </w:r>
      <w:r w:rsidR="00B936B1">
        <w:rPr>
          <w:rFonts w:eastAsia="Calibri" w:cs="Calibri"/>
          <w:color w:val="000000"/>
          <w:szCs w:val="22"/>
          <w:lang w:eastAsia="en-US"/>
        </w:rPr>
        <w:t xml:space="preserve">EU </w:t>
      </w:r>
      <w:r w:rsidRPr="000B1A5E">
        <w:rPr>
          <w:rFonts w:eastAsia="Calibri" w:cs="Calibri"/>
          <w:color w:val="000000"/>
          <w:szCs w:val="22"/>
          <w:lang w:eastAsia="en-US"/>
        </w:rPr>
        <w:t xml:space="preserve">zakonodavstva </w:t>
      </w:r>
      <w:r w:rsidR="00D759A0" w:rsidRPr="000B1A5E">
        <w:rPr>
          <w:rFonts w:eastAsia="Calibri" w:cs="Calibri"/>
          <w:color w:val="000000"/>
          <w:szCs w:val="22"/>
          <w:lang w:eastAsia="en-US"/>
        </w:rPr>
        <w:t>i</w:t>
      </w:r>
      <w:r w:rsidRPr="000B1A5E">
        <w:rPr>
          <w:rFonts w:eastAsia="Calibri" w:cs="Calibri"/>
          <w:color w:val="000000"/>
          <w:szCs w:val="22"/>
          <w:lang w:eastAsia="en-US"/>
        </w:rPr>
        <w:t xml:space="preserve"> međunarodnih sporazuma;</w:t>
      </w:r>
    </w:p>
    <w:p w14:paraId="40981CAC" w14:textId="77777777" w:rsidR="000B1A5E" w:rsidRPr="000B1A5E" w:rsidRDefault="000B1A5E" w:rsidP="000B1A5E">
      <w:pPr>
        <w:numPr>
          <w:ilvl w:val="1"/>
          <w:numId w:val="42"/>
        </w:numPr>
        <w:autoSpaceDE w:val="0"/>
        <w:autoSpaceDN w:val="0"/>
        <w:adjustRightInd w:val="0"/>
        <w:spacing w:before="0" w:after="360" w:line="240" w:lineRule="auto"/>
        <w:ind w:left="709" w:hanging="425"/>
        <w:contextualSpacing/>
        <w:jc w:val="left"/>
        <w:rPr>
          <w:rFonts w:eastAsia="Calibri" w:cs="Calibri"/>
          <w:color w:val="000000"/>
          <w:szCs w:val="22"/>
          <w:lang w:eastAsia="en-US"/>
        </w:rPr>
      </w:pPr>
      <w:r w:rsidRPr="000B1A5E">
        <w:rPr>
          <w:rFonts w:eastAsia="Calibri" w:cs="Calibri"/>
          <w:b/>
          <w:color w:val="000000"/>
          <w:szCs w:val="22"/>
          <w:lang w:eastAsia="en-US"/>
        </w:rPr>
        <w:t>Kategorija 2.b:</w:t>
      </w:r>
      <w:r w:rsidRPr="000B1A5E">
        <w:rPr>
          <w:rFonts w:eastAsia="Calibri" w:cs="Calibri"/>
          <w:color w:val="000000"/>
          <w:szCs w:val="22"/>
          <w:lang w:eastAsia="en-US"/>
        </w:rPr>
        <w:t xml:space="preserve"> Dodatne mjere za postizanje i održavanje GES-a koje se ne zasnivaju na postojećem zakonodavstvu EU ili međunarodnim sporazumima.</w:t>
      </w:r>
      <w:r w:rsidRPr="000B1A5E">
        <w:t xml:space="preserve"> </w:t>
      </w:r>
    </w:p>
    <w:p w14:paraId="19971960" w14:textId="77777777" w:rsidR="000B1A5E" w:rsidRPr="000B1A5E" w:rsidRDefault="000B1A5E" w:rsidP="000B1A5E">
      <w:pPr>
        <w:autoSpaceDE w:val="0"/>
        <w:autoSpaceDN w:val="0"/>
        <w:adjustRightInd w:val="0"/>
        <w:spacing w:before="0" w:after="360" w:line="240" w:lineRule="auto"/>
        <w:contextualSpacing/>
        <w:jc w:val="left"/>
        <w:rPr>
          <w:rFonts w:eastAsia="Calibri" w:cs="Calibri"/>
          <w:color w:val="000000"/>
          <w:szCs w:val="22"/>
          <w:lang w:eastAsia="en-US"/>
        </w:rPr>
      </w:pPr>
    </w:p>
    <w:p w14:paraId="54B52654" w14:textId="77777777" w:rsidR="000B1A5E" w:rsidRPr="000B1A5E" w:rsidRDefault="000B1A5E" w:rsidP="000B1A5E">
      <w:pPr>
        <w:autoSpaceDE w:val="0"/>
        <w:autoSpaceDN w:val="0"/>
        <w:adjustRightInd w:val="0"/>
        <w:spacing w:before="0" w:after="0"/>
        <w:rPr>
          <w:rFonts w:eastAsia="Calibri" w:cs="Calibri"/>
          <w:color w:val="000000"/>
          <w:szCs w:val="22"/>
          <w:lang w:eastAsia="en-US"/>
        </w:rPr>
      </w:pPr>
      <w:r w:rsidRPr="000B1A5E">
        <w:rPr>
          <w:rFonts w:eastAsia="Calibri" w:cs="Calibri"/>
          <w:color w:val="000000"/>
          <w:szCs w:val="22"/>
          <w:lang w:eastAsia="en-US"/>
        </w:rPr>
        <w:t>Ključni tipovi novih mjera dogovoreni na nivou Evropske komisije (key type of measures – KTM) relevantni za morsku sredinu, nastavno na  KTM definirane u okviru ODV, prikazani su u Tabeli 1.2.</w:t>
      </w:r>
    </w:p>
    <w:p w14:paraId="448C5608" w14:textId="77777777" w:rsidR="000B1A5E" w:rsidRPr="000B1A5E" w:rsidRDefault="000B1A5E" w:rsidP="000B1A5E">
      <w:pPr>
        <w:autoSpaceDE w:val="0"/>
        <w:autoSpaceDN w:val="0"/>
        <w:adjustRightInd w:val="0"/>
        <w:spacing w:before="0" w:after="0"/>
        <w:jc w:val="left"/>
        <w:rPr>
          <w:b/>
          <w:iCs/>
          <w:color w:val="000000" w:themeColor="text1"/>
          <w:szCs w:val="22"/>
          <w:lang w:val="hr-HR" w:eastAsia="en-US"/>
        </w:rPr>
      </w:pPr>
    </w:p>
    <w:p w14:paraId="56CD51DD" w14:textId="402755A0" w:rsidR="000B1A5E" w:rsidRPr="000B1A5E" w:rsidRDefault="000B1A5E" w:rsidP="000B1A5E">
      <w:pPr>
        <w:autoSpaceDE w:val="0"/>
        <w:autoSpaceDN w:val="0"/>
        <w:adjustRightInd w:val="0"/>
        <w:spacing w:before="0" w:after="0"/>
        <w:jc w:val="center"/>
        <w:rPr>
          <w:b/>
          <w:iCs/>
          <w:color w:val="000000" w:themeColor="text1"/>
          <w:szCs w:val="22"/>
          <w:lang w:val="hr-HR" w:eastAsia="en-US"/>
        </w:rPr>
      </w:pPr>
      <w:r w:rsidRPr="000B1A5E">
        <w:rPr>
          <w:b/>
          <w:iCs/>
          <w:color w:val="000000" w:themeColor="text1"/>
          <w:szCs w:val="22"/>
          <w:lang w:val="hr-HR" w:eastAsia="en-US"/>
        </w:rPr>
        <w:t>Tabela 1.2</w:t>
      </w:r>
      <w:r w:rsidR="006B5EA0">
        <w:rPr>
          <w:b/>
          <w:iCs/>
          <w:color w:val="000000" w:themeColor="text1"/>
          <w:szCs w:val="22"/>
          <w:lang w:val="hr-HR" w:eastAsia="en-US"/>
        </w:rPr>
        <w:t>:</w:t>
      </w:r>
      <w:r w:rsidRPr="000B1A5E">
        <w:rPr>
          <w:b/>
          <w:iCs/>
          <w:color w:val="000000" w:themeColor="text1"/>
          <w:szCs w:val="22"/>
          <w:lang w:val="hr-HR" w:eastAsia="en-US"/>
        </w:rPr>
        <w:t xml:space="preserve"> </w:t>
      </w:r>
      <w:r w:rsidR="007E20CF">
        <w:rPr>
          <w:b/>
          <w:iCs/>
          <w:color w:val="000000" w:themeColor="text1"/>
          <w:szCs w:val="22"/>
          <w:lang w:val="hr-HR" w:eastAsia="en-US"/>
        </w:rPr>
        <w:t>Ključne vrste mjera</w:t>
      </w:r>
      <w:r w:rsidRPr="000B1A5E">
        <w:rPr>
          <w:b/>
          <w:iCs/>
          <w:color w:val="000000" w:themeColor="text1"/>
          <w:szCs w:val="22"/>
          <w:lang w:val="hr-HR" w:eastAsia="en-US"/>
        </w:rPr>
        <w:t xml:space="preserve"> prema zahtjevima ODMS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8226"/>
      </w:tblGrid>
      <w:tr w:rsidR="000B1A5E" w:rsidRPr="000B1A5E" w14:paraId="3353AC98" w14:textId="77777777" w:rsidTr="00CA7A47">
        <w:trPr>
          <w:tblHeader/>
          <w:jc w:val="center"/>
        </w:trPr>
        <w:tc>
          <w:tcPr>
            <w:tcW w:w="846" w:type="dxa"/>
            <w:shd w:val="clear" w:color="auto" w:fill="365F91" w:themeFill="accent1" w:themeFillShade="BF"/>
          </w:tcPr>
          <w:p w14:paraId="1DCA66C6" w14:textId="77777777" w:rsidR="000B1A5E" w:rsidRPr="000B1A5E" w:rsidRDefault="000B1A5E" w:rsidP="000B1A5E">
            <w:pPr>
              <w:keepLines/>
              <w:spacing w:before="40" w:after="40" w:line="240" w:lineRule="auto"/>
              <w:jc w:val="left"/>
              <w:rPr>
                <w:b/>
                <w:color w:val="FFFFFF" w:themeColor="background1"/>
                <w:szCs w:val="22"/>
                <w:lang w:val="hr-HR" w:eastAsia="en-US"/>
              </w:rPr>
            </w:pPr>
            <w:r w:rsidRPr="000B1A5E">
              <w:rPr>
                <w:b/>
                <w:color w:val="FFFFFF" w:themeColor="background1"/>
                <w:szCs w:val="22"/>
                <w:lang w:val="hr-HR" w:eastAsia="en-US"/>
              </w:rPr>
              <w:t>Broj</w:t>
            </w:r>
          </w:p>
        </w:tc>
        <w:tc>
          <w:tcPr>
            <w:tcW w:w="8226" w:type="dxa"/>
            <w:shd w:val="clear" w:color="auto" w:fill="365F91" w:themeFill="accent1" w:themeFillShade="BF"/>
          </w:tcPr>
          <w:p w14:paraId="78D58B73" w14:textId="2D540BB9" w:rsidR="000B1A5E" w:rsidRPr="000B1A5E" w:rsidRDefault="007244FA" w:rsidP="000B1A5E">
            <w:pPr>
              <w:keepLines/>
              <w:spacing w:before="40" w:after="40" w:line="240" w:lineRule="auto"/>
              <w:jc w:val="left"/>
              <w:rPr>
                <w:b/>
                <w:color w:val="FFFFFF" w:themeColor="background1"/>
                <w:szCs w:val="22"/>
                <w:lang w:val="hr-HR" w:eastAsia="en-US"/>
              </w:rPr>
            </w:pPr>
            <w:r>
              <w:rPr>
                <w:b/>
                <w:color w:val="FFFFFF" w:themeColor="background1"/>
                <w:szCs w:val="22"/>
                <w:lang w:val="hr-HR" w:eastAsia="en-US"/>
              </w:rPr>
              <w:t>Dodat</w:t>
            </w:r>
            <w:r w:rsidR="000B1A5E" w:rsidRPr="000B1A5E">
              <w:rPr>
                <w:b/>
                <w:color w:val="FFFFFF" w:themeColor="background1"/>
                <w:szCs w:val="22"/>
                <w:lang w:val="hr-HR" w:eastAsia="en-US"/>
              </w:rPr>
              <w:t>n</w:t>
            </w:r>
            <w:r w:rsidR="008F4613">
              <w:rPr>
                <w:b/>
                <w:color w:val="FFFFFF" w:themeColor="background1"/>
                <w:szCs w:val="22"/>
                <w:lang w:val="hr-HR" w:eastAsia="en-US"/>
              </w:rPr>
              <w:t>e</w:t>
            </w:r>
            <w:r w:rsidR="000B1A5E" w:rsidRPr="000B1A5E">
              <w:rPr>
                <w:b/>
                <w:color w:val="FFFFFF" w:themeColor="background1"/>
                <w:szCs w:val="22"/>
                <w:lang w:val="hr-HR" w:eastAsia="en-US"/>
              </w:rPr>
              <w:t xml:space="preserve"> </w:t>
            </w:r>
            <w:r w:rsidR="007E20CF">
              <w:rPr>
                <w:b/>
                <w:color w:val="FFFFFF" w:themeColor="background1"/>
                <w:szCs w:val="22"/>
                <w:lang w:val="hr-HR" w:eastAsia="en-US"/>
              </w:rPr>
              <w:t>Ključne vrste mjera</w:t>
            </w:r>
            <w:r w:rsidR="000B1A5E" w:rsidRPr="000B1A5E">
              <w:rPr>
                <w:b/>
                <w:color w:val="FFFFFF" w:themeColor="background1"/>
                <w:szCs w:val="22"/>
                <w:lang w:val="hr-HR" w:eastAsia="en-US"/>
              </w:rPr>
              <w:t xml:space="preserve">  relevantn</w:t>
            </w:r>
            <w:r w:rsidR="008F4613">
              <w:rPr>
                <w:b/>
                <w:color w:val="FFFFFF" w:themeColor="background1"/>
                <w:szCs w:val="22"/>
                <w:lang w:val="hr-HR" w:eastAsia="en-US"/>
              </w:rPr>
              <w:t>e</w:t>
            </w:r>
            <w:r w:rsidR="000B1A5E" w:rsidRPr="000B1A5E">
              <w:rPr>
                <w:b/>
                <w:color w:val="FFFFFF" w:themeColor="background1"/>
                <w:szCs w:val="22"/>
                <w:lang w:val="hr-HR" w:eastAsia="en-US"/>
              </w:rPr>
              <w:t xml:space="preserve"> za ODMS </w:t>
            </w:r>
          </w:p>
        </w:tc>
      </w:tr>
      <w:tr w:rsidR="000B1A5E" w:rsidRPr="000B1A5E" w14:paraId="16CF3D77" w14:textId="77777777" w:rsidTr="000B1A5E">
        <w:trPr>
          <w:jc w:val="center"/>
        </w:trPr>
        <w:tc>
          <w:tcPr>
            <w:tcW w:w="846" w:type="dxa"/>
          </w:tcPr>
          <w:p w14:paraId="2C1119C3" w14:textId="77777777" w:rsidR="000B1A5E" w:rsidRPr="000B1A5E" w:rsidRDefault="000B1A5E" w:rsidP="008F4613">
            <w:pPr>
              <w:keepLines/>
              <w:spacing w:before="20" w:after="120" w:line="240" w:lineRule="auto"/>
              <w:jc w:val="left"/>
              <w:rPr>
                <w:sz w:val="20"/>
                <w:szCs w:val="20"/>
                <w:lang w:val="hr-HR" w:eastAsia="en-US"/>
              </w:rPr>
            </w:pPr>
            <w:r w:rsidRPr="000B1A5E">
              <w:rPr>
                <w:sz w:val="20"/>
                <w:szCs w:val="20"/>
                <w:lang w:val="hr-HR" w:eastAsia="en-US"/>
              </w:rPr>
              <w:t>KTM26</w:t>
            </w:r>
          </w:p>
        </w:tc>
        <w:tc>
          <w:tcPr>
            <w:tcW w:w="8226" w:type="dxa"/>
          </w:tcPr>
          <w:p w14:paraId="27161FD0" w14:textId="77777777" w:rsidR="000B1A5E" w:rsidRPr="000B1A5E" w:rsidRDefault="000B1A5E" w:rsidP="008F4613">
            <w:pPr>
              <w:keepLines/>
              <w:spacing w:before="20" w:after="120" w:line="240" w:lineRule="auto"/>
              <w:jc w:val="left"/>
              <w:rPr>
                <w:sz w:val="20"/>
                <w:szCs w:val="20"/>
                <w:lang w:val="hr-HR" w:eastAsia="en-US"/>
              </w:rPr>
            </w:pPr>
            <w:r w:rsidRPr="000B1A5E">
              <w:rPr>
                <w:sz w:val="20"/>
                <w:szCs w:val="20"/>
                <w:lang w:val="hr-HR" w:eastAsia="en-US"/>
              </w:rPr>
              <w:t>Mjere za smanjenje fizičkog gubitka</w:t>
            </w:r>
            <w:r w:rsidRPr="000B1A5E">
              <w:rPr>
                <w:sz w:val="20"/>
                <w:szCs w:val="20"/>
                <w:vertAlign w:val="superscript"/>
                <w:lang w:val="hr-HR" w:eastAsia="en-US"/>
              </w:rPr>
              <w:footnoteReference w:id="16"/>
            </w:r>
            <w:r w:rsidRPr="000B1A5E">
              <w:rPr>
                <w:sz w:val="20"/>
                <w:szCs w:val="20"/>
                <w:lang w:val="hr-HR" w:eastAsia="en-US"/>
              </w:rPr>
              <w:t xml:space="preserve"> staništa u morskim vodama </w:t>
            </w:r>
          </w:p>
        </w:tc>
      </w:tr>
      <w:tr w:rsidR="000B1A5E" w:rsidRPr="000B1A5E" w14:paraId="58296002" w14:textId="77777777" w:rsidTr="000B1A5E">
        <w:trPr>
          <w:jc w:val="center"/>
        </w:trPr>
        <w:tc>
          <w:tcPr>
            <w:tcW w:w="846" w:type="dxa"/>
          </w:tcPr>
          <w:p w14:paraId="2775BBF9" w14:textId="77777777" w:rsidR="000B1A5E" w:rsidRPr="000B1A5E" w:rsidRDefault="000B1A5E" w:rsidP="008F4613">
            <w:pPr>
              <w:keepLines/>
              <w:spacing w:before="20" w:after="120" w:line="240" w:lineRule="auto"/>
              <w:jc w:val="left"/>
              <w:rPr>
                <w:sz w:val="20"/>
                <w:szCs w:val="20"/>
                <w:lang w:val="hr-HR" w:eastAsia="en-US"/>
              </w:rPr>
            </w:pPr>
            <w:r w:rsidRPr="000B1A5E">
              <w:rPr>
                <w:sz w:val="20"/>
                <w:szCs w:val="20"/>
                <w:lang w:val="hr-HR" w:eastAsia="en-US"/>
              </w:rPr>
              <w:t>KTM27</w:t>
            </w:r>
          </w:p>
        </w:tc>
        <w:tc>
          <w:tcPr>
            <w:tcW w:w="8226" w:type="dxa"/>
          </w:tcPr>
          <w:p w14:paraId="6AB90CB5" w14:textId="77777777" w:rsidR="000B1A5E" w:rsidRPr="000B1A5E" w:rsidRDefault="000B1A5E" w:rsidP="008F4613">
            <w:pPr>
              <w:keepLines/>
              <w:spacing w:before="20" w:after="120" w:line="240" w:lineRule="auto"/>
              <w:jc w:val="left"/>
              <w:rPr>
                <w:sz w:val="20"/>
                <w:szCs w:val="20"/>
                <w:lang w:val="hr-HR" w:eastAsia="en-US"/>
              </w:rPr>
            </w:pPr>
            <w:r w:rsidRPr="000B1A5E">
              <w:rPr>
                <w:sz w:val="20"/>
                <w:szCs w:val="20"/>
                <w:lang w:val="hr-HR" w:eastAsia="en-US"/>
              </w:rPr>
              <w:t>Mjere za smanjenje fizičkog oštećenja</w:t>
            </w:r>
            <w:r w:rsidRPr="000B1A5E">
              <w:rPr>
                <w:sz w:val="20"/>
                <w:szCs w:val="20"/>
                <w:vertAlign w:val="superscript"/>
                <w:lang w:val="hr-HR" w:eastAsia="en-US"/>
              </w:rPr>
              <w:footnoteReference w:id="17"/>
            </w:r>
            <w:r w:rsidRPr="000B1A5E">
              <w:rPr>
                <w:sz w:val="20"/>
                <w:szCs w:val="20"/>
                <w:lang w:val="hr-HR" w:eastAsia="en-US"/>
              </w:rPr>
              <w:t xml:space="preserve"> u morskim vodama</w:t>
            </w:r>
          </w:p>
        </w:tc>
      </w:tr>
      <w:tr w:rsidR="000B1A5E" w:rsidRPr="000B1A5E" w14:paraId="509233C1" w14:textId="77777777" w:rsidTr="000B1A5E">
        <w:trPr>
          <w:jc w:val="center"/>
        </w:trPr>
        <w:tc>
          <w:tcPr>
            <w:tcW w:w="846" w:type="dxa"/>
          </w:tcPr>
          <w:p w14:paraId="465507EA" w14:textId="77777777" w:rsidR="000B1A5E" w:rsidRPr="000B1A5E" w:rsidRDefault="000B1A5E" w:rsidP="008F4613">
            <w:pPr>
              <w:keepLines/>
              <w:spacing w:before="20" w:after="120" w:line="240" w:lineRule="auto"/>
              <w:jc w:val="left"/>
              <w:rPr>
                <w:sz w:val="20"/>
                <w:szCs w:val="20"/>
                <w:lang w:val="hr-HR" w:eastAsia="en-US"/>
              </w:rPr>
            </w:pPr>
            <w:r w:rsidRPr="000B1A5E">
              <w:rPr>
                <w:sz w:val="20"/>
                <w:szCs w:val="20"/>
                <w:lang w:val="hr-HR" w:eastAsia="en-US"/>
              </w:rPr>
              <w:t>KTM28</w:t>
            </w:r>
          </w:p>
        </w:tc>
        <w:tc>
          <w:tcPr>
            <w:tcW w:w="8226" w:type="dxa"/>
          </w:tcPr>
          <w:p w14:paraId="471D7805" w14:textId="77777777" w:rsidR="000B1A5E" w:rsidRPr="000B1A5E" w:rsidRDefault="000B1A5E" w:rsidP="008F4613">
            <w:pPr>
              <w:keepLines/>
              <w:spacing w:before="20" w:after="120" w:line="240" w:lineRule="auto"/>
              <w:jc w:val="left"/>
              <w:rPr>
                <w:sz w:val="20"/>
                <w:szCs w:val="20"/>
                <w:lang w:val="hr-HR" w:eastAsia="en-US"/>
              </w:rPr>
            </w:pPr>
            <w:r w:rsidRPr="000B1A5E">
              <w:rPr>
                <w:sz w:val="20"/>
                <w:szCs w:val="20"/>
                <w:lang w:val="hr-HR" w:eastAsia="en-US"/>
              </w:rPr>
              <w:t>Mjere za smanjenje unosa energije, uključujući podvodnu buku, u morsku sredinu</w:t>
            </w:r>
          </w:p>
        </w:tc>
      </w:tr>
      <w:tr w:rsidR="000B1A5E" w:rsidRPr="000B1A5E" w14:paraId="49A4398F" w14:textId="77777777" w:rsidTr="000B1A5E">
        <w:trPr>
          <w:jc w:val="center"/>
        </w:trPr>
        <w:tc>
          <w:tcPr>
            <w:tcW w:w="846" w:type="dxa"/>
          </w:tcPr>
          <w:p w14:paraId="13D84816" w14:textId="77777777" w:rsidR="000B1A5E" w:rsidRPr="000B1A5E" w:rsidRDefault="000B1A5E" w:rsidP="008F4613">
            <w:pPr>
              <w:keepLines/>
              <w:spacing w:before="20" w:after="120" w:line="240" w:lineRule="auto"/>
              <w:jc w:val="left"/>
              <w:rPr>
                <w:sz w:val="20"/>
                <w:szCs w:val="20"/>
                <w:lang w:val="hr-HR" w:eastAsia="en-US"/>
              </w:rPr>
            </w:pPr>
            <w:r w:rsidRPr="000B1A5E">
              <w:rPr>
                <w:sz w:val="20"/>
                <w:szCs w:val="20"/>
                <w:lang w:val="hr-HR" w:eastAsia="en-US"/>
              </w:rPr>
              <w:t>KTM29</w:t>
            </w:r>
          </w:p>
        </w:tc>
        <w:tc>
          <w:tcPr>
            <w:tcW w:w="8226" w:type="dxa"/>
          </w:tcPr>
          <w:p w14:paraId="6B5226B7" w14:textId="77777777" w:rsidR="000B1A5E" w:rsidRPr="000B1A5E" w:rsidRDefault="000B1A5E" w:rsidP="008F4613">
            <w:pPr>
              <w:keepLines/>
              <w:spacing w:before="20" w:after="120" w:line="240" w:lineRule="auto"/>
              <w:jc w:val="left"/>
              <w:rPr>
                <w:sz w:val="20"/>
                <w:szCs w:val="20"/>
                <w:lang w:val="hr-HR" w:eastAsia="en-US"/>
              </w:rPr>
            </w:pPr>
            <w:r w:rsidRPr="000B1A5E">
              <w:rPr>
                <w:sz w:val="20"/>
                <w:szCs w:val="20"/>
                <w:lang w:val="hr-HR" w:eastAsia="en-US"/>
              </w:rPr>
              <w:t>Mjere za smanjenje otpada u morskoj sredini</w:t>
            </w:r>
          </w:p>
        </w:tc>
      </w:tr>
      <w:tr w:rsidR="000B1A5E" w:rsidRPr="000B1A5E" w14:paraId="74FF65F9" w14:textId="77777777" w:rsidTr="000B1A5E">
        <w:trPr>
          <w:jc w:val="center"/>
        </w:trPr>
        <w:tc>
          <w:tcPr>
            <w:tcW w:w="846" w:type="dxa"/>
          </w:tcPr>
          <w:p w14:paraId="3C40FF30" w14:textId="77777777" w:rsidR="000B1A5E" w:rsidRPr="000B1A5E" w:rsidRDefault="000B1A5E" w:rsidP="008F4613">
            <w:pPr>
              <w:keepLines/>
              <w:spacing w:before="20" w:after="120" w:line="240" w:lineRule="auto"/>
              <w:jc w:val="left"/>
              <w:rPr>
                <w:sz w:val="20"/>
                <w:szCs w:val="20"/>
                <w:lang w:val="hr-HR" w:eastAsia="en-US"/>
              </w:rPr>
            </w:pPr>
            <w:r w:rsidRPr="000B1A5E">
              <w:rPr>
                <w:sz w:val="20"/>
                <w:szCs w:val="20"/>
                <w:lang w:val="hr-HR" w:eastAsia="en-US"/>
              </w:rPr>
              <w:t>KTM30</w:t>
            </w:r>
          </w:p>
        </w:tc>
        <w:tc>
          <w:tcPr>
            <w:tcW w:w="8226" w:type="dxa"/>
          </w:tcPr>
          <w:p w14:paraId="248A9EEB" w14:textId="77777777" w:rsidR="000B1A5E" w:rsidRPr="000B1A5E" w:rsidRDefault="000B1A5E" w:rsidP="008F4613">
            <w:pPr>
              <w:keepLines/>
              <w:spacing w:before="20" w:after="120" w:line="240" w:lineRule="auto"/>
              <w:jc w:val="left"/>
              <w:rPr>
                <w:sz w:val="20"/>
                <w:szCs w:val="20"/>
                <w:lang w:val="hr-HR" w:eastAsia="en-US"/>
              </w:rPr>
            </w:pPr>
            <w:r w:rsidRPr="000B1A5E">
              <w:rPr>
                <w:sz w:val="20"/>
                <w:szCs w:val="20"/>
                <w:lang w:val="hr-HR" w:eastAsia="en-US"/>
              </w:rPr>
              <w:t>Mjere za smanjenje promjena hidroloških procesa</w:t>
            </w:r>
          </w:p>
        </w:tc>
      </w:tr>
      <w:tr w:rsidR="000B1A5E" w:rsidRPr="000B1A5E" w14:paraId="073EB106" w14:textId="77777777" w:rsidTr="000B1A5E">
        <w:trPr>
          <w:jc w:val="center"/>
        </w:trPr>
        <w:tc>
          <w:tcPr>
            <w:tcW w:w="846" w:type="dxa"/>
          </w:tcPr>
          <w:p w14:paraId="04F8020A" w14:textId="77777777" w:rsidR="000B1A5E" w:rsidRPr="000B1A5E" w:rsidRDefault="000B1A5E" w:rsidP="008F4613">
            <w:pPr>
              <w:keepLines/>
              <w:spacing w:before="20" w:after="120" w:line="240" w:lineRule="auto"/>
              <w:jc w:val="left"/>
              <w:rPr>
                <w:sz w:val="20"/>
                <w:szCs w:val="20"/>
                <w:lang w:val="hr-HR" w:eastAsia="en-US"/>
              </w:rPr>
            </w:pPr>
            <w:r w:rsidRPr="000B1A5E">
              <w:rPr>
                <w:sz w:val="20"/>
                <w:szCs w:val="20"/>
                <w:lang w:val="hr-HR" w:eastAsia="en-US"/>
              </w:rPr>
              <w:t>KTM31</w:t>
            </w:r>
          </w:p>
        </w:tc>
        <w:tc>
          <w:tcPr>
            <w:tcW w:w="8226" w:type="dxa"/>
          </w:tcPr>
          <w:p w14:paraId="3972E16C" w14:textId="77777777" w:rsidR="000B1A5E" w:rsidRPr="000B1A5E" w:rsidRDefault="000B1A5E" w:rsidP="008F4613">
            <w:pPr>
              <w:keepLines/>
              <w:spacing w:before="20" w:after="120" w:line="240" w:lineRule="auto"/>
              <w:jc w:val="left"/>
              <w:rPr>
                <w:sz w:val="20"/>
                <w:szCs w:val="20"/>
                <w:lang w:val="hr-HR" w:eastAsia="en-US"/>
              </w:rPr>
            </w:pPr>
            <w:r w:rsidRPr="000B1A5E">
              <w:rPr>
                <w:sz w:val="20"/>
                <w:szCs w:val="20"/>
                <w:lang w:val="hr-HR" w:eastAsia="en-US"/>
              </w:rPr>
              <w:t>Mjere za smanjenje onečišćenja opasnim tvarima</w:t>
            </w:r>
          </w:p>
        </w:tc>
      </w:tr>
      <w:tr w:rsidR="000B1A5E" w:rsidRPr="000B1A5E" w14:paraId="0C0AE8FF" w14:textId="77777777" w:rsidTr="000B1A5E">
        <w:trPr>
          <w:jc w:val="center"/>
        </w:trPr>
        <w:tc>
          <w:tcPr>
            <w:tcW w:w="846" w:type="dxa"/>
          </w:tcPr>
          <w:p w14:paraId="0B19DCEB" w14:textId="77777777" w:rsidR="000B1A5E" w:rsidRPr="000B1A5E" w:rsidRDefault="000B1A5E" w:rsidP="008F4613">
            <w:pPr>
              <w:keepLines/>
              <w:spacing w:before="20" w:after="120" w:line="240" w:lineRule="auto"/>
              <w:jc w:val="left"/>
              <w:rPr>
                <w:sz w:val="20"/>
                <w:szCs w:val="20"/>
                <w:lang w:val="hr-HR" w:eastAsia="en-US"/>
              </w:rPr>
            </w:pPr>
            <w:r w:rsidRPr="000B1A5E">
              <w:rPr>
                <w:sz w:val="20"/>
                <w:szCs w:val="20"/>
                <w:lang w:val="hr-HR" w:eastAsia="en-US"/>
              </w:rPr>
              <w:t>KTM32</w:t>
            </w:r>
          </w:p>
        </w:tc>
        <w:tc>
          <w:tcPr>
            <w:tcW w:w="8226" w:type="dxa"/>
          </w:tcPr>
          <w:p w14:paraId="7A3CDD83" w14:textId="77777777" w:rsidR="000B1A5E" w:rsidRPr="000B1A5E" w:rsidRDefault="000B1A5E" w:rsidP="008F4613">
            <w:pPr>
              <w:keepLines/>
              <w:spacing w:before="20" w:after="120" w:line="240" w:lineRule="auto"/>
              <w:jc w:val="left"/>
              <w:rPr>
                <w:sz w:val="20"/>
                <w:szCs w:val="20"/>
                <w:lang w:val="hr-HR" w:eastAsia="en-US"/>
              </w:rPr>
            </w:pPr>
            <w:r w:rsidRPr="000B1A5E">
              <w:rPr>
                <w:sz w:val="20"/>
                <w:szCs w:val="20"/>
                <w:lang w:val="hr-HR" w:eastAsia="en-US"/>
              </w:rPr>
              <w:t>Mjere za smanjenje iznenadnih zagađenja mora</w:t>
            </w:r>
          </w:p>
        </w:tc>
      </w:tr>
      <w:tr w:rsidR="000B1A5E" w:rsidRPr="000B1A5E" w14:paraId="42424E97" w14:textId="77777777" w:rsidTr="000B1A5E">
        <w:trPr>
          <w:jc w:val="center"/>
        </w:trPr>
        <w:tc>
          <w:tcPr>
            <w:tcW w:w="846" w:type="dxa"/>
          </w:tcPr>
          <w:p w14:paraId="19994299" w14:textId="77777777" w:rsidR="000B1A5E" w:rsidRPr="000B1A5E" w:rsidRDefault="000B1A5E" w:rsidP="008F4613">
            <w:pPr>
              <w:keepLines/>
              <w:spacing w:before="20" w:after="120" w:line="240" w:lineRule="auto"/>
              <w:jc w:val="left"/>
              <w:rPr>
                <w:sz w:val="20"/>
                <w:szCs w:val="20"/>
                <w:lang w:val="hr-HR" w:eastAsia="en-US"/>
              </w:rPr>
            </w:pPr>
            <w:r w:rsidRPr="000B1A5E">
              <w:rPr>
                <w:sz w:val="20"/>
                <w:szCs w:val="20"/>
                <w:lang w:val="hr-HR" w:eastAsia="en-US"/>
              </w:rPr>
              <w:t>KTM33</w:t>
            </w:r>
          </w:p>
        </w:tc>
        <w:tc>
          <w:tcPr>
            <w:tcW w:w="8226" w:type="dxa"/>
          </w:tcPr>
          <w:p w14:paraId="279CB7C2" w14:textId="77777777" w:rsidR="000B1A5E" w:rsidRPr="000B1A5E" w:rsidRDefault="000B1A5E" w:rsidP="008F4613">
            <w:pPr>
              <w:keepLines/>
              <w:spacing w:before="20" w:after="120" w:line="240" w:lineRule="auto"/>
              <w:jc w:val="left"/>
              <w:rPr>
                <w:sz w:val="20"/>
                <w:szCs w:val="20"/>
                <w:lang w:val="hr-HR" w:eastAsia="en-US"/>
              </w:rPr>
            </w:pPr>
            <w:r w:rsidRPr="000B1A5E">
              <w:rPr>
                <w:sz w:val="20"/>
                <w:szCs w:val="20"/>
                <w:lang w:val="hr-HR" w:eastAsia="en-US"/>
              </w:rPr>
              <w:t>Mjere za smanjenje hranjivih soli i organskih tvari u morskoj sredini</w:t>
            </w:r>
          </w:p>
        </w:tc>
      </w:tr>
      <w:tr w:rsidR="000B1A5E" w:rsidRPr="000B1A5E" w14:paraId="35942545" w14:textId="77777777" w:rsidTr="000B1A5E">
        <w:trPr>
          <w:jc w:val="center"/>
        </w:trPr>
        <w:tc>
          <w:tcPr>
            <w:tcW w:w="846" w:type="dxa"/>
          </w:tcPr>
          <w:p w14:paraId="04CDCAC7" w14:textId="77777777" w:rsidR="000B1A5E" w:rsidRPr="000B1A5E" w:rsidRDefault="000B1A5E" w:rsidP="008F4613">
            <w:pPr>
              <w:keepLines/>
              <w:spacing w:before="20" w:after="120" w:line="240" w:lineRule="auto"/>
              <w:jc w:val="left"/>
              <w:rPr>
                <w:sz w:val="20"/>
                <w:szCs w:val="20"/>
                <w:lang w:val="hr-HR" w:eastAsia="en-US"/>
              </w:rPr>
            </w:pPr>
            <w:r w:rsidRPr="000B1A5E">
              <w:rPr>
                <w:sz w:val="20"/>
                <w:szCs w:val="20"/>
                <w:lang w:val="hr-HR" w:eastAsia="en-US"/>
              </w:rPr>
              <w:t>KTM34</w:t>
            </w:r>
          </w:p>
        </w:tc>
        <w:tc>
          <w:tcPr>
            <w:tcW w:w="8226" w:type="dxa"/>
          </w:tcPr>
          <w:p w14:paraId="65E8F88D" w14:textId="77777777" w:rsidR="000B1A5E" w:rsidRPr="000B1A5E" w:rsidRDefault="000B1A5E" w:rsidP="008F4613">
            <w:pPr>
              <w:keepLines/>
              <w:spacing w:before="20" w:after="120" w:line="240" w:lineRule="auto"/>
              <w:jc w:val="left"/>
              <w:rPr>
                <w:sz w:val="20"/>
                <w:szCs w:val="20"/>
                <w:lang w:val="hr-HR" w:eastAsia="en-US"/>
              </w:rPr>
            </w:pPr>
            <w:r w:rsidRPr="000B1A5E">
              <w:rPr>
                <w:sz w:val="20"/>
                <w:szCs w:val="20"/>
                <w:lang w:val="hr-HR" w:eastAsia="en-US"/>
              </w:rPr>
              <w:t>Mjere za smanjenje i kontrolu unosa stranih vrsta u morsku sredinu</w:t>
            </w:r>
          </w:p>
        </w:tc>
      </w:tr>
      <w:tr w:rsidR="000B1A5E" w:rsidRPr="000B1A5E" w14:paraId="28963C30" w14:textId="77777777" w:rsidTr="000B1A5E">
        <w:trPr>
          <w:jc w:val="center"/>
        </w:trPr>
        <w:tc>
          <w:tcPr>
            <w:tcW w:w="846" w:type="dxa"/>
          </w:tcPr>
          <w:p w14:paraId="0F669F10" w14:textId="77777777" w:rsidR="000B1A5E" w:rsidRPr="000B1A5E" w:rsidRDefault="000B1A5E" w:rsidP="008F4613">
            <w:pPr>
              <w:keepLines/>
              <w:spacing w:before="20" w:after="120" w:line="240" w:lineRule="auto"/>
              <w:jc w:val="left"/>
              <w:rPr>
                <w:sz w:val="20"/>
                <w:szCs w:val="20"/>
                <w:lang w:val="hr-HR" w:eastAsia="en-US"/>
              </w:rPr>
            </w:pPr>
            <w:r w:rsidRPr="000B1A5E">
              <w:rPr>
                <w:sz w:val="20"/>
                <w:szCs w:val="20"/>
                <w:lang w:val="hr-HR" w:eastAsia="en-US"/>
              </w:rPr>
              <w:t>KTM35</w:t>
            </w:r>
          </w:p>
        </w:tc>
        <w:tc>
          <w:tcPr>
            <w:tcW w:w="8226" w:type="dxa"/>
          </w:tcPr>
          <w:p w14:paraId="6EF0D7DD" w14:textId="77777777" w:rsidR="000B1A5E" w:rsidRPr="000B1A5E" w:rsidRDefault="000B1A5E" w:rsidP="008F4613">
            <w:pPr>
              <w:keepLines/>
              <w:spacing w:before="20" w:after="120" w:line="240" w:lineRule="auto"/>
              <w:jc w:val="left"/>
              <w:rPr>
                <w:sz w:val="20"/>
                <w:szCs w:val="20"/>
                <w:lang w:val="hr-HR" w:eastAsia="en-US"/>
              </w:rPr>
            </w:pPr>
            <w:r w:rsidRPr="000B1A5E">
              <w:rPr>
                <w:sz w:val="20"/>
                <w:szCs w:val="20"/>
                <w:lang w:val="hr-HR" w:eastAsia="en-US"/>
              </w:rPr>
              <w:t>Mjere za smanjenje bioloških smetnji u morskoj sredini uzrokovanih odstranjivanjem vrsta, uključujući slučajne neciljane ulove.</w:t>
            </w:r>
          </w:p>
        </w:tc>
      </w:tr>
      <w:tr w:rsidR="000B1A5E" w:rsidRPr="000B1A5E" w14:paraId="210EB43C" w14:textId="77777777" w:rsidTr="000B1A5E">
        <w:trPr>
          <w:jc w:val="center"/>
        </w:trPr>
        <w:tc>
          <w:tcPr>
            <w:tcW w:w="846" w:type="dxa"/>
          </w:tcPr>
          <w:p w14:paraId="268FBD81" w14:textId="77777777" w:rsidR="000B1A5E" w:rsidRPr="000B1A5E" w:rsidRDefault="000B1A5E" w:rsidP="008F4613">
            <w:pPr>
              <w:keepLines/>
              <w:spacing w:before="20" w:after="120" w:line="240" w:lineRule="auto"/>
              <w:jc w:val="left"/>
              <w:rPr>
                <w:sz w:val="20"/>
                <w:szCs w:val="20"/>
                <w:lang w:val="hr-HR" w:eastAsia="en-US"/>
              </w:rPr>
            </w:pPr>
            <w:r w:rsidRPr="000B1A5E">
              <w:rPr>
                <w:sz w:val="20"/>
                <w:szCs w:val="20"/>
                <w:lang w:val="hr-HR" w:eastAsia="en-US"/>
              </w:rPr>
              <w:t>KTM36</w:t>
            </w:r>
          </w:p>
        </w:tc>
        <w:tc>
          <w:tcPr>
            <w:tcW w:w="8226" w:type="dxa"/>
          </w:tcPr>
          <w:p w14:paraId="7365BCF3" w14:textId="77777777" w:rsidR="000B1A5E" w:rsidRPr="000B1A5E" w:rsidRDefault="000B1A5E" w:rsidP="008F4613">
            <w:pPr>
              <w:keepLines/>
              <w:spacing w:before="20" w:after="120" w:line="240" w:lineRule="auto"/>
              <w:jc w:val="left"/>
              <w:rPr>
                <w:sz w:val="20"/>
                <w:szCs w:val="20"/>
                <w:lang w:val="hr-HR" w:eastAsia="en-US"/>
              </w:rPr>
            </w:pPr>
            <w:r w:rsidRPr="000B1A5E">
              <w:rPr>
                <w:sz w:val="20"/>
                <w:szCs w:val="20"/>
                <w:lang w:val="hr-HR" w:eastAsia="en-US"/>
              </w:rPr>
              <w:t>Mjere za smanjenje bioloških smetnji, uključujući ugibanje, oštećenja, premještanje prirodnih morskih vrsta, unošenja patogena i genetski modificiranih morskih vrsta (aktivnostima marikulture)</w:t>
            </w:r>
          </w:p>
        </w:tc>
      </w:tr>
      <w:tr w:rsidR="000B1A5E" w:rsidRPr="000B1A5E" w14:paraId="30BCE7D0" w14:textId="77777777" w:rsidTr="000B1A5E">
        <w:trPr>
          <w:jc w:val="center"/>
        </w:trPr>
        <w:tc>
          <w:tcPr>
            <w:tcW w:w="846" w:type="dxa"/>
          </w:tcPr>
          <w:p w14:paraId="4C25224F" w14:textId="77777777" w:rsidR="000B1A5E" w:rsidRPr="000B1A5E" w:rsidRDefault="000B1A5E" w:rsidP="008F4613">
            <w:pPr>
              <w:keepLines/>
              <w:spacing w:before="20" w:after="120" w:line="240" w:lineRule="auto"/>
              <w:jc w:val="left"/>
              <w:rPr>
                <w:sz w:val="20"/>
                <w:szCs w:val="20"/>
                <w:lang w:val="hr-HR" w:eastAsia="en-US"/>
              </w:rPr>
            </w:pPr>
            <w:r w:rsidRPr="000B1A5E">
              <w:rPr>
                <w:sz w:val="20"/>
                <w:szCs w:val="20"/>
                <w:lang w:val="hr-HR" w:eastAsia="en-US"/>
              </w:rPr>
              <w:t>KTM37</w:t>
            </w:r>
          </w:p>
        </w:tc>
        <w:tc>
          <w:tcPr>
            <w:tcW w:w="8226" w:type="dxa"/>
          </w:tcPr>
          <w:p w14:paraId="47A21999" w14:textId="77777777" w:rsidR="000B1A5E" w:rsidRPr="000B1A5E" w:rsidRDefault="000B1A5E" w:rsidP="008F4613">
            <w:pPr>
              <w:keepLines/>
              <w:spacing w:before="20" w:after="120" w:line="240" w:lineRule="auto"/>
              <w:jc w:val="left"/>
              <w:rPr>
                <w:sz w:val="20"/>
                <w:szCs w:val="20"/>
                <w:lang w:val="hr-HR" w:eastAsia="en-US"/>
              </w:rPr>
            </w:pPr>
            <w:r w:rsidRPr="000B1A5E">
              <w:rPr>
                <w:sz w:val="20"/>
                <w:szCs w:val="20"/>
                <w:lang w:val="hr-HR" w:eastAsia="en-US"/>
              </w:rPr>
              <w:t>Mjere oporavka i očuvanja morskih ekosistema, uključujući staništa i vrste</w:t>
            </w:r>
          </w:p>
        </w:tc>
      </w:tr>
      <w:tr w:rsidR="000B1A5E" w:rsidRPr="000B1A5E" w14:paraId="08658889" w14:textId="77777777" w:rsidTr="000B1A5E">
        <w:trPr>
          <w:jc w:val="center"/>
        </w:trPr>
        <w:tc>
          <w:tcPr>
            <w:tcW w:w="846" w:type="dxa"/>
          </w:tcPr>
          <w:p w14:paraId="5A15D93F" w14:textId="77777777" w:rsidR="000B1A5E" w:rsidRPr="000B1A5E" w:rsidRDefault="000B1A5E" w:rsidP="000B1A5E">
            <w:pPr>
              <w:keepLines/>
              <w:spacing w:before="20" w:after="20" w:line="240" w:lineRule="auto"/>
              <w:jc w:val="left"/>
              <w:rPr>
                <w:sz w:val="20"/>
                <w:szCs w:val="20"/>
                <w:lang w:val="hr-HR" w:eastAsia="en-US"/>
              </w:rPr>
            </w:pPr>
            <w:r w:rsidRPr="000B1A5E">
              <w:rPr>
                <w:sz w:val="20"/>
                <w:szCs w:val="20"/>
                <w:lang w:val="hr-HR" w:eastAsia="en-US"/>
              </w:rPr>
              <w:t>KTM38</w:t>
            </w:r>
          </w:p>
        </w:tc>
        <w:tc>
          <w:tcPr>
            <w:tcW w:w="8226" w:type="dxa"/>
          </w:tcPr>
          <w:p w14:paraId="133C390E" w14:textId="77777777" w:rsidR="000B1A5E" w:rsidRPr="000B1A5E" w:rsidRDefault="000B1A5E" w:rsidP="008F4613">
            <w:pPr>
              <w:keepLines/>
              <w:spacing w:before="20" w:line="240" w:lineRule="auto"/>
              <w:jc w:val="left"/>
              <w:rPr>
                <w:sz w:val="20"/>
                <w:szCs w:val="20"/>
                <w:lang w:val="hr-HR" w:eastAsia="en-US"/>
              </w:rPr>
            </w:pPr>
            <w:r w:rsidRPr="000B1A5E">
              <w:rPr>
                <w:sz w:val="20"/>
                <w:szCs w:val="20"/>
                <w:lang w:val="hr-HR" w:eastAsia="en-US"/>
              </w:rPr>
              <w:t>Mjere koje se odnose na zaštićena područja (nisu obuhvaćena drugim mjerama)</w:t>
            </w:r>
          </w:p>
        </w:tc>
      </w:tr>
      <w:tr w:rsidR="000B1A5E" w:rsidRPr="000B1A5E" w14:paraId="09CA6646" w14:textId="77777777" w:rsidTr="000B1A5E">
        <w:trPr>
          <w:jc w:val="center"/>
        </w:trPr>
        <w:tc>
          <w:tcPr>
            <w:tcW w:w="846" w:type="dxa"/>
          </w:tcPr>
          <w:p w14:paraId="3A3396F5" w14:textId="77777777" w:rsidR="000B1A5E" w:rsidRPr="000B1A5E" w:rsidRDefault="000B1A5E" w:rsidP="000B1A5E">
            <w:pPr>
              <w:keepLines/>
              <w:spacing w:before="20" w:after="20" w:line="240" w:lineRule="auto"/>
              <w:jc w:val="left"/>
              <w:rPr>
                <w:sz w:val="20"/>
                <w:szCs w:val="20"/>
                <w:lang w:val="hr-HR" w:eastAsia="en-US"/>
              </w:rPr>
            </w:pPr>
            <w:r w:rsidRPr="000B1A5E">
              <w:rPr>
                <w:sz w:val="20"/>
                <w:szCs w:val="20"/>
                <w:lang w:val="hr-HR" w:eastAsia="en-US"/>
              </w:rPr>
              <w:t>KTM39</w:t>
            </w:r>
          </w:p>
        </w:tc>
        <w:tc>
          <w:tcPr>
            <w:tcW w:w="8226" w:type="dxa"/>
          </w:tcPr>
          <w:p w14:paraId="68330EC4" w14:textId="77777777" w:rsidR="000B1A5E" w:rsidRPr="000B1A5E" w:rsidRDefault="000B1A5E" w:rsidP="008F4613">
            <w:pPr>
              <w:keepLines/>
              <w:spacing w:before="20" w:line="240" w:lineRule="auto"/>
              <w:jc w:val="left"/>
              <w:rPr>
                <w:sz w:val="20"/>
                <w:szCs w:val="20"/>
                <w:lang w:val="hr-HR" w:eastAsia="en-US"/>
              </w:rPr>
            </w:pPr>
            <w:r w:rsidRPr="000B1A5E">
              <w:rPr>
                <w:sz w:val="20"/>
                <w:szCs w:val="20"/>
                <w:lang w:val="hr-HR" w:eastAsia="en-US"/>
              </w:rPr>
              <w:t>Druge mjere (ako za njih postoji potreba)</w:t>
            </w:r>
          </w:p>
        </w:tc>
      </w:tr>
    </w:tbl>
    <w:p w14:paraId="1B80F59E" w14:textId="77777777" w:rsidR="000B1A5E" w:rsidRPr="000B1A5E" w:rsidRDefault="000B1A5E" w:rsidP="00CA7A47">
      <w:pPr>
        <w:autoSpaceDE w:val="0"/>
        <w:autoSpaceDN w:val="0"/>
        <w:adjustRightInd w:val="0"/>
        <w:spacing w:before="0" w:after="360" w:line="240" w:lineRule="auto"/>
        <w:contextualSpacing/>
        <w:jc w:val="left"/>
        <w:rPr>
          <w:rFonts w:eastAsia="Calibri" w:cs="Calibri"/>
          <w:color w:val="000000"/>
          <w:szCs w:val="22"/>
          <w:lang w:eastAsia="en-US"/>
        </w:rPr>
      </w:pPr>
    </w:p>
    <w:p w14:paraId="3D5B7DAC" w14:textId="77777777" w:rsidR="000B1A5E" w:rsidRPr="000B1A5E" w:rsidRDefault="000B1A5E" w:rsidP="00CA7A47">
      <w:pPr>
        <w:autoSpaceDE w:val="0"/>
        <w:autoSpaceDN w:val="0"/>
        <w:adjustRightInd w:val="0"/>
        <w:spacing w:before="0" w:after="120"/>
        <w:rPr>
          <w:rFonts w:eastAsia="Calibri" w:cs="Calibri"/>
          <w:color w:val="000000"/>
          <w:szCs w:val="22"/>
          <w:lang w:eastAsia="en-US"/>
        </w:rPr>
      </w:pPr>
      <w:r w:rsidRPr="000B1A5E">
        <w:rPr>
          <w:rFonts w:eastAsiaTheme="minorHAnsi"/>
          <w:szCs w:val="22"/>
          <w:lang w:eastAsia="en-US"/>
        </w:rPr>
        <w:t>Program mjera strukturisan je oko devet tema: sedam obuhvata jedanaest kvalitativnih deskriptora morske sredine, a dvije su dodatne teme: zaštićena morska područja i horizontalne, međusektorske mjere (generalno pitanja koja se odnose na upravljanje u širem smislu, kao što je koordinacija između administracija, učešće javnosti, obuka, podizanje nivoa svijesti, itd.).</w:t>
      </w:r>
      <w:r w:rsidRPr="000B1A5E">
        <w:rPr>
          <w:rFonts w:eastAsia="Calibri" w:cs="Calibri"/>
          <w:color w:val="000000"/>
          <w:szCs w:val="22"/>
          <w:lang w:eastAsia="en-US"/>
        </w:rPr>
        <w:t xml:space="preserve"> Ustanovljene teme su:</w:t>
      </w:r>
    </w:p>
    <w:p w14:paraId="79F11010" w14:textId="77777777" w:rsidR="000B1A5E" w:rsidRPr="000B1A5E" w:rsidRDefault="000B1A5E" w:rsidP="000B1A5E">
      <w:pPr>
        <w:numPr>
          <w:ilvl w:val="0"/>
          <w:numId w:val="44"/>
        </w:numPr>
        <w:autoSpaceDE w:val="0"/>
        <w:autoSpaceDN w:val="0"/>
        <w:adjustRightInd w:val="0"/>
        <w:spacing w:before="0" w:after="0"/>
        <w:contextualSpacing/>
        <w:jc w:val="left"/>
        <w:rPr>
          <w:rFonts w:eastAsia="Calibri" w:cs="Calibri"/>
          <w:color w:val="000000"/>
          <w:szCs w:val="22"/>
          <w:lang w:eastAsia="en-US"/>
        </w:rPr>
      </w:pPr>
      <w:r w:rsidRPr="000B1A5E">
        <w:rPr>
          <w:rFonts w:eastAsia="Calibri" w:cs="Calibri"/>
          <w:color w:val="000000"/>
          <w:szCs w:val="22"/>
          <w:lang w:eastAsia="en-US"/>
        </w:rPr>
        <w:t>Biodiverzitet (deskriptori 1, 4 i 6): morske ptice, morski gmizavci i sisari, vodeni stub i staništa morskog dna;</w:t>
      </w:r>
    </w:p>
    <w:p w14:paraId="30023B30" w14:textId="77777777" w:rsidR="000B1A5E" w:rsidRPr="000B1A5E" w:rsidRDefault="000B1A5E" w:rsidP="000B1A5E">
      <w:pPr>
        <w:numPr>
          <w:ilvl w:val="0"/>
          <w:numId w:val="44"/>
        </w:numPr>
        <w:autoSpaceDE w:val="0"/>
        <w:autoSpaceDN w:val="0"/>
        <w:adjustRightInd w:val="0"/>
        <w:spacing w:before="0" w:after="0"/>
        <w:contextualSpacing/>
        <w:jc w:val="left"/>
        <w:rPr>
          <w:rFonts w:eastAsia="Calibri" w:cs="Calibri"/>
          <w:color w:val="000000"/>
          <w:szCs w:val="22"/>
          <w:lang w:eastAsia="en-US"/>
        </w:rPr>
      </w:pPr>
      <w:r w:rsidRPr="000B1A5E">
        <w:rPr>
          <w:rFonts w:eastAsia="Calibri" w:cs="Calibri"/>
          <w:color w:val="000000"/>
          <w:szCs w:val="22"/>
          <w:lang w:eastAsia="en-US"/>
        </w:rPr>
        <w:t>Alohtone vrste (Deskriptor 2)</w:t>
      </w:r>
    </w:p>
    <w:p w14:paraId="60A56033" w14:textId="77777777" w:rsidR="000B1A5E" w:rsidRPr="000B1A5E" w:rsidRDefault="000B1A5E" w:rsidP="000B1A5E">
      <w:pPr>
        <w:numPr>
          <w:ilvl w:val="0"/>
          <w:numId w:val="44"/>
        </w:numPr>
        <w:autoSpaceDE w:val="0"/>
        <w:autoSpaceDN w:val="0"/>
        <w:adjustRightInd w:val="0"/>
        <w:spacing w:before="0" w:after="0"/>
        <w:contextualSpacing/>
        <w:jc w:val="left"/>
        <w:rPr>
          <w:rFonts w:eastAsia="Calibri" w:cs="Calibri"/>
          <w:color w:val="000000"/>
          <w:szCs w:val="22"/>
          <w:lang w:eastAsia="en-US"/>
        </w:rPr>
      </w:pPr>
      <w:r w:rsidRPr="000B1A5E">
        <w:rPr>
          <w:rFonts w:eastAsia="Calibri" w:cs="Calibri"/>
          <w:color w:val="000000"/>
          <w:szCs w:val="22"/>
          <w:lang w:eastAsia="en-US"/>
        </w:rPr>
        <w:t>Komercijalno eksploatisane vrste (Deskriptor 3)</w:t>
      </w:r>
    </w:p>
    <w:p w14:paraId="43687478" w14:textId="6DC72663" w:rsidR="000B1A5E" w:rsidRPr="000B1A5E" w:rsidRDefault="000B1A5E" w:rsidP="000B1A5E">
      <w:pPr>
        <w:numPr>
          <w:ilvl w:val="0"/>
          <w:numId w:val="44"/>
        </w:numPr>
        <w:autoSpaceDE w:val="0"/>
        <w:autoSpaceDN w:val="0"/>
        <w:adjustRightInd w:val="0"/>
        <w:spacing w:before="0" w:after="0"/>
        <w:contextualSpacing/>
        <w:jc w:val="left"/>
        <w:rPr>
          <w:rFonts w:eastAsia="Calibri" w:cs="Calibri"/>
          <w:color w:val="000000"/>
          <w:szCs w:val="22"/>
          <w:lang w:eastAsia="en-US"/>
        </w:rPr>
      </w:pPr>
      <w:r w:rsidRPr="000B1A5E">
        <w:rPr>
          <w:rFonts w:eastAsia="Calibri" w:cs="Calibri"/>
          <w:color w:val="000000"/>
          <w:szCs w:val="22"/>
          <w:lang w:eastAsia="en-US"/>
        </w:rPr>
        <w:t xml:space="preserve">Eutrofikacija, </w:t>
      </w:r>
      <w:r w:rsidR="00A851EB">
        <w:rPr>
          <w:rFonts w:eastAsia="Calibri" w:cs="Calibri"/>
          <w:color w:val="000000"/>
          <w:szCs w:val="22"/>
          <w:lang w:eastAsia="en-US"/>
        </w:rPr>
        <w:t>kontaminanti</w:t>
      </w:r>
      <w:r w:rsidRPr="000B1A5E">
        <w:rPr>
          <w:rFonts w:eastAsia="Calibri" w:cs="Calibri"/>
          <w:color w:val="000000"/>
          <w:szCs w:val="22"/>
          <w:lang w:eastAsia="en-US"/>
        </w:rPr>
        <w:t xml:space="preserve"> i njihovi efekti i </w:t>
      </w:r>
      <w:r w:rsidR="00A851EB">
        <w:rPr>
          <w:rFonts w:eastAsia="Calibri" w:cs="Calibri"/>
          <w:color w:val="000000"/>
          <w:szCs w:val="22"/>
          <w:lang w:eastAsia="en-US"/>
        </w:rPr>
        <w:t>kontaminanti</w:t>
      </w:r>
      <w:r w:rsidRPr="000B1A5E">
        <w:rPr>
          <w:rFonts w:eastAsia="Calibri" w:cs="Calibri"/>
          <w:color w:val="000000"/>
          <w:szCs w:val="22"/>
          <w:lang w:eastAsia="en-US"/>
        </w:rPr>
        <w:t xml:space="preserve"> u ribi i drugim morskim plodovima (Deskriptori 5, 8 i 9)</w:t>
      </w:r>
    </w:p>
    <w:p w14:paraId="194907AC" w14:textId="77777777" w:rsidR="000B1A5E" w:rsidRPr="000B1A5E" w:rsidRDefault="000B1A5E" w:rsidP="000B1A5E">
      <w:pPr>
        <w:numPr>
          <w:ilvl w:val="0"/>
          <w:numId w:val="44"/>
        </w:numPr>
        <w:autoSpaceDE w:val="0"/>
        <w:autoSpaceDN w:val="0"/>
        <w:adjustRightInd w:val="0"/>
        <w:spacing w:before="0" w:after="0"/>
        <w:contextualSpacing/>
        <w:jc w:val="left"/>
        <w:rPr>
          <w:rFonts w:eastAsia="Calibri" w:cs="Calibri"/>
          <w:color w:val="000000"/>
          <w:szCs w:val="22"/>
          <w:lang w:eastAsia="en-US"/>
        </w:rPr>
      </w:pPr>
      <w:r w:rsidRPr="000B1A5E">
        <w:rPr>
          <w:rFonts w:eastAsia="Calibri" w:cs="Calibri"/>
          <w:color w:val="000000"/>
          <w:szCs w:val="22"/>
          <w:lang w:eastAsia="en-US"/>
        </w:rPr>
        <w:t>Trajna izmjena hidrografskih uslova (Deskriptor 7)</w:t>
      </w:r>
    </w:p>
    <w:p w14:paraId="21B8106D" w14:textId="77777777" w:rsidR="000B1A5E" w:rsidRPr="000B1A5E" w:rsidRDefault="000B1A5E" w:rsidP="000B1A5E">
      <w:pPr>
        <w:numPr>
          <w:ilvl w:val="0"/>
          <w:numId w:val="44"/>
        </w:numPr>
        <w:autoSpaceDE w:val="0"/>
        <w:autoSpaceDN w:val="0"/>
        <w:adjustRightInd w:val="0"/>
        <w:spacing w:before="0" w:after="0"/>
        <w:contextualSpacing/>
        <w:jc w:val="left"/>
        <w:rPr>
          <w:rFonts w:eastAsia="Calibri" w:cs="Calibri"/>
          <w:color w:val="000000"/>
          <w:szCs w:val="22"/>
          <w:lang w:eastAsia="en-US"/>
        </w:rPr>
      </w:pPr>
      <w:r w:rsidRPr="000B1A5E">
        <w:rPr>
          <w:rFonts w:eastAsia="Calibri" w:cs="Calibri"/>
          <w:color w:val="000000"/>
          <w:szCs w:val="22"/>
          <w:lang w:eastAsia="en-US"/>
        </w:rPr>
        <w:t>Morski otpad (deskriptor 10)</w:t>
      </w:r>
    </w:p>
    <w:p w14:paraId="2D5AEF41" w14:textId="77777777" w:rsidR="000B1A5E" w:rsidRPr="000B1A5E" w:rsidRDefault="000B1A5E" w:rsidP="000B1A5E">
      <w:pPr>
        <w:numPr>
          <w:ilvl w:val="0"/>
          <w:numId w:val="44"/>
        </w:numPr>
        <w:autoSpaceDE w:val="0"/>
        <w:autoSpaceDN w:val="0"/>
        <w:adjustRightInd w:val="0"/>
        <w:spacing w:before="0" w:after="0"/>
        <w:contextualSpacing/>
        <w:jc w:val="left"/>
        <w:rPr>
          <w:rFonts w:eastAsia="Calibri" w:cs="Calibri"/>
          <w:color w:val="000000"/>
          <w:szCs w:val="22"/>
          <w:lang w:eastAsia="en-US"/>
        </w:rPr>
      </w:pPr>
      <w:r w:rsidRPr="000B1A5E">
        <w:rPr>
          <w:rFonts w:eastAsia="Calibri" w:cs="Calibri"/>
          <w:color w:val="000000"/>
          <w:szCs w:val="22"/>
          <w:lang w:eastAsia="en-US"/>
        </w:rPr>
        <w:t>Podvodna buka (Deskriptor 11)</w:t>
      </w:r>
    </w:p>
    <w:p w14:paraId="1499594C" w14:textId="77777777" w:rsidR="000B1A5E" w:rsidRPr="000B1A5E" w:rsidRDefault="000B1A5E" w:rsidP="000B1A5E">
      <w:pPr>
        <w:numPr>
          <w:ilvl w:val="0"/>
          <w:numId w:val="44"/>
        </w:numPr>
        <w:autoSpaceDE w:val="0"/>
        <w:autoSpaceDN w:val="0"/>
        <w:adjustRightInd w:val="0"/>
        <w:spacing w:before="0" w:after="0"/>
        <w:contextualSpacing/>
        <w:jc w:val="left"/>
        <w:rPr>
          <w:rFonts w:eastAsia="Calibri" w:cs="Calibri"/>
          <w:color w:val="000000"/>
          <w:szCs w:val="22"/>
          <w:lang w:eastAsia="en-US"/>
        </w:rPr>
      </w:pPr>
      <w:r w:rsidRPr="000B1A5E">
        <w:rPr>
          <w:rFonts w:eastAsia="Calibri" w:cs="Calibri"/>
          <w:color w:val="000000"/>
          <w:szCs w:val="22"/>
          <w:lang w:eastAsia="en-US"/>
        </w:rPr>
        <w:t>Morska zaštićena područja</w:t>
      </w:r>
    </w:p>
    <w:p w14:paraId="51700CFD" w14:textId="2242EF46" w:rsidR="000B1A5E" w:rsidRDefault="000B1A5E" w:rsidP="00CA7A47">
      <w:pPr>
        <w:numPr>
          <w:ilvl w:val="0"/>
          <w:numId w:val="44"/>
        </w:numPr>
        <w:autoSpaceDE w:val="0"/>
        <w:autoSpaceDN w:val="0"/>
        <w:adjustRightInd w:val="0"/>
        <w:spacing w:before="0" w:after="240"/>
        <w:contextualSpacing/>
        <w:jc w:val="left"/>
        <w:rPr>
          <w:rFonts w:eastAsia="Calibri" w:cs="Calibri"/>
          <w:color w:val="000000"/>
          <w:szCs w:val="22"/>
          <w:lang w:eastAsia="en-US"/>
        </w:rPr>
      </w:pPr>
      <w:r w:rsidRPr="000B1A5E">
        <w:rPr>
          <w:rFonts w:eastAsia="Calibri" w:cs="Calibri"/>
          <w:color w:val="000000"/>
          <w:szCs w:val="22"/>
          <w:lang w:eastAsia="en-US"/>
        </w:rPr>
        <w:t>Horizontalne (unakrsne) mjere</w:t>
      </w:r>
    </w:p>
    <w:p w14:paraId="7CE2125D" w14:textId="77777777" w:rsidR="00CA7A47" w:rsidRPr="00CA7A47" w:rsidRDefault="00CA7A47" w:rsidP="00CA7A47">
      <w:pPr>
        <w:autoSpaceDE w:val="0"/>
        <w:autoSpaceDN w:val="0"/>
        <w:adjustRightInd w:val="0"/>
        <w:spacing w:before="0" w:after="240"/>
        <w:ind w:left="720"/>
        <w:contextualSpacing/>
        <w:jc w:val="left"/>
        <w:rPr>
          <w:rFonts w:eastAsia="Calibri" w:cs="Calibri"/>
          <w:color w:val="000000"/>
          <w:szCs w:val="22"/>
          <w:lang w:eastAsia="en-US"/>
        </w:rPr>
      </w:pPr>
    </w:p>
    <w:p w14:paraId="52AF316E" w14:textId="77777777" w:rsidR="000B1A5E" w:rsidRPr="000B1A5E" w:rsidRDefault="000B1A5E" w:rsidP="00CA7A47">
      <w:pPr>
        <w:autoSpaceDE w:val="0"/>
        <w:autoSpaceDN w:val="0"/>
        <w:adjustRightInd w:val="0"/>
        <w:spacing w:before="0" w:after="120"/>
        <w:rPr>
          <w:rFonts w:cs="Calibri"/>
          <w:color w:val="000000"/>
          <w:szCs w:val="22"/>
          <w:lang w:eastAsia="en-US"/>
        </w:rPr>
      </w:pPr>
      <w:bookmarkStart w:id="40" w:name="_Hlk132748819"/>
      <w:r w:rsidRPr="000B1A5E">
        <w:rPr>
          <w:rFonts w:cs="Calibri"/>
          <w:color w:val="000000"/>
          <w:szCs w:val="22"/>
          <w:lang w:eastAsia="en-US"/>
        </w:rPr>
        <w:t>Treba napomenuti da svrha izrade Programa mjera nije kreiranje liste svih željenih aktivnosti u oblasti zaštite morske sredine, već definisanje najrelevantnijih mjera i aktivnosti za postizanje ciljeva definisanih pripremnim dokumentima Strategije.</w:t>
      </w:r>
    </w:p>
    <w:bookmarkEnd w:id="40"/>
    <w:p w14:paraId="26083BE7" w14:textId="77777777" w:rsidR="000B1A5E" w:rsidRPr="000B1A5E" w:rsidRDefault="000B1A5E" w:rsidP="000B1A5E">
      <w:pPr>
        <w:spacing w:before="100" w:beforeAutospacing="1" w:after="240" w:line="259" w:lineRule="auto"/>
        <w:contextualSpacing/>
        <w:jc w:val="left"/>
        <w:rPr>
          <w:rFonts w:cs="Calibri"/>
          <w:szCs w:val="22"/>
          <w:lang w:eastAsia="en-US"/>
        </w:rPr>
      </w:pPr>
      <w:r w:rsidRPr="000B1A5E">
        <w:rPr>
          <w:rFonts w:cs="Calibri"/>
          <w:szCs w:val="22"/>
          <w:lang w:eastAsia="en-US"/>
        </w:rPr>
        <w:t>Osnovni principi u definisanju mjera za postizanje konkretnih ciljeva su:</w:t>
      </w:r>
    </w:p>
    <w:p w14:paraId="24EED8D3" w14:textId="77777777" w:rsidR="000B1A5E" w:rsidRPr="000B1A5E" w:rsidRDefault="000B1A5E" w:rsidP="000B1A5E">
      <w:pPr>
        <w:numPr>
          <w:ilvl w:val="0"/>
          <w:numId w:val="38"/>
        </w:numPr>
        <w:spacing w:before="100" w:beforeAutospacing="1" w:after="240" w:line="259" w:lineRule="auto"/>
        <w:contextualSpacing/>
        <w:jc w:val="left"/>
        <w:rPr>
          <w:rFonts w:cs="Calibri"/>
          <w:szCs w:val="22"/>
          <w:lang w:eastAsia="en-US"/>
        </w:rPr>
      </w:pPr>
      <w:r w:rsidRPr="000B1A5E">
        <w:rPr>
          <w:rFonts w:cs="Calibri"/>
          <w:szCs w:val="22"/>
          <w:lang w:eastAsia="en-US"/>
        </w:rPr>
        <w:t>mjere moraju biti striktno povezane sa ciljevima;</w:t>
      </w:r>
    </w:p>
    <w:p w14:paraId="7A00CA33" w14:textId="77777777" w:rsidR="000B1A5E" w:rsidRPr="000B1A5E" w:rsidRDefault="000B1A5E" w:rsidP="000B1A5E">
      <w:pPr>
        <w:numPr>
          <w:ilvl w:val="0"/>
          <w:numId w:val="38"/>
        </w:numPr>
        <w:spacing w:before="100" w:beforeAutospacing="1" w:after="240" w:line="259" w:lineRule="auto"/>
        <w:contextualSpacing/>
        <w:jc w:val="left"/>
        <w:rPr>
          <w:rFonts w:cs="Calibri"/>
          <w:szCs w:val="22"/>
          <w:lang w:eastAsia="en-US"/>
        </w:rPr>
      </w:pPr>
      <w:r w:rsidRPr="000B1A5E">
        <w:rPr>
          <w:rFonts w:cs="Calibri"/>
          <w:szCs w:val="22"/>
          <w:lang w:eastAsia="en-US"/>
        </w:rPr>
        <w:t>mjere moraju biti konkretne;</w:t>
      </w:r>
    </w:p>
    <w:p w14:paraId="0B5A0589" w14:textId="77777777" w:rsidR="000B1A5E" w:rsidRPr="000B1A5E" w:rsidRDefault="000B1A5E" w:rsidP="000B1A5E">
      <w:pPr>
        <w:numPr>
          <w:ilvl w:val="0"/>
          <w:numId w:val="38"/>
        </w:numPr>
        <w:spacing w:before="100" w:beforeAutospacing="1" w:after="240" w:line="259" w:lineRule="auto"/>
        <w:contextualSpacing/>
        <w:jc w:val="left"/>
        <w:rPr>
          <w:rFonts w:cs="Calibri"/>
          <w:szCs w:val="22"/>
          <w:lang w:eastAsia="en-US"/>
        </w:rPr>
      </w:pPr>
      <w:r w:rsidRPr="000B1A5E">
        <w:rPr>
          <w:rFonts w:cs="Calibri"/>
          <w:szCs w:val="22"/>
          <w:lang w:eastAsia="en-US"/>
        </w:rPr>
        <w:t>moraju da se postignu  u određenom vremenskom periodu;</w:t>
      </w:r>
    </w:p>
    <w:p w14:paraId="179307C1" w14:textId="77777777" w:rsidR="000B1A5E" w:rsidRPr="000B1A5E" w:rsidRDefault="000B1A5E" w:rsidP="000B1A5E">
      <w:pPr>
        <w:numPr>
          <w:ilvl w:val="0"/>
          <w:numId w:val="38"/>
        </w:numPr>
        <w:spacing w:before="100" w:beforeAutospacing="1" w:after="240" w:line="259" w:lineRule="auto"/>
        <w:contextualSpacing/>
        <w:jc w:val="left"/>
        <w:rPr>
          <w:rFonts w:cs="Calibri"/>
          <w:szCs w:val="22"/>
          <w:lang w:eastAsia="en-US"/>
        </w:rPr>
      </w:pPr>
      <w:r w:rsidRPr="000B1A5E">
        <w:rPr>
          <w:rFonts w:cs="Calibri"/>
          <w:szCs w:val="22"/>
          <w:lang w:eastAsia="en-US"/>
        </w:rPr>
        <w:t>mogu se sprovesti ranije nego što je planirano;</w:t>
      </w:r>
    </w:p>
    <w:p w14:paraId="7E9D2651" w14:textId="0C18926A" w:rsidR="000B1A5E" w:rsidRPr="000B1A5E" w:rsidRDefault="000B1A5E" w:rsidP="000B1A5E">
      <w:pPr>
        <w:numPr>
          <w:ilvl w:val="0"/>
          <w:numId w:val="38"/>
        </w:numPr>
        <w:spacing w:before="100" w:beforeAutospacing="1" w:after="240" w:line="259" w:lineRule="auto"/>
        <w:contextualSpacing/>
        <w:jc w:val="left"/>
        <w:rPr>
          <w:rFonts w:cs="Calibri"/>
          <w:szCs w:val="22"/>
          <w:lang w:eastAsia="en-US"/>
        </w:rPr>
      </w:pPr>
      <w:r w:rsidRPr="000B1A5E">
        <w:rPr>
          <w:rFonts w:cs="Calibri"/>
          <w:szCs w:val="22"/>
          <w:lang w:eastAsia="en-US"/>
        </w:rPr>
        <w:t>budući da se većina ciljeva može defini</w:t>
      </w:r>
      <w:r w:rsidR="005320E4">
        <w:rPr>
          <w:rFonts w:cs="Calibri"/>
          <w:szCs w:val="22"/>
          <w:lang w:eastAsia="en-US"/>
        </w:rPr>
        <w:t>s</w:t>
      </w:r>
      <w:r w:rsidRPr="000B1A5E">
        <w:rPr>
          <w:rFonts w:cs="Calibri"/>
          <w:szCs w:val="22"/>
          <w:lang w:eastAsia="en-US"/>
        </w:rPr>
        <w:t>ati na način koji ukazuje na dugoročne aktivnosti, mjere bi se mogle definisati i na način da se u planskom periodu završi samo dio određene aktivnosti; i</w:t>
      </w:r>
    </w:p>
    <w:p w14:paraId="6DD3DBE5" w14:textId="77777777" w:rsidR="000B1A5E" w:rsidRPr="000B1A5E" w:rsidRDefault="000B1A5E" w:rsidP="00CA7A47">
      <w:pPr>
        <w:numPr>
          <w:ilvl w:val="0"/>
          <w:numId w:val="38"/>
        </w:numPr>
        <w:spacing w:before="100" w:beforeAutospacing="1" w:after="120" w:line="259" w:lineRule="auto"/>
        <w:contextualSpacing/>
        <w:jc w:val="left"/>
        <w:rPr>
          <w:rFonts w:cs="Calibri"/>
          <w:szCs w:val="22"/>
          <w:lang w:eastAsia="en-US"/>
        </w:rPr>
      </w:pPr>
      <w:r w:rsidRPr="000B1A5E">
        <w:rPr>
          <w:rFonts w:cs="Calibri"/>
          <w:szCs w:val="22"/>
          <w:lang w:eastAsia="en-US"/>
        </w:rPr>
        <w:t>moraju biti u vezi sa rezultatima i zaključcima pripremnih dokumenata Strategije</w:t>
      </w:r>
    </w:p>
    <w:p w14:paraId="73A7E4BD" w14:textId="77777777" w:rsidR="000B1A5E" w:rsidRPr="000B1A5E" w:rsidRDefault="000B1A5E" w:rsidP="000B1A5E">
      <w:pPr>
        <w:autoSpaceDE w:val="0"/>
        <w:autoSpaceDN w:val="0"/>
        <w:adjustRightInd w:val="0"/>
        <w:spacing w:before="0" w:after="0"/>
        <w:rPr>
          <w:rFonts w:eastAsia="Calibri" w:cs="Calibri"/>
          <w:color w:val="000000"/>
          <w:szCs w:val="22"/>
          <w:lang w:eastAsia="en-US"/>
        </w:rPr>
      </w:pPr>
    </w:p>
    <w:p w14:paraId="0AFF0CF1" w14:textId="77777777" w:rsidR="000B1A5E" w:rsidRPr="000B1A5E" w:rsidRDefault="000B1A5E" w:rsidP="000B1A5E">
      <w:pPr>
        <w:autoSpaceDE w:val="0"/>
        <w:autoSpaceDN w:val="0"/>
        <w:adjustRightInd w:val="0"/>
        <w:spacing w:before="0" w:after="120"/>
        <w:rPr>
          <w:rFonts w:eastAsia="Calibri" w:cs="Calibri"/>
          <w:color w:val="000000"/>
          <w:szCs w:val="22"/>
          <w:lang w:eastAsia="en-US"/>
        </w:rPr>
      </w:pPr>
      <w:r w:rsidRPr="000B1A5E">
        <w:rPr>
          <w:rFonts w:eastAsia="Calibri" w:cs="Calibri"/>
          <w:color w:val="000000"/>
          <w:szCs w:val="22"/>
          <w:lang w:eastAsia="en-US"/>
        </w:rPr>
        <w:t>Detaljni opisi predloženih novih mjera u ovom dokumentu su dati u informativnim tabelama uključenim u pojedinačne izvještaje po svakom deskriptoru/temi. Pojedinačni izvještaji sadrže:</w:t>
      </w:r>
    </w:p>
    <w:p w14:paraId="75A02AC7" w14:textId="77777777"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Opis stanja životne sredine u skladu sa početnom procjenom ODMS</w:t>
      </w:r>
    </w:p>
    <w:p w14:paraId="1C95FB19" w14:textId="77777777"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Opis GES-a i ekoloških ciljeva koje je Crna Gora pripremila u 2021. godini;</w:t>
      </w:r>
    </w:p>
    <w:p w14:paraId="40CEA9A6" w14:textId="77777777"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Postojeće mjere;</w:t>
      </w:r>
    </w:p>
    <w:p w14:paraId="534F2EA7" w14:textId="77777777"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Analiza nedostataka;</w:t>
      </w:r>
    </w:p>
    <w:p w14:paraId="1FBDA558" w14:textId="77777777"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Kratak opis svake predložene mjere i načina njenog sprovođenja;</w:t>
      </w:r>
    </w:p>
    <w:p w14:paraId="497CF14B" w14:textId="77777777"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Kategorija nove mjere;</w:t>
      </w:r>
    </w:p>
    <w:p w14:paraId="5941994B" w14:textId="6DCF5D91" w:rsidR="000B1A5E" w:rsidRPr="000B1A5E" w:rsidRDefault="007E20CF"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Pr>
          <w:rFonts w:eastAsia="Calibri" w:cs="Calibri"/>
          <w:color w:val="000000"/>
          <w:szCs w:val="22"/>
          <w:lang w:eastAsia="en-US"/>
        </w:rPr>
        <w:t>Ključne vrste mjera</w:t>
      </w:r>
      <w:r w:rsidR="000B1A5E" w:rsidRPr="000B1A5E">
        <w:rPr>
          <w:rFonts w:eastAsia="Calibri" w:cs="Calibri"/>
          <w:color w:val="000000"/>
          <w:szCs w:val="22"/>
          <w:lang w:eastAsia="en-US"/>
        </w:rPr>
        <w:t xml:space="preserve"> (KTM);</w:t>
      </w:r>
    </w:p>
    <w:p w14:paraId="44A2C449" w14:textId="77777777"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GES deskriptori na koje se odnosi predložena mjera</w:t>
      </w:r>
    </w:p>
    <w:p w14:paraId="33510FE5" w14:textId="77777777"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Relevantne karakteristike iz Aneksa III ODMS: Glavni pritisci</w:t>
      </w:r>
    </w:p>
    <w:p w14:paraId="47DB82D5" w14:textId="77777777"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Relevantne karakteristike iz Aneksa III ODMS: Karakteristike</w:t>
      </w:r>
    </w:p>
    <w:p w14:paraId="4B36F986" w14:textId="77777777"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Predviđeni uticaj na morsku sredinu</w:t>
      </w:r>
    </w:p>
    <w:p w14:paraId="170F62D9" w14:textId="77777777"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Ciljevi životne sredine na koje je mjera usmjerena</w:t>
      </w:r>
    </w:p>
    <w:p w14:paraId="444FD827" w14:textId="77777777"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Morsko područje u kojem će se primijeniti  mjera</w:t>
      </w:r>
    </w:p>
    <w:p w14:paraId="46242849" w14:textId="77777777"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Vremenski period sprovo</w:t>
      </w:r>
      <w:r w:rsidRPr="000B1A5E">
        <w:rPr>
          <w:rFonts w:eastAsia="Calibri" w:cs="Calibri"/>
          <w:color w:val="000000"/>
          <w:szCs w:val="22"/>
          <w:lang w:val="sr-Latn-ME" w:eastAsia="en-US"/>
        </w:rPr>
        <w:t>đenja mjere</w:t>
      </w:r>
    </w:p>
    <w:p w14:paraId="742A435F" w14:textId="77777777"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Nadležni organ ili organi odgovorni za sprovođenje mjere</w:t>
      </w:r>
    </w:p>
    <w:p w14:paraId="14677EF6" w14:textId="77777777"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 xml:space="preserve">Prostorni obim mjere; </w:t>
      </w:r>
    </w:p>
    <w:p w14:paraId="617E6920" w14:textId="77777777" w:rsidR="000B1A5E" w:rsidRPr="000B1A5E" w:rsidRDefault="000B1A5E" w:rsidP="000B1A5E">
      <w:pPr>
        <w:numPr>
          <w:ilvl w:val="0"/>
          <w:numId w:val="43"/>
        </w:numPr>
        <w:autoSpaceDE w:val="0"/>
        <w:autoSpaceDN w:val="0"/>
        <w:adjustRightInd w:val="0"/>
        <w:spacing w:before="0" w:after="0" w:line="259" w:lineRule="auto"/>
        <w:contextualSpacing/>
        <w:jc w:val="left"/>
        <w:rPr>
          <w:rFonts w:eastAsia="Calibri" w:cs="Calibri"/>
          <w:color w:val="000000"/>
          <w:szCs w:val="22"/>
          <w:lang w:eastAsia="en-US"/>
        </w:rPr>
      </w:pPr>
      <w:r w:rsidRPr="000B1A5E">
        <w:rPr>
          <w:rFonts w:eastAsia="Calibri" w:cs="Calibri"/>
          <w:color w:val="000000"/>
          <w:szCs w:val="22"/>
          <w:lang w:eastAsia="en-US"/>
        </w:rPr>
        <w:t>Kratak opis prekograničnog uticaja mjere i uticaja na ZMP;</w:t>
      </w:r>
    </w:p>
    <w:p w14:paraId="466921CA" w14:textId="7629A900" w:rsidR="000B1A5E" w:rsidRDefault="000B1A5E" w:rsidP="00CA7A47">
      <w:pPr>
        <w:numPr>
          <w:ilvl w:val="0"/>
          <w:numId w:val="43"/>
        </w:numPr>
        <w:autoSpaceDE w:val="0"/>
        <w:autoSpaceDN w:val="0"/>
        <w:adjustRightInd w:val="0"/>
        <w:spacing w:before="0" w:after="240" w:line="259" w:lineRule="auto"/>
        <w:contextualSpacing/>
        <w:jc w:val="left"/>
        <w:rPr>
          <w:rFonts w:eastAsia="Calibri" w:cs="Calibri"/>
          <w:color w:val="000000"/>
          <w:szCs w:val="22"/>
          <w:lang w:eastAsia="en-US"/>
        </w:rPr>
      </w:pPr>
      <w:r w:rsidRPr="00D759A0">
        <w:rPr>
          <w:rFonts w:eastAsia="Calibri" w:cs="Calibri"/>
          <w:color w:val="000000"/>
          <w:szCs w:val="22"/>
          <w:lang w:eastAsia="en-US"/>
        </w:rPr>
        <w:t>Isplativost</w:t>
      </w:r>
      <w:r w:rsidRPr="000B1A5E">
        <w:rPr>
          <w:rFonts w:eastAsia="Calibri" w:cs="Calibri"/>
          <w:color w:val="000000"/>
          <w:szCs w:val="22"/>
          <w:lang w:eastAsia="en-US"/>
        </w:rPr>
        <w:t xml:space="preserve"> i/ili analiza troškova i koristi mjere</w:t>
      </w:r>
    </w:p>
    <w:p w14:paraId="37455FF5" w14:textId="77777777" w:rsidR="00CA7A47" w:rsidRPr="00CA7A47" w:rsidRDefault="00CA7A47" w:rsidP="00CA7A47">
      <w:pPr>
        <w:autoSpaceDE w:val="0"/>
        <w:autoSpaceDN w:val="0"/>
        <w:adjustRightInd w:val="0"/>
        <w:spacing w:before="0" w:after="240" w:line="259" w:lineRule="auto"/>
        <w:ind w:left="720"/>
        <w:contextualSpacing/>
        <w:jc w:val="left"/>
        <w:rPr>
          <w:rFonts w:eastAsia="Calibri" w:cs="Calibri"/>
          <w:color w:val="000000"/>
          <w:szCs w:val="22"/>
          <w:lang w:eastAsia="en-US"/>
        </w:rPr>
      </w:pPr>
    </w:p>
    <w:p w14:paraId="4A421F4B" w14:textId="77777777" w:rsidR="000B1A5E" w:rsidRPr="000B1A5E" w:rsidRDefault="000B1A5E" w:rsidP="00CA7A47">
      <w:pPr>
        <w:spacing w:before="0" w:after="120"/>
        <w:rPr>
          <w:rFonts w:cs="Calibri"/>
          <w:szCs w:val="22"/>
          <w:lang w:eastAsia="en-US"/>
        </w:rPr>
      </w:pPr>
      <w:r w:rsidRPr="000B1A5E">
        <w:rPr>
          <w:rFonts w:cs="Calibri"/>
          <w:szCs w:val="22"/>
          <w:lang w:eastAsia="en-US"/>
        </w:rPr>
        <w:t>Treba napomenuti da su neke mjere zajedničke za više od jednog deskriptora/teme.</w:t>
      </w:r>
    </w:p>
    <w:p w14:paraId="65B76313" w14:textId="7110E0C1" w:rsidR="000B1A5E" w:rsidRPr="000B1A5E" w:rsidRDefault="000B1A5E" w:rsidP="000B1A5E">
      <w:pPr>
        <w:spacing w:before="0" w:after="240"/>
        <w:rPr>
          <w:rFonts w:cs="Calibri"/>
          <w:szCs w:val="22"/>
          <w:lang w:eastAsia="en-US"/>
        </w:rPr>
      </w:pPr>
      <w:r w:rsidRPr="000B1A5E">
        <w:rPr>
          <w:rFonts w:cs="Calibri"/>
          <w:szCs w:val="22"/>
          <w:lang w:eastAsia="en-US"/>
        </w:rPr>
        <w:t>Prilikom izrade mjera važno je uzeti u obzir značajnu povezanost i međuzavisnost aktivnosti predviđenih Okvirnom direktivom o vodama (ODV) i ODMS. Okvirna direktiva o morskoj strategiji je usmjerena na postizanje dobrog stanja morske sredine u cjelini, dok ODV ima za cilj postizanje dobrog ekološkog i hemijskog statusa voda. Iako definicija dobrog stanja morske sredine nije sasvim ekvivalentna definiciji dobrog ekološkog i hemijskog statusa voda, postoji značajno preklapanje, posebno u vezi sa hemijskom kvalitetom/nutrijentima i nekim aspektima ekološke kvalitete i hidromorfoloških karakteristika. U pravilu, Deskriptor 5 (Eutrofikacija), Deskriptor 8 (</w:t>
      </w:r>
      <w:r w:rsidR="00A851EB">
        <w:rPr>
          <w:rFonts w:cs="Calibri"/>
          <w:szCs w:val="22"/>
          <w:lang w:eastAsia="en-US"/>
        </w:rPr>
        <w:t>Kontaminanti</w:t>
      </w:r>
      <w:r w:rsidRPr="000B1A5E">
        <w:rPr>
          <w:rFonts w:cs="Calibri"/>
          <w:szCs w:val="22"/>
          <w:lang w:eastAsia="en-US"/>
        </w:rPr>
        <w:t>), Deskriptor 9 (</w:t>
      </w:r>
      <w:r w:rsidR="00A851EB">
        <w:rPr>
          <w:rFonts w:cs="Calibri"/>
          <w:szCs w:val="22"/>
          <w:lang w:eastAsia="en-US"/>
        </w:rPr>
        <w:t>Kontaminanti</w:t>
      </w:r>
      <w:r w:rsidRPr="000B1A5E">
        <w:rPr>
          <w:rFonts w:cs="Calibri"/>
          <w:szCs w:val="22"/>
          <w:lang w:eastAsia="en-US"/>
        </w:rPr>
        <w:t xml:space="preserve"> u ribi i drugim morskim organizmima namijenjenim prehrani ljudi) kao i Deskriptor 7 (Trajna promjena hidrografskih uslova) predstavljaju deskriptore pritisaka na obalno područje i mjere koje se odnose na postizanje njihovog dobrog stanja uglavnom se odnose na postojeće mjere izrađene u okviru ODV u planovima upravljanja riječnim slivovima. </w:t>
      </w:r>
    </w:p>
    <w:p w14:paraId="4760C025" w14:textId="77777777" w:rsidR="000B1A5E" w:rsidRPr="000B1A5E" w:rsidRDefault="000B1A5E" w:rsidP="000B1A5E">
      <w:pPr>
        <w:autoSpaceDE w:val="0"/>
        <w:autoSpaceDN w:val="0"/>
        <w:adjustRightInd w:val="0"/>
        <w:spacing w:before="0" w:after="160"/>
        <w:rPr>
          <w:b/>
          <w:bCs/>
          <w:color w:val="365F91" w:themeColor="accent1" w:themeShade="BF"/>
          <w:sz w:val="24"/>
        </w:rPr>
      </w:pPr>
      <w:r w:rsidRPr="000B1A5E">
        <w:rPr>
          <w:b/>
          <w:bCs/>
          <w:color w:val="365F91" w:themeColor="accent1" w:themeShade="BF"/>
          <w:sz w:val="24"/>
        </w:rPr>
        <w:t>Regionalna koordinacija za izradu Programa mera</w:t>
      </w:r>
    </w:p>
    <w:p w14:paraId="65B82906" w14:textId="77777777" w:rsidR="000B1A5E" w:rsidRPr="000B1A5E" w:rsidRDefault="000B1A5E" w:rsidP="00CA7A47">
      <w:pPr>
        <w:autoSpaceDE w:val="0"/>
        <w:autoSpaceDN w:val="0"/>
        <w:adjustRightInd w:val="0"/>
        <w:spacing w:before="0" w:after="120"/>
        <w:rPr>
          <w:rFonts w:cs="Calibri"/>
          <w:szCs w:val="22"/>
          <w:lang w:eastAsia="hr-HR"/>
        </w:rPr>
      </w:pPr>
      <w:r w:rsidRPr="000B1A5E">
        <w:rPr>
          <w:rFonts w:eastAsia="Calibri" w:cs="Calibri"/>
          <w:color w:val="000000"/>
          <w:szCs w:val="22"/>
          <w:lang w:eastAsia="en-US"/>
        </w:rPr>
        <w:t xml:space="preserve">Pored svega gore navedenog, države članice u svakom morskom regionu ili podregionu koordiniraju svoje programe mjera u skladu sa Regionalnim konvencijama o morima. U Crnoj Gori, ta regionalna koordinacija se razmatra kroz </w:t>
      </w:r>
      <w:r w:rsidRPr="000B1A5E">
        <w:rPr>
          <w:rFonts w:eastAsia="Calibri" w:cs="Calibri"/>
          <w:b/>
          <w:color w:val="000000"/>
          <w:szCs w:val="22"/>
          <w:lang w:eastAsia="en-US"/>
        </w:rPr>
        <w:t>Konvenciju o zaštiti morske sredine i priobalnog područja Sredozemlja (Barselonska konvencija)</w:t>
      </w:r>
      <w:r w:rsidRPr="000B1A5E">
        <w:rPr>
          <w:rFonts w:eastAsia="Calibri" w:cs="Calibri"/>
          <w:color w:val="000000"/>
          <w:szCs w:val="22"/>
          <w:lang w:eastAsia="en-US"/>
        </w:rPr>
        <w:t xml:space="preserve"> koja pokriva i morske vode podregiona, odnosno Jadranskog mora.</w:t>
      </w:r>
      <w:r w:rsidRPr="000B1A5E">
        <w:t xml:space="preserve"> Dobrim primerom ovakve aktivnosti se smatra z</w:t>
      </w:r>
      <w:r w:rsidRPr="000B1A5E">
        <w:rPr>
          <w:rFonts w:eastAsia="Calibri" w:cs="Calibri"/>
          <w:color w:val="000000"/>
          <w:szCs w:val="22"/>
          <w:lang w:eastAsia="en-US"/>
        </w:rPr>
        <w:t xml:space="preserve">ajednička implementacija regionalnih planova otpada u moru, poput onog koji je već dogovoren u okviru Barselonske konvencije. </w:t>
      </w:r>
    </w:p>
    <w:p w14:paraId="650AC65C" w14:textId="08BDE57F" w:rsidR="000B1A5E" w:rsidRPr="000B1A5E" w:rsidRDefault="000B1A5E" w:rsidP="000B1A5E">
      <w:pPr>
        <w:autoSpaceDE w:val="0"/>
        <w:autoSpaceDN w:val="0"/>
        <w:adjustRightInd w:val="0"/>
        <w:spacing w:before="0" w:after="240"/>
        <w:rPr>
          <w:rFonts w:eastAsia="Calibri" w:cs="Calibri"/>
          <w:color w:val="000000"/>
          <w:szCs w:val="22"/>
          <w:lang w:eastAsia="en-US"/>
        </w:rPr>
      </w:pPr>
      <w:r w:rsidRPr="000B1A5E">
        <w:rPr>
          <w:rFonts w:eastAsia="Calibri" w:cs="Calibri"/>
          <w:color w:val="000000"/>
          <w:szCs w:val="22"/>
          <w:lang w:eastAsia="en-US"/>
        </w:rPr>
        <w:t xml:space="preserve">Najrelevantniji doprinos Sporazuma se realizuje kroz proces primjene </w:t>
      </w:r>
      <w:r w:rsidRPr="000B1A5E">
        <w:rPr>
          <w:rFonts w:eastAsia="Calibri" w:cs="Calibri"/>
          <w:i/>
          <w:color w:val="000000"/>
          <w:szCs w:val="22"/>
          <w:lang w:eastAsia="en-US"/>
        </w:rPr>
        <w:t>Ekosistemskog pristupa</w:t>
      </w:r>
      <w:r w:rsidRPr="000B1A5E">
        <w:rPr>
          <w:rFonts w:eastAsia="Calibri" w:cs="Calibri"/>
          <w:color w:val="000000"/>
          <w:szCs w:val="22"/>
          <w:lang w:eastAsia="en-US"/>
        </w:rPr>
        <w:t xml:space="preserve"> (EcAp). U okviru ovog procesa definirano je 11 ekoloških ciljeva (Ecological Opbjectives) – veoma sličnih deskriptorima ODMS – sa njihovim odgovarajućim GES definicijama i operativnim ciljevima, a zajednički program monitoringa za sve ekološke ciljeve je koncipiran i prihvaćen u februaru 2016. godine (IMAP, </w:t>
      </w:r>
      <w:r w:rsidRPr="000B1A5E">
        <w:rPr>
          <w:rFonts w:eastAsia="Calibri" w:cs="Calibri"/>
          <w:i/>
          <w:color w:val="000000"/>
          <w:szCs w:val="22"/>
          <w:lang w:eastAsia="en-US"/>
        </w:rPr>
        <w:t>Integrisani program monitoringa i procjene</w:t>
      </w:r>
      <w:r w:rsidRPr="000B1A5E">
        <w:rPr>
          <w:rFonts w:eastAsia="Calibri" w:cs="Calibri"/>
          <w:i/>
          <w:iCs/>
          <w:color w:val="000000"/>
          <w:szCs w:val="22"/>
          <w:vertAlign w:val="superscript"/>
          <w:lang w:eastAsia="en-US"/>
        </w:rPr>
        <w:footnoteReference w:id="18"/>
      </w:r>
      <w:r w:rsidRPr="000B1A5E">
        <w:rPr>
          <w:rFonts w:eastAsia="Calibri" w:cs="Calibri"/>
          <w:color w:val="000000"/>
          <w:szCs w:val="22"/>
          <w:lang w:eastAsia="en-US"/>
        </w:rPr>
        <w:t xml:space="preserve">). Rad na zajedničkim mjerama u okviru  Konvencije je još uvijek na početku, ali je vrijedan pažnje rad koji je urađen na analizi postojećih mjera u dokumentu </w:t>
      </w:r>
      <w:r w:rsidRPr="000B1A5E">
        <w:rPr>
          <w:rFonts w:eastAsia="Calibri" w:cs="Calibri"/>
          <w:i/>
          <w:color w:val="000000"/>
          <w:szCs w:val="22"/>
          <w:lang w:eastAsia="en-US"/>
        </w:rPr>
        <w:t>Nacrt analize nedostataka u mjerama zasnovanim na ekosistemskom pristupu</w:t>
      </w:r>
      <w:r w:rsidRPr="000B1A5E">
        <w:rPr>
          <w:rFonts w:eastAsia="Calibri"/>
          <w:i/>
          <w:color w:val="000000"/>
          <w:szCs w:val="22"/>
          <w:vertAlign w:val="superscript"/>
          <w:lang w:eastAsia="en-US"/>
        </w:rPr>
        <w:footnoteReference w:id="19"/>
      </w:r>
      <w:r w:rsidRPr="000B1A5E">
        <w:rPr>
          <w:rFonts w:eastAsia="Calibri" w:cs="Calibri"/>
          <w:i/>
          <w:color w:val="000000"/>
          <w:szCs w:val="22"/>
          <w:lang w:eastAsia="en-US"/>
        </w:rPr>
        <w:t>.</w:t>
      </w:r>
      <w:r w:rsidRPr="000B1A5E">
        <w:rPr>
          <w:rFonts w:eastAsia="Calibri" w:cs="Calibri"/>
          <w:color w:val="000000"/>
          <w:szCs w:val="22"/>
          <w:lang w:eastAsia="en-US"/>
        </w:rPr>
        <w:t xml:space="preserve"> Ugovorne strane su se složile da nastave rad na analizi nedostataka i predlogu koordinisanih i/ili zajedničkih mjera u oblasti Sredozemnog mora. Različite tematske grupe EcAp procesa , nazvane CORMON</w:t>
      </w:r>
      <w:r w:rsidR="00500132">
        <w:rPr>
          <w:rFonts w:eastAsia="Calibri" w:cs="Calibri"/>
          <w:color w:val="000000"/>
          <w:szCs w:val="22"/>
          <w:lang w:eastAsia="en-US"/>
        </w:rPr>
        <w:t xml:space="preserve"> (Korespodentne grupe za monitoring programe)</w:t>
      </w:r>
      <w:r w:rsidRPr="000B1A5E">
        <w:rPr>
          <w:rFonts w:eastAsia="Calibri" w:cs="Calibri"/>
          <w:color w:val="000000"/>
          <w:szCs w:val="22"/>
          <w:lang w:eastAsia="en-US"/>
        </w:rPr>
        <w:t xml:space="preserve">, razvijale su svoj rad u tom pogledu </w:t>
      </w:r>
      <w:r w:rsidR="00AB2F84">
        <w:rPr>
          <w:rFonts w:eastAsia="Calibri" w:cs="Calibri"/>
          <w:color w:val="000000"/>
          <w:szCs w:val="22"/>
          <w:lang w:eastAsia="en-US"/>
        </w:rPr>
        <w:t>pružajući preporuke za nacrte</w:t>
      </w:r>
      <w:r w:rsidR="00AB2F84" w:rsidRPr="00AB2F84">
        <w:rPr>
          <w:rFonts w:eastAsia="Calibri" w:cs="Calibri"/>
          <w:color w:val="000000"/>
          <w:szCs w:val="22"/>
          <w:lang w:eastAsia="en-US"/>
        </w:rPr>
        <w:t xml:space="preserve"> dokumenta sa </w:t>
      </w:r>
      <w:r w:rsidR="00AB2F84">
        <w:rPr>
          <w:rFonts w:eastAsia="Calibri" w:cs="Calibri"/>
          <w:color w:val="000000"/>
          <w:szCs w:val="22"/>
          <w:lang w:eastAsia="en-US"/>
        </w:rPr>
        <w:t xml:space="preserve">smjernicama </w:t>
      </w:r>
      <w:r w:rsidR="00AB2F84" w:rsidRPr="00AB2F84">
        <w:rPr>
          <w:rFonts w:eastAsia="Calibri" w:cs="Calibri"/>
          <w:color w:val="000000"/>
          <w:szCs w:val="22"/>
          <w:lang w:eastAsia="en-US"/>
        </w:rPr>
        <w:t xml:space="preserve">za </w:t>
      </w:r>
      <w:r w:rsidR="00AB2F84">
        <w:rPr>
          <w:rFonts w:eastAsia="Calibri" w:cs="Calibri"/>
          <w:color w:val="000000"/>
          <w:szCs w:val="22"/>
          <w:lang w:eastAsia="en-US"/>
        </w:rPr>
        <w:t xml:space="preserve">monitoringe različitih </w:t>
      </w:r>
      <w:r w:rsidR="00500132">
        <w:rPr>
          <w:rFonts w:eastAsia="Calibri" w:cs="Calibri"/>
          <w:color w:val="000000"/>
          <w:szCs w:val="22"/>
          <w:lang w:eastAsia="en-US"/>
        </w:rPr>
        <w:t>IMAP ekoloških ciljeva (</w:t>
      </w:r>
      <w:r w:rsidR="00CA7A47">
        <w:rPr>
          <w:rFonts w:eastAsia="Calibri" w:cs="Calibri"/>
          <w:color w:val="000000"/>
          <w:szCs w:val="22"/>
          <w:lang w:eastAsia="en-US"/>
        </w:rPr>
        <w:t>ODMS</w:t>
      </w:r>
      <w:r w:rsidR="00500132">
        <w:rPr>
          <w:rFonts w:eastAsia="Calibri" w:cs="Calibri"/>
          <w:color w:val="000000"/>
          <w:szCs w:val="22"/>
          <w:lang w:eastAsia="en-US"/>
        </w:rPr>
        <w:t xml:space="preserve"> deskriptora).</w:t>
      </w:r>
      <w:r w:rsidRPr="000B1A5E">
        <w:rPr>
          <w:rFonts w:eastAsia="Calibri" w:cs="Calibri"/>
          <w:color w:val="000000"/>
          <w:szCs w:val="22"/>
          <w:lang w:eastAsia="en-US"/>
        </w:rPr>
        <w:t xml:space="preserve"> </w:t>
      </w:r>
    </w:p>
    <w:p w14:paraId="6968A8F0" w14:textId="77777777" w:rsidR="000B1A5E" w:rsidRPr="000B1A5E" w:rsidRDefault="000B1A5E" w:rsidP="000B1A5E">
      <w:pPr>
        <w:autoSpaceDE w:val="0"/>
        <w:autoSpaceDN w:val="0"/>
        <w:adjustRightInd w:val="0"/>
        <w:spacing w:before="0" w:after="160" w:line="240" w:lineRule="auto"/>
        <w:jc w:val="left"/>
        <w:rPr>
          <w:rFonts w:cs="Calibri"/>
          <w:b/>
          <w:bCs/>
          <w:color w:val="365F91" w:themeColor="accent1" w:themeShade="BF"/>
          <w:sz w:val="24"/>
          <w:lang w:eastAsia="en-US"/>
        </w:rPr>
      </w:pPr>
      <w:r w:rsidRPr="000B1A5E">
        <w:rPr>
          <w:rFonts w:cs="Calibri"/>
          <w:b/>
          <w:bCs/>
          <w:color w:val="365F91" w:themeColor="accent1" w:themeShade="BF"/>
          <w:sz w:val="24"/>
          <w:lang w:eastAsia="en-US"/>
        </w:rPr>
        <w:t>Među-administrativna koordinacija i učešće javnosti</w:t>
      </w:r>
    </w:p>
    <w:p w14:paraId="1B14C6EE" w14:textId="0C8BA1BB" w:rsidR="000B1A5E" w:rsidRPr="000B1A5E" w:rsidRDefault="000B1A5E" w:rsidP="00CA7A47">
      <w:pPr>
        <w:autoSpaceDE w:val="0"/>
        <w:autoSpaceDN w:val="0"/>
        <w:adjustRightInd w:val="0"/>
        <w:spacing w:before="0" w:after="120"/>
        <w:rPr>
          <w:rFonts w:eastAsia="Calibri"/>
          <w:szCs w:val="22"/>
          <w:lang w:eastAsia="en-US"/>
        </w:rPr>
      </w:pPr>
      <w:r w:rsidRPr="000B1A5E">
        <w:rPr>
          <w:rFonts w:eastAsia="Calibri"/>
          <w:szCs w:val="22"/>
          <w:lang w:eastAsia="en-US"/>
        </w:rPr>
        <w:t>Predloženi program mjera bio je predmet intenzivnog procesa međuadministrativne koordinacije i učešća javnosti, uključujući sve povezane aktere. Ovaj proces je realiz</w:t>
      </w:r>
      <w:r w:rsidR="005320E4">
        <w:rPr>
          <w:rFonts w:eastAsia="Calibri"/>
          <w:szCs w:val="22"/>
          <w:lang w:eastAsia="en-US"/>
        </w:rPr>
        <w:t>ovan kroz</w:t>
      </w:r>
      <w:r w:rsidRPr="000B1A5E">
        <w:rPr>
          <w:rFonts w:eastAsia="Calibri"/>
          <w:szCs w:val="22"/>
          <w:lang w:eastAsia="en-US"/>
        </w:rPr>
        <w:t>:</w:t>
      </w:r>
    </w:p>
    <w:p w14:paraId="07206A10" w14:textId="7A42D4CB" w:rsidR="000B1A5E" w:rsidRPr="000B1A5E" w:rsidRDefault="000B1A5E" w:rsidP="00B42281">
      <w:pPr>
        <w:numPr>
          <w:ilvl w:val="0"/>
          <w:numId w:val="69"/>
        </w:numPr>
        <w:autoSpaceDE w:val="0"/>
        <w:autoSpaceDN w:val="0"/>
        <w:adjustRightInd w:val="0"/>
        <w:spacing w:before="0" w:after="13"/>
        <w:contextualSpacing/>
        <w:rPr>
          <w:rFonts w:cs="Calibri"/>
          <w:color w:val="000000"/>
          <w:szCs w:val="22"/>
          <w:lang w:eastAsia="en-US"/>
        </w:rPr>
      </w:pPr>
      <w:r w:rsidRPr="000B1A5E">
        <w:rPr>
          <w:rFonts w:cs="Calibri"/>
          <w:color w:val="000000"/>
          <w:szCs w:val="22"/>
          <w:lang w:eastAsia="en-US"/>
        </w:rPr>
        <w:t>Konsultacij</w:t>
      </w:r>
      <w:r w:rsidR="005320E4">
        <w:rPr>
          <w:rFonts w:cs="Calibri"/>
          <w:color w:val="000000"/>
          <w:szCs w:val="22"/>
          <w:lang w:eastAsia="en-US"/>
        </w:rPr>
        <w:t>e</w:t>
      </w:r>
      <w:r w:rsidRPr="000B1A5E">
        <w:rPr>
          <w:rFonts w:cs="Calibri"/>
          <w:color w:val="000000"/>
          <w:szCs w:val="22"/>
          <w:lang w:eastAsia="en-US"/>
        </w:rPr>
        <w:t xml:space="preserve"> sa državnim upravama i </w:t>
      </w:r>
      <w:r w:rsidR="005320E4">
        <w:rPr>
          <w:rFonts w:cs="Calibri"/>
          <w:color w:val="000000"/>
          <w:szCs w:val="22"/>
          <w:lang w:eastAsia="en-US"/>
        </w:rPr>
        <w:t xml:space="preserve">jedinicama lokalne samouprave </w:t>
      </w:r>
      <w:r w:rsidRPr="000B1A5E">
        <w:rPr>
          <w:rFonts w:cs="Calibri"/>
          <w:color w:val="000000"/>
          <w:szCs w:val="22"/>
          <w:lang w:eastAsia="en-US"/>
        </w:rPr>
        <w:t xml:space="preserve"> </w:t>
      </w:r>
      <w:r w:rsidR="005320E4">
        <w:rPr>
          <w:rFonts w:cs="Calibri"/>
          <w:color w:val="000000"/>
          <w:szCs w:val="22"/>
          <w:lang w:eastAsia="en-US"/>
        </w:rPr>
        <w:t xml:space="preserve">koje imaju </w:t>
      </w:r>
      <w:r w:rsidRPr="000B1A5E">
        <w:rPr>
          <w:rFonts w:cs="Calibri"/>
          <w:color w:val="000000"/>
          <w:szCs w:val="22"/>
          <w:lang w:eastAsia="en-US"/>
        </w:rPr>
        <w:t>nadležn</w:t>
      </w:r>
      <w:r w:rsidR="005320E4">
        <w:rPr>
          <w:rFonts w:cs="Calibri"/>
          <w:color w:val="000000"/>
          <w:szCs w:val="22"/>
          <w:lang w:eastAsia="en-US"/>
        </w:rPr>
        <w:t xml:space="preserve">osti </w:t>
      </w:r>
      <w:r w:rsidRPr="000B1A5E">
        <w:rPr>
          <w:rFonts w:cs="Calibri"/>
          <w:color w:val="000000"/>
          <w:szCs w:val="22"/>
          <w:lang w:eastAsia="en-US"/>
        </w:rPr>
        <w:t>za zaštitu i očuvanje priobalne i morske sredine.</w:t>
      </w:r>
    </w:p>
    <w:p w14:paraId="019193E0" w14:textId="51AB98FE" w:rsidR="000B1A5E" w:rsidRPr="000B1A5E" w:rsidRDefault="000B1A5E" w:rsidP="00B42281">
      <w:pPr>
        <w:numPr>
          <w:ilvl w:val="0"/>
          <w:numId w:val="69"/>
        </w:numPr>
        <w:autoSpaceDE w:val="0"/>
        <w:autoSpaceDN w:val="0"/>
        <w:adjustRightInd w:val="0"/>
        <w:spacing w:before="0" w:after="13"/>
        <w:contextualSpacing/>
        <w:rPr>
          <w:rFonts w:cs="Calibri"/>
          <w:color w:val="000000"/>
          <w:szCs w:val="22"/>
          <w:lang w:eastAsia="en-US"/>
        </w:rPr>
      </w:pPr>
      <w:r w:rsidRPr="000B1A5E">
        <w:rPr>
          <w:rFonts w:cs="Calibri"/>
          <w:color w:val="000000"/>
          <w:szCs w:val="22"/>
          <w:lang w:eastAsia="en-US"/>
        </w:rPr>
        <w:t>Konsultacij</w:t>
      </w:r>
      <w:r w:rsidR="005320E4">
        <w:rPr>
          <w:rFonts w:cs="Calibri"/>
          <w:color w:val="000000"/>
          <w:szCs w:val="22"/>
          <w:lang w:eastAsia="en-US"/>
        </w:rPr>
        <w:t>e</w:t>
      </w:r>
      <w:r w:rsidRPr="000B1A5E">
        <w:rPr>
          <w:rFonts w:cs="Calibri"/>
          <w:color w:val="000000"/>
          <w:szCs w:val="22"/>
          <w:lang w:eastAsia="en-US"/>
        </w:rPr>
        <w:t xml:space="preserve"> sa stručnjacima</w:t>
      </w:r>
      <w:r w:rsidR="00C25A8A">
        <w:rPr>
          <w:rFonts w:cs="Calibri"/>
          <w:color w:val="000000"/>
          <w:szCs w:val="22"/>
          <w:lang w:eastAsia="en-US"/>
        </w:rPr>
        <w:t xml:space="preserve"> iz nauke</w:t>
      </w:r>
      <w:r w:rsidRPr="000B1A5E">
        <w:rPr>
          <w:rFonts w:cs="Calibri"/>
          <w:color w:val="000000"/>
          <w:szCs w:val="22"/>
          <w:lang w:eastAsia="en-US"/>
        </w:rPr>
        <w:t>.</w:t>
      </w:r>
    </w:p>
    <w:p w14:paraId="39C828CD" w14:textId="4FB15836" w:rsidR="000B1A5E" w:rsidRPr="00CA7A47" w:rsidRDefault="000B1A5E" w:rsidP="00B42281">
      <w:pPr>
        <w:numPr>
          <w:ilvl w:val="0"/>
          <w:numId w:val="69"/>
        </w:numPr>
        <w:autoSpaceDE w:val="0"/>
        <w:autoSpaceDN w:val="0"/>
        <w:adjustRightInd w:val="0"/>
        <w:spacing w:before="0"/>
        <w:contextualSpacing/>
        <w:rPr>
          <w:rFonts w:cs="Calibri"/>
          <w:color w:val="000000"/>
          <w:szCs w:val="22"/>
          <w:lang w:eastAsia="en-US"/>
        </w:rPr>
      </w:pPr>
      <w:r w:rsidRPr="000B1A5E">
        <w:rPr>
          <w:rFonts w:cs="Calibri"/>
          <w:color w:val="000000"/>
          <w:szCs w:val="22"/>
          <w:lang w:eastAsia="en-US"/>
        </w:rPr>
        <w:t>Bilateraln</w:t>
      </w:r>
      <w:r w:rsidR="005320E4">
        <w:rPr>
          <w:rFonts w:cs="Calibri"/>
          <w:color w:val="000000"/>
          <w:szCs w:val="22"/>
          <w:lang w:eastAsia="en-US"/>
        </w:rPr>
        <w:t>e</w:t>
      </w:r>
      <w:r w:rsidRPr="000B1A5E">
        <w:rPr>
          <w:rFonts w:cs="Calibri"/>
          <w:color w:val="000000"/>
          <w:szCs w:val="22"/>
          <w:lang w:eastAsia="en-US"/>
        </w:rPr>
        <w:t xml:space="preserve"> tehničk</w:t>
      </w:r>
      <w:r w:rsidR="005320E4">
        <w:rPr>
          <w:rFonts w:cs="Calibri"/>
          <w:color w:val="000000"/>
          <w:szCs w:val="22"/>
          <w:lang w:eastAsia="en-US"/>
        </w:rPr>
        <w:t>e</w:t>
      </w:r>
      <w:r w:rsidRPr="000B1A5E">
        <w:rPr>
          <w:rFonts w:cs="Calibri"/>
          <w:color w:val="000000"/>
          <w:szCs w:val="22"/>
          <w:lang w:eastAsia="en-US"/>
        </w:rPr>
        <w:t xml:space="preserve"> sastan</w:t>
      </w:r>
      <w:r w:rsidR="005320E4">
        <w:rPr>
          <w:rFonts w:cs="Calibri"/>
          <w:color w:val="000000"/>
          <w:szCs w:val="22"/>
          <w:lang w:eastAsia="en-US"/>
        </w:rPr>
        <w:t>ke</w:t>
      </w:r>
      <w:r w:rsidRPr="000B1A5E">
        <w:rPr>
          <w:rFonts w:cs="Calibri"/>
          <w:color w:val="000000"/>
          <w:szCs w:val="22"/>
          <w:lang w:eastAsia="en-US"/>
        </w:rPr>
        <w:t xml:space="preserve"> sa upravama i jedinicama Ministarstva za ekologiju, prostorno planiranje i urbanizam Crne Gore i Agencije za zaštitu životne sredine Crne Gore.</w:t>
      </w:r>
    </w:p>
    <w:p w14:paraId="4ED21B6F" w14:textId="409D2DFA" w:rsidR="000B1A5E" w:rsidRPr="000B1A5E" w:rsidRDefault="000B1A5E" w:rsidP="000B1A5E">
      <w:pPr>
        <w:autoSpaceDE w:val="0"/>
        <w:autoSpaceDN w:val="0"/>
        <w:adjustRightInd w:val="0"/>
        <w:spacing w:before="0" w:after="240"/>
        <w:rPr>
          <w:rFonts w:eastAsia="Calibri"/>
          <w:szCs w:val="22"/>
          <w:lang w:eastAsia="en-US"/>
        </w:rPr>
      </w:pPr>
      <w:r w:rsidRPr="000B1A5E">
        <w:rPr>
          <w:rFonts w:eastAsia="Calibri"/>
          <w:szCs w:val="22"/>
          <w:lang w:eastAsia="en-US"/>
        </w:rPr>
        <w:t xml:space="preserve">Pored navedenog, predlog programa mjera </w:t>
      </w:r>
      <w:r w:rsidR="005320E4">
        <w:rPr>
          <w:rFonts w:eastAsia="Calibri"/>
          <w:szCs w:val="22"/>
          <w:lang w:eastAsia="en-US"/>
        </w:rPr>
        <w:t xml:space="preserve">bio je </w:t>
      </w:r>
      <w:r w:rsidRPr="000B1A5E">
        <w:rPr>
          <w:rFonts w:eastAsia="Calibri"/>
          <w:szCs w:val="22"/>
          <w:lang w:eastAsia="en-US"/>
        </w:rPr>
        <w:t>predmet javnih konsultacija</w:t>
      </w:r>
      <w:r w:rsidR="00EC04F2">
        <w:rPr>
          <w:rFonts w:eastAsia="Calibri"/>
          <w:szCs w:val="22"/>
          <w:lang w:eastAsia="en-US"/>
        </w:rPr>
        <w:t xml:space="preserve"> početkom 2023. godine</w:t>
      </w:r>
      <w:r w:rsidRPr="000B1A5E">
        <w:rPr>
          <w:rFonts w:eastAsia="Calibri"/>
          <w:szCs w:val="22"/>
          <w:lang w:eastAsia="en-US"/>
        </w:rPr>
        <w:t>, kako bi se prikupili doprinosi relevantnih javnih uprava, zainteresovanih strana i društva uopšte. Javne konsultacije organizova</w:t>
      </w:r>
      <w:r w:rsidR="00EC04F2">
        <w:rPr>
          <w:rFonts w:eastAsia="Calibri"/>
          <w:szCs w:val="22"/>
          <w:lang w:eastAsia="en-US"/>
        </w:rPr>
        <w:t xml:space="preserve">lo je </w:t>
      </w:r>
      <w:r w:rsidRPr="000B1A5E">
        <w:rPr>
          <w:rFonts w:eastAsia="Calibri"/>
          <w:szCs w:val="22"/>
          <w:lang w:eastAsia="en-US"/>
        </w:rPr>
        <w:t>resorno Ministarstvo Crne Gore u skladu sa odgovarajućom Uredbom</w:t>
      </w:r>
      <w:r w:rsidRPr="000B1A5E">
        <w:rPr>
          <w:rFonts w:eastAsia="Calibri"/>
          <w:szCs w:val="22"/>
          <w:vertAlign w:val="superscript"/>
          <w:lang w:eastAsia="en-US"/>
        </w:rPr>
        <w:footnoteReference w:id="20"/>
      </w:r>
      <w:r w:rsidRPr="000B1A5E">
        <w:rPr>
          <w:rFonts w:eastAsia="Calibri"/>
          <w:szCs w:val="22"/>
          <w:lang w:eastAsia="en-US"/>
        </w:rPr>
        <w:t>.</w:t>
      </w:r>
    </w:p>
    <w:p w14:paraId="6D735ECB" w14:textId="77777777" w:rsidR="000B1A5E" w:rsidRPr="000B1A5E" w:rsidRDefault="000B1A5E" w:rsidP="000B1A5E">
      <w:pPr>
        <w:autoSpaceDE w:val="0"/>
        <w:autoSpaceDN w:val="0"/>
        <w:adjustRightInd w:val="0"/>
        <w:spacing w:after="160" w:line="259" w:lineRule="auto"/>
        <w:rPr>
          <w:rFonts w:cs="Courier New"/>
          <w:b/>
          <w:color w:val="365F91" w:themeColor="accent1" w:themeShade="BF"/>
          <w:sz w:val="26"/>
          <w:szCs w:val="26"/>
          <w:lang w:eastAsia="hr-HR"/>
        </w:rPr>
      </w:pPr>
      <w:r w:rsidRPr="000B1A5E">
        <w:rPr>
          <w:rFonts w:cs="Courier New"/>
          <w:b/>
          <w:color w:val="365F91" w:themeColor="accent1" w:themeShade="BF"/>
          <w:sz w:val="26"/>
          <w:szCs w:val="26"/>
          <w:lang w:eastAsia="hr-HR"/>
        </w:rPr>
        <w:t>Ekonomsko-socijalna analiza Programa mjera</w:t>
      </w:r>
    </w:p>
    <w:p w14:paraId="7E087A0B" w14:textId="77777777" w:rsidR="000B1A5E" w:rsidRPr="000B1A5E" w:rsidRDefault="000B1A5E" w:rsidP="000B1A5E">
      <w:pPr>
        <w:autoSpaceDE w:val="0"/>
        <w:autoSpaceDN w:val="0"/>
        <w:adjustRightInd w:val="0"/>
        <w:spacing w:after="160"/>
        <w:rPr>
          <w:color w:val="000000" w:themeColor="text1"/>
        </w:rPr>
      </w:pPr>
      <w:r w:rsidRPr="000B1A5E">
        <w:rPr>
          <w:color w:val="000000" w:themeColor="text1"/>
        </w:rPr>
        <w:t>Novopredložene mjere su podvrgnute procjeni uticaja uključujući analizu troškova i koristi u skladu sa članom 12 (4) i (5) Zakona o zaštiti morske sredine</w:t>
      </w:r>
      <w:r w:rsidRPr="000B1A5E">
        <w:rPr>
          <w:rFonts w:eastAsia="Calibri" w:cs="Calibri"/>
          <w:color w:val="000000" w:themeColor="text1"/>
          <w:vertAlign w:val="superscript"/>
        </w:rPr>
        <w:footnoteReference w:id="21"/>
      </w:r>
      <w:r w:rsidRPr="000B1A5E">
        <w:rPr>
          <w:color w:val="000000" w:themeColor="text1"/>
        </w:rPr>
        <w:t xml:space="preserve"> (Sl. list CG, br. 73/19). U mjeri u kojoj je to moguće, svi pozitivni i negativni društveni, ekonomski i ekološki uticaji mjera su uzeti u obzir kako bi se obezbijedilo da efekti/koristi budu proporcionalni troškovima sprovođenja. Analiza troškova i koristi (u daljem tekstu ekonomska analiza) sprovedena je u skladu sa dostupnim uputstvima, prvenstveno dokumentom </w:t>
      </w:r>
      <w:r w:rsidRPr="000B1A5E">
        <w:rPr>
          <w:i/>
          <w:color w:val="000000" w:themeColor="text1"/>
        </w:rPr>
        <w:t>Programi mjera u okviru Okvirne direktive o morskoj strategiji: Preporuke za sprovođenje i izvještavanje</w:t>
      </w:r>
      <w:r w:rsidRPr="000B1A5E">
        <w:rPr>
          <w:rFonts w:cs="Calibri"/>
          <w:color w:val="000000" w:themeColor="text1"/>
          <w:vertAlign w:val="superscript"/>
          <w:lang w:eastAsia="hr-HR"/>
        </w:rPr>
        <w:footnoteReference w:id="22"/>
      </w:r>
      <w:r w:rsidRPr="000B1A5E">
        <w:rPr>
          <w:color w:val="000000" w:themeColor="text1"/>
        </w:rPr>
        <w:t>. Takođe su korišćena iskustva pojedinih država članica EU u sprovođenju ekonomskih analiza.</w:t>
      </w:r>
    </w:p>
    <w:p w14:paraId="263EF235" w14:textId="77777777" w:rsidR="000B1A5E" w:rsidRPr="000B1A5E" w:rsidRDefault="000B1A5E" w:rsidP="000B1A5E">
      <w:pPr>
        <w:autoSpaceDE w:val="0"/>
        <w:autoSpaceDN w:val="0"/>
        <w:adjustRightInd w:val="0"/>
        <w:spacing w:after="160" w:line="259" w:lineRule="auto"/>
        <w:rPr>
          <w:b/>
          <w:u w:val="single"/>
        </w:rPr>
      </w:pPr>
      <w:r w:rsidRPr="000B1A5E">
        <w:rPr>
          <w:b/>
          <w:u w:val="single"/>
        </w:rPr>
        <w:t>Metodologija i svrha analize</w:t>
      </w:r>
    </w:p>
    <w:p w14:paraId="57DE989E" w14:textId="4C05B48B" w:rsidR="000B1A5E" w:rsidRPr="000B1A5E" w:rsidRDefault="000B1A5E" w:rsidP="000B1A5E">
      <w:pPr>
        <w:autoSpaceDE w:val="0"/>
        <w:autoSpaceDN w:val="0"/>
        <w:adjustRightInd w:val="0"/>
        <w:spacing w:after="160" w:line="259" w:lineRule="auto"/>
      </w:pPr>
      <w:r w:rsidRPr="000B1A5E">
        <w:t xml:space="preserve">Elementi sva tri preporučena alata – analiza troškovne </w:t>
      </w:r>
      <w:r w:rsidR="000B095E">
        <w:t>djelotvornost</w:t>
      </w:r>
      <w:r w:rsidRPr="000B1A5E">
        <w:t xml:space="preserve">i (CEA), analiza troškova i koristi (CBA) i višekriterijumska analiza (MCA) – korišćena su prilikom pripreme ekonomske analize Programa mjera za Crnu Goru. Pristup višekriterijumske analize je korišćen u CEA i CBA jer pruža dobar okvir za poređenje različitih kvalitativnih, kvantitativnih i monetarnih podataka koji se koriste za izražavanje pozitivnih i negativnih uticaja različitih mjera. Drugi razlog za korišćenje pristupa višekriterijumske analize bila je potreba da se </w:t>
      </w:r>
      <w:r w:rsidR="00AF3C5B">
        <w:t xml:space="preserve">ekonomska </w:t>
      </w:r>
      <w:r w:rsidRPr="000B1A5E">
        <w:t xml:space="preserve">analiza sprovede </w:t>
      </w:r>
      <w:r w:rsidR="00AF3C5B">
        <w:t>u okolnostima kad postoje različiti stepeni nesigurnosti</w:t>
      </w:r>
      <w:r w:rsidRPr="000B1A5E">
        <w:t>.</w:t>
      </w:r>
    </w:p>
    <w:p w14:paraId="1191DC8A" w14:textId="500A2A22" w:rsidR="000B1A5E" w:rsidRPr="000B1A5E" w:rsidRDefault="000B1A5E" w:rsidP="000B1A5E">
      <w:pPr>
        <w:autoSpaceDE w:val="0"/>
        <w:autoSpaceDN w:val="0"/>
        <w:adjustRightInd w:val="0"/>
        <w:spacing w:after="160"/>
      </w:pPr>
      <w:r w:rsidRPr="000B1A5E">
        <w:t>Pojednostavljen</w:t>
      </w:r>
      <w:r w:rsidR="00AF3C5B">
        <w:t>e</w:t>
      </w:r>
      <w:r w:rsidRPr="000B1A5E">
        <w:t xml:space="preserve"> i pretežno kvalitativn</w:t>
      </w:r>
      <w:r w:rsidR="00AF3C5B">
        <w:t>e</w:t>
      </w:r>
      <w:r w:rsidRPr="000B1A5E">
        <w:t xml:space="preserve"> CEA i CBA sproveden</w:t>
      </w:r>
      <w:r w:rsidR="00AF3C5B">
        <w:t>e</w:t>
      </w:r>
      <w:r w:rsidRPr="000B1A5E">
        <w:t xml:space="preserve"> </w:t>
      </w:r>
      <w:r w:rsidR="00AF3C5B">
        <w:t xml:space="preserve">su </w:t>
      </w:r>
      <w:r w:rsidRPr="000B1A5E">
        <w:t xml:space="preserve">za pojedinačne mjere koje se odnose na različite teme/deskriptore, uključujući biodiverzitet (D1, D4 i D6), strane (alohtone) vrste (D2), komercijalno eksploatisane ribe i školjke (D3), </w:t>
      </w:r>
      <w:r w:rsidR="00A851EB">
        <w:t>kontaminant</w:t>
      </w:r>
      <w:r w:rsidR="00C25A8A">
        <w:t>e</w:t>
      </w:r>
      <w:r w:rsidR="00A851EB">
        <w:t xml:space="preserve"> </w:t>
      </w:r>
      <w:r w:rsidRPr="000B1A5E">
        <w:t>(D8), otpad</w:t>
      </w:r>
      <w:r w:rsidR="00C25A8A">
        <w:t xml:space="preserve"> u moru</w:t>
      </w:r>
      <w:r w:rsidRPr="000B1A5E">
        <w:t xml:space="preserve"> (D10) i podvodnu buku (D11). Takođe, CBA je sprovedena za dvije grupe mjera uključenih u Program mjera – mjere </w:t>
      </w:r>
      <w:r w:rsidR="00AF3C5B">
        <w:t xml:space="preserve">prostorne </w:t>
      </w:r>
      <w:r w:rsidRPr="000B1A5E">
        <w:t>zaštite i horizontalne mjere.</w:t>
      </w:r>
    </w:p>
    <w:p w14:paraId="23C64645" w14:textId="029BAA72" w:rsidR="000B1A5E" w:rsidRPr="000B1A5E" w:rsidRDefault="000B1A5E" w:rsidP="000B1A5E">
      <w:pPr>
        <w:autoSpaceDE w:val="0"/>
        <w:autoSpaceDN w:val="0"/>
        <w:adjustRightInd w:val="0"/>
        <w:spacing w:before="0" w:after="160" w:line="259" w:lineRule="auto"/>
        <w:rPr>
          <w:rFonts w:eastAsia="Calibri" w:cs="Calibri"/>
          <w:color w:val="000000" w:themeColor="text1"/>
        </w:rPr>
      </w:pPr>
      <w:r w:rsidRPr="000B1A5E">
        <w:rPr>
          <w:rFonts w:eastAsia="Calibri" w:cs="Calibri"/>
          <w:color w:val="000000" w:themeColor="text1"/>
        </w:rPr>
        <w:t xml:space="preserve">Procjena uticaja je izvršena za </w:t>
      </w:r>
      <w:r w:rsidR="00AF3C5B">
        <w:rPr>
          <w:rFonts w:eastAsia="Calibri" w:cs="Calibri"/>
          <w:color w:val="000000" w:themeColor="text1"/>
        </w:rPr>
        <w:t xml:space="preserve">slijedeće </w:t>
      </w:r>
      <w:r w:rsidRPr="000B1A5E">
        <w:rPr>
          <w:rFonts w:eastAsia="Calibri" w:cs="Calibri"/>
          <w:color w:val="000000" w:themeColor="text1"/>
        </w:rPr>
        <w:t>kategorije mjera:</w:t>
      </w:r>
    </w:p>
    <w:p w14:paraId="08827805" w14:textId="3F087070" w:rsidR="000B1A5E" w:rsidRPr="000B1A5E" w:rsidRDefault="000B1A5E" w:rsidP="00B42281">
      <w:pPr>
        <w:numPr>
          <w:ilvl w:val="0"/>
          <w:numId w:val="79"/>
        </w:numPr>
        <w:autoSpaceDE w:val="0"/>
        <w:autoSpaceDN w:val="0"/>
        <w:adjustRightInd w:val="0"/>
        <w:spacing w:before="0" w:after="160" w:line="259" w:lineRule="auto"/>
        <w:contextualSpacing/>
        <w:rPr>
          <w:rFonts w:eastAsia="Calibri" w:cs="Calibri"/>
          <w:color w:val="000000" w:themeColor="text1"/>
        </w:rPr>
      </w:pPr>
      <w:r w:rsidRPr="000B1A5E">
        <w:rPr>
          <w:rFonts w:eastAsia="Calibri" w:cs="Calibri"/>
          <w:color w:val="000000" w:themeColor="text1"/>
        </w:rPr>
        <w:t xml:space="preserve">2.a – dodatne mjere za postizanje GES-a koje se </w:t>
      </w:r>
      <w:r w:rsidR="00AF3C5B">
        <w:rPr>
          <w:rFonts w:eastAsia="Calibri" w:cs="Calibri"/>
          <w:color w:val="000000" w:themeColor="text1"/>
        </w:rPr>
        <w:t>nadograđuju</w:t>
      </w:r>
      <w:r w:rsidRPr="000B1A5E">
        <w:rPr>
          <w:rFonts w:eastAsia="Calibri" w:cs="Calibri"/>
          <w:color w:val="000000" w:themeColor="text1"/>
        </w:rPr>
        <w:t xml:space="preserve"> na postojećezakonodavstv</w:t>
      </w:r>
      <w:r w:rsidR="00AF3C5B">
        <w:rPr>
          <w:rFonts w:eastAsia="Calibri" w:cs="Calibri"/>
          <w:color w:val="000000" w:themeColor="text1"/>
        </w:rPr>
        <w:t>o</w:t>
      </w:r>
      <w:r w:rsidRPr="000B1A5E">
        <w:rPr>
          <w:rFonts w:eastAsia="Calibri" w:cs="Calibri"/>
          <w:color w:val="000000" w:themeColor="text1"/>
        </w:rPr>
        <w:t xml:space="preserve"> i međunarodn</w:t>
      </w:r>
      <w:r w:rsidR="00AF3C5B">
        <w:rPr>
          <w:rFonts w:eastAsia="Calibri" w:cs="Calibri"/>
          <w:color w:val="000000" w:themeColor="text1"/>
        </w:rPr>
        <w:t>e</w:t>
      </w:r>
      <w:r w:rsidRPr="000B1A5E">
        <w:rPr>
          <w:rFonts w:eastAsia="Calibri" w:cs="Calibri"/>
          <w:color w:val="000000" w:themeColor="text1"/>
        </w:rPr>
        <w:t xml:space="preserve"> sporazum</w:t>
      </w:r>
      <w:r w:rsidR="00AF3C5B">
        <w:rPr>
          <w:rFonts w:eastAsia="Calibri" w:cs="Calibri"/>
          <w:color w:val="000000" w:themeColor="text1"/>
        </w:rPr>
        <w:t>e</w:t>
      </w:r>
      <w:r w:rsidRPr="000B1A5E">
        <w:rPr>
          <w:rFonts w:eastAsia="Calibri" w:cs="Calibri"/>
          <w:color w:val="000000" w:themeColor="text1"/>
        </w:rPr>
        <w:t xml:space="preserve">, </w:t>
      </w:r>
      <w:r w:rsidRPr="000B1A5E">
        <w:rPr>
          <w:rFonts w:eastAsia="Calibri" w:cs="Calibri"/>
          <w:color w:val="000000"/>
          <w:szCs w:val="22"/>
          <w:lang w:eastAsia="en-US"/>
        </w:rPr>
        <w:t xml:space="preserve">ali prevazilaze ono što se </w:t>
      </w:r>
      <w:r w:rsidR="00C25A8A">
        <w:rPr>
          <w:rFonts w:eastAsia="Calibri" w:cs="Calibri"/>
          <w:color w:val="000000"/>
          <w:szCs w:val="22"/>
          <w:lang w:eastAsia="en-US"/>
        </w:rPr>
        <w:t xml:space="preserve">njima </w:t>
      </w:r>
      <w:r w:rsidRPr="000B1A5E">
        <w:rPr>
          <w:rFonts w:eastAsia="Calibri" w:cs="Calibri"/>
          <w:color w:val="000000"/>
          <w:szCs w:val="22"/>
          <w:lang w:eastAsia="en-US"/>
        </w:rPr>
        <w:t>već zahtijeva</w:t>
      </w:r>
      <w:r w:rsidRPr="000B1A5E">
        <w:rPr>
          <w:rFonts w:eastAsia="Calibri" w:cs="Calibri"/>
          <w:color w:val="000000" w:themeColor="text1"/>
        </w:rPr>
        <w:t>; i</w:t>
      </w:r>
    </w:p>
    <w:p w14:paraId="10431F14" w14:textId="77777777" w:rsidR="000B1A5E" w:rsidRPr="000B1A5E" w:rsidRDefault="000B1A5E" w:rsidP="00B42281">
      <w:pPr>
        <w:numPr>
          <w:ilvl w:val="0"/>
          <w:numId w:val="79"/>
        </w:numPr>
        <w:autoSpaceDE w:val="0"/>
        <w:autoSpaceDN w:val="0"/>
        <w:adjustRightInd w:val="0"/>
        <w:spacing w:before="0" w:after="120" w:line="259" w:lineRule="auto"/>
        <w:contextualSpacing/>
        <w:rPr>
          <w:rFonts w:eastAsia="Calibri" w:cs="Calibri"/>
          <w:color w:val="000000" w:themeColor="text1"/>
        </w:rPr>
      </w:pPr>
      <w:r w:rsidRPr="000B1A5E">
        <w:rPr>
          <w:rFonts w:eastAsia="Calibri" w:cs="Calibri"/>
          <w:color w:val="000000" w:themeColor="text1"/>
        </w:rPr>
        <w:t>2.b – dodatne mjere za postizanje i održavanje GES-a koje se ne zasnivaju na postojećem zakonodavstvu ili međunarodnim sporazumima.</w:t>
      </w:r>
    </w:p>
    <w:p w14:paraId="7A0BEBC6" w14:textId="77777777" w:rsidR="000B1A5E" w:rsidRPr="000B1A5E" w:rsidRDefault="000B1A5E" w:rsidP="00CA7A47">
      <w:pPr>
        <w:autoSpaceDE w:val="0"/>
        <w:autoSpaceDN w:val="0"/>
        <w:adjustRightInd w:val="0"/>
        <w:spacing w:after="120" w:line="259" w:lineRule="auto"/>
        <w:rPr>
          <w:rFonts w:cs="Calibri"/>
          <w:color w:val="000000" w:themeColor="text1"/>
        </w:rPr>
      </w:pPr>
      <w:r w:rsidRPr="000B1A5E">
        <w:rPr>
          <w:rFonts w:cs="Calibri"/>
          <w:color w:val="000000" w:themeColor="text1"/>
        </w:rPr>
        <w:t>Za kategoriju 2.a analiza se fokusirala na dodatni doprinos mjera morskoj sredini. Istraživačke mjere uključene u Program mjera nisu bile predmet analize troškova i koristi.</w:t>
      </w:r>
    </w:p>
    <w:p w14:paraId="3660FCE6" w14:textId="41CE517A" w:rsidR="000B1A5E" w:rsidRPr="000B1A5E" w:rsidRDefault="000B1A5E" w:rsidP="000B1A5E">
      <w:pPr>
        <w:autoSpaceDE w:val="0"/>
        <w:autoSpaceDN w:val="0"/>
        <w:adjustRightInd w:val="0"/>
        <w:spacing w:after="160" w:line="259" w:lineRule="auto"/>
        <w:rPr>
          <w:rFonts w:cs="Calibri"/>
          <w:color w:val="000000" w:themeColor="text1"/>
        </w:rPr>
      </w:pPr>
      <w:r w:rsidRPr="000B1A5E">
        <w:rPr>
          <w:rFonts w:cs="Calibri"/>
          <w:color w:val="000000" w:themeColor="text1"/>
        </w:rPr>
        <w:t xml:space="preserve">Ekonomska analiza je sprovedena kako bi se omogućilo bolje razumijevanje troškova, </w:t>
      </w:r>
      <w:r w:rsidR="00C25A8A">
        <w:rPr>
          <w:rFonts w:cs="Calibri"/>
          <w:color w:val="000000" w:themeColor="text1"/>
        </w:rPr>
        <w:t>efekata</w:t>
      </w:r>
      <w:r w:rsidRPr="000B1A5E">
        <w:rPr>
          <w:rFonts w:cs="Calibri"/>
          <w:color w:val="000000" w:themeColor="text1"/>
        </w:rPr>
        <w:t xml:space="preserve"> i koristi povezanih sa sprovođenjem predloženih mjera (za razliku od osnovnog </w:t>
      </w:r>
      <w:r w:rsidR="00C25A8A">
        <w:rPr>
          <w:rFonts w:cs="Calibri"/>
          <w:color w:val="000000" w:themeColor="text1"/>
        </w:rPr>
        <w:t xml:space="preserve">odnosno </w:t>
      </w:r>
      <w:r w:rsidRPr="000B1A5E">
        <w:rPr>
          <w:rFonts w:cs="Calibri"/>
          <w:color w:val="000000" w:themeColor="text1"/>
        </w:rPr>
        <w:t>scenarija</w:t>
      </w:r>
      <w:r w:rsidR="00C25A8A">
        <w:rPr>
          <w:rFonts w:cs="Calibri"/>
          <w:color w:val="000000" w:themeColor="text1"/>
        </w:rPr>
        <w:t xml:space="preserve"> bez sprovedenih mjera</w:t>
      </w:r>
      <w:r w:rsidRPr="000B1A5E">
        <w:rPr>
          <w:rFonts w:cs="Calibri"/>
          <w:color w:val="000000" w:themeColor="text1"/>
        </w:rPr>
        <w:t>), kao i da bi se pomoglo u određivanju prioritetnih mjera u okviru Programa mjera.</w:t>
      </w:r>
    </w:p>
    <w:p w14:paraId="41D2C1AC" w14:textId="3C8E38C0" w:rsidR="000B1A5E" w:rsidRPr="000B1A5E" w:rsidRDefault="000B1A5E" w:rsidP="00CA7A47">
      <w:pPr>
        <w:autoSpaceDE w:val="0"/>
        <w:autoSpaceDN w:val="0"/>
        <w:adjustRightInd w:val="0"/>
        <w:spacing w:after="120" w:line="259" w:lineRule="auto"/>
        <w:rPr>
          <w:rFonts w:cs="Calibri"/>
          <w:color w:val="000000" w:themeColor="text1"/>
          <w:szCs w:val="22"/>
        </w:rPr>
      </w:pPr>
      <w:r w:rsidRPr="000B1A5E">
        <w:rPr>
          <w:rFonts w:cs="Calibri"/>
          <w:color w:val="000000" w:themeColor="text1"/>
          <w:szCs w:val="22"/>
        </w:rPr>
        <w:t>Procjena troškova je izvršena na osnovu analize mjera i raspoloživih jediničnih troškova</w:t>
      </w:r>
      <w:r w:rsidRPr="000B1A5E">
        <w:rPr>
          <w:rFonts w:cs="Calibri"/>
          <w:color w:val="000000" w:themeColor="text1"/>
          <w:vertAlign w:val="superscript"/>
        </w:rPr>
        <w:footnoteReference w:id="23"/>
      </w:r>
      <w:r w:rsidRPr="000B1A5E">
        <w:rPr>
          <w:rFonts w:cs="Calibri"/>
          <w:color w:val="000000" w:themeColor="text1"/>
        </w:rPr>
        <w:t>.</w:t>
      </w:r>
      <w:r w:rsidRPr="000B1A5E">
        <w:rPr>
          <w:rFonts w:cs="Calibri"/>
          <w:color w:val="000000" w:themeColor="text1"/>
          <w:szCs w:val="22"/>
        </w:rPr>
        <w:t xml:space="preserve"> U procjeni troškova napravljena je razlika između jednokratnih (kapitalni i/ili investicioni troškovi) i tekućih troškova. Takođe je napravljena diferencijacija na osnovu toga ko u društvu snosi troškove/terete. Troškovi sprovođenja su zatim ocijenjeni u </w:t>
      </w:r>
      <w:r w:rsidR="009176DF">
        <w:rPr>
          <w:rFonts w:cs="Calibri"/>
          <w:color w:val="000000" w:themeColor="text1"/>
          <w:szCs w:val="22"/>
        </w:rPr>
        <w:t xml:space="preserve">odnosu na </w:t>
      </w:r>
      <w:r w:rsidRPr="000B1A5E">
        <w:rPr>
          <w:rFonts w:cs="Calibri"/>
          <w:color w:val="000000" w:themeColor="text1"/>
          <w:szCs w:val="22"/>
        </w:rPr>
        <w:t>kategorij</w:t>
      </w:r>
      <w:r w:rsidR="009176DF">
        <w:rPr>
          <w:rFonts w:cs="Calibri"/>
          <w:color w:val="000000" w:themeColor="text1"/>
          <w:szCs w:val="22"/>
        </w:rPr>
        <w:t>e</w:t>
      </w:r>
      <w:r w:rsidRPr="000B1A5E">
        <w:rPr>
          <w:rFonts w:cs="Calibri"/>
          <w:color w:val="000000" w:themeColor="text1"/>
          <w:szCs w:val="22"/>
        </w:rPr>
        <w:t xml:space="preserve"> u rasponu od veoma niskih troškova (ispod 15.000 eura) do veoma visokih troškova (više od 150.000 eura). Ovim kategorijama troškova dodeljeni su bodovi na skali od 1 do 5, pri čemu su najniži troškovi (kao najpovoljnija opcija) dobili najvišu ocjenu.</w:t>
      </w:r>
    </w:p>
    <w:p w14:paraId="4D5CAD37" w14:textId="03F53100" w:rsidR="000B1A5E" w:rsidRPr="000B1A5E" w:rsidRDefault="000B1A5E" w:rsidP="00CA7A47">
      <w:pPr>
        <w:autoSpaceDE w:val="0"/>
        <w:autoSpaceDN w:val="0"/>
        <w:adjustRightInd w:val="0"/>
        <w:spacing w:after="120" w:line="259" w:lineRule="auto"/>
        <w:rPr>
          <w:rFonts w:cs="Calibri"/>
          <w:color w:val="000000" w:themeColor="text1"/>
          <w:szCs w:val="22"/>
        </w:rPr>
      </w:pPr>
      <w:r w:rsidRPr="000B1A5E">
        <w:rPr>
          <w:rFonts w:cs="Calibri"/>
          <w:color w:val="000000" w:themeColor="text1"/>
          <w:szCs w:val="22"/>
        </w:rPr>
        <w:t xml:space="preserve">U analizi </w:t>
      </w:r>
      <w:r w:rsidR="005B240E">
        <w:rPr>
          <w:rFonts w:cs="Calibri"/>
          <w:color w:val="000000" w:themeColor="text1"/>
          <w:szCs w:val="22"/>
        </w:rPr>
        <w:t>troškovne djelotvornosti</w:t>
      </w:r>
      <w:r w:rsidRPr="000B1A5E">
        <w:rPr>
          <w:rFonts w:cs="Calibri"/>
          <w:color w:val="000000" w:themeColor="text1"/>
          <w:szCs w:val="22"/>
        </w:rPr>
        <w:t xml:space="preserve"> (CEA), kvalitativna ocjena efekata je izvršena na osnovu doprinosa mjera postizanju odgovarajućih ekoloških ciljeva i smanjenju pritisaka koristeći istu skalu (1 do 5) koja se primjenjuje za troškove. Veoma </w:t>
      </w:r>
      <w:r w:rsidR="009176DF">
        <w:rPr>
          <w:rFonts w:cs="Calibri"/>
          <w:color w:val="000000" w:themeColor="text1"/>
          <w:szCs w:val="22"/>
        </w:rPr>
        <w:t>snažni</w:t>
      </w:r>
      <w:r w:rsidRPr="000B1A5E">
        <w:rPr>
          <w:rFonts w:cs="Calibri"/>
          <w:color w:val="000000" w:themeColor="text1"/>
          <w:szCs w:val="22"/>
        </w:rPr>
        <w:t xml:space="preserve"> efekti (kao najpovoljnija opcija) dobili su najvišu ocjenu, a veoma slabi najnižu. Troškovi su zatim </w:t>
      </w:r>
      <w:r w:rsidR="009176DF">
        <w:rPr>
          <w:rFonts w:cs="Calibri"/>
          <w:color w:val="000000" w:themeColor="text1"/>
          <w:szCs w:val="22"/>
        </w:rPr>
        <w:t xml:space="preserve">stavljeni u odnos </w:t>
      </w:r>
      <w:r w:rsidRPr="000B1A5E">
        <w:rPr>
          <w:rFonts w:cs="Calibri"/>
          <w:color w:val="000000" w:themeColor="text1"/>
          <w:szCs w:val="22"/>
        </w:rPr>
        <w:t xml:space="preserve"> sa efektima, a rezultati </w:t>
      </w:r>
      <w:r w:rsidR="009176DF">
        <w:rPr>
          <w:rFonts w:cs="Calibri"/>
          <w:color w:val="000000" w:themeColor="text1"/>
          <w:szCs w:val="22"/>
        </w:rPr>
        <w:t>troškovne djelotvornosti</w:t>
      </w:r>
      <w:r w:rsidRPr="000B1A5E">
        <w:rPr>
          <w:rFonts w:cs="Calibri"/>
          <w:color w:val="000000" w:themeColor="text1"/>
          <w:szCs w:val="22"/>
        </w:rPr>
        <w:t xml:space="preserve"> su izvedeni sabiranjem </w:t>
      </w:r>
      <w:r w:rsidR="009176DF">
        <w:rPr>
          <w:rFonts w:cs="Calibri"/>
          <w:color w:val="000000" w:themeColor="text1"/>
          <w:szCs w:val="22"/>
        </w:rPr>
        <w:t>njihovih ocjena</w:t>
      </w:r>
      <w:r w:rsidRPr="000B1A5E">
        <w:rPr>
          <w:rFonts w:cs="Calibri"/>
          <w:color w:val="000000" w:themeColor="text1"/>
          <w:szCs w:val="22"/>
        </w:rPr>
        <w:t>. Veći ukupni rezultat znač</w:t>
      </w:r>
      <w:r w:rsidR="005B240E">
        <w:rPr>
          <w:rFonts w:cs="Calibri"/>
          <w:color w:val="000000" w:themeColor="text1"/>
          <w:szCs w:val="22"/>
        </w:rPr>
        <w:t>i</w:t>
      </w:r>
      <w:r w:rsidRPr="000B1A5E">
        <w:rPr>
          <w:rFonts w:cs="Calibri"/>
          <w:color w:val="000000" w:themeColor="text1"/>
          <w:szCs w:val="22"/>
        </w:rPr>
        <w:t xml:space="preserve"> da mjera ima veću </w:t>
      </w:r>
      <w:r w:rsidR="009176DF">
        <w:rPr>
          <w:rFonts w:cs="Calibri"/>
          <w:color w:val="000000" w:themeColor="text1"/>
          <w:szCs w:val="22"/>
        </w:rPr>
        <w:t>djelotvornost</w:t>
      </w:r>
      <w:r w:rsidRPr="000B1A5E">
        <w:rPr>
          <w:rFonts w:cs="Calibri"/>
          <w:color w:val="000000" w:themeColor="text1"/>
          <w:szCs w:val="22"/>
        </w:rPr>
        <w:t>, odnosno da daje jače efekte po jediničnom trošku.</w:t>
      </w:r>
    </w:p>
    <w:p w14:paraId="776DE6A0" w14:textId="791A56F0" w:rsidR="000B1A5E" w:rsidRPr="000B1A5E" w:rsidRDefault="000B1A5E" w:rsidP="00CA7A47">
      <w:pPr>
        <w:autoSpaceDE w:val="0"/>
        <w:autoSpaceDN w:val="0"/>
        <w:adjustRightInd w:val="0"/>
        <w:spacing w:after="120" w:line="259" w:lineRule="auto"/>
        <w:rPr>
          <w:rFonts w:cs="Calibri"/>
          <w:color w:val="000000" w:themeColor="text1"/>
          <w:szCs w:val="22"/>
        </w:rPr>
      </w:pPr>
      <w:r w:rsidRPr="000B1A5E">
        <w:rPr>
          <w:rFonts w:cs="Calibri"/>
          <w:color w:val="000000" w:themeColor="text1"/>
          <w:szCs w:val="22"/>
        </w:rPr>
        <w:t xml:space="preserve">Pojednostavljena analiza troškova i koristi (CBA) je sprovedena kao kombinacija CBA i MCA pristupa. Kriterijumi za procjenu koristi bili su očekivani dobici (zbog sprovođenja mjera) za prioritetne ekonomske sektore (turizam, luke/marine i pomorski saobraćaj, rekreativna plovila, ribolov i akvakultura), </w:t>
      </w:r>
      <w:r w:rsidR="005B240E">
        <w:rPr>
          <w:rFonts w:cs="Calibri"/>
          <w:color w:val="000000" w:themeColor="text1"/>
          <w:szCs w:val="22"/>
        </w:rPr>
        <w:t xml:space="preserve">odnosno </w:t>
      </w:r>
      <w:r w:rsidRPr="000B1A5E">
        <w:rPr>
          <w:rFonts w:cs="Calibri"/>
          <w:color w:val="000000" w:themeColor="text1"/>
          <w:szCs w:val="22"/>
        </w:rPr>
        <w:t>za društvo i za morsku sredinu. Za procjenu socijalnih benefita razmotreni su doprinosi mjera ljudskom zdravlju, znanju/svijesti o morskoj sredini, učešću</w:t>
      </w:r>
      <w:r w:rsidR="005B240E">
        <w:rPr>
          <w:rFonts w:cs="Calibri"/>
          <w:color w:val="000000" w:themeColor="text1"/>
          <w:szCs w:val="22"/>
        </w:rPr>
        <w:t xml:space="preserve"> javnosti</w:t>
      </w:r>
      <w:r w:rsidRPr="000B1A5E">
        <w:rPr>
          <w:rFonts w:cs="Calibri"/>
          <w:color w:val="000000" w:themeColor="text1"/>
          <w:szCs w:val="22"/>
        </w:rPr>
        <w:t xml:space="preserve">, saradnji/koordinaciji, izgradnji kapaciteta itd. Troškovi koji nisu direktni troškovi sprovođenja (npr. troškovi </w:t>
      </w:r>
      <w:r w:rsidR="00016180">
        <w:rPr>
          <w:rFonts w:cs="Calibri"/>
          <w:color w:val="000000" w:themeColor="text1"/>
          <w:szCs w:val="22"/>
        </w:rPr>
        <w:t xml:space="preserve"> različitih aktera da ispoštuju </w:t>
      </w:r>
      <w:r w:rsidR="00016180">
        <w:rPr>
          <w:rFonts w:cs="Calibri"/>
          <w:color w:val="000000" w:themeColor="text1"/>
          <w:szCs w:val="22"/>
          <w:lang w:val="sr-Latn-RS"/>
        </w:rPr>
        <w:t>zahtjeve koji proizilaze iz mjera</w:t>
      </w:r>
      <w:r w:rsidRPr="000B1A5E">
        <w:rPr>
          <w:rFonts w:cs="Calibri"/>
          <w:color w:val="000000" w:themeColor="text1"/>
          <w:szCs w:val="22"/>
        </w:rPr>
        <w:t xml:space="preserve">, propušteni benefiti) su uzeti u obzir identifikacijom ko bi bio pogođen/ko bi snosio teret; ovi nalazi su korišćeni za prilagođavanje </w:t>
      </w:r>
      <w:r w:rsidR="00016180">
        <w:rPr>
          <w:rFonts w:cs="Calibri"/>
          <w:color w:val="000000" w:themeColor="text1"/>
          <w:szCs w:val="22"/>
        </w:rPr>
        <w:t xml:space="preserve">ocjena </w:t>
      </w:r>
      <w:r w:rsidRPr="000B1A5E">
        <w:rPr>
          <w:rFonts w:cs="Calibri"/>
          <w:color w:val="000000" w:themeColor="text1"/>
          <w:szCs w:val="22"/>
        </w:rPr>
        <w:t>troškova i koristi.</w:t>
      </w:r>
    </w:p>
    <w:p w14:paraId="4E358B8C" w14:textId="221C1E69" w:rsidR="000B1A5E" w:rsidRPr="000B1A5E" w:rsidRDefault="000B1A5E" w:rsidP="00CA7A47">
      <w:pPr>
        <w:autoSpaceDE w:val="0"/>
        <w:autoSpaceDN w:val="0"/>
        <w:adjustRightInd w:val="0"/>
        <w:spacing w:after="120" w:line="259" w:lineRule="auto"/>
        <w:rPr>
          <w:rFonts w:cs="Calibri"/>
          <w:color w:val="000000" w:themeColor="text1"/>
          <w:szCs w:val="22"/>
        </w:rPr>
      </w:pPr>
      <w:r w:rsidRPr="000B1A5E">
        <w:rPr>
          <w:rFonts w:cs="Calibri"/>
          <w:color w:val="000000" w:themeColor="text1"/>
          <w:szCs w:val="22"/>
        </w:rPr>
        <w:t xml:space="preserve">Za bodovanje je korišćena skala od 1 do 5, dok su najviše ocjene dodijeljene mjerama za koje se očekuje da će donijeti veoma visoke koristi (što je najpovoljnija opcija sa društvene tačke gledišta). </w:t>
      </w:r>
      <w:r w:rsidR="00016180">
        <w:rPr>
          <w:rFonts w:cs="Calibri"/>
          <w:color w:val="000000" w:themeColor="text1"/>
          <w:szCs w:val="22"/>
        </w:rPr>
        <w:t>O</w:t>
      </w:r>
      <w:r w:rsidRPr="000B1A5E">
        <w:rPr>
          <w:rFonts w:cs="Calibri"/>
          <w:color w:val="000000" w:themeColor="text1"/>
          <w:szCs w:val="22"/>
        </w:rPr>
        <w:t>cjen</w:t>
      </w:r>
      <w:r w:rsidR="00016180">
        <w:rPr>
          <w:rFonts w:cs="Calibri"/>
          <w:color w:val="000000" w:themeColor="text1"/>
          <w:szCs w:val="22"/>
        </w:rPr>
        <w:t>e</w:t>
      </w:r>
      <w:r w:rsidRPr="000B1A5E">
        <w:rPr>
          <w:rFonts w:cs="Calibri"/>
          <w:color w:val="000000" w:themeColor="text1"/>
          <w:szCs w:val="22"/>
        </w:rPr>
        <w:t xml:space="preserve"> troškova i koristi, tj. dodijeljeni bodovi su sabrani, dajući ukupne rezultate </w:t>
      </w:r>
      <w:r w:rsidR="00800495">
        <w:rPr>
          <w:rFonts w:cs="Calibri"/>
          <w:color w:val="000000" w:themeColor="text1"/>
          <w:szCs w:val="22"/>
        </w:rPr>
        <w:t>korisnosti</w:t>
      </w:r>
      <w:r w:rsidRPr="000B1A5E">
        <w:rPr>
          <w:rFonts w:cs="Calibri"/>
          <w:color w:val="000000" w:themeColor="text1"/>
          <w:szCs w:val="22"/>
        </w:rPr>
        <w:t xml:space="preserve">: viši rezultati znače da je odnos koristi i troškova (B/C) date mjere povoljniji, odnosno da </w:t>
      </w:r>
      <w:r w:rsidR="00AE2701">
        <w:rPr>
          <w:rFonts w:cs="Calibri"/>
          <w:color w:val="000000" w:themeColor="text1"/>
          <w:szCs w:val="22"/>
        </w:rPr>
        <w:t xml:space="preserve">ona </w:t>
      </w:r>
      <w:r w:rsidRPr="000B1A5E">
        <w:rPr>
          <w:rFonts w:cs="Calibri"/>
          <w:color w:val="000000" w:themeColor="text1"/>
          <w:szCs w:val="22"/>
        </w:rPr>
        <w:t>generiše veće ukupne koristi po jediničnom trošku.</w:t>
      </w:r>
    </w:p>
    <w:p w14:paraId="77376AC6" w14:textId="64F80EEA" w:rsidR="000B1A5E" w:rsidRPr="000B1A5E" w:rsidRDefault="000B1A5E" w:rsidP="00CA7A47">
      <w:pPr>
        <w:autoSpaceDE w:val="0"/>
        <w:autoSpaceDN w:val="0"/>
        <w:adjustRightInd w:val="0"/>
        <w:spacing w:after="120" w:line="259" w:lineRule="auto"/>
        <w:rPr>
          <w:rFonts w:cs="Calibri"/>
          <w:color w:val="000000" w:themeColor="text1"/>
          <w:szCs w:val="22"/>
        </w:rPr>
      </w:pPr>
      <w:r w:rsidRPr="000B1A5E">
        <w:rPr>
          <w:rFonts w:cs="Calibri"/>
          <w:color w:val="000000" w:themeColor="text1"/>
          <w:szCs w:val="22"/>
        </w:rPr>
        <w:t xml:space="preserve">Na analizu su uticali </w:t>
      </w:r>
      <w:r w:rsidR="00AE2701">
        <w:rPr>
          <w:rFonts w:cs="Calibri"/>
          <w:color w:val="000000" w:themeColor="text1"/>
          <w:szCs w:val="22"/>
        </w:rPr>
        <w:t xml:space="preserve">nepotpune </w:t>
      </w:r>
      <w:r w:rsidRPr="000B1A5E">
        <w:rPr>
          <w:rFonts w:cs="Calibri"/>
          <w:color w:val="000000" w:themeColor="text1"/>
          <w:szCs w:val="22"/>
        </w:rPr>
        <w:t>informacij</w:t>
      </w:r>
      <w:r w:rsidR="00AE2701">
        <w:rPr>
          <w:rFonts w:cs="Calibri"/>
          <w:color w:val="000000" w:themeColor="text1"/>
          <w:szCs w:val="22"/>
        </w:rPr>
        <w:t>e</w:t>
      </w:r>
      <w:r w:rsidRPr="000B1A5E">
        <w:rPr>
          <w:rFonts w:cs="Calibri"/>
          <w:color w:val="000000" w:themeColor="text1"/>
          <w:szCs w:val="22"/>
        </w:rPr>
        <w:t xml:space="preserve">, nedostatak </w:t>
      </w:r>
      <w:r w:rsidR="00AE2701">
        <w:rPr>
          <w:rFonts w:cs="Calibri"/>
          <w:color w:val="000000" w:themeColor="text1"/>
          <w:szCs w:val="22"/>
        </w:rPr>
        <w:t>konkretnih</w:t>
      </w:r>
      <w:r w:rsidRPr="000B1A5E">
        <w:rPr>
          <w:rFonts w:cs="Calibri"/>
          <w:color w:val="000000" w:themeColor="text1"/>
          <w:szCs w:val="22"/>
        </w:rPr>
        <w:t xml:space="preserve">/kvantifikovanih ciljeva, </w:t>
      </w:r>
      <w:r w:rsidR="00E53518">
        <w:rPr>
          <w:rFonts w:cs="Calibri"/>
          <w:color w:val="000000" w:themeColor="text1"/>
          <w:szCs w:val="22"/>
        </w:rPr>
        <w:t xml:space="preserve">te </w:t>
      </w:r>
      <w:r w:rsidRPr="000B1A5E">
        <w:rPr>
          <w:rFonts w:cs="Calibri"/>
          <w:color w:val="000000" w:themeColor="text1"/>
          <w:szCs w:val="22"/>
        </w:rPr>
        <w:t xml:space="preserve">nepotpuno znanje o funkcionalnom odnosu između mjera, pritisaka, deskriptora i ekoloških ciljeva u složenim </w:t>
      </w:r>
      <w:r w:rsidR="00AE2701">
        <w:rPr>
          <w:rFonts w:cs="Calibri"/>
          <w:color w:val="000000" w:themeColor="text1"/>
          <w:szCs w:val="22"/>
        </w:rPr>
        <w:t xml:space="preserve">uslovima koji karakterišu </w:t>
      </w:r>
      <w:r w:rsidRPr="000B1A5E">
        <w:rPr>
          <w:rFonts w:cs="Calibri"/>
          <w:color w:val="000000" w:themeColor="text1"/>
          <w:szCs w:val="22"/>
        </w:rPr>
        <w:t>morsk</w:t>
      </w:r>
      <w:r w:rsidR="00AE2701">
        <w:rPr>
          <w:rFonts w:cs="Calibri"/>
          <w:color w:val="000000" w:themeColor="text1"/>
          <w:szCs w:val="22"/>
        </w:rPr>
        <w:t xml:space="preserve">u </w:t>
      </w:r>
      <w:r w:rsidRPr="000B1A5E">
        <w:rPr>
          <w:rFonts w:cs="Calibri"/>
          <w:color w:val="000000" w:themeColor="text1"/>
          <w:szCs w:val="22"/>
        </w:rPr>
        <w:t>sredin</w:t>
      </w:r>
      <w:r w:rsidR="00AE2701">
        <w:rPr>
          <w:rFonts w:cs="Calibri"/>
          <w:color w:val="000000" w:themeColor="text1"/>
          <w:szCs w:val="22"/>
        </w:rPr>
        <w:t>u</w:t>
      </w:r>
      <w:r w:rsidRPr="000B1A5E">
        <w:rPr>
          <w:rFonts w:cs="Calibri"/>
          <w:color w:val="000000" w:themeColor="text1"/>
          <w:szCs w:val="22"/>
        </w:rPr>
        <w:t>. Pretpostavke su napravljene na osnovu sličnih iskustava</w:t>
      </w:r>
      <w:r w:rsidR="00E53518">
        <w:rPr>
          <w:rFonts w:cs="Calibri"/>
          <w:color w:val="000000" w:themeColor="text1"/>
          <w:szCs w:val="22"/>
        </w:rPr>
        <w:t xml:space="preserve">, dok su nesigurnosti </w:t>
      </w:r>
      <w:r w:rsidRPr="000B1A5E">
        <w:rPr>
          <w:rFonts w:cs="Calibri"/>
          <w:color w:val="000000" w:themeColor="text1"/>
          <w:szCs w:val="22"/>
        </w:rPr>
        <w:t>naglašene. Urađena je analiza osjetljivosti da bi se vidjelo kako će se promijeniti ukupne ocjene</w:t>
      </w:r>
      <w:r w:rsidR="00E53518">
        <w:rPr>
          <w:rFonts w:cs="Calibri"/>
          <w:color w:val="000000" w:themeColor="text1"/>
          <w:szCs w:val="22"/>
        </w:rPr>
        <w:t xml:space="preserve"> u zavisnosti od </w:t>
      </w:r>
      <w:r w:rsidRPr="000B1A5E">
        <w:rPr>
          <w:rFonts w:cs="Calibri"/>
          <w:color w:val="000000" w:themeColor="text1"/>
          <w:szCs w:val="22"/>
        </w:rPr>
        <w:t>promjene određenih kriterijuma.</w:t>
      </w:r>
    </w:p>
    <w:p w14:paraId="240823DE" w14:textId="1B612650" w:rsidR="000B1A5E" w:rsidRPr="000B1A5E" w:rsidRDefault="000B1A5E" w:rsidP="000B1A5E">
      <w:pPr>
        <w:autoSpaceDE w:val="0"/>
        <w:autoSpaceDN w:val="0"/>
        <w:adjustRightInd w:val="0"/>
        <w:spacing w:after="160" w:line="259" w:lineRule="auto"/>
        <w:rPr>
          <w:rFonts w:cs="Calibri"/>
          <w:color w:val="000000" w:themeColor="text1"/>
          <w:szCs w:val="22"/>
        </w:rPr>
      </w:pPr>
      <w:r w:rsidRPr="000B1A5E">
        <w:rPr>
          <w:rFonts w:cs="Calibri"/>
          <w:color w:val="000000" w:themeColor="text1"/>
          <w:szCs w:val="22"/>
        </w:rPr>
        <w:t xml:space="preserve">Zajedno sa podacima prikupljenim kroz Program monitoringa morske životne sredine, praćenje implementacije Programa mjera i naknadna </w:t>
      </w:r>
      <w:r w:rsidR="00E53518">
        <w:rPr>
          <w:rFonts w:cs="Calibri"/>
          <w:color w:val="000000" w:themeColor="text1"/>
          <w:szCs w:val="22"/>
        </w:rPr>
        <w:t>(</w:t>
      </w:r>
      <w:r w:rsidR="00E53518" w:rsidRPr="009E6798">
        <w:rPr>
          <w:rFonts w:cs="Calibri"/>
          <w:i/>
          <w:iCs/>
          <w:color w:val="000000" w:themeColor="text1"/>
          <w:szCs w:val="22"/>
        </w:rPr>
        <w:t>ex-post</w:t>
      </w:r>
      <w:r w:rsidR="00E53518">
        <w:rPr>
          <w:rFonts w:cs="Calibri"/>
          <w:color w:val="000000" w:themeColor="text1"/>
          <w:szCs w:val="22"/>
        </w:rPr>
        <w:t xml:space="preserve">) </w:t>
      </w:r>
      <w:r w:rsidRPr="000B1A5E">
        <w:rPr>
          <w:rFonts w:cs="Calibri"/>
          <w:color w:val="000000" w:themeColor="text1"/>
          <w:szCs w:val="22"/>
        </w:rPr>
        <w:t xml:space="preserve">evaluacija </w:t>
      </w:r>
      <w:r w:rsidR="000B095E">
        <w:rPr>
          <w:rFonts w:cs="Calibri"/>
          <w:color w:val="000000" w:themeColor="text1"/>
          <w:szCs w:val="22"/>
        </w:rPr>
        <w:t>djelotvornost</w:t>
      </w:r>
      <w:r w:rsidRPr="000B1A5E">
        <w:rPr>
          <w:rFonts w:cs="Calibri"/>
          <w:color w:val="000000" w:themeColor="text1"/>
          <w:szCs w:val="22"/>
        </w:rPr>
        <w:t>i nekih mjera trebalo bi da se korist</w:t>
      </w:r>
      <w:r w:rsidR="00E53518">
        <w:rPr>
          <w:rFonts w:cs="Calibri"/>
          <w:color w:val="000000" w:themeColor="text1"/>
          <w:szCs w:val="22"/>
        </w:rPr>
        <w:t>e</w:t>
      </w:r>
      <w:r w:rsidRPr="000B1A5E">
        <w:rPr>
          <w:rFonts w:cs="Calibri"/>
          <w:color w:val="000000" w:themeColor="text1"/>
          <w:szCs w:val="22"/>
        </w:rPr>
        <w:t xml:space="preserve"> za poboljšanje CEA/CBA za sljedeći ciklus implementacije Zakona o zaštiti morske sredine.</w:t>
      </w:r>
    </w:p>
    <w:p w14:paraId="6754D1E4" w14:textId="325B2903" w:rsidR="000B1A5E" w:rsidRPr="000B1A5E" w:rsidRDefault="000B1A5E" w:rsidP="000B1A5E">
      <w:pPr>
        <w:autoSpaceDE w:val="0"/>
        <w:autoSpaceDN w:val="0"/>
        <w:adjustRightInd w:val="0"/>
        <w:rPr>
          <w:rFonts w:cs="Calibri"/>
          <w:b/>
          <w:color w:val="000000" w:themeColor="text1"/>
          <w:u w:val="single"/>
        </w:rPr>
      </w:pPr>
      <w:r w:rsidRPr="000B1A5E">
        <w:rPr>
          <w:rFonts w:cs="Calibri"/>
          <w:b/>
          <w:color w:val="000000" w:themeColor="text1"/>
          <w:u w:val="single"/>
        </w:rPr>
        <w:t>Rezultati</w:t>
      </w:r>
      <w:r w:rsidR="005810E0">
        <w:rPr>
          <w:rFonts w:cs="Calibri"/>
          <w:b/>
          <w:color w:val="000000" w:themeColor="text1"/>
          <w:u w:val="single"/>
        </w:rPr>
        <w:t xml:space="preserve"> ekonomsko-socijalne analize</w:t>
      </w:r>
    </w:p>
    <w:p w14:paraId="3C04F44A" w14:textId="56E6CB47" w:rsidR="000B1A5E" w:rsidRDefault="000B1A5E" w:rsidP="000B1A5E">
      <w:pPr>
        <w:autoSpaceDE w:val="0"/>
        <w:autoSpaceDN w:val="0"/>
        <w:adjustRightInd w:val="0"/>
        <w:rPr>
          <w:rFonts w:cs="Calibri"/>
          <w:color w:val="000000" w:themeColor="text1"/>
        </w:rPr>
      </w:pPr>
      <w:r w:rsidRPr="000B1A5E">
        <w:rPr>
          <w:rFonts w:cs="Calibri"/>
          <w:color w:val="000000" w:themeColor="text1"/>
        </w:rPr>
        <w:t>Ekonomska analiza je pokazala da su predložene nove mjere</w:t>
      </w:r>
      <w:r w:rsidR="00C44A53">
        <w:rPr>
          <w:rFonts w:cs="Calibri"/>
          <w:color w:val="000000" w:themeColor="text1"/>
        </w:rPr>
        <w:t xml:space="preserve">, generalno govoreći, </w:t>
      </w:r>
      <w:r w:rsidR="00C44A53">
        <w:rPr>
          <w:rFonts w:eastAsia="Calibri" w:cs="Calibri"/>
          <w:color w:val="000000"/>
          <w:szCs w:val="22"/>
          <w:lang w:val="sr-Latn-RS" w:eastAsia="en-US"/>
        </w:rPr>
        <w:t>troškovno djelotvorne (odnosno da njihovi efekti nadilaze troškove)</w:t>
      </w:r>
      <w:r w:rsidR="00C44A53" w:rsidRPr="000B1A5E">
        <w:rPr>
          <w:rFonts w:eastAsia="Calibri" w:cs="Calibri"/>
          <w:color w:val="000000"/>
          <w:szCs w:val="22"/>
          <w:lang w:eastAsia="en-US"/>
        </w:rPr>
        <w:t xml:space="preserve"> i da </w:t>
      </w:r>
      <w:r w:rsidR="00C44A53">
        <w:rPr>
          <w:rFonts w:eastAsia="Calibri" w:cs="Calibri"/>
          <w:color w:val="000000"/>
          <w:szCs w:val="22"/>
          <w:lang w:eastAsia="en-US"/>
        </w:rPr>
        <w:t>je izgledno da će</w:t>
      </w:r>
      <w:r w:rsidR="00C44A53" w:rsidRPr="000B1A5E">
        <w:rPr>
          <w:rFonts w:eastAsia="Calibri" w:cs="Calibri"/>
          <w:color w:val="000000"/>
          <w:szCs w:val="22"/>
          <w:lang w:eastAsia="en-US"/>
        </w:rPr>
        <w:t xml:space="preserve"> </w:t>
      </w:r>
      <w:r w:rsidRPr="000B1A5E">
        <w:rPr>
          <w:rFonts w:cs="Calibri"/>
          <w:color w:val="000000" w:themeColor="text1"/>
        </w:rPr>
        <w:t>generisati koristi veće od troškova implementacije. Najniži CEA i CBA rezultati su dobijeni za monitoring i mjere koje podrazumijevaju visoke investicione troškove (npr. oprema za poboljšano sakupljanje otpada). S obzirom na činjenicu da je monitoring nezaobilazn</w:t>
      </w:r>
      <w:r w:rsidR="00C44A53">
        <w:rPr>
          <w:rFonts w:cs="Calibri"/>
          <w:color w:val="000000" w:themeColor="text1"/>
        </w:rPr>
        <w:t>a</w:t>
      </w:r>
      <w:r w:rsidRPr="000B1A5E">
        <w:rPr>
          <w:rFonts w:cs="Calibri"/>
          <w:color w:val="000000" w:themeColor="text1"/>
        </w:rPr>
        <w:t xml:space="preserve"> </w:t>
      </w:r>
      <w:r w:rsidR="00C44A53">
        <w:rPr>
          <w:rFonts w:cs="Calibri"/>
          <w:color w:val="000000" w:themeColor="text1"/>
        </w:rPr>
        <w:t>alatka</w:t>
      </w:r>
      <w:r w:rsidRPr="000B1A5E">
        <w:rPr>
          <w:rFonts w:cs="Calibri"/>
          <w:color w:val="000000" w:themeColor="text1"/>
        </w:rPr>
        <w:t xml:space="preserve"> za adaptivno upravljanje i za postizanje/održavanje GES-a, a uzimajući u obzir dostupne podatke o troškovima degradacije morske sredine, nalazi ekonomske analize pokazuju da troškovi ovih mjera nisu nesrazmjerni i da bi njihova primjena </w:t>
      </w:r>
      <w:r w:rsidR="00C44A53">
        <w:rPr>
          <w:rFonts w:cs="Calibri"/>
          <w:color w:val="000000" w:themeColor="text1"/>
        </w:rPr>
        <w:t xml:space="preserve">ukupno posmatrano bila </w:t>
      </w:r>
      <w:r w:rsidRPr="000B1A5E">
        <w:rPr>
          <w:rFonts w:cs="Calibri"/>
          <w:color w:val="000000" w:themeColor="text1"/>
        </w:rPr>
        <w:t>korisna.</w:t>
      </w:r>
    </w:p>
    <w:p w14:paraId="251C9A45" w14:textId="2E14F4D5" w:rsidR="000B1A5E" w:rsidRPr="000B1A5E" w:rsidRDefault="000B1A5E" w:rsidP="000B1A5E">
      <w:pPr>
        <w:autoSpaceDE w:val="0"/>
        <w:autoSpaceDN w:val="0"/>
        <w:adjustRightInd w:val="0"/>
        <w:rPr>
          <w:rFonts w:cs="Calibri"/>
          <w:color w:val="000000" w:themeColor="text1"/>
        </w:rPr>
      </w:pPr>
      <w:r w:rsidRPr="00CA557F">
        <w:rPr>
          <w:rFonts w:cs="Calibri"/>
          <w:color w:val="000000" w:themeColor="text1"/>
        </w:rPr>
        <w:t xml:space="preserve">Godišnji troškovi implementacije Programa mjera (izraženi u tekućim cijenama) procijenjeni su na oko 385.000 eura za monitoring i </w:t>
      </w:r>
      <w:r w:rsidR="00C44A53" w:rsidRPr="00CA557F">
        <w:rPr>
          <w:rFonts w:cs="Calibri"/>
          <w:color w:val="000000" w:themeColor="text1"/>
        </w:rPr>
        <w:t xml:space="preserve">prosječno </w:t>
      </w:r>
      <w:r w:rsidRPr="00CA557F">
        <w:rPr>
          <w:rFonts w:cs="Calibri"/>
          <w:color w:val="000000" w:themeColor="text1"/>
        </w:rPr>
        <w:t>18</w:t>
      </w:r>
      <w:r w:rsidR="00CA557F" w:rsidRPr="00CA557F">
        <w:rPr>
          <w:rFonts w:cs="Calibri"/>
          <w:color w:val="000000" w:themeColor="text1"/>
        </w:rPr>
        <w:t>2</w:t>
      </w:r>
      <w:r w:rsidRPr="00CA557F">
        <w:rPr>
          <w:rFonts w:cs="Calibri"/>
          <w:color w:val="000000" w:themeColor="text1"/>
        </w:rPr>
        <w:t>.000 eura za ostale mjere. Ukupni troškovi tokom šestogodišnjeg ciklusa implementacije procenjeni su na 3,4 miliona eura</w:t>
      </w:r>
      <w:r w:rsidRPr="000B1A5E">
        <w:rPr>
          <w:rFonts w:cs="Calibri"/>
          <w:color w:val="000000" w:themeColor="text1"/>
        </w:rPr>
        <w:t>. Konzervativna procjena troškova degradacije morske sredine (u skladu sa trenutnim korišćenjem i postojećim odgovorima</w:t>
      </w:r>
      <w:r w:rsidR="00C44A53">
        <w:rPr>
          <w:rFonts w:cs="Calibri"/>
          <w:color w:val="000000" w:themeColor="text1"/>
        </w:rPr>
        <w:t xml:space="preserve"> odnosno</w:t>
      </w:r>
      <w:r w:rsidRPr="000B1A5E">
        <w:rPr>
          <w:rFonts w:cs="Calibri"/>
          <w:color w:val="000000" w:themeColor="text1"/>
        </w:rPr>
        <w:t xml:space="preserve"> politik</w:t>
      </w:r>
      <w:r w:rsidR="00C44A53">
        <w:rPr>
          <w:rFonts w:cs="Calibri"/>
          <w:color w:val="000000" w:themeColor="text1"/>
        </w:rPr>
        <w:t>ama</w:t>
      </w:r>
      <w:r w:rsidRPr="000B1A5E">
        <w:rPr>
          <w:rFonts w:cs="Calibri"/>
          <w:color w:val="000000" w:themeColor="text1"/>
        </w:rPr>
        <w:t xml:space="preserve">, uključujući trenutni nivo implementacije) iz Inicijalne procjene pokazala je da su oni na godišnjem nivou od 12,25 </w:t>
      </w:r>
      <w:r w:rsidR="00C44A53">
        <w:rPr>
          <w:rFonts w:cs="Calibri"/>
          <w:color w:val="000000" w:themeColor="text1"/>
        </w:rPr>
        <w:t xml:space="preserve">miliona </w:t>
      </w:r>
      <w:r w:rsidRPr="000B1A5E">
        <w:rPr>
          <w:rFonts w:cs="Calibri"/>
          <w:color w:val="000000" w:themeColor="text1"/>
        </w:rPr>
        <w:t>eura.</w:t>
      </w:r>
    </w:p>
    <w:p w14:paraId="5557054F" w14:textId="4C086888" w:rsidR="000B1A5E" w:rsidRDefault="000B1A5E" w:rsidP="000B1A5E">
      <w:pPr>
        <w:autoSpaceDE w:val="0"/>
        <w:autoSpaceDN w:val="0"/>
        <w:adjustRightInd w:val="0"/>
        <w:rPr>
          <w:rFonts w:cs="Calibri"/>
          <w:color w:val="000000" w:themeColor="text1"/>
        </w:rPr>
      </w:pPr>
      <w:r w:rsidRPr="000B1A5E">
        <w:rPr>
          <w:rFonts w:cs="Calibri"/>
          <w:color w:val="000000" w:themeColor="text1"/>
        </w:rPr>
        <w:t>Naj</w:t>
      </w:r>
      <w:r w:rsidR="00052ED3">
        <w:rPr>
          <w:rFonts w:cs="Calibri"/>
          <w:color w:val="000000" w:themeColor="text1"/>
        </w:rPr>
        <w:t>djelotvornije</w:t>
      </w:r>
      <w:r w:rsidRPr="000B1A5E">
        <w:rPr>
          <w:rFonts w:cs="Calibri"/>
          <w:color w:val="000000" w:themeColor="text1"/>
        </w:rPr>
        <w:t xml:space="preserve"> mjere i mjere za koje se očekuje da će donijeti najveće koristi u odnosu na troškove bile su mjere koje </w:t>
      </w:r>
      <w:r w:rsidR="0006385A">
        <w:rPr>
          <w:rFonts w:cs="Calibri"/>
          <w:color w:val="000000" w:themeColor="text1"/>
        </w:rPr>
        <w:t>obuhvataju</w:t>
      </w:r>
      <w:r w:rsidRPr="000B1A5E">
        <w:rPr>
          <w:rFonts w:cs="Calibri"/>
          <w:color w:val="000000" w:themeColor="text1"/>
        </w:rPr>
        <w:t xml:space="preserve">: podizanje svijesti; korišćenje </w:t>
      </w:r>
      <w:r w:rsidR="00052ED3">
        <w:rPr>
          <w:rFonts w:cs="Calibri"/>
          <w:color w:val="000000" w:themeColor="text1"/>
        </w:rPr>
        <w:t xml:space="preserve">znanja i informacija </w:t>
      </w:r>
      <w:r w:rsidRPr="000B1A5E">
        <w:rPr>
          <w:rFonts w:cs="Calibri"/>
          <w:color w:val="000000" w:themeColor="text1"/>
        </w:rPr>
        <w:t>građana za poboljšanje podataka i znanja o morskoj sredini; zabrana i/ili poboljšan</w:t>
      </w:r>
      <w:r w:rsidR="00052ED3">
        <w:rPr>
          <w:rFonts w:cs="Calibri"/>
          <w:color w:val="000000" w:themeColor="text1"/>
        </w:rPr>
        <w:t xml:space="preserve">o regulisanje </w:t>
      </w:r>
      <w:r w:rsidRPr="000B1A5E">
        <w:rPr>
          <w:rFonts w:cs="Calibri"/>
          <w:color w:val="000000" w:themeColor="text1"/>
        </w:rPr>
        <w:t>aktivnosti i praksi štetnih za morske ekosisteme; subregionalna (jadranska) i međunarodna saradnja; i čišćenja i aktivnosti koje imaju za cilj smanjenje pritisaka i uticaja otpada</w:t>
      </w:r>
      <w:r w:rsidR="00052ED3">
        <w:rPr>
          <w:rFonts w:cs="Calibri"/>
          <w:color w:val="000000" w:themeColor="text1"/>
        </w:rPr>
        <w:t xml:space="preserve"> u moru</w:t>
      </w:r>
      <w:r w:rsidRPr="000B1A5E">
        <w:rPr>
          <w:rFonts w:cs="Calibri"/>
          <w:color w:val="000000" w:themeColor="text1"/>
        </w:rPr>
        <w:t>.</w:t>
      </w:r>
    </w:p>
    <w:p w14:paraId="0673830A" w14:textId="795B8C23" w:rsidR="000B1A5E" w:rsidRPr="000B1A5E" w:rsidRDefault="000B1A5E" w:rsidP="009E6798">
      <w:pPr>
        <w:tabs>
          <w:tab w:val="left" w:pos="3544"/>
        </w:tabs>
        <w:autoSpaceDE w:val="0"/>
        <w:autoSpaceDN w:val="0"/>
        <w:adjustRightInd w:val="0"/>
      </w:pPr>
      <w:r w:rsidRPr="000B1A5E">
        <w:t xml:space="preserve">Što se tiče mjera predloženih za deskriptore koji se odnose na biodiverzitet (D1, D4, D6), najveće CEA i CBA ocjene </w:t>
      </w:r>
      <w:r w:rsidR="00052ED3">
        <w:t xml:space="preserve">zabilježene su za </w:t>
      </w:r>
      <w:r w:rsidRPr="000B1A5E">
        <w:t xml:space="preserve">korišćenje lokalnog znanja o životnoj sredini i angažovanje zainteresovanih strana </w:t>
      </w:r>
      <w:r w:rsidR="0006385A">
        <w:t xml:space="preserve">za </w:t>
      </w:r>
      <w:r w:rsidRPr="000B1A5E">
        <w:t>prikupljanj</w:t>
      </w:r>
      <w:r w:rsidR="0006385A">
        <w:t>e</w:t>
      </w:r>
      <w:r w:rsidRPr="000B1A5E">
        <w:t xml:space="preserve"> podataka o biodiverzitetu (čime se smanjuju troškovi monitoringa), kao i za mjere sa ciljem smanjenja slučajnog ulova i zaštite ugroženih nekomercijalnih vrsta ajkula i raža. S druge strane, zabilježen</w:t>
      </w:r>
      <w:r w:rsidR="00052ED3">
        <w:t>i</w:t>
      </w:r>
      <w:r w:rsidRPr="000B1A5E">
        <w:t xml:space="preserve"> </w:t>
      </w:r>
      <w:r w:rsidR="00052ED3">
        <w:t xml:space="preserve">su </w:t>
      </w:r>
      <w:r w:rsidRPr="000B1A5E">
        <w:t xml:space="preserve">relativno niska </w:t>
      </w:r>
      <w:r w:rsidR="00052ED3">
        <w:t>troškovna djelotvornost</w:t>
      </w:r>
      <w:r w:rsidRPr="000B1A5E">
        <w:t xml:space="preserve"> i B/C </w:t>
      </w:r>
      <w:r w:rsidR="00052ED3">
        <w:t>ko</w:t>
      </w:r>
      <w:r w:rsidR="0006385A">
        <w:t>eficijent</w:t>
      </w:r>
      <w:r w:rsidR="00052ED3">
        <w:t xml:space="preserve"> (</w:t>
      </w:r>
      <w:r w:rsidRPr="000B1A5E">
        <w:t>odnos</w:t>
      </w:r>
      <w:r w:rsidR="00052ED3">
        <w:t xml:space="preserve"> koristi i troškova)</w:t>
      </w:r>
      <w:r w:rsidRPr="000B1A5E">
        <w:t xml:space="preserve"> za nekoliko mjera koje se odnose na D6, uključujući mapiranje i zaštitu staništa morskog dna. Izuzetak je zabrana štetnog ribolova i drugih aktivnosti iznad koraligenih zajednica i u njihovoj blizini (</w:t>
      </w:r>
      <w:r w:rsidR="00052ED3">
        <w:t xml:space="preserve">ova mjera je ocijenjena kao vrlo </w:t>
      </w:r>
      <w:r w:rsidR="0006385A">
        <w:t>troškovno djelotvorna</w:t>
      </w:r>
      <w:r w:rsidRPr="000B1A5E">
        <w:t>).</w:t>
      </w:r>
    </w:p>
    <w:p w14:paraId="1876DA39" w14:textId="3013BD01" w:rsidR="000B1A5E" w:rsidRPr="000B1A5E" w:rsidRDefault="000B1A5E" w:rsidP="000B1A5E">
      <w:pPr>
        <w:autoSpaceDE w:val="0"/>
        <w:autoSpaceDN w:val="0"/>
        <w:adjustRightInd w:val="0"/>
        <w:rPr>
          <w:rFonts w:cs="Calibri"/>
          <w:color w:val="000000" w:themeColor="text1"/>
        </w:rPr>
      </w:pPr>
      <w:r w:rsidRPr="000B1A5E">
        <w:rPr>
          <w:rFonts w:cs="Calibri"/>
          <w:color w:val="000000" w:themeColor="text1"/>
        </w:rPr>
        <w:t xml:space="preserve">Visoka </w:t>
      </w:r>
      <w:r w:rsidR="0006385A">
        <w:rPr>
          <w:rFonts w:cs="Calibri"/>
          <w:color w:val="000000" w:themeColor="text1"/>
        </w:rPr>
        <w:t xml:space="preserve">troškovna djelotvornost </w:t>
      </w:r>
      <w:r w:rsidRPr="000B1A5E">
        <w:rPr>
          <w:rFonts w:cs="Calibri"/>
          <w:color w:val="000000" w:themeColor="text1"/>
        </w:rPr>
        <w:t xml:space="preserve">i/ili </w:t>
      </w:r>
      <w:r w:rsidR="0006385A">
        <w:rPr>
          <w:rFonts w:cs="Calibri"/>
          <w:color w:val="000000" w:themeColor="text1"/>
        </w:rPr>
        <w:t xml:space="preserve"> koeficijenti </w:t>
      </w:r>
      <w:r w:rsidRPr="000B1A5E">
        <w:rPr>
          <w:rFonts w:cs="Calibri"/>
          <w:color w:val="000000" w:themeColor="text1"/>
        </w:rPr>
        <w:t xml:space="preserve">koristi i troškova takođe </w:t>
      </w:r>
      <w:r w:rsidR="0006385A">
        <w:rPr>
          <w:rFonts w:cs="Calibri"/>
          <w:color w:val="000000" w:themeColor="text1"/>
        </w:rPr>
        <w:t xml:space="preserve">su utvrđeni </w:t>
      </w:r>
      <w:r w:rsidRPr="000B1A5E">
        <w:rPr>
          <w:rFonts w:cs="Calibri"/>
          <w:color w:val="000000" w:themeColor="text1"/>
        </w:rPr>
        <w:t xml:space="preserve">za dvije mjere koje se odnose na alohtone vrste (D2) – uspostavljanje sistema ranog otkrivanja alohtonih vrsta i poboljšana saradnja (unutar jadranske podregije) na upravljanju balastnim vodama. Što se tiče D3, dodatna ograničenja za ribolov i privremena zatvaranja ocijenjena su kao mjera visoke </w:t>
      </w:r>
      <w:r w:rsidR="000B095E">
        <w:rPr>
          <w:rFonts w:cs="Calibri"/>
          <w:color w:val="000000" w:themeColor="text1"/>
        </w:rPr>
        <w:t>djelotvornost</w:t>
      </w:r>
      <w:r w:rsidRPr="000B1A5E">
        <w:rPr>
          <w:rFonts w:cs="Calibri"/>
          <w:color w:val="000000" w:themeColor="text1"/>
        </w:rPr>
        <w:t xml:space="preserve">i i B/C </w:t>
      </w:r>
      <w:r w:rsidR="009016C3">
        <w:rPr>
          <w:rFonts w:cs="Calibri"/>
          <w:color w:val="000000" w:themeColor="text1"/>
        </w:rPr>
        <w:t>koeficijenta</w:t>
      </w:r>
      <w:r w:rsidRPr="000B1A5E">
        <w:rPr>
          <w:rFonts w:cs="Calibri"/>
          <w:color w:val="000000" w:themeColor="text1"/>
        </w:rPr>
        <w:t xml:space="preserve">. Ukupni uticaji mjere predložene za D8 (usklađivanje prikupljanja podataka za </w:t>
      </w:r>
      <w:r w:rsidR="00A851EB">
        <w:rPr>
          <w:rFonts w:cs="Calibri"/>
          <w:color w:val="000000" w:themeColor="text1"/>
        </w:rPr>
        <w:t>kontaminante</w:t>
      </w:r>
      <w:r w:rsidRPr="000B1A5E">
        <w:rPr>
          <w:rFonts w:cs="Calibri"/>
          <w:color w:val="000000" w:themeColor="text1"/>
        </w:rPr>
        <w:t>) takođe su ocijenjeni kao veoma pozitivni.</w:t>
      </w:r>
    </w:p>
    <w:p w14:paraId="229E6A0A" w14:textId="60DBF868" w:rsidR="000B1A5E" w:rsidRPr="000B1A5E" w:rsidRDefault="000B1A5E" w:rsidP="000B1A5E">
      <w:pPr>
        <w:autoSpaceDE w:val="0"/>
        <w:autoSpaceDN w:val="0"/>
        <w:adjustRightInd w:val="0"/>
        <w:rPr>
          <w:rFonts w:cs="Calibri"/>
          <w:color w:val="000000" w:themeColor="text1"/>
        </w:rPr>
      </w:pPr>
      <w:r w:rsidRPr="000B1A5E">
        <w:rPr>
          <w:rFonts w:cs="Calibri"/>
          <w:color w:val="000000" w:themeColor="text1"/>
        </w:rPr>
        <w:t xml:space="preserve">Predložene mjere za postizanje GES-a za D10 ocijenjene su kao veoma </w:t>
      </w:r>
      <w:r w:rsidR="009016C3">
        <w:rPr>
          <w:rFonts w:cs="Calibri"/>
          <w:color w:val="000000" w:themeColor="text1"/>
        </w:rPr>
        <w:t>djelotvorne</w:t>
      </w:r>
      <w:r w:rsidRPr="000B1A5E">
        <w:rPr>
          <w:rFonts w:cs="Calibri"/>
          <w:color w:val="000000" w:themeColor="text1"/>
        </w:rPr>
        <w:t xml:space="preserve"> i korisne. Najviši CEA i CBA rezultati su zabilježeni za implementaciju programa Ribarenja otpada i kampanje čišćenja plaža/vodnih tijela, kao i za mapiranje područja sa velikim akumulacijama otpada na morskom dnu  i plutajućeg otpada.</w:t>
      </w:r>
    </w:p>
    <w:p w14:paraId="3256D75A" w14:textId="275B4036" w:rsidR="000B1A5E" w:rsidRPr="006B5EA0" w:rsidRDefault="000B1A5E" w:rsidP="000B1A5E">
      <w:pPr>
        <w:autoSpaceDE w:val="0"/>
        <w:autoSpaceDN w:val="0"/>
        <w:adjustRightInd w:val="0"/>
        <w:spacing w:after="160" w:line="259" w:lineRule="auto"/>
        <w:rPr>
          <w:rFonts w:cs="Calibri"/>
          <w:szCs w:val="22"/>
          <w:lang w:val="sr-Latn-RS"/>
        </w:rPr>
      </w:pPr>
      <w:r w:rsidRPr="000B1A5E">
        <w:rPr>
          <w:rFonts w:cs="Calibri"/>
          <w:color w:val="000000" w:themeColor="text1"/>
          <w:szCs w:val="22"/>
        </w:rPr>
        <w:t xml:space="preserve">Analiza mjera za D11 bila je praćena visokim stepenom </w:t>
      </w:r>
      <w:r w:rsidR="009016C3">
        <w:rPr>
          <w:rFonts w:cs="Calibri"/>
          <w:color w:val="000000" w:themeColor="text1"/>
          <w:szCs w:val="22"/>
        </w:rPr>
        <w:t>nesigurnosti</w:t>
      </w:r>
      <w:r w:rsidR="0023512B">
        <w:rPr>
          <w:rFonts w:cs="Calibri"/>
          <w:color w:val="000000" w:themeColor="text1"/>
          <w:szCs w:val="22"/>
        </w:rPr>
        <w:t xml:space="preserve"> i u </w:t>
      </w:r>
      <w:r w:rsidR="00D96908">
        <w:rPr>
          <w:rFonts w:cs="Calibri"/>
          <w:color w:val="000000" w:themeColor="text1"/>
          <w:szCs w:val="22"/>
        </w:rPr>
        <w:t xml:space="preserve">potpunosti </w:t>
      </w:r>
      <w:r w:rsidR="0023512B">
        <w:rPr>
          <w:rFonts w:cs="Calibri"/>
          <w:color w:val="000000" w:themeColor="text1"/>
          <w:szCs w:val="22"/>
        </w:rPr>
        <w:t>je sprovedena samo za dvije mjere vezane za ovaj deskriptor</w:t>
      </w:r>
      <w:r w:rsidRPr="000B1A5E">
        <w:rPr>
          <w:rFonts w:cs="Calibri"/>
          <w:color w:val="000000" w:themeColor="text1"/>
          <w:szCs w:val="22"/>
        </w:rPr>
        <w:t xml:space="preserve">. </w:t>
      </w:r>
      <w:r w:rsidR="0023512B">
        <w:rPr>
          <w:rFonts w:cs="Calibri"/>
          <w:color w:val="000000" w:themeColor="text1"/>
          <w:szCs w:val="22"/>
        </w:rPr>
        <w:t xml:space="preserve"> Mjera koja se odnosi na podizanje svijesti o </w:t>
      </w:r>
      <w:r w:rsidR="0023512B">
        <w:rPr>
          <w:rFonts w:cs="Calibri"/>
          <w:color w:val="000000" w:themeColor="text1"/>
          <w:szCs w:val="22"/>
          <w:lang w:val="sr-Latn-RS"/>
        </w:rPr>
        <w:t>štetnom uticaju</w:t>
      </w:r>
      <w:r w:rsidR="00D96908">
        <w:rPr>
          <w:rFonts w:cs="Calibri"/>
          <w:color w:val="000000" w:themeColor="text1"/>
          <w:szCs w:val="22"/>
          <w:lang w:val="sr-Latn-RS"/>
        </w:rPr>
        <w:t xml:space="preserve"> </w:t>
      </w:r>
      <w:r w:rsidR="00D96908" w:rsidRPr="006B5EA0">
        <w:rPr>
          <w:bCs/>
          <w:iCs/>
          <w:lang w:eastAsia="en-US"/>
        </w:rPr>
        <w:t xml:space="preserve">antropogenog podvodnog zvuka i integraciju ovih pitanja u relevante propise ocijenjena jjelotovorna i sa visokom CBA rezultatom. </w:t>
      </w:r>
    </w:p>
    <w:p w14:paraId="489069BE" w14:textId="71B3695D" w:rsidR="000B1A5E" w:rsidRPr="000B1A5E" w:rsidRDefault="000B1A5E" w:rsidP="000B1A5E">
      <w:pPr>
        <w:autoSpaceDE w:val="0"/>
        <w:autoSpaceDN w:val="0"/>
        <w:adjustRightInd w:val="0"/>
        <w:spacing w:after="160" w:line="259" w:lineRule="auto"/>
        <w:rPr>
          <w:rFonts w:cs="Calibri"/>
          <w:color w:val="000000" w:themeColor="text1"/>
          <w:szCs w:val="22"/>
        </w:rPr>
      </w:pPr>
      <w:r w:rsidRPr="000B1A5E">
        <w:rPr>
          <w:rFonts w:cs="Calibri"/>
          <w:color w:val="000000" w:themeColor="text1"/>
          <w:szCs w:val="22"/>
        </w:rPr>
        <w:t xml:space="preserve">Pojednostavljena analiza troškova i koristi sprovedena za dvije grupe </w:t>
      </w:r>
      <w:r w:rsidR="002834D8">
        <w:rPr>
          <w:rFonts w:cs="Calibri"/>
          <w:color w:val="000000" w:themeColor="text1"/>
          <w:szCs w:val="22"/>
        </w:rPr>
        <w:t xml:space="preserve">mjera </w:t>
      </w:r>
      <w:r w:rsidRPr="000B1A5E">
        <w:rPr>
          <w:rFonts w:cs="Calibri"/>
          <w:color w:val="000000" w:themeColor="text1"/>
          <w:szCs w:val="22"/>
        </w:rPr>
        <w:t>(prostorna zaštita i horizontaln</w:t>
      </w:r>
      <w:r w:rsidR="002834D8">
        <w:rPr>
          <w:rFonts w:cs="Calibri"/>
          <w:color w:val="000000" w:themeColor="text1"/>
          <w:szCs w:val="22"/>
        </w:rPr>
        <w:t>e mjere</w:t>
      </w:r>
      <w:r w:rsidRPr="000B1A5E">
        <w:rPr>
          <w:rFonts w:cs="Calibri"/>
          <w:color w:val="000000" w:themeColor="text1"/>
          <w:szCs w:val="22"/>
        </w:rPr>
        <w:t>) pokazala</w:t>
      </w:r>
      <w:r w:rsidR="002834D8">
        <w:rPr>
          <w:rFonts w:cs="Calibri"/>
          <w:color w:val="000000" w:themeColor="text1"/>
          <w:szCs w:val="22"/>
        </w:rPr>
        <w:t xml:space="preserve"> je</w:t>
      </w:r>
      <w:r w:rsidRPr="000B1A5E">
        <w:rPr>
          <w:rFonts w:cs="Calibri"/>
          <w:color w:val="000000" w:themeColor="text1"/>
          <w:szCs w:val="22"/>
        </w:rPr>
        <w:t xml:space="preserve"> da </w:t>
      </w:r>
      <w:r w:rsidR="002834D8">
        <w:rPr>
          <w:rFonts w:cs="Calibri"/>
          <w:color w:val="000000" w:themeColor="text1"/>
          <w:szCs w:val="22"/>
        </w:rPr>
        <w:t xml:space="preserve">je za očekivati da </w:t>
      </w:r>
      <w:r w:rsidRPr="000B1A5E">
        <w:rPr>
          <w:rFonts w:cs="Calibri"/>
          <w:color w:val="000000" w:themeColor="text1"/>
          <w:szCs w:val="22"/>
        </w:rPr>
        <w:t>koristi</w:t>
      </w:r>
      <w:r w:rsidR="002834D8">
        <w:rPr>
          <w:rFonts w:cs="Calibri"/>
          <w:color w:val="000000" w:themeColor="text1"/>
          <w:szCs w:val="22"/>
        </w:rPr>
        <w:t xml:space="preserve"> od njihovog sprovođenja u značajnoj mjeri prevaziđu </w:t>
      </w:r>
      <w:r w:rsidRPr="000B1A5E">
        <w:rPr>
          <w:rFonts w:cs="Calibri"/>
          <w:color w:val="000000" w:themeColor="text1"/>
          <w:szCs w:val="22"/>
        </w:rPr>
        <w:t>troškov</w:t>
      </w:r>
      <w:r w:rsidR="002834D8">
        <w:rPr>
          <w:rFonts w:cs="Calibri"/>
          <w:color w:val="000000" w:themeColor="text1"/>
          <w:szCs w:val="22"/>
        </w:rPr>
        <w:t>e</w:t>
      </w:r>
      <w:r w:rsidRPr="000B1A5E">
        <w:rPr>
          <w:rFonts w:cs="Calibri"/>
          <w:color w:val="000000" w:themeColor="text1"/>
          <w:szCs w:val="22"/>
        </w:rPr>
        <w:t>.</w:t>
      </w:r>
    </w:p>
    <w:p w14:paraId="673573E4" w14:textId="0ADE088E" w:rsidR="000B1A5E" w:rsidRPr="000B1A5E" w:rsidRDefault="000B1A5E" w:rsidP="000B1A5E">
      <w:pPr>
        <w:autoSpaceDE w:val="0"/>
        <w:autoSpaceDN w:val="0"/>
        <w:adjustRightInd w:val="0"/>
        <w:spacing w:after="160" w:line="259" w:lineRule="auto"/>
        <w:rPr>
          <w:rFonts w:cs="Calibri"/>
          <w:color w:val="000000" w:themeColor="text1"/>
          <w:szCs w:val="22"/>
        </w:rPr>
      </w:pPr>
      <w:r w:rsidRPr="000B1A5E">
        <w:rPr>
          <w:rFonts w:cs="Calibri"/>
          <w:color w:val="000000" w:themeColor="text1"/>
          <w:szCs w:val="22"/>
        </w:rPr>
        <w:t>Glavni nalazi ekonomske analize prikazani</w:t>
      </w:r>
      <w:r w:rsidR="002834D8">
        <w:rPr>
          <w:rFonts w:cs="Calibri"/>
          <w:color w:val="000000" w:themeColor="text1"/>
          <w:szCs w:val="22"/>
        </w:rPr>
        <w:t xml:space="preserve"> su u informativnim tabelama</w:t>
      </w:r>
      <w:r w:rsidRPr="000B1A5E">
        <w:rPr>
          <w:rFonts w:cs="Calibri"/>
          <w:color w:val="000000" w:themeColor="text1"/>
          <w:szCs w:val="22"/>
        </w:rPr>
        <w:t xml:space="preserve"> u nastavku, dok je više detalja uvršteno u </w:t>
      </w:r>
      <w:r w:rsidR="00CA7A47">
        <w:rPr>
          <w:rFonts w:cs="Calibri"/>
          <w:color w:val="000000" w:themeColor="text1"/>
          <w:szCs w:val="22"/>
        </w:rPr>
        <w:t>Aneks 2</w:t>
      </w:r>
      <w:r w:rsidRPr="000B1A5E">
        <w:rPr>
          <w:rFonts w:cs="Calibri"/>
          <w:color w:val="000000" w:themeColor="text1"/>
          <w:szCs w:val="22"/>
        </w:rPr>
        <w:t xml:space="preserve">  izvještaja.</w:t>
      </w:r>
    </w:p>
    <w:p w14:paraId="08ABD1D1" w14:textId="77777777" w:rsidR="000B1A5E" w:rsidRPr="000B1A5E" w:rsidRDefault="000B1A5E" w:rsidP="000B1A5E">
      <w:pPr>
        <w:spacing w:before="0" w:after="160" w:line="259" w:lineRule="auto"/>
        <w:rPr>
          <w:rFonts w:ascii="BookmanOldStyle,Bold" w:eastAsia="Calibri" w:hAnsi="BookmanOldStyle,Bold" w:cs="BookmanOldStyle,Bold"/>
          <w:b/>
          <w:bCs/>
          <w:sz w:val="30"/>
          <w:szCs w:val="30"/>
          <w:lang w:eastAsia="en-US"/>
        </w:rPr>
      </w:pPr>
    </w:p>
    <w:p w14:paraId="429CE630" w14:textId="77777777" w:rsidR="000B1A5E" w:rsidRPr="000B1A5E" w:rsidRDefault="000B1A5E" w:rsidP="000B1A5E">
      <w:pPr>
        <w:spacing w:before="0" w:after="160" w:line="259" w:lineRule="auto"/>
        <w:rPr>
          <w:rFonts w:ascii="BookmanOldStyle,Bold" w:eastAsia="Calibri" w:hAnsi="BookmanOldStyle,Bold" w:cs="BookmanOldStyle,Bold"/>
          <w:b/>
          <w:bCs/>
          <w:sz w:val="30"/>
          <w:szCs w:val="30"/>
          <w:lang w:eastAsia="en-US"/>
        </w:rPr>
      </w:pPr>
    </w:p>
    <w:p w14:paraId="1837A02C" w14:textId="77777777" w:rsidR="000B1A5E" w:rsidRPr="000B1A5E" w:rsidRDefault="000B1A5E" w:rsidP="000B1A5E">
      <w:pPr>
        <w:spacing w:before="0" w:after="160" w:line="259" w:lineRule="auto"/>
        <w:rPr>
          <w:rFonts w:ascii="BookmanOldStyle,Bold" w:eastAsia="Calibri" w:hAnsi="BookmanOldStyle,Bold" w:cs="BookmanOldStyle,Bold"/>
          <w:b/>
          <w:bCs/>
          <w:sz w:val="30"/>
          <w:szCs w:val="30"/>
          <w:lang w:eastAsia="en-US"/>
        </w:rPr>
      </w:pPr>
    </w:p>
    <w:p w14:paraId="29087E92" w14:textId="77777777" w:rsidR="000B1A5E" w:rsidRPr="000B1A5E" w:rsidRDefault="000B1A5E" w:rsidP="000B1A5E">
      <w:pPr>
        <w:spacing w:before="0" w:after="160" w:line="259" w:lineRule="auto"/>
        <w:rPr>
          <w:rFonts w:ascii="BookmanOldStyle,Bold" w:eastAsia="Calibri" w:hAnsi="BookmanOldStyle,Bold" w:cs="BookmanOldStyle,Bold"/>
          <w:b/>
          <w:bCs/>
          <w:sz w:val="30"/>
          <w:szCs w:val="30"/>
          <w:lang w:eastAsia="en-US"/>
        </w:rPr>
      </w:pPr>
    </w:p>
    <w:p w14:paraId="45EC5E90" w14:textId="77777777" w:rsidR="000B1A5E" w:rsidRPr="000B1A5E" w:rsidRDefault="000B1A5E" w:rsidP="000B1A5E">
      <w:pPr>
        <w:spacing w:before="0" w:after="160" w:line="259" w:lineRule="auto"/>
        <w:rPr>
          <w:rFonts w:ascii="BookmanOldStyle,Bold" w:eastAsia="Calibri" w:hAnsi="BookmanOldStyle,Bold" w:cs="BookmanOldStyle,Bold"/>
          <w:b/>
          <w:bCs/>
          <w:sz w:val="30"/>
          <w:szCs w:val="30"/>
          <w:lang w:eastAsia="en-US"/>
        </w:rPr>
      </w:pPr>
    </w:p>
    <w:p w14:paraId="17F484A5" w14:textId="77777777" w:rsidR="000B1A5E" w:rsidRPr="000B1A5E" w:rsidRDefault="000B1A5E" w:rsidP="000B1A5E">
      <w:pPr>
        <w:spacing w:before="0" w:after="160" w:line="259" w:lineRule="auto"/>
        <w:rPr>
          <w:rFonts w:ascii="BookmanOldStyle,Bold" w:eastAsia="Calibri" w:hAnsi="BookmanOldStyle,Bold" w:cs="BookmanOldStyle,Bold"/>
          <w:b/>
          <w:bCs/>
          <w:sz w:val="30"/>
          <w:szCs w:val="30"/>
          <w:lang w:eastAsia="en-US"/>
        </w:rPr>
      </w:pPr>
    </w:p>
    <w:p w14:paraId="1A91689D" w14:textId="77777777" w:rsidR="000B1A5E" w:rsidRPr="000B1A5E" w:rsidRDefault="000B1A5E" w:rsidP="000B1A5E">
      <w:pPr>
        <w:spacing w:before="0" w:after="160" w:line="259" w:lineRule="auto"/>
        <w:rPr>
          <w:rFonts w:ascii="BookmanOldStyle,Bold" w:eastAsia="Calibri" w:hAnsi="BookmanOldStyle,Bold" w:cs="BookmanOldStyle,Bold"/>
          <w:b/>
          <w:bCs/>
          <w:sz w:val="30"/>
          <w:szCs w:val="30"/>
          <w:lang w:eastAsia="en-US"/>
        </w:rPr>
      </w:pPr>
    </w:p>
    <w:p w14:paraId="57670B20" w14:textId="77777777" w:rsidR="000B1A5E" w:rsidRPr="000B1A5E" w:rsidRDefault="000B1A5E" w:rsidP="000B1A5E">
      <w:pPr>
        <w:spacing w:before="0" w:after="160" w:line="259" w:lineRule="auto"/>
        <w:rPr>
          <w:rFonts w:ascii="BookmanOldStyle,Bold" w:eastAsia="Calibri" w:hAnsi="BookmanOldStyle,Bold" w:cs="BookmanOldStyle,Bold"/>
          <w:b/>
          <w:bCs/>
          <w:sz w:val="30"/>
          <w:szCs w:val="30"/>
          <w:lang w:eastAsia="en-US"/>
        </w:rPr>
      </w:pPr>
    </w:p>
    <w:p w14:paraId="2722BE64" w14:textId="77777777" w:rsidR="000B1A5E" w:rsidRPr="000B1A5E" w:rsidRDefault="000B1A5E" w:rsidP="000B1A5E">
      <w:pPr>
        <w:spacing w:before="0" w:after="160" w:line="259" w:lineRule="auto"/>
        <w:rPr>
          <w:rFonts w:ascii="BookmanOldStyle,Bold" w:eastAsia="Calibri" w:hAnsi="BookmanOldStyle,Bold" w:cs="BookmanOldStyle,Bold"/>
          <w:b/>
          <w:bCs/>
          <w:sz w:val="30"/>
          <w:szCs w:val="30"/>
          <w:lang w:eastAsia="en-US"/>
        </w:rPr>
      </w:pPr>
    </w:p>
    <w:p w14:paraId="7AEECE27" w14:textId="77777777" w:rsidR="000B1A5E" w:rsidRPr="000B1A5E" w:rsidRDefault="000B1A5E" w:rsidP="000B1A5E">
      <w:pPr>
        <w:spacing w:before="0" w:after="160" w:line="259" w:lineRule="auto"/>
        <w:rPr>
          <w:rFonts w:ascii="BookmanOldStyle,Bold" w:eastAsia="Calibri" w:hAnsi="BookmanOldStyle,Bold" w:cs="BookmanOldStyle,Bold"/>
          <w:b/>
          <w:bCs/>
          <w:sz w:val="30"/>
          <w:szCs w:val="30"/>
          <w:lang w:eastAsia="en-US"/>
        </w:rPr>
      </w:pPr>
    </w:p>
    <w:p w14:paraId="3667A77A" w14:textId="77777777" w:rsidR="000B1A5E" w:rsidRPr="000B1A5E" w:rsidRDefault="000B1A5E" w:rsidP="000B1A5E">
      <w:pPr>
        <w:spacing w:before="0" w:after="160" w:line="259" w:lineRule="auto"/>
        <w:rPr>
          <w:rFonts w:ascii="BookmanOldStyle,Bold" w:eastAsia="Calibri" w:hAnsi="BookmanOldStyle,Bold" w:cs="BookmanOldStyle,Bold"/>
          <w:b/>
          <w:bCs/>
          <w:sz w:val="30"/>
          <w:szCs w:val="30"/>
          <w:lang w:eastAsia="en-US"/>
        </w:rPr>
      </w:pPr>
    </w:p>
    <w:p w14:paraId="4190D028" w14:textId="77777777" w:rsidR="000B1A5E" w:rsidRPr="000B1A5E" w:rsidRDefault="000B1A5E" w:rsidP="000B1A5E">
      <w:pPr>
        <w:spacing w:before="0" w:after="160" w:line="259" w:lineRule="auto"/>
        <w:rPr>
          <w:rFonts w:ascii="BookmanOldStyle,Bold" w:eastAsia="Calibri" w:hAnsi="BookmanOldStyle,Bold" w:cs="BookmanOldStyle,Bold"/>
          <w:b/>
          <w:bCs/>
          <w:sz w:val="30"/>
          <w:szCs w:val="30"/>
          <w:lang w:eastAsia="en-US"/>
        </w:rPr>
      </w:pPr>
    </w:p>
    <w:p w14:paraId="3F9CB8C3" w14:textId="44245DBE" w:rsidR="00726A3F" w:rsidRPr="001803F8" w:rsidRDefault="00726A3F" w:rsidP="001F275D">
      <w:pPr>
        <w:spacing w:before="0" w:after="160" w:line="259" w:lineRule="auto"/>
        <w:rPr>
          <w:rFonts w:ascii="BookmanOldStyle,Bold" w:eastAsia="Calibri" w:hAnsi="BookmanOldStyle,Bold" w:cs="BookmanOldStyle,Bold"/>
          <w:b/>
          <w:bCs/>
          <w:sz w:val="30"/>
          <w:szCs w:val="30"/>
          <w:lang w:eastAsia="en-US"/>
        </w:rPr>
      </w:pPr>
      <w:bookmarkStart w:id="43" w:name="_Toc360977497"/>
      <w:bookmarkEnd w:id="21"/>
      <w:bookmarkEnd w:id="22"/>
    </w:p>
    <w:p w14:paraId="422D0BC1" w14:textId="5528BAC3" w:rsidR="0035090F" w:rsidRPr="001803F8" w:rsidRDefault="0035090F" w:rsidP="001F275D">
      <w:pPr>
        <w:spacing w:before="0" w:after="160" w:line="259" w:lineRule="auto"/>
        <w:rPr>
          <w:rFonts w:ascii="BookmanOldStyle,Bold" w:eastAsia="Calibri" w:hAnsi="BookmanOldStyle,Bold" w:cs="BookmanOldStyle,Bold"/>
          <w:b/>
          <w:bCs/>
          <w:sz w:val="30"/>
          <w:szCs w:val="30"/>
          <w:lang w:eastAsia="en-US"/>
        </w:rPr>
      </w:pPr>
    </w:p>
    <w:p w14:paraId="1691A7E7" w14:textId="77777777" w:rsidR="0035090F" w:rsidRPr="001803F8" w:rsidRDefault="0035090F" w:rsidP="001F275D">
      <w:pPr>
        <w:spacing w:before="0" w:after="160" w:line="259" w:lineRule="auto"/>
        <w:rPr>
          <w:rFonts w:ascii="BookmanOldStyle,Bold" w:eastAsia="Calibri" w:hAnsi="BookmanOldStyle,Bold" w:cs="BookmanOldStyle,Bold"/>
          <w:b/>
          <w:bCs/>
          <w:sz w:val="30"/>
          <w:szCs w:val="30"/>
          <w:lang w:eastAsia="en-US"/>
        </w:rPr>
      </w:pPr>
    </w:p>
    <w:p w14:paraId="4689A1A0" w14:textId="123D2BF4" w:rsidR="00726A3F" w:rsidRPr="001803F8" w:rsidRDefault="00726A3F" w:rsidP="001F275D">
      <w:pPr>
        <w:spacing w:before="0" w:after="160" w:line="259" w:lineRule="auto"/>
        <w:rPr>
          <w:rFonts w:ascii="BookmanOldStyle,Bold" w:eastAsia="Calibri" w:hAnsi="BookmanOldStyle,Bold" w:cs="BookmanOldStyle,Bold"/>
          <w:b/>
          <w:bCs/>
          <w:sz w:val="30"/>
          <w:szCs w:val="30"/>
          <w:lang w:eastAsia="en-US"/>
        </w:rPr>
      </w:pPr>
    </w:p>
    <w:p w14:paraId="4FCBED02" w14:textId="5D50367F" w:rsidR="004A13E0" w:rsidRPr="001803F8" w:rsidRDefault="004A13E0" w:rsidP="001F275D">
      <w:pPr>
        <w:spacing w:before="0" w:after="160" w:line="259" w:lineRule="auto"/>
        <w:rPr>
          <w:rFonts w:ascii="BookmanOldStyle,Bold" w:eastAsia="Calibri" w:hAnsi="BookmanOldStyle,Bold" w:cs="BookmanOldStyle,Bold"/>
          <w:b/>
          <w:bCs/>
          <w:sz w:val="30"/>
          <w:szCs w:val="30"/>
          <w:lang w:eastAsia="en-US"/>
        </w:rPr>
      </w:pPr>
    </w:p>
    <w:p w14:paraId="69479EFE" w14:textId="4905BF81" w:rsidR="004A13E0" w:rsidRPr="001803F8" w:rsidRDefault="004A13E0" w:rsidP="001F275D">
      <w:pPr>
        <w:spacing w:before="0" w:after="160" w:line="259" w:lineRule="auto"/>
        <w:rPr>
          <w:rFonts w:ascii="BookmanOldStyle,Bold" w:eastAsia="Calibri" w:hAnsi="BookmanOldStyle,Bold" w:cs="BookmanOldStyle,Bold"/>
          <w:b/>
          <w:bCs/>
          <w:sz w:val="30"/>
          <w:szCs w:val="30"/>
          <w:lang w:eastAsia="en-US"/>
        </w:rPr>
      </w:pPr>
    </w:p>
    <w:p w14:paraId="7C908A81" w14:textId="289CED3E" w:rsidR="004A13E0" w:rsidRDefault="004A13E0" w:rsidP="001F275D">
      <w:pPr>
        <w:spacing w:before="0" w:after="160" w:line="259" w:lineRule="auto"/>
        <w:rPr>
          <w:rFonts w:ascii="BookmanOldStyle,Bold" w:eastAsia="Calibri" w:hAnsi="BookmanOldStyle,Bold" w:cs="BookmanOldStyle,Bold"/>
          <w:b/>
          <w:bCs/>
          <w:sz w:val="30"/>
          <w:szCs w:val="30"/>
          <w:lang w:eastAsia="en-US"/>
        </w:rPr>
      </w:pPr>
    </w:p>
    <w:p w14:paraId="27462D8E" w14:textId="4A4E65BF" w:rsidR="009A0040" w:rsidRDefault="009A0040" w:rsidP="001F275D">
      <w:pPr>
        <w:spacing w:before="0" w:after="160" w:line="259" w:lineRule="auto"/>
        <w:rPr>
          <w:rFonts w:ascii="BookmanOldStyle,Bold" w:eastAsia="Calibri" w:hAnsi="BookmanOldStyle,Bold" w:cs="BookmanOldStyle,Bold"/>
          <w:b/>
          <w:bCs/>
          <w:sz w:val="30"/>
          <w:szCs w:val="30"/>
          <w:lang w:eastAsia="en-US"/>
        </w:rPr>
      </w:pPr>
    </w:p>
    <w:p w14:paraId="3CA21CF7" w14:textId="745FEAD7" w:rsidR="009A0040" w:rsidRDefault="009A0040" w:rsidP="001F275D">
      <w:pPr>
        <w:spacing w:before="0" w:after="160" w:line="259" w:lineRule="auto"/>
        <w:rPr>
          <w:rFonts w:ascii="BookmanOldStyle,Bold" w:eastAsia="Calibri" w:hAnsi="BookmanOldStyle,Bold" w:cs="BookmanOldStyle,Bold"/>
          <w:b/>
          <w:bCs/>
          <w:sz w:val="30"/>
          <w:szCs w:val="30"/>
          <w:lang w:eastAsia="en-US"/>
        </w:rPr>
      </w:pPr>
    </w:p>
    <w:p w14:paraId="1EC135BD" w14:textId="2BC28FCD" w:rsidR="009A0040" w:rsidRDefault="009A0040" w:rsidP="001F275D">
      <w:pPr>
        <w:spacing w:before="0" w:after="160" w:line="259" w:lineRule="auto"/>
        <w:rPr>
          <w:rFonts w:ascii="BookmanOldStyle,Bold" w:eastAsia="Calibri" w:hAnsi="BookmanOldStyle,Bold" w:cs="BookmanOldStyle,Bold"/>
          <w:b/>
          <w:bCs/>
          <w:sz w:val="30"/>
          <w:szCs w:val="30"/>
          <w:lang w:eastAsia="en-US"/>
        </w:rPr>
      </w:pPr>
    </w:p>
    <w:p w14:paraId="62138217" w14:textId="77777777" w:rsidR="00765252" w:rsidRDefault="00765252" w:rsidP="001F275D">
      <w:pPr>
        <w:spacing w:before="0" w:after="160" w:line="259" w:lineRule="auto"/>
        <w:rPr>
          <w:rFonts w:ascii="BookmanOldStyle,Bold" w:eastAsia="Calibri" w:hAnsi="BookmanOldStyle,Bold" w:cs="BookmanOldStyle,Bold"/>
          <w:b/>
          <w:bCs/>
          <w:sz w:val="30"/>
          <w:szCs w:val="30"/>
          <w:lang w:eastAsia="en-US"/>
        </w:rPr>
      </w:pPr>
    </w:p>
    <w:p w14:paraId="68FB721D" w14:textId="68EC762D" w:rsidR="005F531C" w:rsidRPr="001803F8" w:rsidRDefault="005F531C" w:rsidP="00543AF2">
      <w:pPr>
        <w:pStyle w:val="Heading1"/>
        <w:ind w:left="0" w:firstLine="0"/>
        <w:jc w:val="center"/>
        <w:rPr>
          <w:rFonts w:eastAsia="Calibri" w:cs="Calibri"/>
          <w:sz w:val="44"/>
          <w:szCs w:val="44"/>
          <w:lang w:eastAsia="en-US"/>
        </w:rPr>
      </w:pPr>
      <w:bookmarkStart w:id="44" w:name="_Toc111926979"/>
      <w:bookmarkStart w:id="45" w:name="_Toc136343532"/>
      <w:r w:rsidRPr="00BE253C">
        <w:rPr>
          <w:rFonts w:eastAsia="Calibri"/>
          <w:sz w:val="44"/>
          <w:szCs w:val="44"/>
        </w:rPr>
        <w:t>PROGRAM</w:t>
      </w:r>
      <w:r w:rsidRPr="001803F8">
        <w:rPr>
          <w:rFonts w:eastAsia="Calibri"/>
          <w:sz w:val="44"/>
          <w:szCs w:val="44"/>
          <w:lang w:eastAsia="en-US"/>
        </w:rPr>
        <w:t xml:space="preserve"> M</w:t>
      </w:r>
      <w:r w:rsidR="00543AF2">
        <w:rPr>
          <w:rFonts w:eastAsia="Calibri"/>
          <w:sz w:val="44"/>
          <w:szCs w:val="44"/>
          <w:lang w:eastAsia="en-US"/>
        </w:rPr>
        <w:t>J</w:t>
      </w:r>
      <w:r w:rsidRPr="001803F8">
        <w:rPr>
          <w:rFonts w:eastAsia="Calibri"/>
          <w:sz w:val="44"/>
          <w:szCs w:val="44"/>
          <w:lang w:eastAsia="en-US"/>
        </w:rPr>
        <w:t>E</w:t>
      </w:r>
      <w:r w:rsidR="00543AF2">
        <w:rPr>
          <w:rFonts w:eastAsia="Calibri"/>
          <w:sz w:val="44"/>
          <w:szCs w:val="44"/>
          <w:lang w:eastAsia="en-US"/>
        </w:rPr>
        <w:t>r</w:t>
      </w:r>
      <w:r w:rsidRPr="001803F8">
        <w:rPr>
          <w:rFonts w:eastAsia="Calibri"/>
          <w:sz w:val="44"/>
          <w:szCs w:val="44"/>
          <w:lang w:eastAsia="en-US"/>
        </w:rPr>
        <w:t>A</w:t>
      </w:r>
      <w:r w:rsidR="00543AF2">
        <w:rPr>
          <w:rFonts w:eastAsia="Calibri"/>
          <w:sz w:val="44"/>
          <w:szCs w:val="44"/>
          <w:lang w:eastAsia="en-US"/>
        </w:rPr>
        <w:t xml:space="preserve"> PO DESKRIPTORIMA/TEMAMA</w:t>
      </w:r>
      <w:bookmarkEnd w:id="44"/>
      <w:bookmarkEnd w:id="45"/>
    </w:p>
    <w:p w14:paraId="1155BF25" w14:textId="77777777" w:rsidR="005F531C" w:rsidRPr="001803F8" w:rsidRDefault="005F531C" w:rsidP="005F531C">
      <w:pPr>
        <w:spacing w:before="0" w:after="160" w:line="259" w:lineRule="auto"/>
        <w:jc w:val="center"/>
        <w:rPr>
          <w:rFonts w:ascii="BookmanOldStyle,Bold" w:eastAsia="Calibri" w:hAnsi="BookmanOldStyle,Bold" w:cs="BookmanOldStyle,Bold"/>
          <w:b/>
          <w:bCs/>
          <w:sz w:val="44"/>
          <w:szCs w:val="44"/>
          <w:lang w:eastAsia="en-US"/>
        </w:rPr>
      </w:pPr>
    </w:p>
    <w:p w14:paraId="2192A48B" w14:textId="77777777" w:rsidR="005F531C" w:rsidRPr="001803F8" w:rsidRDefault="005F531C" w:rsidP="005F531C">
      <w:pPr>
        <w:spacing w:before="0" w:after="160" w:line="259" w:lineRule="auto"/>
        <w:jc w:val="center"/>
        <w:rPr>
          <w:rFonts w:ascii="BookmanOldStyle,Bold" w:eastAsia="Calibri" w:hAnsi="BookmanOldStyle,Bold" w:cs="BookmanOldStyle,Bold"/>
          <w:b/>
          <w:bCs/>
          <w:sz w:val="30"/>
          <w:szCs w:val="30"/>
          <w:lang w:eastAsia="en-US"/>
        </w:rPr>
      </w:pPr>
    </w:p>
    <w:p w14:paraId="11BF2185" w14:textId="77777777" w:rsidR="005F531C" w:rsidRPr="001803F8" w:rsidRDefault="005F531C" w:rsidP="005F531C">
      <w:pPr>
        <w:spacing w:before="0" w:after="160" w:line="259" w:lineRule="auto"/>
        <w:jc w:val="center"/>
        <w:rPr>
          <w:rFonts w:ascii="BookmanOldStyle,Bold" w:eastAsia="Calibri" w:hAnsi="BookmanOldStyle,Bold" w:cs="BookmanOldStyle,Bold"/>
          <w:b/>
          <w:bCs/>
          <w:sz w:val="30"/>
          <w:szCs w:val="30"/>
          <w:lang w:eastAsia="en-US"/>
        </w:rPr>
      </w:pPr>
    </w:p>
    <w:p w14:paraId="6C75A78E" w14:textId="77777777" w:rsidR="005F531C" w:rsidRPr="001803F8" w:rsidRDefault="005F531C" w:rsidP="005F531C">
      <w:pPr>
        <w:spacing w:before="0" w:after="160" w:line="259" w:lineRule="auto"/>
        <w:jc w:val="center"/>
        <w:rPr>
          <w:rFonts w:ascii="BookmanOldStyle,Bold" w:eastAsia="Calibri" w:hAnsi="BookmanOldStyle,Bold" w:cs="BookmanOldStyle,Bold"/>
          <w:b/>
          <w:bCs/>
          <w:sz w:val="30"/>
          <w:szCs w:val="30"/>
          <w:lang w:eastAsia="en-US"/>
        </w:rPr>
      </w:pPr>
    </w:p>
    <w:p w14:paraId="78A9F449" w14:textId="77777777" w:rsidR="005F531C" w:rsidRPr="001803F8" w:rsidRDefault="005F531C" w:rsidP="005F531C">
      <w:pPr>
        <w:spacing w:before="0" w:after="160" w:line="259" w:lineRule="auto"/>
        <w:jc w:val="center"/>
        <w:rPr>
          <w:rFonts w:ascii="BookmanOldStyle,Bold" w:eastAsia="Calibri" w:hAnsi="BookmanOldStyle,Bold" w:cs="BookmanOldStyle,Bold"/>
          <w:b/>
          <w:bCs/>
          <w:sz w:val="30"/>
          <w:szCs w:val="30"/>
          <w:lang w:eastAsia="en-US"/>
        </w:rPr>
      </w:pPr>
    </w:p>
    <w:p w14:paraId="2B0D7E8B" w14:textId="77777777" w:rsidR="005F531C" w:rsidRPr="001803F8" w:rsidRDefault="005F531C" w:rsidP="005F531C">
      <w:pPr>
        <w:spacing w:before="0" w:after="160" w:line="259" w:lineRule="auto"/>
        <w:jc w:val="center"/>
        <w:rPr>
          <w:rFonts w:ascii="BookmanOldStyle,Bold" w:eastAsia="Calibri" w:hAnsi="BookmanOldStyle,Bold" w:cs="BookmanOldStyle,Bold"/>
          <w:b/>
          <w:bCs/>
          <w:sz w:val="30"/>
          <w:szCs w:val="30"/>
          <w:lang w:eastAsia="en-US"/>
        </w:rPr>
      </w:pPr>
    </w:p>
    <w:p w14:paraId="3FBC753C" w14:textId="77777777" w:rsidR="005F531C" w:rsidRPr="001803F8" w:rsidRDefault="005F531C" w:rsidP="005F531C">
      <w:pPr>
        <w:spacing w:before="0" w:after="160" w:line="259" w:lineRule="auto"/>
        <w:jc w:val="center"/>
        <w:rPr>
          <w:rFonts w:ascii="BookmanOldStyle,Bold" w:eastAsia="Calibri" w:hAnsi="BookmanOldStyle,Bold" w:cs="BookmanOldStyle,Bold"/>
          <w:b/>
          <w:bCs/>
          <w:sz w:val="30"/>
          <w:szCs w:val="30"/>
          <w:lang w:eastAsia="en-US"/>
        </w:rPr>
      </w:pPr>
    </w:p>
    <w:p w14:paraId="3BEA575D" w14:textId="2232CF40" w:rsidR="005F531C" w:rsidRPr="001803F8" w:rsidRDefault="005F531C" w:rsidP="005F531C">
      <w:pPr>
        <w:spacing w:before="0" w:after="160" w:line="259" w:lineRule="auto"/>
        <w:jc w:val="center"/>
        <w:rPr>
          <w:rFonts w:ascii="BookmanOldStyle,Bold" w:eastAsia="Calibri" w:hAnsi="BookmanOldStyle,Bold" w:cs="BookmanOldStyle,Bold"/>
          <w:b/>
          <w:bCs/>
          <w:sz w:val="30"/>
          <w:szCs w:val="30"/>
          <w:lang w:eastAsia="en-US"/>
        </w:rPr>
      </w:pPr>
    </w:p>
    <w:p w14:paraId="12457C74" w14:textId="0EC43C72" w:rsidR="0073576E" w:rsidRPr="001803F8" w:rsidRDefault="0073576E" w:rsidP="005F531C">
      <w:pPr>
        <w:spacing w:before="0" w:after="160" w:line="259" w:lineRule="auto"/>
        <w:jc w:val="center"/>
        <w:rPr>
          <w:rFonts w:ascii="BookmanOldStyle,Bold" w:eastAsia="Calibri" w:hAnsi="BookmanOldStyle,Bold" w:cs="BookmanOldStyle,Bold"/>
          <w:b/>
          <w:bCs/>
          <w:sz w:val="30"/>
          <w:szCs w:val="30"/>
          <w:lang w:eastAsia="en-US"/>
        </w:rPr>
      </w:pPr>
    </w:p>
    <w:p w14:paraId="28265916" w14:textId="6CE31352" w:rsidR="005F531C" w:rsidRPr="001803F8" w:rsidRDefault="005F531C" w:rsidP="005F531C">
      <w:pPr>
        <w:spacing w:before="0" w:after="160" w:line="259" w:lineRule="auto"/>
        <w:jc w:val="center"/>
        <w:rPr>
          <w:rFonts w:ascii="BookmanOldStyle,Bold" w:eastAsia="Calibri" w:hAnsi="BookmanOldStyle,Bold" w:cs="BookmanOldStyle,Bold"/>
          <w:b/>
          <w:bCs/>
          <w:sz w:val="30"/>
          <w:szCs w:val="30"/>
          <w:lang w:eastAsia="en-US"/>
        </w:rPr>
      </w:pPr>
    </w:p>
    <w:p w14:paraId="5E6918CA" w14:textId="00E8DBB9" w:rsidR="0035090F" w:rsidRPr="001803F8" w:rsidRDefault="0035090F" w:rsidP="005F531C">
      <w:pPr>
        <w:spacing w:before="0" w:after="160" w:line="259" w:lineRule="auto"/>
        <w:jc w:val="center"/>
        <w:rPr>
          <w:rFonts w:ascii="BookmanOldStyle,Bold" w:eastAsia="Calibri" w:hAnsi="BookmanOldStyle,Bold" w:cs="BookmanOldStyle,Bold"/>
          <w:b/>
          <w:bCs/>
          <w:sz w:val="30"/>
          <w:szCs w:val="30"/>
          <w:lang w:eastAsia="en-US"/>
        </w:rPr>
      </w:pPr>
    </w:p>
    <w:p w14:paraId="0041EFA0" w14:textId="7C926F11" w:rsidR="0035090F" w:rsidRPr="001803F8" w:rsidRDefault="0035090F" w:rsidP="005F531C">
      <w:pPr>
        <w:spacing w:before="0" w:after="160" w:line="259" w:lineRule="auto"/>
        <w:jc w:val="center"/>
        <w:rPr>
          <w:rFonts w:ascii="BookmanOldStyle,Bold" w:eastAsia="Calibri" w:hAnsi="BookmanOldStyle,Bold" w:cs="BookmanOldStyle,Bold"/>
          <w:b/>
          <w:bCs/>
          <w:sz w:val="30"/>
          <w:szCs w:val="30"/>
          <w:lang w:eastAsia="en-US"/>
        </w:rPr>
      </w:pPr>
    </w:p>
    <w:p w14:paraId="18BBCF62" w14:textId="77777777" w:rsidR="0035090F" w:rsidRPr="001803F8" w:rsidRDefault="0035090F" w:rsidP="005F531C">
      <w:pPr>
        <w:spacing w:before="0" w:after="160" w:line="259" w:lineRule="auto"/>
        <w:jc w:val="center"/>
        <w:rPr>
          <w:rFonts w:ascii="BookmanOldStyle,Bold" w:eastAsia="Calibri" w:hAnsi="BookmanOldStyle,Bold" w:cs="BookmanOldStyle,Bold"/>
          <w:b/>
          <w:bCs/>
          <w:sz w:val="30"/>
          <w:szCs w:val="30"/>
          <w:lang w:eastAsia="en-US"/>
        </w:rPr>
      </w:pPr>
    </w:p>
    <w:p w14:paraId="1147FB57" w14:textId="77777777" w:rsidR="005F531C" w:rsidRPr="001803F8" w:rsidRDefault="005F531C" w:rsidP="005F531C">
      <w:pPr>
        <w:spacing w:before="0" w:after="160" w:line="259" w:lineRule="auto"/>
        <w:jc w:val="left"/>
        <w:rPr>
          <w:rFonts w:ascii="BookmanOldStyle,Bold" w:eastAsia="Calibri" w:hAnsi="BookmanOldStyle,Bold" w:cs="BookmanOldStyle,Bold"/>
          <w:b/>
          <w:bCs/>
          <w:sz w:val="30"/>
          <w:szCs w:val="30"/>
          <w:lang w:eastAsia="en-US"/>
        </w:rPr>
      </w:pPr>
    </w:p>
    <w:p w14:paraId="0F256CE6" w14:textId="0B76000E" w:rsidR="00F00C77" w:rsidRPr="00BE253C" w:rsidRDefault="006C73D8" w:rsidP="004761B0">
      <w:pPr>
        <w:pStyle w:val="Heading2"/>
        <w:rPr>
          <w:rFonts w:eastAsia="Calibri"/>
        </w:rPr>
      </w:pPr>
      <w:bookmarkStart w:id="46" w:name="_Toc136343533"/>
      <w:r>
        <w:rPr>
          <w:rFonts w:eastAsia="Calibri"/>
        </w:rPr>
        <w:t>BIODIVERZITET</w:t>
      </w:r>
      <w:r w:rsidR="001B45E8">
        <w:rPr>
          <w:rFonts w:eastAsia="Calibri"/>
        </w:rPr>
        <w:t xml:space="preserve"> - </w:t>
      </w:r>
      <w:bookmarkStart w:id="47" w:name="_Toc111926980"/>
      <w:r w:rsidR="001B45E8" w:rsidRPr="00BE253C">
        <w:rPr>
          <w:rFonts w:eastAsia="Calibri"/>
        </w:rPr>
        <w:t>DES</w:t>
      </w:r>
      <w:r w:rsidR="001B45E8">
        <w:rPr>
          <w:rFonts w:eastAsia="Calibri"/>
        </w:rPr>
        <w:t>k</w:t>
      </w:r>
      <w:r w:rsidR="001B45E8" w:rsidRPr="00BE253C">
        <w:rPr>
          <w:rFonts w:eastAsia="Calibri"/>
        </w:rPr>
        <w:t>RIPTOR</w:t>
      </w:r>
      <w:r w:rsidR="001B45E8">
        <w:rPr>
          <w:rFonts w:eastAsia="Calibri"/>
        </w:rPr>
        <w:t>i</w:t>
      </w:r>
      <w:r w:rsidR="001B45E8" w:rsidRPr="00BE253C">
        <w:rPr>
          <w:rFonts w:eastAsia="Calibri"/>
        </w:rPr>
        <w:t xml:space="preserve"> 1, 4 &amp; 6</w:t>
      </w:r>
      <w:bookmarkEnd w:id="46"/>
      <w:bookmarkEnd w:id="47"/>
    </w:p>
    <w:p w14:paraId="30F3B108" w14:textId="704E9984" w:rsidR="008C04FE" w:rsidRPr="001803F8" w:rsidRDefault="004071F2" w:rsidP="006C73D8">
      <w:pPr>
        <w:autoSpaceDE w:val="0"/>
        <w:autoSpaceDN w:val="0"/>
        <w:adjustRightInd w:val="0"/>
        <w:spacing w:before="0" w:after="0"/>
        <w:rPr>
          <w:rFonts w:cs="Calibri"/>
          <w:color w:val="000000"/>
          <w:szCs w:val="22"/>
          <w:lang w:eastAsia="en-US"/>
        </w:rPr>
      </w:pPr>
      <w:r w:rsidRPr="004071F2">
        <w:rPr>
          <w:rFonts w:cs="Calibri"/>
          <w:color w:val="000000"/>
          <w:szCs w:val="22"/>
          <w:lang w:eastAsia="en-US"/>
        </w:rPr>
        <w:t xml:space="preserve">Grupa deskriptora </w:t>
      </w:r>
      <w:r w:rsidR="001B45E8">
        <w:rPr>
          <w:rFonts w:cs="Calibri"/>
          <w:color w:val="000000"/>
          <w:szCs w:val="22"/>
          <w:lang w:eastAsia="en-US"/>
        </w:rPr>
        <w:t xml:space="preserve">vezana za </w:t>
      </w:r>
      <w:r w:rsidRPr="004071F2">
        <w:rPr>
          <w:rFonts w:cs="Calibri"/>
          <w:color w:val="000000"/>
          <w:szCs w:val="22"/>
          <w:lang w:eastAsia="en-US"/>
        </w:rPr>
        <w:t>biodiverzitet uključuje D1 (Biodiverzitet); D4 (</w:t>
      </w:r>
      <w:r w:rsidR="003638A6">
        <w:rPr>
          <w:rFonts w:cs="Calibri"/>
          <w:color w:val="000000"/>
          <w:szCs w:val="22"/>
          <w:lang w:eastAsia="en-US"/>
        </w:rPr>
        <w:t>Prehrambene mreže</w:t>
      </w:r>
      <w:r w:rsidRPr="004071F2">
        <w:rPr>
          <w:rFonts w:cs="Calibri"/>
          <w:color w:val="000000"/>
          <w:szCs w:val="22"/>
          <w:lang w:eastAsia="en-US"/>
        </w:rPr>
        <w:t>) i D6 (Integritet morskog dna)</w:t>
      </w:r>
      <w:r w:rsidR="000E2D06">
        <w:rPr>
          <w:rFonts w:cs="Calibri"/>
          <w:color w:val="000000"/>
          <w:szCs w:val="22"/>
          <w:lang w:eastAsia="en-US"/>
        </w:rPr>
        <w:t xml:space="preserve"> koji se smatraju deskriptorima stanja morskih  ekosistema</w:t>
      </w:r>
      <w:r w:rsidRPr="004071F2">
        <w:rPr>
          <w:rFonts w:cs="Calibri"/>
          <w:color w:val="000000"/>
          <w:szCs w:val="22"/>
          <w:lang w:eastAsia="en-US"/>
        </w:rPr>
        <w:t xml:space="preserve">. </w:t>
      </w:r>
      <w:r w:rsidR="00850CB7">
        <w:rPr>
          <w:rFonts w:cs="Calibri"/>
          <w:color w:val="000000"/>
          <w:szCs w:val="22"/>
          <w:lang w:eastAsia="en-US"/>
        </w:rPr>
        <w:t>Uobičajeno je da</w:t>
      </w:r>
      <w:r w:rsidRPr="004071F2">
        <w:rPr>
          <w:rFonts w:cs="Calibri"/>
          <w:color w:val="000000"/>
          <w:szCs w:val="22"/>
          <w:lang w:eastAsia="en-US"/>
        </w:rPr>
        <w:t xml:space="preserve"> se ova tri deskriptora analiziraju zajedno </w:t>
      </w:r>
      <w:r w:rsidR="00850CB7">
        <w:rPr>
          <w:rFonts w:cs="Calibri"/>
          <w:color w:val="000000"/>
          <w:szCs w:val="22"/>
          <w:lang w:eastAsia="en-US"/>
        </w:rPr>
        <w:t>s obzirom da</w:t>
      </w:r>
      <w:r w:rsidRPr="004071F2">
        <w:rPr>
          <w:rFonts w:cs="Calibri"/>
          <w:color w:val="000000"/>
          <w:szCs w:val="22"/>
          <w:lang w:eastAsia="en-US"/>
        </w:rPr>
        <w:t xml:space="preserve"> na njih generalno utiču isti pritisci, a </w:t>
      </w:r>
      <w:r w:rsidR="003638A6">
        <w:rPr>
          <w:rFonts w:cs="Calibri"/>
          <w:color w:val="000000"/>
          <w:szCs w:val="22"/>
          <w:lang w:eastAsia="en-US"/>
        </w:rPr>
        <w:t xml:space="preserve">aktivnosti koje se sprovode u cilju </w:t>
      </w:r>
      <w:r w:rsidRPr="004071F2">
        <w:rPr>
          <w:rFonts w:cs="Calibri"/>
          <w:color w:val="000000"/>
          <w:szCs w:val="22"/>
          <w:lang w:eastAsia="en-US"/>
        </w:rPr>
        <w:t xml:space="preserve"> poboljša</w:t>
      </w:r>
      <w:r w:rsidR="003638A6">
        <w:rPr>
          <w:rFonts w:cs="Calibri"/>
          <w:color w:val="000000"/>
          <w:szCs w:val="22"/>
          <w:lang w:eastAsia="en-US"/>
        </w:rPr>
        <w:t>nja</w:t>
      </w:r>
      <w:r w:rsidRPr="004071F2">
        <w:rPr>
          <w:rFonts w:cs="Calibri"/>
          <w:color w:val="000000"/>
          <w:szCs w:val="22"/>
          <w:lang w:eastAsia="en-US"/>
        </w:rPr>
        <w:t xml:space="preserve"> jed</w:t>
      </w:r>
      <w:r w:rsidR="003638A6">
        <w:rPr>
          <w:rFonts w:cs="Calibri"/>
          <w:color w:val="000000"/>
          <w:szCs w:val="22"/>
          <w:lang w:eastAsia="en-US"/>
        </w:rPr>
        <w:t xml:space="preserve">nog od ta tri </w:t>
      </w:r>
      <w:r w:rsidRPr="004071F2">
        <w:rPr>
          <w:rFonts w:cs="Calibri"/>
          <w:color w:val="000000"/>
          <w:szCs w:val="22"/>
          <w:lang w:eastAsia="en-US"/>
        </w:rPr>
        <w:t xml:space="preserve">deskriptora imaju pozitivan uticaj </w:t>
      </w:r>
      <w:r w:rsidR="00543AF2">
        <w:rPr>
          <w:rFonts w:cs="Calibri"/>
          <w:color w:val="000000"/>
          <w:szCs w:val="22"/>
          <w:lang w:eastAsia="en-US"/>
        </w:rPr>
        <w:t xml:space="preserve">i </w:t>
      </w:r>
      <w:r w:rsidRPr="004071F2">
        <w:rPr>
          <w:rFonts w:cs="Calibri"/>
          <w:color w:val="000000"/>
          <w:szCs w:val="22"/>
          <w:lang w:eastAsia="en-US"/>
        </w:rPr>
        <w:t>na druga dva.</w:t>
      </w:r>
      <w:r w:rsidR="008C04FE" w:rsidRPr="001803F8">
        <w:rPr>
          <w:rFonts w:cs="Calibri"/>
          <w:color w:val="000000"/>
          <w:szCs w:val="22"/>
          <w:lang w:eastAsia="en-US"/>
        </w:rPr>
        <w:t xml:space="preserve"> </w:t>
      </w:r>
    </w:p>
    <w:p w14:paraId="3FBD1F26" w14:textId="253BC7BD" w:rsidR="001617A9" w:rsidRDefault="001617A9" w:rsidP="001617A9">
      <w:pPr>
        <w:rPr>
          <w:rFonts w:cs="Calibri"/>
          <w:color w:val="000000"/>
          <w:szCs w:val="22"/>
          <w:lang w:eastAsia="en-US"/>
        </w:rPr>
      </w:pPr>
      <w:r w:rsidRPr="003638A6">
        <w:rPr>
          <w:rFonts w:cs="Calibri"/>
          <w:color w:val="000000"/>
          <w:szCs w:val="22"/>
          <w:lang w:eastAsia="en-US"/>
        </w:rPr>
        <w:t>Iz tog razloga, ov</w:t>
      </w:r>
      <w:r>
        <w:rPr>
          <w:rFonts w:cs="Calibri"/>
          <w:color w:val="000000"/>
          <w:szCs w:val="22"/>
          <w:lang w:eastAsia="en-US"/>
        </w:rPr>
        <w:t xml:space="preserve">o poglavlje </w:t>
      </w:r>
      <w:r w:rsidRPr="003638A6">
        <w:rPr>
          <w:rFonts w:cs="Calibri"/>
          <w:color w:val="000000"/>
          <w:szCs w:val="22"/>
          <w:lang w:eastAsia="en-US"/>
        </w:rPr>
        <w:t>je fokusiran</w:t>
      </w:r>
      <w:r>
        <w:rPr>
          <w:rFonts w:cs="Calibri"/>
          <w:color w:val="000000"/>
          <w:szCs w:val="22"/>
          <w:lang w:eastAsia="en-US"/>
        </w:rPr>
        <w:t>o</w:t>
      </w:r>
      <w:r w:rsidRPr="003638A6">
        <w:rPr>
          <w:rFonts w:cs="Calibri"/>
          <w:color w:val="000000"/>
          <w:szCs w:val="22"/>
          <w:lang w:eastAsia="en-US"/>
        </w:rPr>
        <w:t xml:space="preserve"> na m</w:t>
      </w:r>
      <w:r>
        <w:rPr>
          <w:rFonts w:cs="Calibri"/>
          <w:color w:val="000000"/>
          <w:szCs w:val="22"/>
          <w:lang w:eastAsia="en-US"/>
        </w:rPr>
        <w:t>j</w:t>
      </w:r>
      <w:r w:rsidRPr="003638A6">
        <w:rPr>
          <w:rFonts w:cs="Calibri"/>
          <w:color w:val="000000"/>
          <w:szCs w:val="22"/>
          <w:lang w:eastAsia="en-US"/>
        </w:rPr>
        <w:t xml:space="preserve">ere koje su osmišljene da najdirektnije </w:t>
      </w:r>
      <w:r>
        <w:rPr>
          <w:rFonts w:cs="Calibri"/>
          <w:color w:val="000000"/>
          <w:szCs w:val="22"/>
          <w:lang w:eastAsia="en-US"/>
        </w:rPr>
        <w:t xml:space="preserve">utiču na </w:t>
      </w:r>
      <w:r w:rsidRPr="003638A6">
        <w:rPr>
          <w:rFonts w:cs="Calibri"/>
          <w:color w:val="000000"/>
          <w:szCs w:val="22"/>
          <w:lang w:eastAsia="en-US"/>
        </w:rPr>
        <w:t>zaštit</w:t>
      </w:r>
      <w:r>
        <w:rPr>
          <w:rFonts w:cs="Calibri"/>
          <w:color w:val="000000"/>
          <w:szCs w:val="22"/>
          <w:lang w:eastAsia="en-US"/>
        </w:rPr>
        <w:t>u</w:t>
      </w:r>
      <w:r w:rsidRPr="003638A6">
        <w:rPr>
          <w:rFonts w:cs="Calibri"/>
          <w:color w:val="000000"/>
          <w:szCs w:val="22"/>
          <w:lang w:eastAsia="en-US"/>
        </w:rPr>
        <w:t xml:space="preserve"> ili obnov</w:t>
      </w:r>
      <w:r>
        <w:rPr>
          <w:rFonts w:cs="Calibri"/>
          <w:color w:val="000000"/>
          <w:szCs w:val="22"/>
          <w:lang w:eastAsia="en-US"/>
        </w:rPr>
        <w:t>u</w:t>
      </w:r>
      <w:r w:rsidRPr="003638A6">
        <w:rPr>
          <w:rFonts w:cs="Calibri"/>
          <w:color w:val="000000"/>
          <w:szCs w:val="22"/>
          <w:lang w:eastAsia="en-US"/>
        </w:rPr>
        <w:t xml:space="preserve"> različit</w:t>
      </w:r>
      <w:r>
        <w:rPr>
          <w:rFonts w:cs="Calibri"/>
          <w:color w:val="000000"/>
          <w:szCs w:val="22"/>
          <w:lang w:eastAsia="en-US"/>
        </w:rPr>
        <w:t>ih</w:t>
      </w:r>
      <w:r w:rsidRPr="003638A6">
        <w:rPr>
          <w:rFonts w:cs="Calibri"/>
          <w:color w:val="000000"/>
          <w:szCs w:val="22"/>
          <w:lang w:eastAsia="en-US"/>
        </w:rPr>
        <w:t xml:space="preserve"> </w:t>
      </w:r>
      <w:r>
        <w:rPr>
          <w:rFonts w:cs="Calibri"/>
          <w:color w:val="000000"/>
          <w:szCs w:val="22"/>
          <w:lang w:eastAsia="en-US"/>
        </w:rPr>
        <w:t xml:space="preserve">elemenata ekosistema: </w:t>
      </w:r>
      <w:r w:rsidRPr="00CD795C">
        <w:rPr>
          <w:rFonts w:cs="Calibri"/>
          <w:color w:val="000000"/>
          <w:szCs w:val="22"/>
        </w:rPr>
        <w:t>grup</w:t>
      </w:r>
      <w:r>
        <w:rPr>
          <w:rFonts w:cs="Calibri"/>
          <w:color w:val="000000"/>
          <w:szCs w:val="22"/>
        </w:rPr>
        <w:t>e</w:t>
      </w:r>
      <w:r w:rsidRPr="00CD795C">
        <w:rPr>
          <w:rFonts w:cs="Calibri"/>
          <w:color w:val="000000"/>
          <w:szCs w:val="22"/>
        </w:rPr>
        <w:t xml:space="preserve"> vrsta ptica, sisara, gmizavaca, riba i </w:t>
      </w:r>
      <w:r>
        <w:rPr>
          <w:rFonts w:cs="Calibri"/>
          <w:color w:val="000000"/>
          <w:szCs w:val="22"/>
        </w:rPr>
        <w:t>rakova</w:t>
      </w:r>
      <w:r w:rsidRPr="00CD795C">
        <w:rPr>
          <w:rFonts w:cs="Calibri"/>
          <w:color w:val="000000"/>
          <w:szCs w:val="22"/>
        </w:rPr>
        <w:t xml:space="preserve"> (</w:t>
      </w:r>
      <w:r>
        <w:rPr>
          <w:rFonts w:cs="Calibri"/>
          <w:color w:val="000000"/>
          <w:szCs w:val="22"/>
        </w:rPr>
        <w:t>deskriptor</w:t>
      </w:r>
      <w:r w:rsidRPr="00CD795C">
        <w:rPr>
          <w:rFonts w:cs="Calibri"/>
          <w:color w:val="000000"/>
          <w:szCs w:val="22"/>
        </w:rPr>
        <w:t xml:space="preserve"> 1.), pelagičn</w:t>
      </w:r>
      <w:r>
        <w:rPr>
          <w:rFonts w:cs="Calibri"/>
          <w:color w:val="000000"/>
          <w:szCs w:val="22"/>
        </w:rPr>
        <w:t xml:space="preserve">a </w:t>
      </w:r>
      <w:r w:rsidRPr="00CD795C">
        <w:rPr>
          <w:rFonts w:cs="Calibri"/>
          <w:color w:val="000000"/>
          <w:szCs w:val="22"/>
        </w:rPr>
        <w:t>staništ</w:t>
      </w:r>
      <w:r>
        <w:rPr>
          <w:rFonts w:cs="Calibri"/>
          <w:color w:val="000000"/>
          <w:szCs w:val="22"/>
        </w:rPr>
        <w:t>a</w:t>
      </w:r>
      <w:r w:rsidRPr="00CD795C">
        <w:rPr>
          <w:rFonts w:cs="Calibri"/>
          <w:color w:val="000000"/>
          <w:szCs w:val="22"/>
        </w:rPr>
        <w:t xml:space="preserve"> (</w:t>
      </w:r>
      <w:r>
        <w:rPr>
          <w:rFonts w:cs="Calibri"/>
          <w:color w:val="000000"/>
          <w:szCs w:val="22"/>
        </w:rPr>
        <w:t>deskriptor</w:t>
      </w:r>
      <w:r w:rsidRPr="00CD795C">
        <w:rPr>
          <w:rFonts w:cs="Calibri"/>
          <w:color w:val="000000"/>
          <w:szCs w:val="22"/>
        </w:rPr>
        <w:t xml:space="preserve"> 1), bentosk</w:t>
      </w:r>
      <w:r>
        <w:rPr>
          <w:rFonts w:cs="Calibri"/>
          <w:color w:val="000000"/>
          <w:szCs w:val="22"/>
        </w:rPr>
        <w:t>a</w:t>
      </w:r>
      <w:r w:rsidRPr="00CD795C">
        <w:rPr>
          <w:rFonts w:cs="Calibri"/>
          <w:color w:val="000000"/>
          <w:szCs w:val="22"/>
        </w:rPr>
        <w:t xml:space="preserve"> staništ</w:t>
      </w:r>
      <w:r>
        <w:rPr>
          <w:rFonts w:cs="Calibri"/>
          <w:color w:val="000000"/>
          <w:szCs w:val="22"/>
        </w:rPr>
        <w:t>a</w:t>
      </w:r>
      <w:r w:rsidRPr="00CD795C">
        <w:rPr>
          <w:rFonts w:cs="Calibri"/>
          <w:color w:val="000000"/>
          <w:szCs w:val="22"/>
        </w:rPr>
        <w:t xml:space="preserve"> (</w:t>
      </w:r>
      <w:r>
        <w:rPr>
          <w:rFonts w:cs="Calibri"/>
          <w:color w:val="000000"/>
          <w:szCs w:val="22"/>
        </w:rPr>
        <w:t>deskriptori</w:t>
      </w:r>
      <w:r w:rsidRPr="00CD795C">
        <w:rPr>
          <w:rFonts w:cs="Calibri"/>
          <w:color w:val="000000"/>
          <w:szCs w:val="22"/>
        </w:rPr>
        <w:t xml:space="preserve"> 1 i 6) i ekosistem</w:t>
      </w:r>
      <w:r>
        <w:rPr>
          <w:rFonts w:cs="Calibri"/>
          <w:color w:val="000000"/>
          <w:szCs w:val="22"/>
        </w:rPr>
        <w:t>e u cjelini</w:t>
      </w:r>
      <w:r w:rsidRPr="00CD795C">
        <w:rPr>
          <w:rFonts w:cs="Calibri"/>
          <w:color w:val="000000"/>
          <w:szCs w:val="22"/>
        </w:rPr>
        <w:t xml:space="preserve">, uključujući </w:t>
      </w:r>
      <w:r>
        <w:rPr>
          <w:rFonts w:cs="Calibri"/>
          <w:color w:val="000000"/>
          <w:szCs w:val="22"/>
        </w:rPr>
        <w:t>mreže ishrane</w:t>
      </w:r>
      <w:r w:rsidRPr="00CD795C">
        <w:rPr>
          <w:rFonts w:cs="Calibri"/>
          <w:color w:val="000000"/>
          <w:szCs w:val="22"/>
        </w:rPr>
        <w:t xml:space="preserve"> (</w:t>
      </w:r>
      <w:r>
        <w:rPr>
          <w:rFonts w:cs="Calibri"/>
          <w:color w:val="000000"/>
          <w:szCs w:val="22"/>
        </w:rPr>
        <w:t>deskriptori</w:t>
      </w:r>
      <w:r w:rsidRPr="00CD795C">
        <w:rPr>
          <w:rFonts w:cs="Calibri"/>
          <w:color w:val="000000"/>
          <w:szCs w:val="22"/>
        </w:rPr>
        <w:t xml:space="preserve"> 1 i 4), u skladu sa </w:t>
      </w:r>
      <w:r w:rsidRPr="00B35C1D">
        <w:rPr>
          <w:rFonts w:cs="Calibri"/>
          <w:color w:val="000000"/>
          <w:szCs w:val="22"/>
        </w:rPr>
        <w:t>Aneks</w:t>
      </w:r>
      <w:r>
        <w:rPr>
          <w:rFonts w:cs="Calibri"/>
          <w:color w:val="000000"/>
          <w:szCs w:val="22"/>
        </w:rPr>
        <w:t>om</w:t>
      </w:r>
      <w:r w:rsidRPr="00B35C1D">
        <w:rPr>
          <w:rFonts w:cs="Calibri"/>
          <w:color w:val="000000"/>
          <w:szCs w:val="22"/>
        </w:rPr>
        <w:t xml:space="preserve"> III Direktive 2008/56 /EC.</w:t>
      </w:r>
    </w:p>
    <w:p w14:paraId="0F4C79FC" w14:textId="77777777" w:rsidR="000E75C7" w:rsidRDefault="000E75C7" w:rsidP="006C73D8">
      <w:pPr>
        <w:rPr>
          <w:rFonts w:cs="Calibri"/>
          <w:color w:val="000000"/>
          <w:szCs w:val="22"/>
          <w:lang w:eastAsia="en-US"/>
        </w:rPr>
      </w:pPr>
    </w:p>
    <w:p w14:paraId="2B682028" w14:textId="51659224" w:rsidR="00F00C77" w:rsidRPr="001803F8" w:rsidRDefault="006C73D8" w:rsidP="008C04FE">
      <w:pPr>
        <w:pStyle w:val="Heading3"/>
        <w:rPr>
          <w:rFonts w:eastAsia="Calibri"/>
          <w:lang w:eastAsia="en-US"/>
        </w:rPr>
      </w:pPr>
      <w:bookmarkStart w:id="48" w:name="_Toc111926981"/>
      <w:bookmarkStart w:id="49" w:name="_Toc136343534"/>
      <w:r>
        <w:t>Morske ptice</w:t>
      </w:r>
      <w:bookmarkEnd w:id="48"/>
      <w:bookmarkEnd w:id="49"/>
    </w:p>
    <w:p w14:paraId="5BAE7D88" w14:textId="70297890" w:rsidR="005F531C" w:rsidRPr="006B5EA0" w:rsidRDefault="007531C5" w:rsidP="00561711">
      <w:pPr>
        <w:pStyle w:val="Heading4"/>
        <w:rPr>
          <w:rFonts w:eastAsia="Calibri"/>
          <w:b w:val="0"/>
          <w:color w:val="244061" w:themeColor="accent1" w:themeShade="80"/>
          <w:u w:val="none"/>
          <w:lang w:eastAsia="en-US"/>
        </w:rPr>
      </w:pPr>
      <w:r w:rsidRPr="006B5EA0">
        <w:rPr>
          <w:rFonts w:eastAsia="Calibri"/>
          <w:color w:val="244061" w:themeColor="accent1" w:themeShade="80"/>
          <w:lang w:eastAsia="en-US"/>
        </w:rPr>
        <w:t xml:space="preserve">Status morske sredine i relevantni pritisci </w:t>
      </w:r>
      <w:r w:rsidR="00420470" w:rsidRPr="006B5EA0">
        <w:rPr>
          <w:rFonts w:eastAsia="Calibri"/>
          <w:color w:val="244061" w:themeColor="accent1" w:themeShade="80"/>
          <w:lang w:eastAsia="en-US"/>
        </w:rPr>
        <w:t>zasnovani na Početnoj</w:t>
      </w:r>
      <w:r w:rsidRPr="006B5EA0">
        <w:rPr>
          <w:rFonts w:eastAsia="Calibri"/>
          <w:color w:val="244061" w:themeColor="accent1" w:themeShade="80"/>
          <w:lang w:eastAsia="en-US"/>
        </w:rPr>
        <w:t xml:space="preserve"> procjen</w:t>
      </w:r>
      <w:r w:rsidR="00420470" w:rsidRPr="006B5EA0">
        <w:rPr>
          <w:rFonts w:eastAsia="Calibri"/>
          <w:color w:val="244061" w:themeColor="accent1" w:themeShade="80"/>
          <w:lang w:eastAsia="en-US"/>
        </w:rPr>
        <w:t>i</w:t>
      </w:r>
      <w:r w:rsidRPr="006B5EA0">
        <w:rPr>
          <w:rFonts w:eastAsia="Calibri"/>
          <w:color w:val="244061" w:themeColor="accent1" w:themeShade="80"/>
          <w:lang w:eastAsia="en-US"/>
        </w:rPr>
        <w:t xml:space="preserve"> stanja morske sredine Crne Gore</w:t>
      </w:r>
      <w:r w:rsidRPr="006B5EA0">
        <w:rPr>
          <w:rFonts w:eastAsia="Calibri"/>
          <w:b w:val="0"/>
          <w:color w:val="244061" w:themeColor="accent1" w:themeShade="80"/>
          <w:u w:val="none"/>
          <w:lang w:eastAsia="en-US"/>
        </w:rPr>
        <w:t xml:space="preserve"> </w:t>
      </w:r>
    </w:p>
    <w:p w14:paraId="0DE77469" w14:textId="5A5C6CD4" w:rsidR="000F075A" w:rsidRPr="001803F8" w:rsidRDefault="00F22908" w:rsidP="000B0A34">
      <w:pPr>
        <w:rPr>
          <w:rFonts w:eastAsia="Calibri"/>
          <w:lang w:eastAsia="en-US"/>
        </w:rPr>
      </w:pPr>
      <w:r>
        <w:rPr>
          <w:rFonts w:eastAsia="Calibri"/>
          <w:lang w:eastAsia="en-US"/>
        </w:rPr>
        <w:t>P</w:t>
      </w:r>
      <w:r w:rsidR="008170DF" w:rsidRPr="008170DF">
        <w:rPr>
          <w:rFonts w:eastAsia="Calibri"/>
          <w:lang w:eastAsia="en-US"/>
        </w:rPr>
        <w:t>rav</w:t>
      </w:r>
      <w:r w:rsidR="004239E5">
        <w:rPr>
          <w:rFonts w:eastAsia="Calibri"/>
          <w:lang w:eastAsia="en-US"/>
        </w:rPr>
        <w:t>e</w:t>
      </w:r>
      <w:r w:rsidR="008170DF" w:rsidRPr="008170DF">
        <w:rPr>
          <w:rFonts w:eastAsia="Calibri"/>
          <w:lang w:eastAsia="en-US"/>
        </w:rPr>
        <w:t xml:space="preserve"> morsk</w:t>
      </w:r>
      <w:r w:rsidR="004239E5">
        <w:rPr>
          <w:rFonts w:eastAsia="Calibri"/>
          <w:lang w:eastAsia="en-US"/>
        </w:rPr>
        <w:t>e</w:t>
      </w:r>
      <w:r w:rsidR="008170DF" w:rsidRPr="008170DF">
        <w:rPr>
          <w:rFonts w:eastAsia="Calibri"/>
          <w:lang w:eastAsia="en-US"/>
        </w:rPr>
        <w:t xml:space="preserve"> ptic</w:t>
      </w:r>
      <w:r w:rsidR="004239E5">
        <w:rPr>
          <w:rFonts w:eastAsia="Calibri"/>
          <w:lang w:eastAsia="en-US"/>
        </w:rPr>
        <w:t>e</w:t>
      </w:r>
      <w:r w:rsidR="008170DF" w:rsidRPr="008170DF">
        <w:rPr>
          <w:rFonts w:eastAsia="Calibri"/>
          <w:lang w:eastAsia="en-US"/>
        </w:rPr>
        <w:t xml:space="preserve"> (</w:t>
      </w:r>
      <w:r w:rsidR="008170DF" w:rsidRPr="004239E5">
        <w:rPr>
          <w:rFonts w:eastAsia="Calibri"/>
          <w:i/>
          <w:lang w:eastAsia="en-US"/>
        </w:rPr>
        <w:t>Calonectris diomedea, Puffinus yelkouan, Phalacrocorax aristotelis, Larus audouinii</w:t>
      </w:r>
      <w:r w:rsidR="008170DF" w:rsidRPr="008170DF">
        <w:rPr>
          <w:rFonts w:eastAsia="Calibri"/>
          <w:lang w:eastAsia="en-US"/>
        </w:rPr>
        <w:t xml:space="preserve">) u crnogorskom dijelu Jadrana </w:t>
      </w:r>
      <w:r w:rsidR="004239E5">
        <w:rPr>
          <w:rFonts w:eastAsia="Calibri"/>
          <w:lang w:eastAsia="en-US"/>
        </w:rPr>
        <w:t>su</w:t>
      </w:r>
      <w:r w:rsidR="008170DF" w:rsidRPr="008170DF">
        <w:rPr>
          <w:rFonts w:eastAsia="Calibri"/>
          <w:lang w:eastAsia="en-US"/>
        </w:rPr>
        <w:t xml:space="preserve"> </w:t>
      </w:r>
      <w:r w:rsidR="004239E5">
        <w:rPr>
          <w:rFonts w:eastAsia="Calibri"/>
          <w:lang w:eastAsia="en-US"/>
        </w:rPr>
        <w:t xml:space="preserve">registrirane </w:t>
      </w:r>
      <w:r w:rsidR="008170DF" w:rsidRPr="008170DF">
        <w:rPr>
          <w:rFonts w:eastAsia="Calibri"/>
          <w:lang w:eastAsia="en-US"/>
        </w:rPr>
        <w:t>sporadično kao selic</w:t>
      </w:r>
      <w:r w:rsidR="004239E5">
        <w:rPr>
          <w:rFonts w:eastAsia="Calibri"/>
          <w:lang w:eastAsia="en-US"/>
        </w:rPr>
        <w:t>e</w:t>
      </w:r>
      <w:r w:rsidR="008170DF" w:rsidRPr="008170DF">
        <w:rPr>
          <w:rFonts w:eastAsia="Calibri"/>
          <w:lang w:eastAsia="en-US"/>
        </w:rPr>
        <w:t xml:space="preserve"> – skitnic</w:t>
      </w:r>
      <w:r w:rsidR="004239E5">
        <w:rPr>
          <w:rFonts w:eastAsia="Calibri"/>
          <w:lang w:eastAsia="en-US"/>
        </w:rPr>
        <w:t>e</w:t>
      </w:r>
      <w:r w:rsidR="008170DF" w:rsidRPr="008170DF">
        <w:rPr>
          <w:rFonts w:eastAsia="Calibri"/>
          <w:lang w:eastAsia="en-US"/>
        </w:rPr>
        <w:t xml:space="preserve"> izvan sezone gniježđenja. U ornitofauni Crne Gore </w:t>
      </w:r>
      <w:r w:rsidR="004239E5">
        <w:rPr>
          <w:rFonts w:eastAsia="Calibri"/>
          <w:lang w:eastAsia="en-US"/>
        </w:rPr>
        <w:t xml:space="preserve">morske ptice </w:t>
      </w:r>
      <w:r w:rsidR="008170DF" w:rsidRPr="008170DF">
        <w:rPr>
          <w:rFonts w:eastAsia="Calibri"/>
          <w:lang w:eastAsia="en-US"/>
        </w:rPr>
        <w:t>imaju status rijetk</w:t>
      </w:r>
      <w:r w:rsidR="004239E5">
        <w:rPr>
          <w:rFonts w:eastAsia="Calibri"/>
          <w:lang w:eastAsia="en-US"/>
        </w:rPr>
        <w:t>ih</w:t>
      </w:r>
      <w:r w:rsidR="008170DF" w:rsidRPr="008170DF">
        <w:rPr>
          <w:rFonts w:eastAsia="Calibri"/>
          <w:lang w:eastAsia="en-US"/>
        </w:rPr>
        <w:t xml:space="preserve"> ili slučajn</w:t>
      </w:r>
      <w:r w:rsidR="004239E5">
        <w:rPr>
          <w:rFonts w:eastAsia="Calibri"/>
          <w:lang w:eastAsia="en-US"/>
        </w:rPr>
        <w:t>ih</w:t>
      </w:r>
      <w:r w:rsidR="008170DF" w:rsidRPr="008170DF">
        <w:rPr>
          <w:rFonts w:eastAsia="Calibri"/>
          <w:lang w:eastAsia="en-US"/>
        </w:rPr>
        <w:t xml:space="preserve"> vrst</w:t>
      </w:r>
      <w:r w:rsidR="004239E5">
        <w:rPr>
          <w:rFonts w:eastAsia="Calibri"/>
          <w:lang w:eastAsia="en-US"/>
        </w:rPr>
        <w:t>a</w:t>
      </w:r>
      <w:r w:rsidR="008170DF" w:rsidRPr="008170DF">
        <w:rPr>
          <w:rFonts w:eastAsia="Calibri"/>
          <w:lang w:eastAsia="en-US"/>
        </w:rPr>
        <w:t xml:space="preserve"> ptica (Saveljić</w:t>
      </w:r>
      <w:r w:rsidR="006B4911">
        <w:rPr>
          <w:rFonts w:eastAsia="Calibri"/>
          <w:lang w:eastAsia="en-US"/>
        </w:rPr>
        <w:t xml:space="preserve"> i</w:t>
      </w:r>
      <w:r w:rsidR="008170DF" w:rsidRPr="008170DF">
        <w:rPr>
          <w:rFonts w:eastAsia="Calibri"/>
          <w:lang w:eastAsia="en-US"/>
        </w:rPr>
        <w:t xml:space="preserve"> Jovičević, 2015). Sustavniji monitoring pravih morskih ptica proveden je tek 2020. godine </w:t>
      </w:r>
      <w:r w:rsidR="006E1C0A">
        <w:rPr>
          <w:rFonts w:eastAsia="Calibri"/>
          <w:lang w:eastAsia="en-US"/>
        </w:rPr>
        <w:t>u period</w:t>
      </w:r>
      <w:r w:rsidR="007C17BB">
        <w:rPr>
          <w:rFonts w:eastAsia="Calibri"/>
          <w:lang w:eastAsia="en-US"/>
        </w:rPr>
        <w:t>u</w:t>
      </w:r>
      <w:r w:rsidR="006E1C0A">
        <w:rPr>
          <w:rFonts w:eastAsia="Calibri"/>
          <w:lang w:eastAsia="en-US"/>
        </w:rPr>
        <w:t xml:space="preserve"> od </w:t>
      </w:r>
      <w:r w:rsidR="008170DF" w:rsidRPr="008170DF">
        <w:rPr>
          <w:rFonts w:eastAsia="Calibri"/>
          <w:lang w:eastAsia="en-US"/>
        </w:rPr>
        <w:t xml:space="preserve"> </w:t>
      </w:r>
      <w:r w:rsidR="004239E5">
        <w:rPr>
          <w:rFonts w:eastAsia="Calibri"/>
          <w:lang w:eastAsia="en-US"/>
        </w:rPr>
        <w:t xml:space="preserve">jula </w:t>
      </w:r>
      <w:r w:rsidR="008170DF" w:rsidRPr="008170DF">
        <w:rPr>
          <w:rFonts w:eastAsia="Calibri"/>
          <w:lang w:eastAsia="en-US"/>
        </w:rPr>
        <w:t xml:space="preserve">do </w:t>
      </w:r>
      <w:r w:rsidR="004239E5">
        <w:rPr>
          <w:rFonts w:eastAsia="Calibri"/>
          <w:lang w:eastAsia="en-US"/>
        </w:rPr>
        <w:t>oktobra</w:t>
      </w:r>
      <w:r w:rsidR="008170DF" w:rsidRPr="008170DF">
        <w:rPr>
          <w:rFonts w:eastAsia="Calibri"/>
          <w:lang w:eastAsia="en-US"/>
        </w:rPr>
        <w:t>, u sklopu IPA projekta</w:t>
      </w:r>
      <w:r w:rsidR="007C17BB">
        <w:rPr>
          <w:rFonts w:eastAsia="Calibri"/>
          <w:lang w:eastAsia="en-US"/>
        </w:rPr>
        <w:t>:</w:t>
      </w:r>
      <w:r w:rsidR="008170DF" w:rsidRPr="008170DF">
        <w:rPr>
          <w:rFonts w:eastAsia="Calibri"/>
          <w:lang w:eastAsia="en-US"/>
        </w:rPr>
        <w:t xml:space="preserve"> „Podrška provedbi i praćenju upravljanja vodama u Crnoj Gori“.</w:t>
      </w:r>
    </w:p>
    <w:p w14:paraId="47B96AE6" w14:textId="02BE6F11" w:rsidR="008170DF" w:rsidRDefault="008170DF" w:rsidP="00E45F19">
      <w:pPr>
        <w:rPr>
          <w:rFonts w:eastAsia="Calibri"/>
          <w:lang w:eastAsia="en-US"/>
        </w:rPr>
      </w:pPr>
      <w:r w:rsidRPr="008170DF">
        <w:rPr>
          <w:rFonts w:eastAsia="Calibri"/>
          <w:lang w:eastAsia="en-US"/>
        </w:rPr>
        <w:t>Po broju registriranih jedinki t</w:t>
      </w:r>
      <w:r w:rsidR="006B4911">
        <w:rPr>
          <w:rFonts w:eastAsia="Calibri"/>
          <w:lang w:eastAsia="en-US"/>
        </w:rPr>
        <w:t>okom</w:t>
      </w:r>
      <w:r w:rsidRPr="008170DF">
        <w:rPr>
          <w:rFonts w:eastAsia="Calibri"/>
          <w:lang w:eastAsia="en-US"/>
        </w:rPr>
        <w:t xml:space="preserve"> </w:t>
      </w:r>
      <w:r w:rsidR="00E34C5C">
        <w:rPr>
          <w:rFonts w:eastAsia="Calibri"/>
          <w:lang w:eastAsia="en-US"/>
        </w:rPr>
        <w:t xml:space="preserve">tog </w:t>
      </w:r>
      <w:r w:rsidRPr="008170DF">
        <w:rPr>
          <w:rFonts w:eastAsia="Calibri"/>
          <w:lang w:eastAsia="en-US"/>
        </w:rPr>
        <w:t xml:space="preserve">terenskog </w:t>
      </w:r>
      <w:r w:rsidR="006B4911">
        <w:rPr>
          <w:rFonts w:eastAsia="Calibri"/>
          <w:lang w:eastAsia="en-US"/>
        </w:rPr>
        <w:t xml:space="preserve">istraživanja </w:t>
      </w:r>
      <w:r w:rsidRPr="008170DF">
        <w:rPr>
          <w:rFonts w:eastAsia="Calibri"/>
          <w:lang w:eastAsia="en-US"/>
        </w:rPr>
        <w:t xml:space="preserve">dominantna vrsta </w:t>
      </w:r>
      <w:r w:rsidR="006B4911">
        <w:rPr>
          <w:rFonts w:eastAsia="Calibri"/>
          <w:lang w:eastAsia="en-US"/>
        </w:rPr>
        <w:t xml:space="preserve">je bila </w:t>
      </w:r>
      <w:r w:rsidRPr="006B4911">
        <w:rPr>
          <w:rFonts w:eastAsia="Calibri"/>
          <w:i/>
          <w:lang w:eastAsia="en-US"/>
        </w:rPr>
        <w:t>Larus michahellis</w:t>
      </w:r>
      <w:r w:rsidRPr="008170DF">
        <w:rPr>
          <w:rFonts w:eastAsia="Calibri"/>
          <w:lang w:eastAsia="en-US"/>
        </w:rPr>
        <w:t xml:space="preserve"> (&gt;99%). Vrste </w:t>
      </w:r>
      <w:r w:rsidRPr="006B4911">
        <w:rPr>
          <w:rFonts w:eastAsia="Calibri"/>
          <w:i/>
          <w:lang w:eastAsia="en-US"/>
        </w:rPr>
        <w:t>Calonectris diomedea</w:t>
      </w:r>
      <w:r w:rsidRPr="008170DF">
        <w:rPr>
          <w:rFonts w:eastAsia="Calibri"/>
          <w:lang w:eastAsia="en-US"/>
        </w:rPr>
        <w:t xml:space="preserve"> i </w:t>
      </w:r>
      <w:r w:rsidRPr="006B4911">
        <w:rPr>
          <w:rFonts w:eastAsia="Calibri"/>
          <w:i/>
          <w:lang w:eastAsia="en-US"/>
        </w:rPr>
        <w:t>Puffinus yelkouan</w:t>
      </w:r>
      <w:r w:rsidRPr="008170DF">
        <w:rPr>
          <w:rFonts w:eastAsia="Calibri"/>
          <w:lang w:eastAsia="en-US"/>
        </w:rPr>
        <w:t xml:space="preserve"> registrirane su gotovo svakodnevno kao pratitelji ribarskih brodica i ulova s obale, dok vrste </w:t>
      </w:r>
      <w:r w:rsidRPr="006B4911">
        <w:rPr>
          <w:rFonts w:eastAsia="Calibri"/>
          <w:i/>
          <w:lang w:eastAsia="en-US"/>
        </w:rPr>
        <w:t>Phalacrocorax aristotelis</w:t>
      </w:r>
      <w:r w:rsidRPr="008170DF">
        <w:rPr>
          <w:rFonts w:eastAsia="Calibri"/>
          <w:lang w:eastAsia="en-US"/>
        </w:rPr>
        <w:t xml:space="preserve"> i </w:t>
      </w:r>
      <w:r w:rsidRPr="006B4911">
        <w:rPr>
          <w:rFonts w:eastAsia="Calibri"/>
          <w:i/>
          <w:lang w:eastAsia="en-US"/>
        </w:rPr>
        <w:t>Larus audouinii</w:t>
      </w:r>
      <w:r w:rsidRPr="008170DF">
        <w:rPr>
          <w:rFonts w:eastAsia="Calibri"/>
          <w:lang w:eastAsia="en-US"/>
        </w:rPr>
        <w:t xml:space="preserve"> nisu registrirane </w:t>
      </w:r>
      <w:r w:rsidR="006B4911">
        <w:rPr>
          <w:rFonts w:eastAsia="Calibri"/>
          <w:lang w:eastAsia="en-US"/>
        </w:rPr>
        <w:t>tokom tih provedenih istraživanja</w:t>
      </w:r>
      <w:r w:rsidRPr="008170DF">
        <w:rPr>
          <w:rFonts w:eastAsia="Calibri"/>
          <w:lang w:eastAsia="en-US"/>
        </w:rPr>
        <w:t xml:space="preserve">. Međutim, </w:t>
      </w:r>
      <w:r w:rsidR="00E34C5C">
        <w:rPr>
          <w:rFonts w:eastAsia="Calibri"/>
          <w:lang w:eastAsia="en-US"/>
        </w:rPr>
        <w:t xml:space="preserve">treba naglasiti da </w:t>
      </w:r>
      <w:r w:rsidRPr="008170DF">
        <w:rPr>
          <w:rFonts w:eastAsia="Calibri"/>
          <w:lang w:eastAsia="en-US"/>
        </w:rPr>
        <w:t>istraživanj</w:t>
      </w:r>
      <w:r w:rsidR="00E34C5C">
        <w:rPr>
          <w:rFonts w:eastAsia="Calibri"/>
          <w:lang w:eastAsia="en-US"/>
        </w:rPr>
        <w:t>a</w:t>
      </w:r>
      <w:r w:rsidRPr="008170DF">
        <w:rPr>
          <w:rFonts w:eastAsia="Calibri"/>
          <w:lang w:eastAsia="en-US"/>
        </w:rPr>
        <w:t xml:space="preserve"> proveden</w:t>
      </w:r>
      <w:r w:rsidR="00E34C5C">
        <w:rPr>
          <w:rFonts w:eastAsia="Calibri"/>
          <w:lang w:eastAsia="en-US"/>
        </w:rPr>
        <w:t>a</w:t>
      </w:r>
      <w:r w:rsidRPr="008170DF">
        <w:rPr>
          <w:rFonts w:eastAsia="Calibri"/>
          <w:lang w:eastAsia="en-US"/>
        </w:rPr>
        <w:t xml:space="preserve"> u roku od nekoliko mjeseci ne mo</w:t>
      </w:r>
      <w:r w:rsidR="00E34C5C">
        <w:rPr>
          <w:rFonts w:eastAsia="Calibri"/>
          <w:lang w:eastAsia="en-US"/>
        </w:rPr>
        <w:t>gu</w:t>
      </w:r>
      <w:r w:rsidRPr="008170DF">
        <w:rPr>
          <w:rFonts w:eastAsia="Calibri"/>
          <w:lang w:eastAsia="en-US"/>
        </w:rPr>
        <w:t xml:space="preserve"> dati </w:t>
      </w:r>
      <w:r w:rsidR="00F22908">
        <w:rPr>
          <w:rFonts w:eastAsia="Calibri"/>
          <w:lang w:eastAsia="en-US"/>
        </w:rPr>
        <w:t>cjelovit</w:t>
      </w:r>
      <w:r w:rsidRPr="008170DF">
        <w:rPr>
          <w:rFonts w:eastAsia="Calibri"/>
          <w:lang w:eastAsia="en-US"/>
        </w:rPr>
        <w:t xml:space="preserve"> i jasan pregled </w:t>
      </w:r>
      <w:r w:rsidR="006B4911">
        <w:rPr>
          <w:rFonts w:eastAsia="Calibri"/>
          <w:lang w:eastAsia="en-US"/>
        </w:rPr>
        <w:t>prisustva morskih ptica</w:t>
      </w:r>
      <w:r w:rsidR="00E34C5C">
        <w:rPr>
          <w:rFonts w:eastAsia="Calibri"/>
          <w:lang w:eastAsia="en-US"/>
        </w:rPr>
        <w:t xml:space="preserve"> u crnogorskom dijelu Jadrana </w:t>
      </w:r>
      <w:r w:rsidR="006B4911">
        <w:rPr>
          <w:rFonts w:eastAsia="Calibri"/>
          <w:lang w:eastAsia="en-US"/>
        </w:rPr>
        <w:t xml:space="preserve"> </w:t>
      </w:r>
      <w:r w:rsidRPr="008170DF">
        <w:rPr>
          <w:rFonts w:eastAsia="Calibri"/>
          <w:lang w:eastAsia="en-US"/>
        </w:rPr>
        <w:t>i njihov status</w:t>
      </w:r>
      <w:r w:rsidR="00E34C5C">
        <w:rPr>
          <w:rFonts w:eastAsia="Calibri"/>
          <w:lang w:eastAsia="en-US"/>
        </w:rPr>
        <w:t xml:space="preserve"> u tom području Jadrana.</w:t>
      </w:r>
      <w:r w:rsidRPr="008170DF">
        <w:rPr>
          <w:rFonts w:eastAsia="Calibri"/>
          <w:lang w:eastAsia="en-US"/>
        </w:rPr>
        <w:t xml:space="preserve"> Za dobivanje kvalitetn</w:t>
      </w:r>
      <w:r w:rsidR="004104E2">
        <w:rPr>
          <w:rFonts w:eastAsia="Calibri"/>
          <w:lang w:eastAsia="en-US"/>
        </w:rPr>
        <w:t>ijeg</w:t>
      </w:r>
      <w:r w:rsidRPr="008170DF">
        <w:rPr>
          <w:rFonts w:eastAsia="Calibri"/>
          <w:lang w:eastAsia="en-US"/>
        </w:rPr>
        <w:t xml:space="preserve"> </w:t>
      </w:r>
      <w:r w:rsidR="006B4911">
        <w:rPr>
          <w:rFonts w:eastAsia="Calibri"/>
          <w:lang w:eastAsia="en-US"/>
        </w:rPr>
        <w:t xml:space="preserve">pregleda </w:t>
      </w:r>
      <w:r w:rsidRPr="008170DF">
        <w:rPr>
          <w:rFonts w:eastAsia="Calibri"/>
          <w:lang w:eastAsia="en-US"/>
        </w:rPr>
        <w:t>vrst</w:t>
      </w:r>
      <w:r w:rsidR="006B4911">
        <w:rPr>
          <w:rFonts w:eastAsia="Calibri"/>
          <w:lang w:eastAsia="en-US"/>
        </w:rPr>
        <w:t>a</w:t>
      </w:r>
      <w:r w:rsidRPr="008170DF">
        <w:rPr>
          <w:rFonts w:eastAsia="Calibri"/>
          <w:lang w:eastAsia="en-US"/>
        </w:rPr>
        <w:t xml:space="preserve">, kvalitativno i kvantitativno, te za izradu </w:t>
      </w:r>
      <w:r w:rsidR="006B4911">
        <w:rPr>
          <w:rFonts w:eastAsia="Calibri"/>
          <w:lang w:eastAsia="en-US"/>
        </w:rPr>
        <w:t>mapa</w:t>
      </w:r>
      <w:r w:rsidRPr="008170DF">
        <w:rPr>
          <w:rFonts w:eastAsia="Calibri"/>
          <w:lang w:eastAsia="en-US"/>
        </w:rPr>
        <w:t xml:space="preserve"> </w:t>
      </w:r>
      <w:r w:rsidR="00F22908">
        <w:rPr>
          <w:rFonts w:eastAsia="Calibri"/>
          <w:lang w:eastAsia="en-US"/>
        </w:rPr>
        <w:t xml:space="preserve">njihove </w:t>
      </w:r>
      <w:r w:rsidRPr="008170DF">
        <w:rPr>
          <w:rFonts w:eastAsia="Calibri"/>
          <w:lang w:eastAsia="en-US"/>
        </w:rPr>
        <w:t xml:space="preserve">rasprostranjenosti, potrebno je </w:t>
      </w:r>
      <w:r w:rsidR="006B4911">
        <w:rPr>
          <w:rFonts w:eastAsia="Calibri"/>
          <w:lang w:eastAsia="en-US"/>
        </w:rPr>
        <w:t xml:space="preserve">istraživanja </w:t>
      </w:r>
      <w:r w:rsidRPr="008170DF">
        <w:rPr>
          <w:rFonts w:eastAsia="Calibri"/>
          <w:lang w:eastAsia="en-US"/>
        </w:rPr>
        <w:t xml:space="preserve">provoditi </w:t>
      </w:r>
      <w:r w:rsidR="006B4911">
        <w:rPr>
          <w:rFonts w:eastAsia="Calibri"/>
          <w:lang w:eastAsia="en-US"/>
        </w:rPr>
        <w:t>u dužem vremenskom periodu (</w:t>
      </w:r>
      <w:r w:rsidRPr="008170DF">
        <w:rPr>
          <w:rFonts w:eastAsia="Calibri"/>
          <w:lang w:eastAsia="en-US"/>
        </w:rPr>
        <w:t>najmanje dvije godine</w:t>
      </w:r>
      <w:r w:rsidR="006B4911">
        <w:rPr>
          <w:rFonts w:eastAsia="Calibri"/>
          <w:lang w:eastAsia="en-US"/>
        </w:rPr>
        <w:t>)</w:t>
      </w:r>
      <w:r w:rsidRPr="008170DF">
        <w:rPr>
          <w:rFonts w:eastAsia="Calibri"/>
          <w:lang w:eastAsia="en-US"/>
        </w:rPr>
        <w:t xml:space="preserve"> i obuhvatiti sva godišnja doba.</w:t>
      </w:r>
    </w:p>
    <w:p w14:paraId="6B36C51D" w14:textId="7E033619" w:rsidR="008170DF" w:rsidRDefault="008170DF" w:rsidP="00E45F19">
      <w:pPr>
        <w:rPr>
          <w:rFonts w:eastAsia="Calibri"/>
          <w:lang w:eastAsia="en-US"/>
        </w:rPr>
      </w:pPr>
      <w:r w:rsidRPr="008170DF">
        <w:rPr>
          <w:rFonts w:eastAsia="Calibri"/>
          <w:lang w:eastAsia="en-US"/>
        </w:rPr>
        <w:t>Antropogeni pritisci koji ut</w:t>
      </w:r>
      <w:r w:rsidR="00E34C5C">
        <w:rPr>
          <w:rFonts w:eastAsia="Calibri"/>
          <w:lang w:eastAsia="en-US"/>
        </w:rPr>
        <w:t>i</w:t>
      </w:r>
      <w:r w:rsidRPr="008170DF">
        <w:rPr>
          <w:rFonts w:eastAsia="Calibri"/>
          <w:lang w:eastAsia="en-US"/>
        </w:rPr>
        <w:t>ču na morsk</w:t>
      </w:r>
      <w:r w:rsidR="00F22908">
        <w:rPr>
          <w:rFonts w:eastAsia="Calibri"/>
          <w:lang w:eastAsia="en-US"/>
        </w:rPr>
        <w:t>u sredinu</w:t>
      </w:r>
      <w:r w:rsidRPr="008170DF">
        <w:rPr>
          <w:rFonts w:eastAsia="Calibri"/>
          <w:lang w:eastAsia="en-US"/>
        </w:rPr>
        <w:t xml:space="preserve">, a time neizravno i na morske ptice, </w:t>
      </w:r>
      <w:r w:rsidR="00F22908">
        <w:rPr>
          <w:rFonts w:eastAsia="Calibri"/>
          <w:lang w:eastAsia="en-US"/>
        </w:rPr>
        <w:t>uglavnom</w:t>
      </w:r>
      <w:r w:rsidRPr="008170DF">
        <w:rPr>
          <w:rFonts w:eastAsia="Calibri"/>
          <w:lang w:eastAsia="en-US"/>
        </w:rPr>
        <w:t xml:space="preserve"> su povezani s</w:t>
      </w:r>
      <w:r w:rsidR="00F22908">
        <w:rPr>
          <w:rFonts w:eastAsia="Calibri"/>
          <w:lang w:eastAsia="en-US"/>
        </w:rPr>
        <w:t>a</w:t>
      </w:r>
      <w:r w:rsidRPr="008170DF">
        <w:rPr>
          <w:rFonts w:eastAsia="Calibri"/>
          <w:lang w:eastAsia="en-US"/>
        </w:rPr>
        <w:t xml:space="preserve"> pomorskim prometom, ribarstvom, </w:t>
      </w:r>
      <w:r w:rsidR="00F22908">
        <w:rPr>
          <w:rFonts w:eastAsia="Calibri"/>
          <w:lang w:eastAsia="en-US"/>
        </w:rPr>
        <w:t>zagađenjem</w:t>
      </w:r>
      <w:r w:rsidRPr="008170DF">
        <w:rPr>
          <w:rFonts w:eastAsia="Calibri"/>
          <w:lang w:eastAsia="en-US"/>
        </w:rPr>
        <w:t xml:space="preserve"> i turizmom što treba uzeti u obzir pri izradi mjera za postizanje/održavanje dobrog stanja</w:t>
      </w:r>
      <w:r w:rsidR="00F22908">
        <w:rPr>
          <w:rFonts w:eastAsia="Calibri"/>
          <w:lang w:eastAsia="en-US"/>
        </w:rPr>
        <w:t xml:space="preserve"> morske sredine u odnosu na morske ptice</w:t>
      </w:r>
      <w:r w:rsidRPr="008170DF">
        <w:rPr>
          <w:rFonts w:eastAsia="Calibri"/>
          <w:lang w:eastAsia="en-US"/>
        </w:rPr>
        <w:t>.</w:t>
      </w:r>
    </w:p>
    <w:p w14:paraId="5C3F484E" w14:textId="77777777" w:rsidR="009A0040" w:rsidRPr="001803F8" w:rsidRDefault="009A0040" w:rsidP="00E45F19">
      <w:pPr>
        <w:rPr>
          <w:rFonts w:eastAsia="Calibri"/>
          <w:lang w:eastAsia="en-US"/>
        </w:rPr>
      </w:pPr>
    </w:p>
    <w:p w14:paraId="6891F4FE" w14:textId="589A6DE5" w:rsidR="005F531C" w:rsidRPr="006B5EA0" w:rsidRDefault="00420470" w:rsidP="00561711">
      <w:pPr>
        <w:pStyle w:val="Heading4"/>
        <w:rPr>
          <w:rFonts w:eastAsia="Calibri"/>
          <w:color w:val="244061" w:themeColor="accent1" w:themeShade="80"/>
          <w:lang w:eastAsia="en-US"/>
        </w:rPr>
      </w:pPr>
      <w:r w:rsidRPr="006B5EA0">
        <w:rPr>
          <w:rFonts w:eastAsia="Calibri"/>
          <w:color w:val="244061" w:themeColor="accent1" w:themeShade="80"/>
          <w:lang w:eastAsia="en-US"/>
        </w:rPr>
        <w:t>D</w:t>
      </w:r>
      <w:r w:rsidR="001B45E8" w:rsidRPr="006B5EA0">
        <w:rPr>
          <w:rFonts w:eastAsia="Calibri"/>
          <w:color w:val="244061" w:themeColor="accent1" w:themeShade="80"/>
          <w:lang w:eastAsia="en-US"/>
        </w:rPr>
        <w:t xml:space="preserve">dobro stanje </w:t>
      </w:r>
      <w:r w:rsidR="007531C5" w:rsidRPr="006B5EA0">
        <w:rPr>
          <w:rFonts w:eastAsia="Calibri"/>
          <w:color w:val="244061" w:themeColor="accent1" w:themeShade="80"/>
          <w:lang w:eastAsia="en-US"/>
        </w:rPr>
        <w:t>morske sredine</w:t>
      </w:r>
      <w:r w:rsidRPr="006B5EA0">
        <w:rPr>
          <w:rFonts w:eastAsia="Calibri"/>
          <w:color w:val="244061" w:themeColor="accent1" w:themeShade="80"/>
          <w:lang w:eastAsia="en-US"/>
        </w:rPr>
        <w:t xml:space="preserve"> (GES)</w:t>
      </w:r>
      <w:r w:rsidR="007531C5" w:rsidRPr="006B5EA0">
        <w:rPr>
          <w:rFonts w:eastAsia="Calibri"/>
          <w:color w:val="244061" w:themeColor="accent1" w:themeShade="80"/>
          <w:lang w:eastAsia="en-US"/>
        </w:rPr>
        <w:t xml:space="preserve"> </w:t>
      </w:r>
      <w:r w:rsidRPr="006B5EA0">
        <w:rPr>
          <w:rFonts w:eastAsia="Calibri"/>
          <w:color w:val="244061" w:themeColor="accent1" w:themeShade="80"/>
          <w:lang w:eastAsia="en-US"/>
        </w:rPr>
        <w:t>i</w:t>
      </w:r>
      <w:r w:rsidR="005F531C" w:rsidRPr="006B5EA0">
        <w:rPr>
          <w:rFonts w:eastAsia="Calibri"/>
          <w:color w:val="244061" w:themeColor="accent1" w:themeShade="80"/>
          <w:lang w:eastAsia="en-US"/>
        </w:rPr>
        <w:t xml:space="preserve"> </w:t>
      </w:r>
      <w:r w:rsidR="007531C5" w:rsidRPr="006B5EA0">
        <w:rPr>
          <w:rFonts w:eastAsia="Calibri"/>
          <w:color w:val="244061" w:themeColor="accent1" w:themeShade="80"/>
          <w:lang w:eastAsia="en-US"/>
        </w:rPr>
        <w:t>Ciljevi zaštite morske sredine</w:t>
      </w:r>
      <w:r w:rsidR="0073576E" w:rsidRPr="006B5EA0">
        <w:rPr>
          <w:rFonts w:eastAsia="Calibri"/>
          <w:color w:val="244061" w:themeColor="accent1" w:themeShade="80"/>
          <w:lang w:eastAsia="en-US"/>
        </w:rPr>
        <w:t xml:space="preserve"> </w:t>
      </w:r>
    </w:p>
    <w:p w14:paraId="19BF45EF" w14:textId="087DC49D" w:rsidR="00D32CEF" w:rsidRDefault="008170DF" w:rsidP="00E34C5C">
      <w:pPr>
        <w:autoSpaceDE w:val="0"/>
        <w:autoSpaceDN w:val="0"/>
        <w:adjustRightInd w:val="0"/>
        <w:spacing w:before="0" w:after="0"/>
      </w:pPr>
      <w:r w:rsidRPr="008170DF">
        <w:t>Trenutačno, prema tekstu u gornj</w:t>
      </w:r>
      <w:r w:rsidR="00F22908">
        <w:t>oj sekciji</w:t>
      </w:r>
      <w:r w:rsidRPr="008170DF">
        <w:t xml:space="preserve">, nije </w:t>
      </w:r>
      <w:r w:rsidR="00E34C5C">
        <w:t xml:space="preserve">bilo </w:t>
      </w:r>
      <w:r w:rsidRPr="008170DF">
        <w:t xml:space="preserve">moguće sa sigurnošću utvrditi status morskih ptica </w:t>
      </w:r>
      <w:r w:rsidR="00B11DAB">
        <w:t xml:space="preserve">u vodama crnogorskog dijela Jadrana </w:t>
      </w:r>
      <w:r w:rsidRPr="008170DF">
        <w:t xml:space="preserve">bez daljnjih istraživanja </w:t>
      </w:r>
      <w:r w:rsidR="00E34C5C">
        <w:t xml:space="preserve">što je </w:t>
      </w:r>
      <w:r w:rsidR="003850FD">
        <w:t>i</w:t>
      </w:r>
      <w:r w:rsidR="00E34C5C">
        <w:t xml:space="preserve"> razlogom</w:t>
      </w:r>
      <w:r w:rsidR="003850FD">
        <w:t xml:space="preserve"> da </w:t>
      </w:r>
      <w:r w:rsidR="003850FD" w:rsidRPr="008170DF">
        <w:t xml:space="preserve">prvi Crveni popis ptica Crne Gore, koji je objavljen u </w:t>
      </w:r>
      <w:r w:rsidR="003850FD">
        <w:t xml:space="preserve">januaru </w:t>
      </w:r>
      <w:r w:rsidR="003850FD" w:rsidRPr="008170DF">
        <w:t xml:space="preserve"> 2022. godine, nije uključio nijednu morsku pticu.</w:t>
      </w:r>
      <w:r w:rsidR="003850FD">
        <w:t xml:space="preserve"> To svakako ukazuje </w:t>
      </w:r>
      <w:r w:rsidRPr="008170DF">
        <w:t xml:space="preserve">na </w:t>
      </w:r>
      <w:r w:rsidR="004104E2">
        <w:t xml:space="preserve">nedostatak podataka </w:t>
      </w:r>
      <w:r w:rsidR="003850FD" w:rsidRPr="008170DF">
        <w:t>(</w:t>
      </w:r>
      <w:r w:rsidR="003850FD">
        <w:t>T</w:t>
      </w:r>
      <w:r w:rsidR="003850FD" w:rsidRPr="008170DF">
        <w:t>ablica 2.1)</w:t>
      </w:r>
      <w:r w:rsidR="003850FD">
        <w:t xml:space="preserve"> </w:t>
      </w:r>
      <w:r w:rsidR="004104E2">
        <w:t xml:space="preserve">i </w:t>
      </w:r>
      <w:r w:rsidRPr="008170DF">
        <w:t>nužnost uspostave monitoringa morskih ptica</w:t>
      </w:r>
      <w:r w:rsidR="003850FD">
        <w:t>.</w:t>
      </w:r>
    </w:p>
    <w:p w14:paraId="44DB0900" w14:textId="1C9C9817" w:rsidR="004104E2" w:rsidRDefault="00E34C5C" w:rsidP="0018378F">
      <w:pPr>
        <w:autoSpaceDE w:val="0"/>
        <w:autoSpaceDN w:val="0"/>
        <w:adjustRightInd w:val="0"/>
        <w:spacing w:before="0" w:after="0" w:line="240" w:lineRule="auto"/>
        <w:jc w:val="left"/>
      </w:pPr>
      <w:r>
        <w:t xml:space="preserve"> </w:t>
      </w:r>
    </w:p>
    <w:p w14:paraId="3E8376DC" w14:textId="77777777" w:rsidR="001B0856" w:rsidRPr="00BE253C" w:rsidRDefault="001B0856" w:rsidP="0018378F">
      <w:pPr>
        <w:autoSpaceDE w:val="0"/>
        <w:autoSpaceDN w:val="0"/>
        <w:adjustRightInd w:val="0"/>
        <w:spacing w:before="0" w:after="0" w:line="240" w:lineRule="auto"/>
        <w:jc w:val="left"/>
      </w:pPr>
    </w:p>
    <w:p w14:paraId="25BEA7D3" w14:textId="24515A78" w:rsidR="00654476" w:rsidRDefault="001B0856" w:rsidP="001B0856">
      <w:pPr>
        <w:pStyle w:val="Caption"/>
        <w:rPr>
          <w:rFonts w:eastAsia="Calibri" w:cs="Calibri"/>
          <w:sz w:val="22"/>
          <w:szCs w:val="22"/>
          <w:lang w:eastAsia="en-US"/>
        </w:rPr>
      </w:pPr>
      <w:bookmarkStart w:id="50" w:name="_Toc136346643"/>
      <w:r w:rsidRPr="001B0856">
        <w:rPr>
          <w:sz w:val="22"/>
          <w:szCs w:val="22"/>
        </w:rPr>
        <w:t xml:space="preserve">Table </w:t>
      </w:r>
      <w:r w:rsidR="000C31CC">
        <w:rPr>
          <w:sz w:val="22"/>
          <w:szCs w:val="22"/>
        </w:rPr>
        <w:fldChar w:fldCharType="begin"/>
      </w:r>
      <w:r w:rsidR="000C31CC">
        <w:rPr>
          <w:sz w:val="22"/>
          <w:szCs w:val="22"/>
        </w:rPr>
        <w:instrText xml:space="preserve"> STYLEREF 1 \s </w:instrText>
      </w:r>
      <w:r w:rsidR="000C31CC">
        <w:rPr>
          <w:sz w:val="22"/>
          <w:szCs w:val="22"/>
        </w:rPr>
        <w:fldChar w:fldCharType="separate"/>
      </w:r>
      <w:r w:rsidR="00DB48AD">
        <w:rPr>
          <w:noProof/>
          <w:sz w:val="22"/>
          <w:szCs w:val="22"/>
        </w:rPr>
        <w:t>2</w:t>
      </w:r>
      <w:r w:rsidR="000C31CC">
        <w:rPr>
          <w:sz w:val="22"/>
          <w:szCs w:val="22"/>
        </w:rPr>
        <w:fldChar w:fldCharType="end"/>
      </w:r>
      <w:r w:rsidR="000C31CC">
        <w:rPr>
          <w:sz w:val="22"/>
          <w:szCs w:val="22"/>
        </w:rPr>
        <w:t>.</w:t>
      </w:r>
      <w:r w:rsidR="000C31CC">
        <w:rPr>
          <w:sz w:val="22"/>
          <w:szCs w:val="22"/>
        </w:rPr>
        <w:fldChar w:fldCharType="begin"/>
      </w:r>
      <w:r w:rsidR="000C31CC">
        <w:rPr>
          <w:sz w:val="22"/>
          <w:szCs w:val="22"/>
        </w:rPr>
        <w:instrText xml:space="preserve"> SEQ Table \* ARABIC \s 1 </w:instrText>
      </w:r>
      <w:r w:rsidR="000C31CC">
        <w:rPr>
          <w:sz w:val="22"/>
          <w:szCs w:val="22"/>
        </w:rPr>
        <w:fldChar w:fldCharType="separate"/>
      </w:r>
      <w:r w:rsidR="00DB48AD">
        <w:rPr>
          <w:noProof/>
          <w:sz w:val="22"/>
          <w:szCs w:val="22"/>
        </w:rPr>
        <w:t>1</w:t>
      </w:r>
      <w:r w:rsidR="000C31CC">
        <w:rPr>
          <w:sz w:val="22"/>
          <w:szCs w:val="22"/>
        </w:rPr>
        <w:fldChar w:fldCharType="end"/>
      </w:r>
      <w:r w:rsidRPr="001B0856">
        <w:rPr>
          <w:sz w:val="22"/>
          <w:szCs w:val="22"/>
        </w:rPr>
        <w:t>:</w:t>
      </w:r>
      <w:r w:rsidRPr="00BE253C">
        <w:rPr>
          <w:sz w:val="22"/>
          <w:szCs w:val="22"/>
        </w:rPr>
        <w:t xml:space="preserve"> </w:t>
      </w:r>
      <w:r>
        <w:rPr>
          <w:sz w:val="22"/>
          <w:szCs w:val="22"/>
        </w:rPr>
        <w:t>Dobro stanje morske sredine i ciljevi zaštite morske sredine predloženi od strane Crne Gore za morske ptice</w:t>
      </w:r>
      <w:bookmarkEnd w:id="50"/>
    </w:p>
    <w:tbl>
      <w:tblPr>
        <w:tblStyle w:val="GolderTable7"/>
        <w:tblpPr w:leftFromText="180" w:rightFromText="180" w:vertAnchor="text" w:tblpY="1"/>
        <w:tblOverlap w:val="nev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507"/>
        <w:gridCol w:w="3158"/>
        <w:gridCol w:w="3351"/>
      </w:tblGrid>
      <w:tr w:rsidR="008170DF" w:rsidRPr="001C6CCA" w14:paraId="1F81DF04" w14:textId="77777777" w:rsidTr="008339D3">
        <w:tc>
          <w:tcPr>
            <w:tcW w:w="9016" w:type="dxa"/>
            <w:gridSpan w:val="3"/>
            <w:shd w:val="clear" w:color="auto" w:fill="1F497D" w:themeFill="text2"/>
          </w:tcPr>
          <w:p w14:paraId="12CD09DC" w14:textId="77777777" w:rsidR="008170DF" w:rsidRDefault="008170DF" w:rsidP="008339D3">
            <w:pPr>
              <w:spacing w:before="0" w:after="0" w:line="259" w:lineRule="auto"/>
              <w:jc w:val="center"/>
              <w:rPr>
                <w:b/>
                <w:color w:val="FFFFFF" w:themeColor="background1"/>
                <w:sz w:val="20"/>
                <w:szCs w:val="20"/>
                <w:lang w:eastAsia="en-US"/>
              </w:rPr>
            </w:pPr>
            <w:r>
              <w:rPr>
                <w:b/>
                <w:color w:val="FFFFFF" w:themeColor="background1"/>
                <w:sz w:val="20"/>
                <w:szCs w:val="20"/>
                <w:lang w:eastAsia="en-US"/>
              </w:rPr>
              <w:t>Područje procjene: nacioalni nivo – crnogorski dio Jadrana</w:t>
            </w:r>
          </w:p>
          <w:p w14:paraId="5F0009B9" w14:textId="77777777" w:rsidR="008170DF" w:rsidRPr="00740F40" w:rsidRDefault="008170DF" w:rsidP="008339D3">
            <w:pPr>
              <w:spacing w:before="0" w:after="0" w:line="259" w:lineRule="auto"/>
              <w:jc w:val="center"/>
              <w:rPr>
                <w:b/>
                <w:color w:val="FFFFFF" w:themeColor="background1"/>
                <w:sz w:val="20"/>
                <w:szCs w:val="20"/>
                <w:lang w:eastAsia="en-US"/>
              </w:rPr>
            </w:pPr>
          </w:p>
        </w:tc>
      </w:tr>
      <w:tr w:rsidR="00C31793" w:rsidRPr="001C6CCA" w14:paraId="6083F632" w14:textId="77777777" w:rsidTr="008339D3">
        <w:tc>
          <w:tcPr>
            <w:tcW w:w="9016" w:type="dxa"/>
            <w:gridSpan w:val="3"/>
            <w:shd w:val="clear" w:color="auto" w:fill="1F497D" w:themeFill="text2"/>
          </w:tcPr>
          <w:p w14:paraId="24656297" w14:textId="13F6A8F5" w:rsidR="00C31793" w:rsidRPr="00C31793" w:rsidRDefault="00C31793" w:rsidP="00C31793">
            <w:pPr>
              <w:autoSpaceDE w:val="0"/>
              <w:autoSpaceDN w:val="0"/>
              <w:adjustRightInd w:val="0"/>
              <w:spacing w:before="0" w:after="0" w:line="240" w:lineRule="auto"/>
              <w:jc w:val="left"/>
              <w:rPr>
                <w:rFonts w:cs="Calibri"/>
                <w:color w:val="FFFFFF" w:themeColor="background1"/>
                <w:sz w:val="20"/>
                <w:szCs w:val="20"/>
                <w:u w:val="single"/>
                <w:lang w:eastAsia="en-US"/>
              </w:rPr>
            </w:pPr>
            <w:r w:rsidRPr="00C31793">
              <w:rPr>
                <w:rFonts w:cs="Calibri"/>
                <w:b/>
                <w:bCs/>
                <w:iCs/>
                <w:color w:val="FFFFFF" w:themeColor="background1"/>
                <w:sz w:val="20"/>
                <w:szCs w:val="20"/>
                <w:lang w:eastAsia="en-US"/>
              </w:rPr>
              <w:t>Prave morske ptice</w:t>
            </w:r>
            <w:r>
              <w:rPr>
                <w:rFonts w:cs="Calibri"/>
                <w:b/>
                <w:bCs/>
                <w:i/>
                <w:iCs/>
                <w:color w:val="FFFFFF" w:themeColor="background1"/>
                <w:sz w:val="20"/>
                <w:szCs w:val="20"/>
                <w:lang w:eastAsia="en-US"/>
              </w:rPr>
              <w:t xml:space="preserve"> : </w:t>
            </w:r>
            <w:r w:rsidRPr="00BE253C">
              <w:rPr>
                <w:rFonts w:cs="Calibri"/>
                <w:b/>
                <w:bCs/>
                <w:i/>
                <w:iCs/>
                <w:color w:val="FFFFFF" w:themeColor="background1"/>
                <w:sz w:val="20"/>
                <w:szCs w:val="20"/>
                <w:lang w:eastAsia="en-US"/>
              </w:rPr>
              <w:t xml:space="preserve">Calonectris diomedea, Larus audouinii ,  Phalacrocorax aristotelis, </w:t>
            </w:r>
            <w:r w:rsidRPr="00BE253C">
              <w:rPr>
                <w:rFonts w:cs="Calibri"/>
                <w:b/>
                <w:i/>
                <w:color w:val="FFFFFF" w:themeColor="background1"/>
                <w:sz w:val="20"/>
                <w:szCs w:val="20"/>
                <w:lang w:eastAsia="en-US"/>
              </w:rPr>
              <w:t>Puffinus yelkouan</w:t>
            </w:r>
          </w:p>
        </w:tc>
      </w:tr>
      <w:tr w:rsidR="008170DF" w:rsidRPr="001C6CCA" w14:paraId="51719409" w14:textId="77777777" w:rsidTr="00006C24">
        <w:tc>
          <w:tcPr>
            <w:tcW w:w="2507" w:type="dxa"/>
            <w:shd w:val="clear" w:color="auto" w:fill="8DB3E2" w:themeFill="text2" w:themeFillTint="66"/>
          </w:tcPr>
          <w:p w14:paraId="148AF649" w14:textId="008BCC1D" w:rsidR="008170DF" w:rsidRPr="00006C24" w:rsidRDefault="00006C24" w:rsidP="008339D3">
            <w:pPr>
              <w:spacing w:before="0" w:after="0" w:line="259" w:lineRule="auto"/>
              <w:jc w:val="left"/>
              <w:rPr>
                <w:b/>
                <w:sz w:val="20"/>
                <w:szCs w:val="20"/>
                <w:lang w:eastAsia="en-US"/>
              </w:rPr>
            </w:pPr>
            <w:r w:rsidRPr="00006C24">
              <w:rPr>
                <w:b/>
                <w:sz w:val="20"/>
                <w:szCs w:val="20"/>
                <w:lang w:eastAsia="en-US"/>
              </w:rPr>
              <w:t>Kriteriji</w:t>
            </w:r>
          </w:p>
        </w:tc>
        <w:tc>
          <w:tcPr>
            <w:tcW w:w="3158" w:type="dxa"/>
            <w:shd w:val="clear" w:color="auto" w:fill="8DB3E2" w:themeFill="text2" w:themeFillTint="66"/>
          </w:tcPr>
          <w:p w14:paraId="1CD4617D" w14:textId="71B01563" w:rsidR="008170DF" w:rsidRPr="00C31793" w:rsidRDefault="00C31793" w:rsidP="008339D3">
            <w:pPr>
              <w:spacing w:before="0" w:after="0" w:line="259" w:lineRule="auto"/>
              <w:jc w:val="left"/>
              <w:rPr>
                <w:b/>
                <w:sz w:val="20"/>
                <w:szCs w:val="20"/>
                <w:lang w:eastAsia="en-US"/>
              </w:rPr>
            </w:pPr>
            <w:r w:rsidRPr="00C31793">
              <w:rPr>
                <w:b/>
                <w:sz w:val="20"/>
                <w:szCs w:val="20"/>
                <w:lang w:eastAsia="en-US"/>
              </w:rPr>
              <w:t>GES</w:t>
            </w:r>
          </w:p>
        </w:tc>
        <w:tc>
          <w:tcPr>
            <w:tcW w:w="3351" w:type="dxa"/>
            <w:shd w:val="clear" w:color="auto" w:fill="8DB3E2" w:themeFill="text2" w:themeFillTint="66"/>
          </w:tcPr>
          <w:p w14:paraId="72B2D3BB" w14:textId="50F74443" w:rsidR="008170DF" w:rsidRPr="00C31793" w:rsidRDefault="00C31793" w:rsidP="008339D3">
            <w:pPr>
              <w:spacing w:before="0" w:after="0" w:line="240" w:lineRule="auto"/>
              <w:jc w:val="left"/>
              <w:rPr>
                <w:b/>
                <w:sz w:val="20"/>
                <w:szCs w:val="20"/>
                <w:lang w:eastAsia="en-US"/>
              </w:rPr>
            </w:pPr>
            <w:r w:rsidRPr="00C31793">
              <w:rPr>
                <w:b/>
                <w:sz w:val="20"/>
                <w:szCs w:val="20"/>
                <w:lang w:eastAsia="en-US"/>
              </w:rPr>
              <w:t>Ciljevi</w:t>
            </w:r>
          </w:p>
        </w:tc>
      </w:tr>
      <w:tr w:rsidR="008170DF" w:rsidRPr="001C6CCA" w14:paraId="0E78F394" w14:textId="77777777" w:rsidTr="008339D3">
        <w:trPr>
          <w:trHeight w:val="972"/>
        </w:trPr>
        <w:tc>
          <w:tcPr>
            <w:tcW w:w="2507" w:type="dxa"/>
          </w:tcPr>
          <w:p w14:paraId="0D490041" w14:textId="77777777" w:rsidR="008170DF" w:rsidRDefault="008170DF" w:rsidP="008339D3">
            <w:pPr>
              <w:spacing w:before="0" w:after="0" w:line="259" w:lineRule="auto"/>
              <w:jc w:val="left"/>
              <w:rPr>
                <w:rFonts w:eastAsiaTheme="minorHAnsi" w:cstheme="minorBidi"/>
                <w:sz w:val="20"/>
                <w:szCs w:val="20"/>
              </w:rPr>
            </w:pPr>
            <w:r w:rsidRPr="00D83AAE">
              <w:rPr>
                <w:rFonts w:eastAsiaTheme="minorHAnsi" w:cstheme="minorBidi"/>
                <w:b/>
                <w:sz w:val="20"/>
                <w:szCs w:val="20"/>
              </w:rPr>
              <w:t>D1C1 – Primarni:</w:t>
            </w:r>
            <w:r>
              <w:rPr>
                <w:sz w:val="20"/>
                <w:szCs w:val="20"/>
              </w:rPr>
              <w:t xml:space="preserve"> </w:t>
            </w:r>
          </w:p>
          <w:p w14:paraId="449B6F11" w14:textId="77777777" w:rsidR="008170DF" w:rsidRPr="001C6CCA" w:rsidRDefault="008170DF" w:rsidP="008339D3">
            <w:pPr>
              <w:spacing w:before="0" w:after="0" w:line="259" w:lineRule="auto"/>
              <w:jc w:val="left"/>
              <w:rPr>
                <w:sz w:val="20"/>
                <w:szCs w:val="20"/>
                <w:lang w:eastAsia="en-US"/>
              </w:rPr>
            </w:pPr>
            <w:r w:rsidRPr="00D83AAE">
              <w:rPr>
                <w:rFonts w:eastAsiaTheme="minorHAnsi" w:cstheme="minorBidi"/>
                <w:sz w:val="20"/>
                <w:szCs w:val="20"/>
              </w:rPr>
              <w:t>Stopa smrtnosti po vrsti kao rezultat slučajnog usputnog ulova</w:t>
            </w:r>
          </w:p>
        </w:tc>
        <w:tc>
          <w:tcPr>
            <w:tcW w:w="3158" w:type="dxa"/>
          </w:tcPr>
          <w:p w14:paraId="1A00B486" w14:textId="77777777" w:rsidR="008170DF" w:rsidRPr="001C6CCA" w:rsidRDefault="008170DF" w:rsidP="008339D3">
            <w:pPr>
              <w:spacing w:before="0" w:after="0" w:line="259" w:lineRule="auto"/>
              <w:jc w:val="left"/>
              <w:rPr>
                <w:sz w:val="20"/>
                <w:szCs w:val="20"/>
                <w:lang w:eastAsia="en-US"/>
              </w:rPr>
            </w:pPr>
            <w:r w:rsidRPr="00D83AAE">
              <w:rPr>
                <w:sz w:val="20"/>
                <w:szCs w:val="20"/>
                <w:lang w:eastAsia="en-US"/>
              </w:rPr>
              <w:t>Ne postoje precizni podaci o slučajnom smrtnom ishodu odraslih ptica, izazvan</w:t>
            </w:r>
            <w:r>
              <w:rPr>
                <w:sz w:val="20"/>
                <w:szCs w:val="20"/>
                <w:lang w:eastAsia="en-US"/>
              </w:rPr>
              <w:t>im ljudskim faktorom</w:t>
            </w:r>
            <w:r w:rsidRPr="00D83AAE">
              <w:rPr>
                <w:sz w:val="20"/>
                <w:szCs w:val="20"/>
                <w:lang w:eastAsia="en-US"/>
              </w:rPr>
              <w:t>.</w:t>
            </w:r>
          </w:p>
        </w:tc>
        <w:tc>
          <w:tcPr>
            <w:tcW w:w="3351" w:type="dxa"/>
          </w:tcPr>
          <w:p w14:paraId="15DD10A2" w14:textId="0528B9C4" w:rsidR="00C31793" w:rsidRPr="00B01F32" w:rsidRDefault="00C31793" w:rsidP="00C31793">
            <w:pPr>
              <w:autoSpaceDE w:val="0"/>
              <w:autoSpaceDN w:val="0"/>
              <w:adjustRightInd w:val="0"/>
              <w:spacing w:before="0" w:after="0" w:line="240" w:lineRule="auto"/>
              <w:rPr>
                <w:rFonts w:cs="Calibri"/>
                <w:color w:val="000000"/>
                <w:sz w:val="20"/>
                <w:szCs w:val="20"/>
                <w:lang w:eastAsia="en-US"/>
              </w:rPr>
            </w:pPr>
            <w:r w:rsidRPr="00B01F32">
              <w:rPr>
                <w:rFonts w:cs="Calibri"/>
                <w:color w:val="000000"/>
                <w:sz w:val="20"/>
                <w:szCs w:val="20"/>
                <w:lang w:eastAsia="en-US"/>
              </w:rPr>
              <w:t xml:space="preserve">Dugoročnoj održivosti populacija morskih ptica ne prijeti smrt usljed </w:t>
            </w:r>
            <w:r>
              <w:rPr>
                <w:rFonts w:cs="Calibri"/>
                <w:sz w:val="20"/>
                <w:szCs w:val="20"/>
                <w:lang w:eastAsia="en-US"/>
              </w:rPr>
              <w:t>usputnog ulova</w:t>
            </w:r>
            <w:r w:rsidRPr="00B01F32">
              <w:rPr>
                <w:rFonts w:cs="Calibri"/>
                <w:color w:val="000000"/>
                <w:sz w:val="20"/>
                <w:szCs w:val="20"/>
                <w:lang w:eastAsia="en-US"/>
              </w:rPr>
              <w:t xml:space="preserve"> pokretn</w:t>
            </w:r>
            <w:r>
              <w:rPr>
                <w:rFonts w:cs="Calibri"/>
                <w:color w:val="000000"/>
                <w:sz w:val="20"/>
                <w:szCs w:val="20"/>
                <w:lang w:eastAsia="en-US"/>
              </w:rPr>
              <w:t>om</w:t>
            </w:r>
            <w:r w:rsidRPr="00B01F32">
              <w:rPr>
                <w:rFonts w:cs="Calibri"/>
                <w:color w:val="000000"/>
                <w:sz w:val="20"/>
                <w:szCs w:val="20"/>
                <w:lang w:eastAsia="en-US"/>
              </w:rPr>
              <w:t xml:space="preserve"> i statičn</w:t>
            </w:r>
            <w:r>
              <w:rPr>
                <w:rFonts w:cs="Calibri"/>
                <w:color w:val="000000"/>
                <w:sz w:val="20"/>
                <w:szCs w:val="20"/>
                <w:lang w:eastAsia="en-US"/>
              </w:rPr>
              <w:t>om</w:t>
            </w:r>
            <w:r w:rsidRPr="00B01F32">
              <w:rPr>
                <w:rFonts w:cs="Calibri"/>
                <w:color w:val="000000"/>
                <w:sz w:val="20"/>
                <w:szCs w:val="20"/>
                <w:lang w:eastAsia="en-US"/>
              </w:rPr>
              <w:t xml:space="preserve"> ribolovn</w:t>
            </w:r>
            <w:r>
              <w:rPr>
                <w:rFonts w:cs="Calibri"/>
                <w:color w:val="000000"/>
                <w:sz w:val="20"/>
                <w:szCs w:val="20"/>
                <w:lang w:eastAsia="en-US"/>
              </w:rPr>
              <w:t>om opremom (D1T1B)</w:t>
            </w:r>
            <w:r w:rsidRPr="00B01F32">
              <w:rPr>
                <w:rFonts w:cs="Calibri"/>
                <w:color w:val="000000"/>
                <w:sz w:val="20"/>
                <w:szCs w:val="20"/>
                <w:lang w:eastAsia="en-US"/>
              </w:rPr>
              <w:t>.</w:t>
            </w:r>
          </w:p>
          <w:p w14:paraId="281A27E3" w14:textId="77777777" w:rsidR="008170DF" w:rsidRPr="001C6CCA" w:rsidRDefault="008170DF" w:rsidP="008339D3">
            <w:pPr>
              <w:spacing w:before="0" w:after="0" w:line="240" w:lineRule="auto"/>
              <w:jc w:val="left"/>
              <w:rPr>
                <w:sz w:val="20"/>
                <w:szCs w:val="20"/>
                <w:lang w:eastAsia="en-US"/>
              </w:rPr>
            </w:pPr>
          </w:p>
        </w:tc>
      </w:tr>
      <w:tr w:rsidR="00C31793" w:rsidRPr="001C6CCA" w14:paraId="3CE51D42" w14:textId="77777777" w:rsidTr="008339D3">
        <w:tc>
          <w:tcPr>
            <w:tcW w:w="2507" w:type="dxa"/>
          </w:tcPr>
          <w:p w14:paraId="51252C83" w14:textId="77777777" w:rsidR="00C31793" w:rsidRDefault="00C31793" w:rsidP="008339D3">
            <w:pPr>
              <w:spacing w:before="0" w:after="0" w:line="259" w:lineRule="auto"/>
              <w:jc w:val="left"/>
              <w:rPr>
                <w:rFonts w:eastAsiaTheme="minorHAnsi" w:cstheme="minorBidi"/>
                <w:sz w:val="20"/>
                <w:szCs w:val="20"/>
              </w:rPr>
            </w:pPr>
            <w:r>
              <w:rPr>
                <w:rFonts w:eastAsiaTheme="minorHAnsi" w:cstheme="minorBidi"/>
                <w:b/>
                <w:sz w:val="20"/>
                <w:szCs w:val="20"/>
              </w:rPr>
              <w:t>D1C2</w:t>
            </w:r>
            <w:r w:rsidRPr="00D83AAE">
              <w:rPr>
                <w:rFonts w:eastAsiaTheme="minorHAnsi" w:cstheme="minorBidi"/>
                <w:b/>
                <w:sz w:val="20"/>
                <w:szCs w:val="20"/>
              </w:rPr>
              <w:t xml:space="preserve"> – Primarni:</w:t>
            </w:r>
            <w:r>
              <w:rPr>
                <w:sz w:val="20"/>
                <w:szCs w:val="20"/>
              </w:rPr>
              <w:t xml:space="preserve"> </w:t>
            </w:r>
          </w:p>
          <w:p w14:paraId="1A297CD4" w14:textId="77777777" w:rsidR="00C31793" w:rsidRPr="001C6CCA" w:rsidRDefault="00C31793" w:rsidP="008339D3">
            <w:pPr>
              <w:spacing w:before="0" w:after="0" w:line="259" w:lineRule="auto"/>
              <w:jc w:val="left"/>
              <w:rPr>
                <w:sz w:val="20"/>
                <w:szCs w:val="20"/>
                <w:lang w:eastAsia="en-US"/>
              </w:rPr>
            </w:pPr>
            <w:r w:rsidRPr="00B01F32">
              <w:rPr>
                <w:sz w:val="20"/>
                <w:szCs w:val="20"/>
                <w:lang w:eastAsia="en-US"/>
              </w:rPr>
              <w:t>Brojnost populacije vrsta</w:t>
            </w:r>
          </w:p>
        </w:tc>
        <w:tc>
          <w:tcPr>
            <w:tcW w:w="3158" w:type="dxa"/>
          </w:tcPr>
          <w:p w14:paraId="426F505E" w14:textId="77777777" w:rsidR="00C31793" w:rsidRPr="001C6CCA" w:rsidRDefault="00C31793" w:rsidP="008339D3">
            <w:pPr>
              <w:spacing w:before="0" w:after="0" w:line="259" w:lineRule="auto"/>
              <w:jc w:val="left"/>
              <w:rPr>
                <w:sz w:val="20"/>
                <w:szCs w:val="20"/>
                <w:lang w:eastAsia="en-US"/>
              </w:rPr>
            </w:pPr>
            <w:r w:rsidRPr="00057F97">
              <w:rPr>
                <w:sz w:val="20"/>
                <w:szCs w:val="20"/>
                <w:lang w:eastAsia="en-US"/>
              </w:rPr>
              <w:t xml:space="preserve">Izgleda da su populacije </w:t>
            </w:r>
            <w:r>
              <w:rPr>
                <w:sz w:val="20"/>
                <w:szCs w:val="20"/>
                <w:lang w:eastAsia="en-US"/>
              </w:rPr>
              <w:t xml:space="preserve">ptica prolaznica/lutalica </w:t>
            </w:r>
            <w:r w:rsidRPr="00057F97">
              <w:rPr>
                <w:sz w:val="20"/>
                <w:szCs w:val="20"/>
                <w:lang w:eastAsia="en-US"/>
              </w:rPr>
              <w:t>van sezone</w:t>
            </w:r>
            <w:r>
              <w:rPr>
                <w:sz w:val="20"/>
                <w:szCs w:val="20"/>
                <w:lang w:eastAsia="en-US"/>
              </w:rPr>
              <w:t xml:space="preserve"> gniježđenja  stabilne ili su u porastu</w:t>
            </w:r>
            <w:r w:rsidRPr="00057F97">
              <w:rPr>
                <w:sz w:val="20"/>
                <w:szCs w:val="20"/>
                <w:lang w:eastAsia="en-US"/>
              </w:rPr>
              <w:t xml:space="preserve">, što ukazuje na to da je GES postignut. Međutim, potrebno je </w:t>
            </w:r>
            <w:r>
              <w:rPr>
                <w:sz w:val="20"/>
                <w:szCs w:val="20"/>
                <w:lang w:eastAsia="en-US"/>
              </w:rPr>
              <w:t xml:space="preserve">dugotočnije sakupljanje podataka </w:t>
            </w:r>
            <w:r w:rsidRPr="00057F97">
              <w:rPr>
                <w:sz w:val="20"/>
                <w:szCs w:val="20"/>
                <w:lang w:eastAsia="en-US"/>
              </w:rPr>
              <w:t xml:space="preserve"> kako bi se omogućila potpuna proc</w:t>
            </w:r>
            <w:r>
              <w:rPr>
                <w:sz w:val="20"/>
                <w:szCs w:val="20"/>
                <w:lang w:eastAsia="en-US"/>
              </w:rPr>
              <w:t>j</w:t>
            </w:r>
            <w:r w:rsidRPr="00057F97">
              <w:rPr>
                <w:sz w:val="20"/>
                <w:szCs w:val="20"/>
                <w:lang w:eastAsia="en-US"/>
              </w:rPr>
              <w:t>ena GES-a</w:t>
            </w:r>
          </w:p>
        </w:tc>
        <w:tc>
          <w:tcPr>
            <w:tcW w:w="3351" w:type="dxa"/>
            <w:vMerge w:val="restart"/>
          </w:tcPr>
          <w:p w14:paraId="3F8DD0F8" w14:textId="77777777" w:rsidR="00C31793" w:rsidRDefault="00C31793" w:rsidP="00C31793">
            <w:pPr>
              <w:spacing w:before="0" w:after="0" w:line="240" w:lineRule="auto"/>
              <w:jc w:val="left"/>
              <w:rPr>
                <w:rFonts w:cs="Calibri"/>
                <w:color w:val="000000"/>
                <w:sz w:val="20"/>
                <w:szCs w:val="20"/>
                <w:lang w:eastAsia="en-US"/>
              </w:rPr>
            </w:pPr>
            <w:r w:rsidRPr="001C6CCA">
              <w:rPr>
                <w:rFonts w:cs="Calibri"/>
                <w:color w:val="000000"/>
                <w:sz w:val="20"/>
                <w:szCs w:val="20"/>
                <w:lang w:eastAsia="en-US"/>
              </w:rPr>
              <w:t xml:space="preserve"> </w:t>
            </w:r>
          </w:p>
          <w:p w14:paraId="2EDBEA59" w14:textId="77777777" w:rsidR="00C31793" w:rsidRDefault="00C31793" w:rsidP="00C31793">
            <w:pPr>
              <w:spacing w:before="0" w:after="0" w:line="240" w:lineRule="auto"/>
              <w:jc w:val="left"/>
              <w:rPr>
                <w:rFonts w:cs="Calibri"/>
                <w:color w:val="000000"/>
                <w:sz w:val="20"/>
                <w:szCs w:val="20"/>
                <w:lang w:eastAsia="en-US"/>
              </w:rPr>
            </w:pPr>
          </w:p>
          <w:p w14:paraId="0EF643C5" w14:textId="77777777" w:rsidR="00C31793" w:rsidRDefault="00C31793" w:rsidP="00C31793">
            <w:pPr>
              <w:spacing w:before="0" w:after="0" w:line="240" w:lineRule="auto"/>
              <w:jc w:val="left"/>
              <w:rPr>
                <w:rFonts w:cs="Calibri"/>
                <w:color w:val="000000"/>
                <w:sz w:val="20"/>
                <w:szCs w:val="20"/>
                <w:lang w:eastAsia="en-US"/>
              </w:rPr>
            </w:pPr>
          </w:p>
          <w:p w14:paraId="49620B08" w14:textId="77777777" w:rsidR="00C31793" w:rsidRDefault="00C31793" w:rsidP="00C31793">
            <w:pPr>
              <w:spacing w:before="0" w:after="0" w:line="240" w:lineRule="auto"/>
              <w:jc w:val="left"/>
              <w:rPr>
                <w:rFonts w:cs="Calibri"/>
                <w:color w:val="000000"/>
                <w:sz w:val="20"/>
                <w:szCs w:val="20"/>
                <w:lang w:eastAsia="en-US"/>
              </w:rPr>
            </w:pPr>
          </w:p>
          <w:p w14:paraId="38E37E8B" w14:textId="77777777" w:rsidR="00C31793" w:rsidRDefault="00C31793" w:rsidP="00C31793">
            <w:pPr>
              <w:spacing w:before="0" w:after="0" w:line="240" w:lineRule="auto"/>
              <w:jc w:val="left"/>
              <w:rPr>
                <w:rFonts w:cs="Calibri"/>
                <w:color w:val="000000"/>
                <w:sz w:val="20"/>
                <w:szCs w:val="20"/>
                <w:lang w:eastAsia="en-US"/>
              </w:rPr>
            </w:pPr>
          </w:p>
          <w:p w14:paraId="16EA97A0" w14:textId="77777777" w:rsidR="00C31793" w:rsidRDefault="00C31793" w:rsidP="00C31793">
            <w:pPr>
              <w:spacing w:before="0" w:after="0" w:line="240" w:lineRule="auto"/>
              <w:jc w:val="left"/>
              <w:rPr>
                <w:rFonts w:cs="Calibri"/>
                <w:color w:val="000000"/>
                <w:sz w:val="20"/>
                <w:szCs w:val="20"/>
                <w:lang w:eastAsia="en-US"/>
              </w:rPr>
            </w:pPr>
          </w:p>
          <w:p w14:paraId="4151D34F" w14:textId="77777777" w:rsidR="00C31793" w:rsidRDefault="00C31793" w:rsidP="00C31793">
            <w:pPr>
              <w:spacing w:before="0" w:after="0" w:line="240" w:lineRule="auto"/>
              <w:jc w:val="left"/>
              <w:rPr>
                <w:rFonts w:cs="Calibri"/>
                <w:color w:val="000000"/>
                <w:sz w:val="20"/>
                <w:szCs w:val="20"/>
                <w:lang w:eastAsia="en-US"/>
              </w:rPr>
            </w:pPr>
          </w:p>
          <w:p w14:paraId="3A9B6DB0" w14:textId="77777777" w:rsidR="00C31793" w:rsidRDefault="00C31793" w:rsidP="00C31793">
            <w:pPr>
              <w:spacing w:before="0" w:after="0" w:line="240" w:lineRule="auto"/>
              <w:jc w:val="left"/>
              <w:rPr>
                <w:rFonts w:cs="Calibri"/>
                <w:color w:val="000000"/>
                <w:sz w:val="20"/>
                <w:szCs w:val="20"/>
                <w:lang w:eastAsia="en-US"/>
              </w:rPr>
            </w:pPr>
          </w:p>
          <w:p w14:paraId="5F7F03B1" w14:textId="77777777" w:rsidR="00C31793" w:rsidRDefault="00C31793" w:rsidP="00C31793">
            <w:pPr>
              <w:spacing w:before="0" w:after="0" w:line="240" w:lineRule="auto"/>
              <w:jc w:val="left"/>
              <w:rPr>
                <w:rFonts w:cs="Calibri"/>
                <w:color w:val="000000"/>
                <w:sz w:val="20"/>
                <w:szCs w:val="20"/>
                <w:lang w:eastAsia="en-US"/>
              </w:rPr>
            </w:pPr>
          </w:p>
          <w:p w14:paraId="4DC9EF2A" w14:textId="77777777" w:rsidR="00C31793" w:rsidRDefault="00C31793" w:rsidP="00C31793">
            <w:pPr>
              <w:spacing w:before="0" w:after="0" w:line="240" w:lineRule="auto"/>
              <w:jc w:val="left"/>
              <w:rPr>
                <w:rFonts w:cs="Calibri"/>
                <w:color w:val="000000"/>
                <w:sz w:val="20"/>
                <w:szCs w:val="20"/>
                <w:lang w:eastAsia="en-US"/>
              </w:rPr>
            </w:pPr>
          </w:p>
          <w:p w14:paraId="00FB1F1C" w14:textId="26BD78A4" w:rsidR="00C31793" w:rsidRPr="001C6CCA" w:rsidRDefault="00C31793" w:rsidP="00C31793">
            <w:pPr>
              <w:spacing w:before="0" w:after="0" w:line="240" w:lineRule="auto"/>
              <w:jc w:val="left"/>
              <w:rPr>
                <w:sz w:val="20"/>
                <w:szCs w:val="20"/>
                <w:lang w:eastAsia="en-US"/>
              </w:rPr>
            </w:pPr>
            <w:r w:rsidRPr="00B01F32">
              <w:rPr>
                <w:rFonts w:cs="Calibri"/>
                <w:color w:val="000000"/>
                <w:sz w:val="20"/>
                <w:szCs w:val="20"/>
                <w:lang w:eastAsia="en-US"/>
              </w:rPr>
              <w:t xml:space="preserve"> Veličina populacije morskih vrsta ptica nije se značajno smanjila kao rezultat ljudskih aktivnosti</w:t>
            </w:r>
            <w:r>
              <w:rPr>
                <w:rFonts w:cs="Calibri"/>
                <w:color w:val="000000"/>
                <w:sz w:val="20"/>
                <w:szCs w:val="20"/>
                <w:lang w:eastAsia="en-US"/>
              </w:rPr>
              <w:t xml:space="preserve"> (D1T2B)</w:t>
            </w:r>
            <w:r w:rsidRPr="00B01F32">
              <w:rPr>
                <w:rFonts w:cs="Calibri"/>
                <w:color w:val="000000"/>
                <w:sz w:val="20"/>
                <w:szCs w:val="20"/>
                <w:lang w:eastAsia="en-US"/>
              </w:rPr>
              <w:t>.</w:t>
            </w:r>
          </w:p>
        </w:tc>
      </w:tr>
      <w:tr w:rsidR="00C31793" w:rsidRPr="001C6CCA" w14:paraId="30635D9A" w14:textId="77777777" w:rsidTr="008339D3">
        <w:tc>
          <w:tcPr>
            <w:tcW w:w="2507" w:type="dxa"/>
          </w:tcPr>
          <w:p w14:paraId="3CA04DA3" w14:textId="77777777" w:rsidR="00C31793" w:rsidRPr="001C6CCA" w:rsidRDefault="00C31793" w:rsidP="008339D3">
            <w:pPr>
              <w:spacing w:before="0" w:after="0" w:line="259" w:lineRule="auto"/>
              <w:jc w:val="left"/>
              <w:rPr>
                <w:b/>
                <w:sz w:val="20"/>
                <w:szCs w:val="20"/>
                <w:lang w:eastAsia="en-US"/>
              </w:rPr>
            </w:pPr>
            <w:r w:rsidRPr="001C6CCA">
              <w:rPr>
                <w:b/>
                <w:sz w:val="20"/>
                <w:szCs w:val="20"/>
                <w:lang w:eastAsia="en-US"/>
              </w:rPr>
              <w:t>D1C3 — Se</w:t>
            </w:r>
            <w:r>
              <w:rPr>
                <w:b/>
                <w:sz w:val="20"/>
                <w:szCs w:val="20"/>
                <w:lang w:eastAsia="en-US"/>
              </w:rPr>
              <w:t>kundarni:</w:t>
            </w:r>
          </w:p>
          <w:p w14:paraId="6CCF314A" w14:textId="77777777" w:rsidR="00C31793" w:rsidRPr="001C6CCA" w:rsidRDefault="00C31793" w:rsidP="008339D3">
            <w:pPr>
              <w:spacing w:before="0" w:after="0" w:line="259" w:lineRule="auto"/>
              <w:jc w:val="left"/>
              <w:rPr>
                <w:sz w:val="20"/>
                <w:szCs w:val="20"/>
                <w:lang w:eastAsia="en-US"/>
              </w:rPr>
            </w:pPr>
            <w:r>
              <w:rPr>
                <w:sz w:val="20"/>
                <w:szCs w:val="20"/>
                <w:lang w:eastAsia="en-US"/>
              </w:rPr>
              <w:t>D</w:t>
            </w:r>
            <w:r w:rsidRPr="00D83AAE">
              <w:rPr>
                <w:sz w:val="20"/>
                <w:szCs w:val="20"/>
                <w:lang w:eastAsia="en-US"/>
              </w:rPr>
              <w:t>emografske karakteristike populacije vrste</w:t>
            </w:r>
          </w:p>
        </w:tc>
        <w:tc>
          <w:tcPr>
            <w:tcW w:w="3158" w:type="dxa"/>
          </w:tcPr>
          <w:p w14:paraId="63A2E43C" w14:textId="77777777" w:rsidR="00C31793" w:rsidRPr="001C6CCA" w:rsidRDefault="00C31793" w:rsidP="008339D3">
            <w:pPr>
              <w:autoSpaceDE w:val="0"/>
              <w:autoSpaceDN w:val="0"/>
              <w:adjustRightInd w:val="0"/>
              <w:spacing w:before="0" w:after="0" w:line="240" w:lineRule="auto"/>
              <w:jc w:val="left"/>
              <w:rPr>
                <w:sz w:val="20"/>
                <w:szCs w:val="20"/>
                <w:lang w:eastAsia="en-US"/>
              </w:rPr>
            </w:pPr>
            <w:r>
              <w:rPr>
                <w:sz w:val="20"/>
                <w:szCs w:val="20"/>
                <w:lang w:eastAsia="en-US"/>
              </w:rPr>
              <w:t>Nema podataka za ptpunu procjenu demografskih karakteristika populacija morskih ptica.</w:t>
            </w:r>
          </w:p>
        </w:tc>
        <w:tc>
          <w:tcPr>
            <w:tcW w:w="3351" w:type="dxa"/>
            <w:vMerge/>
          </w:tcPr>
          <w:p w14:paraId="058DEA54" w14:textId="77777777" w:rsidR="00C31793" w:rsidRPr="001C6CCA" w:rsidRDefault="00C31793" w:rsidP="008339D3">
            <w:pPr>
              <w:autoSpaceDE w:val="0"/>
              <w:autoSpaceDN w:val="0"/>
              <w:adjustRightInd w:val="0"/>
              <w:spacing w:before="0" w:after="0" w:line="240" w:lineRule="auto"/>
              <w:jc w:val="left"/>
              <w:rPr>
                <w:rFonts w:cs="Calibri"/>
                <w:color w:val="000000"/>
                <w:sz w:val="20"/>
                <w:szCs w:val="20"/>
                <w:lang w:eastAsia="en-US"/>
              </w:rPr>
            </w:pPr>
          </w:p>
        </w:tc>
      </w:tr>
      <w:tr w:rsidR="00C31793" w:rsidRPr="001C6CCA" w14:paraId="240FDC1B" w14:textId="77777777" w:rsidTr="008339D3">
        <w:tc>
          <w:tcPr>
            <w:tcW w:w="2507" w:type="dxa"/>
          </w:tcPr>
          <w:p w14:paraId="6F0AA28D" w14:textId="77777777" w:rsidR="00C31793" w:rsidRPr="001C6CCA" w:rsidRDefault="00C31793" w:rsidP="008339D3">
            <w:pPr>
              <w:spacing w:before="0" w:after="0" w:line="259" w:lineRule="auto"/>
              <w:jc w:val="left"/>
              <w:rPr>
                <w:b/>
                <w:sz w:val="20"/>
                <w:szCs w:val="20"/>
                <w:lang w:eastAsia="en-US"/>
              </w:rPr>
            </w:pPr>
            <w:r w:rsidRPr="001C6CCA">
              <w:rPr>
                <w:b/>
                <w:sz w:val="20"/>
                <w:szCs w:val="20"/>
                <w:lang w:eastAsia="en-US"/>
              </w:rPr>
              <w:t xml:space="preserve">D1C4 — </w:t>
            </w:r>
            <w:r>
              <w:rPr>
                <w:b/>
                <w:sz w:val="20"/>
                <w:szCs w:val="20"/>
                <w:lang w:eastAsia="en-US"/>
              </w:rPr>
              <w:t>Sekundarni</w:t>
            </w:r>
            <w:r w:rsidRPr="00D83AAE">
              <w:rPr>
                <w:rFonts w:eastAsiaTheme="minorHAnsi" w:cstheme="minorBidi"/>
                <w:b/>
                <w:sz w:val="20"/>
                <w:szCs w:val="20"/>
              </w:rPr>
              <w:t>:</w:t>
            </w:r>
          </w:p>
          <w:p w14:paraId="060AF19D" w14:textId="77777777" w:rsidR="00C31793" w:rsidRPr="00057F97" w:rsidRDefault="00C31793" w:rsidP="008339D3">
            <w:pPr>
              <w:spacing w:after="0" w:line="240" w:lineRule="auto"/>
              <w:rPr>
                <w:sz w:val="20"/>
                <w:szCs w:val="20"/>
                <w:lang w:eastAsia="en-US"/>
              </w:rPr>
            </w:pPr>
            <w:r>
              <w:rPr>
                <w:sz w:val="20"/>
                <w:szCs w:val="20"/>
                <w:lang w:eastAsia="en-US"/>
              </w:rPr>
              <w:t>A</w:t>
            </w:r>
            <w:r w:rsidRPr="00057F97">
              <w:rPr>
                <w:sz w:val="20"/>
                <w:szCs w:val="20"/>
                <w:lang w:eastAsia="en-US"/>
              </w:rPr>
              <w:t>real i, ako je relevantno, obrazac rasprostranjenosti vrste u skladu je sa glavnim fiziografskim, geografskim i klimatskim uslovima.</w:t>
            </w:r>
          </w:p>
          <w:p w14:paraId="6CE3C735" w14:textId="77777777" w:rsidR="00C31793" w:rsidRPr="001C6CCA" w:rsidRDefault="00C31793" w:rsidP="008339D3">
            <w:pPr>
              <w:spacing w:before="0" w:after="0" w:line="259" w:lineRule="auto"/>
              <w:jc w:val="left"/>
              <w:rPr>
                <w:sz w:val="20"/>
                <w:szCs w:val="20"/>
                <w:lang w:eastAsia="en-US"/>
              </w:rPr>
            </w:pPr>
          </w:p>
        </w:tc>
        <w:tc>
          <w:tcPr>
            <w:tcW w:w="3158" w:type="dxa"/>
          </w:tcPr>
          <w:p w14:paraId="795E3EC7" w14:textId="77777777" w:rsidR="00C31793" w:rsidRPr="001C6CCA" w:rsidRDefault="00C31793" w:rsidP="008339D3">
            <w:pPr>
              <w:spacing w:before="0" w:after="0" w:line="259" w:lineRule="auto"/>
              <w:jc w:val="left"/>
              <w:rPr>
                <w:sz w:val="20"/>
                <w:szCs w:val="20"/>
                <w:lang w:eastAsia="en-US"/>
              </w:rPr>
            </w:pPr>
            <w:r w:rsidRPr="00057F97">
              <w:rPr>
                <w:sz w:val="20"/>
                <w:szCs w:val="20"/>
                <w:lang w:eastAsia="en-US"/>
              </w:rPr>
              <w:t xml:space="preserve">Za ove vrste nema značajnih podataka o njihovom pojavljivanju </w:t>
            </w:r>
            <w:r>
              <w:rPr>
                <w:sz w:val="20"/>
                <w:szCs w:val="20"/>
                <w:lang w:eastAsia="en-US"/>
              </w:rPr>
              <w:t>u</w:t>
            </w:r>
            <w:r w:rsidRPr="00057F97">
              <w:rPr>
                <w:sz w:val="20"/>
                <w:szCs w:val="20"/>
                <w:lang w:eastAsia="en-US"/>
              </w:rPr>
              <w:t xml:space="preserve"> teritorijalnim vodama</w:t>
            </w:r>
            <w:r>
              <w:rPr>
                <w:sz w:val="20"/>
                <w:szCs w:val="20"/>
                <w:lang w:eastAsia="en-US"/>
              </w:rPr>
              <w:t xml:space="preserve"> Crne Gore</w:t>
            </w:r>
            <w:r w:rsidRPr="00057F97">
              <w:rPr>
                <w:sz w:val="20"/>
                <w:szCs w:val="20"/>
                <w:lang w:eastAsia="en-US"/>
              </w:rPr>
              <w:t>, gdje se pojav</w:t>
            </w:r>
            <w:r>
              <w:rPr>
                <w:sz w:val="20"/>
                <w:szCs w:val="20"/>
                <w:lang w:eastAsia="en-US"/>
              </w:rPr>
              <w:t>ljuju nakon sezone gniježđenja</w:t>
            </w:r>
            <w:r w:rsidRPr="00057F97">
              <w:rPr>
                <w:sz w:val="20"/>
                <w:szCs w:val="20"/>
                <w:lang w:eastAsia="en-US"/>
              </w:rPr>
              <w:t xml:space="preserve">. Na osnovu dosadašnjih podataka, moguće je samo potvrditi njihovo redovno pojavljivanje, ali ne i </w:t>
            </w:r>
            <w:r>
              <w:rPr>
                <w:sz w:val="20"/>
                <w:szCs w:val="20"/>
                <w:lang w:eastAsia="en-US"/>
              </w:rPr>
              <w:t>izvršiti procjenu</w:t>
            </w:r>
            <w:r w:rsidRPr="00057F97">
              <w:rPr>
                <w:sz w:val="20"/>
                <w:szCs w:val="20"/>
                <w:lang w:eastAsia="en-US"/>
              </w:rPr>
              <w:t xml:space="preserve"> GES</w:t>
            </w:r>
            <w:r>
              <w:rPr>
                <w:sz w:val="20"/>
                <w:szCs w:val="20"/>
                <w:lang w:eastAsia="en-US"/>
              </w:rPr>
              <w:t>-a</w:t>
            </w:r>
            <w:r w:rsidRPr="00057F97">
              <w:rPr>
                <w:sz w:val="20"/>
                <w:szCs w:val="20"/>
                <w:lang w:eastAsia="en-US"/>
              </w:rPr>
              <w:t>.</w:t>
            </w:r>
          </w:p>
        </w:tc>
        <w:tc>
          <w:tcPr>
            <w:tcW w:w="3351" w:type="dxa"/>
            <w:vMerge/>
          </w:tcPr>
          <w:p w14:paraId="677C3BD2" w14:textId="77777777" w:rsidR="00C31793" w:rsidRPr="001C6CCA" w:rsidRDefault="00C31793" w:rsidP="008339D3">
            <w:pPr>
              <w:autoSpaceDE w:val="0"/>
              <w:autoSpaceDN w:val="0"/>
              <w:adjustRightInd w:val="0"/>
              <w:spacing w:before="0" w:after="0" w:line="240" w:lineRule="auto"/>
              <w:jc w:val="left"/>
              <w:rPr>
                <w:sz w:val="20"/>
                <w:szCs w:val="20"/>
                <w:lang w:eastAsia="en-US"/>
              </w:rPr>
            </w:pPr>
          </w:p>
        </w:tc>
      </w:tr>
      <w:tr w:rsidR="008170DF" w:rsidRPr="001C6CCA" w14:paraId="470212E0" w14:textId="77777777" w:rsidTr="008339D3">
        <w:tc>
          <w:tcPr>
            <w:tcW w:w="2507" w:type="dxa"/>
          </w:tcPr>
          <w:p w14:paraId="0F7BB21B" w14:textId="77777777" w:rsidR="008170DF" w:rsidRPr="001C6CCA" w:rsidRDefault="008170DF" w:rsidP="008339D3">
            <w:pPr>
              <w:spacing w:before="0" w:after="0" w:line="259" w:lineRule="auto"/>
              <w:jc w:val="left"/>
              <w:rPr>
                <w:b/>
                <w:sz w:val="20"/>
                <w:szCs w:val="20"/>
                <w:lang w:eastAsia="en-US"/>
              </w:rPr>
            </w:pPr>
            <w:r w:rsidRPr="001C6CCA">
              <w:rPr>
                <w:b/>
                <w:sz w:val="20"/>
                <w:szCs w:val="20"/>
                <w:lang w:eastAsia="en-US"/>
              </w:rPr>
              <w:t xml:space="preserve">D1C5 — </w:t>
            </w:r>
            <w:r>
              <w:rPr>
                <w:b/>
                <w:sz w:val="20"/>
                <w:szCs w:val="20"/>
                <w:lang w:eastAsia="en-US"/>
              </w:rPr>
              <w:t>Sekundarni</w:t>
            </w:r>
            <w:r w:rsidRPr="00D83AAE">
              <w:rPr>
                <w:rFonts w:eastAsiaTheme="minorHAnsi" w:cstheme="minorBidi"/>
                <w:b/>
                <w:sz w:val="20"/>
                <w:szCs w:val="20"/>
              </w:rPr>
              <w:t>:</w:t>
            </w:r>
          </w:p>
          <w:p w14:paraId="176C756D" w14:textId="77777777" w:rsidR="008170DF" w:rsidRPr="001C6CCA" w:rsidRDefault="008170DF" w:rsidP="008339D3">
            <w:pPr>
              <w:spacing w:before="0" w:after="0" w:line="259" w:lineRule="auto"/>
              <w:jc w:val="left"/>
              <w:rPr>
                <w:sz w:val="20"/>
                <w:szCs w:val="20"/>
                <w:lang w:eastAsia="en-US"/>
              </w:rPr>
            </w:pPr>
            <w:r w:rsidRPr="00057F97">
              <w:rPr>
                <w:sz w:val="20"/>
                <w:szCs w:val="20"/>
                <w:lang w:eastAsia="en-US"/>
              </w:rPr>
              <w:t>Stanište vrste ima potrebno rasprostranjenje i stanje da može podržati različite faze životnog ciklusa vrste.</w:t>
            </w:r>
          </w:p>
        </w:tc>
        <w:tc>
          <w:tcPr>
            <w:tcW w:w="3158" w:type="dxa"/>
          </w:tcPr>
          <w:p w14:paraId="36E1923E" w14:textId="77777777" w:rsidR="008170DF" w:rsidRPr="001C6CCA" w:rsidRDefault="008170DF" w:rsidP="008339D3">
            <w:pPr>
              <w:spacing w:before="0" w:after="0" w:line="259" w:lineRule="auto"/>
              <w:jc w:val="left"/>
              <w:rPr>
                <w:sz w:val="20"/>
                <w:szCs w:val="20"/>
                <w:lang w:eastAsia="en-US"/>
              </w:rPr>
            </w:pPr>
            <w:r>
              <w:rPr>
                <w:sz w:val="20"/>
                <w:szCs w:val="20"/>
                <w:lang w:eastAsia="en-US"/>
              </w:rPr>
              <w:t>Nema dovoljno podataka za potpunu procjenu GES-a.</w:t>
            </w:r>
          </w:p>
        </w:tc>
        <w:tc>
          <w:tcPr>
            <w:tcW w:w="3351" w:type="dxa"/>
          </w:tcPr>
          <w:p w14:paraId="06B41E7B" w14:textId="0DFC441D" w:rsidR="008170DF" w:rsidRPr="001C6CCA" w:rsidRDefault="008170DF" w:rsidP="008339D3">
            <w:pPr>
              <w:spacing w:before="0" w:after="0" w:line="240" w:lineRule="auto"/>
              <w:jc w:val="left"/>
              <w:rPr>
                <w:sz w:val="20"/>
                <w:szCs w:val="20"/>
                <w:lang w:eastAsia="en-US"/>
              </w:rPr>
            </w:pPr>
          </w:p>
        </w:tc>
      </w:tr>
      <w:tr w:rsidR="004239E5" w:rsidRPr="001C6CCA" w14:paraId="567F0605" w14:textId="77777777" w:rsidTr="008339D3">
        <w:tc>
          <w:tcPr>
            <w:tcW w:w="2507" w:type="dxa"/>
          </w:tcPr>
          <w:p w14:paraId="24B6EB77" w14:textId="0DDE1536" w:rsidR="004239E5" w:rsidRPr="001C6CCA" w:rsidRDefault="004239E5" w:rsidP="008339D3">
            <w:pPr>
              <w:spacing w:before="0" w:after="0" w:line="259" w:lineRule="auto"/>
              <w:jc w:val="left"/>
              <w:rPr>
                <w:b/>
                <w:sz w:val="20"/>
                <w:szCs w:val="20"/>
                <w:lang w:eastAsia="en-US"/>
              </w:rPr>
            </w:pPr>
            <w:r>
              <w:rPr>
                <w:b/>
                <w:sz w:val="20"/>
                <w:szCs w:val="20"/>
                <w:lang w:eastAsia="en-US"/>
              </w:rPr>
              <w:t>Operativni cilj</w:t>
            </w:r>
          </w:p>
        </w:tc>
        <w:tc>
          <w:tcPr>
            <w:tcW w:w="6509" w:type="dxa"/>
            <w:gridSpan w:val="2"/>
          </w:tcPr>
          <w:p w14:paraId="1B549E4D" w14:textId="4C366F94" w:rsidR="004239E5" w:rsidRPr="00B01F32" w:rsidRDefault="004239E5" w:rsidP="004239E5">
            <w:pPr>
              <w:spacing w:before="0" w:after="0" w:line="240" w:lineRule="auto"/>
              <w:rPr>
                <w:rFonts w:cstheme="minorHAnsi"/>
                <w:color w:val="000000"/>
                <w:sz w:val="20"/>
                <w:szCs w:val="20"/>
                <w:lang w:eastAsia="en-US"/>
              </w:rPr>
            </w:pPr>
            <w:r w:rsidRPr="00B01F32">
              <w:rPr>
                <w:rFonts w:cstheme="minorHAnsi"/>
                <w:bCs/>
                <w:sz w:val="20"/>
                <w:szCs w:val="20"/>
                <w:lang w:eastAsia="en-US"/>
              </w:rPr>
              <w:t>Doprinos u daljem razvoju proc</w:t>
            </w:r>
            <w:r>
              <w:rPr>
                <w:rFonts w:cstheme="minorHAnsi"/>
                <w:bCs/>
                <w:sz w:val="20"/>
                <w:szCs w:val="20"/>
                <w:lang w:eastAsia="en-US"/>
              </w:rPr>
              <w:t>j</w:t>
            </w:r>
            <w:r w:rsidRPr="00B01F32">
              <w:rPr>
                <w:rFonts w:cstheme="minorHAnsi"/>
                <w:bCs/>
                <w:sz w:val="20"/>
                <w:szCs w:val="20"/>
                <w:lang w:eastAsia="en-US"/>
              </w:rPr>
              <w:t xml:space="preserve">ene populacija </w:t>
            </w:r>
            <w:r w:rsidR="00B11DAB">
              <w:rPr>
                <w:rFonts w:cstheme="minorHAnsi"/>
                <w:bCs/>
                <w:sz w:val="20"/>
                <w:szCs w:val="20"/>
                <w:lang w:eastAsia="en-US"/>
              </w:rPr>
              <w:t xml:space="preserve">morskih </w:t>
            </w:r>
            <w:r w:rsidRPr="00B01F32">
              <w:rPr>
                <w:rFonts w:cstheme="minorHAnsi"/>
                <w:bCs/>
                <w:sz w:val="20"/>
                <w:szCs w:val="20"/>
                <w:lang w:eastAsia="en-US"/>
              </w:rPr>
              <w:t>ptica i identifikovanju najvažnijih pritisaka na regionalnom nivou p</w:t>
            </w:r>
            <w:r w:rsidR="004104E2">
              <w:rPr>
                <w:rFonts w:cstheme="minorHAnsi"/>
                <w:bCs/>
                <w:sz w:val="20"/>
                <w:szCs w:val="20"/>
                <w:lang w:eastAsia="en-US"/>
              </w:rPr>
              <w:t>rema</w:t>
            </w:r>
            <w:r w:rsidRPr="00B01F32">
              <w:rPr>
                <w:rFonts w:cstheme="minorHAnsi"/>
                <w:bCs/>
                <w:sz w:val="20"/>
                <w:szCs w:val="20"/>
                <w:lang w:eastAsia="en-US"/>
              </w:rPr>
              <w:t xml:space="preserve"> </w:t>
            </w:r>
            <w:r w:rsidRPr="001C6CCA">
              <w:rPr>
                <w:rFonts w:cs="Calibri"/>
                <w:color w:val="000000"/>
                <w:sz w:val="20"/>
                <w:szCs w:val="20"/>
                <w:lang w:eastAsia="en-US"/>
              </w:rPr>
              <w:t>UNEP-MAP-RAC/SPA</w:t>
            </w:r>
            <w:r w:rsidRPr="001C6CCA">
              <w:rPr>
                <w:rStyle w:val="FootnoteReference"/>
                <w:bCs/>
                <w:sz w:val="20"/>
                <w:szCs w:val="20"/>
                <w:lang w:eastAsia="en-US"/>
              </w:rPr>
              <w:footnoteReference w:id="24"/>
            </w:r>
            <w:r w:rsidRPr="001C6CCA">
              <w:rPr>
                <w:rFonts w:cstheme="minorHAnsi"/>
                <w:color w:val="000000"/>
                <w:sz w:val="20"/>
                <w:szCs w:val="20"/>
                <w:lang w:eastAsia="en-US"/>
              </w:rPr>
              <w:t xml:space="preserve">. </w:t>
            </w:r>
          </w:p>
          <w:p w14:paraId="327891D2" w14:textId="5F63568F" w:rsidR="004239E5" w:rsidRPr="004239E5" w:rsidRDefault="004239E5" w:rsidP="004239E5">
            <w:pPr>
              <w:spacing w:before="0" w:after="0" w:line="240" w:lineRule="auto"/>
              <w:rPr>
                <w:rFonts w:cstheme="minorHAnsi"/>
                <w:bCs/>
                <w:sz w:val="20"/>
                <w:szCs w:val="20"/>
                <w:lang w:eastAsia="en-US"/>
              </w:rPr>
            </w:pPr>
          </w:p>
        </w:tc>
      </w:tr>
      <w:tr w:rsidR="004239E5" w:rsidRPr="001C6CCA" w14:paraId="76386F0A" w14:textId="77777777" w:rsidTr="008339D3">
        <w:tc>
          <w:tcPr>
            <w:tcW w:w="2507" w:type="dxa"/>
          </w:tcPr>
          <w:p w14:paraId="45164596" w14:textId="71E87E59" w:rsidR="004239E5" w:rsidRPr="004239E5" w:rsidRDefault="004239E5" w:rsidP="004239E5">
            <w:pPr>
              <w:spacing w:before="0" w:after="0" w:line="259" w:lineRule="auto"/>
              <w:jc w:val="left"/>
              <w:rPr>
                <w:b/>
                <w:sz w:val="20"/>
                <w:szCs w:val="20"/>
                <w:lang w:eastAsia="en-US"/>
              </w:rPr>
            </w:pPr>
            <w:r w:rsidRPr="004239E5">
              <w:rPr>
                <w:b/>
              </w:rPr>
              <w:t>Indikatori koji se koriste za procjenu statusa</w:t>
            </w:r>
          </w:p>
        </w:tc>
        <w:tc>
          <w:tcPr>
            <w:tcW w:w="6509" w:type="dxa"/>
            <w:gridSpan w:val="2"/>
          </w:tcPr>
          <w:p w14:paraId="6B127012" w14:textId="77777777" w:rsidR="004239E5" w:rsidRDefault="004239E5" w:rsidP="004239E5">
            <w:pPr>
              <w:spacing w:before="0" w:after="0" w:line="240" w:lineRule="auto"/>
              <w:jc w:val="left"/>
            </w:pPr>
            <w:r w:rsidRPr="004239E5">
              <w:rPr>
                <w:b/>
              </w:rPr>
              <w:t>D1C1.1B:</w:t>
            </w:r>
            <w:r w:rsidRPr="002613B0">
              <w:t xml:space="preserve"> Slučajni ulov morskih ptica</w:t>
            </w:r>
          </w:p>
          <w:p w14:paraId="3D62412D" w14:textId="77777777" w:rsidR="004239E5" w:rsidRPr="001C6CCA" w:rsidRDefault="004239E5" w:rsidP="004239E5">
            <w:pPr>
              <w:autoSpaceDE w:val="0"/>
              <w:autoSpaceDN w:val="0"/>
              <w:adjustRightInd w:val="0"/>
              <w:spacing w:before="0" w:after="0"/>
              <w:contextualSpacing/>
              <w:rPr>
                <w:sz w:val="20"/>
                <w:szCs w:val="20"/>
                <w:lang w:eastAsia="en-US"/>
              </w:rPr>
            </w:pPr>
            <w:r w:rsidRPr="009C4C08">
              <w:rPr>
                <w:b/>
                <w:sz w:val="20"/>
                <w:szCs w:val="20"/>
                <w:lang w:eastAsia="en-US"/>
              </w:rPr>
              <w:t>D1C2.1</w:t>
            </w:r>
            <w:r>
              <w:rPr>
                <w:b/>
                <w:sz w:val="20"/>
                <w:szCs w:val="20"/>
                <w:lang w:eastAsia="en-US"/>
              </w:rPr>
              <w:t>B</w:t>
            </w:r>
            <w:r>
              <w:rPr>
                <w:sz w:val="20"/>
                <w:szCs w:val="20"/>
                <w:lang w:eastAsia="en-US"/>
              </w:rPr>
              <w:t>: Brojnost morskih ptica</w:t>
            </w:r>
          </w:p>
          <w:p w14:paraId="611ED0AD" w14:textId="1185EAE9" w:rsidR="004239E5" w:rsidRPr="001C6CCA" w:rsidRDefault="004239E5" w:rsidP="004239E5">
            <w:pPr>
              <w:autoSpaceDE w:val="0"/>
              <w:autoSpaceDN w:val="0"/>
              <w:adjustRightInd w:val="0"/>
              <w:spacing w:before="0" w:after="0"/>
              <w:contextualSpacing/>
              <w:rPr>
                <w:sz w:val="20"/>
                <w:szCs w:val="20"/>
                <w:lang w:eastAsia="en-US"/>
              </w:rPr>
            </w:pPr>
            <w:r w:rsidRPr="009C4C08">
              <w:rPr>
                <w:b/>
                <w:sz w:val="20"/>
                <w:szCs w:val="20"/>
                <w:lang w:eastAsia="en-US"/>
              </w:rPr>
              <w:t>D1C4.1</w:t>
            </w:r>
            <w:r>
              <w:rPr>
                <w:b/>
                <w:sz w:val="20"/>
                <w:szCs w:val="20"/>
                <w:lang w:eastAsia="en-US"/>
              </w:rPr>
              <w:t>B</w:t>
            </w:r>
            <w:r w:rsidRPr="009C4C08">
              <w:rPr>
                <w:b/>
                <w:sz w:val="20"/>
                <w:szCs w:val="20"/>
                <w:lang w:eastAsia="en-US"/>
              </w:rPr>
              <w:t>:</w:t>
            </w:r>
            <w:r>
              <w:rPr>
                <w:sz w:val="20"/>
                <w:szCs w:val="20"/>
                <w:lang w:eastAsia="en-US"/>
              </w:rPr>
              <w:t xml:space="preserve"> </w:t>
            </w:r>
            <w:r w:rsidRPr="00994A14">
              <w:rPr>
                <w:sz w:val="20"/>
                <w:szCs w:val="20"/>
                <w:lang w:eastAsia="en-US"/>
              </w:rPr>
              <w:t xml:space="preserve">Rasprostranjenost morskih ptica </w:t>
            </w:r>
          </w:p>
        </w:tc>
      </w:tr>
    </w:tbl>
    <w:p w14:paraId="6A21191B" w14:textId="77777777" w:rsidR="008170DF" w:rsidRPr="008170DF" w:rsidRDefault="008170DF" w:rsidP="008170DF">
      <w:pPr>
        <w:rPr>
          <w:lang w:eastAsia="en-US"/>
        </w:rPr>
      </w:pPr>
    </w:p>
    <w:p w14:paraId="5ADA81A3" w14:textId="26C7EDBD" w:rsidR="001F275D" w:rsidRDefault="001F275D" w:rsidP="005F531C">
      <w:pPr>
        <w:rPr>
          <w:rFonts w:eastAsia="Calibri"/>
          <w:lang w:eastAsia="en-US"/>
        </w:rPr>
      </w:pPr>
    </w:p>
    <w:p w14:paraId="5EF834A4" w14:textId="74E9BEAC" w:rsidR="007C17BB" w:rsidRDefault="007C17BB" w:rsidP="005F531C">
      <w:pPr>
        <w:rPr>
          <w:rFonts w:eastAsia="Calibri"/>
          <w:lang w:eastAsia="en-US"/>
        </w:rPr>
      </w:pPr>
    </w:p>
    <w:p w14:paraId="4644C725" w14:textId="77777777" w:rsidR="009A0040" w:rsidRPr="001803F8" w:rsidRDefault="009A0040" w:rsidP="005F531C">
      <w:pPr>
        <w:rPr>
          <w:rFonts w:eastAsia="Calibri"/>
          <w:lang w:eastAsia="en-US"/>
        </w:rPr>
      </w:pPr>
    </w:p>
    <w:p w14:paraId="67A0F585" w14:textId="79ACCDD4" w:rsidR="005F531C" w:rsidRPr="006B5EA0" w:rsidRDefault="007531C5" w:rsidP="009A0040">
      <w:pPr>
        <w:pStyle w:val="Heading4"/>
        <w:spacing w:after="120"/>
        <w:rPr>
          <w:rFonts w:eastAsia="Calibri"/>
          <w:color w:val="244061" w:themeColor="accent1" w:themeShade="80"/>
        </w:rPr>
      </w:pPr>
      <w:bookmarkStart w:id="52" w:name="_Toc110459694"/>
      <w:bookmarkStart w:id="53" w:name="_Toc110460180"/>
      <w:bookmarkStart w:id="54" w:name="_Toc111786957"/>
      <w:r w:rsidRPr="006B5EA0">
        <w:rPr>
          <w:rFonts w:eastAsia="Calibri"/>
          <w:color w:val="244061" w:themeColor="accent1" w:themeShade="80"/>
        </w:rPr>
        <w:t>Postojeće mjere relevantne za postizanje/održavanje GES-a za morske ptice</w:t>
      </w:r>
      <w:bookmarkEnd w:id="52"/>
      <w:bookmarkEnd w:id="53"/>
      <w:bookmarkEnd w:id="54"/>
    </w:p>
    <w:p w14:paraId="071643AA" w14:textId="02C5AF7B" w:rsidR="00D16A71" w:rsidRPr="009A0040" w:rsidRDefault="004239E5" w:rsidP="009A0040">
      <w:pPr>
        <w:spacing w:after="360"/>
        <w:rPr>
          <w:rFonts w:eastAsia="Calibri"/>
          <w:lang w:eastAsia="en-US"/>
        </w:rPr>
      </w:pPr>
      <w:r w:rsidRPr="004239E5">
        <w:rPr>
          <w:rFonts w:eastAsia="Calibri"/>
          <w:lang w:eastAsia="en-US"/>
        </w:rPr>
        <w:t>Ne postoje relevantne mjere za postizanje</w:t>
      </w:r>
      <w:r w:rsidR="00B11DAB">
        <w:rPr>
          <w:rFonts w:eastAsia="Calibri"/>
          <w:lang w:eastAsia="en-US"/>
        </w:rPr>
        <w:t>/</w:t>
      </w:r>
      <w:r w:rsidRPr="004239E5">
        <w:rPr>
          <w:rFonts w:eastAsia="Calibri"/>
          <w:lang w:eastAsia="en-US"/>
        </w:rPr>
        <w:t xml:space="preserve">održavanje </w:t>
      </w:r>
      <w:r w:rsidR="00B11DAB">
        <w:rPr>
          <w:rFonts w:eastAsia="Calibri"/>
          <w:lang w:eastAsia="en-US"/>
        </w:rPr>
        <w:t xml:space="preserve">dobrog stanja morske sredine u odnosu na </w:t>
      </w:r>
      <w:r w:rsidRPr="004239E5">
        <w:rPr>
          <w:rFonts w:eastAsia="Calibri"/>
          <w:lang w:eastAsia="en-US"/>
        </w:rPr>
        <w:t xml:space="preserve"> morske ptice, s obzirom da status morskih ptica u teritorijalnim vodama Crne Gore još nije utvrđen.</w:t>
      </w:r>
    </w:p>
    <w:p w14:paraId="42CF52C7" w14:textId="34DF347B" w:rsidR="005F531C" w:rsidRPr="006B5EA0" w:rsidRDefault="007531C5" w:rsidP="00EC582C">
      <w:pPr>
        <w:pStyle w:val="Heading4"/>
        <w:spacing w:after="120"/>
        <w:rPr>
          <w:rFonts w:eastAsia="Calibri"/>
          <w:color w:val="244061" w:themeColor="accent1" w:themeShade="80"/>
        </w:rPr>
      </w:pPr>
      <w:bookmarkStart w:id="55" w:name="_Toc110459695"/>
      <w:bookmarkStart w:id="56" w:name="_Toc110460181"/>
      <w:bookmarkStart w:id="57" w:name="_Toc111786958"/>
      <w:r w:rsidRPr="006B5EA0">
        <w:rPr>
          <w:rFonts w:eastAsia="Calibri"/>
          <w:color w:val="244061" w:themeColor="accent1" w:themeShade="80"/>
        </w:rPr>
        <w:t xml:space="preserve">Nove mjere relevantne za postizanje/održavanje </w:t>
      </w:r>
      <w:r w:rsidR="00C92C3C" w:rsidRPr="006B5EA0">
        <w:rPr>
          <w:rFonts w:eastAsia="Calibri"/>
          <w:color w:val="244061" w:themeColor="accent1" w:themeShade="80"/>
        </w:rPr>
        <w:t>GES-a za morske ptice</w:t>
      </w:r>
      <w:bookmarkEnd w:id="55"/>
      <w:bookmarkEnd w:id="56"/>
      <w:bookmarkEnd w:id="57"/>
      <w:r w:rsidR="00B95A16" w:rsidRPr="006B5EA0">
        <w:rPr>
          <w:rStyle w:val="FootnoteReference"/>
          <w:rFonts w:eastAsia="Calibri"/>
          <w:color w:val="244061" w:themeColor="accent1" w:themeShade="80"/>
        </w:rPr>
        <w:footnoteReference w:id="25"/>
      </w:r>
    </w:p>
    <w:p w14:paraId="6274A92A" w14:textId="12E45D1D" w:rsidR="004239E5" w:rsidRDefault="004239E5" w:rsidP="0036550B">
      <w:pPr>
        <w:rPr>
          <w:rFonts w:eastAsia="Calibri"/>
        </w:rPr>
      </w:pPr>
      <w:r w:rsidRPr="004239E5">
        <w:rPr>
          <w:rFonts w:eastAsia="Calibri"/>
        </w:rPr>
        <w:t xml:space="preserve">S obzirom da još </w:t>
      </w:r>
      <w:r w:rsidR="00AF7047">
        <w:rPr>
          <w:rFonts w:eastAsia="Calibri"/>
        </w:rPr>
        <w:t xml:space="preserve">nisu uspostavljena </w:t>
      </w:r>
      <w:r w:rsidRPr="004239E5">
        <w:rPr>
          <w:rFonts w:eastAsia="Calibri"/>
        </w:rPr>
        <w:t>s</w:t>
      </w:r>
      <w:r w:rsidR="00975167">
        <w:rPr>
          <w:rFonts w:eastAsia="Calibri"/>
        </w:rPr>
        <w:t>istematska</w:t>
      </w:r>
      <w:r w:rsidRPr="004239E5">
        <w:rPr>
          <w:rFonts w:eastAsia="Calibri"/>
        </w:rPr>
        <w:t xml:space="preserve"> istraživanja morskih ptica na nacionalno</w:t>
      </w:r>
      <w:r w:rsidR="00975167">
        <w:rPr>
          <w:rFonts w:eastAsia="Calibri"/>
        </w:rPr>
        <w:t>m nivou</w:t>
      </w:r>
      <w:r w:rsidRPr="004239E5">
        <w:rPr>
          <w:rFonts w:eastAsia="Calibri"/>
        </w:rPr>
        <w:t xml:space="preserve"> potrebna za dobivanje podataka </w:t>
      </w:r>
      <w:r w:rsidR="00975167">
        <w:rPr>
          <w:rFonts w:eastAsia="Calibri"/>
        </w:rPr>
        <w:t xml:space="preserve">o njihovom stanju </w:t>
      </w:r>
      <w:r w:rsidR="003850FD">
        <w:rPr>
          <w:rFonts w:eastAsia="Calibri"/>
        </w:rPr>
        <w:t xml:space="preserve"> u skladu sa</w:t>
      </w:r>
      <w:r w:rsidRPr="004239E5">
        <w:rPr>
          <w:rFonts w:eastAsia="Calibri"/>
        </w:rPr>
        <w:t xml:space="preserve"> kriterij</w:t>
      </w:r>
      <w:r w:rsidR="003850FD">
        <w:rPr>
          <w:rFonts w:eastAsia="Calibri"/>
        </w:rPr>
        <w:t>ima</w:t>
      </w:r>
      <w:r w:rsidRPr="004239E5">
        <w:rPr>
          <w:rFonts w:eastAsia="Calibri"/>
        </w:rPr>
        <w:t xml:space="preserve"> defini</w:t>
      </w:r>
      <w:r w:rsidR="00975167">
        <w:rPr>
          <w:rFonts w:eastAsia="Calibri"/>
        </w:rPr>
        <w:t>s</w:t>
      </w:r>
      <w:r w:rsidRPr="004239E5">
        <w:rPr>
          <w:rFonts w:eastAsia="Calibri"/>
        </w:rPr>
        <w:t>an</w:t>
      </w:r>
      <w:r w:rsidR="003850FD">
        <w:rPr>
          <w:rFonts w:eastAsia="Calibri"/>
        </w:rPr>
        <w:t>im u</w:t>
      </w:r>
      <w:r w:rsidRPr="004239E5">
        <w:rPr>
          <w:rFonts w:eastAsia="Calibri"/>
        </w:rPr>
        <w:t xml:space="preserve"> Odlu</w:t>
      </w:r>
      <w:r w:rsidR="003850FD">
        <w:rPr>
          <w:rFonts w:eastAsia="Calibri"/>
        </w:rPr>
        <w:t>ci</w:t>
      </w:r>
      <w:r w:rsidRPr="004239E5">
        <w:rPr>
          <w:rFonts w:eastAsia="Calibri"/>
        </w:rPr>
        <w:t xml:space="preserve"> Komisije 2017/848/EU, prijedlog novih mjera </w:t>
      </w:r>
      <w:r w:rsidR="00975167">
        <w:rPr>
          <w:rFonts w:eastAsia="Calibri"/>
        </w:rPr>
        <w:t xml:space="preserve">je </w:t>
      </w:r>
      <w:r w:rsidR="004E13BD">
        <w:rPr>
          <w:rFonts w:eastAsia="Calibri"/>
        </w:rPr>
        <w:t xml:space="preserve">uglavnom </w:t>
      </w:r>
      <w:r w:rsidRPr="004239E5">
        <w:rPr>
          <w:rFonts w:eastAsia="Calibri"/>
        </w:rPr>
        <w:t xml:space="preserve">usmjeren na uspostavu programa </w:t>
      </w:r>
      <w:r w:rsidR="00975167">
        <w:rPr>
          <w:rFonts w:eastAsia="Calibri"/>
        </w:rPr>
        <w:t xml:space="preserve">njihovih </w:t>
      </w:r>
      <w:r w:rsidRPr="004239E5">
        <w:rPr>
          <w:rFonts w:eastAsia="Calibri"/>
        </w:rPr>
        <w:t>istraživanja.</w:t>
      </w:r>
    </w:p>
    <w:p w14:paraId="5DD4EB7D" w14:textId="77777777" w:rsidR="002B63C7" w:rsidRPr="00BE253C" w:rsidRDefault="002B63C7" w:rsidP="0036550B">
      <w:pPr>
        <w:rPr>
          <w:rFonts w:eastAsia="Calibri"/>
        </w:rPr>
      </w:pPr>
    </w:p>
    <w:tbl>
      <w:tblP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1968"/>
        <w:gridCol w:w="12"/>
        <w:gridCol w:w="7036"/>
      </w:tblGrid>
      <w:tr w:rsidR="005F531C" w:rsidRPr="00BE253C" w14:paraId="12FF9AC3" w14:textId="77777777" w:rsidTr="00F13D96">
        <w:trPr>
          <w:tblHeader/>
        </w:trPr>
        <w:tc>
          <w:tcPr>
            <w:tcW w:w="19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26A7796E" w14:textId="7943A695" w:rsidR="005F531C" w:rsidRPr="001803F8" w:rsidRDefault="00F408AF" w:rsidP="005F531C">
            <w:pPr>
              <w:spacing w:before="0" w:after="160" w:line="259" w:lineRule="auto"/>
              <w:rPr>
                <w:rFonts w:eastAsia="Calibri" w:cs="Calibri"/>
                <w:b/>
                <w:i/>
                <w:color w:val="FFFFFF" w:themeColor="background1"/>
                <w:szCs w:val="22"/>
                <w:lang w:eastAsia="en-US"/>
              </w:rPr>
            </w:pPr>
            <w:r>
              <w:rPr>
                <w:rFonts w:eastAsia="Calibri" w:cs="Calibri"/>
                <w:b/>
                <w:i/>
                <w:color w:val="FFFFFF" w:themeColor="background1"/>
                <w:szCs w:val="22"/>
                <w:lang w:eastAsia="en-US"/>
              </w:rPr>
              <w:t xml:space="preserve">NAZIV MJERE </w:t>
            </w:r>
            <w:r w:rsidR="005F531C" w:rsidRPr="001803F8">
              <w:rPr>
                <w:rFonts w:eastAsia="Calibri" w:cs="Calibri"/>
                <w:b/>
                <w:i/>
                <w:color w:val="FFFFFF" w:themeColor="background1"/>
                <w:szCs w:val="22"/>
                <w:lang w:eastAsia="en-US"/>
              </w:rPr>
              <w:t xml:space="preserve"> </w:t>
            </w:r>
          </w:p>
        </w:tc>
        <w:tc>
          <w:tcPr>
            <w:tcW w:w="70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01EA4256" w14:textId="55295715" w:rsidR="005F531C" w:rsidRPr="001803F8" w:rsidRDefault="005F531C" w:rsidP="005F531C">
            <w:pPr>
              <w:spacing w:before="0" w:after="160" w:line="259" w:lineRule="auto"/>
              <w:rPr>
                <w:rFonts w:eastAsia="Calibri" w:cs="Calibri"/>
                <w:b/>
                <w:i/>
                <w:color w:val="FFFFFF" w:themeColor="background1"/>
                <w:szCs w:val="22"/>
                <w:lang w:eastAsia="en-US"/>
              </w:rPr>
            </w:pPr>
            <w:r w:rsidRPr="001803F8">
              <w:rPr>
                <w:rFonts w:eastAsia="Calibri" w:cs="Calibri"/>
                <w:b/>
                <w:i/>
                <w:color w:val="FFFFFF" w:themeColor="background1"/>
                <w:szCs w:val="22"/>
                <w:lang w:eastAsia="en-US"/>
              </w:rPr>
              <w:t xml:space="preserve"> </w:t>
            </w:r>
            <w:bookmarkStart w:id="58" w:name="_Hlk131503501"/>
            <w:r w:rsidR="0090792E" w:rsidRPr="0090792E">
              <w:rPr>
                <w:rFonts w:eastAsia="Calibri" w:cs="Calibri"/>
                <w:b/>
                <w:i/>
                <w:color w:val="FFFFFF" w:themeColor="background1"/>
                <w:szCs w:val="22"/>
                <w:lang w:eastAsia="en-US"/>
              </w:rPr>
              <w:t>Uspostav</w:t>
            </w:r>
            <w:r w:rsidR="00FB0946">
              <w:rPr>
                <w:rFonts w:eastAsia="Calibri" w:cs="Calibri"/>
                <w:b/>
                <w:i/>
                <w:color w:val="FFFFFF" w:themeColor="background1"/>
                <w:szCs w:val="22"/>
                <w:lang w:eastAsia="en-US"/>
              </w:rPr>
              <w:t>ljanje</w:t>
            </w:r>
            <w:r w:rsidR="0090792E" w:rsidRPr="0090792E">
              <w:rPr>
                <w:rFonts w:eastAsia="Calibri" w:cs="Calibri"/>
                <w:b/>
                <w:i/>
                <w:color w:val="FFFFFF" w:themeColor="background1"/>
                <w:szCs w:val="22"/>
                <w:lang w:eastAsia="en-US"/>
              </w:rPr>
              <w:t xml:space="preserve"> redov</w:t>
            </w:r>
            <w:r w:rsidR="00FB0946">
              <w:rPr>
                <w:rFonts w:eastAsia="Calibri" w:cs="Calibri"/>
                <w:b/>
                <w:i/>
                <w:color w:val="FFFFFF" w:themeColor="background1"/>
                <w:szCs w:val="22"/>
                <w:lang w:eastAsia="en-US"/>
              </w:rPr>
              <w:t>nog</w:t>
            </w:r>
            <w:r w:rsidR="0090792E" w:rsidRPr="0090792E">
              <w:rPr>
                <w:rFonts w:eastAsia="Calibri" w:cs="Calibri"/>
                <w:b/>
                <w:i/>
                <w:color w:val="FFFFFF" w:themeColor="background1"/>
                <w:szCs w:val="22"/>
                <w:lang w:eastAsia="en-US"/>
              </w:rPr>
              <w:t xml:space="preserve"> monitoringa morskih ptica</w:t>
            </w:r>
            <w:bookmarkEnd w:id="58"/>
          </w:p>
        </w:tc>
      </w:tr>
      <w:tr w:rsidR="005F531C" w:rsidRPr="00BE253C" w14:paraId="034742D1" w14:textId="77777777" w:rsidTr="00F13D96">
        <w:trPr>
          <w:tblHeader/>
        </w:trPr>
        <w:tc>
          <w:tcPr>
            <w:tcW w:w="19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72E0E32F" w14:textId="6713D233" w:rsidR="005F531C" w:rsidRPr="001803F8" w:rsidRDefault="00B9569C" w:rsidP="005F531C">
            <w:pPr>
              <w:spacing w:before="0" w:after="160" w:line="259" w:lineRule="auto"/>
              <w:rPr>
                <w:rFonts w:eastAsia="Calibri" w:cs="Calibri"/>
                <w:b/>
                <w:i/>
                <w:color w:val="FFFFFF" w:themeColor="background1"/>
                <w:szCs w:val="22"/>
                <w:lang w:eastAsia="en-US"/>
              </w:rPr>
            </w:pPr>
            <w:r>
              <w:rPr>
                <w:rFonts w:eastAsia="Calibri" w:cs="Calibri"/>
                <w:b/>
                <w:i/>
                <w:color w:val="FFFFFF" w:themeColor="background1"/>
                <w:szCs w:val="22"/>
                <w:lang w:eastAsia="en-US"/>
              </w:rPr>
              <w:t>KOD MJERE</w:t>
            </w:r>
            <w:r w:rsidR="005F531C" w:rsidRPr="001803F8">
              <w:rPr>
                <w:rFonts w:eastAsia="Calibri" w:cs="Calibri"/>
                <w:b/>
                <w:i/>
                <w:color w:val="FFFFFF" w:themeColor="background1"/>
                <w:szCs w:val="22"/>
                <w:lang w:eastAsia="en-US"/>
              </w:rPr>
              <w:t>:</w:t>
            </w:r>
          </w:p>
        </w:tc>
        <w:tc>
          <w:tcPr>
            <w:tcW w:w="70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387889B2" w14:textId="01B4F837" w:rsidR="005F531C" w:rsidRPr="001803F8" w:rsidRDefault="00E071C8" w:rsidP="005F531C">
            <w:pPr>
              <w:spacing w:before="0" w:after="160" w:line="259" w:lineRule="auto"/>
              <w:rPr>
                <w:rFonts w:eastAsia="Calibri" w:cs="Calibri"/>
                <w:b/>
                <w:i/>
                <w:color w:val="FFFFFF" w:themeColor="background1"/>
                <w:szCs w:val="22"/>
                <w:lang w:eastAsia="en-US"/>
              </w:rPr>
            </w:pPr>
            <w:r w:rsidRPr="001803F8">
              <w:rPr>
                <w:rFonts w:eastAsia="Calibri" w:cs="Calibri"/>
                <w:b/>
                <w:i/>
                <w:color w:val="FFFFFF" w:themeColor="background1"/>
                <w:szCs w:val="22"/>
                <w:lang w:eastAsia="en-US"/>
              </w:rPr>
              <w:t>MNE</w:t>
            </w:r>
            <w:r w:rsidR="00A051F6" w:rsidRPr="001803F8">
              <w:rPr>
                <w:rFonts w:eastAsia="Calibri" w:cs="Calibri"/>
                <w:b/>
                <w:i/>
                <w:color w:val="FFFFFF" w:themeColor="background1"/>
                <w:szCs w:val="22"/>
                <w:lang w:eastAsia="en-US"/>
              </w:rPr>
              <w:t>-M001</w:t>
            </w:r>
          </w:p>
        </w:tc>
      </w:tr>
      <w:tr w:rsidR="005F531C" w:rsidRPr="00BE253C" w14:paraId="10B511F1" w14:textId="77777777" w:rsidTr="00340DEB">
        <w:tc>
          <w:tcPr>
            <w:tcW w:w="1980" w:type="dxa"/>
            <w:gridSpan w:val="2"/>
            <w:tcBorders>
              <w:top w:val="single" w:sz="4" w:space="0" w:color="FFFFFF" w:themeColor="background1"/>
            </w:tcBorders>
          </w:tcPr>
          <w:p w14:paraId="5FDAF489" w14:textId="1B3D9F69" w:rsidR="005F531C" w:rsidRPr="001803F8" w:rsidRDefault="00B9569C" w:rsidP="00B9569C">
            <w:pPr>
              <w:spacing w:before="0" w:after="0" w:line="259" w:lineRule="auto"/>
              <w:jc w:val="left"/>
              <w:rPr>
                <w:rFonts w:eastAsia="Calibri" w:cs="Calibri"/>
                <w:i/>
                <w:szCs w:val="22"/>
                <w:lang w:eastAsia="en-US"/>
              </w:rPr>
            </w:pPr>
            <w:r>
              <w:rPr>
                <w:rFonts w:eastAsia="Calibri" w:cs="Calibri"/>
                <w:i/>
                <w:szCs w:val="22"/>
                <w:lang w:eastAsia="en-US"/>
              </w:rPr>
              <w:t>Opis mjere, uključujući način sprovođenja</w:t>
            </w:r>
          </w:p>
          <w:p w14:paraId="6DE416D8" w14:textId="77777777" w:rsidR="005F531C" w:rsidRPr="001803F8" w:rsidRDefault="005F531C" w:rsidP="005F531C">
            <w:pPr>
              <w:spacing w:before="0" w:after="160" w:line="259" w:lineRule="auto"/>
              <w:rPr>
                <w:rFonts w:eastAsia="Calibri" w:cs="Calibri"/>
                <w:i/>
                <w:szCs w:val="22"/>
                <w:lang w:eastAsia="en-US"/>
              </w:rPr>
            </w:pPr>
          </w:p>
        </w:tc>
        <w:tc>
          <w:tcPr>
            <w:tcW w:w="7036" w:type="dxa"/>
            <w:tcBorders>
              <w:top w:val="single" w:sz="4" w:space="0" w:color="FFFFFF" w:themeColor="background1"/>
            </w:tcBorders>
          </w:tcPr>
          <w:p w14:paraId="5D0AF436" w14:textId="6F21F66F" w:rsidR="00975167" w:rsidRDefault="00975167" w:rsidP="009228D6">
            <w:pPr>
              <w:spacing w:before="0" w:after="120" w:line="240" w:lineRule="auto"/>
              <w:rPr>
                <w:rFonts w:eastAsia="Calibri" w:cs="Calibri"/>
                <w:szCs w:val="22"/>
                <w:lang w:eastAsia="en-US"/>
              </w:rPr>
            </w:pPr>
            <w:r w:rsidRPr="00975167">
              <w:rPr>
                <w:rFonts w:eastAsia="Calibri" w:cs="Calibri"/>
                <w:szCs w:val="22"/>
                <w:lang w:eastAsia="en-US"/>
              </w:rPr>
              <w:t xml:space="preserve">Nekoliko međunarodnih konvencija i EU direktiva zahtijevaju </w:t>
            </w:r>
            <w:r w:rsidR="00900898">
              <w:rPr>
                <w:rFonts w:eastAsia="Calibri" w:cs="Calibri"/>
                <w:szCs w:val="22"/>
                <w:lang w:eastAsia="en-US"/>
              </w:rPr>
              <w:t xml:space="preserve">provođenje monitoringa </w:t>
            </w:r>
            <w:r w:rsidRPr="00975167">
              <w:rPr>
                <w:rFonts w:eastAsia="Calibri" w:cs="Calibri"/>
                <w:szCs w:val="22"/>
                <w:lang w:eastAsia="en-US"/>
              </w:rPr>
              <w:t>ptica otvorenog mora i osigura</w:t>
            </w:r>
            <w:r w:rsidR="00900898">
              <w:rPr>
                <w:rFonts w:eastAsia="Calibri" w:cs="Calibri"/>
                <w:szCs w:val="22"/>
                <w:lang w:eastAsia="en-US"/>
              </w:rPr>
              <w:t>va</w:t>
            </w:r>
            <w:r w:rsidRPr="00975167">
              <w:rPr>
                <w:rFonts w:eastAsia="Calibri" w:cs="Calibri"/>
                <w:szCs w:val="22"/>
                <w:lang w:eastAsia="en-US"/>
              </w:rPr>
              <w:t xml:space="preserve">nje "dobrog stanja </w:t>
            </w:r>
            <w:r w:rsidR="00900898">
              <w:rPr>
                <w:rFonts w:eastAsia="Calibri" w:cs="Calibri"/>
                <w:szCs w:val="22"/>
                <w:lang w:eastAsia="en-US"/>
              </w:rPr>
              <w:t>morske sredine</w:t>
            </w:r>
            <w:r w:rsidRPr="00975167">
              <w:rPr>
                <w:rFonts w:eastAsia="Calibri" w:cs="Calibri"/>
                <w:szCs w:val="22"/>
                <w:lang w:eastAsia="en-US"/>
              </w:rPr>
              <w:t xml:space="preserve"> - GES" za morske ptice. Crna Gora je potpisnica konvencija (Barcelonska, Bernska i Bonska) i ob</w:t>
            </w:r>
            <w:r w:rsidR="003850FD">
              <w:rPr>
                <w:rFonts w:eastAsia="Calibri" w:cs="Calibri"/>
                <w:szCs w:val="22"/>
                <w:lang w:eastAsia="en-US"/>
              </w:rPr>
              <w:t>a</w:t>
            </w:r>
            <w:r w:rsidRPr="00975167">
              <w:rPr>
                <w:rFonts w:eastAsia="Calibri" w:cs="Calibri"/>
                <w:szCs w:val="22"/>
                <w:lang w:eastAsia="en-US"/>
              </w:rPr>
              <w:t>vezna ih je provoditi, a kao država u pregovorima s EU ob</w:t>
            </w:r>
            <w:r w:rsidR="003850FD">
              <w:rPr>
                <w:rFonts w:eastAsia="Calibri" w:cs="Calibri"/>
                <w:szCs w:val="22"/>
                <w:lang w:eastAsia="en-US"/>
              </w:rPr>
              <w:t>a</w:t>
            </w:r>
            <w:r w:rsidRPr="00975167">
              <w:rPr>
                <w:rFonts w:eastAsia="Calibri" w:cs="Calibri"/>
                <w:szCs w:val="22"/>
                <w:lang w:eastAsia="en-US"/>
              </w:rPr>
              <w:t>vezna je pridržavati se e</w:t>
            </w:r>
            <w:r w:rsidR="00900898">
              <w:rPr>
                <w:rFonts w:eastAsia="Calibri" w:cs="Calibri"/>
                <w:szCs w:val="22"/>
                <w:lang w:eastAsia="en-US"/>
              </w:rPr>
              <w:t>v</w:t>
            </w:r>
            <w:r w:rsidRPr="00975167">
              <w:rPr>
                <w:rFonts w:eastAsia="Calibri" w:cs="Calibri"/>
                <w:szCs w:val="22"/>
                <w:lang w:eastAsia="en-US"/>
              </w:rPr>
              <w:t>ropskih direktiva.</w:t>
            </w:r>
          </w:p>
          <w:p w14:paraId="3E4E8EE4" w14:textId="486AB202" w:rsidR="00975167" w:rsidRDefault="00900898" w:rsidP="009228D6">
            <w:pPr>
              <w:spacing w:before="0" w:after="120" w:line="240" w:lineRule="auto"/>
              <w:rPr>
                <w:rFonts w:eastAsia="Calibri" w:cs="Calibri"/>
                <w:szCs w:val="22"/>
                <w:lang w:eastAsia="en-US"/>
              </w:rPr>
            </w:pPr>
            <w:r w:rsidRPr="00900898">
              <w:rPr>
                <w:rFonts w:eastAsia="Calibri" w:cs="Calibri"/>
                <w:szCs w:val="22"/>
                <w:lang w:eastAsia="en-US"/>
              </w:rPr>
              <w:t>U cilju što boljeg informiranja o morskim pticama u teritorijalnom moru Crne Gore, s obzirom na nedostatak podataka za kvalitetnu ocjenu stanja, potrebno je u prvim godinama intenzivirati monitoring prema sljedećim kriterijima:</w:t>
            </w:r>
          </w:p>
          <w:p w14:paraId="449B2296" w14:textId="186423E4" w:rsidR="005F531C" w:rsidRPr="00AF7047" w:rsidRDefault="00900898" w:rsidP="009228D6">
            <w:pPr>
              <w:numPr>
                <w:ilvl w:val="0"/>
                <w:numId w:val="29"/>
              </w:numPr>
              <w:spacing w:before="0" w:after="160" w:line="240" w:lineRule="auto"/>
              <w:ind w:left="312" w:hanging="284"/>
              <w:contextualSpacing/>
              <w:jc w:val="left"/>
              <w:rPr>
                <w:rFonts w:eastAsia="Calibri" w:cs="Calibri"/>
                <w:szCs w:val="22"/>
                <w:lang w:eastAsia="en-US"/>
              </w:rPr>
            </w:pPr>
            <w:r w:rsidRPr="00AF7047">
              <w:rPr>
                <w:rFonts w:eastAsiaTheme="minorHAnsi" w:cstheme="minorBidi"/>
                <w:szCs w:val="22"/>
              </w:rPr>
              <w:t>Stopa smrtnosti po vrsti kao rezultat slučajnog usputnog ulova</w:t>
            </w:r>
            <w:r w:rsidR="005F531C" w:rsidRPr="00AF7047">
              <w:rPr>
                <w:rFonts w:eastAsia="Calibri" w:cs="Calibri"/>
                <w:szCs w:val="22"/>
                <w:lang w:eastAsia="en-US"/>
              </w:rPr>
              <w:t>;</w:t>
            </w:r>
          </w:p>
          <w:p w14:paraId="0E8ABE12" w14:textId="04F7FD7A" w:rsidR="005F531C" w:rsidRPr="00AF7047" w:rsidRDefault="00900898" w:rsidP="00900898">
            <w:pPr>
              <w:numPr>
                <w:ilvl w:val="0"/>
                <w:numId w:val="29"/>
              </w:numPr>
              <w:spacing w:before="0" w:after="160" w:line="240" w:lineRule="auto"/>
              <w:ind w:left="312" w:hanging="284"/>
              <w:contextualSpacing/>
              <w:jc w:val="left"/>
              <w:rPr>
                <w:rFonts w:eastAsia="Calibri" w:cs="Calibri"/>
                <w:szCs w:val="22"/>
                <w:lang w:eastAsia="en-US"/>
              </w:rPr>
            </w:pPr>
            <w:r w:rsidRPr="00AF7047">
              <w:rPr>
                <w:rFonts w:eastAsia="Calibri" w:cs="Calibri"/>
                <w:szCs w:val="22"/>
                <w:lang w:eastAsia="en-US"/>
              </w:rPr>
              <w:t>Brojnost populacije vrsta;</w:t>
            </w:r>
          </w:p>
          <w:p w14:paraId="7BAA6964" w14:textId="6019DDFB" w:rsidR="005F531C" w:rsidRPr="00AF7047" w:rsidRDefault="00900898" w:rsidP="009228D6">
            <w:pPr>
              <w:numPr>
                <w:ilvl w:val="0"/>
                <w:numId w:val="29"/>
              </w:numPr>
              <w:spacing w:before="0" w:after="160" w:line="240" w:lineRule="auto"/>
              <w:ind w:left="312" w:hanging="284"/>
              <w:contextualSpacing/>
              <w:jc w:val="left"/>
              <w:rPr>
                <w:rFonts w:eastAsia="Calibri" w:cs="Calibri"/>
                <w:szCs w:val="22"/>
                <w:lang w:eastAsia="en-US"/>
              </w:rPr>
            </w:pPr>
            <w:r w:rsidRPr="00AF7047">
              <w:rPr>
                <w:rFonts w:eastAsia="Calibri" w:cs="Calibri"/>
                <w:szCs w:val="22"/>
                <w:lang w:eastAsia="en-US"/>
              </w:rPr>
              <w:t>Demografske karakteristike populacije vrsta;</w:t>
            </w:r>
          </w:p>
          <w:p w14:paraId="539A0BA7" w14:textId="443F90CA" w:rsidR="005F531C" w:rsidRPr="00AF7047" w:rsidRDefault="00EA2732" w:rsidP="009228D6">
            <w:pPr>
              <w:numPr>
                <w:ilvl w:val="0"/>
                <w:numId w:val="29"/>
              </w:numPr>
              <w:autoSpaceDE w:val="0"/>
              <w:autoSpaceDN w:val="0"/>
              <w:adjustRightInd w:val="0"/>
              <w:spacing w:before="0" w:after="160" w:line="240" w:lineRule="auto"/>
              <w:ind w:left="312" w:hanging="284"/>
              <w:contextualSpacing/>
              <w:jc w:val="left"/>
              <w:rPr>
                <w:rFonts w:eastAsia="Calibri" w:cs="Calibri"/>
                <w:szCs w:val="22"/>
              </w:rPr>
            </w:pPr>
            <w:r w:rsidRPr="00AF7047">
              <w:rPr>
                <w:szCs w:val="22"/>
                <w:lang w:eastAsia="en-US"/>
              </w:rPr>
              <w:t>Obrazac rasprostranjenosti vrste</w:t>
            </w:r>
            <w:r w:rsidR="005F531C" w:rsidRPr="00AF7047">
              <w:rPr>
                <w:rFonts w:eastAsia="Calibri" w:cs="Calibri"/>
                <w:szCs w:val="22"/>
              </w:rPr>
              <w:t>;</w:t>
            </w:r>
          </w:p>
          <w:p w14:paraId="57BDD5EA" w14:textId="2DB11868" w:rsidR="005F531C" w:rsidRPr="00AF7047" w:rsidRDefault="00EA2732" w:rsidP="009228D6">
            <w:pPr>
              <w:numPr>
                <w:ilvl w:val="0"/>
                <w:numId w:val="29"/>
              </w:numPr>
              <w:autoSpaceDE w:val="0"/>
              <w:autoSpaceDN w:val="0"/>
              <w:adjustRightInd w:val="0"/>
              <w:spacing w:before="0" w:after="160" w:line="240" w:lineRule="auto"/>
              <w:ind w:left="312" w:hanging="284"/>
              <w:contextualSpacing/>
              <w:jc w:val="left"/>
              <w:rPr>
                <w:rFonts w:eastAsia="Calibri" w:cs="Calibri"/>
                <w:szCs w:val="22"/>
              </w:rPr>
            </w:pPr>
            <w:r w:rsidRPr="00AF7047">
              <w:rPr>
                <w:szCs w:val="22"/>
                <w:lang w:eastAsia="en-US"/>
              </w:rPr>
              <w:t xml:space="preserve">Rasprostranjenje i stanje staništa vrste </w:t>
            </w:r>
          </w:p>
          <w:p w14:paraId="5382BD5A" w14:textId="6239586A" w:rsidR="005F531C" w:rsidRPr="00AF7047" w:rsidRDefault="00EA2732" w:rsidP="003850FD">
            <w:pPr>
              <w:numPr>
                <w:ilvl w:val="0"/>
                <w:numId w:val="29"/>
              </w:numPr>
              <w:autoSpaceDE w:val="0"/>
              <w:autoSpaceDN w:val="0"/>
              <w:adjustRightInd w:val="0"/>
              <w:spacing w:before="120" w:after="0" w:line="240" w:lineRule="auto"/>
              <w:ind w:left="312" w:hanging="284"/>
              <w:contextualSpacing/>
              <w:jc w:val="left"/>
              <w:rPr>
                <w:rFonts w:eastAsia="Calibri" w:cs="Calibri"/>
                <w:szCs w:val="22"/>
              </w:rPr>
            </w:pPr>
            <w:r w:rsidRPr="00AF7047">
              <w:rPr>
                <w:rFonts w:eastAsia="Calibri" w:cs="Calibri"/>
                <w:bCs/>
                <w:color w:val="000000"/>
                <w:szCs w:val="22"/>
                <w:lang w:eastAsia="en-US"/>
              </w:rPr>
              <w:t>Ravnoteža ukupne brojnosti između trofičkih nivoa.</w:t>
            </w:r>
          </w:p>
          <w:p w14:paraId="4EF66EBA" w14:textId="77777777" w:rsidR="003850FD" w:rsidRDefault="003850FD" w:rsidP="003850FD">
            <w:pPr>
              <w:autoSpaceDE w:val="0"/>
              <w:autoSpaceDN w:val="0"/>
              <w:adjustRightInd w:val="0"/>
              <w:spacing w:before="120" w:after="240" w:line="240" w:lineRule="auto"/>
              <w:ind w:left="28"/>
              <w:contextualSpacing/>
              <w:jc w:val="left"/>
              <w:rPr>
                <w:rFonts w:eastAsia="Calibri"/>
                <w:szCs w:val="22"/>
                <w:u w:val="single"/>
                <w:lang w:val="sr-Latn-ME" w:eastAsia="hr-HR"/>
              </w:rPr>
            </w:pPr>
          </w:p>
          <w:p w14:paraId="28C46074" w14:textId="154F7D55" w:rsidR="009228D6" w:rsidRPr="00BE253C" w:rsidRDefault="00FF2FF4" w:rsidP="003850FD">
            <w:pPr>
              <w:autoSpaceDE w:val="0"/>
              <w:autoSpaceDN w:val="0"/>
              <w:adjustRightInd w:val="0"/>
              <w:spacing w:before="0" w:after="240" w:line="240" w:lineRule="auto"/>
              <w:ind w:left="28"/>
              <w:contextualSpacing/>
              <w:jc w:val="left"/>
              <w:rPr>
                <w:rFonts w:eastAsia="Calibri" w:cs="Calibri"/>
                <w:szCs w:val="22"/>
              </w:rPr>
            </w:pPr>
            <w:r w:rsidRPr="00A0757D">
              <w:rPr>
                <w:rFonts w:eastAsia="Calibri"/>
                <w:szCs w:val="22"/>
                <w:u w:val="single"/>
                <w:lang w:val="sr-Latn-ME" w:eastAsia="hr-HR"/>
              </w:rPr>
              <w:t xml:space="preserve">Način </w:t>
            </w:r>
            <w:r w:rsidR="00AF7047">
              <w:rPr>
                <w:rFonts w:eastAsia="Calibri"/>
                <w:szCs w:val="22"/>
                <w:u w:val="single"/>
                <w:lang w:val="sr-Latn-ME" w:eastAsia="hr-HR"/>
              </w:rPr>
              <w:t>sprovođenja</w:t>
            </w:r>
            <w:r w:rsidRPr="00A0757D">
              <w:rPr>
                <w:rFonts w:eastAsia="Calibri"/>
                <w:szCs w:val="22"/>
                <w:u w:val="single"/>
                <w:lang w:val="sr-Latn-ME" w:eastAsia="hr-HR"/>
              </w:rPr>
              <w:t xml:space="preserve">: </w:t>
            </w:r>
            <w:r w:rsidRPr="00A0757D">
              <w:rPr>
                <w:rFonts w:eastAsia="Calibri"/>
                <w:szCs w:val="22"/>
                <w:lang w:val="sr-Latn-ME" w:eastAsia="hr-HR"/>
              </w:rPr>
              <w:t>Tehničk</w:t>
            </w:r>
            <w:r w:rsidR="008F4613">
              <w:rPr>
                <w:rFonts w:eastAsia="Calibri"/>
                <w:szCs w:val="22"/>
                <w:lang w:val="sr-Latn-ME" w:eastAsia="hr-HR"/>
              </w:rPr>
              <w:t>i</w:t>
            </w:r>
            <w:r w:rsidRPr="00A0757D">
              <w:rPr>
                <w:rFonts w:eastAsia="Calibri"/>
                <w:szCs w:val="22"/>
                <w:lang w:val="sr-Latn-ME" w:eastAsia="hr-HR"/>
              </w:rPr>
              <w:t xml:space="preserve"> i </w:t>
            </w:r>
            <w:r w:rsidR="008F4613">
              <w:rPr>
                <w:rFonts w:eastAsia="Calibri"/>
                <w:szCs w:val="22"/>
                <w:lang w:val="sr-Latn-ME" w:eastAsia="hr-HR"/>
              </w:rPr>
              <w:t>zakonodavni</w:t>
            </w:r>
            <w:r w:rsidRPr="00EA2732">
              <w:rPr>
                <w:rFonts w:eastAsia="Calibri" w:cs="Calibri"/>
                <w:szCs w:val="22"/>
                <w:highlight w:val="yellow"/>
                <w:u w:val="single"/>
              </w:rPr>
              <w:t xml:space="preserve"> </w:t>
            </w:r>
          </w:p>
        </w:tc>
      </w:tr>
      <w:tr w:rsidR="005F531C" w:rsidRPr="00BE253C" w14:paraId="4181E455" w14:textId="77777777" w:rsidTr="006047B0">
        <w:tc>
          <w:tcPr>
            <w:tcW w:w="1980" w:type="dxa"/>
            <w:gridSpan w:val="2"/>
          </w:tcPr>
          <w:p w14:paraId="0D7E0F30" w14:textId="363A00B5" w:rsidR="005F531C" w:rsidRPr="001803F8" w:rsidRDefault="005F531C" w:rsidP="005F531C">
            <w:pPr>
              <w:tabs>
                <w:tab w:val="left" w:pos="2724"/>
              </w:tabs>
              <w:spacing w:before="0" w:after="160" w:line="259" w:lineRule="auto"/>
              <w:jc w:val="left"/>
              <w:rPr>
                <w:rFonts w:eastAsia="Calibri" w:cs="Calibri"/>
                <w:i/>
                <w:szCs w:val="22"/>
                <w:lang w:eastAsia="en-US"/>
              </w:rPr>
            </w:pPr>
            <w:r w:rsidRPr="001803F8">
              <w:rPr>
                <w:rFonts w:eastAsia="Calibri" w:cs="Calibri"/>
                <w:i/>
                <w:szCs w:val="22"/>
                <w:lang w:eastAsia="en-US"/>
              </w:rPr>
              <w:t xml:space="preserve">EU </w:t>
            </w:r>
            <w:r w:rsidR="00B9569C">
              <w:rPr>
                <w:rFonts w:eastAsia="Calibri" w:cs="Calibri"/>
                <w:i/>
                <w:szCs w:val="22"/>
                <w:lang w:eastAsia="en-US"/>
              </w:rPr>
              <w:t>kategorija mjere</w:t>
            </w:r>
            <w:r w:rsidRPr="001803F8">
              <w:rPr>
                <w:rFonts w:eastAsia="Calibri" w:cs="Calibri"/>
                <w:i/>
                <w:szCs w:val="22"/>
                <w:lang w:eastAsia="en-US"/>
              </w:rPr>
              <w:tab/>
            </w:r>
          </w:p>
        </w:tc>
        <w:tc>
          <w:tcPr>
            <w:tcW w:w="7036" w:type="dxa"/>
          </w:tcPr>
          <w:p w14:paraId="3819669A" w14:textId="6E112BF4" w:rsidR="005F531C" w:rsidRPr="001803F8" w:rsidRDefault="00EA2732" w:rsidP="009228D6">
            <w:pPr>
              <w:autoSpaceDE w:val="0"/>
              <w:autoSpaceDN w:val="0"/>
              <w:adjustRightInd w:val="0"/>
              <w:spacing w:before="120" w:after="0" w:line="240" w:lineRule="auto"/>
              <w:jc w:val="left"/>
              <w:rPr>
                <w:rFonts w:eastAsia="Calibri" w:cs="Calibri"/>
                <w:szCs w:val="22"/>
                <w:lang w:eastAsia="en-US"/>
              </w:rPr>
            </w:pPr>
            <w:r>
              <w:rPr>
                <w:rFonts w:eastAsia="Calibri" w:cs="Calibri"/>
                <w:b/>
                <w:szCs w:val="22"/>
                <w:lang w:eastAsia="en-US"/>
              </w:rPr>
              <w:t>Kategorija</w:t>
            </w:r>
            <w:r w:rsidR="005F531C" w:rsidRPr="001803F8">
              <w:rPr>
                <w:rFonts w:eastAsia="Calibri" w:cs="Calibri"/>
                <w:b/>
                <w:szCs w:val="22"/>
                <w:lang w:eastAsia="en-US"/>
              </w:rPr>
              <w:t xml:space="preserve"> 2.a</w:t>
            </w:r>
            <w:r w:rsidR="005F531C" w:rsidRPr="001803F8">
              <w:rPr>
                <w:rFonts w:eastAsia="Calibri" w:cs="Calibri"/>
                <w:szCs w:val="22"/>
                <w:lang w:eastAsia="en-US"/>
              </w:rPr>
              <w:t xml:space="preserve">: </w:t>
            </w:r>
            <w:r w:rsidR="00D4789D" w:rsidRPr="00A0757D">
              <w:rPr>
                <w:rFonts w:eastAsia="Calibri"/>
                <w:szCs w:val="22"/>
                <w:lang w:val="sr-Latn-ME" w:eastAsia="en-US"/>
              </w:rPr>
              <w:t>Dodatne mjere za održavanje i postizanje GES-a koje se nadograđuju na postojeće procese implementacije u vezi sa drugim zakonodavstvom EU i međunarodnim sporazumima, ali prevazilaze ono što je njima već propisano</w:t>
            </w:r>
            <w:r w:rsidR="00D4789D">
              <w:rPr>
                <w:rFonts w:eastAsia="Calibri"/>
                <w:szCs w:val="22"/>
                <w:lang w:val="sr-Latn-ME" w:eastAsia="en-US"/>
              </w:rPr>
              <w:t xml:space="preserve">. </w:t>
            </w:r>
          </w:p>
        </w:tc>
      </w:tr>
      <w:tr w:rsidR="005F531C" w:rsidRPr="00BE253C" w14:paraId="14C91F10" w14:textId="77777777" w:rsidTr="006047B0">
        <w:tc>
          <w:tcPr>
            <w:tcW w:w="1980" w:type="dxa"/>
            <w:gridSpan w:val="2"/>
          </w:tcPr>
          <w:p w14:paraId="2F21682C" w14:textId="7EA7C34E" w:rsidR="005F531C" w:rsidRPr="001803F8" w:rsidRDefault="00B9569C" w:rsidP="005F531C">
            <w:pPr>
              <w:spacing w:before="0" w:after="160" w:line="259" w:lineRule="auto"/>
              <w:jc w:val="left"/>
              <w:rPr>
                <w:rFonts w:eastAsia="Calibri" w:cs="Calibri"/>
                <w:i/>
                <w:szCs w:val="22"/>
                <w:lang w:eastAsia="en-US"/>
              </w:rPr>
            </w:pPr>
            <w:r>
              <w:rPr>
                <w:rFonts w:eastAsia="Calibri" w:cs="Calibri"/>
                <w:i/>
                <w:szCs w:val="22"/>
                <w:lang w:eastAsia="en-US"/>
              </w:rPr>
              <w:t>Ključn</w:t>
            </w:r>
            <w:r w:rsidR="00550803">
              <w:rPr>
                <w:rFonts w:eastAsia="Calibri" w:cs="Calibri"/>
                <w:i/>
                <w:szCs w:val="22"/>
                <w:lang w:eastAsia="en-US"/>
              </w:rPr>
              <w:t>e vrs</w:t>
            </w:r>
            <w:r w:rsidR="00985A3C">
              <w:rPr>
                <w:rFonts w:eastAsia="Calibri" w:cs="Calibri"/>
                <w:i/>
                <w:szCs w:val="22"/>
                <w:lang w:eastAsia="en-US"/>
              </w:rPr>
              <w:t>t</w:t>
            </w:r>
            <w:r w:rsidR="00550803">
              <w:rPr>
                <w:rFonts w:eastAsia="Calibri" w:cs="Calibri"/>
                <w:i/>
                <w:szCs w:val="22"/>
                <w:lang w:eastAsia="en-US"/>
              </w:rPr>
              <w:t>e</w:t>
            </w:r>
            <w:r>
              <w:rPr>
                <w:rFonts w:eastAsia="Calibri" w:cs="Calibri"/>
                <w:i/>
                <w:szCs w:val="22"/>
                <w:lang w:eastAsia="en-US"/>
              </w:rPr>
              <w:t xml:space="preserve"> mjera</w:t>
            </w:r>
          </w:p>
        </w:tc>
        <w:tc>
          <w:tcPr>
            <w:tcW w:w="7036" w:type="dxa"/>
          </w:tcPr>
          <w:p w14:paraId="10C368AF" w14:textId="5094D4BD" w:rsidR="00D4789D" w:rsidRPr="00A0757D" w:rsidRDefault="00D4789D" w:rsidP="00D4789D">
            <w:pPr>
              <w:spacing w:before="0" w:after="160" w:line="259" w:lineRule="auto"/>
              <w:rPr>
                <w:rFonts w:eastAsia="Calibri"/>
                <w:szCs w:val="22"/>
                <w:lang w:val="sr-Latn-ME" w:eastAsia="en-US"/>
              </w:rPr>
            </w:pPr>
            <w:r w:rsidRPr="009369DF">
              <w:rPr>
                <w:rFonts w:eastAsia="Calibri"/>
                <w:b/>
                <w:szCs w:val="22"/>
                <w:lang w:val="sr-Latn-ME" w:eastAsia="en-US"/>
              </w:rPr>
              <w:t>MSFD 35</w:t>
            </w:r>
            <w:r w:rsidRPr="009369DF">
              <w:rPr>
                <w:rFonts w:eastAsia="Calibri"/>
                <w:szCs w:val="22"/>
                <w:lang w:val="sr-Latn-ME" w:eastAsia="en-US"/>
              </w:rPr>
              <w:t>:</w:t>
            </w:r>
            <w:r w:rsidRPr="00A0757D">
              <w:rPr>
                <w:rFonts w:eastAsia="Calibri"/>
                <w:szCs w:val="22"/>
                <w:lang w:val="sr-Latn-ME" w:eastAsia="en-US"/>
              </w:rPr>
              <w:t xml:space="preserve"> Mjere za smanjenje bioloških poremećaja u morskoj sredini usljed uklanjanja vrsta, uključujući slučajni neciljani ulov. </w:t>
            </w:r>
          </w:p>
          <w:p w14:paraId="2FA62AEA" w14:textId="425626D8" w:rsidR="00D4789D" w:rsidRPr="00D4789D" w:rsidRDefault="00D4789D" w:rsidP="00D4789D">
            <w:pPr>
              <w:spacing w:before="0" w:after="160" w:line="259" w:lineRule="auto"/>
              <w:rPr>
                <w:rFonts w:eastAsia="Calibri"/>
                <w:szCs w:val="22"/>
                <w:lang w:val="sr-Latn-ME" w:eastAsia="en-US"/>
              </w:rPr>
            </w:pPr>
            <w:r>
              <w:rPr>
                <w:rFonts w:eastAsia="Calibri"/>
                <w:b/>
                <w:szCs w:val="22"/>
                <w:lang w:val="sr-Latn-ME" w:eastAsia="en-US"/>
              </w:rPr>
              <w:t xml:space="preserve">MSFD 36: </w:t>
            </w:r>
            <w:r w:rsidRPr="00D4789D">
              <w:rPr>
                <w:rFonts w:eastAsia="Calibri"/>
                <w:szCs w:val="22"/>
                <w:lang w:val="sr-Latn-ME" w:eastAsia="en-US"/>
              </w:rPr>
              <w:t>Mjere za smanjenje drugih vrsta bioloških poremećaja, uključujući smrt, ozljede, uznemiravanje i premještanje autohtonih morskih vrsta, unošenje mikrobnih patogena i uvođenje genetski modificiranih jedinki morskih vrsta</w:t>
            </w:r>
            <w:r>
              <w:rPr>
                <w:rFonts w:eastAsia="Calibri"/>
                <w:szCs w:val="22"/>
                <w:lang w:val="sr-Latn-ME" w:eastAsia="en-US"/>
              </w:rPr>
              <w:t>.</w:t>
            </w:r>
          </w:p>
        </w:tc>
      </w:tr>
      <w:tr w:rsidR="005F531C" w:rsidRPr="00BE253C" w14:paraId="282C9974" w14:textId="77777777" w:rsidTr="006047B0">
        <w:tc>
          <w:tcPr>
            <w:tcW w:w="1980" w:type="dxa"/>
            <w:gridSpan w:val="2"/>
          </w:tcPr>
          <w:p w14:paraId="02B96A4E" w14:textId="599240C8" w:rsidR="005F531C" w:rsidRPr="001803F8" w:rsidRDefault="004B7E31" w:rsidP="004B7E31">
            <w:pPr>
              <w:spacing w:before="0" w:after="160" w:line="259" w:lineRule="auto"/>
              <w:jc w:val="left"/>
              <w:rPr>
                <w:rFonts w:eastAsia="Calibri" w:cs="Calibri"/>
                <w:i/>
                <w:szCs w:val="22"/>
                <w:lang w:eastAsia="en-US"/>
              </w:rPr>
            </w:pPr>
            <w:r>
              <w:rPr>
                <w:rFonts w:eastAsia="Calibri" w:cs="Calibri"/>
                <w:i/>
                <w:szCs w:val="22"/>
                <w:lang w:eastAsia="en-US"/>
              </w:rPr>
              <w:t>C</w:t>
            </w:r>
            <w:r w:rsidR="00B9569C">
              <w:rPr>
                <w:rFonts w:eastAsia="Calibri" w:cs="Calibri"/>
                <w:i/>
                <w:szCs w:val="22"/>
                <w:lang w:eastAsia="en-US"/>
              </w:rPr>
              <w:t>iljevi</w:t>
            </w:r>
            <w:r w:rsidR="005F531C" w:rsidRPr="001803F8">
              <w:rPr>
                <w:rFonts w:eastAsia="Calibri" w:cs="Calibri"/>
                <w:i/>
                <w:szCs w:val="22"/>
                <w:lang w:eastAsia="en-US"/>
              </w:rPr>
              <w:t xml:space="preserve"> </w:t>
            </w:r>
            <w:r>
              <w:rPr>
                <w:rFonts w:eastAsia="Calibri" w:cs="Calibri"/>
                <w:i/>
                <w:szCs w:val="22"/>
                <w:lang w:eastAsia="en-US"/>
              </w:rPr>
              <w:t>zaštite morske sredine</w:t>
            </w:r>
          </w:p>
          <w:p w14:paraId="1E2FDC60" w14:textId="77777777" w:rsidR="005F531C" w:rsidRPr="001803F8" w:rsidRDefault="005F531C" w:rsidP="005F531C">
            <w:pPr>
              <w:spacing w:before="0" w:after="160" w:line="259" w:lineRule="auto"/>
              <w:rPr>
                <w:rFonts w:eastAsia="Calibri" w:cs="Calibri"/>
                <w:szCs w:val="22"/>
                <w:lang w:eastAsia="en-US"/>
              </w:rPr>
            </w:pPr>
          </w:p>
        </w:tc>
        <w:tc>
          <w:tcPr>
            <w:tcW w:w="7036" w:type="dxa"/>
          </w:tcPr>
          <w:p w14:paraId="3958C17E" w14:textId="59D2EFA9" w:rsidR="00FF2FF4" w:rsidRPr="00FF2FF4" w:rsidRDefault="00FF2FF4" w:rsidP="00B42281">
            <w:pPr>
              <w:pStyle w:val="ListParagraph"/>
              <w:numPr>
                <w:ilvl w:val="0"/>
                <w:numId w:val="73"/>
              </w:numPr>
              <w:spacing w:before="0" w:after="0" w:line="240" w:lineRule="auto"/>
              <w:ind w:left="321" w:hanging="321"/>
              <w:rPr>
                <w:rFonts w:cs="Calibri"/>
                <w:color w:val="000000"/>
                <w:szCs w:val="22"/>
                <w:lang w:eastAsia="en-US"/>
              </w:rPr>
            </w:pPr>
            <w:r w:rsidRPr="00FF2FF4">
              <w:rPr>
                <w:rFonts w:cs="Calibri"/>
                <w:color w:val="000000"/>
                <w:szCs w:val="22"/>
                <w:lang w:eastAsia="en-US"/>
              </w:rPr>
              <w:t>Dugoročna održivost populacija morskih ptica nije ugrožena uginućima uzrokovanima slučajnim usputnim ulovom pokretnim i statičnim ribolovnim alatom (D1T1).</w:t>
            </w:r>
          </w:p>
          <w:p w14:paraId="1D03D312" w14:textId="37257347" w:rsidR="00FF2FF4" w:rsidRPr="00FF2FF4" w:rsidRDefault="00FF2FF4" w:rsidP="00B42281">
            <w:pPr>
              <w:pStyle w:val="ListParagraph"/>
              <w:numPr>
                <w:ilvl w:val="0"/>
                <w:numId w:val="73"/>
              </w:numPr>
              <w:spacing w:before="0" w:after="0" w:line="240" w:lineRule="auto"/>
              <w:ind w:left="321" w:hanging="321"/>
              <w:rPr>
                <w:rFonts w:cs="Calibri"/>
                <w:color w:val="000000"/>
                <w:szCs w:val="22"/>
                <w:lang w:eastAsia="en-US"/>
              </w:rPr>
            </w:pPr>
            <w:r w:rsidRPr="00FF2FF4">
              <w:rPr>
                <w:rFonts w:cs="Calibri"/>
                <w:color w:val="000000"/>
                <w:szCs w:val="22"/>
                <w:lang w:eastAsia="en-US"/>
              </w:rPr>
              <w:t>Veličina populacije vrsta morskih ptica nije značajno smanjena kao rezultat ljudskih aktivnosti (D1T2).</w:t>
            </w:r>
          </w:p>
          <w:p w14:paraId="66FA3769" w14:textId="4740FF7F" w:rsidR="005F531C" w:rsidRPr="00FF2FF4" w:rsidRDefault="00FF2FF4" w:rsidP="00B42281">
            <w:pPr>
              <w:pStyle w:val="ListParagraph"/>
              <w:numPr>
                <w:ilvl w:val="0"/>
                <w:numId w:val="73"/>
              </w:numPr>
              <w:spacing w:before="0" w:after="120" w:line="240" w:lineRule="auto"/>
              <w:ind w:left="321" w:hanging="321"/>
              <w:rPr>
                <w:rFonts w:eastAsia="Calibri" w:cs="Calibri"/>
                <w:szCs w:val="22"/>
                <w:lang w:eastAsia="en-US"/>
              </w:rPr>
            </w:pPr>
            <w:r w:rsidRPr="00FF2FF4">
              <w:rPr>
                <w:rFonts w:cs="Calibri"/>
                <w:color w:val="000000"/>
                <w:szCs w:val="22"/>
                <w:lang w:eastAsia="en-US"/>
              </w:rPr>
              <w:t xml:space="preserve">Dugoročna stabilnost brojnosti/biomase i produktivnosti </w:t>
            </w:r>
            <w:r w:rsidR="003A2593">
              <w:rPr>
                <w:rFonts w:cs="Calibri"/>
                <w:color w:val="000000"/>
                <w:szCs w:val="22"/>
                <w:lang w:eastAsia="en-US"/>
              </w:rPr>
              <w:t xml:space="preserve">morskih ptica kao </w:t>
            </w:r>
            <w:r w:rsidRPr="00FF2FF4">
              <w:rPr>
                <w:rFonts w:cs="Calibri"/>
                <w:color w:val="000000"/>
                <w:szCs w:val="22"/>
                <w:lang w:eastAsia="en-US"/>
              </w:rPr>
              <w:t>komponenti prehrambene mreže nije značajno narušena (D4T2).</w:t>
            </w:r>
          </w:p>
        </w:tc>
      </w:tr>
      <w:tr w:rsidR="005F531C" w:rsidRPr="00BE253C" w14:paraId="058B2122" w14:textId="77777777" w:rsidTr="006047B0">
        <w:tc>
          <w:tcPr>
            <w:tcW w:w="1980" w:type="dxa"/>
            <w:gridSpan w:val="2"/>
          </w:tcPr>
          <w:p w14:paraId="5207B69B" w14:textId="24F8EEF0" w:rsidR="005F531C" w:rsidRPr="001803F8" w:rsidRDefault="005F531C" w:rsidP="005F531C">
            <w:pPr>
              <w:spacing w:before="0" w:after="160" w:line="259" w:lineRule="auto"/>
              <w:rPr>
                <w:rFonts w:eastAsia="Calibri" w:cs="Calibri"/>
                <w:i/>
                <w:szCs w:val="22"/>
                <w:lang w:eastAsia="en-US"/>
              </w:rPr>
            </w:pPr>
            <w:r w:rsidRPr="001803F8">
              <w:rPr>
                <w:rFonts w:eastAsia="Calibri" w:cs="Calibri"/>
                <w:i/>
                <w:szCs w:val="22"/>
                <w:lang w:eastAsia="en-US"/>
              </w:rPr>
              <w:t>GES des</w:t>
            </w:r>
            <w:r w:rsidR="00B9569C">
              <w:rPr>
                <w:rFonts w:eastAsia="Calibri" w:cs="Calibri"/>
                <w:i/>
                <w:szCs w:val="22"/>
                <w:lang w:eastAsia="en-US"/>
              </w:rPr>
              <w:t>kriptor</w:t>
            </w:r>
            <w:r w:rsidRPr="001803F8">
              <w:rPr>
                <w:rFonts w:eastAsia="Calibri" w:cs="Calibri"/>
                <w:i/>
                <w:szCs w:val="22"/>
                <w:lang w:eastAsia="en-US"/>
              </w:rPr>
              <w:t xml:space="preserve"> </w:t>
            </w:r>
          </w:p>
          <w:p w14:paraId="0CF52C62" w14:textId="77777777" w:rsidR="005F531C" w:rsidRPr="001803F8" w:rsidRDefault="005F531C" w:rsidP="005F531C">
            <w:pPr>
              <w:spacing w:before="0" w:after="160" w:line="259" w:lineRule="auto"/>
              <w:rPr>
                <w:rFonts w:eastAsia="Calibri" w:cs="Calibri"/>
                <w:szCs w:val="22"/>
                <w:highlight w:val="yellow"/>
                <w:lang w:eastAsia="en-US"/>
              </w:rPr>
            </w:pPr>
          </w:p>
        </w:tc>
        <w:tc>
          <w:tcPr>
            <w:tcW w:w="7036" w:type="dxa"/>
          </w:tcPr>
          <w:p w14:paraId="34B45770" w14:textId="58766E02" w:rsidR="005F531C" w:rsidRPr="00FF2FF4" w:rsidRDefault="005F531C" w:rsidP="00FF2FF4">
            <w:pPr>
              <w:spacing w:before="0" w:after="160" w:line="259" w:lineRule="auto"/>
              <w:rPr>
                <w:rFonts w:eastAsia="Calibri"/>
                <w:szCs w:val="22"/>
                <w:lang w:val="sr-Latn-ME" w:eastAsia="en-US"/>
              </w:rPr>
            </w:pPr>
            <w:r w:rsidRPr="001803F8">
              <w:rPr>
                <w:rFonts w:eastAsia="Calibri" w:cs="Calibri"/>
                <w:b/>
                <w:szCs w:val="22"/>
                <w:lang w:eastAsia="en-US"/>
              </w:rPr>
              <w:t>D1:</w:t>
            </w:r>
            <w:r w:rsidRPr="001803F8">
              <w:rPr>
                <w:rFonts w:eastAsia="Calibri" w:cs="Calibri"/>
                <w:szCs w:val="22"/>
                <w:lang w:eastAsia="en-US"/>
              </w:rPr>
              <w:t xml:space="preserve"> </w:t>
            </w:r>
            <w:r w:rsidR="00FF2FF4" w:rsidRPr="00A0757D">
              <w:rPr>
                <w:rFonts w:eastAsia="Calibri"/>
                <w:szCs w:val="22"/>
                <w:lang w:val="sr-Latn-ME" w:eastAsia="en-US"/>
              </w:rPr>
              <w:t xml:space="preserve">Biološka raznovrsnost je očuvana. Kvalitet i </w:t>
            </w:r>
            <w:r w:rsidR="009F4F9B">
              <w:rPr>
                <w:rFonts w:eastAsia="Calibri"/>
                <w:szCs w:val="22"/>
                <w:lang w:val="sr-Latn-ME" w:eastAsia="en-US"/>
              </w:rPr>
              <w:t>prisutnost s</w:t>
            </w:r>
            <w:r w:rsidR="00FF2FF4" w:rsidRPr="00A0757D">
              <w:rPr>
                <w:rFonts w:eastAsia="Calibri"/>
                <w:szCs w:val="22"/>
                <w:lang w:val="sr-Latn-ME" w:eastAsia="en-US"/>
              </w:rPr>
              <w:t>taništa</w:t>
            </w:r>
            <w:r w:rsidR="009F4F9B">
              <w:rPr>
                <w:rFonts w:eastAsia="Calibri"/>
                <w:szCs w:val="22"/>
                <w:lang w:val="sr-Latn-ME" w:eastAsia="en-US"/>
              </w:rPr>
              <w:t>, kao</w:t>
            </w:r>
            <w:r w:rsidR="00FF2FF4" w:rsidRPr="00A0757D">
              <w:rPr>
                <w:rFonts w:eastAsia="Calibri"/>
                <w:szCs w:val="22"/>
                <w:lang w:val="sr-Latn-ME" w:eastAsia="en-US"/>
              </w:rPr>
              <w:t xml:space="preserve"> i rasprostranjenost i brojnost vrsta su u skladu sa preovlađujućim fizi</w:t>
            </w:r>
            <w:r w:rsidR="009F4F9B">
              <w:rPr>
                <w:rFonts w:eastAsia="Calibri"/>
                <w:szCs w:val="22"/>
                <w:lang w:val="sr-Latn-ME" w:eastAsia="en-US"/>
              </w:rPr>
              <w:t>čko</w:t>
            </w:r>
            <w:r w:rsidR="00FF2FF4" w:rsidRPr="00A0757D">
              <w:rPr>
                <w:rFonts w:eastAsia="Calibri"/>
                <w:szCs w:val="22"/>
                <w:lang w:val="sr-Latn-ME" w:eastAsia="en-US"/>
              </w:rPr>
              <w:t>-geografskim i klimatskim uslovima.</w:t>
            </w:r>
          </w:p>
        </w:tc>
      </w:tr>
      <w:tr w:rsidR="005F531C" w:rsidRPr="00BE253C" w14:paraId="62412A63" w14:textId="77777777" w:rsidTr="006047B0">
        <w:tc>
          <w:tcPr>
            <w:tcW w:w="1980" w:type="dxa"/>
            <w:gridSpan w:val="2"/>
          </w:tcPr>
          <w:p w14:paraId="4582C6BB" w14:textId="2986A747" w:rsidR="005F531C" w:rsidRPr="001803F8" w:rsidRDefault="00B9569C" w:rsidP="004B7E31">
            <w:pPr>
              <w:spacing w:before="0" w:after="0" w:line="259" w:lineRule="auto"/>
              <w:jc w:val="left"/>
              <w:rPr>
                <w:rFonts w:eastAsia="Calibri" w:cs="Calibri"/>
                <w:i/>
                <w:szCs w:val="22"/>
                <w:lang w:eastAsia="en-US"/>
              </w:rPr>
            </w:pPr>
            <w:r w:rsidRPr="00B9569C">
              <w:rPr>
                <w:i/>
                <w:iCs/>
              </w:rPr>
              <w:t>Relevantne karakteristike iz MSFD Aneksa III: Glavni pritisci</w:t>
            </w:r>
          </w:p>
        </w:tc>
        <w:tc>
          <w:tcPr>
            <w:tcW w:w="7036" w:type="dxa"/>
          </w:tcPr>
          <w:p w14:paraId="450EC24F" w14:textId="2BAF9BC2" w:rsidR="005F531C" w:rsidRPr="001803F8" w:rsidRDefault="00FF2FF4" w:rsidP="009228D6">
            <w:pPr>
              <w:spacing w:before="0" w:after="0" w:line="240" w:lineRule="auto"/>
              <w:rPr>
                <w:rFonts w:eastAsia="Calibri" w:cs="Calibri"/>
                <w:szCs w:val="22"/>
                <w:lang w:eastAsia="en-US"/>
              </w:rPr>
            </w:pPr>
            <w:r>
              <w:rPr>
                <w:rFonts w:eastAsia="Calibri" w:cs="Calibri"/>
                <w:szCs w:val="22"/>
                <w:lang w:eastAsia="en-US"/>
              </w:rPr>
              <w:t xml:space="preserve">Strane vrste, slučajni ulov, morski otpad, organske tvari </w:t>
            </w:r>
            <w:r w:rsidR="00674E77">
              <w:rPr>
                <w:rFonts w:eastAsia="Calibri" w:cs="Calibri"/>
                <w:szCs w:val="22"/>
                <w:lang w:eastAsia="en-US"/>
              </w:rPr>
              <w:t>i</w:t>
            </w:r>
            <w:r>
              <w:rPr>
                <w:rFonts w:eastAsia="Calibri" w:cs="Calibri"/>
                <w:szCs w:val="22"/>
                <w:lang w:eastAsia="en-US"/>
              </w:rPr>
              <w:t xml:space="preserve"> </w:t>
            </w:r>
            <w:r w:rsidR="00674E77">
              <w:rPr>
                <w:rFonts w:eastAsia="Calibri" w:cs="Calibri"/>
                <w:szCs w:val="22"/>
                <w:lang w:eastAsia="en-US"/>
              </w:rPr>
              <w:t>kontaminenti</w:t>
            </w:r>
            <w:r>
              <w:rPr>
                <w:rFonts w:eastAsia="Calibri" w:cs="Calibri"/>
                <w:szCs w:val="22"/>
                <w:lang w:eastAsia="en-US"/>
              </w:rPr>
              <w:t>,  buka.</w:t>
            </w:r>
          </w:p>
        </w:tc>
      </w:tr>
      <w:tr w:rsidR="005F531C" w:rsidRPr="00BE253C" w14:paraId="2BD43FF7" w14:textId="77777777" w:rsidTr="006047B0">
        <w:tc>
          <w:tcPr>
            <w:tcW w:w="1980" w:type="dxa"/>
            <w:gridSpan w:val="2"/>
          </w:tcPr>
          <w:p w14:paraId="7904020F" w14:textId="6257D041" w:rsidR="005F531C" w:rsidRPr="001803F8" w:rsidRDefault="00B9569C" w:rsidP="004B7E31">
            <w:pPr>
              <w:spacing w:before="0" w:after="0" w:line="259" w:lineRule="auto"/>
              <w:jc w:val="left"/>
              <w:rPr>
                <w:rFonts w:eastAsia="Calibri" w:cs="Calibri"/>
                <w:i/>
                <w:szCs w:val="22"/>
                <w:lang w:eastAsia="en-US"/>
              </w:rPr>
            </w:pPr>
            <w:r w:rsidRPr="00B9569C">
              <w:rPr>
                <w:i/>
                <w:iCs/>
              </w:rPr>
              <w:t>Relevantne karakteristike iz MSFD Aneksa III: Karakteristike</w:t>
            </w:r>
          </w:p>
        </w:tc>
        <w:tc>
          <w:tcPr>
            <w:tcW w:w="7036" w:type="dxa"/>
          </w:tcPr>
          <w:p w14:paraId="6C5E0A2D" w14:textId="28157019" w:rsidR="005F531C" w:rsidRPr="001803F8" w:rsidRDefault="00FF2FF4" w:rsidP="009228D6">
            <w:pPr>
              <w:spacing w:before="0" w:after="0" w:line="240" w:lineRule="auto"/>
              <w:rPr>
                <w:rFonts w:eastAsia="Calibri" w:cs="Calibri"/>
                <w:szCs w:val="22"/>
                <w:lang w:eastAsia="en-US"/>
              </w:rPr>
            </w:pPr>
            <w:r>
              <w:rPr>
                <w:rFonts w:eastAsia="Calibri" w:cs="Calibri"/>
                <w:szCs w:val="22"/>
                <w:lang w:eastAsia="en-US"/>
              </w:rPr>
              <w:t>Sastav vrsta morskih ptica</w:t>
            </w:r>
          </w:p>
          <w:p w14:paraId="7D2ACC85" w14:textId="5056EDF2" w:rsidR="00A01F16" w:rsidRPr="00BE253C" w:rsidRDefault="00805E98" w:rsidP="009228D6">
            <w:pPr>
              <w:spacing w:before="0" w:after="0" w:line="240" w:lineRule="auto"/>
              <w:rPr>
                <w:szCs w:val="22"/>
              </w:rPr>
            </w:pPr>
            <w:r>
              <w:rPr>
                <w:szCs w:val="22"/>
              </w:rPr>
              <w:t>Prostorna i vremensla varijabilnost po vrsti ili populaciji vrste:</w:t>
            </w:r>
            <w:r w:rsidR="00A01F16" w:rsidRPr="00BE253C">
              <w:rPr>
                <w:szCs w:val="22"/>
              </w:rPr>
              <w:t xml:space="preserve"> </w:t>
            </w:r>
          </w:p>
          <w:p w14:paraId="516FCC69" w14:textId="7F1827F5" w:rsidR="00A01F16" w:rsidRPr="00BE253C" w:rsidRDefault="00805E98" w:rsidP="00B42281">
            <w:pPr>
              <w:pStyle w:val="ListParagraph"/>
              <w:numPr>
                <w:ilvl w:val="0"/>
                <w:numId w:val="80"/>
              </w:numPr>
              <w:spacing w:before="0" w:after="0" w:line="240" w:lineRule="auto"/>
              <w:ind w:left="606" w:hanging="284"/>
              <w:rPr>
                <w:szCs w:val="22"/>
              </w:rPr>
            </w:pPr>
            <w:r>
              <w:rPr>
                <w:szCs w:val="22"/>
              </w:rPr>
              <w:t>Rasprostranjenost, brojnost i/ili biomasa</w:t>
            </w:r>
          </w:p>
          <w:p w14:paraId="46C1C583" w14:textId="09721FEF" w:rsidR="006D25F7" w:rsidRPr="00BE253C" w:rsidRDefault="00674E77" w:rsidP="00B42281">
            <w:pPr>
              <w:pStyle w:val="ListParagraph"/>
              <w:numPr>
                <w:ilvl w:val="0"/>
                <w:numId w:val="80"/>
              </w:numPr>
              <w:spacing w:before="0" w:after="0" w:line="240" w:lineRule="auto"/>
              <w:ind w:left="606" w:hanging="284"/>
              <w:rPr>
                <w:szCs w:val="22"/>
              </w:rPr>
            </w:pPr>
            <w:r>
              <w:rPr>
                <w:szCs w:val="22"/>
              </w:rPr>
              <w:t xml:space="preserve">Stopa </w:t>
            </w:r>
            <w:r w:rsidR="00AF7047">
              <w:rPr>
                <w:szCs w:val="22"/>
              </w:rPr>
              <w:t>preživljavanja/</w:t>
            </w:r>
            <w:r>
              <w:rPr>
                <w:szCs w:val="22"/>
              </w:rPr>
              <w:t xml:space="preserve">smrtnosti </w:t>
            </w:r>
            <w:r w:rsidR="00A01F16" w:rsidRPr="00BE253C">
              <w:rPr>
                <w:szCs w:val="22"/>
              </w:rPr>
              <w:t xml:space="preserve"> </w:t>
            </w:r>
          </w:p>
          <w:p w14:paraId="2125488D" w14:textId="35B55499" w:rsidR="006D25F7" w:rsidRPr="00BE253C" w:rsidRDefault="00805E98" w:rsidP="00B42281">
            <w:pPr>
              <w:pStyle w:val="ListParagraph"/>
              <w:numPr>
                <w:ilvl w:val="0"/>
                <w:numId w:val="80"/>
              </w:numPr>
              <w:spacing w:before="0" w:after="0" w:line="240" w:lineRule="auto"/>
              <w:ind w:left="606" w:hanging="284"/>
              <w:rPr>
                <w:szCs w:val="22"/>
              </w:rPr>
            </w:pPr>
            <w:r>
              <w:rPr>
                <w:szCs w:val="22"/>
              </w:rPr>
              <w:t>Ponašanje</w:t>
            </w:r>
            <w:r w:rsidR="00C3591F">
              <w:rPr>
                <w:szCs w:val="22"/>
              </w:rPr>
              <w:t>,</w:t>
            </w:r>
            <w:r>
              <w:rPr>
                <w:szCs w:val="22"/>
              </w:rPr>
              <w:t xml:space="preserve"> uključujući kretanje i migracije </w:t>
            </w:r>
            <w:r w:rsidR="00A01F16" w:rsidRPr="00BE253C">
              <w:rPr>
                <w:szCs w:val="22"/>
              </w:rPr>
              <w:t xml:space="preserve"> </w:t>
            </w:r>
          </w:p>
          <w:p w14:paraId="29D00172" w14:textId="2D610D0F" w:rsidR="00A01F16" w:rsidRPr="001803F8" w:rsidRDefault="00805E98" w:rsidP="00B42281">
            <w:pPr>
              <w:pStyle w:val="ListParagraph"/>
              <w:numPr>
                <w:ilvl w:val="0"/>
                <w:numId w:val="80"/>
              </w:numPr>
              <w:spacing w:before="0" w:after="0" w:line="240" w:lineRule="auto"/>
              <w:ind w:left="606" w:hanging="284"/>
              <w:rPr>
                <w:rFonts w:eastAsia="Calibri" w:cs="Calibri"/>
                <w:szCs w:val="22"/>
                <w:lang w:eastAsia="en-US"/>
              </w:rPr>
            </w:pPr>
            <w:r>
              <w:rPr>
                <w:szCs w:val="22"/>
              </w:rPr>
              <w:t xml:space="preserve">Stanište vrste </w:t>
            </w:r>
            <w:r w:rsidR="00A01F16" w:rsidRPr="00BE253C">
              <w:rPr>
                <w:szCs w:val="22"/>
              </w:rPr>
              <w:t>(</w:t>
            </w:r>
            <w:r>
              <w:rPr>
                <w:szCs w:val="22"/>
              </w:rPr>
              <w:t>opseg, prikladnost)</w:t>
            </w:r>
            <w:r w:rsidR="00A01F16" w:rsidRPr="00BE253C">
              <w:rPr>
                <w:szCs w:val="22"/>
              </w:rPr>
              <w:t xml:space="preserve"> </w:t>
            </w:r>
          </w:p>
        </w:tc>
      </w:tr>
      <w:tr w:rsidR="005F531C" w:rsidRPr="00BE253C" w14:paraId="55951F9D" w14:textId="77777777" w:rsidTr="006047B0">
        <w:tc>
          <w:tcPr>
            <w:tcW w:w="1980" w:type="dxa"/>
            <w:gridSpan w:val="2"/>
          </w:tcPr>
          <w:p w14:paraId="08A6C080" w14:textId="2B6DCC62" w:rsidR="005F531C" w:rsidRPr="001803F8" w:rsidRDefault="00B9569C" w:rsidP="001F3268">
            <w:pPr>
              <w:spacing w:before="0" w:after="0" w:line="259" w:lineRule="auto"/>
              <w:rPr>
                <w:rFonts w:eastAsia="Calibri" w:cs="Calibri"/>
                <w:i/>
                <w:szCs w:val="22"/>
                <w:lang w:eastAsia="en-US"/>
              </w:rPr>
            </w:pPr>
            <w:r>
              <w:rPr>
                <w:rFonts w:eastAsia="Calibri" w:cs="Calibri"/>
                <w:i/>
                <w:szCs w:val="22"/>
                <w:lang w:eastAsia="en-US"/>
              </w:rPr>
              <w:t>Prostor djelovanja</w:t>
            </w:r>
          </w:p>
        </w:tc>
        <w:tc>
          <w:tcPr>
            <w:tcW w:w="7036" w:type="dxa"/>
          </w:tcPr>
          <w:p w14:paraId="003392D8" w14:textId="2130C1EE" w:rsidR="005F531C" w:rsidRPr="001803F8" w:rsidRDefault="00805E98" w:rsidP="00550803">
            <w:pPr>
              <w:spacing w:before="0" w:line="240" w:lineRule="auto"/>
              <w:rPr>
                <w:rFonts w:eastAsia="Calibri" w:cs="Calibri"/>
                <w:szCs w:val="22"/>
                <w:lang w:eastAsia="en-US"/>
              </w:rPr>
            </w:pPr>
            <w:r>
              <w:rPr>
                <w:rFonts w:eastAsia="Calibri" w:cs="Calibri"/>
                <w:szCs w:val="22"/>
                <w:lang w:eastAsia="en-US"/>
              </w:rPr>
              <w:t>Teritorijalne morske vode</w:t>
            </w:r>
          </w:p>
        </w:tc>
      </w:tr>
      <w:tr w:rsidR="005F531C" w:rsidRPr="00BE253C" w14:paraId="5E378164" w14:textId="77777777" w:rsidTr="006047B0">
        <w:tc>
          <w:tcPr>
            <w:tcW w:w="1980" w:type="dxa"/>
            <w:gridSpan w:val="2"/>
          </w:tcPr>
          <w:p w14:paraId="4C917AE9" w14:textId="21D57401" w:rsidR="005F531C" w:rsidRPr="001803F8" w:rsidRDefault="00B9569C" w:rsidP="00550803">
            <w:pPr>
              <w:spacing w:before="0" w:after="0" w:line="240" w:lineRule="auto"/>
              <w:jc w:val="left"/>
              <w:rPr>
                <w:rFonts w:eastAsia="Calibri" w:cs="Calibri"/>
                <w:i/>
                <w:szCs w:val="22"/>
                <w:lang w:eastAsia="en-US"/>
              </w:rPr>
            </w:pPr>
            <w:r w:rsidRPr="00B9569C">
              <w:rPr>
                <w:rFonts w:cs="Calibri"/>
                <w:i/>
                <w:iCs/>
                <w:lang w:eastAsia="en-US"/>
              </w:rPr>
              <w:t xml:space="preserve">Veze sa </w:t>
            </w:r>
            <w:r w:rsidR="00550803">
              <w:rPr>
                <w:rFonts w:cs="Calibri"/>
                <w:i/>
                <w:iCs/>
                <w:lang w:eastAsia="en-US"/>
              </w:rPr>
              <w:t>postojećom legislativom</w:t>
            </w:r>
          </w:p>
        </w:tc>
        <w:tc>
          <w:tcPr>
            <w:tcW w:w="7036" w:type="dxa"/>
          </w:tcPr>
          <w:p w14:paraId="5EF9EC07" w14:textId="77777777" w:rsidR="008F2427" w:rsidRDefault="008F2427" w:rsidP="009228D6">
            <w:pPr>
              <w:spacing w:before="0" w:after="0" w:line="240" w:lineRule="auto"/>
              <w:contextualSpacing/>
              <w:jc w:val="left"/>
              <w:rPr>
                <w:rFonts w:eastAsia="Calibri" w:cs="Calibri"/>
                <w:szCs w:val="22"/>
                <w:lang w:eastAsia="en-US"/>
              </w:rPr>
            </w:pPr>
            <w:r>
              <w:rPr>
                <w:rFonts w:eastAsia="Calibri" w:cs="Calibri"/>
                <w:szCs w:val="22"/>
                <w:lang w:eastAsia="en-US"/>
              </w:rPr>
              <w:t>Direktiva o staništima (Direktiva 92/42/EEC);</w:t>
            </w:r>
          </w:p>
          <w:p w14:paraId="04251870" w14:textId="62982F53" w:rsidR="005F531C" w:rsidRPr="001803F8" w:rsidRDefault="00805E98" w:rsidP="009228D6">
            <w:pPr>
              <w:spacing w:before="0" w:after="0" w:line="240" w:lineRule="auto"/>
              <w:contextualSpacing/>
              <w:jc w:val="left"/>
              <w:rPr>
                <w:rFonts w:eastAsia="Calibri" w:cs="Calibri"/>
                <w:szCs w:val="22"/>
                <w:lang w:eastAsia="en-US"/>
              </w:rPr>
            </w:pPr>
            <w:r>
              <w:rPr>
                <w:rFonts w:eastAsia="Calibri" w:cs="Calibri"/>
                <w:szCs w:val="22"/>
                <w:lang w:eastAsia="en-US"/>
              </w:rPr>
              <w:t>D</w:t>
            </w:r>
            <w:r w:rsidR="00AF7047">
              <w:rPr>
                <w:rFonts w:eastAsia="Calibri" w:cs="Calibri"/>
                <w:szCs w:val="22"/>
                <w:lang w:eastAsia="en-US"/>
              </w:rPr>
              <w:t>i</w:t>
            </w:r>
            <w:r>
              <w:rPr>
                <w:rFonts w:eastAsia="Calibri" w:cs="Calibri"/>
                <w:szCs w:val="22"/>
                <w:lang w:eastAsia="en-US"/>
              </w:rPr>
              <w:t>rektiva o pticama</w:t>
            </w:r>
            <w:r w:rsidR="008F2427">
              <w:rPr>
                <w:rFonts w:eastAsia="Calibri" w:cs="Calibri"/>
                <w:szCs w:val="22"/>
                <w:lang w:eastAsia="en-US"/>
              </w:rPr>
              <w:t xml:space="preserve"> (Direktiva 2009/147/EC)</w:t>
            </w:r>
          </w:p>
          <w:p w14:paraId="1E27215C" w14:textId="017E82CE" w:rsidR="005F531C" w:rsidRPr="001803F8" w:rsidRDefault="005F531C" w:rsidP="007C17BB">
            <w:pPr>
              <w:autoSpaceDE w:val="0"/>
              <w:autoSpaceDN w:val="0"/>
              <w:adjustRightInd w:val="0"/>
              <w:spacing w:before="120" w:after="0" w:line="240" w:lineRule="auto"/>
              <w:contextualSpacing/>
              <w:jc w:val="left"/>
              <w:rPr>
                <w:rFonts w:eastAsia="Calibri" w:cs="Calibri"/>
                <w:szCs w:val="22"/>
                <w:lang w:eastAsia="en-US"/>
              </w:rPr>
            </w:pPr>
            <w:r w:rsidRPr="001803F8">
              <w:rPr>
                <w:rFonts w:eastAsia="Calibri" w:cs="Calibri"/>
                <w:szCs w:val="22"/>
                <w:lang w:eastAsia="en-US"/>
              </w:rPr>
              <w:t>UNEP/MAP A</w:t>
            </w:r>
            <w:r w:rsidR="00674E77">
              <w:rPr>
                <w:rFonts w:eastAsia="Calibri" w:cs="Calibri"/>
                <w:szCs w:val="22"/>
                <w:lang w:eastAsia="en-US"/>
              </w:rPr>
              <w:t>k</w:t>
            </w:r>
            <w:r w:rsidR="00674E77" w:rsidRPr="00674E77">
              <w:rPr>
                <w:rFonts w:eastAsia="Calibri" w:cs="Calibri"/>
                <w:szCs w:val="22"/>
                <w:lang w:eastAsia="en-US"/>
              </w:rPr>
              <w:t>cioni plan za očuvanje vrsta ptica</w:t>
            </w:r>
            <w:r w:rsidR="00C32456" w:rsidRPr="001803F8">
              <w:rPr>
                <w:rStyle w:val="FootnoteReference"/>
                <w:rFonts w:eastAsia="Calibri"/>
                <w:szCs w:val="22"/>
                <w:lang w:eastAsia="en-US"/>
              </w:rPr>
              <w:footnoteReference w:id="26"/>
            </w:r>
          </w:p>
        </w:tc>
      </w:tr>
      <w:tr w:rsidR="005F531C" w:rsidRPr="00BE253C" w14:paraId="343E7E5F" w14:textId="77777777" w:rsidTr="006047B0">
        <w:tc>
          <w:tcPr>
            <w:tcW w:w="1980" w:type="dxa"/>
            <w:gridSpan w:val="2"/>
          </w:tcPr>
          <w:p w14:paraId="487D6D87" w14:textId="6735FC33" w:rsidR="005F531C" w:rsidRPr="001803F8" w:rsidRDefault="00B9569C" w:rsidP="001F3268">
            <w:pPr>
              <w:spacing w:before="0" w:after="0" w:line="259" w:lineRule="auto"/>
              <w:jc w:val="left"/>
              <w:rPr>
                <w:rFonts w:eastAsia="Calibri" w:cs="Calibri"/>
                <w:i/>
                <w:szCs w:val="22"/>
                <w:lang w:eastAsia="en-US"/>
              </w:rPr>
            </w:pPr>
            <w:r w:rsidRPr="00B9569C">
              <w:rPr>
                <w:rFonts w:cs="Calibri"/>
                <w:i/>
                <w:iCs/>
                <w:lang w:eastAsia="en-US"/>
              </w:rPr>
              <w:t>CEA</w:t>
            </w:r>
            <w:r w:rsidR="008722CF">
              <w:rPr>
                <w:rFonts w:cs="Calibri"/>
                <w:i/>
                <w:iCs/>
                <w:lang w:eastAsia="en-US"/>
              </w:rPr>
              <w:t xml:space="preserve"> </w:t>
            </w:r>
            <w:r w:rsidR="008722CF" w:rsidRPr="00A0757D">
              <w:rPr>
                <w:rFonts w:eastAsia="Calibri" w:cs="Calibri"/>
                <w:i/>
                <w:szCs w:val="22"/>
                <w:lang w:val="sr-Latn-ME" w:eastAsia="en-US"/>
              </w:rPr>
              <w:t>za mjere tipa 2a i 2b</w:t>
            </w:r>
          </w:p>
        </w:tc>
        <w:tc>
          <w:tcPr>
            <w:tcW w:w="7036" w:type="dxa"/>
          </w:tcPr>
          <w:p w14:paraId="0EDFA15F" w14:textId="48A86950" w:rsidR="005F531C" w:rsidRPr="001803F8" w:rsidRDefault="00805E98" w:rsidP="009228D6">
            <w:pPr>
              <w:spacing w:before="0" w:after="0" w:line="240" w:lineRule="auto"/>
              <w:rPr>
                <w:rFonts w:eastAsia="Calibri" w:cs="Calibri"/>
                <w:szCs w:val="22"/>
                <w:lang w:eastAsia="en-US"/>
              </w:rPr>
            </w:pPr>
            <w:r>
              <w:rPr>
                <w:rFonts w:eastAsia="Calibri" w:cs="Calibri"/>
                <w:szCs w:val="22"/>
                <w:lang w:eastAsia="en-US"/>
              </w:rPr>
              <w:t>Da</w:t>
            </w:r>
          </w:p>
        </w:tc>
      </w:tr>
      <w:tr w:rsidR="00FE6E05" w:rsidRPr="00BE253C" w14:paraId="6BD0BDC9" w14:textId="77777777" w:rsidTr="006047B0">
        <w:tc>
          <w:tcPr>
            <w:tcW w:w="1980" w:type="dxa"/>
            <w:gridSpan w:val="2"/>
          </w:tcPr>
          <w:p w14:paraId="28001EBC" w14:textId="51C27EC3" w:rsidR="00FE6E05" w:rsidRPr="001803F8" w:rsidRDefault="00B9569C" w:rsidP="001F3268">
            <w:pPr>
              <w:spacing w:before="0" w:after="0" w:line="259" w:lineRule="auto"/>
              <w:jc w:val="left"/>
              <w:rPr>
                <w:rFonts w:eastAsia="Calibri" w:cs="Calibri"/>
                <w:i/>
                <w:szCs w:val="22"/>
                <w:lang w:eastAsia="en-US"/>
              </w:rPr>
            </w:pPr>
            <w:r w:rsidRPr="00B9569C">
              <w:rPr>
                <w:rFonts w:cs="Calibri"/>
                <w:i/>
                <w:iCs/>
                <w:lang w:eastAsia="en-US"/>
              </w:rPr>
              <w:t>CBA</w:t>
            </w:r>
            <w:r w:rsidR="008722CF">
              <w:rPr>
                <w:rFonts w:cs="Calibri"/>
                <w:i/>
                <w:iCs/>
                <w:lang w:eastAsia="en-US"/>
              </w:rPr>
              <w:t xml:space="preserve"> </w:t>
            </w:r>
            <w:r w:rsidR="008722CF" w:rsidRPr="00A0757D">
              <w:rPr>
                <w:rFonts w:eastAsia="Calibri" w:cs="Calibri"/>
                <w:i/>
                <w:szCs w:val="22"/>
                <w:lang w:val="sr-Latn-ME" w:eastAsia="en-US"/>
              </w:rPr>
              <w:t>za mjere tipa 2a i 2b</w:t>
            </w:r>
            <w:r w:rsidRPr="00B9569C">
              <w:rPr>
                <w:rFonts w:cs="Calibri"/>
                <w:i/>
                <w:iCs/>
                <w:lang w:eastAsia="en-US"/>
              </w:rPr>
              <w:t xml:space="preserve"> </w:t>
            </w:r>
          </w:p>
        </w:tc>
        <w:tc>
          <w:tcPr>
            <w:tcW w:w="7036" w:type="dxa"/>
          </w:tcPr>
          <w:p w14:paraId="27A7CF84" w14:textId="241B4CBE" w:rsidR="00FE6E05" w:rsidRPr="001803F8" w:rsidRDefault="00805E98" w:rsidP="009228D6">
            <w:pPr>
              <w:spacing w:before="0" w:after="0" w:line="240" w:lineRule="auto"/>
              <w:rPr>
                <w:rFonts w:eastAsia="Calibri" w:cs="Calibri"/>
                <w:szCs w:val="22"/>
                <w:lang w:eastAsia="en-US"/>
              </w:rPr>
            </w:pPr>
            <w:r>
              <w:rPr>
                <w:rFonts w:eastAsia="Calibri" w:cs="Calibri"/>
                <w:szCs w:val="22"/>
                <w:lang w:eastAsia="en-US"/>
              </w:rPr>
              <w:t>Da</w:t>
            </w:r>
          </w:p>
        </w:tc>
      </w:tr>
      <w:tr w:rsidR="005F531C" w:rsidRPr="00BE253C" w14:paraId="4E3AB395" w14:textId="77777777" w:rsidTr="006047B0">
        <w:tc>
          <w:tcPr>
            <w:tcW w:w="1980" w:type="dxa"/>
            <w:gridSpan w:val="2"/>
          </w:tcPr>
          <w:p w14:paraId="5C82D994" w14:textId="3EC0F2A8" w:rsidR="005F531C" w:rsidRPr="001803F8" w:rsidRDefault="00B9569C" w:rsidP="001F3268">
            <w:pPr>
              <w:spacing w:before="0" w:after="0" w:line="259" w:lineRule="auto"/>
              <w:jc w:val="left"/>
              <w:rPr>
                <w:rFonts w:eastAsia="Calibri" w:cs="Calibri"/>
                <w:i/>
                <w:szCs w:val="22"/>
                <w:lang w:eastAsia="en-US"/>
              </w:rPr>
            </w:pPr>
            <w:r w:rsidRPr="00B9569C">
              <w:rPr>
                <w:rFonts w:cs="Calibri"/>
                <w:i/>
                <w:lang w:eastAsia="en-US"/>
              </w:rPr>
              <w:t>Odgovorne nadležne institucije</w:t>
            </w:r>
          </w:p>
        </w:tc>
        <w:tc>
          <w:tcPr>
            <w:tcW w:w="7036" w:type="dxa"/>
          </w:tcPr>
          <w:p w14:paraId="065073B8" w14:textId="77777777" w:rsidR="00A36BF7" w:rsidRDefault="00A36BF7" w:rsidP="00A36BF7">
            <w:pPr>
              <w:spacing w:before="0" w:after="0" w:line="240" w:lineRule="auto"/>
              <w:rPr>
                <w:rFonts w:eastAsia="Calibri" w:cs="Calibri"/>
                <w:szCs w:val="22"/>
                <w:lang w:eastAsia="en-US"/>
              </w:rPr>
            </w:pPr>
            <w:r>
              <w:rPr>
                <w:rFonts w:eastAsia="Calibri" w:cs="Calibri"/>
                <w:szCs w:val="22"/>
                <w:lang w:eastAsia="en-US"/>
              </w:rPr>
              <w:t>Agencija za zaštitu životne sredine Crne Gore</w:t>
            </w:r>
          </w:p>
          <w:p w14:paraId="22E1DF28" w14:textId="0B2C4A6A" w:rsidR="006F01CC" w:rsidRPr="001803F8" w:rsidRDefault="006F01CC" w:rsidP="00A36BF7">
            <w:pPr>
              <w:spacing w:before="0" w:after="0" w:line="240" w:lineRule="auto"/>
              <w:rPr>
                <w:rFonts w:eastAsia="Calibri" w:cs="Calibri"/>
                <w:szCs w:val="22"/>
                <w:lang w:eastAsia="en-US"/>
              </w:rPr>
            </w:pPr>
            <w:r w:rsidRPr="001803F8">
              <w:rPr>
                <w:rFonts w:eastAsia="Calibri" w:cs="Calibri"/>
                <w:szCs w:val="22"/>
                <w:lang w:eastAsia="en-US"/>
              </w:rPr>
              <w:t>Minist</w:t>
            </w:r>
            <w:r w:rsidR="00805E98">
              <w:rPr>
                <w:rFonts w:eastAsia="Calibri" w:cs="Calibri"/>
                <w:szCs w:val="22"/>
                <w:lang w:eastAsia="en-US"/>
              </w:rPr>
              <w:t xml:space="preserve">arstvo ekologije, prostornog planiranja </w:t>
            </w:r>
            <w:r w:rsidR="00A36BF7">
              <w:rPr>
                <w:rFonts w:eastAsia="Calibri" w:cs="Calibri"/>
                <w:szCs w:val="22"/>
                <w:lang w:eastAsia="en-US"/>
              </w:rPr>
              <w:t>i</w:t>
            </w:r>
            <w:r w:rsidR="00805E98">
              <w:rPr>
                <w:rFonts w:eastAsia="Calibri" w:cs="Calibri"/>
                <w:szCs w:val="22"/>
                <w:lang w:eastAsia="en-US"/>
              </w:rPr>
              <w:t xml:space="preserve"> urbanizma</w:t>
            </w:r>
            <w:r w:rsidR="00A36BF7">
              <w:rPr>
                <w:rFonts w:eastAsia="Calibri" w:cs="Calibri"/>
                <w:szCs w:val="22"/>
                <w:lang w:eastAsia="en-US"/>
              </w:rPr>
              <w:t xml:space="preserve"> Crne Gore</w:t>
            </w:r>
          </w:p>
        </w:tc>
      </w:tr>
      <w:tr w:rsidR="005F531C" w:rsidRPr="00BE253C" w14:paraId="44B860C9" w14:textId="77777777" w:rsidTr="006047B0">
        <w:tc>
          <w:tcPr>
            <w:tcW w:w="1980" w:type="dxa"/>
            <w:gridSpan w:val="2"/>
          </w:tcPr>
          <w:p w14:paraId="3D0841DB" w14:textId="1BCA331B" w:rsidR="005F531C" w:rsidRPr="00B9569C" w:rsidRDefault="00B9569C" w:rsidP="00B9569C">
            <w:pPr>
              <w:spacing w:before="0" w:after="0" w:line="240" w:lineRule="auto"/>
              <w:jc w:val="left"/>
              <w:rPr>
                <w:rFonts w:cs="Calibri"/>
                <w:i/>
                <w:lang w:eastAsia="en-US"/>
              </w:rPr>
            </w:pPr>
            <w:r w:rsidRPr="00B9569C">
              <w:rPr>
                <w:rFonts w:cs="Calibri"/>
                <w:i/>
                <w:lang w:eastAsia="en-US"/>
              </w:rPr>
              <w:t>V</w:t>
            </w:r>
            <w:r w:rsidR="00550803">
              <w:rPr>
                <w:rFonts w:cs="Calibri"/>
                <w:i/>
                <w:lang w:eastAsia="en-US"/>
              </w:rPr>
              <w:t>remenski period</w:t>
            </w:r>
          </w:p>
        </w:tc>
        <w:tc>
          <w:tcPr>
            <w:tcW w:w="7036" w:type="dxa"/>
          </w:tcPr>
          <w:p w14:paraId="00D34987" w14:textId="771472BB" w:rsidR="005F531C" w:rsidRPr="001803F8" w:rsidRDefault="00805E98" w:rsidP="00DC6CA4">
            <w:pPr>
              <w:spacing w:before="0" w:after="120" w:line="240" w:lineRule="auto"/>
              <w:rPr>
                <w:rFonts w:eastAsia="Calibri" w:cs="Calibri"/>
                <w:szCs w:val="22"/>
                <w:lang w:eastAsia="en-US"/>
              </w:rPr>
            </w:pPr>
            <w:r>
              <w:rPr>
                <w:rFonts w:eastAsia="Calibri" w:cs="Calibri"/>
                <w:szCs w:val="22"/>
                <w:lang w:eastAsia="en-US"/>
              </w:rPr>
              <w:t>Kontin</w:t>
            </w:r>
            <w:r w:rsidR="00A36BF7">
              <w:rPr>
                <w:rFonts w:eastAsia="Calibri" w:cs="Calibri"/>
                <w:szCs w:val="22"/>
                <w:lang w:eastAsia="en-US"/>
              </w:rPr>
              <w:t>uirano</w:t>
            </w:r>
          </w:p>
        </w:tc>
      </w:tr>
      <w:tr w:rsidR="005F531C" w:rsidRPr="00BE253C" w14:paraId="03D7DEB9" w14:textId="77777777" w:rsidTr="006047B0">
        <w:tc>
          <w:tcPr>
            <w:tcW w:w="1980" w:type="dxa"/>
            <w:gridSpan w:val="2"/>
          </w:tcPr>
          <w:p w14:paraId="7065E751" w14:textId="764F9110" w:rsidR="005F531C" w:rsidRPr="001803F8" w:rsidRDefault="005F531C" w:rsidP="001F3268">
            <w:pPr>
              <w:spacing w:before="0" w:after="0" w:line="259" w:lineRule="auto"/>
              <w:jc w:val="left"/>
              <w:rPr>
                <w:rFonts w:eastAsia="Calibri" w:cs="Calibri"/>
                <w:i/>
                <w:szCs w:val="22"/>
                <w:lang w:eastAsia="en-US"/>
              </w:rPr>
            </w:pPr>
            <w:r w:rsidRPr="001803F8">
              <w:rPr>
                <w:rFonts w:eastAsia="Calibri" w:cs="Calibri"/>
                <w:i/>
                <w:szCs w:val="22"/>
                <w:lang w:eastAsia="en-US"/>
              </w:rPr>
              <w:t>Finan</w:t>
            </w:r>
            <w:r w:rsidR="00B9569C">
              <w:rPr>
                <w:rFonts w:eastAsia="Calibri" w:cs="Calibri"/>
                <w:i/>
                <w:szCs w:val="22"/>
                <w:lang w:eastAsia="en-US"/>
              </w:rPr>
              <w:t>siranje</w:t>
            </w:r>
          </w:p>
        </w:tc>
        <w:tc>
          <w:tcPr>
            <w:tcW w:w="7036" w:type="dxa"/>
          </w:tcPr>
          <w:p w14:paraId="1068141A" w14:textId="77CF7B97" w:rsidR="005F531C" w:rsidRPr="001803F8" w:rsidRDefault="00A36BF7" w:rsidP="00DC6CA4">
            <w:pPr>
              <w:spacing w:before="0" w:after="120" w:line="240" w:lineRule="auto"/>
              <w:rPr>
                <w:rFonts w:eastAsia="Calibri" w:cs="Calibri"/>
                <w:szCs w:val="22"/>
                <w:lang w:eastAsia="en-US"/>
              </w:rPr>
            </w:pPr>
            <w:r>
              <w:rPr>
                <w:rFonts w:eastAsia="Calibri" w:cs="Calibri"/>
                <w:szCs w:val="22"/>
                <w:lang w:eastAsia="en-US"/>
              </w:rPr>
              <w:t>Državni budžet preko nadležnih institucija</w:t>
            </w:r>
          </w:p>
        </w:tc>
      </w:tr>
      <w:tr w:rsidR="005F531C" w:rsidRPr="00BE253C" w14:paraId="03A87114" w14:textId="77777777" w:rsidTr="006047B0">
        <w:tc>
          <w:tcPr>
            <w:tcW w:w="1980" w:type="dxa"/>
            <w:gridSpan w:val="2"/>
          </w:tcPr>
          <w:p w14:paraId="0B88184E" w14:textId="0F280776" w:rsidR="005F531C" w:rsidRPr="001803F8" w:rsidRDefault="00B9569C" w:rsidP="001F3268">
            <w:pPr>
              <w:spacing w:before="0" w:after="0" w:line="259" w:lineRule="auto"/>
              <w:jc w:val="left"/>
              <w:rPr>
                <w:rFonts w:eastAsia="Calibri" w:cs="Calibri"/>
                <w:i/>
                <w:szCs w:val="22"/>
                <w:lang w:eastAsia="en-US"/>
              </w:rPr>
            </w:pPr>
            <w:r>
              <w:rPr>
                <w:rFonts w:eastAsia="Calibri" w:cs="Calibri"/>
                <w:i/>
                <w:szCs w:val="22"/>
                <w:lang w:eastAsia="en-US"/>
              </w:rPr>
              <w:t>Nivo upravljanja</w:t>
            </w:r>
          </w:p>
        </w:tc>
        <w:tc>
          <w:tcPr>
            <w:tcW w:w="7036" w:type="dxa"/>
          </w:tcPr>
          <w:p w14:paraId="7F192B8B" w14:textId="721AE822" w:rsidR="005F531C" w:rsidRPr="001803F8" w:rsidRDefault="00C32456" w:rsidP="00DC6CA4">
            <w:pPr>
              <w:spacing w:before="0" w:after="120" w:line="240" w:lineRule="auto"/>
              <w:rPr>
                <w:rFonts w:eastAsia="Calibri" w:cs="Calibri"/>
                <w:szCs w:val="22"/>
                <w:lang w:eastAsia="en-US"/>
              </w:rPr>
            </w:pPr>
            <w:r w:rsidRPr="001803F8">
              <w:rPr>
                <w:rFonts w:eastAsia="Calibri" w:cs="Calibri"/>
                <w:szCs w:val="22"/>
                <w:lang w:eastAsia="en-US"/>
              </w:rPr>
              <w:t>Na</w:t>
            </w:r>
            <w:r w:rsidR="00A36BF7">
              <w:rPr>
                <w:rFonts w:eastAsia="Calibri" w:cs="Calibri"/>
                <w:szCs w:val="22"/>
                <w:lang w:eastAsia="en-US"/>
              </w:rPr>
              <w:t xml:space="preserve">cionalni </w:t>
            </w:r>
          </w:p>
        </w:tc>
      </w:tr>
      <w:tr w:rsidR="005F531C" w:rsidRPr="00BE253C" w14:paraId="028233C8" w14:textId="77777777" w:rsidTr="006047B0">
        <w:tc>
          <w:tcPr>
            <w:tcW w:w="1980" w:type="dxa"/>
            <w:gridSpan w:val="2"/>
          </w:tcPr>
          <w:p w14:paraId="506F113E" w14:textId="51A7AE11" w:rsidR="005F531C" w:rsidRPr="001803F8" w:rsidRDefault="00B9569C" w:rsidP="001F3268">
            <w:pPr>
              <w:spacing w:before="0" w:after="0" w:line="259" w:lineRule="auto"/>
              <w:jc w:val="left"/>
              <w:rPr>
                <w:rFonts w:eastAsia="Calibri" w:cs="Calibri"/>
                <w:i/>
                <w:szCs w:val="22"/>
                <w:lang w:eastAsia="en-US"/>
              </w:rPr>
            </w:pPr>
            <w:r w:rsidRPr="00B9569C">
              <w:rPr>
                <w:rFonts w:cs="Calibri"/>
                <w:i/>
                <w:lang w:eastAsia="en-US"/>
              </w:rPr>
              <w:t>Potencijalne prepreke za uspješno sprovođenje</w:t>
            </w:r>
          </w:p>
        </w:tc>
        <w:tc>
          <w:tcPr>
            <w:tcW w:w="7036" w:type="dxa"/>
          </w:tcPr>
          <w:p w14:paraId="4FF55F26" w14:textId="09B573B5" w:rsidR="005F531C" w:rsidRDefault="00A36BF7" w:rsidP="009228D6">
            <w:pPr>
              <w:spacing w:before="0" w:after="0" w:line="240" w:lineRule="auto"/>
              <w:rPr>
                <w:rFonts w:eastAsia="Calibri" w:cs="Calibri"/>
                <w:szCs w:val="22"/>
                <w:lang w:eastAsia="en-US"/>
              </w:rPr>
            </w:pPr>
            <w:r>
              <w:rPr>
                <w:rFonts w:eastAsia="Calibri" w:cs="Calibri"/>
                <w:szCs w:val="22"/>
                <w:lang w:eastAsia="en-US"/>
              </w:rPr>
              <w:t>Nedovoljno ekološko znanje o morskim pticama</w:t>
            </w:r>
          </w:p>
          <w:p w14:paraId="11249E5B" w14:textId="5EF08285" w:rsidR="00A36BF7" w:rsidRPr="001803F8" w:rsidRDefault="00A36BF7" w:rsidP="009228D6">
            <w:pPr>
              <w:spacing w:before="0" w:after="0" w:line="240" w:lineRule="auto"/>
              <w:rPr>
                <w:rFonts w:eastAsia="Calibri" w:cs="Calibri"/>
                <w:szCs w:val="22"/>
                <w:lang w:eastAsia="en-US"/>
              </w:rPr>
            </w:pPr>
            <w:r w:rsidRPr="00037EBD">
              <w:rPr>
                <w:rFonts w:eastAsia="Calibri" w:cs="Calibri"/>
                <w:szCs w:val="22"/>
                <w:lang w:eastAsia="en-US"/>
              </w:rPr>
              <w:t>Ned</w:t>
            </w:r>
            <w:r w:rsidR="00527837" w:rsidRPr="00037EBD">
              <w:rPr>
                <w:rFonts w:eastAsia="Calibri" w:cs="Calibri"/>
                <w:szCs w:val="22"/>
                <w:lang w:eastAsia="en-US"/>
              </w:rPr>
              <w:t xml:space="preserve">ovoljno </w:t>
            </w:r>
            <w:r w:rsidR="00993D60" w:rsidRPr="00037EBD">
              <w:rPr>
                <w:rFonts w:eastAsia="Calibri" w:cs="Calibri"/>
                <w:szCs w:val="22"/>
                <w:lang w:eastAsia="en-US"/>
              </w:rPr>
              <w:t>s</w:t>
            </w:r>
            <w:r w:rsidR="00993D60">
              <w:rPr>
                <w:rFonts w:eastAsia="Calibri" w:cs="Calibri"/>
                <w:szCs w:val="22"/>
                <w:lang w:eastAsia="en-US"/>
              </w:rPr>
              <w:t>tručn</w:t>
            </w:r>
            <w:r w:rsidR="003E0CD0">
              <w:rPr>
                <w:rFonts w:eastAsia="Calibri" w:cs="Calibri"/>
                <w:szCs w:val="22"/>
                <w:lang w:eastAsia="en-US"/>
              </w:rPr>
              <w:t>jaka za ptice</w:t>
            </w:r>
          </w:p>
          <w:p w14:paraId="135016AA" w14:textId="630DD484" w:rsidR="005F531C" w:rsidRPr="001803F8" w:rsidRDefault="005F531C" w:rsidP="009228D6">
            <w:pPr>
              <w:spacing w:before="0" w:after="0" w:line="240" w:lineRule="auto"/>
              <w:jc w:val="left"/>
              <w:rPr>
                <w:rFonts w:eastAsia="Calibri" w:cs="Calibri"/>
                <w:szCs w:val="22"/>
                <w:lang w:eastAsia="en-US"/>
              </w:rPr>
            </w:pPr>
            <w:r w:rsidRPr="001803F8">
              <w:rPr>
                <w:rFonts w:eastAsia="Calibri" w:cs="Calibri"/>
                <w:szCs w:val="22"/>
                <w:lang w:eastAsia="en-US"/>
              </w:rPr>
              <w:t>N</w:t>
            </w:r>
            <w:r w:rsidR="00A36BF7">
              <w:rPr>
                <w:rFonts w:eastAsia="Calibri" w:cs="Calibri"/>
                <w:szCs w:val="22"/>
                <w:lang w:eastAsia="en-US"/>
              </w:rPr>
              <w:t>edostatak sredstava</w:t>
            </w:r>
            <w:r w:rsidRPr="001803F8">
              <w:rPr>
                <w:rFonts w:eastAsia="Calibri" w:cs="Calibri"/>
                <w:szCs w:val="22"/>
                <w:lang w:eastAsia="en-US"/>
              </w:rPr>
              <w:t xml:space="preserve"> </w:t>
            </w:r>
          </w:p>
        </w:tc>
      </w:tr>
      <w:tr w:rsidR="005F531C" w:rsidRPr="00BE253C" w14:paraId="6263B343" w14:textId="77777777" w:rsidTr="006047B0">
        <w:tc>
          <w:tcPr>
            <w:tcW w:w="1980" w:type="dxa"/>
            <w:gridSpan w:val="2"/>
          </w:tcPr>
          <w:p w14:paraId="58091FB9" w14:textId="6CFC179A" w:rsidR="005F531C" w:rsidRPr="001803F8" w:rsidRDefault="00B9569C" w:rsidP="001F3268">
            <w:pPr>
              <w:spacing w:before="0" w:after="0" w:line="240" w:lineRule="auto"/>
              <w:jc w:val="left"/>
              <w:rPr>
                <w:rFonts w:eastAsia="Calibri" w:cs="Calibri"/>
                <w:i/>
                <w:szCs w:val="22"/>
                <w:lang w:eastAsia="en-US"/>
              </w:rPr>
            </w:pPr>
            <w:r w:rsidRPr="00B9569C">
              <w:rPr>
                <w:rFonts w:cs="Calibri"/>
                <w:i/>
                <w:lang w:eastAsia="en-US"/>
              </w:rPr>
              <w:t xml:space="preserve">Kako će se procijeniti </w:t>
            </w:r>
            <w:r w:rsidR="00664447">
              <w:rPr>
                <w:rFonts w:cs="Calibri"/>
                <w:i/>
                <w:lang w:eastAsia="en-US"/>
              </w:rPr>
              <w:t>djelotvornost mjere</w:t>
            </w:r>
            <w:r w:rsidRPr="00B9569C">
              <w:rPr>
                <w:rFonts w:cs="Calibri"/>
                <w:i/>
                <w:lang w:eastAsia="en-US"/>
              </w:rPr>
              <w:t xml:space="preserve"> kada bude sprovedena?</w:t>
            </w:r>
          </w:p>
        </w:tc>
        <w:tc>
          <w:tcPr>
            <w:tcW w:w="7036" w:type="dxa"/>
          </w:tcPr>
          <w:p w14:paraId="6A4114C8" w14:textId="35661CAE" w:rsidR="00B9569C" w:rsidRDefault="000B095E" w:rsidP="009228D6">
            <w:pPr>
              <w:spacing w:before="0" w:after="0" w:line="240" w:lineRule="auto"/>
              <w:rPr>
                <w:rFonts w:eastAsia="Calibri" w:cs="Calibri"/>
                <w:szCs w:val="22"/>
                <w:lang w:eastAsia="en-US"/>
              </w:rPr>
            </w:pPr>
            <w:r>
              <w:rPr>
                <w:rFonts w:eastAsia="Calibri" w:cs="Calibri"/>
                <w:szCs w:val="22"/>
                <w:lang w:eastAsia="en-US"/>
              </w:rPr>
              <w:t>Djelotvornost</w:t>
            </w:r>
            <w:r w:rsidR="00B9569C">
              <w:rPr>
                <w:rFonts w:eastAsia="Calibri" w:cs="Calibri"/>
                <w:szCs w:val="22"/>
                <w:lang w:eastAsia="en-US"/>
              </w:rPr>
              <w:t xml:space="preserve"> ove mjere biće procijenjena kroz:</w:t>
            </w:r>
          </w:p>
          <w:p w14:paraId="7112F285" w14:textId="16514E62" w:rsidR="005F531C" w:rsidRPr="001803F8" w:rsidRDefault="00DC6CA4" w:rsidP="009228D6">
            <w:pPr>
              <w:spacing w:before="0" w:after="0" w:line="240" w:lineRule="auto"/>
              <w:rPr>
                <w:rFonts w:eastAsia="Calibri" w:cs="Calibri"/>
                <w:szCs w:val="22"/>
                <w:lang w:eastAsia="en-US"/>
              </w:rPr>
            </w:pPr>
            <w:r>
              <w:rPr>
                <w:rFonts w:eastAsia="Calibri" w:cs="Calibri"/>
                <w:szCs w:val="22"/>
                <w:lang w:eastAsia="en-US"/>
              </w:rPr>
              <w:t>Poznavanje b</w:t>
            </w:r>
            <w:r w:rsidR="00F408AF">
              <w:rPr>
                <w:rFonts w:eastAsia="Calibri" w:cs="Calibri"/>
                <w:szCs w:val="22"/>
                <w:lang w:eastAsia="en-US"/>
              </w:rPr>
              <w:t>rojnost</w:t>
            </w:r>
            <w:r>
              <w:rPr>
                <w:rFonts w:eastAsia="Calibri" w:cs="Calibri"/>
                <w:szCs w:val="22"/>
                <w:lang w:eastAsia="en-US"/>
              </w:rPr>
              <w:t>i</w:t>
            </w:r>
            <w:r w:rsidR="00F408AF">
              <w:rPr>
                <w:rFonts w:eastAsia="Calibri" w:cs="Calibri"/>
                <w:szCs w:val="22"/>
                <w:lang w:eastAsia="en-US"/>
              </w:rPr>
              <w:t xml:space="preserve"> morskih ptica</w:t>
            </w:r>
            <w:r w:rsidR="007C17BB">
              <w:rPr>
                <w:rFonts w:eastAsia="Calibri" w:cs="Calibri"/>
                <w:szCs w:val="22"/>
                <w:lang w:eastAsia="en-US"/>
              </w:rPr>
              <w:t xml:space="preserve"> u </w:t>
            </w:r>
            <w:r w:rsidR="00A52046">
              <w:rPr>
                <w:rFonts w:eastAsia="Calibri" w:cs="Calibri"/>
                <w:szCs w:val="22"/>
                <w:lang w:eastAsia="en-US"/>
              </w:rPr>
              <w:t xml:space="preserve">teritorijalnim </w:t>
            </w:r>
            <w:r w:rsidR="007C17BB">
              <w:rPr>
                <w:rFonts w:eastAsia="Calibri" w:cs="Calibri"/>
                <w:szCs w:val="22"/>
                <w:lang w:eastAsia="en-US"/>
              </w:rPr>
              <w:t>vodama Crne Gore</w:t>
            </w:r>
            <w:r>
              <w:rPr>
                <w:rFonts w:eastAsia="Calibri" w:cs="Calibri"/>
                <w:szCs w:val="22"/>
                <w:lang w:eastAsia="en-US"/>
              </w:rPr>
              <w:t>;</w:t>
            </w:r>
          </w:p>
          <w:p w14:paraId="7EEEC1E3" w14:textId="4838D1BB" w:rsidR="005F531C" w:rsidRPr="001803F8" w:rsidRDefault="00DC6CA4" w:rsidP="009228D6">
            <w:pPr>
              <w:spacing w:before="0" w:after="0" w:line="240" w:lineRule="auto"/>
              <w:rPr>
                <w:rFonts w:eastAsia="Calibri" w:cs="Calibri"/>
                <w:szCs w:val="22"/>
                <w:lang w:eastAsia="en-US"/>
              </w:rPr>
            </w:pPr>
            <w:r>
              <w:rPr>
                <w:rFonts w:eastAsia="Calibri" w:cs="Calibri"/>
                <w:szCs w:val="22"/>
                <w:lang w:eastAsia="en-US"/>
              </w:rPr>
              <w:t>Poznavanje v</w:t>
            </w:r>
            <w:r w:rsidR="00F408AF">
              <w:rPr>
                <w:rFonts w:eastAsia="Calibri" w:cs="Calibri"/>
                <w:szCs w:val="22"/>
                <w:lang w:eastAsia="en-US"/>
              </w:rPr>
              <w:t>eličine populacija morskih ptica</w:t>
            </w:r>
            <w:r>
              <w:rPr>
                <w:rFonts w:eastAsia="Calibri" w:cs="Calibri"/>
                <w:szCs w:val="22"/>
                <w:lang w:eastAsia="en-US"/>
              </w:rPr>
              <w:t>;</w:t>
            </w:r>
          </w:p>
          <w:p w14:paraId="28911F1F" w14:textId="46D2BB64" w:rsidR="005F531C" w:rsidRPr="001803F8" w:rsidRDefault="001C6504" w:rsidP="009228D6">
            <w:pPr>
              <w:spacing w:before="0" w:after="0" w:line="240" w:lineRule="auto"/>
              <w:rPr>
                <w:rFonts w:eastAsia="Calibri" w:cs="Calibri"/>
                <w:szCs w:val="22"/>
                <w:lang w:eastAsia="en-US"/>
              </w:rPr>
            </w:pPr>
            <w:r>
              <w:rPr>
                <w:rFonts w:eastAsia="Calibri" w:cs="Calibri"/>
                <w:szCs w:val="22"/>
                <w:lang w:eastAsia="en-US"/>
              </w:rPr>
              <w:t>Stopa snrtnosti</w:t>
            </w:r>
            <w:r w:rsidR="00F408AF">
              <w:rPr>
                <w:rFonts w:eastAsia="Calibri" w:cs="Calibri"/>
                <w:szCs w:val="22"/>
                <w:lang w:eastAsia="en-US"/>
              </w:rPr>
              <w:t xml:space="preserve"> morskih ptica (npr. slučajnim ulovom ribarskim alatima)</w:t>
            </w:r>
            <w:r w:rsidR="00DC6CA4">
              <w:rPr>
                <w:rFonts w:eastAsia="Calibri" w:cs="Calibri"/>
                <w:szCs w:val="22"/>
                <w:lang w:eastAsia="en-US"/>
              </w:rPr>
              <w:t>.</w:t>
            </w:r>
          </w:p>
        </w:tc>
      </w:tr>
      <w:tr w:rsidR="005F531C" w:rsidRPr="00BE253C" w14:paraId="36B7A8DD" w14:textId="77777777" w:rsidTr="006047B0">
        <w:tc>
          <w:tcPr>
            <w:tcW w:w="1980" w:type="dxa"/>
            <w:gridSpan w:val="2"/>
          </w:tcPr>
          <w:p w14:paraId="45653EF0" w14:textId="04FC7E7A" w:rsidR="005F531C" w:rsidRPr="001803F8" w:rsidRDefault="00B9569C" w:rsidP="00CF70F4">
            <w:pPr>
              <w:spacing w:before="0" w:after="160" w:line="259" w:lineRule="auto"/>
              <w:jc w:val="left"/>
              <w:rPr>
                <w:rFonts w:eastAsia="Calibri" w:cs="Calibri"/>
                <w:i/>
                <w:szCs w:val="22"/>
                <w:lang w:eastAsia="en-US"/>
              </w:rPr>
            </w:pPr>
            <w:r>
              <w:rPr>
                <w:rFonts w:eastAsia="Calibri" w:cs="Calibri"/>
                <w:i/>
                <w:szCs w:val="22"/>
                <w:lang w:eastAsia="en-US"/>
              </w:rPr>
              <w:t>Prekogranični ut</w:t>
            </w:r>
            <w:r w:rsidR="00550803">
              <w:rPr>
                <w:rFonts w:eastAsia="Calibri" w:cs="Calibri"/>
                <w:i/>
                <w:szCs w:val="22"/>
                <w:lang w:eastAsia="en-US"/>
              </w:rPr>
              <w:t>i</w:t>
            </w:r>
            <w:r>
              <w:rPr>
                <w:rFonts w:eastAsia="Calibri" w:cs="Calibri"/>
                <w:i/>
                <w:szCs w:val="22"/>
                <w:lang w:eastAsia="en-US"/>
              </w:rPr>
              <w:t xml:space="preserve">caj </w:t>
            </w:r>
          </w:p>
        </w:tc>
        <w:tc>
          <w:tcPr>
            <w:tcW w:w="7036" w:type="dxa"/>
          </w:tcPr>
          <w:p w14:paraId="582C4DF6" w14:textId="61A63CFA" w:rsidR="005F531C" w:rsidRPr="001803F8" w:rsidRDefault="00F408AF" w:rsidP="007C17BB">
            <w:pPr>
              <w:spacing w:before="0" w:line="240" w:lineRule="auto"/>
              <w:rPr>
                <w:rFonts w:eastAsia="Calibri" w:cs="Calibri"/>
                <w:szCs w:val="22"/>
                <w:lang w:eastAsia="en-US"/>
              </w:rPr>
            </w:pPr>
            <w:bookmarkStart w:id="59" w:name="_Hlk119272291"/>
            <w:r w:rsidRPr="00F408AF">
              <w:rPr>
                <w:rFonts w:eastAsia="Calibri" w:cs="Calibri"/>
                <w:szCs w:val="22"/>
                <w:lang w:eastAsia="en-US"/>
              </w:rPr>
              <w:t>Prave morske ptice u crnogorskom dijelu Jadrana su selice – skitnice</w:t>
            </w:r>
            <w:r w:rsidR="008F2427">
              <w:rPr>
                <w:rFonts w:eastAsia="Calibri" w:cs="Calibri"/>
                <w:szCs w:val="22"/>
                <w:lang w:eastAsia="en-US"/>
              </w:rPr>
              <w:t xml:space="preserve">. Ne gnijezde se u podrčju morskih voda </w:t>
            </w:r>
            <w:r w:rsidRPr="00F408AF">
              <w:rPr>
                <w:rFonts w:eastAsia="Calibri" w:cs="Calibri"/>
                <w:szCs w:val="22"/>
                <w:lang w:eastAsia="en-US"/>
              </w:rPr>
              <w:t>Crn</w:t>
            </w:r>
            <w:r w:rsidR="008F2427">
              <w:rPr>
                <w:rFonts w:eastAsia="Calibri" w:cs="Calibri"/>
                <w:szCs w:val="22"/>
                <w:lang w:eastAsia="en-US"/>
              </w:rPr>
              <w:t>e</w:t>
            </w:r>
            <w:r w:rsidRPr="00F408AF">
              <w:rPr>
                <w:rFonts w:eastAsia="Calibri" w:cs="Calibri"/>
                <w:szCs w:val="22"/>
                <w:lang w:eastAsia="en-US"/>
              </w:rPr>
              <w:t xml:space="preserve"> Gor</w:t>
            </w:r>
            <w:r w:rsidR="008F2427">
              <w:rPr>
                <w:rFonts w:eastAsia="Calibri" w:cs="Calibri"/>
                <w:szCs w:val="22"/>
                <w:lang w:eastAsia="en-US"/>
              </w:rPr>
              <w:t>e</w:t>
            </w:r>
            <w:r w:rsidRPr="00F408AF">
              <w:rPr>
                <w:rFonts w:eastAsia="Calibri" w:cs="Calibri"/>
                <w:szCs w:val="22"/>
                <w:lang w:eastAsia="en-US"/>
              </w:rPr>
              <w:t xml:space="preserve"> </w:t>
            </w:r>
            <w:r w:rsidR="008F2427">
              <w:rPr>
                <w:rFonts w:eastAsia="Calibri" w:cs="Calibri"/>
                <w:szCs w:val="22"/>
                <w:lang w:eastAsia="en-US"/>
              </w:rPr>
              <w:t xml:space="preserve">pa je time </w:t>
            </w:r>
            <w:r w:rsidRPr="00F408AF">
              <w:rPr>
                <w:rFonts w:eastAsia="Calibri" w:cs="Calibri"/>
                <w:szCs w:val="22"/>
                <w:lang w:eastAsia="en-US"/>
              </w:rPr>
              <w:t>značajniji prekogranični ut</w:t>
            </w:r>
            <w:r w:rsidR="008F2427">
              <w:rPr>
                <w:rFonts w:eastAsia="Calibri" w:cs="Calibri"/>
                <w:szCs w:val="22"/>
                <w:lang w:eastAsia="en-US"/>
              </w:rPr>
              <w:t>i</w:t>
            </w:r>
            <w:r w:rsidRPr="00F408AF">
              <w:rPr>
                <w:rFonts w:eastAsia="Calibri" w:cs="Calibri"/>
                <w:szCs w:val="22"/>
                <w:lang w:eastAsia="en-US"/>
              </w:rPr>
              <w:t>caj</w:t>
            </w:r>
            <w:r w:rsidR="008F2427">
              <w:rPr>
                <w:rFonts w:eastAsia="Calibri" w:cs="Calibri"/>
                <w:szCs w:val="22"/>
                <w:lang w:eastAsia="en-US"/>
              </w:rPr>
              <w:t xml:space="preserve"> na njihovu distribuciju</w:t>
            </w:r>
            <w:r>
              <w:rPr>
                <w:rFonts w:eastAsia="Calibri" w:cs="Calibri"/>
                <w:szCs w:val="22"/>
                <w:lang w:eastAsia="en-US"/>
              </w:rPr>
              <w:t xml:space="preserve">. </w:t>
            </w:r>
            <w:r w:rsidRPr="00F408AF">
              <w:rPr>
                <w:rFonts w:eastAsia="Calibri" w:cs="Calibri"/>
                <w:szCs w:val="22"/>
                <w:lang w:eastAsia="en-US"/>
              </w:rPr>
              <w:t xml:space="preserve"> </w:t>
            </w:r>
            <w:bookmarkEnd w:id="59"/>
          </w:p>
        </w:tc>
      </w:tr>
      <w:tr w:rsidR="005F531C" w:rsidRPr="00BE253C" w14:paraId="5DE560C3" w14:textId="77777777" w:rsidTr="006047B0">
        <w:tc>
          <w:tcPr>
            <w:tcW w:w="1980" w:type="dxa"/>
            <w:gridSpan w:val="2"/>
          </w:tcPr>
          <w:p w14:paraId="3ED5FF9A" w14:textId="224A225D" w:rsidR="005F531C" w:rsidRPr="001803F8" w:rsidRDefault="00B9569C" w:rsidP="00CF70F4">
            <w:pPr>
              <w:spacing w:before="0" w:after="160" w:line="259" w:lineRule="auto"/>
              <w:jc w:val="left"/>
              <w:rPr>
                <w:rFonts w:eastAsia="Calibri" w:cs="Calibri"/>
                <w:i/>
                <w:szCs w:val="22"/>
                <w:lang w:eastAsia="en-US"/>
              </w:rPr>
            </w:pPr>
            <w:r>
              <w:rPr>
                <w:rFonts w:eastAsia="Calibri" w:cs="Calibri"/>
                <w:i/>
                <w:szCs w:val="22"/>
                <w:lang w:eastAsia="en-US"/>
              </w:rPr>
              <w:t>U</w:t>
            </w:r>
            <w:r w:rsidR="00550803">
              <w:rPr>
                <w:rFonts w:eastAsia="Calibri" w:cs="Calibri"/>
                <w:i/>
                <w:szCs w:val="22"/>
                <w:lang w:eastAsia="en-US"/>
              </w:rPr>
              <w:t>ti</w:t>
            </w:r>
            <w:r>
              <w:rPr>
                <w:rFonts w:eastAsia="Calibri" w:cs="Calibri"/>
                <w:i/>
                <w:szCs w:val="22"/>
                <w:lang w:eastAsia="en-US"/>
              </w:rPr>
              <w:t xml:space="preserve">caj na </w:t>
            </w:r>
            <w:r w:rsidR="00B33CC0">
              <w:rPr>
                <w:rFonts w:eastAsia="Calibri" w:cs="Calibri"/>
                <w:i/>
                <w:szCs w:val="22"/>
                <w:lang w:eastAsia="en-US"/>
              </w:rPr>
              <w:t>ZMP</w:t>
            </w:r>
            <w:r>
              <w:rPr>
                <w:rFonts w:eastAsia="Calibri" w:cs="Calibri"/>
                <w:i/>
                <w:szCs w:val="22"/>
                <w:lang w:eastAsia="en-US"/>
              </w:rPr>
              <w:t xml:space="preserve">  </w:t>
            </w:r>
          </w:p>
        </w:tc>
        <w:tc>
          <w:tcPr>
            <w:tcW w:w="7036" w:type="dxa"/>
          </w:tcPr>
          <w:p w14:paraId="32BB7E34" w14:textId="1E40CF84" w:rsidR="005F531C" w:rsidRPr="001803F8" w:rsidRDefault="00F408AF" w:rsidP="009228D6">
            <w:pPr>
              <w:spacing w:before="0" w:after="160" w:line="240" w:lineRule="auto"/>
              <w:rPr>
                <w:rFonts w:eastAsia="Calibri" w:cs="Calibri"/>
                <w:szCs w:val="22"/>
                <w:lang w:eastAsia="en-US"/>
              </w:rPr>
            </w:pPr>
            <w:r w:rsidRPr="00F408AF">
              <w:rPr>
                <w:rFonts w:eastAsia="Calibri" w:cs="Calibri"/>
                <w:szCs w:val="22"/>
                <w:lang w:eastAsia="en-US"/>
              </w:rPr>
              <w:t>Mjere će značajno doprinijeti povećanju znanja o statusu morskih ptica u crnogorskom dijelu Jadrana</w:t>
            </w:r>
            <w:r>
              <w:rPr>
                <w:rFonts w:eastAsia="Calibri" w:cs="Calibri"/>
                <w:szCs w:val="22"/>
                <w:lang w:eastAsia="en-US"/>
              </w:rPr>
              <w:t xml:space="preserve"> uključujući </w:t>
            </w:r>
            <w:r w:rsidR="008F2427">
              <w:rPr>
                <w:rFonts w:eastAsia="Calibri" w:cs="Calibri"/>
                <w:szCs w:val="22"/>
                <w:lang w:eastAsia="en-US"/>
              </w:rPr>
              <w:t>i</w:t>
            </w:r>
            <w:r>
              <w:rPr>
                <w:rFonts w:eastAsia="Calibri" w:cs="Calibri"/>
                <w:szCs w:val="22"/>
                <w:lang w:eastAsia="en-US"/>
              </w:rPr>
              <w:t xml:space="preserve"> zaštićena područja.</w:t>
            </w:r>
          </w:p>
        </w:tc>
      </w:tr>
      <w:tr w:rsidR="00C00B1D" w:rsidRPr="00BE253C" w14:paraId="631F218D" w14:textId="088A6A59" w:rsidTr="00C00B1D">
        <w:tc>
          <w:tcPr>
            <w:tcW w:w="1968" w:type="dxa"/>
            <w:tcBorders>
              <w:right w:val="single" w:sz="4" w:space="0" w:color="auto"/>
            </w:tcBorders>
          </w:tcPr>
          <w:p w14:paraId="76EC5253" w14:textId="21EFBA24" w:rsidR="00C00B1D" w:rsidRPr="001803F8" w:rsidRDefault="00572A09" w:rsidP="00250753">
            <w:pPr>
              <w:spacing w:before="0" w:after="160" w:line="259" w:lineRule="auto"/>
              <w:rPr>
                <w:rFonts w:eastAsia="Calibri" w:cs="Calibri"/>
                <w:i/>
                <w:szCs w:val="22"/>
                <w:lang w:eastAsia="en-US"/>
              </w:rPr>
            </w:pPr>
            <w:r>
              <w:rPr>
                <w:rFonts w:eastAsia="Calibri" w:cs="Calibri"/>
                <w:i/>
                <w:szCs w:val="22"/>
                <w:lang w:eastAsia="en-US"/>
              </w:rPr>
              <w:t>Troškovi</w:t>
            </w:r>
          </w:p>
        </w:tc>
        <w:tc>
          <w:tcPr>
            <w:tcW w:w="7048" w:type="dxa"/>
            <w:gridSpan w:val="2"/>
            <w:tcBorders>
              <w:left w:val="single" w:sz="4" w:space="0" w:color="auto"/>
            </w:tcBorders>
          </w:tcPr>
          <w:p w14:paraId="7B4F173F" w14:textId="2D85D11D" w:rsidR="00572A09" w:rsidRDefault="00572A09" w:rsidP="00572A09">
            <w:pPr>
              <w:spacing w:before="0" w:after="120" w:line="240" w:lineRule="auto"/>
            </w:pPr>
            <w:r>
              <w:t xml:space="preserve">Mjera podrazumijeva izradu i donošenje odgovarajućih podzakonskih akata/procedura monitoringa, te </w:t>
            </w:r>
            <w:r w:rsidR="00800495">
              <w:t xml:space="preserve">sprovođenje </w:t>
            </w:r>
            <w:r>
              <w:t>programa monitoring</w:t>
            </w:r>
            <w:r w:rsidR="00AB3977">
              <w:t>a</w:t>
            </w:r>
            <w:r>
              <w:t xml:space="preserve"> morskih ptica.</w:t>
            </w:r>
          </w:p>
          <w:p w14:paraId="727EC351" w14:textId="01B409F3" w:rsidR="00572A09" w:rsidRDefault="00572A09" w:rsidP="00572A09">
            <w:pPr>
              <w:spacing w:before="0" w:after="120" w:line="240" w:lineRule="auto"/>
            </w:pPr>
            <w:r>
              <w:t xml:space="preserve">Glavni troškovni elementi mjere uključuju vrijeme osoblja i korištenje opreme/brodova. Analiza i </w:t>
            </w:r>
            <w:r w:rsidR="00800495">
              <w:t>ču</w:t>
            </w:r>
            <w:r>
              <w:t>vanje podataka/izvješ</w:t>
            </w:r>
            <w:r w:rsidR="008F2427">
              <w:t>tavanje</w:t>
            </w:r>
            <w:r>
              <w:t xml:space="preserve"> izazvat će dodatne troškove (nisu uključeni u trenutnu procjenu).</w:t>
            </w:r>
          </w:p>
          <w:p w14:paraId="0D3C0F21" w14:textId="62AA4C61" w:rsidR="00572A09" w:rsidRDefault="00572A09" w:rsidP="00572A09">
            <w:pPr>
              <w:spacing w:before="0" w:after="120" w:line="240" w:lineRule="auto"/>
            </w:pPr>
            <w:r w:rsidRPr="00572A09">
              <w:t xml:space="preserve">Troškovi </w:t>
            </w:r>
            <w:r w:rsidR="00800495">
              <w:t>sprovođenja</w:t>
            </w:r>
            <w:r w:rsidRPr="00572A09">
              <w:t xml:space="preserve"> procjenjuju se na 7.500 </w:t>
            </w:r>
            <w:r w:rsidR="003E0371">
              <w:t>eura</w:t>
            </w:r>
            <w:r w:rsidRPr="00572A09">
              <w:t xml:space="preserve"> godišnje za </w:t>
            </w:r>
            <w:r w:rsidR="00800495">
              <w:t>monitoring</w:t>
            </w:r>
            <w:r w:rsidRPr="00572A09">
              <w:t xml:space="preserve"> i 2.000 </w:t>
            </w:r>
            <w:r w:rsidR="003E0371">
              <w:t>eura</w:t>
            </w:r>
            <w:r w:rsidRPr="00572A09">
              <w:t xml:space="preserve"> za izradu i donošenje podzakonskih akata/procedura. Ukupni troškovi </w:t>
            </w:r>
            <w:r w:rsidR="00062760">
              <w:t xml:space="preserve">sprovođenja </w:t>
            </w:r>
            <w:r w:rsidRPr="00572A09">
              <w:t xml:space="preserve">mjere u razdoblju od 6 godina iznose cca 47.000 </w:t>
            </w:r>
            <w:r w:rsidR="003E0371">
              <w:t>eura</w:t>
            </w:r>
            <w:r w:rsidRPr="00572A09">
              <w:t>. Brojka ne uključuje jednokratne troškove za nabav</w:t>
            </w:r>
            <w:r w:rsidR="00800495">
              <w:t>k</w:t>
            </w:r>
            <w:r w:rsidRPr="00572A09">
              <w:t xml:space="preserve">u višenamjenskog istraživačkog broda i osnovne opreme za istraživanje i praćenje na brodu (1,2 </w:t>
            </w:r>
            <w:r w:rsidR="00062760">
              <w:t>miliona eura</w:t>
            </w:r>
            <w:r w:rsidRPr="00572A09">
              <w:t xml:space="preserve"> + 0,3 </w:t>
            </w:r>
            <w:r w:rsidR="00062760">
              <w:t>miliona</w:t>
            </w:r>
            <w:r w:rsidRPr="00572A09">
              <w:t xml:space="preserve">, IPA 2021). Troškove </w:t>
            </w:r>
            <w:r w:rsidR="00062760">
              <w:t xml:space="preserve">sprovođenja </w:t>
            </w:r>
            <w:r w:rsidRPr="00572A09">
              <w:t>pokriva javni sektor/državni proračun.</w:t>
            </w:r>
            <w:r>
              <w:t xml:space="preserve"> </w:t>
            </w:r>
          </w:p>
          <w:p w14:paraId="411E807E" w14:textId="05595C24" w:rsidR="00C00B1D" w:rsidRPr="001803F8" w:rsidRDefault="00572A09" w:rsidP="00572A09">
            <w:pPr>
              <w:spacing w:before="0" w:after="120" w:line="240" w:lineRule="auto"/>
              <w:rPr>
                <w:rFonts w:eastAsia="Calibri" w:cs="Calibri"/>
                <w:szCs w:val="22"/>
                <w:lang w:eastAsia="en-US"/>
              </w:rPr>
            </w:pPr>
            <w:r w:rsidRPr="00572A09">
              <w:rPr>
                <w:u w:val="single"/>
              </w:rPr>
              <w:t xml:space="preserve">Kategorija troškova: </w:t>
            </w:r>
            <w:r w:rsidRPr="00572A09">
              <w:t>umjeren</w:t>
            </w:r>
            <w:r w:rsidR="00E2150F">
              <w:t>i</w:t>
            </w:r>
            <w:r w:rsidRPr="00572A09">
              <w:t xml:space="preserve"> (troškovi između 25.000 i 75.000 </w:t>
            </w:r>
            <w:r w:rsidR="003E0371">
              <w:t>eura</w:t>
            </w:r>
            <w:r w:rsidRPr="00572A09">
              <w:t xml:space="preserve">) za ukupne troškove; godišnji troškovi vrlo niski (&lt; 15.000 </w:t>
            </w:r>
            <w:r w:rsidR="003E0371">
              <w:t>eura</w:t>
            </w:r>
            <w:r w:rsidRPr="00572A09">
              <w:t>)</w:t>
            </w:r>
          </w:p>
        </w:tc>
      </w:tr>
      <w:tr w:rsidR="00C00B1D" w:rsidRPr="00BE253C" w14:paraId="7348A383" w14:textId="76AFF0C4" w:rsidTr="00C00B1D">
        <w:tc>
          <w:tcPr>
            <w:tcW w:w="1968" w:type="dxa"/>
            <w:tcBorders>
              <w:right w:val="single" w:sz="4" w:space="0" w:color="auto"/>
            </w:tcBorders>
          </w:tcPr>
          <w:p w14:paraId="3C57118A" w14:textId="72A472DF" w:rsidR="00C00B1D" w:rsidRPr="001803F8" w:rsidRDefault="00572A09" w:rsidP="00572A09">
            <w:pPr>
              <w:spacing w:before="0" w:after="160" w:line="259" w:lineRule="auto"/>
              <w:jc w:val="left"/>
              <w:rPr>
                <w:rFonts w:eastAsia="Calibri" w:cs="Calibri"/>
                <w:i/>
                <w:szCs w:val="22"/>
                <w:lang w:eastAsia="en-US"/>
              </w:rPr>
            </w:pPr>
            <w:r>
              <w:rPr>
                <w:rFonts w:eastAsia="Calibri" w:cs="Calibri"/>
                <w:i/>
                <w:szCs w:val="22"/>
                <w:lang w:eastAsia="en-US"/>
              </w:rPr>
              <w:t xml:space="preserve">Analiza </w:t>
            </w:r>
            <w:r w:rsidR="00C24FD9">
              <w:rPr>
                <w:rFonts w:eastAsia="Calibri" w:cs="Calibri"/>
                <w:i/>
                <w:szCs w:val="22"/>
                <w:lang w:eastAsia="en-US"/>
              </w:rPr>
              <w:t xml:space="preserve">djelotvornosti </w:t>
            </w:r>
            <w:r>
              <w:rPr>
                <w:rFonts w:eastAsia="Calibri" w:cs="Calibri"/>
                <w:i/>
                <w:szCs w:val="22"/>
                <w:lang w:eastAsia="en-US"/>
              </w:rPr>
              <w:t>(</w:t>
            </w:r>
            <w:r w:rsidR="00C00B1D" w:rsidRPr="001803F8">
              <w:rPr>
                <w:rFonts w:eastAsia="Calibri" w:cs="Calibri"/>
                <w:i/>
                <w:szCs w:val="22"/>
                <w:lang w:eastAsia="en-US"/>
              </w:rPr>
              <w:t>CEA</w:t>
            </w:r>
            <w:r>
              <w:rPr>
                <w:rFonts w:eastAsia="Calibri" w:cs="Calibri"/>
                <w:i/>
                <w:szCs w:val="22"/>
                <w:lang w:eastAsia="en-US"/>
              </w:rPr>
              <w:t>)</w:t>
            </w:r>
          </w:p>
        </w:tc>
        <w:tc>
          <w:tcPr>
            <w:tcW w:w="7048" w:type="dxa"/>
            <w:gridSpan w:val="2"/>
            <w:tcBorders>
              <w:left w:val="single" w:sz="4" w:space="0" w:color="auto"/>
            </w:tcBorders>
          </w:tcPr>
          <w:p w14:paraId="5B956533" w14:textId="5888ABD0" w:rsidR="008234B0" w:rsidRPr="00BE253C" w:rsidRDefault="00572A09" w:rsidP="009228D6">
            <w:pPr>
              <w:spacing w:before="0" w:after="120" w:line="240" w:lineRule="auto"/>
              <w:rPr>
                <w:rFonts w:cs="Calibri"/>
                <w:color w:val="000000"/>
                <w:shd w:val="clear" w:color="auto" w:fill="FFFFFF"/>
              </w:rPr>
            </w:pPr>
            <w:bookmarkStart w:id="60" w:name="_Hlk117744867"/>
            <w:r w:rsidRPr="00572A09">
              <w:t>Nije moguće kvantificirati učinke u smislu doprinosa ekološkim ciljevima ili smanjenj</w:t>
            </w:r>
            <w:r w:rsidR="00062760">
              <w:t>u</w:t>
            </w:r>
            <w:r w:rsidRPr="00572A09">
              <w:t xml:space="preserve"> pritisaka (glavni su smrtnost/ozljede vrsta putem komercijalnog i rekrea</w:t>
            </w:r>
            <w:r w:rsidR="00062760">
              <w:t>tivn</w:t>
            </w:r>
            <w:r w:rsidRPr="00572A09">
              <w:t>og ribolova i uznemiravanje vrsta zbog prisutnosti ljudi).</w:t>
            </w:r>
            <w:bookmarkEnd w:id="60"/>
            <w:r w:rsidR="008234B0" w:rsidRPr="00BE253C">
              <w:t xml:space="preserve"> </w:t>
            </w:r>
          </w:p>
          <w:p w14:paraId="4D92BD73" w14:textId="70CB2B6F" w:rsidR="0090792E" w:rsidRDefault="0090792E" w:rsidP="009228D6">
            <w:pPr>
              <w:spacing w:before="0" w:after="120" w:line="240" w:lineRule="auto"/>
              <w:rPr>
                <w:rFonts w:cs="Calibri"/>
              </w:rPr>
            </w:pPr>
            <w:r w:rsidRPr="0090792E">
              <w:rPr>
                <w:rFonts w:cs="Calibri"/>
              </w:rPr>
              <w:t>Glavni učinak biće poboljšano znanje o statusu populacija morskih ptica (</w:t>
            </w:r>
            <w:r w:rsidR="00470FD0">
              <w:rPr>
                <w:rFonts w:cs="Calibri"/>
                <w:lang w:val="sr-Latn-RS"/>
              </w:rPr>
              <w:t xml:space="preserve">čime će se </w:t>
            </w:r>
            <w:r w:rsidRPr="0090792E">
              <w:rPr>
                <w:rFonts w:cs="Calibri"/>
              </w:rPr>
              <w:t>adresira</w:t>
            </w:r>
            <w:r w:rsidR="00470FD0">
              <w:rPr>
                <w:rFonts w:cs="Calibri"/>
              </w:rPr>
              <w:t>ti</w:t>
            </w:r>
            <w:r w:rsidRPr="0090792E">
              <w:rPr>
                <w:rFonts w:cs="Calibri"/>
              </w:rPr>
              <w:t xml:space="preserve"> značajn</w:t>
            </w:r>
            <w:r w:rsidR="00470FD0">
              <w:rPr>
                <w:rFonts w:cs="Calibri"/>
              </w:rPr>
              <w:t>e</w:t>
            </w:r>
            <w:r w:rsidRPr="0090792E">
              <w:rPr>
                <w:rFonts w:cs="Calibri"/>
              </w:rPr>
              <w:t xml:space="preserve"> trenutn</w:t>
            </w:r>
            <w:r w:rsidR="00470FD0">
              <w:rPr>
                <w:rFonts w:cs="Calibri"/>
              </w:rPr>
              <w:t>e</w:t>
            </w:r>
            <w:r w:rsidRPr="0090792E">
              <w:rPr>
                <w:rFonts w:cs="Calibri"/>
              </w:rPr>
              <w:t xml:space="preserve"> </w:t>
            </w:r>
            <w:r w:rsidR="00470FD0">
              <w:rPr>
                <w:rFonts w:cs="Calibri"/>
              </w:rPr>
              <w:t>praznine</w:t>
            </w:r>
            <w:r w:rsidRPr="0090792E">
              <w:rPr>
                <w:rFonts w:cs="Calibri"/>
              </w:rPr>
              <w:t>), omogućavanje formuli</w:t>
            </w:r>
            <w:r w:rsidR="00470FD0">
              <w:rPr>
                <w:rFonts w:cs="Calibri"/>
              </w:rPr>
              <w:t>s</w:t>
            </w:r>
            <w:r w:rsidRPr="0090792E">
              <w:rPr>
                <w:rFonts w:cs="Calibri"/>
              </w:rPr>
              <w:t>nja poboljšanih mjera zaštite koje će doprinijeti ekološkim ciljevima (smanjeni usputni ulov i ne</w:t>
            </w:r>
            <w:r>
              <w:rPr>
                <w:rFonts w:cs="Calibri"/>
              </w:rPr>
              <w:t>-</w:t>
            </w:r>
            <w:r w:rsidRPr="0090792E">
              <w:rPr>
                <w:rFonts w:cs="Calibri"/>
              </w:rPr>
              <w:t>opadanje populacije ptica).</w:t>
            </w:r>
          </w:p>
          <w:p w14:paraId="56B48836" w14:textId="102BADC0" w:rsidR="00C00B1D" w:rsidRPr="001803F8" w:rsidRDefault="0090792E" w:rsidP="009228D6">
            <w:pPr>
              <w:spacing w:before="0" w:after="160" w:line="240" w:lineRule="auto"/>
              <w:rPr>
                <w:rFonts w:eastAsia="Calibri" w:cs="Calibri"/>
                <w:szCs w:val="22"/>
                <w:lang w:eastAsia="en-US"/>
              </w:rPr>
            </w:pPr>
            <w:r w:rsidRPr="0090792E">
              <w:rPr>
                <w:rFonts w:eastAsia="Calibri" w:cs="Calibri"/>
                <w:szCs w:val="22"/>
                <w:lang w:eastAsia="en-US"/>
              </w:rPr>
              <w:t xml:space="preserve">Ukupna </w:t>
            </w:r>
            <w:r w:rsidR="00470FD0">
              <w:rPr>
                <w:rFonts w:eastAsia="Calibri" w:cs="Calibri"/>
                <w:szCs w:val="22"/>
                <w:lang w:eastAsia="en-US"/>
              </w:rPr>
              <w:t>troškovna djelotvornost</w:t>
            </w:r>
            <w:r w:rsidRPr="0090792E">
              <w:rPr>
                <w:rFonts w:eastAsia="Calibri" w:cs="Calibri"/>
                <w:szCs w:val="22"/>
                <w:lang w:eastAsia="en-US"/>
              </w:rPr>
              <w:t xml:space="preserve"> nije visoka, </w:t>
            </w:r>
            <w:r w:rsidR="00470FD0">
              <w:rPr>
                <w:rFonts w:eastAsia="Calibri" w:cs="Calibri"/>
                <w:szCs w:val="22"/>
                <w:lang w:eastAsia="en-US"/>
              </w:rPr>
              <w:t xml:space="preserve">ali je sprovođenje </w:t>
            </w:r>
            <w:r w:rsidRPr="0090792E">
              <w:rPr>
                <w:rFonts w:eastAsia="Calibri" w:cs="Calibri"/>
                <w:szCs w:val="22"/>
                <w:lang w:eastAsia="en-US"/>
              </w:rPr>
              <w:t>mjere nužn</w:t>
            </w:r>
            <w:r w:rsidR="00470FD0">
              <w:rPr>
                <w:rFonts w:eastAsia="Calibri" w:cs="Calibri"/>
                <w:szCs w:val="22"/>
                <w:lang w:eastAsia="en-US"/>
              </w:rPr>
              <w:t>o</w:t>
            </w:r>
            <w:r w:rsidRPr="0090792E">
              <w:rPr>
                <w:rFonts w:eastAsia="Calibri" w:cs="Calibri"/>
                <w:szCs w:val="22"/>
                <w:lang w:eastAsia="en-US"/>
              </w:rPr>
              <w:t xml:space="preserve"> za praćenje stanja populacija ptica i </w:t>
            </w:r>
            <w:r w:rsidR="00470FD0">
              <w:rPr>
                <w:rFonts w:eastAsia="Calibri" w:cs="Calibri"/>
                <w:szCs w:val="22"/>
                <w:lang w:eastAsia="en-US"/>
              </w:rPr>
              <w:t xml:space="preserve">primjenu upravljačkih </w:t>
            </w:r>
            <w:r w:rsidRPr="0090792E">
              <w:rPr>
                <w:rFonts w:eastAsia="Calibri" w:cs="Calibri"/>
                <w:szCs w:val="22"/>
                <w:lang w:eastAsia="en-US"/>
              </w:rPr>
              <w:t>opcija potrebnih za održavanje/postizanje GES-a.</w:t>
            </w:r>
          </w:p>
        </w:tc>
      </w:tr>
      <w:tr w:rsidR="00C00B1D" w:rsidRPr="00BE253C" w14:paraId="0C3718EE" w14:textId="7CCCD8A2" w:rsidTr="00C00B1D">
        <w:tc>
          <w:tcPr>
            <w:tcW w:w="1968" w:type="dxa"/>
            <w:tcBorders>
              <w:right w:val="single" w:sz="4" w:space="0" w:color="auto"/>
            </w:tcBorders>
          </w:tcPr>
          <w:p w14:paraId="44B5C443" w14:textId="76B55A51" w:rsidR="00C00B1D" w:rsidRPr="001803F8" w:rsidRDefault="00572A09" w:rsidP="00250753">
            <w:pPr>
              <w:spacing w:before="0" w:after="160" w:line="259" w:lineRule="auto"/>
              <w:rPr>
                <w:rFonts w:eastAsia="Calibri" w:cs="Calibri"/>
                <w:i/>
                <w:szCs w:val="22"/>
                <w:lang w:eastAsia="en-US"/>
              </w:rPr>
            </w:pPr>
            <w:r>
              <w:rPr>
                <w:rFonts w:eastAsia="Calibri" w:cs="Calibri"/>
                <w:i/>
                <w:szCs w:val="22"/>
                <w:lang w:eastAsia="en-US"/>
              </w:rPr>
              <w:t xml:space="preserve">Analiza </w:t>
            </w:r>
            <w:r w:rsidR="00B33CC0">
              <w:rPr>
                <w:rFonts w:eastAsia="Calibri" w:cs="Calibri"/>
                <w:i/>
                <w:szCs w:val="22"/>
                <w:lang w:eastAsia="en-US"/>
              </w:rPr>
              <w:t>troškova</w:t>
            </w:r>
            <w:r w:rsidR="00D1733C">
              <w:rPr>
                <w:rFonts w:eastAsia="Calibri" w:cs="Calibri"/>
                <w:i/>
                <w:szCs w:val="22"/>
                <w:lang w:eastAsia="en-US"/>
              </w:rPr>
              <w:t xml:space="preserve"> i</w:t>
            </w:r>
            <w:r>
              <w:rPr>
                <w:rFonts w:eastAsia="Calibri" w:cs="Calibri"/>
                <w:i/>
                <w:szCs w:val="22"/>
                <w:lang w:eastAsia="en-US"/>
              </w:rPr>
              <w:t xml:space="preserve"> </w:t>
            </w:r>
            <w:r w:rsidR="00B33CC0">
              <w:rPr>
                <w:rFonts w:eastAsia="Calibri" w:cs="Calibri"/>
                <w:i/>
                <w:szCs w:val="22"/>
                <w:lang w:eastAsia="en-US"/>
              </w:rPr>
              <w:t>koristi</w:t>
            </w:r>
            <w:r>
              <w:rPr>
                <w:rFonts w:eastAsia="Calibri" w:cs="Calibri"/>
                <w:i/>
                <w:szCs w:val="22"/>
                <w:lang w:eastAsia="en-US"/>
              </w:rPr>
              <w:t xml:space="preserve"> (</w:t>
            </w:r>
            <w:r w:rsidR="00C00B1D" w:rsidRPr="001803F8">
              <w:rPr>
                <w:rFonts w:eastAsia="Calibri" w:cs="Calibri"/>
                <w:i/>
                <w:szCs w:val="22"/>
                <w:lang w:eastAsia="en-US"/>
              </w:rPr>
              <w:t>CBA</w:t>
            </w:r>
            <w:r>
              <w:rPr>
                <w:rFonts w:eastAsia="Calibri" w:cs="Calibri"/>
                <w:i/>
                <w:szCs w:val="22"/>
                <w:lang w:eastAsia="en-US"/>
              </w:rPr>
              <w:t>)</w:t>
            </w:r>
          </w:p>
        </w:tc>
        <w:tc>
          <w:tcPr>
            <w:tcW w:w="7048" w:type="dxa"/>
            <w:gridSpan w:val="2"/>
            <w:tcBorders>
              <w:left w:val="single" w:sz="4" w:space="0" w:color="auto"/>
            </w:tcBorders>
          </w:tcPr>
          <w:p w14:paraId="7C0D9BE6" w14:textId="77777777" w:rsidR="0090792E" w:rsidRPr="0090792E" w:rsidRDefault="0090792E" w:rsidP="0090792E">
            <w:pPr>
              <w:spacing w:before="0" w:after="120" w:line="240" w:lineRule="auto"/>
              <w:rPr>
                <w:rFonts w:cstheme="minorHAnsi"/>
                <w:color w:val="000000" w:themeColor="text1"/>
              </w:rPr>
            </w:pPr>
            <w:r w:rsidRPr="0090792E">
              <w:rPr>
                <w:rFonts w:cstheme="minorHAnsi"/>
                <w:color w:val="000000" w:themeColor="text1"/>
              </w:rPr>
              <w:t>Nisu utvrđeni nikakvi značajni drugi troškovi (troškovi za druge sektore i/ili propuštene koristi).</w:t>
            </w:r>
          </w:p>
          <w:p w14:paraId="3122BE4B" w14:textId="31FABC60" w:rsidR="0090792E" w:rsidRPr="0090792E" w:rsidRDefault="0090792E" w:rsidP="0090792E">
            <w:pPr>
              <w:spacing w:before="0" w:after="120" w:line="240" w:lineRule="auto"/>
              <w:rPr>
                <w:rFonts w:cstheme="minorHAnsi"/>
                <w:color w:val="000000" w:themeColor="text1"/>
              </w:rPr>
            </w:pPr>
            <w:r w:rsidRPr="0090792E">
              <w:rPr>
                <w:rFonts w:cstheme="minorHAnsi"/>
                <w:color w:val="000000" w:themeColor="text1"/>
              </w:rPr>
              <w:t xml:space="preserve">Glavne </w:t>
            </w:r>
            <w:r w:rsidR="00470FD0">
              <w:rPr>
                <w:rFonts w:cstheme="minorHAnsi"/>
                <w:color w:val="000000" w:themeColor="text1"/>
              </w:rPr>
              <w:t>koristi</w:t>
            </w:r>
            <w:r w:rsidRPr="0090792E">
              <w:rPr>
                <w:rFonts w:cstheme="minorHAnsi"/>
                <w:color w:val="000000" w:themeColor="text1"/>
              </w:rPr>
              <w:t xml:space="preserve"> su ekološke; mjera </w:t>
            </w:r>
            <w:r w:rsidR="00470FD0">
              <w:rPr>
                <w:rFonts w:cstheme="minorHAnsi"/>
                <w:color w:val="000000" w:themeColor="text1"/>
              </w:rPr>
              <w:t>dopri</w:t>
            </w:r>
            <w:r w:rsidRPr="0090792E">
              <w:rPr>
                <w:rFonts w:cstheme="minorHAnsi"/>
                <w:color w:val="000000" w:themeColor="text1"/>
              </w:rPr>
              <w:t>nosi zaštiti bio</w:t>
            </w:r>
            <w:r w:rsidR="0016430F">
              <w:rPr>
                <w:rFonts w:cstheme="minorHAnsi"/>
                <w:color w:val="000000" w:themeColor="text1"/>
              </w:rPr>
              <w:t>diverziteta</w:t>
            </w:r>
            <w:r w:rsidRPr="0090792E">
              <w:rPr>
                <w:rFonts w:cstheme="minorHAnsi"/>
                <w:color w:val="000000" w:themeColor="text1"/>
              </w:rPr>
              <w:t xml:space="preserve"> (deskriptor D1), koristi za </w:t>
            </w:r>
            <w:r w:rsidR="0013193D">
              <w:rPr>
                <w:rFonts w:cstheme="minorHAnsi"/>
                <w:color w:val="000000" w:themeColor="text1"/>
              </w:rPr>
              <w:t>Z</w:t>
            </w:r>
            <w:r w:rsidRPr="0090792E">
              <w:rPr>
                <w:rFonts w:cstheme="minorHAnsi"/>
                <w:color w:val="000000" w:themeColor="text1"/>
              </w:rPr>
              <w:t>MP su takođe značajne.</w:t>
            </w:r>
          </w:p>
          <w:p w14:paraId="1CEB00EA" w14:textId="7B1975AE" w:rsidR="0090792E" w:rsidRPr="0090792E" w:rsidRDefault="0090792E" w:rsidP="0090792E">
            <w:pPr>
              <w:spacing w:before="0" w:after="120" w:line="240" w:lineRule="auto"/>
              <w:rPr>
                <w:rFonts w:cstheme="minorHAnsi"/>
                <w:color w:val="000000" w:themeColor="text1"/>
              </w:rPr>
            </w:pPr>
            <w:r w:rsidRPr="0090792E">
              <w:rPr>
                <w:rFonts w:cstheme="minorHAnsi"/>
                <w:color w:val="000000" w:themeColor="text1"/>
              </w:rPr>
              <w:t xml:space="preserve">Što se tiče </w:t>
            </w:r>
            <w:r w:rsidR="00470FD0">
              <w:rPr>
                <w:rFonts w:cstheme="minorHAnsi"/>
                <w:color w:val="000000" w:themeColor="text1"/>
              </w:rPr>
              <w:t xml:space="preserve">ekonomskih </w:t>
            </w:r>
            <w:r w:rsidRPr="0090792E">
              <w:rPr>
                <w:rFonts w:cstheme="minorHAnsi"/>
                <w:color w:val="000000" w:themeColor="text1"/>
              </w:rPr>
              <w:t>sektora, očekuje se da će mjera donijeti male koristi za turizam.</w:t>
            </w:r>
          </w:p>
          <w:p w14:paraId="599FBD8E" w14:textId="2D994BAC" w:rsidR="00C00B1D" w:rsidRPr="0090792E" w:rsidRDefault="0090792E" w:rsidP="0090792E">
            <w:pPr>
              <w:spacing w:before="0" w:after="120" w:line="240" w:lineRule="auto"/>
              <w:rPr>
                <w:rFonts w:cstheme="minorHAnsi"/>
                <w:color w:val="000000" w:themeColor="text1"/>
              </w:rPr>
            </w:pPr>
            <w:r w:rsidRPr="0090792E">
              <w:rPr>
                <w:rFonts w:cstheme="minorHAnsi"/>
                <w:color w:val="000000" w:themeColor="text1"/>
              </w:rPr>
              <w:t xml:space="preserve">Iako se očekuje pozitivan </w:t>
            </w:r>
            <w:r w:rsidR="00470FD0">
              <w:rPr>
                <w:rFonts w:cstheme="minorHAnsi"/>
                <w:color w:val="000000" w:themeColor="text1"/>
              </w:rPr>
              <w:t xml:space="preserve">koeficijent </w:t>
            </w:r>
            <w:r w:rsidRPr="0090792E">
              <w:rPr>
                <w:rFonts w:cstheme="minorHAnsi"/>
                <w:color w:val="000000" w:themeColor="text1"/>
              </w:rPr>
              <w:t xml:space="preserve">koristi i troškova (B/C), </w:t>
            </w:r>
            <w:r w:rsidR="00470FD0">
              <w:rPr>
                <w:rFonts w:cstheme="minorHAnsi"/>
                <w:color w:val="000000" w:themeColor="text1"/>
              </w:rPr>
              <w:t xml:space="preserve">nije izgledno da će </w:t>
            </w:r>
            <w:r w:rsidRPr="0090792E">
              <w:rPr>
                <w:rFonts w:cstheme="minorHAnsi"/>
                <w:color w:val="000000" w:themeColor="text1"/>
              </w:rPr>
              <w:t>ukupne koristi značajno nadmašiti troškove.</w:t>
            </w:r>
            <w:r>
              <w:rPr>
                <w:rFonts w:cstheme="minorHAnsi"/>
                <w:color w:val="000000" w:themeColor="text1"/>
              </w:rPr>
              <w:t xml:space="preserve"> </w:t>
            </w:r>
          </w:p>
        </w:tc>
      </w:tr>
    </w:tbl>
    <w:p w14:paraId="6CB1653D" w14:textId="4A1666DB" w:rsidR="005F531C" w:rsidRPr="001803F8" w:rsidRDefault="005F531C" w:rsidP="005F531C">
      <w:pPr>
        <w:spacing w:before="0" w:after="160" w:line="259" w:lineRule="auto"/>
        <w:rPr>
          <w:rFonts w:eastAsia="Calibri" w:cs="Calibri"/>
          <w:b/>
          <w:szCs w:val="22"/>
          <w:lang w:eastAsia="en-US"/>
        </w:rPr>
      </w:pPr>
    </w:p>
    <w:p w14:paraId="6E9BAE67" w14:textId="77777777" w:rsidR="00B80B13" w:rsidRPr="001803F8" w:rsidRDefault="00B80B13" w:rsidP="005F531C">
      <w:pPr>
        <w:spacing w:before="0" w:after="160" w:line="259" w:lineRule="auto"/>
        <w:rPr>
          <w:rFonts w:eastAsia="Calibri" w:cs="Calibri"/>
          <w:b/>
          <w:szCs w:val="22"/>
          <w:lang w:eastAsia="en-US"/>
        </w:rPr>
      </w:pPr>
    </w:p>
    <w:tbl>
      <w:tblP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1980"/>
        <w:gridCol w:w="7036"/>
      </w:tblGrid>
      <w:tr w:rsidR="005F531C" w:rsidRPr="00BE253C" w14:paraId="2E1D3584" w14:textId="77777777" w:rsidTr="00F13D96">
        <w:trPr>
          <w:tblHeader/>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6C85BE48" w14:textId="77777777" w:rsidR="005F531C" w:rsidRPr="001803F8" w:rsidRDefault="005F531C" w:rsidP="005F531C">
            <w:pPr>
              <w:spacing w:before="0" w:after="160" w:line="259" w:lineRule="auto"/>
              <w:rPr>
                <w:rFonts w:eastAsia="Calibri" w:cs="Calibri"/>
                <w:b/>
                <w:i/>
                <w:color w:val="FFFFFF" w:themeColor="background1"/>
                <w:szCs w:val="22"/>
                <w:lang w:eastAsia="en-US"/>
              </w:rPr>
            </w:pPr>
            <w:r w:rsidRPr="001803F8">
              <w:rPr>
                <w:rFonts w:eastAsia="Calibri" w:cs="Calibri"/>
                <w:b/>
                <w:i/>
                <w:color w:val="FFFFFF" w:themeColor="background1"/>
                <w:szCs w:val="22"/>
                <w:lang w:eastAsia="en-US"/>
              </w:rPr>
              <w:t xml:space="preserve">MEASURE NAME </w:t>
            </w:r>
          </w:p>
        </w:tc>
        <w:tc>
          <w:tcPr>
            <w:tcW w:w="70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61E1CA5D" w14:textId="0691CF16" w:rsidR="005F531C" w:rsidRPr="001803F8" w:rsidRDefault="00FA1A5C" w:rsidP="005F531C">
            <w:pPr>
              <w:spacing w:before="0" w:after="160" w:line="259" w:lineRule="auto"/>
              <w:rPr>
                <w:rFonts w:eastAsia="Calibri" w:cs="Calibri"/>
                <w:b/>
                <w:i/>
                <w:color w:val="FFFFFF" w:themeColor="background1"/>
                <w:szCs w:val="22"/>
                <w:lang w:eastAsia="en-US"/>
              </w:rPr>
            </w:pPr>
            <w:bookmarkStart w:id="61" w:name="_Hlk131503547"/>
            <w:r w:rsidRPr="00FA1A5C">
              <w:rPr>
                <w:rFonts w:eastAsia="Calibri" w:cs="Calibri"/>
                <w:b/>
                <w:i/>
                <w:color w:val="FFFFFF" w:themeColor="background1"/>
                <w:szCs w:val="22"/>
                <w:lang w:eastAsia="en-US"/>
              </w:rPr>
              <w:t xml:space="preserve">Jačanje kapaciteta lokalnih ribara za poznavanje i praćenje morskih ptica </w:t>
            </w:r>
            <w:bookmarkEnd w:id="61"/>
          </w:p>
        </w:tc>
      </w:tr>
      <w:tr w:rsidR="005F531C" w:rsidRPr="00BE253C" w14:paraId="2F0D707E" w14:textId="77777777" w:rsidTr="00F13D96">
        <w:trPr>
          <w:tblHeader/>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319AD9BA" w14:textId="77777777" w:rsidR="005F531C" w:rsidRPr="001803F8" w:rsidRDefault="005F531C" w:rsidP="005F531C">
            <w:pPr>
              <w:spacing w:before="0" w:after="160" w:line="259" w:lineRule="auto"/>
              <w:rPr>
                <w:rFonts w:eastAsia="Calibri" w:cs="Calibri"/>
                <w:b/>
                <w:i/>
                <w:color w:val="FFFFFF" w:themeColor="background1"/>
                <w:szCs w:val="22"/>
                <w:lang w:eastAsia="en-US"/>
              </w:rPr>
            </w:pPr>
            <w:r w:rsidRPr="001803F8">
              <w:rPr>
                <w:rFonts w:eastAsia="Calibri" w:cs="Calibri"/>
                <w:b/>
                <w:i/>
                <w:color w:val="FFFFFF" w:themeColor="background1"/>
                <w:szCs w:val="22"/>
                <w:lang w:eastAsia="en-US"/>
              </w:rPr>
              <w:t>MEASURE CODE:</w:t>
            </w:r>
          </w:p>
        </w:tc>
        <w:tc>
          <w:tcPr>
            <w:tcW w:w="70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1C9F8712" w14:textId="5B3DEF34" w:rsidR="005F531C" w:rsidRPr="001803F8" w:rsidRDefault="00A051F6" w:rsidP="005F531C">
            <w:pPr>
              <w:spacing w:before="0" w:after="160" w:line="259" w:lineRule="auto"/>
              <w:rPr>
                <w:rFonts w:eastAsia="Calibri" w:cs="Calibri"/>
                <w:b/>
                <w:i/>
                <w:color w:val="FFFFFF" w:themeColor="background1"/>
                <w:szCs w:val="22"/>
                <w:lang w:eastAsia="en-US"/>
              </w:rPr>
            </w:pPr>
            <w:r w:rsidRPr="001803F8">
              <w:rPr>
                <w:rFonts w:eastAsia="Calibri" w:cs="Calibri"/>
                <w:b/>
                <w:i/>
                <w:color w:val="FFFFFF" w:themeColor="background1"/>
                <w:szCs w:val="22"/>
                <w:lang w:eastAsia="en-US"/>
              </w:rPr>
              <w:t>MNE-M002</w:t>
            </w:r>
          </w:p>
        </w:tc>
      </w:tr>
      <w:tr w:rsidR="005F531C" w:rsidRPr="00BE253C" w14:paraId="25B8B15E" w14:textId="77777777" w:rsidTr="00340DEB">
        <w:tc>
          <w:tcPr>
            <w:tcW w:w="1980" w:type="dxa"/>
            <w:tcBorders>
              <w:top w:val="single" w:sz="4" w:space="0" w:color="FFFFFF" w:themeColor="background1"/>
            </w:tcBorders>
          </w:tcPr>
          <w:p w14:paraId="31A15908" w14:textId="530A87BB" w:rsidR="005F531C" w:rsidRPr="001803F8" w:rsidRDefault="00FA1A5C" w:rsidP="00C32456">
            <w:pPr>
              <w:spacing w:before="0" w:after="160" w:line="259" w:lineRule="auto"/>
              <w:jc w:val="left"/>
              <w:rPr>
                <w:rFonts w:eastAsia="Calibri" w:cs="Calibri"/>
                <w:i/>
                <w:szCs w:val="22"/>
                <w:lang w:eastAsia="en-US"/>
              </w:rPr>
            </w:pPr>
            <w:r>
              <w:rPr>
                <w:rFonts w:eastAsia="Calibri" w:cs="Calibri"/>
                <w:i/>
                <w:szCs w:val="22"/>
                <w:lang w:eastAsia="en-US"/>
              </w:rPr>
              <w:t>Opis mjere uključujući način implementacije</w:t>
            </w:r>
          </w:p>
          <w:p w14:paraId="15E157C8" w14:textId="77777777" w:rsidR="005F531C" w:rsidRPr="001803F8" w:rsidRDefault="005F531C" w:rsidP="00C32456">
            <w:pPr>
              <w:spacing w:before="0" w:after="160" w:line="259" w:lineRule="auto"/>
              <w:jc w:val="left"/>
              <w:rPr>
                <w:rFonts w:eastAsia="Calibri" w:cs="Calibri"/>
                <w:i/>
                <w:szCs w:val="22"/>
                <w:lang w:eastAsia="en-US"/>
              </w:rPr>
            </w:pPr>
          </w:p>
        </w:tc>
        <w:tc>
          <w:tcPr>
            <w:tcW w:w="7036" w:type="dxa"/>
            <w:tcBorders>
              <w:top w:val="single" w:sz="4" w:space="0" w:color="FFFFFF" w:themeColor="background1"/>
            </w:tcBorders>
          </w:tcPr>
          <w:p w14:paraId="00F15F43" w14:textId="46FA855E" w:rsidR="005F531C" w:rsidRPr="001803F8" w:rsidRDefault="0090792E" w:rsidP="009228D6">
            <w:pPr>
              <w:spacing w:before="0" w:after="160" w:line="240" w:lineRule="auto"/>
              <w:rPr>
                <w:rFonts w:eastAsia="Calibri" w:cs="Calibri"/>
                <w:szCs w:val="22"/>
                <w:lang w:eastAsia="en-US"/>
              </w:rPr>
            </w:pPr>
            <w:r w:rsidRPr="0090792E">
              <w:rPr>
                <w:rFonts w:eastAsia="Calibri" w:cs="Calibri"/>
                <w:szCs w:val="22"/>
                <w:lang w:eastAsia="en-US"/>
              </w:rPr>
              <w:t>Uspostavljanje redovitog praćenja morskih ptica od strane ribara kroz jačanje kapaciteta i opremanje ribarskih plovila foto kamerama.</w:t>
            </w:r>
          </w:p>
          <w:p w14:paraId="1A2C179E" w14:textId="4BEBEAE4" w:rsidR="001F7747" w:rsidRDefault="008339D3" w:rsidP="008339D3">
            <w:pPr>
              <w:spacing w:before="0" w:after="160" w:line="240" w:lineRule="auto"/>
              <w:rPr>
                <w:rFonts w:eastAsia="Calibri" w:cs="Calibri"/>
                <w:szCs w:val="22"/>
                <w:lang w:eastAsia="en-US"/>
              </w:rPr>
            </w:pPr>
            <w:r w:rsidRPr="008339D3">
              <w:rPr>
                <w:rFonts w:eastAsia="Calibri" w:cs="Calibri"/>
                <w:szCs w:val="22"/>
                <w:lang w:eastAsia="en-US"/>
              </w:rPr>
              <w:t xml:space="preserve">Zbog značajnih financijskih izdataka za praćenje morskih ptica, preporučuje se educirati </w:t>
            </w:r>
            <w:r w:rsidR="002E0BB5">
              <w:rPr>
                <w:rFonts w:eastAsia="Calibri" w:cs="Calibri"/>
                <w:szCs w:val="22"/>
                <w:lang w:eastAsia="en-US"/>
              </w:rPr>
              <w:t xml:space="preserve">i </w:t>
            </w:r>
            <w:r w:rsidRPr="008339D3">
              <w:rPr>
                <w:rFonts w:eastAsia="Calibri" w:cs="Calibri"/>
                <w:szCs w:val="22"/>
                <w:lang w:eastAsia="en-US"/>
              </w:rPr>
              <w:t>ribare 12 ko</w:t>
            </w:r>
            <w:r>
              <w:rPr>
                <w:rFonts w:eastAsia="Calibri" w:cs="Calibri"/>
                <w:szCs w:val="22"/>
                <w:lang w:eastAsia="en-US"/>
              </w:rPr>
              <w:t>č</w:t>
            </w:r>
            <w:r w:rsidRPr="008339D3">
              <w:rPr>
                <w:rFonts w:eastAsia="Calibri" w:cs="Calibri"/>
                <w:szCs w:val="22"/>
                <w:lang w:eastAsia="en-US"/>
              </w:rPr>
              <w:t xml:space="preserve">arica </w:t>
            </w:r>
            <w:r w:rsidR="002E0BB5">
              <w:rPr>
                <w:rFonts w:eastAsia="Calibri" w:cs="Calibri"/>
                <w:szCs w:val="22"/>
                <w:lang w:eastAsia="en-US"/>
              </w:rPr>
              <w:t>(</w:t>
            </w:r>
            <w:r w:rsidRPr="008339D3">
              <w:rPr>
                <w:rFonts w:eastAsia="Calibri" w:cs="Calibri"/>
                <w:szCs w:val="22"/>
                <w:lang w:eastAsia="en-US"/>
              </w:rPr>
              <w:t>koje love u crnogorskom akvatoriju</w:t>
            </w:r>
            <w:r w:rsidR="002E0BB5">
              <w:rPr>
                <w:rFonts w:eastAsia="Calibri" w:cs="Calibri"/>
                <w:szCs w:val="22"/>
                <w:lang w:eastAsia="en-US"/>
              </w:rPr>
              <w:t>)</w:t>
            </w:r>
            <w:r w:rsidRPr="008339D3">
              <w:rPr>
                <w:rFonts w:eastAsia="Calibri" w:cs="Calibri"/>
                <w:szCs w:val="22"/>
                <w:lang w:eastAsia="en-US"/>
              </w:rPr>
              <w:t xml:space="preserve"> za prepoznavanje morskih ptica i vođenje dnevnika njihovog pojavljivanja. </w:t>
            </w:r>
            <w:r>
              <w:rPr>
                <w:rFonts w:eastAsia="Calibri" w:cs="Calibri"/>
                <w:szCs w:val="22"/>
                <w:lang w:eastAsia="en-US"/>
              </w:rPr>
              <w:t xml:space="preserve">U svrhu </w:t>
            </w:r>
            <w:r w:rsidR="00B22CD5">
              <w:rPr>
                <w:rFonts w:eastAsia="Calibri" w:cs="Calibri"/>
                <w:szCs w:val="22"/>
                <w:lang w:eastAsia="en-US"/>
              </w:rPr>
              <w:t xml:space="preserve">obuke ribara </w:t>
            </w:r>
            <w:r w:rsidRPr="008339D3">
              <w:rPr>
                <w:rFonts w:eastAsia="Calibri" w:cs="Calibri"/>
                <w:szCs w:val="22"/>
                <w:lang w:eastAsia="en-US"/>
              </w:rPr>
              <w:t xml:space="preserve">potrebno ih je opremiti </w:t>
            </w:r>
            <w:r>
              <w:rPr>
                <w:rFonts w:eastAsia="Calibri" w:cs="Calibri"/>
                <w:szCs w:val="22"/>
                <w:lang w:eastAsia="en-US"/>
              </w:rPr>
              <w:t xml:space="preserve">posterima </w:t>
            </w:r>
            <w:r w:rsidRPr="008339D3">
              <w:rPr>
                <w:rFonts w:eastAsia="Calibri" w:cs="Calibri"/>
                <w:szCs w:val="22"/>
                <w:lang w:eastAsia="en-US"/>
              </w:rPr>
              <w:t xml:space="preserve">i brošurama za identifikaciju morskih ptica </w:t>
            </w:r>
            <w:r w:rsidR="00A52046">
              <w:rPr>
                <w:rFonts w:eastAsia="Calibri" w:cs="Calibri"/>
                <w:szCs w:val="22"/>
                <w:lang w:eastAsia="en-US"/>
              </w:rPr>
              <w:t>i/</w:t>
            </w:r>
            <w:r w:rsidRPr="008339D3">
              <w:rPr>
                <w:rFonts w:eastAsia="Calibri" w:cs="Calibri"/>
                <w:szCs w:val="22"/>
                <w:lang w:eastAsia="en-US"/>
              </w:rPr>
              <w:t xml:space="preserve">ili ih opremiti kamerama za </w:t>
            </w:r>
            <w:r w:rsidR="0076349F">
              <w:rPr>
                <w:rFonts w:eastAsia="Calibri" w:cs="Calibri"/>
                <w:szCs w:val="22"/>
                <w:lang w:eastAsia="en-US"/>
              </w:rPr>
              <w:t xml:space="preserve">njihovo </w:t>
            </w:r>
            <w:r w:rsidRPr="008339D3">
              <w:rPr>
                <w:rFonts w:eastAsia="Calibri" w:cs="Calibri"/>
                <w:szCs w:val="22"/>
                <w:lang w:eastAsia="en-US"/>
              </w:rPr>
              <w:t>fotografiranje</w:t>
            </w:r>
            <w:r w:rsidR="0076349F">
              <w:rPr>
                <w:rFonts w:eastAsia="Calibri" w:cs="Calibri"/>
                <w:szCs w:val="22"/>
                <w:lang w:eastAsia="en-US"/>
              </w:rPr>
              <w:t>.</w:t>
            </w:r>
            <w:r w:rsidR="00B22CD5">
              <w:rPr>
                <w:rFonts w:eastAsia="Calibri" w:cs="Calibri"/>
                <w:szCs w:val="22"/>
                <w:lang w:eastAsia="en-US"/>
              </w:rPr>
              <w:t xml:space="preserve"> Foto materijale trebalo bi dostavljati </w:t>
            </w:r>
            <w:r w:rsidR="0076349F">
              <w:rPr>
                <w:rFonts w:eastAsia="Calibri" w:cs="Calibri"/>
                <w:szCs w:val="22"/>
                <w:lang w:eastAsia="en-US"/>
              </w:rPr>
              <w:t xml:space="preserve">stručnjacima za ptice na analizu, preko </w:t>
            </w:r>
            <w:r w:rsidRPr="008339D3">
              <w:rPr>
                <w:rFonts w:eastAsia="Calibri" w:cs="Calibri"/>
                <w:szCs w:val="22"/>
                <w:lang w:eastAsia="en-US"/>
              </w:rPr>
              <w:t>Agencij</w:t>
            </w:r>
            <w:r w:rsidR="0076349F">
              <w:rPr>
                <w:rFonts w:eastAsia="Calibri" w:cs="Calibri"/>
                <w:szCs w:val="22"/>
                <w:lang w:eastAsia="en-US"/>
              </w:rPr>
              <w:t>e</w:t>
            </w:r>
            <w:r w:rsidRPr="008339D3">
              <w:rPr>
                <w:rFonts w:eastAsia="Calibri" w:cs="Calibri"/>
                <w:szCs w:val="22"/>
                <w:lang w:eastAsia="en-US"/>
              </w:rPr>
              <w:t xml:space="preserve"> za zaštitu </w:t>
            </w:r>
            <w:r w:rsidR="00B22CD5">
              <w:rPr>
                <w:rFonts w:eastAsia="Calibri" w:cs="Calibri"/>
                <w:szCs w:val="22"/>
                <w:lang w:eastAsia="en-US"/>
              </w:rPr>
              <w:t>životne sredine</w:t>
            </w:r>
            <w:r w:rsidR="0076349F">
              <w:rPr>
                <w:rFonts w:eastAsia="Calibri" w:cs="Calibri"/>
                <w:szCs w:val="22"/>
                <w:lang w:eastAsia="en-US"/>
              </w:rPr>
              <w:t>.</w:t>
            </w:r>
          </w:p>
          <w:p w14:paraId="46E04B61" w14:textId="6CBF5998" w:rsidR="00FC0E02" w:rsidRPr="001803F8" w:rsidRDefault="008339D3" w:rsidP="008339D3">
            <w:pPr>
              <w:spacing w:before="0" w:after="160" w:line="240" w:lineRule="auto"/>
              <w:rPr>
                <w:rFonts w:eastAsia="Calibri" w:cs="Calibri"/>
                <w:szCs w:val="22"/>
                <w:lang w:eastAsia="en-US"/>
              </w:rPr>
            </w:pPr>
            <w:r>
              <w:rPr>
                <w:rFonts w:eastAsia="Calibri" w:cs="Calibri"/>
                <w:szCs w:val="22"/>
                <w:u w:val="single"/>
                <w:lang w:eastAsia="en-US"/>
              </w:rPr>
              <w:t xml:space="preserve"> </w:t>
            </w:r>
            <w:r w:rsidR="0090792E">
              <w:rPr>
                <w:rFonts w:eastAsia="Calibri" w:cs="Calibri"/>
                <w:szCs w:val="22"/>
                <w:u w:val="single"/>
                <w:lang w:eastAsia="en-US"/>
              </w:rPr>
              <w:t xml:space="preserve">Način </w:t>
            </w:r>
            <w:r w:rsidR="0016430F">
              <w:rPr>
                <w:rFonts w:eastAsia="Calibri" w:cs="Calibri"/>
                <w:szCs w:val="22"/>
                <w:u w:val="single"/>
                <w:lang w:eastAsia="en-US"/>
              </w:rPr>
              <w:t>sprovođenja</w:t>
            </w:r>
            <w:r w:rsidR="0090792E" w:rsidRPr="0016430F">
              <w:rPr>
                <w:rFonts w:eastAsia="Calibri" w:cs="Calibri"/>
                <w:szCs w:val="22"/>
                <w:lang w:eastAsia="en-US"/>
              </w:rPr>
              <w:t xml:space="preserve">: </w:t>
            </w:r>
            <w:r w:rsidR="00FC0E02" w:rsidRPr="001803F8">
              <w:rPr>
                <w:rFonts w:eastAsia="Calibri" w:cs="Calibri"/>
                <w:szCs w:val="22"/>
                <w:lang w:eastAsia="en-US"/>
              </w:rPr>
              <w:t>te</w:t>
            </w:r>
            <w:r w:rsidR="0090792E">
              <w:rPr>
                <w:rFonts w:eastAsia="Calibri" w:cs="Calibri"/>
                <w:szCs w:val="22"/>
                <w:lang w:eastAsia="en-US"/>
              </w:rPr>
              <w:t>hnički</w:t>
            </w:r>
            <w:r w:rsidR="00FC0E02" w:rsidRPr="001803F8">
              <w:rPr>
                <w:rFonts w:eastAsia="Calibri" w:cs="Calibri"/>
                <w:szCs w:val="22"/>
                <w:lang w:eastAsia="en-US"/>
              </w:rPr>
              <w:t xml:space="preserve"> </w:t>
            </w:r>
          </w:p>
        </w:tc>
      </w:tr>
      <w:tr w:rsidR="005F531C" w:rsidRPr="00BE253C" w14:paraId="60C938A0" w14:textId="77777777" w:rsidTr="006A69A2">
        <w:tc>
          <w:tcPr>
            <w:tcW w:w="1980" w:type="dxa"/>
          </w:tcPr>
          <w:p w14:paraId="39791C05" w14:textId="0CEC0383" w:rsidR="005F531C" w:rsidRPr="001803F8" w:rsidRDefault="005F531C" w:rsidP="00C32456">
            <w:pPr>
              <w:tabs>
                <w:tab w:val="left" w:pos="2724"/>
              </w:tabs>
              <w:spacing w:before="0" w:after="160" w:line="259" w:lineRule="auto"/>
              <w:jc w:val="left"/>
              <w:rPr>
                <w:rFonts w:eastAsia="Calibri" w:cs="Calibri"/>
                <w:i/>
                <w:szCs w:val="22"/>
                <w:lang w:eastAsia="en-US"/>
              </w:rPr>
            </w:pPr>
            <w:r w:rsidRPr="001803F8">
              <w:rPr>
                <w:rFonts w:eastAsia="Calibri" w:cs="Calibri"/>
                <w:i/>
                <w:szCs w:val="22"/>
                <w:lang w:eastAsia="en-US"/>
              </w:rPr>
              <w:t xml:space="preserve">EU </w:t>
            </w:r>
            <w:r w:rsidR="00FA1A5C">
              <w:rPr>
                <w:rFonts w:eastAsia="Calibri" w:cs="Calibri"/>
                <w:i/>
                <w:szCs w:val="22"/>
                <w:lang w:eastAsia="en-US"/>
              </w:rPr>
              <w:t>kategorija mjere</w:t>
            </w:r>
            <w:r w:rsidRPr="001803F8">
              <w:rPr>
                <w:rFonts w:eastAsia="Calibri" w:cs="Calibri"/>
                <w:i/>
                <w:szCs w:val="22"/>
                <w:lang w:eastAsia="en-US"/>
              </w:rPr>
              <w:t xml:space="preserve"> </w:t>
            </w:r>
            <w:r w:rsidRPr="001803F8">
              <w:rPr>
                <w:rFonts w:eastAsia="Calibri" w:cs="Calibri"/>
                <w:i/>
                <w:szCs w:val="22"/>
                <w:lang w:eastAsia="en-US"/>
              </w:rPr>
              <w:tab/>
            </w:r>
          </w:p>
        </w:tc>
        <w:tc>
          <w:tcPr>
            <w:tcW w:w="7036" w:type="dxa"/>
          </w:tcPr>
          <w:p w14:paraId="7634C07B" w14:textId="34DD90D8" w:rsidR="005F531C" w:rsidRPr="000368FA" w:rsidRDefault="005F531C" w:rsidP="009228D6">
            <w:pPr>
              <w:spacing w:before="0" w:after="160" w:line="240" w:lineRule="auto"/>
              <w:rPr>
                <w:rFonts w:eastAsia="Calibri" w:cs="Calibri"/>
                <w:b/>
                <w:szCs w:val="22"/>
                <w:lang w:eastAsia="en-US"/>
              </w:rPr>
            </w:pPr>
            <w:r w:rsidRPr="001803F8">
              <w:rPr>
                <w:rFonts w:eastAsia="Calibri" w:cs="Calibri"/>
                <w:b/>
                <w:szCs w:val="22"/>
                <w:lang w:eastAsia="en-US"/>
              </w:rPr>
              <w:t xml:space="preserve"> </w:t>
            </w:r>
            <w:r w:rsidR="000368FA">
              <w:rPr>
                <w:rFonts w:eastAsia="Calibri" w:cs="Calibri"/>
                <w:b/>
                <w:szCs w:val="22"/>
                <w:lang w:eastAsia="en-US"/>
              </w:rPr>
              <w:t>K</w:t>
            </w:r>
            <w:r w:rsidRPr="001803F8">
              <w:rPr>
                <w:rFonts w:eastAsia="Calibri" w:cs="Calibri"/>
                <w:b/>
                <w:szCs w:val="22"/>
                <w:lang w:eastAsia="en-US"/>
              </w:rPr>
              <w:t>atego</w:t>
            </w:r>
            <w:r w:rsidR="000368FA">
              <w:rPr>
                <w:rFonts w:eastAsia="Calibri" w:cs="Calibri"/>
                <w:b/>
                <w:szCs w:val="22"/>
                <w:lang w:eastAsia="en-US"/>
              </w:rPr>
              <w:t>r</w:t>
            </w:r>
            <w:r w:rsidR="001F7747">
              <w:rPr>
                <w:rFonts w:eastAsia="Calibri" w:cs="Calibri"/>
                <w:b/>
                <w:szCs w:val="22"/>
                <w:lang w:eastAsia="en-US"/>
              </w:rPr>
              <w:t xml:space="preserve">ija </w:t>
            </w:r>
            <w:r w:rsidRPr="001803F8">
              <w:rPr>
                <w:rFonts w:eastAsia="Calibri" w:cs="Calibri"/>
                <w:b/>
                <w:szCs w:val="22"/>
                <w:lang w:eastAsia="en-US"/>
              </w:rPr>
              <w:t>2.a</w:t>
            </w:r>
            <w:r w:rsidRPr="001803F8">
              <w:rPr>
                <w:rFonts w:eastAsia="Calibri" w:cs="Calibri"/>
                <w:szCs w:val="22"/>
                <w:lang w:eastAsia="en-US"/>
              </w:rPr>
              <w:t xml:space="preserve">: </w:t>
            </w:r>
            <w:r w:rsidR="001F7747" w:rsidRPr="00A0757D">
              <w:rPr>
                <w:rFonts w:eastAsia="Calibri"/>
                <w:szCs w:val="22"/>
                <w:lang w:val="sr-Latn-ME" w:eastAsia="en-US"/>
              </w:rPr>
              <w:t>Dodatne mjere za održavanje i postizanje GES-a koje se nadograđuju na postojeće procese implementacije u vezi sa drugim zakonodavstvom EU i međunarodnim sporazumima, ali prevazilaze ono što je njima već propisano</w:t>
            </w:r>
            <w:r w:rsidR="001F7747">
              <w:rPr>
                <w:rFonts w:eastAsia="Calibri"/>
                <w:szCs w:val="22"/>
                <w:lang w:val="sr-Latn-ME" w:eastAsia="en-US"/>
              </w:rPr>
              <w:t>.</w:t>
            </w:r>
          </w:p>
        </w:tc>
      </w:tr>
      <w:tr w:rsidR="005F531C" w:rsidRPr="00BE253C" w14:paraId="4ADCA249" w14:textId="77777777" w:rsidTr="006A69A2">
        <w:tc>
          <w:tcPr>
            <w:tcW w:w="1980" w:type="dxa"/>
          </w:tcPr>
          <w:p w14:paraId="228E3B67" w14:textId="2E61BC59" w:rsidR="005F531C" w:rsidRPr="001803F8" w:rsidRDefault="00FA1A5C" w:rsidP="00C32456">
            <w:pPr>
              <w:spacing w:before="0" w:after="160" w:line="259" w:lineRule="auto"/>
              <w:jc w:val="left"/>
              <w:rPr>
                <w:rFonts w:eastAsia="Calibri" w:cs="Calibri"/>
                <w:i/>
                <w:szCs w:val="22"/>
                <w:lang w:eastAsia="en-US"/>
              </w:rPr>
            </w:pPr>
            <w:r>
              <w:rPr>
                <w:rFonts w:eastAsia="Calibri" w:cs="Calibri"/>
                <w:i/>
                <w:szCs w:val="22"/>
                <w:lang w:eastAsia="en-US"/>
              </w:rPr>
              <w:t>Ključn</w:t>
            </w:r>
            <w:r w:rsidR="00985A3C">
              <w:rPr>
                <w:rFonts w:eastAsia="Calibri" w:cs="Calibri"/>
                <w:i/>
                <w:szCs w:val="22"/>
                <w:lang w:eastAsia="en-US"/>
              </w:rPr>
              <w:t>e vrste</w:t>
            </w:r>
            <w:r>
              <w:rPr>
                <w:rFonts w:eastAsia="Calibri" w:cs="Calibri"/>
                <w:i/>
                <w:szCs w:val="22"/>
                <w:lang w:eastAsia="en-US"/>
              </w:rPr>
              <w:t xml:space="preserve"> mjer</w:t>
            </w:r>
            <w:r w:rsidR="00985A3C">
              <w:rPr>
                <w:rFonts w:eastAsia="Calibri" w:cs="Calibri"/>
                <w:i/>
                <w:szCs w:val="22"/>
                <w:lang w:eastAsia="en-US"/>
              </w:rPr>
              <w:t>a</w:t>
            </w:r>
          </w:p>
        </w:tc>
        <w:tc>
          <w:tcPr>
            <w:tcW w:w="7036" w:type="dxa"/>
          </w:tcPr>
          <w:p w14:paraId="458999C3" w14:textId="6C53E485" w:rsidR="005F531C" w:rsidRPr="001803F8" w:rsidRDefault="005F531C" w:rsidP="009228D6">
            <w:pPr>
              <w:spacing w:before="0" w:after="160" w:line="240" w:lineRule="auto"/>
              <w:rPr>
                <w:rFonts w:eastAsia="Calibri" w:cs="Calibri"/>
                <w:szCs w:val="22"/>
                <w:lang w:eastAsia="en-US"/>
              </w:rPr>
            </w:pPr>
            <w:r w:rsidRPr="001803F8">
              <w:rPr>
                <w:rFonts w:eastAsia="Calibri" w:cs="Calibri"/>
                <w:b/>
                <w:szCs w:val="22"/>
                <w:lang w:eastAsia="en-US"/>
              </w:rPr>
              <w:t>MSFD 36</w:t>
            </w:r>
            <w:r w:rsidRPr="001803F8">
              <w:rPr>
                <w:rFonts w:eastAsia="Calibri" w:cs="Calibri"/>
                <w:szCs w:val="22"/>
                <w:lang w:eastAsia="en-US"/>
              </w:rPr>
              <w:t xml:space="preserve">: </w:t>
            </w:r>
            <w:r w:rsidR="000368FA" w:rsidRPr="00D4789D">
              <w:rPr>
                <w:rFonts w:eastAsia="Calibri"/>
                <w:szCs w:val="22"/>
                <w:lang w:val="sr-Latn-ME" w:eastAsia="en-US"/>
              </w:rPr>
              <w:t>Mjer</w:t>
            </w:r>
            <w:r w:rsidR="00147357">
              <w:rPr>
                <w:rFonts w:eastAsia="Calibri"/>
                <w:szCs w:val="22"/>
                <w:lang w:val="sr-Latn-ME" w:eastAsia="en-US"/>
              </w:rPr>
              <w:t>a</w:t>
            </w:r>
            <w:r w:rsidR="000368FA" w:rsidRPr="00D4789D">
              <w:rPr>
                <w:rFonts w:eastAsia="Calibri"/>
                <w:szCs w:val="22"/>
                <w:lang w:val="sr-Latn-ME" w:eastAsia="en-US"/>
              </w:rPr>
              <w:t xml:space="preserve"> za smanjenje drugih vrsta bioloških poremećaja, uključujući smrt, ozljede, uznemiravanje i premještanje autohtonih morskih vrsta, unošenje mikrobnih patogena i uvođenje genetski modificiranih jedinki morskih vrsta</w:t>
            </w:r>
            <w:r w:rsidR="000368FA">
              <w:rPr>
                <w:rFonts w:eastAsia="Calibri"/>
                <w:szCs w:val="22"/>
                <w:lang w:val="sr-Latn-ME" w:eastAsia="en-US"/>
              </w:rPr>
              <w:t>.</w:t>
            </w:r>
          </w:p>
        </w:tc>
      </w:tr>
      <w:tr w:rsidR="005F531C" w:rsidRPr="00BE253C" w14:paraId="00483ED6" w14:textId="77777777" w:rsidTr="006A69A2">
        <w:tc>
          <w:tcPr>
            <w:tcW w:w="1980" w:type="dxa"/>
          </w:tcPr>
          <w:p w14:paraId="0D4A9933" w14:textId="19570969" w:rsidR="005F531C" w:rsidRPr="001803F8" w:rsidRDefault="00B33CC0" w:rsidP="00C32456">
            <w:pPr>
              <w:spacing w:before="0" w:after="160" w:line="259" w:lineRule="auto"/>
              <w:jc w:val="left"/>
              <w:rPr>
                <w:rFonts w:eastAsia="Calibri" w:cs="Calibri"/>
                <w:i/>
                <w:szCs w:val="22"/>
                <w:lang w:eastAsia="en-US"/>
              </w:rPr>
            </w:pPr>
            <w:r>
              <w:rPr>
                <w:rFonts w:eastAsia="Calibri" w:cs="Calibri"/>
                <w:i/>
                <w:szCs w:val="22"/>
                <w:lang w:eastAsia="en-US"/>
              </w:rPr>
              <w:t>C</w:t>
            </w:r>
            <w:r w:rsidR="00FA1A5C">
              <w:rPr>
                <w:rFonts w:eastAsia="Calibri" w:cs="Calibri"/>
                <w:i/>
                <w:szCs w:val="22"/>
                <w:lang w:eastAsia="en-US"/>
              </w:rPr>
              <w:t>iljevi</w:t>
            </w:r>
            <w:r w:rsidR="005F531C" w:rsidRPr="001803F8">
              <w:rPr>
                <w:rFonts w:eastAsia="Calibri" w:cs="Calibri"/>
                <w:i/>
                <w:szCs w:val="22"/>
                <w:lang w:eastAsia="en-US"/>
              </w:rPr>
              <w:t xml:space="preserve"> </w:t>
            </w:r>
            <w:r>
              <w:rPr>
                <w:rFonts w:eastAsia="Calibri" w:cs="Calibri"/>
                <w:i/>
                <w:szCs w:val="22"/>
                <w:lang w:eastAsia="en-US"/>
              </w:rPr>
              <w:t>zaštitie morske sredine</w:t>
            </w:r>
          </w:p>
          <w:p w14:paraId="01E3E25E" w14:textId="77777777" w:rsidR="005F531C" w:rsidRPr="001803F8" w:rsidRDefault="005F531C" w:rsidP="00C32456">
            <w:pPr>
              <w:spacing w:before="0" w:after="160" w:line="259" w:lineRule="auto"/>
              <w:jc w:val="left"/>
              <w:rPr>
                <w:rFonts w:eastAsia="Calibri" w:cs="Calibri"/>
                <w:i/>
                <w:szCs w:val="22"/>
                <w:lang w:eastAsia="en-US"/>
              </w:rPr>
            </w:pPr>
          </w:p>
        </w:tc>
        <w:tc>
          <w:tcPr>
            <w:tcW w:w="7036" w:type="dxa"/>
          </w:tcPr>
          <w:p w14:paraId="6DC69E09" w14:textId="77777777" w:rsidR="00147357" w:rsidRPr="00147357" w:rsidRDefault="00147357" w:rsidP="00147357">
            <w:pPr>
              <w:spacing w:before="0" w:line="240" w:lineRule="auto"/>
              <w:rPr>
                <w:rFonts w:cs="Calibri"/>
                <w:color w:val="000000"/>
                <w:szCs w:val="22"/>
                <w:lang w:eastAsia="en-US"/>
              </w:rPr>
            </w:pPr>
            <w:r w:rsidRPr="00147357">
              <w:rPr>
                <w:rFonts w:cs="Calibri"/>
                <w:color w:val="000000"/>
                <w:szCs w:val="22"/>
                <w:lang w:eastAsia="en-US"/>
              </w:rPr>
              <w:t>Dugoročna održivost populacija morskih ptica nije ugrožena uginućima uzrokovanima slučajnim usputnim ulovom pokretnim i statičnim ribolovnim alatom (D1T1).</w:t>
            </w:r>
          </w:p>
          <w:p w14:paraId="4573A330" w14:textId="7AA9F28A" w:rsidR="005F531C" w:rsidRPr="00147357" w:rsidRDefault="00147357" w:rsidP="00147357">
            <w:pPr>
              <w:spacing w:before="0" w:after="0" w:line="240" w:lineRule="auto"/>
              <w:rPr>
                <w:rFonts w:cs="Calibri"/>
                <w:color w:val="000000"/>
                <w:szCs w:val="22"/>
                <w:lang w:eastAsia="en-US"/>
              </w:rPr>
            </w:pPr>
            <w:r w:rsidRPr="00147357">
              <w:rPr>
                <w:rFonts w:cs="Calibri"/>
                <w:color w:val="000000"/>
                <w:szCs w:val="22"/>
                <w:lang w:eastAsia="en-US"/>
              </w:rPr>
              <w:t>Veličina populacije vrsta morskih ptica nije značajno smanjena kao rezultat ljudskih aktivnosti (D1T2).</w:t>
            </w:r>
          </w:p>
        </w:tc>
      </w:tr>
      <w:tr w:rsidR="005F531C" w:rsidRPr="00BE253C" w14:paraId="53A10FCE" w14:textId="77777777" w:rsidTr="006A69A2">
        <w:tc>
          <w:tcPr>
            <w:tcW w:w="1980" w:type="dxa"/>
          </w:tcPr>
          <w:p w14:paraId="6E9F3569" w14:textId="4A8C3182" w:rsidR="005F531C" w:rsidRPr="001803F8" w:rsidRDefault="005F531C" w:rsidP="00C32456">
            <w:pPr>
              <w:spacing w:before="0" w:after="160" w:line="259" w:lineRule="auto"/>
              <w:jc w:val="left"/>
              <w:rPr>
                <w:rFonts w:eastAsia="Calibri" w:cs="Calibri"/>
                <w:i/>
                <w:szCs w:val="22"/>
                <w:lang w:eastAsia="en-US"/>
              </w:rPr>
            </w:pPr>
            <w:r w:rsidRPr="001803F8">
              <w:rPr>
                <w:rFonts w:eastAsia="Calibri" w:cs="Calibri"/>
                <w:i/>
                <w:szCs w:val="22"/>
                <w:lang w:eastAsia="en-US"/>
              </w:rPr>
              <w:t>GES</w:t>
            </w:r>
            <w:r w:rsidR="00FA1A5C">
              <w:rPr>
                <w:rFonts w:eastAsia="Calibri" w:cs="Calibri"/>
                <w:i/>
                <w:szCs w:val="22"/>
                <w:lang w:eastAsia="en-US"/>
              </w:rPr>
              <w:t xml:space="preserve"> deskriptori</w:t>
            </w:r>
            <w:r w:rsidRPr="001803F8">
              <w:rPr>
                <w:rFonts w:eastAsia="Calibri" w:cs="Calibri"/>
                <w:i/>
                <w:szCs w:val="22"/>
                <w:lang w:eastAsia="en-US"/>
              </w:rPr>
              <w:t xml:space="preserve"> </w:t>
            </w:r>
          </w:p>
          <w:p w14:paraId="6CD0FAA6" w14:textId="77777777" w:rsidR="005F531C" w:rsidRPr="001803F8" w:rsidRDefault="005F531C" w:rsidP="00C32456">
            <w:pPr>
              <w:spacing w:before="0" w:after="160" w:line="259" w:lineRule="auto"/>
              <w:jc w:val="left"/>
              <w:rPr>
                <w:rFonts w:eastAsia="Calibri" w:cs="Calibri"/>
                <w:i/>
                <w:szCs w:val="22"/>
                <w:highlight w:val="yellow"/>
                <w:lang w:eastAsia="en-US"/>
              </w:rPr>
            </w:pPr>
          </w:p>
        </w:tc>
        <w:tc>
          <w:tcPr>
            <w:tcW w:w="7036" w:type="dxa"/>
          </w:tcPr>
          <w:p w14:paraId="282CA41F" w14:textId="64528906" w:rsidR="005F531C" w:rsidRPr="0093154A" w:rsidRDefault="005F531C" w:rsidP="0093154A">
            <w:pPr>
              <w:spacing w:before="0" w:after="160" w:line="259" w:lineRule="auto"/>
              <w:rPr>
                <w:rFonts w:eastAsia="Calibri" w:cs="Calibri"/>
                <w:szCs w:val="22"/>
                <w:lang w:val="sr-Latn-ME" w:eastAsia="en-US"/>
              </w:rPr>
            </w:pPr>
            <w:r w:rsidRPr="001803F8">
              <w:rPr>
                <w:rFonts w:eastAsia="Calibri" w:cs="Calibri"/>
                <w:b/>
                <w:szCs w:val="22"/>
                <w:lang w:eastAsia="en-US"/>
              </w:rPr>
              <w:t>D1:</w:t>
            </w:r>
            <w:r w:rsidRPr="001803F8">
              <w:rPr>
                <w:rFonts w:eastAsia="Calibri" w:cs="Calibri"/>
                <w:szCs w:val="22"/>
                <w:lang w:eastAsia="en-US"/>
              </w:rPr>
              <w:t xml:space="preserve"> </w:t>
            </w:r>
            <w:r w:rsidR="0093154A" w:rsidRPr="00A0757D">
              <w:rPr>
                <w:rFonts w:eastAsia="Calibri" w:cs="Calibri"/>
                <w:szCs w:val="22"/>
                <w:lang w:val="sr-Latn-ME" w:eastAsia="en-US"/>
              </w:rPr>
              <w:t>Biološka raznovrsnost je očuvana. Kvalitet i pojava staništa i rasprostranjenost i brojnost vrsta su u skladu sa preovlađujućim fizičko-geografskim i klimatskim uslovima.</w:t>
            </w:r>
          </w:p>
        </w:tc>
      </w:tr>
      <w:tr w:rsidR="00180095" w:rsidRPr="00BE253C" w14:paraId="348F2230" w14:textId="77777777" w:rsidTr="006A69A2">
        <w:tc>
          <w:tcPr>
            <w:tcW w:w="1980" w:type="dxa"/>
          </w:tcPr>
          <w:p w14:paraId="64E823CE" w14:textId="4DB897DD" w:rsidR="00180095" w:rsidRPr="001803F8" w:rsidRDefault="00180095" w:rsidP="00180095">
            <w:pPr>
              <w:spacing w:before="0" w:after="160" w:line="259" w:lineRule="auto"/>
              <w:jc w:val="left"/>
              <w:rPr>
                <w:rFonts w:eastAsia="Calibri" w:cs="Calibri"/>
                <w:i/>
                <w:szCs w:val="22"/>
                <w:lang w:eastAsia="en-US"/>
              </w:rPr>
            </w:pPr>
            <w:r w:rsidRPr="00B9569C">
              <w:rPr>
                <w:i/>
                <w:iCs/>
              </w:rPr>
              <w:t>Relevantne karakteristike iz MSFD Aneksa III: Glavni pritisci</w:t>
            </w:r>
          </w:p>
        </w:tc>
        <w:tc>
          <w:tcPr>
            <w:tcW w:w="7036" w:type="dxa"/>
          </w:tcPr>
          <w:p w14:paraId="44C7C300" w14:textId="6CF8DD60" w:rsidR="00180095" w:rsidRDefault="00180095" w:rsidP="00180095">
            <w:pPr>
              <w:spacing w:before="0" w:after="160" w:line="240" w:lineRule="auto"/>
              <w:rPr>
                <w:rFonts w:eastAsia="Calibri" w:cs="Calibri"/>
                <w:szCs w:val="22"/>
                <w:lang w:eastAsia="en-US"/>
              </w:rPr>
            </w:pPr>
            <w:r>
              <w:rPr>
                <w:rFonts w:eastAsia="Calibri" w:cs="Calibri"/>
                <w:szCs w:val="22"/>
                <w:lang w:eastAsia="en-US"/>
              </w:rPr>
              <w:t xml:space="preserve">Podvodna buka, otpad u moru, organske </w:t>
            </w:r>
            <w:r w:rsidR="003E0371">
              <w:rPr>
                <w:rFonts w:eastAsia="Calibri" w:cs="Calibri"/>
                <w:szCs w:val="22"/>
                <w:lang w:eastAsia="en-US"/>
              </w:rPr>
              <w:t>materije</w:t>
            </w:r>
            <w:r>
              <w:rPr>
                <w:rFonts w:eastAsia="Calibri" w:cs="Calibri"/>
                <w:szCs w:val="22"/>
                <w:lang w:eastAsia="en-US"/>
              </w:rPr>
              <w:t xml:space="preserve"> </w:t>
            </w:r>
          </w:p>
          <w:p w14:paraId="38B28B19" w14:textId="38CD804E" w:rsidR="00180095" w:rsidRPr="001803F8" w:rsidRDefault="00180095" w:rsidP="00180095">
            <w:pPr>
              <w:spacing w:before="0" w:after="160" w:line="240" w:lineRule="auto"/>
              <w:rPr>
                <w:rFonts w:eastAsia="Calibri" w:cs="Calibri"/>
                <w:szCs w:val="22"/>
                <w:lang w:eastAsia="en-US"/>
              </w:rPr>
            </w:pPr>
          </w:p>
        </w:tc>
      </w:tr>
      <w:tr w:rsidR="00180095" w:rsidRPr="00BE253C" w14:paraId="3303FF24" w14:textId="77777777" w:rsidTr="006A69A2">
        <w:tc>
          <w:tcPr>
            <w:tcW w:w="1980" w:type="dxa"/>
          </w:tcPr>
          <w:p w14:paraId="721F58B0" w14:textId="3DA6D61F" w:rsidR="00180095" w:rsidRPr="001803F8" w:rsidRDefault="00180095" w:rsidP="00180095">
            <w:pPr>
              <w:spacing w:before="0" w:after="160" w:line="259" w:lineRule="auto"/>
              <w:jc w:val="left"/>
              <w:rPr>
                <w:rFonts w:eastAsia="Calibri" w:cs="Calibri"/>
                <w:i/>
                <w:szCs w:val="22"/>
                <w:lang w:eastAsia="en-US"/>
              </w:rPr>
            </w:pPr>
            <w:r w:rsidRPr="00B9569C">
              <w:rPr>
                <w:i/>
                <w:iCs/>
              </w:rPr>
              <w:t>Relevantne karakteristike iz MSFD Aneksa III: Karakteristike</w:t>
            </w:r>
          </w:p>
        </w:tc>
        <w:tc>
          <w:tcPr>
            <w:tcW w:w="7036" w:type="dxa"/>
          </w:tcPr>
          <w:p w14:paraId="379A3C31" w14:textId="11E447F0" w:rsidR="00180095" w:rsidRPr="001803F8" w:rsidRDefault="00180095" w:rsidP="00180095">
            <w:pPr>
              <w:spacing w:before="0" w:after="160" w:line="240" w:lineRule="auto"/>
              <w:rPr>
                <w:rFonts w:eastAsia="Calibri" w:cs="Calibri"/>
                <w:szCs w:val="22"/>
                <w:lang w:eastAsia="en-US"/>
              </w:rPr>
            </w:pPr>
            <w:r w:rsidRPr="00B05809">
              <w:rPr>
                <w:rFonts w:eastAsia="Calibri" w:cs="Calibri"/>
                <w:szCs w:val="22"/>
                <w:lang w:eastAsia="en-US"/>
              </w:rPr>
              <w:t>Identifikacija i kartiranje posebnih tipova staništa, posebno onih priznatih ili identificiranih prema Direktivi o pticama ili međunarodnoj konvenciji</w:t>
            </w:r>
            <w:r>
              <w:rPr>
                <w:rFonts w:eastAsia="Calibri" w:cs="Calibri"/>
                <w:szCs w:val="22"/>
                <w:lang w:eastAsia="en-US"/>
              </w:rPr>
              <w:t>; Brojnost i sastav vrsta morskih ptica.</w:t>
            </w:r>
          </w:p>
        </w:tc>
      </w:tr>
      <w:tr w:rsidR="00180095" w:rsidRPr="00BE253C" w14:paraId="4CB430F8" w14:textId="77777777" w:rsidTr="006A69A2">
        <w:tc>
          <w:tcPr>
            <w:tcW w:w="1980" w:type="dxa"/>
          </w:tcPr>
          <w:p w14:paraId="65150C73" w14:textId="0650E689" w:rsidR="00180095" w:rsidRPr="001803F8" w:rsidRDefault="00180095" w:rsidP="00180095">
            <w:pPr>
              <w:spacing w:before="0" w:after="160" w:line="259" w:lineRule="auto"/>
              <w:jc w:val="left"/>
              <w:rPr>
                <w:rFonts w:eastAsia="Calibri" w:cs="Calibri"/>
                <w:i/>
                <w:szCs w:val="22"/>
                <w:lang w:eastAsia="en-US"/>
              </w:rPr>
            </w:pPr>
            <w:r>
              <w:rPr>
                <w:rFonts w:eastAsia="Calibri" w:cs="Calibri"/>
                <w:i/>
                <w:szCs w:val="22"/>
                <w:lang w:eastAsia="en-US"/>
              </w:rPr>
              <w:t>Prostor djelovanja</w:t>
            </w:r>
          </w:p>
        </w:tc>
        <w:tc>
          <w:tcPr>
            <w:tcW w:w="7036" w:type="dxa"/>
          </w:tcPr>
          <w:p w14:paraId="738B93DB" w14:textId="6F3683A4" w:rsidR="00180095" w:rsidRPr="001803F8" w:rsidRDefault="00180095" w:rsidP="00180095">
            <w:pPr>
              <w:spacing w:before="0" w:after="160" w:line="240" w:lineRule="auto"/>
              <w:rPr>
                <w:rFonts w:eastAsia="Calibri" w:cs="Calibri"/>
                <w:szCs w:val="22"/>
                <w:lang w:eastAsia="en-US"/>
              </w:rPr>
            </w:pPr>
            <w:r w:rsidRPr="001803F8">
              <w:rPr>
                <w:rFonts w:eastAsia="Calibri" w:cs="Calibri"/>
                <w:szCs w:val="22"/>
                <w:lang w:eastAsia="en-US"/>
              </w:rPr>
              <w:t>Ter</w:t>
            </w:r>
            <w:r>
              <w:rPr>
                <w:rFonts w:eastAsia="Calibri" w:cs="Calibri"/>
                <w:szCs w:val="22"/>
                <w:lang w:eastAsia="en-US"/>
              </w:rPr>
              <w:t>itorijalne vode Crne Gore</w:t>
            </w:r>
          </w:p>
        </w:tc>
      </w:tr>
      <w:tr w:rsidR="00180095" w:rsidRPr="00BE253C" w14:paraId="5621ECCC" w14:textId="77777777" w:rsidTr="006A69A2">
        <w:tc>
          <w:tcPr>
            <w:tcW w:w="1980" w:type="dxa"/>
          </w:tcPr>
          <w:p w14:paraId="68A8DC46" w14:textId="44C1604C" w:rsidR="00180095" w:rsidRPr="00B9569C" w:rsidRDefault="00180095" w:rsidP="00180095">
            <w:pPr>
              <w:spacing w:before="0" w:after="0" w:line="240" w:lineRule="auto"/>
              <w:jc w:val="left"/>
              <w:rPr>
                <w:rFonts w:cs="Calibri"/>
                <w:i/>
                <w:iCs/>
                <w:lang w:eastAsia="en-US"/>
              </w:rPr>
            </w:pPr>
            <w:r w:rsidRPr="00B9569C">
              <w:rPr>
                <w:rFonts w:cs="Calibri"/>
                <w:i/>
                <w:iCs/>
                <w:lang w:eastAsia="en-US"/>
              </w:rPr>
              <w:t>Vez</w:t>
            </w:r>
            <w:r w:rsidR="00985A3C">
              <w:rPr>
                <w:rFonts w:cs="Calibri"/>
                <w:i/>
                <w:iCs/>
                <w:lang w:eastAsia="en-US"/>
              </w:rPr>
              <w:t>a sa postojećom legislativom</w:t>
            </w:r>
          </w:p>
          <w:p w14:paraId="7921F038" w14:textId="478F7CA0" w:rsidR="00180095" w:rsidRPr="001803F8" w:rsidRDefault="00180095" w:rsidP="00180095">
            <w:pPr>
              <w:spacing w:before="0" w:after="160" w:line="259" w:lineRule="auto"/>
              <w:jc w:val="left"/>
              <w:rPr>
                <w:rFonts w:eastAsia="Calibri" w:cs="Calibri"/>
                <w:i/>
                <w:szCs w:val="22"/>
                <w:lang w:eastAsia="en-US"/>
              </w:rPr>
            </w:pPr>
          </w:p>
        </w:tc>
        <w:tc>
          <w:tcPr>
            <w:tcW w:w="7036" w:type="dxa"/>
          </w:tcPr>
          <w:p w14:paraId="16F05F71" w14:textId="77777777" w:rsidR="00985A3C" w:rsidRPr="00985A3C" w:rsidRDefault="00985A3C" w:rsidP="00985A3C">
            <w:pPr>
              <w:spacing w:before="0" w:after="0" w:line="240" w:lineRule="auto"/>
              <w:contextualSpacing/>
              <w:jc w:val="left"/>
              <w:rPr>
                <w:rFonts w:eastAsia="Calibri" w:cs="Calibri"/>
                <w:szCs w:val="22"/>
                <w:lang w:eastAsia="en-US"/>
              </w:rPr>
            </w:pPr>
            <w:r w:rsidRPr="00985A3C">
              <w:rPr>
                <w:rFonts w:eastAsia="Calibri" w:cs="Calibri"/>
                <w:szCs w:val="22"/>
                <w:lang w:eastAsia="en-US"/>
              </w:rPr>
              <w:t>Direktiva o staništima (Direktiva 92/42/EEC);</w:t>
            </w:r>
          </w:p>
          <w:p w14:paraId="1E8A20F5" w14:textId="77777777" w:rsidR="00985A3C" w:rsidRPr="00985A3C" w:rsidRDefault="00985A3C" w:rsidP="00985A3C">
            <w:pPr>
              <w:spacing w:before="0" w:after="0" w:line="240" w:lineRule="auto"/>
              <w:contextualSpacing/>
              <w:jc w:val="left"/>
              <w:rPr>
                <w:rFonts w:eastAsia="Calibri" w:cs="Calibri"/>
                <w:szCs w:val="22"/>
                <w:lang w:eastAsia="en-US"/>
              </w:rPr>
            </w:pPr>
            <w:r w:rsidRPr="00985A3C">
              <w:rPr>
                <w:rFonts w:eastAsia="Calibri" w:cs="Calibri"/>
                <w:szCs w:val="22"/>
                <w:lang w:eastAsia="en-US"/>
              </w:rPr>
              <w:t>Direktiva o pticama (Direktiva 2009/147/EC)</w:t>
            </w:r>
          </w:p>
          <w:p w14:paraId="26098437" w14:textId="1A402372" w:rsidR="00180095" w:rsidRPr="001803F8" w:rsidRDefault="00985A3C" w:rsidP="00985A3C">
            <w:pPr>
              <w:spacing w:before="0" w:after="0" w:line="240" w:lineRule="auto"/>
              <w:contextualSpacing/>
              <w:jc w:val="left"/>
              <w:rPr>
                <w:rFonts w:eastAsia="Calibri" w:cs="Calibri"/>
                <w:szCs w:val="22"/>
                <w:lang w:eastAsia="en-US"/>
              </w:rPr>
            </w:pPr>
            <w:r w:rsidRPr="00985A3C">
              <w:rPr>
                <w:rFonts w:eastAsia="Calibri" w:cs="Calibri"/>
                <w:szCs w:val="22"/>
                <w:lang w:eastAsia="en-US"/>
              </w:rPr>
              <w:t>UNEP/MAP Akcioni plan za očuvanje vrsta ptica</w:t>
            </w:r>
            <w:r w:rsidR="00B56F25">
              <w:rPr>
                <w:rStyle w:val="FootnoteReference"/>
                <w:rFonts w:eastAsia="Calibri"/>
                <w:szCs w:val="22"/>
                <w:lang w:eastAsia="en-US"/>
              </w:rPr>
              <w:footnoteReference w:id="27"/>
            </w:r>
          </w:p>
        </w:tc>
      </w:tr>
      <w:tr w:rsidR="00180095" w:rsidRPr="00BE253C" w14:paraId="00080841" w14:textId="77777777" w:rsidTr="006A69A2">
        <w:tc>
          <w:tcPr>
            <w:tcW w:w="1980" w:type="dxa"/>
          </w:tcPr>
          <w:p w14:paraId="2F18A006" w14:textId="5A4C72EF" w:rsidR="00180095" w:rsidRPr="001803F8" w:rsidRDefault="00180095" w:rsidP="00180095">
            <w:pPr>
              <w:spacing w:before="0" w:after="160" w:line="259" w:lineRule="auto"/>
              <w:jc w:val="left"/>
              <w:rPr>
                <w:rFonts w:eastAsia="Calibri" w:cs="Calibri"/>
                <w:i/>
                <w:szCs w:val="22"/>
                <w:lang w:eastAsia="en-US"/>
              </w:rPr>
            </w:pPr>
            <w:r w:rsidRPr="00B9569C">
              <w:rPr>
                <w:rFonts w:cs="Calibri"/>
                <w:i/>
                <w:iCs/>
                <w:lang w:eastAsia="en-US"/>
              </w:rPr>
              <w:t>CEA</w:t>
            </w:r>
            <w:r w:rsidR="008722CF">
              <w:rPr>
                <w:rFonts w:cs="Calibri"/>
                <w:i/>
                <w:iCs/>
                <w:lang w:eastAsia="en-US"/>
              </w:rPr>
              <w:t xml:space="preserve"> </w:t>
            </w:r>
            <w:r w:rsidR="008722CF" w:rsidRPr="00A0757D">
              <w:rPr>
                <w:rFonts w:eastAsia="Calibri" w:cs="Calibri"/>
                <w:i/>
                <w:szCs w:val="22"/>
                <w:lang w:val="sr-Latn-ME" w:eastAsia="en-US"/>
              </w:rPr>
              <w:t>za mjere tipa 2a i 2b</w:t>
            </w:r>
            <w:r w:rsidRPr="00B9569C">
              <w:rPr>
                <w:rFonts w:cs="Calibri"/>
                <w:i/>
                <w:iCs/>
                <w:lang w:eastAsia="en-US"/>
              </w:rPr>
              <w:t xml:space="preserve"> </w:t>
            </w:r>
          </w:p>
        </w:tc>
        <w:tc>
          <w:tcPr>
            <w:tcW w:w="7036" w:type="dxa"/>
          </w:tcPr>
          <w:p w14:paraId="5EBFD2D4" w14:textId="474DB112" w:rsidR="00180095" w:rsidRPr="001803F8" w:rsidRDefault="00180095" w:rsidP="00180095">
            <w:pPr>
              <w:spacing w:before="0" w:after="160" w:line="240" w:lineRule="auto"/>
              <w:rPr>
                <w:rFonts w:eastAsia="Calibri" w:cs="Calibri"/>
                <w:szCs w:val="22"/>
                <w:lang w:eastAsia="en-US"/>
              </w:rPr>
            </w:pPr>
            <w:r>
              <w:rPr>
                <w:rFonts w:eastAsia="Calibri" w:cs="Calibri"/>
                <w:szCs w:val="22"/>
                <w:lang w:eastAsia="en-US"/>
              </w:rPr>
              <w:t>Da</w:t>
            </w:r>
          </w:p>
        </w:tc>
      </w:tr>
      <w:tr w:rsidR="00180095" w:rsidRPr="00BE253C" w14:paraId="226350FD" w14:textId="77777777" w:rsidTr="006A69A2">
        <w:tc>
          <w:tcPr>
            <w:tcW w:w="1980" w:type="dxa"/>
          </w:tcPr>
          <w:p w14:paraId="65629EF4" w14:textId="16F68446" w:rsidR="00180095" w:rsidRPr="001803F8" w:rsidRDefault="00180095" w:rsidP="00180095">
            <w:pPr>
              <w:spacing w:before="0" w:after="160" w:line="259" w:lineRule="auto"/>
              <w:jc w:val="left"/>
              <w:rPr>
                <w:rFonts w:eastAsia="Calibri" w:cs="Calibri"/>
                <w:i/>
                <w:szCs w:val="22"/>
                <w:lang w:eastAsia="en-US"/>
              </w:rPr>
            </w:pPr>
            <w:r w:rsidRPr="00B9569C">
              <w:rPr>
                <w:rFonts w:cs="Calibri"/>
                <w:i/>
                <w:iCs/>
                <w:lang w:eastAsia="en-US"/>
              </w:rPr>
              <w:t>CBA</w:t>
            </w:r>
            <w:r w:rsidR="008722CF">
              <w:rPr>
                <w:rFonts w:cs="Calibri"/>
                <w:i/>
                <w:iCs/>
                <w:lang w:eastAsia="en-US"/>
              </w:rPr>
              <w:t xml:space="preserve"> </w:t>
            </w:r>
            <w:r w:rsidR="008722CF" w:rsidRPr="00A0757D">
              <w:rPr>
                <w:rFonts w:eastAsia="Calibri" w:cs="Calibri"/>
                <w:i/>
                <w:szCs w:val="22"/>
                <w:lang w:val="sr-Latn-ME" w:eastAsia="en-US"/>
              </w:rPr>
              <w:t>za mjere tipa 2a i 2b</w:t>
            </w:r>
            <w:r w:rsidRPr="00B9569C">
              <w:rPr>
                <w:rFonts w:cs="Calibri"/>
                <w:i/>
                <w:iCs/>
                <w:lang w:eastAsia="en-US"/>
              </w:rPr>
              <w:t xml:space="preserve"> </w:t>
            </w:r>
          </w:p>
        </w:tc>
        <w:tc>
          <w:tcPr>
            <w:tcW w:w="7036" w:type="dxa"/>
          </w:tcPr>
          <w:p w14:paraId="1378F533" w14:textId="444EBA31" w:rsidR="00180095" w:rsidRPr="001803F8" w:rsidRDefault="00180095" w:rsidP="00180095">
            <w:pPr>
              <w:spacing w:before="0" w:after="160" w:line="240" w:lineRule="auto"/>
              <w:rPr>
                <w:rFonts w:eastAsia="Calibri" w:cs="Calibri"/>
                <w:szCs w:val="22"/>
                <w:lang w:eastAsia="en-US"/>
              </w:rPr>
            </w:pPr>
            <w:r>
              <w:rPr>
                <w:rFonts w:eastAsia="Calibri" w:cs="Calibri"/>
                <w:szCs w:val="22"/>
                <w:lang w:eastAsia="en-US"/>
              </w:rPr>
              <w:t>Da</w:t>
            </w:r>
          </w:p>
        </w:tc>
      </w:tr>
      <w:tr w:rsidR="00180095" w:rsidRPr="00BE253C" w14:paraId="41A52E90" w14:textId="77777777" w:rsidTr="006A69A2">
        <w:tc>
          <w:tcPr>
            <w:tcW w:w="1980" w:type="dxa"/>
          </w:tcPr>
          <w:p w14:paraId="32986003" w14:textId="5756F555" w:rsidR="00180095" w:rsidRPr="001803F8" w:rsidRDefault="00180095" w:rsidP="00180095">
            <w:pPr>
              <w:spacing w:before="0" w:after="160" w:line="259" w:lineRule="auto"/>
              <w:jc w:val="left"/>
              <w:rPr>
                <w:rFonts w:eastAsia="Calibri" w:cs="Calibri"/>
                <w:i/>
                <w:szCs w:val="22"/>
                <w:lang w:eastAsia="en-US"/>
              </w:rPr>
            </w:pPr>
            <w:r w:rsidRPr="00B9569C">
              <w:rPr>
                <w:rFonts w:cs="Calibri"/>
                <w:i/>
                <w:lang w:eastAsia="en-US"/>
              </w:rPr>
              <w:t>Odgovorne nadležne institucije</w:t>
            </w:r>
          </w:p>
        </w:tc>
        <w:tc>
          <w:tcPr>
            <w:tcW w:w="7036" w:type="dxa"/>
          </w:tcPr>
          <w:p w14:paraId="4CBCFB2C" w14:textId="4DE08D90" w:rsidR="00180095" w:rsidRPr="001803F8" w:rsidRDefault="00180095" w:rsidP="009A0040">
            <w:pPr>
              <w:spacing w:before="0" w:after="120" w:line="240" w:lineRule="auto"/>
              <w:rPr>
                <w:rFonts w:eastAsia="Calibri" w:cs="Calibri"/>
                <w:szCs w:val="22"/>
                <w:lang w:eastAsia="en-US"/>
              </w:rPr>
            </w:pPr>
            <w:r>
              <w:rPr>
                <w:rFonts w:eastAsia="Calibri" w:cs="Calibri"/>
                <w:szCs w:val="22"/>
                <w:lang w:eastAsia="en-US"/>
              </w:rPr>
              <w:t>Agencija za zaštitu životne sredine</w:t>
            </w:r>
            <w:r w:rsidR="0013683F">
              <w:rPr>
                <w:rFonts w:eastAsia="Calibri" w:cs="Calibri"/>
                <w:szCs w:val="22"/>
                <w:lang w:eastAsia="en-US"/>
              </w:rPr>
              <w:t xml:space="preserve"> Crne Gore</w:t>
            </w:r>
          </w:p>
          <w:p w14:paraId="1AA8327A" w14:textId="6BF246C2" w:rsidR="00180095" w:rsidRPr="001803F8" w:rsidRDefault="00A570F8" w:rsidP="009A0040">
            <w:pPr>
              <w:spacing w:before="0" w:after="120" w:line="240" w:lineRule="auto"/>
              <w:rPr>
                <w:rFonts w:eastAsia="Calibri" w:cs="Calibri"/>
                <w:szCs w:val="22"/>
                <w:lang w:eastAsia="en-US"/>
              </w:rPr>
            </w:pPr>
            <w:r>
              <w:rPr>
                <w:rFonts w:eastAsia="Calibri" w:cs="Calibri"/>
                <w:szCs w:val="22"/>
                <w:lang w:eastAsia="en-US"/>
              </w:rPr>
              <w:t>Ministarstvo ekologije, prostornog planiranja i urbanizma</w:t>
            </w:r>
            <w:r w:rsidR="00180095">
              <w:rPr>
                <w:rFonts w:eastAsia="Calibri" w:cs="Calibri"/>
                <w:szCs w:val="22"/>
                <w:lang w:eastAsia="en-US"/>
              </w:rPr>
              <w:t xml:space="preserve">a </w:t>
            </w:r>
            <w:r w:rsidR="0013683F">
              <w:rPr>
                <w:rFonts w:eastAsia="Calibri" w:cs="Calibri"/>
                <w:szCs w:val="22"/>
                <w:lang w:eastAsia="en-US"/>
              </w:rPr>
              <w:t>Crne Gore</w:t>
            </w:r>
          </w:p>
        </w:tc>
      </w:tr>
      <w:tr w:rsidR="00180095" w:rsidRPr="00BE253C" w14:paraId="71656C28" w14:textId="77777777" w:rsidTr="006A69A2">
        <w:tc>
          <w:tcPr>
            <w:tcW w:w="1980" w:type="dxa"/>
          </w:tcPr>
          <w:p w14:paraId="62C93B40" w14:textId="3E0EA3DB" w:rsidR="00180095" w:rsidRPr="001803F8" w:rsidRDefault="00180095" w:rsidP="00180095">
            <w:pPr>
              <w:spacing w:before="0" w:after="160" w:line="259" w:lineRule="auto"/>
              <w:jc w:val="left"/>
              <w:rPr>
                <w:rFonts w:eastAsia="Calibri" w:cs="Calibri"/>
                <w:i/>
                <w:szCs w:val="22"/>
                <w:lang w:eastAsia="en-US"/>
              </w:rPr>
            </w:pPr>
            <w:r w:rsidRPr="00B9569C">
              <w:rPr>
                <w:rFonts w:cs="Calibri"/>
                <w:i/>
                <w:lang w:eastAsia="en-US"/>
              </w:rPr>
              <w:t>Vrijeme trajanja</w:t>
            </w:r>
          </w:p>
        </w:tc>
        <w:tc>
          <w:tcPr>
            <w:tcW w:w="7036" w:type="dxa"/>
          </w:tcPr>
          <w:p w14:paraId="5CF30075" w14:textId="6BBBBFC6" w:rsidR="00180095" w:rsidRPr="001803F8" w:rsidRDefault="0013683F" w:rsidP="00180095">
            <w:pPr>
              <w:spacing w:before="0" w:after="160" w:line="240" w:lineRule="auto"/>
              <w:rPr>
                <w:rFonts w:eastAsia="Calibri" w:cs="Calibri"/>
                <w:szCs w:val="22"/>
                <w:lang w:eastAsia="en-US"/>
              </w:rPr>
            </w:pPr>
            <w:r>
              <w:rPr>
                <w:rFonts w:eastAsia="Calibri" w:cs="Calibri"/>
                <w:szCs w:val="22"/>
                <w:lang w:eastAsia="en-US"/>
              </w:rPr>
              <w:t>6-godišnji ciklus</w:t>
            </w:r>
          </w:p>
        </w:tc>
      </w:tr>
      <w:tr w:rsidR="00180095" w:rsidRPr="00BE253C" w14:paraId="083F9FC6" w14:textId="77777777" w:rsidTr="006A69A2">
        <w:tc>
          <w:tcPr>
            <w:tcW w:w="1980" w:type="dxa"/>
          </w:tcPr>
          <w:p w14:paraId="3DB9EBB8" w14:textId="52B0EA90" w:rsidR="00180095" w:rsidRPr="001803F8" w:rsidRDefault="00180095" w:rsidP="00180095">
            <w:pPr>
              <w:spacing w:before="0" w:after="160" w:line="259" w:lineRule="auto"/>
              <w:jc w:val="left"/>
              <w:rPr>
                <w:rFonts w:eastAsia="Calibri" w:cs="Calibri"/>
                <w:i/>
                <w:szCs w:val="22"/>
                <w:lang w:eastAsia="en-US"/>
              </w:rPr>
            </w:pPr>
            <w:r w:rsidRPr="001803F8">
              <w:rPr>
                <w:rFonts w:eastAsia="Calibri" w:cs="Calibri"/>
                <w:i/>
                <w:szCs w:val="22"/>
                <w:lang w:eastAsia="en-US"/>
              </w:rPr>
              <w:t>Finan</w:t>
            </w:r>
            <w:r>
              <w:rPr>
                <w:rFonts w:eastAsia="Calibri" w:cs="Calibri"/>
                <w:i/>
                <w:szCs w:val="22"/>
                <w:lang w:eastAsia="en-US"/>
              </w:rPr>
              <w:t>siranje</w:t>
            </w:r>
          </w:p>
        </w:tc>
        <w:tc>
          <w:tcPr>
            <w:tcW w:w="7036" w:type="dxa"/>
          </w:tcPr>
          <w:p w14:paraId="2094D1C1" w14:textId="6D872925" w:rsidR="00180095" w:rsidRPr="001803F8" w:rsidRDefault="00180095" w:rsidP="00180095">
            <w:pPr>
              <w:spacing w:before="0" w:after="160" w:line="240" w:lineRule="auto"/>
              <w:rPr>
                <w:rFonts w:eastAsia="Calibri" w:cs="Calibri"/>
                <w:szCs w:val="22"/>
                <w:lang w:eastAsia="en-US"/>
              </w:rPr>
            </w:pPr>
            <w:r>
              <w:rPr>
                <w:rFonts w:eastAsia="Calibri" w:cs="Calibri"/>
                <w:szCs w:val="22"/>
                <w:lang w:eastAsia="en-US"/>
              </w:rPr>
              <w:t xml:space="preserve">Državni </w:t>
            </w:r>
            <w:r w:rsidR="0013683F">
              <w:rPr>
                <w:rFonts w:eastAsia="Calibri" w:cs="Calibri"/>
                <w:szCs w:val="22"/>
                <w:lang w:eastAsia="en-US"/>
              </w:rPr>
              <w:t>budžet</w:t>
            </w:r>
          </w:p>
        </w:tc>
      </w:tr>
      <w:tr w:rsidR="00180095" w:rsidRPr="00BE253C" w14:paraId="14FE3571" w14:textId="77777777" w:rsidTr="006A69A2">
        <w:tc>
          <w:tcPr>
            <w:tcW w:w="1980" w:type="dxa"/>
          </w:tcPr>
          <w:p w14:paraId="58984E71" w14:textId="682386A1" w:rsidR="00180095" w:rsidRPr="001803F8" w:rsidRDefault="00180095" w:rsidP="00180095">
            <w:pPr>
              <w:spacing w:before="0" w:after="160" w:line="259" w:lineRule="auto"/>
              <w:jc w:val="left"/>
              <w:rPr>
                <w:rFonts w:eastAsia="Calibri" w:cs="Calibri"/>
                <w:i/>
                <w:szCs w:val="22"/>
                <w:lang w:eastAsia="en-US"/>
              </w:rPr>
            </w:pPr>
            <w:r>
              <w:rPr>
                <w:rFonts w:eastAsia="Calibri" w:cs="Calibri"/>
                <w:i/>
                <w:szCs w:val="22"/>
                <w:lang w:eastAsia="en-US"/>
              </w:rPr>
              <w:t>Nivo upravljanja</w:t>
            </w:r>
          </w:p>
        </w:tc>
        <w:tc>
          <w:tcPr>
            <w:tcW w:w="7036" w:type="dxa"/>
          </w:tcPr>
          <w:p w14:paraId="66062675" w14:textId="30DB635A" w:rsidR="00180095" w:rsidRPr="001803F8" w:rsidRDefault="00180095" w:rsidP="00180095">
            <w:pPr>
              <w:spacing w:before="0" w:after="160" w:line="240" w:lineRule="auto"/>
              <w:rPr>
                <w:rFonts w:eastAsia="Calibri" w:cs="Calibri"/>
                <w:szCs w:val="22"/>
                <w:lang w:eastAsia="en-US"/>
              </w:rPr>
            </w:pPr>
            <w:r w:rsidRPr="001803F8">
              <w:rPr>
                <w:rFonts w:eastAsia="Calibri" w:cs="Calibri"/>
                <w:szCs w:val="22"/>
                <w:lang w:eastAsia="en-US"/>
              </w:rPr>
              <w:t>N</w:t>
            </w:r>
            <w:r>
              <w:rPr>
                <w:rFonts w:eastAsia="Calibri" w:cs="Calibri"/>
                <w:szCs w:val="22"/>
                <w:lang w:eastAsia="en-US"/>
              </w:rPr>
              <w:t>acionalni</w:t>
            </w:r>
          </w:p>
        </w:tc>
      </w:tr>
      <w:tr w:rsidR="00180095" w:rsidRPr="00BE253C" w14:paraId="556F8600" w14:textId="77777777" w:rsidTr="006A69A2">
        <w:tc>
          <w:tcPr>
            <w:tcW w:w="1980" w:type="dxa"/>
          </w:tcPr>
          <w:p w14:paraId="0F759A89" w14:textId="35F0B30B" w:rsidR="00180095" w:rsidRPr="001803F8" w:rsidRDefault="00180095" w:rsidP="00180095">
            <w:pPr>
              <w:spacing w:before="0" w:after="160" w:line="259" w:lineRule="auto"/>
              <w:jc w:val="left"/>
              <w:rPr>
                <w:rFonts w:eastAsia="Calibri" w:cs="Calibri"/>
                <w:i/>
                <w:szCs w:val="22"/>
                <w:lang w:eastAsia="en-US"/>
              </w:rPr>
            </w:pPr>
            <w:r w:rsidRPr="00B9569C">
              <w:rPr>
                <w:rFonts w:cs="Calibri"/>
                <w:i/>
                <w:lang w:eastAsia="en-US"/>
              </w:rPr>
              <w:t>Potencijalne prepreke za uspješno sprovođenje</w:t>
            </w:r>
          </w:p>
        </w:tc>
        <w:tc>
          <w:tcPr>
            <w:tcW w:w="7036" w:type="dxa"/>
          </w:tcPr>
          <w:p w14:paraId="2DB63B2F" w14:textId="2DD7F2F1" w:rsidR="00180095" w:rsidRPr="001803F8" w:rsidRDefault="00180095" w:rsidP="00180095">
            <w:pPr>
              <w:spacing w:before="0" w:after="160" w:line="240" w:lineRule="auto"/>
              <w:rPr>
                <w:rFonts w:eastAsia="Calibri" w:cs="Calibri"/>
                <w:szCs w:val="22"/>
                <w:lang w:eastAsia="en-US"/>
              </w:rPr>
            </w:pPr>
            <w:r>
              <w:rPr>
                <w:rFonts w:eastAsia="Calibri" w:cs="Calibri"/>
                <w:szCs w:val="22"/>
                <w:lang w:eastAsia="en-US"/>
              </w:rPr>
              <w:t>Nedostatak interesa lokalnih ribara za suradnju</w:t>
            </w:r>
          </w:p>
          <w:p w14:paraId="43094381" w14:textId="0B37CAB6" w:rsidR="00180095" w:rsidRPr="001803F8" w:rsidRDefault="00180095" w:rsidP="00180095">
            <w:pPr>
              <w:spacing w:before="0" w:after="160" w:line="240" w:lineRule="auto"/>
              <w:rPr>
                <w:rFonts w:eastAsia="Calibri" w:cs="Calibri"/>
                <w:szCs w:val="22"/>
                <w:lang w:eastAsia="en-US"/>
              </w:rPr>
            </w:pPr>
            <w:r>
              <w:rPr>
                <w:rFonts w:eastAsia="Calibri" w:cs="Calibri"/>
                <w:szCs w:val="22"/>
                <w:lang w:eastAsia="en-US"/>
              </w:rPr>
              <w:t>Nedostatak sredstava za nabavu opreme</w:t>
            </w:r>
            <w:r w:rsidRPr="001803F8">
              <w:rPr>
                <w:rFonts w:eastAsia="Calibri" w:cs="Calibri"/>
                <w:szCs w:val="22"/>
                <w:lang w:eastAsia="en-US"/>
              </w:rPr>
              <w:t xml:space="preserve">  </w:t>
            </w:r>
          </w:p>
        </w:tc>
      </w:tr>
      <w:tr w:rsidR="00180095" w:rsidRPr="00BE253C" w14:paraId="4A2F4020" w14:textId="77777777" w:rsidTr="006A69A2">
        <w:tc>
          <w:tcPr>
            <w:tcW w:w="1980" w:type="dxa"/>
          </w:tcPr>
          <w:p w14:paraId="3E8012C4" w14:textId="252C7D1F" w:rsidR="00180095" w:rsidRPr="001803F8" w:rsidRDefault="00180095" w:rsidP="00180095">
            <w:pPr>
              <w:spacing w:before="0" w:after="160" w:line="240" w:lineRule="auto"/>
              <w:jc w:val="left"/>
              <w:rPr>
                <w:rFonts w:eastAsia="Calibri" w:cs="Calibri"/>
                <w:i/>
                <w:szCs w:val="22"/>
                <w:lang w:eastAsia="en-US"/>
              </w:rPr>
            </w:pPr>
            <w:r w:rsidRPr="00B9569C">
              <w:rPr>
                <w:rFonts w:cs="Calibri"/>
                <w:i/>
                <w:lang w:eastAsia="en-US"/>
              </w:rPr>
              <w:t xml:space="preserve">Kako će se procijeniti </w:t>
            </w:r>
            <w:r w:rsidR="00664447">
              <w:rPr>
                <w:rFonts w:cs="Calibri"/>
                <w:i/>
                <w:lang w:eastAsia="en-US"/>
              </w:rPr>
              <w:t>djelotvornost mjere</w:t>
            </w:r>
            <w:r w:rsidRPr="00B9569C">
              <w:rPr>
                <w:rFonts w:cs="Calibri"/>
                <w:i/>
                <w:lang w:eastAsia="en-US"/>
              </w:rPr>
              <w:t xml:space="preserve"> kada bude sprovedena?</w:t>
            </w:r>
          </w:p>
        </w:tc>
        <w:tc>
          <w:tcPr>
            <w:tcW w:w="7036" w:type="dxa"/>
          </w:tcPr>
          <w:p w14:paraId="334B3157" w14:textId="32A95B71" w:rsidR="00180095" w:rsidRDefault="00180095" w:rsidP="00180095">
            <w:pPr>
              <w:spacing w:before="0" w:after="160" w:line="240" w:lineRule="auto"/>
              <w:rPr>
                <w:rFonts w:eastAsia="Calibri" w:cs="Calibri"/>
                <w:szCs w:val="22"/>
                <w:lang w:eastAsia="en-US"/>
              </w:rPr>
            </w:pPr>
            <w:r>
              <w:rPr>
                <w:rFonts w:eastAsia="Calibri" w:cs="Calibri"/>
                <w:szCs w:val="22"/>
                <w:lang w:eastAsia="en-US"/>
              </w:rPr>
              <w:t xml:space="preserve">Analiza dobivenih podataka i fotografija, </w:t>
            </w:r>
            <w:r w:rsidRPr="009125D7">
              <w:rPr>
                <w:rFonts w:eastAsia="Calibri" w:cs="Calibri"/>
                <w:szCs w:val="22"/>
                <w:lang w:eastAsia="en-US"/>
              </w:rPr>
              <w:t>budući da su ko</w:t>
            </w:r>
            <w:r w:rsidR="0013683F">
              <w:rPr>
                <w:rFonts w:eastAsia="Calibri" w:cs="Calibri"/>
                <w:szCs w:val="22"/>
                <w:lang w:eastAsia="en-US"/>
              </w:rPr>
              <w:t>č</w:t>
            </w:r>
            <w:r w:rsidRPr="009125D7">
              <w:rPr>
                <w:rFonts w:eastAsia="Calibri" w:cs="Calibri"/>
                <w:szCs w:val="22"/>
                <w:lang w:eastAsia="en-US"/>
              </w:rPr>
              <w:t xml:space="preserve">arice redovito </w:t>
            </w:r>
            <w:r>
              <w:rPr>
                <w:rFonts w:eastAsia="Calibri" w:cs="Calibri"/>
                <w:szCs w:val="22"/>
                <w:lang w:eastAsia="en-US"/>
              </w:rPr>
              <w:t>na</w:t>
            </w:r>
            <w:r w:rsidRPr="009125D7">
              <w:rPr>
                <w:rFonts w:eastAsia="Calibri" w:cs="Calibri"/>
                <w:szCs w:val="22"/>
                <w:lang w:eastAsia="en-US"/>
              </w:rPr>
              <w:t xml:space="preserve"> moru, dat će jasniju sliku o broju vrsta </w:t>
            </w:r>
            <w:r>
              <w:rPr>
                <w:rFonts w:eastAsia="Calibri" w:cs="Calibri"/>
                <w:szCs w:val="22"/>
                <w:lang w:eastAsia="en-US"/>
              </w:rPr>
              <w:t xml:space="preserve">morskih ptica </w:t>
            </w:r>
            <w:r w:rsidRPr="009125D7">
              <w:rPr>
                <w:rFonts w:eastAsia="Calibri" w:cs="Calibri"/>
                <w:szCs w:val="22"/>
                <w:lang w:eastAsia="en-US"/>
              </w:rPr>
              <w:t>i njihov</w:t>
            </w:r>
            <w:r w:rsidR="0013683F">
              <w:rPr>
                <w:rFonts w:eastAsia="Calibri" w:cs="Calibri"/>
                <w:szCs w:val="22"/>
                <w:lang w:eastAsia="en-US"/>
              </w:rPr>
              <w:t xml:space="preserve">im </w:t>
            </w:r>
            <w:r w:rsidRPr="009125D7">
              <w:rPr>
                <w:rFonts w:eastAsia="Calibri" w:cs="Calibri"/>
                <w:szCs w:val="22"/>
                <w:lang w:eastAsia="en-US"/>
              </w:rPr>
              <w:t>populacij</w:t>
            </w:r>
            <w:r w:rsidR="0013683F">
              <w:rPr>
                <w:rFonts w:eastAsia="Calibri" w:cs="Calibri"/>
                <w:szCs w:val="22"/>
                <w:lang w:eastAsia="en-US"/>
              </w:rPr>
              <w:t>ama</w:t>
            </w:r>
            <w:r w:rsidRPr="009125D7">
              <w:rPr>
                <w:rFonts w:eastAsia="Calibri" w:cs="Calibri"/>
                <w:szCs w:val="22"/>
                <w:lang w:eastAsia="en-US"/>
              </w:rPr>
              <w:t>.</w:t>
            </w:r>
          </w:p>
          <w:p w14:paraId="525CB8ED" w14:textId="66B0B1CB" w:rsidR="00180095" w:rsidRPr="001803F8" w:rsidRDefault="00180095" w:rsidP="00180095">
            <w:pPr>
              <w:spacing w:before="0" w:after="160" w:line="240" w:lineRule="auto"/>
              <w:rPr>
                <w:rFonts w:eastAsia="Calibri" w:cs="Calibri"/>
                <w:szCs w:val="22"/>
                <w:lang w:eastAsia="en-US"/>
              </w:rPr>
            </w:pPr>
          </w:p>
        </w:tc>
      </w:tr>
      <w:tr w:rsidR="00180095" w:rsidRPr="00BE253C" w14:paraId="6B0551D1" w14:textId="77777777" w:rsidTr="006A69A2">
        <w:tc>
          <w:tcPr>
            <w:tcW w:w="1980" w:type="dxa"/>
          </w:tcPr>
          <w:p w14:paraId="73305770" w14:textId="4D6CA421" w:rsidR="00180095" w:rsidRPr="001803F8" w:rsidRDefault="00180095" w:rsidP="00180095">
            <w:pPr>
              <w:spacing w:before="0" w:after="160" w:line="259" w:lineRule="auto"/>
              <w:jc w:val="left"/>
              <w:rPr>
                <w:rFonts w:eastAsia="Calibri" w:cs="Calibri"/>
                <w:i/>
                <w:szCs w:val="22"/>
                <w:lang w:eastAsia="en-US"/>
              </w:rPr>
            </w:pPr>
            <w:r>
              <w:rPr>
                <w:rFonts w:eastAsia="Calibri" w:cs="Calibri"/>
                <w:i/>
                <w:szCs w:val="22"/>
                <w:lang w:eastAsia="en-US"/>
              </w:rPr>
              <w:t>Prekogranični ut</w:t>
            </w:r>
            <w:r w:rsidR="0013683F">
              <w:rPr>
                <w:rFonts w:eastAsia="Calibri" w:cs="Calibri"/>
                <w:i/>
                <w:szCs w:val="22"/>
                <w:lang w:eastAsia="en-US"/>
              </w:rPr>
              <w:t>i</w:t>
            </w:r>
            <w:r>
              <w:rPr>
                <w:rFonts w:eastAsia="Calibri" w:cs="Calibri"/>
                <w:i/>
                <w:szCs w:val="22"/>
                <w:lang w:eastAsia="en-US"/>
              </w:rPr>
              <w:t xml:space="preserve">caj </w:t>
            </w:r>
          </w:p>
        </w:tc>
        <w:tc>
          <w:tcPr>
            <w:tcW w:w="7036" w:type="dxa"/>
          </w:tcPr>
          <w:p w14:paraId="209764DE" w14:textId="36079B84" w:rsidR="00180095" w:rsidRPr="001803F8" w:rsidRDefault="00180095" w:rsidP="00180095">
            <w:pPr>
              <w:spacing w:before="0" w:after="160" w:line="240" w:lineRule="auto"/>
              <w:rPr>
                <w:rFonts w:eastAsia="Calibri" w:cs="Calibri"/>
                <w:szCs w:val="22"/>
                <w:lang w:eastAsia="en-US"/>
              </w:rPr>
            </w:pPr>
            <w:r w:rsidRPr="009125D7">
              <w:rPr>
                <w:rFonts w:eastAsia="Calibri" w:cs="Calibri"/>
                <w:szCs w:val="22"/>
                <w:lang w:eastAsia="en-US"/>
              </w:rPr>
              <w:t xml:space="preserve">Prave morske ptice u vodama crnogorskog dijela Jadrana su selice ili lutalice (skitnice), pa je </w:t>
            </w:r>
            <w:r>
              <w:rPr>
                <w:rFonts w:eastAsia="Calibri" w:cs="Calibri"/>
                <w:szCs w:val="22"/>
                <w:lang w:eastAsia="en-US"/>
              </w:rPr>
              <w:t xml:space="preserve">zbog </w:t>
            </w:r>
            <w:r w:rsidRPr="009125D7">
              <w:rPr>
                <w:rFonts w:eastAsia="Calibri" w:cs="Calibri"/>
                <w:szCs w:val="22"/>
                <w:lang w:eastAsia="en-US"/>
              </w:rPr>
              <w:t>činjenic</w:t>
            </w:r>
            <w:r>
              <w:rPr>
                <w:rFonts w:eastAsia="Calibri" w:cs="Calibri"/>
                <w:szCs w:val="22"/>
                <w:lang w:eastAsia="en-US"/>
              </w:rPr>
              <w:t>e</w:t>
            </w:r>
            <w:r w:rsidRPr="009125D7">
              <w:rPr>
                <w:rFonts w:eastAsia="Calibri" w:cs="Calibri"/>
                <w:szCs w:val="22"/>
                <w:lang w:eastAsia="en-US"/>
              </w:rPr>
              <w:t xml:space="preserve"> da se ne gnijezde u Crnoj Gori, prekogranični ut</w:t>
            </w:r>
            <w:r w:rsidR="00D80604">
              <w:rPr>
                <w:rFonts w:eastAsia="Calibri" w:cs="Calibri"/>
                <w:szCs w:val="22"/>
                <w:lang w:eastAsia="en-US"/>
              </w:rPr>
              <w:t>i</w:t>
            </w:r>
            <w:r w:rsidRPr="009125D7">
              <w:rPr>
                <w:rFonts w:eastAsia="Calibri" w:cs="Calibri"/>
                <w:szCs w:val="22"/>
                <w:lang w:eastAsia="en-US"/>
              </w:rPr>
              <w:t>caj značajniji.</w:t>
            </w:r>
          </w:p>
        </w:tc>
      </w:tr>
      <w:tr w:rsidR="00180095" w:rsidRPr="00BE253C" w14:paraId="49CE4760" w14:textId="77777777" w:rsidTr="006A69A2">
        <w:tc>
          <w:tcPr>
            <w:tcW w:w="1980" w:type="dxa"/>
          </w:tcPr>
          <w:p w14:paraId="4620AF78" w14:textId="30A136D2" w:rsidR="00180095" w:rsidRPr="001803F8" w:rsidRDefault="00180095" w:rsidP="00180095">
            <w:pPr>
              <w:spacing w:before="0" w:after="160" w:line="259" w:lineRule="auto"/>
              <w:jc w:val="left"/>
              <w:rPr>
                <w:rFonts w:eastAsia="Calibri" w:cs="Calibri"/>
                <w:i/>
                <w:szCs w:val="22"/>
                <w:lang w:eastAsia="en-US"/>
              </w:rPr>
            </w:pPr>
            <w:r>
              <w:rPr>
                <w:rFonts w:eastAsia="Calibri" w:cs="Calibri"/>
                <w:i/>
                <w:szCs w:val="22"/>
                <w:lang w:eastAsia="en-US"/>
              </w:rPr>
              <w:t>Ut</w:t>
            </w:r>
            <w:r w:rsidR="0013683F">
              <w:rPr>
                <w:rFonts w:eastAsia="Calibri" w:cs="Calibri"/>
                <w:i/>
                <w:szCs w:val="22"/>
                <w:lang w:eastAsia="en-US"/>
              </w:rPr>
              <w:t>i</w:t>
            </w:r>
            <w:r>
              <w:rPr>
                <w:rFonts w:eastAsia="Calibri" w:cs="Calibri"/>
                <w:i/>
                <w:szCs w:val="22"/>
                <w:lang w:eastAsia="en-US"/>
              </w:rPr>
              <w:t xml:space="preserve">caj na </w:t>
            </w:r>
            <w:r w:rsidR="00B33CC0">
              <w:rPr>
                <w:rFonts w:eastAsia="Calibri" w:cs="Calibri"/>
                <w:i/>
                <w:szCs w:val="22"/>
                <w:lang w:eastAsia="en-US"/>
              </w:rPr>
              <w:t>Z</w:t>
            </w:r>
            <w:r>
              <w:rPr>
                <w:rFonts w:eastAsia="Calibri" w:cs="Calibri"/>
                <w:i/>
                <w:szCs w:val="22"/>
                <w:lang w:eastAsia="en-US"/>
              </w:rPr>
              <w:t xml:space="preserve">MP </w:t>
            </w:r>
            <w:r w:rsidR="00B33CC0">
              <w:rPr>
                <w:rFonts w:eastAsia="Calibri" w:cs="Calibri"/>
                <w:i/>
                <w:szCs w:val="22"/>
                <w:lang w:eastAsia="en-US"/>
              </w:rPr>
              <w:t>(</w:t>
            </w:r>
            <w:r>
              <w:rPr>
                <w:rFonts w:eastAsia="Calibri" w:cs="Calibri"/>
                <w:i/>
                <w:szCs w:val="22"/>
                <w:lang w:eastAsia="en-US"/>
              </w:rPr>
              <w:t xml:space="preserve">zaštićena </w:t>
            </w:r>
            <w:r w:rsidR="00B33CC0">
              <w:rPr>
                <w:rFonts w:eastAsia="Calibri" w:cs="Calibri"/>
                <w:i/>
                <w:szCs w:val="22"/>
                <w:lang w:eastAsia="en-US"/>
              </w:rPr>
              <w:t xml:space="preserve">morska </w:t>
            </w:r>
            <w:r>
              <w:rPr>
                <w:rFonts w:eastAsia="Calibri" w:cs="Calibri"/>
                <w:i/>
                <w:szCs w:val="22"/>
                <w:lang w:eastAsia="en-US"/>
              </w:rPr>
              <w:t>područja)</w:t>
            </w:r>
          </w:p>
        </w:tc>
        <w:tc>
          <w:tcPr>
            <w:tcW w:w="7036" w:type="dxa"/>
          </w:tcPr>
          <w:p w14:paraId="6EF861D6" w14:textId="03551001" w:rsidR="00180095" w:rsidRPr="001803F8" w:rsidRDefault="00180095" w:rsidP="00180095">
            <w:pPr>
              <w:spacing w:before="0" w:after="160" w:line="240" w:lineRule="auto"/>
              <w:rPr>
                <w:rFonts w:eastAsia="Calibri" w:cs="Calibri"/>
                <w:szCs w:val="22"/>
                <w:lang w:eastAsia="en-US"/>
              </w:rPr>
            </w:pPr>
            <w:r w:rsidRPr="00D80604">
              <w:rPr>
                <w:rFonts w:eastAsia="Calibri" w:cs="Calibri"/>
                <w:szCs w:val="22"/>
                <w:lang w:eastAsia="en-US"/>
              </w:rPr>
              <w:t>Mjera</w:t>
            </w:r>
            <w:r>
              <w:rPr>
                <w:rFonts w:eastAsia="Calibri" w:cs="Calibri"/>
                <w:szCs w:val="22"/>
                <w:lang w:eastAsia="en-US"/>
              </w:rPr>
              <w:t xml:space="preserve"> će značajno </w:t>
            </w:r>
            <w:r w:rsidRPr="009125D7">
              <w:rPr>
                <w:rFonts w:eastAsia="Calibri" w:cs="Calibri"/>
                <w:szCs w:val="22"/>
                <w:lang w:eastAsia="en-US"/>
              </w:rPr>
              <w:t xml:space="preserve">pridonijeti povećanju znanja o statusu morskih ptica u </w:t>
            </w:r>
            <w:r>
              <w:rPr>
                <w:rFonts w:eastAsia="Calibri" w:cs="Calibri"/>
                <w:szCs w:val="22"/>
                <w:lang w:eastAsia="en-US"/>
              </w:rPr>
              <w:t>vodama Crne Gore</w:t>
            </w:r>
            <w:r w:rsidR="0013683F">
              <w:rPr>
                <w:rFonts w:eastAsia="Calibri" w:cs="Calibri"/>
                <w:szCs w:val="22"/>
                <w:lang w:eastAsia="en-US"/>
              </w:rPr>
              <w:t xml:space="preserve">, a time i u </w:t>
            </w:r>
            <w:r w:rsidRPr="009125D7">
              <w:rPr>
                <w:rFonts w:eastAsia="Calibri" w:cs="Calibri"/>
                <w:szCs w:val="22"/>
                <w:lang w:eastAsia="en-US"/>
              </w:rPr>
              <w:t>zaštićeni</w:t>
            </w:r>
            <w:r w:rsidR="0013683F">
              <w:rPr>
                <w:rFonts w:eastAsia="Calibri" w:cs="Calibri"/>
                <w:szCs w:val="22"/>
                <w:lang w:eastAsia="en-US"/>
              </w:rPr>
              <w:t>m</w:t>
            </w:r>
            <w:r w:rsidRPr="009125D7">
              <w:rPr>
                <w:rFonts w:eastAsia="Calibri" w:cs="Calibri"/>
                <w:szCs w:val="22"/>
                <w:lang w:eastAsia="en-US"/>
              </w:rPr>
              <w:t xml:space="preserve"> područj</w:t>
            </w:r>
            <w:r w:rsidR="0013683F">
              <w:rPr>
                <w:rFonts w:eastAsia="Calibri" w:cs="Calibri"/>
                <w:szCs w:val="22"/>
                <w:lang w:eastAsia="en-US"/>
              </w:rPr>
              <w:t>ima</w:t>
            </w:r>
            <w:r w:rsidRPr="009125D7">
              <w:rPr>
                <w:rFonts w:eastAsia="Calibri" w:cs="Calibri"/>
                <w:szCs w:val="22"/>
                <w:lang w:eastAsia="en-US"/>
              </w:rPr>
              <w:t>.</w:t>
            </w:r>
          </w:p>
        </w:tc>
      </w:tr>
      <w:tr w:rsidR="00180095" w:rsidRPr="00BE253C" w14:paraId="036D99ED" w14:textId="77777777" w:rsidTr="007161D8">
        <w:tc>
          <w:tcPr>
            <w:tcW w:w="1980" w:type="dxa"/>
            <w:tcBorders>
              <w:right w:val="single" w:sz="4" w:space="0" w:color="auto"/>
            </w:tcBorders>
          </w:tcPr>
          <w:p w14:paraId="7CCF8A9B" w14:textId="4B69534C" w:rsidR="00180095" w:rsidRPr="001803F8" w:rsidRDefault="00180095" w:rsidP="00180095">
            <w:pPr>
              <w:spacing w:before="0" w:after="160" w:line="259" w:lineRule="auto"/>
              <w:jc w:val="left"/>
              <w:rPr>
                <w:rFonts w:eastAsia="Calibri" w:cs="Calibri"/>
                <w:i/>
                <w:szCs w:val="22"/>
                <w:lang w:eastAsia="en-US"/>
              </w:rPr>
            </w:pPr>
            <w:bookmarkStart w:id="62" w:name="_Hlk118272888"/>
            <w:r>
              <w:rPr>
                <w:rFonts w:eastAsia="Calibri" w:cs="Calibri"/>
                <w:i/>
                <w:szCs w:val="22"/>
                <w:lang w:eastAsia="en-US"/>
              </w:rPr>
              <w:t>Troškovi</w:t>
            </w:r>
          </w:p>
        </w:tc>
        <w:tc>
          <w:tcPr>
            <w:tcW w:w="7036" w:type="dxa"/>
          </w:tcPr>
          <w:p w14:paraId="04262895" w14:textId="687E15C7" w:rsidR="00180095" w:rsidRDefault="00180095" w:rsidP="00180095">
            <w:pPr>
              <w:spacing w:before="0" w:after="0" w:line="240" w:lineRule="auto"/>
            </w:pPr>
            <w:r w:rsidRPr="00B60A41">
              <w:t xml:space="preserve">Mjera podrazumijeva osposobljavanje ribara za prepoznavanje ptica i vođenje dnevnika o njihovom </w:t>
            </w:r>
            <w:r w:rsidR="0013683F">
              <w:t>pojavljivanju,</w:t>
            </w:r>
            <w:r w:rsidRPr="00B60A41">
              <w:t xml:space="preserve"> te opremanje ribarskih plovila kamerama i informa</w:t>
            </w:r>
            <w:r w:rsidR="0013683F">
              <w:t xml:space="preserve">tivnim materijalom </w:t>
            </w:r>
            <w:r w:rsidR="003E0371" w:rsidRPr="00B60A41">
              <w:t>(kao što su plakati, brošure)</w:t>
            </w:r>
            <w:r w:rsidR="003E0371">
              <w:t xml:space="preserve"> </w:t>
            </w:r>
            <w:r w:rsidRPr="00B60A41">
              <w:t xml:space="preserve">za identifikaciju i praćenje </w:t>
            </w:r>
            <w:r w:rsidR="003E0371">
              <w:t>ptica</w:t>
            </w:r>
            <w:r w:rsidRPr="00B60A41">
              <w:t>. Glavni troškovni elementi mjere utvrđeni su kako slijedi:</w:t>
            </w:r>
          </w:p>
          <w:p w14:paraId="61D96A27" w14:textId="3EB40604" w:rsidR="00180095" w:rsidRDefault="00180095" w:rsidP="00B42281">
            <w:pPr>
              <w:pStyle w:val="ListParagraph"/>
              <w:numPr>
                <w:ilvl w:val="0"/>
                <w:numId w:val="120"/>
              </w:numPr>
              <w:spacing w:before="0" w:after="0" w:line="240" w:lineRule="auto"/>
              <w:ind w:left="321" w:hanging="142"/>
            </w:pPr>
            <w:r>
              <w:t xml:space="preserve"> dva treninga za ukupno 24 ribara;</w:t>
            </w:r>
          </w:p>
          <w:p w14:paraId="6CCA349B" w14:textId="68A7F45B" w:rsidR="00180095" w:rsidRDefault="00180095" w:rsidP="00B42281">
            <w:pPr>
              <w:pStyle w:val="ListParagraph"/>
              <w:numPr>
                <w:ilvl w:val="0"/>
                <w:numId w:val="120"/>
              </w:numPr>
              <w:spacing w:before="0" w:after="0" w:line="240" w:lineRule="auto"/>
              <w:ind w:left="321" w:hanging="142"/>
            </w:pPr>
            <w:r>
              <w:t xml:space="preserve"> nabav</w:t>
            </w:r>
            <w:r w:rsidR="003E0371">
              <w:t>k</w:t>
            </w:r>
            <w:r>
              <w:t>a opreme/kamera;</w:t>
            </w:r>
          </w:p>
          <w:p w14:paraId="2451015E" w14:textId="5D51E160" w:rsidR="00180095" w:rsidRDefault="00180095" w:rsidP="00B42281">
            <w:pPr>
              <w:pStyle w:val="ListParagraph"/>
              <w:numPr>
                <w:ilvl w:val="0"/>
                <w:numId w:val="120"/>
              </w:numPr>
              <w:spacing w:before="0" w:after="0" w:line="240" w:lineRule="auto"/>
              <w:ind w:left="321" w:hanging="142"/>
            </w:pPr>
            <w:r>
              <w:t xml:space="preserve"> osiguranje postera i brošura;</w:t>
            </w:r>
          </w:p>
          <w:p w14:paraId="7D1B4CE6" w14:textId="09B07F2E" w:rsidR="003E0371" w:rsidRDefault="00180095" w:rsidP="00B42281">
            <w:pPr>
              <w:pStyle w:val="ListParagraph"/>
              <w:numPr>
                <w:ilvl w:val="0"/>
                <w:numId w:val="120"/>
              </w:numPr>
              <w:spacing w:before="0" w:after="120" w:line="240" w:lineRule="auto"/>
              <w:ind w:left="321" w:hanging="142"/>
            </w:pPr>
            <w:r>
              <w:t xml:space="preserve"> </w:t>
            </w:r>
            <w:r w:rsidR="003E0371">
              <w:t xml:space="preserve">radno </w:t>
            </w:r>
            <w:r>
              <w:t>vrijeme osoblja/ribara za obradu prikupljenih podataka.</w:t>
            </w:r>
          </w:p>
          <w:p w14:paraId="793C2D74" w14:textId="3574CF8C" w:rsidR="003E0371" w:rsidRDefault="003E0371" w:rsidP="009E6798">
            <w:pPr>
              <w:spacing w:before="0" w:after="120" w:line="240" w:lineRule="auto"/>
            </w:pPr>
            <w:r>
              <w:t xml:space="preserve">Troškovi sprovođenja mjere procijenjeni su na 17.500 eura za javni sektor/ budžet. </w:t>
            </w:r>
          </w:p>
          <w:p w14:paraId="41054D27" w14:textId="1BED13C4" w:rsidR="00180095" w:rsidRPr="001803F8" w:rsidRDefault="00180095" w:rsidP="00180095">
            <w:pPr>
              <w:spacing w:before="0" w:after="160" w:line="240" w:lineRule="auto"/>
              <w:rPr>
                <w:rFonts w:eastAsia="Calibri" w:cs="Calibri"/>
                <w:szCs w:val="22"/>
                <w:lang w:eastAsia="en-US"/>
              </w:rPr>
            </w:pPr>
            <w:r w:rsidRPr="00B60A41">
              <w:rPr>
                <w:u w:val="single"/>
              </w:rPr>
              <w:t xml:space="preserve">Troškovna kategorija: </w:t>
            </w:r>
            <w:r w:rsidRPr="00B60A41">
              <w:t>nisk</w:t>
            </w:r>
            <w:r w:rsidR="00E2150F">
              <w:t>i</w:t>
            </w:r>
            <w:r w:rsidRPr="00B60A41">
              <w:t xml:space="preserve"> (troškovi između 15.000 i 25.000 </w:t>
            </w:r>
            <w:r w:rsidR="003E0371">
              <w:t>eura</w:t>
            </w:r>
            <w:r w:rsidRPr="00B60A41">
              <w:t>)</w:t>
            </w:r>
          </w:p>
        </w:tc>
      </w:tr>
      <w:tr w:rsidR="00180095" w:rsidRPr="00BE253C" w14:paraId="55C12730" w14:textId="77777777" w:rsidTr="007161D8">
        <w:tc>
          <w:tcPr>
            <w:tcW w:w="1980" w:type="dxa"/>
            <w:tcBorders>
              <w:right w:val="single" w:sz="4" w:space="0" w:color="auto"/>
            </w:tcBorders>
          </w:tcPr>
          <w:p w14:paraId="2F99B469" w14:textId="711C05AA" w:rsidR="00180095" w:rsidRPr="001803F8" w:rsidRDefault="00180095" w:rsidP="00180095">
            <w:pPr>
              <w:spacing w:before="0" w:after="160" w:line="259" w:lineRule="auto"/>
              <w:jc w:val="left"/>
              <w:rPr>
                <w:rFonts w:eastAsia="Calibri" w:cs="Calibri"/>
                <w:i/>
                <w:szCs w:val="22"/>
                <w:lang w:eastAsia="en-US"/>
              </w:rPr>
            </w:pPr>
            <w:r>
              <w:rPr>
                <w:rFonts w:eastAsia="Calibri" w:cs="Calibri"/>
                <w:i/>
                <w:szCs w:val="22"/>
                <w:lang w:eastAsia="en-US"/>
              </w:rPr>
              <w:t xml:space="preserve">Analiza </w:t>
            </w:r>
            <w:r w:rsidR="00800495">
              <w:rPr>
                <w:rFonts w:eastAsia="Calibri" w:cs="Calibri"/>
                <w:i/>
                <w:szCs w:val="22"/>
                <w:lang w:eastAsia="en-US"/>
              </w:rPr>
              <w:t>djelotvornosti</w:t>
            </w:r>
            <w:r w:rsidR="00B33CC0">
              <w:rPr>
                <w:rFonts w:eastAsia="Calibri" w:cs="Calibri"/>
                <w:i/>
                <w:szCs w:val="22"/>
                <w:lang w:eastAsia="en-US"/>
              </w:rPr>
              <w:t xml:space="preserve"> </w:t>
            </w:r>
            <w:r>
              <w:rPr>
                <w:rFonts w:eastAsia="Calibri" w:cs="Calibri"/>
                <w:i/>
                <w:szCs w:val="22"/>
                <w:lang w:eastAsia="en-US"/>
              </w:rPr>
              <w:t>(</w:t>
            </w:r>
            <w:r w:rsidRPr="001803F8">
              <w:rPr>
                <w:rFonts w:eastAsia="Calibri" w:cs="Calibri"/>
                <w:i/>
                <w:szCs w:val="22"/>
                <w:lang w:eastAsia="en-US"/>
              </w:rPr>
              <w:t>CEA</w:t>
            </w:r>
            <w:r>
              <w:rPr>
                <w:rFonts w:eastAsia="Calibri" w:cs="Calibri"/>
                <w:i/>
                <w:szCs w:val="22"/>
                <w:lang w:eastAsia="en-US"/>
              </w:rPr>
              <w:t>)</w:t>
            </w:r>
          </w:p>
        </w:tc>
        <w:tc>
          <w:tcPr>
            <w:tcW w:w="7036" w:type="dxa"/>
          </w:tcPr>
          <w:p w14:paraId="60DCA5F1" w14:textId="77777777" w:rsidR="00180095" w:rsidRPr="00B60A41" w:rsidRDefault="00180095" w:rsidP="00180095">
            <w:pPr>
              <w:spacing w:before="0" w:after="120" w:line="240" w:lineRule="auto"/>
              <w:rPr>
                <w:rFonts w:cs="Calibri"/>
              </w:rPr>
            </w:pPr>
            <w:r w:rsidRPr="00B60A41">
              <w:rPr>
                <w:rFonts w:cs="Calibri"/>
              </w:rPr>
              <w:t>Prikupljene informacije (fotografije, zapisi) pomoći će u poboljšanju znanja o vrstama morskih ptica i njihovim populacijama. Poboljšat će se sposobnost ribara da poznaju i prate morske ptice.</w:t>
            </w:r>
          </w:p>
          <w:p w14:paraId="0BD701F2" w14:textId="68EAEC2E" w:rsidR="00180095" w:rsidRPr="00B60A41" w:rsidRDefault="003E0371" w:rsidP="00180095">
            <w:pPr>
              <w:spacing w:before="0" w:after="120" w:line="240" w:lineRule="auto"/>
              <w:rPr>
                <w:rFonts w:cs="Calibri"/>
              </w:rPr>
            </w:pPr>
            <w:r>
              <w:rPr>
                <w:rFonts w:cs="Calibri"/>
              </w:rPr>
              <w:t>Za očekivati je da p</w:t>
            </w:r>
            <w:r w:rsidR="00180095" w:rsidRPr="00B60A41">
              <w:rPr>
                <w:rFonts w:cs="Calibri"/>
              </w:rPr>
              <w:t>oboljšano znanje ribara o morskim pticama ima</w:t>
            </w:r>
            <w:r w:rsidR="003A5BB1">
              <w:rPr>
                <w:rFonts w:cs="Calibri"/>
              </w:rPr>
              <w:t xml:space="preserve"> </w:t>
            </w:r>
            <w:r w:rsidR="00180095" w:rsidRPr="00B60A41">
              <w:rPr>
                <w:rFonts w:cs="Calibri"/>
              </w:rPr>
              <w:t>pozitivan učinak i na smanjenje pritiska i na postizanje cilja povezanog sa slučajnim usputnim ulovom pokretnim i statičnim ribolovnim alatom.</w:t>
            </w:r>
          </w:p>
          <w:p w14:paraId="36AAE933" w14:textId="17739693" w:rsidR="00180095" w:rsidRPr="0013683F" w:rsidRDefault="003A5BB1" w:rsidP="0013683F">
            <w:pPr>
              <w:spacing w:before="0" w:after="120" w:line="240" w:lineRule="auto"/>
              <w:rPr>
                <w:rFonts w:cs="Calibri"/>
              </w:rPr>
            </w:pPr>
            <w:r>
              <w:rPr>
                <w:rFonts w:cs="Calibri"/>
              </w:rPr>
              <w:t>Troškovna djelotvornost</w:t>
            </w:r>
            <w:r w:rsidR="00180095" w:rsidRPr="00B60A41">
              <w:rPr>
                <w:rFonts w:cs="Calibri"/>
              </w:rPr>
              <w:t xml:space="preserve"> je umjerena.</w:t>
            </w:r>
          </w:p>
        </w:tc>
      </w:tr>
      <w:tr w:rsidR="00180095" w:rsidRPr="00BE253C" w14:paraId="6B68EF20" w14:textId="77777777" w:rsidTr="007161D8">
        <w:tc>
          <w:tcPr>
            <w:tcW w:w="1980" w:type="dxa"/>
            <w:tcBorders>
              <w:right w:val="single" w:sz="4" w:space="0" w:color="auto"/>
            </w:tcBorders>
          </w:tcPr>
          <w:p w14:paraId="1D4256C8" w14:textId="3E360437" w:rsidR="00180095" w:rsidRPr="001803F8" w:rsidRDefault="00180095" w:rsidP="00180095">
            <w:pPr>
              <w:spacing w:before="0" w:after="160" w:line="259" w:lineRule="auto"/>
              <w:jc w:val="left"/>
              <w:rPr>
                <w:rFonts w:eastAsia="Calibri" w:cs="Calibri"/>
                <w:i/>
                <w:szCs w:val="22"/>
                <w:lang w:eastAsia="en-US"/>
              </w:rPr>
            </w:pPr>
            <w:r>
              <w:rPr>
                <w:rFonts w:eastAsia="Calibri" w:cs="Calibri"/>
                <w:i/>
                <w:szCs w:val="22"/>
                <w:lang w:eastAsia="en-US"/>
              </w:rPr>
              <w:t xml:space="preserve">Analiza </w:t>
            </w:r>
            <w:r w:rsidR="00B33CC0">
              <w:rPr>
                <w:rFonts w:eastAsia="Calibri" w:cs="Calibri"/>
                <w:i/>
                <w:szCs w:val="22"/>
                <w:lang w:eastAsia="en-US"/>
              </w:rPr>
              <w:t xml:space="preserve">troškova </w:t>
            </w:r>
            <w:r w:rsidR="0013683F">
              <w:rPr>
                <w:rFonts w:eastAsia="Calibri" w:cs="Calibri"/>
                <w:i/>
                <w:szCs w:val="22"/>
                <w:lang w:eastAsia="en-US"/>
              </w:rPr>
              <w:t xml:space="preserve"> i</w:t>
            </w:r>
            <w:r>
              <w:rPr>
                <w:rFonts w:eastAsia="Calibri" w:cs="Calibri"/>
                <w:i/>
                <w:szCs w:val="22"/>
                <w:lang w:eastAsia="en-US"/>
              </w:rPr>
              <w:t xml:space="preserve"> </w:t>
            </w:r>
            <w:r w:rsidR="00B33CC0">
              <w:rPr>
                <w:rFonts w:eastAsia="Calibri" w:cs="Calibri"/>
                <w:i/>
                <w:szCs w:val="22"/>
                <w:lang w:eastAsia="en-US"/>
              </w:rPr>
              <w:t>koristi</w:t>
            </w:r>
            <w:r>
              <w:rPr>
                <w:rFonts w:eastAsia="Calibri" w:cs="Calibri"/>
                <w:i/>
                <w:szCs w:val="22"/>
                <w:lang w:eastAsia="en-US"/>
              </w:rPr>
              <w:t xml:space="preserve"> (</w:t>
            </w:r>
            <w:r w:rsidRPr="001803F8">
              <w:rPr>
                <w:rFonts w:eastAsia="Calibri" w:cs="Calibri"/>
                <w:i/>
                <w:szCs w:val="22"/>
                <w:lang w:eastAsia="en-US"/>
              </w:rPr>
              <w:t>CBA</w:t>
            </w:r>
            <w:r>
              <w:rPr>
                <w:rFonts w:eastAsia="Calibri" w:cs="Calibri"/>
                <w:i/>
                <w:szCs w:val="22"/>
                <w:lang w:eastAsia="en-US"/>
              </w:rPr>
              <w:t>)</w:t>
            </w:r>
          </w:p>
        </w:tc>
        <w:tc>
          <w:tcPr>
            <w:tcW w:w="7036" w:type="dxa"/>
          </w:tcPr>
          <w:p w14:paraId="54D2854A" w14:textId="3B04BAD1" w:rsidR="00180095" w:rsidRDefault="00180095" w:rsidP="00180095">
            <w:pPr>
              <w:spacing w:before="0" w:after="120" w:line="240" w:lineRule="auto"/>
            </w:pPr>
            <w:r w:rsidRPr="00FA1A5C">
              <w:t xml:space="preserve">Privatni sektor, tj. ribari će doprinijeti troškovima </w:t>
            </w:r>
            <w:r w:rsidR="003A5BB1">
              <w:t>sprovođenja</w:t>
            </w:r>
            <w:r w:rsidRPr="00FA1A5C">
              <w:t xml:space="preserve"> svojim </w:t>
            </w:r>
            <w:r w:rsidR="003A5BB1">
              <w:t xml:space="preserve">radnim </w:t>
            </w:r>
            <w:r w:rsidRPr="00FA1A5C">
              <w:t xml:space="preserve">vremenom posvećenim praćenju. Važna </w:t>
            </w:r>
            <w:r w:rsidR="003A5BB1">
              <w:t xml:space="preserve">korist </w:t>
            </w:r>
            <w:r w:rsidRPr="00FA1A5C">
              <w:t xml:space="preserve">mjere je što može </w:t>
            </w:r>
            <w:r w:rsidR="003A5BB1">
              <w:t xml:space="preserve">anulirati </w:t>
            </w:r>
            <w:r w:rsidRPr="00FA1A5C">
              <w:t xml:space="preserve">dio </w:t>
            </w:r>
            <w:r w:rsidR="003A5BB1">
              <w:t>direkt</w:t>
            </w:r>
            <w:r w:rsidRPr="00FA1A5C">
              <w:t xml:space="preserve">nih troškova </w:t>
            </w:r>
            <w:r w:rsidR="0013683F">
              <w:t>monitoringa</w:t>
            </w:r>
            <w:r w:rsidRPr="00FA1A5C">
              <w:t xml:space="preserve"> morskih ptica.</w:t>
            </w:r>
          </w:p>
          <w:p w14:paraId="45C10F0A" w14:textId="661AD7B0" w:rsidR="00180095" w:rsidRDefault="003A5BB1" w:rsidP="00180095">
            <w:pPr>
              <w:spacing w:before="0" w:after="120" w:line="240" w:lineRule="auto"/>
            </w:pPr>
            <w:r>
              <w:t>U</w:t>
            </w:r>
            <w:r w:rsidR="00180095" w:rsidRPr="00FA1A5C">
              <w:t>z društvene koristi zbog povećanog znanja, razmjene informacija i s</w:t>
            </w:r>
            <w:r>
              <w:t>a</w:t>
            </w:r>
            <w:r w:rsidR="00180095" w:rsidRPr="00FA1A5C">
              <w:t xml:space="preserve">radnje (između aktera zaštite </w:t>
            </w:r>
            <w:r w:rsidR="0013683F">
              <w:t>životne sredine</w:t>
            </w:r>
            <w:r w:rsidR="00180095" w:rsidRPr="00FA1A5C">
              <w:t xml:space="preserve"> i ribara)</w:t>
            </w:r>
            <w:r>
              <w:t>, očekuju se i e</w:t>
            </w:r>
            <w:r w:rsidRPr="00FA1A5C">
              <w:t>kološke i koristi za turizam</w:t>
            </w:r>
            <w:r w:rsidR="00180095" w:rsidRPr="00FA1A5C">
              <w:t>.</w:t>
            </w:r>
          </w:p>
          <w:p w14:paraId="1507E856" w14:textId="3476B0DF" w:rsidR="00180095" w:rsidRPr="00FA1A5C" w:rsidRDefault="00180095" w:rsidP="00180095">
            <w:pPr>
              <w:spacing w:before="0" w:after="120" w:line="240" w:lineRule="auto"/>
            </w:pPr>
            <w:r>
              <w:t xml:space="preserve"> </w:t>
            </w:r>
            <w:r w:rsidRPr="00FA1A5C">
              <w:t>S obzirom na ni</w:t>
            </w:r>
            <w:r w:rsidR="003A5BB1">
              <w:t>zak nivo</w:t>
            </w:r>
            <w:r w:rsidRPr="00FA1A5C">
              <w:t xml:space="preserve"> troškova, očekuje se da će </w:t>
            </w:r>
            <w:r w:rsidR="001868A1">
              <w:t xml:space="preserve">ih </w:t>
            </w:r>
            <w:r w:rsidRPr="00FA1A5C">
              <w:t xml:space="preserve">koristi značajno nadmašiti (tj. očekuje se umjeren do visok B/C </w:t>
            </w:r>
            <w:r w:rsidR="003A5BB1">
              <w:t>koeficijent</w:t>
            </w:r>
            <w:r w:rsidRPr="00FA1A5C">
              <w:t xml:space="preserve">). Ukupna CB ocjena je među najvišima za mjere relevantne za </w:t>
            </w:r>
            <w:r w:rsidR="001868A1">
              <w:t>D</w:t>
            </w:r>
            <w:r w:rsidRPr="00FA1A5C">
              <w:t>eskriptor 1.</w:t>
            </w:r>
          </w:p>
        </w:tc>
      </w:tr>
      <w:bookmarkEnd w:id="62"/>
    </w:tbl>
    <w:p w14:paraId="099518CD" w14:textId="77777777" w:rsidR="005F531C" w:rsidRPr="001803F8" w:rsidRDefault="005F531C" w:rsidP="005F531C">
      <w:pPr>
        <w:spacing w:before="0" w:after="160" w:line="259" w:lineRule="auto"/>
        <w:rPr>
          <w:rFonts w:eastAsia="Calibri"/>
          <w:sz w:val="24"/>
          <w:lang w:eastAsia="en-US"/>
        </w:rPr>
      </w:pPr>
    </w:p>
    <w:p w14:paraId="2D1AEC4C" w14:textId="77777777" w:rsidR="004F7265" w:rsidRPr="001803F8" w:rsidRDefault="004F7265" w:rsidP="005F531C">
      <w:pPr>
        <w:spacing w:before="0" w:after="160" w:line="259" w:lineRule="auto"/>
        <w:rPr>
          <w:rFonts w:eastAsia="Calibri"/>
          <w:b/>
          <w:sz w:val="24"/>
          <w:lang w:eastAsia="en-US"/>
        </w:rPr>
      </w:pPr>
    </w:p>
    <w:p w14:paraId="34D307F1" w14:textId="22A9390B" w:rsidR="005F531C" w:rsidRPr="001803F8" w:rsidRDefault="005F531C" w:rsidP="000A576E">
      <w:pPr>
        <w:pStyle w:val="Heading3"/>
        <w:rPr>
          <w:rFonts w:eastAsia="Calibri"/>
          <w:lang w:eastAsia="en-US"/>
        </w:rPr>
      </w:pPr>
      <w:bookmarkStart w:id="63" w:name="_Toc110459696"/>
      <w:bookmarkStart w:id="64" w:name="_Toc111926982"/>
      <w:bookmarkStart w:id="65" w:name="_Toc136343535"/>
      <w:r w:rsidRPr="000A576E">
        <w:rPr>
          <w:rFonts w:eastAsia="Calibri"/>
        </w:rPr>
        <w:t>M</w:t>
      </w:r>
      <w:r w:rsidR="000A576E">
        <w:rPr>
          <w:rFonts w:eastAsia="Calibri"/>
        </w:rPr>
        <w:t xml:space="preserve">orski sisari </w:t>
      </w:r>
      <w:r w:rsidR="00BD0553">
        <w:rPr>
          <w:rFonts w:eastAsia="Calibri"/>
        </w:rPr>
        <w:t>i</w:t>
      </w:r>
      <w:r w:rsidR="000A576E">
        <w:rPr>
          <w:rFonts w:eastAsia="Calibri"/>
        </w:rPr>
        <w:t xml:space="preserve"> gmizavci</w:t>
      </w:r>
      <w:bookmarkEnd w:id="63"/>
      <w:bookmarkEnd w:id="64"/>
      <w:bookmarkEnd w:id="65"/>
    </w:p>
    <w:p w14:paraId="0451B1AD" w14:textId="1F29C7E9" w:rsidR="002A5AED" w:rsidRPr="006B5EA0" w:rsidRDefault="00196DE9" w:rsidP="000A576E">
      <w:pPr>
        <w:pStyle w:val="Heading4"/>
        <w:rPr>
          <w:rFonts w:eastAsia="Calibri"/>
          <w:color w:val="244061" w:themeColor="accent1" w:themeShade="80"/>
        </w:rPr>
      </w:pPr>
      <w:r w:rsidRPr="006B5EA0">
        <w:rPr>
          <w:rFonts w:eastAsia="Calibri"/>
          <w:color w:val="244061" w:themeColor="accent1" w:themeShade="80"/>
        </w:rPr>
        <w:t xml:space="preserve">Status </w:t>
      </w:r>
      <w:r w:rsidR="001868A1" w:rsidRPr="006B5EA0">
        <w:rPr>
          <w:rFonts w:eastAsia="Calibri"/>
          <w:color w:val="244061" w:themeColor="accent1" w:themeShade="80"/>
        </w:rPr>
        <w:t>morske</w:t>
      </w:r>
      <w:r w:rsidRPr="006B5EA0">
        <w:rPr>
          <w:rFonts w:eastAsia="Calibri"/>
          <w:color w:val="244061" w:themeColor="accent1" w:themeShade="80"/>
        </w:rPr>
        <w:t xml:space="preserve"> sredine i relevantni pritisci </w:t>
      </w:r>
      <w:r w:rsidR="00420470" w:rsidRPr="006B5EA0">
        <w:rPr>
          <w:rFonts w:eastAsia="Calibri"/>
          <w:color w:val="244061" w:themeColor="accent1" w:themeShade="80"/>
        </w:rPr>
        <w:t>zasnovani na</w:t>
      </w:r>
      <w:r w:rsidRPr="006B5EA0">
        <w:rPr>
          <w:rFonts w:eastAsia="Calibri"/>
          <w:color w:val="244061" w:themeColor="accent1" w:themeShade="80"/>
        </w:rPr>
        <w:t xml:space="preserve"> </w:t>
      </w:r>
      <w:r w:rsidR="00420470" w:rsidRPr="006B5EA0">
        <w:rPr>
          <w:rFonts w:eastAsia="Calibri"/>
          <w:color w:val="244061" w:themeColor="accent1" w:themeShade="80"/>
        </w:rPr>
        <w:t>Početnoj</w:t>
      </w:r>
      <w:r w:rsidR="00C92C3C" w:rsidRPr="006B5EA0">
        <w:rPr>
          <w:rFonts w:eastAsia="Calibri"/>
          <w:color w:val="244061" w:themeColor="accent1" w:themeShade="80"/>
        </w:rPr>
        <w:t xml:space="preserve"> procjen</w:t>
      </w:r>
      <w:r w:rsidR="00420470" w:rsidRPr="006B5EA0">
        <w:rPr>
          <w:rFonts w:eastAsia="Calibri"/>
          <w:color w:val="244061" w:themeColor="accent1" w:themeShade="80"/>
        </w:rPr>
        <w:t>i</w:t>
      </w:r>
      <w:r w:rsidR="00C92C3C" w:rsidRPr="006B5EA0">
        <w:rPr>
          <w:rFonts w:eastAsia="Calibri"/>
          <w:color w:val="244061" w:themeColor="accent1" w:themeShade="80"/>
        </w:rPr>
        <w:t xml:space="preserve"> stanja morske sredine Crne Gore</w:t>
      </w:r>
      <w:r w:rsidRPr="006B5EA0">
        <w:rPr>
          <w:rFonts w:eastAsia="Calibri"/>
          <w:color w:val="244061" w:themeColor="accent1" w:themeShade="80"/>
        </w:rPr>
        <w:t xml:space="preserve"> </w:t>
      </w:r>
    </w:p>
    <w:p w14:paraId="16D5B7D1" w14:textId="77777777" w:rsidR="00196DE9" w:rsidRPr="00196DE9" w:rsidRDefault="00196DE9" w:rsidP="009A0040">
      <w:pPr>
        <w:spacing w:before="0" w:after="120"/>
        <w:rPr>
          <w:rFonts w:cs="Calibri"/>
          <w:szCs w:val="22"/>
          <w:lang w:eastAsia="hr-HR"/>
        </w:rPr>
      </w:pPr>
      <w:r w:rsidRPr="00196DE9">
        <w:rPr>
          <w:rFonts w:cs="Calibri"/>
          <w:szCs w:val="22"/>
          <w:lang w:eastAsia="hr-HR"/>
        </w:rPr>
        <w:t xml:space="preserve">U Jadranskom moru zabilježeno je deset vrsta kitova (Cetacea) (Fortuna et al. 2015; Holcer et al. 2015), i to: dobri delfin </w:t>
      </w:r>
      <w:r w:rsidRPr="00DC6CA4">
        <w:rPr>
          <w:rFonts w:cs="Calibri"/>
          <w:i/>
          <w:szCs w:val="22"/>
          <w:lang w:eastAsia="hr-HR"/>
        </w:rPr>
        <w:t>Tursiops truncatus</w:t>
      </w:r>
      <w:r w:rsidRPr="00196DE9">
        <w:rPr>
          <w:rFonts w:cs="Calibri"/>
          <w:szCs w:val="22"/>
          <w:lang w:eastAsia="hr-HR"/>
        </w:rPr>
        <w:t xml:space="preserve">, prugasti delfin </w:t>
      </w:r>
      <w:r w:rsidRPr="00DC6CA4">
        <w:rPr>
          <w:rFonts w:cs="Calibri"/>
          <w:i/>
          <w:szCs w:val="22"/>
          <w:lang w:eastAsia="hr-HR"/>
        </w:rPr>
        <w:t>Stenella coeruleoalba</w:t>
      </w:r>
      <w:r w:rsidRPr="00196DE9">
        <w:rPr>
          <w:rFonts w:cs="Calibri"/>
          <w:szCs w:val="22"/>
          <w:lang w:eastAsia="hr-HR"/>
        </w:rPr>
        <w:t xml:space="preserve">, kratkonosi obični delfin (dalje u tekstu obični delfin) </w:t>
      </w:r>
      <w:r w:rsidRPr="00DC6CA4">
        <w:rPr>
          <w:rFonts w:cs="Calibri"/>
          <w:i/>
          <w:szCs w:val="22"/>
          <w:lang w:eastAsia="hr-HR"/>
        </w:rPr>
        <w:t>Delphinus delphis</w:t>
      </w:r>
      <w:r w:rsidRPr="00196DE9">
        <w:rPr>
          <w:rFonts w:cs="Calibri"/>
          <w:szCs w:val="22"/>
          <w:lang w:eastAsia="hr-HR"/>
        </w:rPr>
        <w:t xml:space="preserve">, Cuvierov kljunati delfin </w:t>
      </w:r>
      <w:r w:rsidRPr="00DC6CA4">
        <w:rPr>
          <w:rFonts w:cs="Calibri"/>
          <w:i/>
          <w:szCs w:val="22"/>
          <w:lang w:eastAsia="hr-HR"/>
        </w:rPr>
        <w:t>Ziphius cavirostris</w:t>
      </w:r>
      <w:r w:rsidRPr="00196DE9">
        <w:rPr>
          <w:rFonts w:cs="Calibri"/>
          <w:szCs w:val="22"/>
          <w:lang w:eastAsia="hr-HR"/>
        </w:rPr>
        <w:t xml:space="preserve"> i glavati delfin </w:t>
      </w:r>
      <w:r w:rsidRPr="00DC6CA4">
        <w:rPr>
          <w:rFonts w:cs="Calibri"/>
          <w:i/>
          <w:szCs w:val="22"/>
          <w:lang w:eastAsia="hr-HR"/>
        </w:rPr>
        <w:t>Grampus griseus</w:t>
      </w:r>
      <w:r w:rsidRPr="00196DE9">
        <w:rPr>
          <w:rFonts w:cs="Calibri"/>
          <w:szCs w:val="22"/>
          <w:lang w:eastAsia="hr-HR"/>
        </w:rPr>
        <w:t xml:space="preserve"> kao nativne vrste; kit perajar </w:t>
      </w:r>
      <w:r w:rsidRPr="00DC6CA4">
        <w:rPr>
          <w:rFonts w:cs="Calibri"/>
          <w:i/>
          <w:szCs w:val="22"/>
          <w:lang w:eastAsia="hr-HR"/>
        </w:rPr>
        <w:t>Balaenoptera physalus</w:t>
      </w:r>
      <w:r w:rsidRPr="00196DE9">
        <w:rPr>
          <w:rFonts w:cs="Calibri"/>
          <w:szCs w:val="22"/>
          <w:lang w:eastAsia="hr-HR"/>
        </w:rPr>
        <w:t xml:space="preserve"> i ulješura </w:t>
      </w:r>
      <w:r w:rsidRPr="00DC6CA4">
        <w:rPr>
          <w:rFonts w:cs="Calibri"/>
          <w:i/>
          <w:szCs w:val="22"/>
          <w:lang w:eastAsia="hr-HR"/>
        </w:rPr>
        <w:t>Physeter macrocephalus</w:t>
      </w:r>
      <w:r w:rsidRPr="00196DE9">
        <w:rPr>
          <w:rFonts w:cs="Calibri"/>
          <w:szCs w:val="22"/>
          <w:lang w:eastAsia="hr-HR"/>
        </w:rPr>
        <w:t xml:space="preserve"> kao redovni posjetioci; te crni delfin </w:t>
      </w:r>
      <w:r w:rsidRPr="00DC6CA4">
        <w:rPr>
          <w:rFonts w:cs="Calibri"/>
          <w:i/>
          <w:szCs w:val="22"/>
          <w:lang w:eastAsia="hr-HR"/>
        </w:rPr>
        <w:t>Pseudorca crassidens</w:t>
      </w:r>
      <w:r w:rsidRPr="00196DE9">
        <w:rPr>
          <w:rFonts w:cs="Calibri"/>
          <w:szCs w:val="22"/>
          <w:lang w:eastAsia="hr-HR"/>
        </w:rPr>
        <w:t xml:space="preserve">, bjelogrli delfin </w:t>
      </w:r>
      <w:r w:rsidRPr="00DC6CA4">
        <w:rPr>
          <w:rFonts w:cs="Calibri"/>
          <w:i/>
          <w:szCs w:val="22"/>
          <w:lang w:eastAsia="hr-HR"/>
        </w:rPr>
        <w:t>Globicephala melas</w:t>
      </w:r>
      <w:r w:rsidRPr="00196DE9">
        <w:rPr>
          <w:rFonts w:cs="Calibri"/>
          <w:szCs w:val="22"/>
          <w:lang w:eastAsia="hr-HR"/>
        </w:rPr>
        <w:t xml:space="preserve"> i grbavi kit </w:t>
      </w:r>
      <w:r w:rsidRPr="00DC6CA4">
        <w:rPr>
          <w:rFonts w:cs="Calibri"/>
          <w:i/>
          <w:szCs w:val="22"/>
          <w:lang w:eastAsia="hr-HR"/>
        </w:rPr>
        <w:t>Megaptera novaeangliae</w:t>
      </w:r>
      <w:r w:rsidRPr="00196DE9">
        <w:rPr>
          <w:rFonts w:cs="Calibri"/>
          <w:szCs w:val="22"/>
          <w:lang w:eastAsia="hr-HR"/>
        </w:rPr>
        <w:t xml:space="preserve"> kao slučajne vrste. </w:t>
      </w:r>
    </w:p>
    <w:p w14:paraId="1FF982A7" w14:textId="11384B5D" w:rsidR="00196DE9" w:rsidRPr="00196DE9" w:rsidRDefault="00196DE9" w:rsidP="009A0040">
      <w:pPr>
        <w:spacing w:before="180" w:after="120"/>
        <w:rPr>
          <w:rFonts w:cs="Calibri"/>
          <w:szCs w:val="22"/>
          <w:lang w:eastAsia="hr-HR"/>
        </w:rPr>
      </w:pPr>
      <w:r w:rsidRPr="00196DE9">
        <w:rPr>
          <w:rFonts w:cs="Calibri"/>
          <w:szCs w:val="22"/>
          <w:lang w:eastAsia="hr-HR"/>
        </w:rPr>
        <w:t xml:space="preserve">U crnogorskim teritorijalnim vodama, prema dostupnim podacima, jedino se dobri </w:t>
      </w:r>
      <w:r w:rsidR="00A52046">
        <w:rPr>
          <w:rFonts w:cs="Calibri"/>
          <w:szCs w:val="22"/>
          <w:lang w:eastAsia="hr-HR"/>
        </w:rPr>
        <w:t xml:space="preserve">delfin </w:t>
      </w:r>
      <w:r w:rsidRPr="00196DE9">
        <w:rPr>
          <w:rFonts w:cs="Calibri"/>
          <w:szCs w:val="22"/>
          <w:lang w:eastAsia="hr-HR"/>
        </w:rPr>
        <w:t>(Tursiops truncatus) i prugasti delfin (</w:t>
      </w:r>
      <w:r w:rsidRPr="00DC6CA4">
        <w:rPr>
          <w:rFonts w:cs="Calibri"/>
          <w:i/>
          <w:szCs w:val="22"/>
          <w:lang w:eastAsia="hr-HR"/>
        </w:rPr>
        <w:t>Stenella coeruleoalba</w:t>
      </w:r>
      <w:r w:rsidRPr="00196DE9">
        <w:rPr>
          <w:rFonts w:cs="Calibri"/>
          <w:szCs w:val="22"/>
          <w:lang w:eastAsia="hr-HR"/>
        </w:rPr>
        <w:t xml:space="preserve">) mogu susresti u većem broju tokom čitave godine (Đurović et al., 2016). Zbog toga se ove dvije vrste smatraju veoma važnima </w:t>
      </w:r>
      <w:r w:rsidR="00A52046">
        <w:rPr>
          <w:rFonts w:cs="Calibri"/>
          <w:szCs w:val="22"/>
          <w:lang w:eastAsia="hr-HR"/>
        </w:rPr>
        <w:t xml:space="preserve">za procjenu </w:t>
      </w:r>
      <w:r w:rsidRPr="00196DE9">
        <w:rPr>
          <w:rFonts w:cs="Calibri"/>
          <w:szCs w:val="22"/>
          <w:lang w:eastAsia="hr-HR"/>
        </w:rPr>
        <w:t xml:space="preserve">GES-a. </w:t>
      </w:r>
    </w:p>
    <w:p w14:paraId="4215FD36" w14:textId="70419B01" w:rsidR="00196DE9" w:rsidRPr="00196DE9" w:rsidRDefault="00196DE9" w:rsidP="00196DE9">
      <w:pPr>
        <w:spacing w:before="180" w:after="0"/>
        <w:rPr>
          <w:rFonts w:cs="Calibri"/>
          <w:szCs w:val="22"/>
          <w:lang w:eastAsia="hr-HR"/>
        </w:rPr>
      </w:pPr>
      <w:r w:rsidRPr="00196DE9">
        <w:rPr>
          <w:rFonts w:cs="Calibri"/>
          <w:szCs w:val="22"/>
          <w:lang w:eastAsia="hr-HR"/>
        </w:rPr>
        <w:t xml:space="preserve">Prema Početnoj procjeni </w:t>
      </w:r>
      <w:r w:rsidR="001868A1">
        <w:rPr>
          <w:rFonts w:cs="Calibri"/>
          <w:szCs w:val="22"/>
          <w:lang w:eastAsia="hr-HR"/>
        </w:rPr>
        <w:t xml:space="preserve">stanja </w:t>
      </w:r>
      <w:r w:rsidRPr="00196DE9">
        <w:rPr>
          <w:rFonts w:cs="Calibri"/>
          <w:szCs w:val="22"/>
          <w:lang w:eastAsia="hr-HR"/>
        </w:rPr>
        <w:t>za morske gmizavce, tri vrste morskih kornjača zabilježene su u crnogorskom dijelu Jadranskog mora: glavata morska kornjača (</w:t>
      </w:r>
      <w:r w:rsidRPr="00DC6CA4">
        <w:rPr>
          <w:rFonts w:cs="Calibri"/>
          <w:i/>
          <w:szCs w:val="22"/>
          <w:lang w:eastAsia="hr-HR"/>
        </w:rPr>
        <w:t>Caretta caretta</w:t>
      </w:r>
      <w:r w:rsidRPr="00196DE9">
        <w:rPr>
          <w:rFonts w:cs="Calibri"/>
          <w:szCs w:val="22"/>
          <w:lang w:eastAsia="hr-HR"/>
        </w:rPr>
        <w:t>), zelena morska kornjača (</w:t>
      </w:r>
      <w:r w:rsidRPr="00DC6CA4">
        <w:rPr>
          <w:rFonts w:cs="Calibri"/>
          <w:i/>
          <w:szCs w:val="22"/>
          <w:lang w:eastAsia="hr-HR"/>
        </w:rPr>
        <w:t>Chelonia mydas</w:t>
      </w:r>
      <w:r w:rsidRPr="00196DE9">
        <w:rPr>
          <w:rFonts w:cs="Calibri"/>
          <w:szCs w:val="22"/>
          <w:lang w:eastAsia="hr-HR"/>
        </w:rPr>
        <w:t>) i kožasta morska kornjača (</w:t>
      </w:r>
      <w:r w:rsidRPr="00DC6CA4">
        <w:rPr>
          <w:rFonts w:cs="Calibri"/>
          <w:i/>
          <w:szCs w:val="22"/>
          <w:lang w:eastAsia="hr-HR"/>
        </w:rPr>
        <w:t>Dermochelys coriacea</w:t>
      </w:r>
      <w:r w:rsidRPr="00196DE9">
        <w:rPr>
          <w:rFonts w:cs="Calibri"/>
          <w:szCs w:val="22"/>
          <w:lang w:eastAsia="hr-HR"/>
        </w:rPr>
        <w:t>) (Gvozdenović et al., 2016). Prema dostupnim podacima, glavata morska kornjača najčešća je od navedenih vrsta u crnogorskim vodama, dok su druge dvije vrste vrlo rijetke. Zbog svoje relativno visoke brojnosti i prisustva u čitavom jadranu, posebno na otvorenom moru i u sjevernom Jadranu, kao i činjenice da se nalazi na listi zaštićenih vrsta, glavata morska kornjača (</w:t>
      </w:r>
      <w:r w:rsidRPr="00DC6CA4">
        <w:rPr>
          <w:rFonts w:cs="Calibri"/>
          <w:i/>
          <w:szCs w:val="22"/>
          <w:lang w:eastAsia="hr-HR"/>
        </w:rPr>
        <w:t>Caretta caretta</w:t>
      </w:r>
      <w:r w:rsidRPr="00196DE9">
        <w:rPr>
          <w:rFonts w:cs="Calibri"/>
          <w:szCs w:val="22"/>
          <w:lang w:eastAsia="hr-HR"/>
        </w:rPr>
        <w:t>) je prikladan indikator za procjenu i monitoring GES-a u crnogorskim teritorijalnim vodama.</w:t>
      </w:r>
    </w:p>
    <w:p w14:paraId="2A1BEF9D" w14:textId="4C6CD8F0" w:rsidR="000C31CC" w:rsidRPr="00196DE9" w:rsidRDefault="00196DE9" w:rsidP="000C31CC">
      <w:pPr>
        <w:spacing w:before="180" w:after="120"/>
        <w:rPr>
          <w:rFonts w:cs="Calibri"/>
          <w:szCs w:val="22"/>
          <w:lang w:eastAsia="hr-HR"/>
        </w:rPr>
      </w:pPr>
      <w:r w:rsidRPr="00196DE9">
        <w:rPr>
          <w:rFonts w:cs="Calibri"/>
          <w:szCs w:val="22"/>
          <w:lang w:eastAsia="hr-HR"/>
        </w:rPr>
        <w:t>Kitovi i morske kornjače su pod uticajem raznih pritisaka (Tabela 2.2). Teško je uspostaviti direktnu vezu između pojedinih pritisaka i njihovog uticaja, ali kumulativni uticaj cijelog raspona pritisaka je zabrinjavajući i može dugoročno uticati na određene vrste.</w:t>
      </w:r>
    </w:p>
    <w:p w14:paraId="1718FAF3" w14:textId="0EA3BC24" w:rsidR="001B0856" w:rsidRPr="000C31CC" w:rsidRDefault="001B0856" w:rsidP="000C31CC">
      <w:pPr>
        <w:pStyle w:val="Caption"/>
        <w:keepNext/>
        <w:rPr>
          <w:sz w:val="22"/>
          <w:szCs w:val="22"/>
        </w:rPr>
      </w:pPr>
      <w:bookmarkStart w:id="66" w:name="_Toc136346644"/>
      <w:r w:rsidRPr="000C31CC">
        <w:rPr>
          <w:sz w:val="22"/>
          <w:szCs w:val="22"/>
        </w:rPr>
        <w:t xml:space="preserve">Table </w:t>
      </w:r>
      <w:r w:rsidR="000C31CC">
        <w:rPr>
          <w:sz w:val="22"/>
          <w:szCs w:val="22"/>
        </w:rPr>
        <w:fldChar w:fldCharType="begin"/>
      </w:r>
      <w:r w:rsidR="000C31CC">
        <w:rPr>
          <w:sz w:val="22"/>
          <w:szCs w:val="22"/>
        </w:rPr>
        <w:instrText xml:space="preserve"> STYLEREF 1 \s </w:instrText>
      </w:r>
      <w:r w:rsidR="000C31CC">
        <w:rPr>
          <w:sz w:val="22"/>
          <w:szCs w:val="22"/>
        </w:rPr>
        <w:fldChar w:fldCharType="separate"/>
      </w:r>
      <w:r w:rsidR="00DB48AD">
        <w:rPr>
          <w:noProof/>
          <w:sz w:val="22"/>
          <w:szCs w:val="22"/>
        </w:rPr>
        <w:t>2</w:t>
      </w:r>
      <w:r w:rsidR="000C31CC">
        <w:rPr>
          <w:sz w:val="22"/>
          <w:szCs w:val="22"/>
        </w:rPr>
        <w:fldChar w:fldCharType="end"/>
      </w:r>
      <w:r w:rsidR="000C31CC">
        <w:rPr>
          <w:sz w:val="22"/>
          <w:szCs w:val="22"/>
        </w:rPr>
        <w:t>.</w:t>
      </w:r>
      <w:r w:rsidR="000C31CC">
        <w:rPr>
          <w:sz w:val="22"/>
          <w:szCs w:val="22"/>
        </w:rPr>
        <w:fldChar w:fldCharType="begin"/>
      </w:r>
      <w:r w:rsidR="000C31CC">
        <w:rPr>
          <w:sz w:val="22"/>
          <w:szCs w:val="22"/>
        </w:rPr>
        <w:instrText xml:space="preserve"> SEQ Table \* ARABIC \s 1 </w:instrText>
      </w:r>
      <w:r w:rsidR="000C31CC">
        <w:rPr>
          <w:sz w:val="22"/>
          <w:szCs w:val="22"/>
        </w:rPr>
        <w:fldChar w:fldCharType="separate"/>
      </w:r>
      <w:r w:rsidR="00DB48AD">
        <w:rPr>
          <w:noProof/>
          <w:sz w:val="22"/>
          <w:szCs w:val="22"/>
        </w:rPr>
        <w:t>2</w:t>
      </w:r>
      <w:r w:rsidR="000C31CC">
        <w:rPr>
          <w:sz w:val="22"/>
          <w:szCs w:val="22"/>
        </w:rPr>
        <w:fldChar w:fldCharType="end"/>
      </w:r>
      <w:r w:rsidR="000C31CC" w:rsidRPr="000C31CC">
        <w:rPr>
          <w:sz w:val="22"/>
          <w:szCs w:val="22"/>
        </w:rPr>
        <w:t xml:space="preserve">: </w:t>
      </w:r>
      <w:r w:rsidR="0050724A" w:rsidRPr="000C31CC">
        <w:rPr>
          <w:rFonts w:eastAsia="Calibri" w:cs="Calibri"/>
          <w:sz w:val="22"/>
          <w:szCs w:val="22"/>
          <w:lang w:val="sr-Latn-ME" w:eastAsia="en-US"/>
        </w:rPr>
        <w:t>Pregled najvažnijih pritisaka i aktivnosti koji utiči na morske sisare i gmizavce</w:t>
      </w:r>
      <w:bookmarkEnd w:id="66"/>
    </w:p>
    <w:tbl>
      <w:tblPr>
        <w:tblStyle w:val="GolderTable82"/>
        <w:tblW w:w="8926"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823"/>
        <w:gridCol w:w="5103"/>
      </w:tblGrid>
      <w:tr w:rsidR="0050724A" w:rsidRPr="00A0757D" w14:paraId="59ACC153" w14:textId="77777777" w:rsidTr="0050724A">
        <w:trPr>
          <w:jc w:val="center"/>
        </w:trPr>
        <w:tc>
          <w:tcPr>
            <w:tcW w:w="3823" w:type="dxa"/>
            <w:tcBorders>
              <w:top w:val="single" w:sz="4" w:space="0" w:color="FFFFFF"/>
              <w:left w:val="single" w:sz="4" w:space="0" w:color="FFFFFF"/>
              <w:bottom w:val="single" w:sz="4" w:space="0" w:color="FFFFFF"/>
              <w:right w:val="single" w:sz="4" w:space="0" w:color="FFFFFF"/>
            </w:tcBorders>
            <w:shd w:val="clear" w:color="auto" w:fill="1F497D"/>
          </w:tcPr>
          <w:p w14:paraId="7B22C816" w14:textId="77777777" w:rsidR="0050724A" w:rsidRPr="00A0757D" w:rsidRDefault="0050724A" w:rsidP="0050724A">
            <w:pPr>
              <w:spacing w:before="0" w:after="0" w:line="240" w:lineRule="auto"/>
              <w:rPr>
                <w:b/>
                <w:color w:val="FFFFFF"/>
                <w:lang w:val="sr-Latn-ME" w:eastAsia="en-US"/>
              </w:rPr>
            </w:pPr>
            <w:r w:rsidRPr="00A0757D">
              <w:rPr>
                <w:b/>
                <w:color w:val="FFFFFF"/>
                <w:lang w:val="sr-Latn-ME" w:eastAsia="en-US"/>
              </w:rPr>
              <w:t>Pritisak</w:t>
            </w:r>
          </w:p>
        </w:tc>
        <w:tc>
          <w:tcPr>
            <w:tcW w:w="5103" w:type="dxa"/>
            <w:tcBorders>
              <w:top w:val="single" w:sz="4" w:space="0" w:color="FFFFFF"/>
              <w:left w:val="single" w:sz="4" w:space="0" w:color="FFFFFF"/>
              <w:bottom w:val="single" w:sz="4" w:space="0" w:color="FFFFFF"/>
              <w:right w:val="single" w:sz="4" w:space="0" w:color="FFFFFF"/>
            </w:tcBorders>
            <w:shd w:val="clear" w:color="auto" w:fill="1F497D"/>
          </w:tcPr>
          <w:p w14:paraId="0062E031" w14:textId="77777777" w:rsidR="0050724A" w:rsidRPr="00A0757D" w:rsidRDefault="0050724A" w:rsidP="0050724A">
            <w:pPr>
              <w:spacing w:before="0" w:after="0" w:line="240" w:lineRule="auto"/>
              <w:rPr>
                <w:color w:val="FFFFFF"/>
                <w:lang w:val="sr-Latn-ME" w:eastAsia="en-US"/>
              </w:rPr>
            </w:pPr>
            <w:r w:rsidRPr="00A0757D">
              <w:rPr>
                <w:b/>
                <w:color w:val="FFFFFF"/>
                <w:lang w:val="sr-Latn-ME" w:eastAsia="en-US"/>
              </w:rPr>
              <w:t>Aktivnosti koje uzrokuju pritisak</w:t>
            </w:r>
          </w:p>
          <w:p w14:paraId="6C3F765D" w14:textId="77777777" w:rsidR="0050724A" w:rsidRPr="00A0757D" w:rsidRDefault="0050724A" w:rsidP="0050724A">
            <w:pPr>
              <w:spacing w:before="0" w:after="0" w:line="240" w:lineRule="auto"/>
              <w:rPr>
                <w:color w:val="FFFFFF"/>
                <w:lang w:val="sr-Latn-ME" w:eastAsia="en-US"/>
              </w:rPr>
            </w:pPr>
            <w:r w:rsidRPr="00A0757D">
              <w:rPr>
                <w:color w:val="FFFFFF"/>
                <w:lang w:val="sr-Latn-ME" w:eastAsia="en-US"/>
              </w:rPr>
              <w:t xml:space="preserve"> </w:t>
            </w:r>
          </w:p>
        </w:tc>
      </w:tr>
      <w:tr w:rsidR="0050724A" w:rsidRPr="00A0757D" w14:paraId="42706248" w14:textId="77777777" w:rsidTr="0050724A">
        <w:trPr>
          <w:trHeight w:val="714"/>
          <w:jc w:val="center"/>
        </w:trPr>
        <w:tc>
          <w:tcPr>
            <w:tcW w:w="3823" w:type="dxa"/>
            <w:tcBorders>
              <w:top w:val="single" w:sz="4" w:space="0" w:color="FFFFFF"/>
            </w:tcBorders>
          </w:tcPr>
          <w:p w14:paraId="538178D3" w14:textId="77777777" w:rsidR="0050724A" w:rsidRPr="00A0757D" w:rsidRDefault="0050724A" w:rsidP="0050724A">
            <w:pPr>
              <w:spacing w:before="0" w:after="0" w:line="240" w:lineRule="auto"/>
              <w:rPr>
                <w:sz w:val="20"/>
                <w:szCs w:val="20"/>
                <w:lang w:val="sr-Latn-ME" w:eastAsia="en-US"/>
              </w:rPr>
            </w:pPr>
            <w:r w:rsidRPr="00A0757D">
              <w:rPr>
                <w:sz w:val="20"/>
                <w:szCs w:val="20"/>
                <w:lang w:val="sr-Latn-ME" w:eastAsia="en-US"/>
              </w:rPr>
              <w:t xml:space="preserve">Vađenje iz morske sredine ili smrt, odnosno povreda jedinki divljih vrsta </w:t>
            </w:r>
          </w:p>
        </w:tc>
        <w:tc>
          <w:tcPr>
            <w:tcW w:w="5103" w:type="dxa"/>
            <w:tcBorders>
              <w:top w:val="single" w:sz="4" w:space="0" w:color="FFFFFF"/>
            </w:tcBorders>
          </w:tcPr>
          <w:p w14:paraId="2905112B" w14:textId="77777777" w:rsidR="0050724A" w:rsidRPr="00A0757D" w:rsidRDefault="0050724A" w:rsidP="0050724A">
            <w:pPr>
              <w:spacing w:before="0" w:after="0"/>
              <w:rPr>
                <w:sz w:val="20"/>
                <w:szCs w:val="20"/>
                <w:lang w:val="sr-Latn-ME" w:eastAsia="en-US"/>
              </w:rPr>
            </w:pPr>
            <w:r w:rsidRPr="00A0757D">
              <w:rPr>
                <w:sz w:val="20"/>
                <w:szCs w:val="20"/>
                <w:lang w:val="sr-Latn-ME" w:eastAsia="en-US"/>
              </w:rPr>
              <w:t>Ribolov i sakupljanje školjkaša (profesionalno, rekreativno)</w:t>
            </w:r>
          </w:p>
        </w:tc>
      </w:tr>
      <w:tr w:rsidR="0050724A" w:rsidRPr="00A0757D" w14:paraId="018109F7" w14:textId="77777777" w:rsidTr="0050724A">
        <w:trPr>
          <w:trHeight w:val="424"/>
          <w:jc w:val="center"/>
        </w:trPr>
        <w:tc>
          <w:tcPr>
            <w:tcW w:w="3823" w:type="dxa"/>
            <w:vMerge w:val="restart"/>
          </w:tcPr>
          <w:p w14:paraId="6C773ED1" w14:textId="77777777" w:rsidR="0050724A" w:rsidRPr="00A0757D" w:rsidRDefault="0050724A" w:rsidP="0050724A">
            <w:pPr>
              <w:spacing w:before="0" w:after="0" w:line="240" w:lineRule="auto"/>
              <w:jc w:val="left"/>
              <w:rPr>
                <w:sz w:val="20"/>
                <w:szCs w:val="20"/>
                <w:lang w:val="sr-Latn-ME" w:eastAsia="en-US"/>
              </w:rPr>
            </w:pPr>
            <w:r w:rsidRPr="00A0757D">
              <w:rPr>
                <w:sz w:val="20"/>
                <w:szCs w:val="20"/>
                <w:lang w:val="sr-Latn-ME" w:eastAsia="en-US"/>
              </w:rPr>
              <w:t>Unošenje antropogenih zvukova (impulzivno, kontinuirano)</w:t>
            </w:r>
          </w:p>
        </w:tc>
        <w:tc>
          <w:tcPr>
            <w:tcW w:w="5103" w:type="dxa"/>
          </w:tcPr>
          <w:p w14:paraId="35B1CFE3" w14:textId="77777777" w:rsidR="0050724A" w:rsidRPr="00A0757D" w:rsidRDefault="0050724A" w:rsidP="0050724A">
            <w:pPr>
              <w:spacing w:before="0" w:after="0"/>
              <w:rPr>
                <w:sz w:val="20"/>
                <w:szCs w:val="20"/>
                <w:lang w:val="sr-Latn-ME" w:eastAsia="en-US"/>
              </w:rPr>
            </w:pPr>
            <w:r w:rsidRPr="00A0757D">
              <w:rPr>
                <w:sz w:val="20"/>
                <w:szCs w:val="20"/>
                <w:lang w:val="sr-Latn-ME" w:eastAsia="en-US"/>
              </w:rPr>
              <w:t>Eksploatacija nafte i plina, ukljulujući pripadajuću infrastrukturu</w:t>
            </w:r>
          </w:p>
        </w:tc>
      </w:tr>
      <w:tr w:rsidR="0050724A" w:rsidRPr="00A0757D" w14:paraId="5B4AD9B7" w14:textId="77777777" w:rsidTr="0050724A">
        <w:trPr>
          <w:jc w:val="center"/>
        </w:trPr>
        <w:tc>
          <w:tcPr>
            <w:tcW w:w="3823" w:type="dxa"/>
            <w:vMerge/>
          </w:tcPr>
          <w:p w14:paraId="4E67FBAE" w14:textId="77777777" w:rsidR="0050724A" w:rsidRPr="00A0757D" w:rsidRDefault="0050724A" w:rsidP="0050724A">
            <w:pPr>
              <w:spacing w:before="0" w:after="0"/>
              <w:rPr>
                <w:sz w:val="20"/>
                <w:szCs w:val="20"/>
                <w:lang w:val="sr-Latn-ME" w:eastAsia="en-US"/>
              </w:rPr>
            </w:pPr>
          </w:p>
        </w:tc>
        <w:tc>
          <w:tcPr>
            <w:tcW w:w="5103" w:type="dxa"/>
          </w:tcPr>
          <w:p w14:paraId="062F2FD6" w14:textId="77777777" w:rsidR="0050724A" w:rsidRPr="00A0757D" w:rsidRDefault="0050724A" w:rsidP="0050724A">
            <w:pPr>
              <w:spacing w:before="0" w:after="0"/>
              <w:rPr>
                <w:sz w:val="20"/>
                <w:szCs w:val="20"/>
                <w:lang w:val="sr-Latn-ME" w:eastAsia="en-US"/>
              </w:rPr>
            </w:pPr>
            <w:r w:rsidRPr="00A0757D">
              <w:rPr>
                <w:sz w:val="20"/>
                <w:szCs w:val="20"/>
                <w:lang w:val="sr-Latn-ME" w:eastAsia="en-US"/>
              </w:rPr>
              <w:t>Vojno djelovanje</w:t>
            </w:r>
          </w:p>
        </w:tc>
      </w:tr>
      <w:tr w:rsidR="0050724A" w:rsidRPr="00A0757D" w14:paraId="2FAD78C0" w14:textId="77777777" w:rsidTr="0050724A">
        <w:trPr>
          <w:jc w:val="center"/>
        </w:trPr>
        <w:tc>
          <w:tcPr>
            <w:tcW w:w="3823" w:type="dxa"/>
            <w:vMerge/>
          </w:tcPr>
          <w:p w14:paraId="618F2B6D" w14:textId="77777777" w:rsidR="0050724A" w:rsidRPr="00A0757D" w:rsidRDefault="0050724A" w:rsidP="0050724A">
            <w:pPr>
              <w:spacing w:before="0" w:after="0"/>
              <w:rPr>
                <w:sz w:val="20"/>
                <w:szCs w:val="20"/>
                <w:lang w:val="sr-Latn-ME" w:eastAsia="en-US"/>
              </w:rPr>
            </w:pPr>
          </w:p>
        </w:tc>
        <w:tc>
          <w:tcPr>
            <w:tcW w:w="5103" w:type="dxa"/>
          </w:tcPr>
          <w:p w14:paraId="4C81EEA8" w14:textId="77777777" w:rsidR="0050724A" w:rsidRPr="00A0757D" w:rsidRDefault="0050724A" w:rsidP="0050724A">
            <w:pPr>
              <w:spacing w:before="0" w:after="0"/>
              <w:rPr>
                <w:sz w:val="20"/>
                <w:szCs w:val="20"/>
                <w:lang w:val="sr-Latn-ME" w:eastAsia="en-US"/>
              </w:rPr>
            </w:pPr>
            <w:r w:rsidRPr="00A0757D">
              <w:rPr>
                <w:sz w:val="20"/>
                <w:szCs w:val="20"/>
                <w:lang w:val="sr-Latn-ME" w:eastAsia="en-US"/>
              </w:rPr>
              <w:t>Transport — brodarstvo</w:t>
            </w:r>
          </w:p>
        </w:tc>
      </w:tr>
      <w:tr w:rsidR="0050724A" w:rsidRPr="00A0757D" w14:paraId="6106B476" w14:textId="77777777" w:rsidTr="0050724A">
        <w:trPr>
          <w:jc w:val="center"/>
        </w:trPr>
        <w:tc>
          <w:tcPr>
            <w:tcW w:w="3823" w:type="dxa"/>
          </w:tcPr>
          <w:p w14:paraId="2CFE2FCC" w14:textId="77777777" w:rsidR="0050724A" w:rsidRPr="00A0757D" w:rsidRDefault="0050724A" w:rsidP="0050724A">
            <w:pPr>
              <w:spacing w:before="0" w:after="0"/>
              <w:rPr>
                <w:sz w:val="20"/>
                <w:szCs w:val="20"/>
                <w:lang w:val="sr-Latn-ME" w:eastAsia="en-US"/>
              </w:rPr>
            </w:pPr>
            <w:r w:rsidRPr="00A0757D">
              <w:rPr>
                <w:sz w:val="20"/>
                <w:szCs w:val="20"/>
                <w:lang w:val="sr-Latn-ME" w:eastAsia="en-US"/>
              </w:rPr>
              <w:t>Morski otpad</w:t>
            </w:r>
          </w:p>
          <w:p w14:paraId="2E7C7AFB" w14:textId="77777777" w:rsidR="0050724A" w:rsidRPr="00A0757D" w:rsidRDefault="0050724A" w:rsidP="0050724A">
            <w:pPr>
              <w:spacing w:before="0" w:after="0"/>
              <w:rPr>
                <w:sz w:val="20"/>
                <w:szCs w:val="20"/>
                <w:lang w:val="sr-Latn-ME" w:eastAsia="en-US"/>
              </w:rPr>
            </w:pPr>
          </w:p>
        </w:tc>
        <w:tc>
          <w:tcPr>
            <w:tcW w:w="5103" w:type="dxa"/>
          </w:tcPr>
          <w:p w14:paraId="7886A8CD" w14:textId="77777777" w:rsidR="0050724A" w:rsidRPr="00A0757D" w:rsidRDefault="0050724A" w:rsidP="0050724A">
            <w:pPr>
              <w:spacing w:before="0" w:after="0"/>
              <w:rPr>
                <w:sz w:val="20"/>
                <w:szCs w:val="20"/>
                <w:lang w:val="sr-Latn-ME" w:eastAsia="en-US"/>
              </w:rPr>
            </w:pPr>
            <w:r w:rsidRPr="00A0757D">
              <w:rPr>
                <w:sz w:val="20"/>
                <w:szCs w:val="20"/>
                <w:lang w:val="sr-Latn-ME" w:eastAsia="en-US"/>
              </w:rPr>
              <w:t>Obrada i odlaganje otpada</w:t>
            </w:r>
          </w:p>
        </w:tc>
      </w:tr>
      <w:tr w:rsidR="0050724A" w:rsidRPr="00A0757D" w14:paraId="52D615ED" w14:textId="77777777" w:rsidTr="0050724A">
        <w:trPr>
          <w:jc w:val="center"/>
        </w:trPr>
        <w:tc>
          <w:tcPr>
            <w:tcW w:w="3823" w:type="dxa"/>
            <w:vMerge w:val="restart"/>
          </w:tcPr>
          <w:p w14:paraId="5945F399" w14:textId="77777777" w:rsidR="0050724A" w:rsidRPr="00A0757D" w:rsidRDefault="0050724A" w:rsidP="0050724A">
            <w:pPr>
              <w:spacing w:before="0" w:after="0"/>
              <w:rPr>
                <w:sz w:val="20"/>
                <w:szCs w:val="20"/>
                <w:lang w:val="sr-Latn-ME" w:eastAsia="en-US"/>
              </w:rPr>
            </w:pPr>
            <w:r w:rsidRPr="00A0757D">
              <w:rPr>
                <w:sz w:val="20"/>
                <w:szCs w:val="20"/>
                <w:lang w:val="sr-Latn-ME" w:eastAsia="en-US"/>
              </w:rPr>
              <w:t>Unošenje drugih supstancija (sintetičke supstancije, nesintetičke supstancije, radionuklidi)</w:t>
            </w:r>
          </w:p>
        </w:tc>
        <w:tc>
          <w:tcPr>
            <w:tcW w:w="5103" w:type="dxa"/>
          </w:tcPr>
          <w:p w14:paraId="6B9F2187" w14:textId="77777777" w:rsidR="0050724A" w:rsidRPr="00A0757D" w:rsidRDefault="0050724A" w:rsidP="0050724A">
            <w:pPr>
              <w:spacing w:before="0" w:after="0"/>
              <w:rPr>
                <w:sz w:val="20"/>
                <w:szCs w:val="20"/>
                <w:lang w:val="sr-Latn-ME" w:eastAsia="en-US"/>
              </w:rPr>
            </w:pPr>
            <w:r w:rsidRPr="00A0757D">
              <w:rPr>
                <w:sz w:val="20"/>
                <w:szCs w:val="20"/>
                <w:lang w:val="sr-Latn-ME" w:eastAsia="en-US"/>
              </w:rPr>
              <w:t>Poljoprivreda</w:t>
            </w:r>
          </w:p>
        </w:tc>
      </w:tr>
      <w:tr w:rsidR="0050724A" w:rsidRPr="00A0757D" w14:paraId="27F979DB" w14:textId="77777777" w:rsidTr="0050724A">
        <w:trPr>
          <w:jc w:val="center"/>
        </w:trPr>
        <w:tc>
          <w:tcPr>
            <w:tcW w:w="3823" w:type="dxa"/>
            <w:vMerge/>
          </w:tcPr>
          <w:p w14:paraId="7A1415DD" w14:textId="77777777" w:rsidR="0050724A" w:rsidRPr="00A0757D" w:rsidRDefault="0050724A" w:rsidP="0050724A">
            <w:pPr>
              <w:spacing w:before="0" w:after="0"/>
              <w:rPr>
                <w:sz w:val="20"/>
                <w:szCs w:val="20"/>
                <w:lang w:val="sr-Latn-ME" w:eastAsia="en-US"/>
              </w:rPr>
            </w:pPr>
          </w:p>
        </w:tc>
        <w:tc>
          <w:tcPr>
            <w:tcW w:w="5103" w:type="dxa"/>
          </w:tcPr>
          <w:p w14:paraId="6F97A748" w14:textId="77777777" w:rsidR="0050724A" w:rsidRPr="00A0757D" w:rsidRDefault="0050724A" w:rsidP="0050724A">
            <w:pPr>
              <w:spacing w:before="0" w:after="0"/>
              <w:rPr>
                <w:sz w:val="20"/>
                <w:szCs w:val="20"/>
                <w:lang w:val="sr-Latn-ME" w:eastAsia="en-US"/>
              </w:rPr>
            </w:pPr>
            <w:r w:rsidRPr="00A0757D">
              <w:rPr>
                <w:sz w:val="20"/>
                <w:szCs w:val="20"/>
                <w:lang w:val="sr-Latn-ME" w:eastAsia="en-US"/>
              </w:rPr>
              <w:t>Urbana upotreba</w:t>
            </w:r>
          </w:p>
        </w:tc>
      </w:tr>
      <w:tr w:rsidR="0050724A" w:rsidRPr="00A0757D" w14:paraId="40B99C74" w14:textId="77777777" w:rsidTr="0050724A">
        <w:trPr>
          <w:jc w:val="center"/>
        </w:trPr>
        <w:tc>
          <w:tcPr>
            <w:tcW w:w="3823" w:type="dxa"/>
            <w:vMerge/>
          </w:tcPr>
          <w:p w14:paraId="28C49469" w14:textId="77777777" w:rsidR="0050724A" w:rsidRPr="00A0757D" w:rsidRDefault="0050724A" w:rsidP="0050724A">
            <w:pPr>
              <w:spacing w:before="0" w:after="0"/>
              <w:rPr>
                <w:sz w:val="20"/>
                <w:szCs w:val="20"/>
                <w:lang w:val="sr-Latn-ME" w:eastAsia="en-US"/>
              </w:rPr>
            </w:pPr>
          </w:p>
        </w:tc>
        <w:tc>
          <w:tcPr>
            <w:tcW w:w="5103" w:type="dxa"/>
          </w:tcPr>
          <w:p w14:paraId="187E4F6C" w14:textId="77777777" w:rsidR="0050724A" w:rsidRPr="00A0757D" w:rsidRDefault="0050724A" w:rsidP="0050724A">
            <w:pPr>
              <w:spacing w:before="0" w:after="0"/>
              <w:rPr>
                <w:sz w:val="20"/>
                <w:szCs w:val="20"/>
                <w:lang w:val="sr-Latn-ME" w:eastAsia="en-US"/>
              </w:rPr>
            </w:pPr>
            <w:r w:rsidRPr="00A0757D">
              <w:rPr>
                <w:sz w:val="20"/>
                <w:szCs w:val="20"/>
                <w:lang w:val="sr-Latn-ME" w:eastAsia="en-US"/>
              </w:rPr>
              <w:t>Industrijska upotreba</w:t>
            </w:r>
          </w:p>
        </w:tc>
      </w:tr>
      <w:tr w:rsidR="0050724A" w:rsidRPr="00A0757D" w14:paraId="2C998A68" w14:textId="77777777" w:rsidTr="0050724A">
        <w:trPr>
          <w:trHeight w:val="296"/>
          <w:jc w:val="center"/>
        </w:trPr>
        <w:tc>
          <w:tcPr>
            <w:tcW w:w="3823" w:type="dxa"/>
            <w:vMerge/>
          </w:tcPr>
          <w:p w14:paraId="2BB3ED27" w14:textId="77777777" w:rsidR="0050724A" w:rsidRPr="00A0757D" w:rsidRDefault="0050724A" w:rsidP="0050724A">
            <w:pPr>
              <w:spacing w:before="0" w:after="0"/>
              <w:rPr>
                <w:sz w:val="20"/>
                <w:szCs w:val="20"/>
                <w:lang w:val="sr-Latn-ME" w:eastAsia="en-US"/>
              </w:rPr>
            </w:pPr>
          </w:p>
        </w:tc>
        <w:tc>
          <w:tcPr>
            <w:tcW w:w="5103" w:type="dxa"/>
          </w:tcPr>
          <w:p w14:paraId="309DB0EF" w14:textId="77777777" w:rsidR="0050724A" w:rsidRPr="00A0757D" w:rsidRDefault="0050724A" w:rsidP="0050724A">
            <w:pPr>
              <w:spacing w:before="0" w:after="0"/>
              <w:rPr>
                <w:sz w:val="20"/>
                <w:szCs w:val="20"/>
                <w:lang w:val="sr-Latn-ME" w:eastAsia="en-US"/>
              </w:rPr>
            </w:pPr>
            <w:r w:rsidRPr="00A0757D">
              <w:rPr>
                <w:sz w:val="20"/>
                <w:szCs w:val="20"/>
                <w:lang w:val="sr-Latn-ME" w:eastAsia="en-US"/>
              </w:rPr>
              <w:t>Transport</w:t>
            </w:r>
          </w:p>
        </w:tc>
      </w:tr>
    </w:tbl>
    <w:p w14:paraId="52DF6A7D" w14:textId="7B81D1DD" w:rsidR="0050724A" w:rsidRDefault="00196DE9" w:rsidP="0050724A">
      <w:pPr>
        <w:spacing w:before="180" w:after="0"/>
        <w:rPr>
          <w:rFonts w:cs="Calibri"/>
          <w:szCs w:val="22"/>
          <w:lang w:eastAsia="hr-HR"/>
        </w:rPr>
      </w:pPr>
      <w:r w:rsidRPr="00196DE9">
        <w:rPr>
          <w:rFonts w:cs="Calibri"/>
          <w:szCs w:val="22"/>
          <w:lang w:eastAsia="hr-HR"/>
        </w:rPr>
        <w:t xml:space="preserve">Najvažniji pritisak na kitove i morske kornjače u Jadranu potiče najvjerovatnije od interakcije sa ribarstvom, kroz </w:t>
      </w:r>
      <w:r w:rsidR="003A5BB1">
        <w:rPr>
          <w:rFonts w:cs="Calibri"/>
          <w:szCs w:val="22"/>
          <w:lang w:eastAsia="hr-HR"/>
        </w:rPr>
        <w:t>slučajni ulov</w:t>
      </w:r>
      <w:r w:rsidRPr="00196DE9">
        <w:rPr>
          <w:rFonts w:cs="Calibri"/>
          <w:szCs w:val="22"/>
          <w:lang w:eastAsia="hr-HR"/>
        </w:rPr>
        <w:t xml:space="preserve"> i otpad</w:t>
      </w:r>
      <w:r w:rsidR="003A5BB1">
        <w:rPr>
          <w:rFonts w:cs="Calibri"/>
          <w:szCs w:val="22"/>
          <w:lang w:eastAsia="hr-HR"/>
        </w:rPr>
        <w:t xml:space="preserve"> u moru</w:t>
      </w:r>
      <w:r w:rsidRPr="00196DE9">
        <w:rPr>
          <w:rFonts w:cs="Calibri"/>
          <w:szCs w:val="22"/>
          <w:lang w:eastAsia="hr-HR"/>
        </w:rPr>
        <w:t xml:space="preserve">. No, potrebno je više informacija o potencijalnom uticaju </w:t>
      </w:r>
      <w:r w:rsidR="003E0AFE">
        <w:rPr>
          <w:rFonts w:cs="Calibri"/>
          <w:szCs w:val="22"/>
          <w:lang w:eastAsia="hr-HR"/>
        </w:rPr>
        <w:t xml:space="preserve">buke </w:t>
      </w:r>
      <w:r w:rsidRPr="00196DE9">
        <w:rPr>
          <w:rFonts w:cs="Calibri"/>
          <w:szCs w:val="22"/>
          <w:lang w:eastAsia="hr-HR"/>
        </w:rPr>
        <w:t>koj</w:t>
      </w:r>
      <w:r w:rsidR="003E0AFE">
        <w:rPr>
          <w:rFonts w:cs="Calibri"/>
          <w:szCs w:val="22"/>
          <w:lang w:eastAsia="hr-HR"/>
        </w:rPr>
        <w:t>u</w:t>
      </w:r>
      <w:r w:rsidRPr="00196DE9">
        <w:rPr>
          <w:rFonts w:cs="Calibri"/>
          <w:szCs w:val="22"/>
          <w:lang w:eastAsia="hr-HR"/>
        </w:rPr>
        <w:t xml:space="preserve"> generišu </w:t>
      </w:r>
      <w:r w:rsidR="003E0AFE" w:rsidRPr="00196DE9">
        <w:rPr>
          <w:rFonts w:cs="Calibri"/>
          <w:szCs w:val="22"/>
          <w:lang w:eastAsia="hr-HR"/>
        </w:rPr>
        <w:t>ljudske aktivnosti</w:t>
      </w:r>
      <w:r w:rsidRPr="00196DE9">
        <w:rPr>
          <w:rFonts w:cs="Calibri"/>
          <w:szCs w:val="22"/>
          <w:lang w:eastAsia="hr-HR"/>
        </w:rPr>
        <w:t>, kao i kumulativni uticaj ostalih antropogenih pritisaka.</w:t>
      </w:r>
      <w:bookmarkStart w:id="67" w:name="_Hlk81021067"/>
    </w:p>
    <w:p w14:paraId="5E9BFC2E" w14:textId="1A6E5A72" w:rsidR="002A5AED" w:rsidRPr="00BE253C" w:rsidRDefault="0050724A" w:rsidP="0050724A">
      <w:pPr>
        <w:pStyle w:val="Heading4"/>
        <w:rPr>
          <w:rFonts w:eastAsia="Calibri"/>
        </w:rPr>
      </w:pPr>
      <w:r w:rsidRPr="00BE253C">
        <w:rPr>
          <w:rFonts w:eastAsia="Calibri"/>
        </w:rPr>
        <w:t xml:space="preserve"> </w:t>
      </w:r>
      <w:r w:rsidR="00F74F66">
        <w:rPr>
          <w:rFonts w:eastAsia="Calibri"/>
        </w:rPr>
        <w:t>D</w:t>
      </w:r>
      <w:r w:rsidR="001868A1">
        <w:rPr>
          <w:rFonts w:eastAsia="Calibri"/>
        </w:rPr>
        <w:t>obro stanje morske sredine</w:t>
      </w:r>
      <w:r w:rsidR="00F74F66">
        <w:rPr>
          <w:rFonts w:eastAsia="Calibri"/>
        </w:rPr>
        <w:t xml:space="preserve"> (GES</w:t>
      </w:r>
      <w:r w:rsidR="00420470">
        <w:rPr>
          <w:rFonts w:eastAsia="Calibri"/>
        </w:rPr>
        <w:t>)</w:t>
      </w:r>
      <w:r w:rsidR="001868A1">
        <w:rPr>
          <w:rFonts w:eastAsia="Calibri"/>
        </w:rPr>
        <w:t xml:space="preserve"> </w:t>
      </w:r>
      <w:r w:rsidR="00F74F66">
        <w:rPr>
          <w:rFonts w:eastAsia="Calibri"/>
        </w:rPr>
        <w:t>i</w:t>
      </w:r>
      <w:r>
        <w:rPr>
          <w:rFonts w:eastAsia="Calibri"/>
        </w:rPr>
        <w:t xml:space="preserve"> </w:t>
      </w:r>
      <w:r w:rsidR="001868A1">
        <w:rPr>
          <w:rFonts w:eastAsia="Calibri"/>
        </w:rPr>
        <w:t>C</w:t>
      </w:r>
      <w:r>
        <w:rPr>
          <w:rFonts w:eastAsia="Calibri"/>
        </w:rPr>
        <w:t>iljevi zaštite morske sredine</w:t>
      </w:r>
    </w:p>
    <w:p w14:paraId="187A8B82" w14:textId="7D83F401" w:rsidR="0050724A" w:rsidRPr="0050724A" w:rsidRDefault="0050724A" w:rsidP="009A0040">
      <w:pPr>
        <w:autoSpaceDE w:val="0"/>
        <w:autoSpaceDN w:val="0"/>
        <w:adjustRightInd w:val="0"/>
        <w:spacing w:before="0" w:after="120"/>
        <w:rPr>
          <w:rFonts w:eastAsia="Calibri" w:cs="Calibri"/>
          <w:color w:val="000000"/>
          <w:szCs w:val="22"/>
        </w:rPr>
      </w:pPr>
      <w:r w:rsidRPr="0050724A">
        <w:rPr>
          <w:rFonts w:eastAsia="Calibri" w:cs="Calibri"/>
          <w:color w:val="000000"/>
          <w:szCs w:val="22"/>
        </w:rPr>
        <w:t>GES procjena za gore navedene dvije vrste sisara i jedne vrste morskih kornjača temeljena je na kombinovanim rezultatima dva zračna monitoringa iz ljetnjih perioda 2010. i 2013. godine, kojima je pokriveno područje čitavog  Jadranskog mora, te dva foto-identifikacijska monitoringa crnogorskih teritorijalnih voda (</w:t>
      </w:r>
      <w:r w:rsidR="00A52046">
        <w:rPr>
          <w:rFonts w:eastAsia="Calibri" w:cs="Calibri"/>
          <w:color w:val="000000"/>
          <w:szCs w:val="22"/>
        </w:rPr>
        <w:t xml:space="preserve">sprovedena </w:t>
      </w:r>
      <w:r w:rsidRPr="0050724A">
        <w:rPr>
          <w:rFonts w:eastAsia="Calibri" w:cs="Calibri"/>
          <w:color w:val="000000"/>
          <w:szCs w:val="22"/>
        </w:rPr>
        <w:t>2013. i 2020</w:t>
      </w:r>
      <w:r w:rsidR="00A52046">
        <w:rPr>
          <w:rFonts w:eastAsia="Calibri" w:cs="Calibri"/>
          <w:color w:val="000000"/>
          <w:szCs w:val="22"/>
        </w:rPr>
        <w:t>.</w:t>
      </w:r>
      <w:r w:rsidRPr="0050724A">
        <w:rPr>
          <w:rFonts w:eastAsia="Calibri" w:cs="Calibri"/>
          <w:color w:val="000000"/>
          <w:szCs w:val="22"/>
        </w:rPr>
        <w:t xml:space="preserve">). Treći zračni monitoring </w:t>
      </w:r>
      <w:r w:rsidR="000F33E3">
        <w:rPr>
          <w:rFonts w:eastAsia="Calibri" w:cs="Calibri"/>
          <w:color w:val="000000"/>
          <w:szCs w:val="22"/>
        </w:rPr>
        <w:t>obavljen</w:t>
      </w:r>
      <w:r w:rsidRPr="0050724A">
        <w:rPr>
          <w:rFonts w:eastAsia="Calibri" w:cs="Calibri"/>
          <w:color w:val="000000"/>
          <w:szCs w:val="22"/>
        </w:rPr>
        <w:t xml:space="preserve"> je 2018. godine kroz projekat ACCOBAMS Survey Initiative (ASI)</w:t>
      </w:r>
      <w:r w:rsidR="00507598">
        <w:rPr>
          <w:rStyle w:val="FootnoteReference"/>
          <w:rFonts w:eastAsia="Calibri"/>
          <w:color w:val="000000"/>
          <w:szCs w:val="22"/>
        </w:rPr>
        <w:footnoteReference w:id="28"/>
      </w:r>
      <w:r w:rsidRPr="0050724A">
        <w:rPr>
          <w:rFonts w:eastAsia="Calibri" w:cs="Calibri"/>
          <w:color w:val="000000"/>
          <w:szCs w:val="22"/>
        </w:rPr>
        <w:t xml:space="preserve"> , no podaci tog monitoringa još nisu dostupni. Procjenjena brojnost dobrog delfina u Jadranu iznosi 5.700 jedinki, odnosno 0,042 jedinke po km2. Relativna brojnost procijenjena u crnogorskim teritorijalnom vodama viša je od južnojadranskog i jadranskog prosjeka. Procijenjena brojnost prugastog delfina 2010. godine iznsosila je 15.343 jedinke, odnosno 41.533 jedinke u monitoringu iz 2013. godine (Fortuna et al., 2015).</w:t>
      </w:r>
    </w:p>
    <w:p w14:paraId="3046C96D" w14:textId="77777777" w:rsidR="0050724A" w:rsidRPr="0050724A" w:rsidRDefault="0050724A" w:rsidP="0050724A">
      <w:pPr>
        <w:autoSpaceDE w:val="0"/>
        <w:autoSpaceDN w:val="0"/>
        <w:adjustRightInd w:val="0"/>
        <w:spacing w:before="0" w:after="180"/>
        <w:rPr>
          <w:rFonts w:eastAsia="Calibri" w:cs="Calibri"/>
          <w:color w:val="000000"/>
          <w:szCs w:val="22"/>
        </w:rPr>
      </w:pPr>
      <w:r w:rsidRPr="0050724A">
        <w:rPr>
          <w:rFonts w:eastAsia="Calibri" w:cs="Calibri"/>
          <w:color w:val="000000"/>
          <w:szCs w:val="22"/>
        </w:rPr>
        <w:t>Kombinovani podaci iz pomenutih monitoringâ iz 2010. i 2013 u Jadranu pokazuju da je sjeverni Jadran područje najveće brojnosti glavatih morskih kornjača, sa procjenom od 18.200 (2010) i 27.000 (2013) jedinki na nivou cijelog Jadrana (Fortuna et al., 2018). Relativna gustoća u južnom Jadranu je niža od jadranskog prosjeka i iznosi 0,114 jedinki/km2. Izmjerena relativna gustoća u crnogorskim teritorijalnim vodama je takođe niža, a viša na području kontinentalnog šelfa.</w:t>
      </w:r>
    </w:p>
    <w:p w14:paraId="26AA3437" w14:textId="3665D055" w:rsidR="0050724A" w:rsidRPr="0050724A" w:rsidRDefault="0050724A" w:rsidP="009A0040">
      <w:pPr>
        <w:autoSpaceDE w:val="0"/>
        <w:autoSpaceDN w:val="0"/>
        <w:adjustRightInd w:val="0"/>
        <w:spacing w:before="0" w:after="120"/>
        <w:rPr>
          <w:rFonts w:eastAsia="Calibri" w:cs="Calibri"/>
          <w:color w:val="000000"/>
          <w:szCs w:val="22"/>
        </w:rPr>
      </w:pPr>
      <w:r w:rsidRPr="0050724A">
        <w:rPr>
          <w:rFonts w:eastAsia="Calibri" w:cs="Calibri"/>
          <w:color w:val="000000"/>
          <w:szCs w:val="22"/>
        </w:rPr>
        <w:t>Kao i kod ostalih podataka relevantnih za Crnu Goru, nedostaje informacija o demografiji populacije, naročito za slučajnu stopu smrtnosti (Tabela 2.3). Do danas nije napravljena procjena konzervacionog statusa dobrog i prugastog delfina na nivou Jadrana, poput regionalne procjene prema IUCN kriterijumima</w:t>
      </w:r>
      <w:r w:rsidR="00507598">
        <w:rPr>
          <w:rStyle w:val="FootnoteReference"/>
          <w:rFonts w:eastAsia="Calibri"/>
          <w:color w:val="000000"/>
          <w:szCs w:val="22"/>
        </w:rPr>
        <w:footnoteReference w:id="29"/>
      </w:r>
      <w:r w:rsidRPr="0050724A">
        <w:rPr>
          <w:rFonts w:eastAsia="Calibri" w:cs="Calibri"/>
          <w:color w:val="000000"/>
          <w:szCs w:val="22"/>
        </w:rPr>
        <w:t>. IUCN i konzervacioni statusi prema Direktivi o staništima su procijenjeni na nivou Sredozemlja, a vrstama uobičajenima za Jadran nije dodijeljen crveni status. (Štrbenac, A. (ur.), 2015).</w:t>
      </w:r>
    </w:p>
    <w:p w14:paraId="4413B8F4" w14:textId="7F6285B2" w:rsidR="00507598" w:rsidRPr="009A0040" w:rsidRDefault="0050724A" w:rsidP="009A0040">
      <w:pPr>
        <w:autoSpaceDE w:val="0"/>
        <w:autoSpaceDN w:val="0"/>
        <w:adjustRightInd w:val="0"/>
        <w:spacing w:before="0" w:after="180"/>
        <w:rPr>
          <w:rFonts w:eastAsia="Calibri" w:cs="Calibri"/>
          <w:color w:val="000000"/>
          <w:szCs w:val="22"/>
        </w:rPr>
      </w:pPr>
      <w:r w:rsidRPr="0050724A">
        <w:rPr>
          <w:rFonts w:eastAsia="Calibri" w:cs="Calibri"/>
          <w:color w:val="000000"/>
          <w:szCs w:val="22"/>
        </w:rPr>
        <w:t xml:space="preserve">Ciljevi GES-a za morske sisare i kornjače temeljeni su na postojećim obavezama </w:t>
      </w:r>
      <w:r w:rsidR="001E739A">
        <w:rPr>
          <w:rFonts w:eastAsia="Calibri" w:cs="Calibri"/>
          <w:color w:val="000000"/>
          <w:szCs w:val="22"/>
        </w:rPr>
        <w:t xml:space="preserve">prema </w:t>
      </w:r>
      <w:r w:rsidRPr="0050724A">
        <w:rPr>
          <w:rFonts w:eastAsia="Calibri" w:cs="Calibri"/>
          <w:color w:val="000000"/>
          <w:szCs w:val="22"/>
        </w:rPr>
        <w:t>Direktiv</w:t>
      </w:r>
      <w:r w:rsidR="001E739A">
        <w:rPr>
          <w:rFonts w:eastAsia="Calibri" w:cs="Calibri"/>
          <w:color w:val="000000"/>
          <w:szCs w:val="22"/>
        </w:rPr>
        <w:t>i</w:t>
      </w:r>
      <w:r w:rsidRPr="0050724A">
        <w:rPr>
          <w:rFonts w:eastAsia="Calibri" w:cs="Calibri"/>
          <w:color w:val="000000"/>
          <w:szCs w:val="22"/>
        </w:rPr>
        <w:t xml:space="preserve"> o staništima, koja pokriva sve vrste morskih sisara. Njihov je cilj obezbijediti da ljudske aktivnosti ne utiču na rasprostranjenost morskih sisara kao i da im brojnost ne opada kao posljedica ljudskih aktivnosti, kroz smjernice usklađene sa Direktivom o staništima. Pojedinačni ciljevi takođe su definisani za stanje morskih sisara, prema produktivnosti vrsta i uticajima ključnih pritisaka, kao što je prilov (Tabela 2.3).</w:t>
      </w:r>
      <w:bookmarkEnd w:id="67"/>
    </w:p>
    <w:p w14:paraId="4B3C72D6" w14:textId="54043A5D" w:rsidR="0050724A" w:rsidRDefault="00D32CEF" w:rsidP="0050724A">
      <w:pPr>
        <w:keepNext/>
        <w:jc w:val="left"/>
        <w:rPr>
          <w:rFonts w:eastAsia="Arial Unicode MS" w:cs="Arial Unicode MS"/>
          <w:b/>
          <w:lang w:val="sr-Latn-ME"/>
        </w:rPr>
      </w:pPr>
      <w:bookmarkStart w:id="68" w:name="_Toc136346645"/>
      <w:r w:rsidRPr="0050724A">
        <w:rPr>
          <w:b/>
        </w:rPr>
        <w:t>Tab</w:t>
      </w:r>
      <w:r w:rsidR="0050724A" w:rsidRPr="0050724A">
        <w:rPr>
          <w:b/>
        </w:rPr>
        <w:t>e</w:t>
      </w:r>
      <w:r w:rsidRPr="0050724A">
        <w:rPr>
          <w:b/>
        </w:rPr>
        <w:t>l</w:t>
      </w:r>
      <w:r w:rsidR="0050724A" w:rsidRPr="0050724A">
        <w:rPr>
          <w:b/>
        </w:rPr>
        <w:t>a</w:t>
      </w:r>
      <w:r w:rsidRPr="0050724A">
        <w:rPr>
          <w:b/>
        </w:rPr>
        <w:t xml:space="preserve"> </w:t>
      </w:r>
      <w:r w:rsidR="000C31CC">
        <w:rPr>
          <w:b/>
        </w:rPr>
        <w:fldChar w:fldCharType="begin"/>
      </w:r>
      <w:r w:rsidR="000C31CC">
        <w:rPr>
          <w:b/>
        </w:rPr>
        <w:instrText xml:space="preserve"> STYLEREF 1 \s </w:instrText>
      </w:r>
      <w:r w:rsidR="000C31CC">
        <w:rPr>
          <w:b/>
        </w:rPr>
        <w:fldChar w:fldCharType="separate"/>
      </w:r>
      <w:r w:rsidR="00DB48AD">
        <w:rPr>
          <w:b/>
          <w:noProof/>
        </w:rPr>
        <w:t>2</w:t>
      </w:r>
      <w:r w:rsidR="000C31CC">
        <w:rPr>
          <w:b/>
        </w:rPr>
        <w:fldChar w:fldCharType="end"/>
      </w:r>
      <w:r w:rsidR="000C31CC">
        <w:rPr>
          <w:b/>
        </w:rPr>
        <w:t>.</w:t>
      </w:r>
      <w:r w:rsidR="000C31CC">
        <w:rPr>
          <w:b/>
        </w:rPr>
        <w:fldChar w:fldCharType="begin"/>
      </w:r>
      <w:r w:rsidR="000C31CC">
        <w:rPr>
          <w:b/>
        </w:rPr>
        <w:instrText xml:space="preserve"> SEQ Table \* ARABIC \s 1 </w:instrText>
      </w:r>
      <w:r w:rsidR="000C31CC">
        <w:rPr>
          <w:b/>
        </w:rPr>
        <w:fldChar w:fldCharType="separate"/>
      </w:r>
      <w:r w:rsidR="00DB48AD">
        <w:rPr>
          <w:b/>
          <w:noProof/>
        </w:rPr>
        <w:t>3</w:t>
      </w:r>
      <w:r w:rsidR="000C31CC">
        <w:rPr>
          <w:b/>
        </w:rPr>
        <w:fldChar w:fldCharType="end"/>
      </w:r>
      <w:r w:rsidRPr="0050724A">
        <w:rPr>
          <w:b/>
        </w:rPr>
        <w:t>:</w:t>
      </w:r>
      <w:r w:rsidRPr="00BE253C">
        <w:t xml:space="preserve"> </w:t>
      </w:r>
      <w:r w:rsidR="00C92C3C" w:rsidRPr="00C92C3C">
        <w:rPr>
          <w:b/>
        </w:rPr>
        <w:t xml:space="preserve">Dobro stanje morske sredine </w:t>
      </w:r>
      <w:r w:rsidR="0050724A" w:rsidRPr="00C92C3C">
        <w:rPr>
          <w:rFonts w:eastAsia="Arial Unicode MS" w:cs="Arial Unicode MS"/>
          <w:b/>
          <w:lang w:val="sr-Latn-ME"/>
        </w:rPr>
        <w:t>i</w:t>
      </w:r>
      <w:r w:rsidR="0050724A" w:rsidRPr="00A0757D">
        <w:rPr>
          <w:rFonts w:eastAsia="Arial Unicode MS" w:cs="Arial Unicode MS"/>
          <w:b/>
          <w:lang w:val="sr-Latn-ME"/>
        </w:rPr>
        <w:t xml:space="preserve"> ciljev</w:t>
      </w:r>
      <w:r w:rsidR="00C92C3C">
        <w:rPr>
          <w:rFonts w:eastAsia="Arial Unicode MS" w:cs="Arial Unicode MS"/>
          <w:b/>
          <w:lang w:val="sr-Latn-ME"/>
        </w:rPr>
        <w:t>i</w:t>
      </w:r>
      <w:r w:rsidR="0050724A" w:rsidRPr="00A0757D">
        <w:rPr>
          <w:rFonts w:eastAsia="Arial Unicode MS" w:cs="Arial Unicode MS"/>
          <w:b/>
          <w:lang w:val="sr-Latn-ME"/>
        </w:rPr>
        <w:t xml:space="preserve"> zaštite morske sredine predloženi </w:t>
      </w:r>
      <w:r w:rsidR="00420470">
        <w:rPr>
          <w:rFonts w:eastAsia="Arial Unicode MS" w:cs="Arial Unicode MS"/>
          <w:b/>
          <w:lang w:val="sr-Latn-ME"/>
        </w:rPr>
        <w:t xml:space="preserve">od strane </w:t>
      </w:r>
      <w:r w:rsidR="0050724A" w:rsidRPr="00A0757D">
        <w:rPr>
          <w:rFonts w:eastAsia="Arial Unicode MS" w:cs="Arial Unicode MS"/>
          <w:b/>
          <w:lang w:val="sr-Latn-ME"/>
        </w:rPr>
        <w:t>Crn</w:t>
      </w:r>
      <w:r w:rsidR="00420470">
        <w:rPr>
          <w:rFonts w:eastAsia="Arial Unicode MS" w:cs="Arial Unicode MS"/>
          <w:b/>
          <w:lang w:val="sr-Latn-ME"/>
        </w:rPr>
        <w:t>e</w:t>
      </w:r>
      <w:r w:rsidR="0050724A" w:rsidRPr="00A0757D">
        <w:rPr>
          <w:rFonts w:eastAsia="Arial Unicode MS" w:cs="Arial Unicode MS"/>
          <w:b/>
          <w:lang w:val="sr-Latn-ME"/>
        </w:rPr>
        <w:t xml:space="preserve"> Gor</w:t>
      </w:r>
      <w:r w:rsidR="00420470">
        <w:rPr>
          <w:rFonts w:eastAsia="Arial Unicode MS" w:cs="Arial Unicode MS"/>
          <w:b/>
          <w:lang w:val="sr-Latn-ME"/>
        </w:rPr>
        <w:t>e</w:t>
      </w:r>
      <w:r w:rsidR="0050724A" w:rsidRPr="00A0757D">
        <w:rPr>
          <w:rFonts w:eastAsia="Arial Unicode MS" w:cs="Arial Unicode MS"/>
          <w:b/>
          <w:lang w:val="sr-Latn-ME"/>
        </w:rPr>
        <w:t xml:space="preserve"> za morske sisare i gmizavce</w:t>
      </w:r>
      <w:bookmarkEnd w:id="68"/>
    </w:p>
    <w:tbl>
      <w:tblPr>
        <w:tblStyle w:val="GolderTable82"/>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838"/>
        <w:gridCol w:w="2126"/>
        <w:gridCol w:w="1560"/>
        <w:gridCol w:w="3402"/>
      </w:tblGrid>
      <w:tr w:rsidR="0050724A" w:rsidRPr="00A0757D" w14:paraId="6746C5A5" w14:textId="77777777" w:rsidTr="0050724A">
        <w:tc>
          <w:tcPr>
            <w:tcW w:w="1838" w:type="dxa"/>
            <w:vMerge w:val="restart"/>
            <w:shd w:val="clear" w:color="auto" w:fill="365F91"/>
          </w:tcPr>
          <w:p w14:paraId="63A3D336" w14:textId="77777777" w:rsidR="0050724A" w:rsidRPr="00A0757D" w:rsidRDefault="0050724A" w:rsidP="0050724A">
            <w:pPr>
              <w:tabs>
                <w:tab w:val="left" w:pos="1992"/>
              </w:tabs>
              <w:spacing w:before="0" w:after="0" w:line="240" w:lineRule="auto"/>
              <w:jc w:val="left"/>
              <w:rPr>
                <w:b/>
                <w:color w:val="FFFFFF"/>
                <w:sz w:val="20"/>
                <w:szCs w:val="20"/>
                <w:lang w:val="sr-Latn-ME" w:eastAsia="en-US"/>
              </w:rPr>
            </w:pPr>
            <w:r w:rsidRPr="00A0757D">
              <w:rPr>
                <w:b/>
                <w:color w:val="FFFFFF"/>
                <w:sz w:val="20"/>
                <w:szCs w:val="20"/>
                <w:lang w:val="sr-Latn-ME" w:eastAsia="en-US"/>
              </w:rPr>
              <w:t>Kriterijum</w:t>
            </w:r>
          </w:p>
        </w:tc>
        <w:tc>
          <w:tcPr>
            <w:tcW w:w="3686" w:type="dxa"/>
            <w:gridSpan w:val="2"/>
            <w:shd w:val="clear" w:color="auto" w:fill="365F91"/>
          </w:tcPr>
          <w:p w14:paraId="1EEAAD10" w14:textId="77777777" w:rsidR="0050724A" w:rsidRPr="00A0757D" w:rsidRDefault="0050724A" w:rsidP="0050724A">
            <w:pPr>
              <w:tabs>
                <w:tab w:val="left" w:pos="1992"/>
              </w:tabs>
              <w:spacing w:before="0" w:after="0" w:line="240" w:lineRule="auto"/>
              <w:jc w:val="center"/>
              <w:rPr>
                <w:b/>
                <w:color w:val="FFFFFF"/>
                <w:sz w:val="20"/>
                <w:szCs w:val="20"/>
                <w:lang w:val="sr-Latn-ME" w:eastAsia="en-US"/>
              </w:rPr>
            </w:pPr>
            <w:r w:rsidRPr="00A0757D">
              <w:rPr>
                <w:b/>
                <w:color w:val="FFFFFF"/>
                <w:sz w:val="20"/>
                <w:szCs w:val="20"/>
                <w:lang w:val="sr-Latn-ME" w:eastAsia="en-US"/>
              </w:rPr>
              <w:t>GES</w:t>
            </w:r>
          </w:p>
          <w:p w14:paraId="2BFE0E9D" w14:textId="77777777" w:rsidR="0050724A" w:rsidRPr="00A0757D" w:rsidRDefault="0050724A" w:rsidP="0050724A">
            <w:pPr>
              <w:tabs>
                <w:tab w:val="left" w:pos="1992"/>
              </w:tabs>
              <w:spacing w:before="0" w:after="0" w:line="240" w:lineRule="auto"/>
              <w:jc w:val="center"/>
              <w:rPr>
                <w:b/>
                <w:color w:val="FFFFFF"/>
                <w:sz w:val="20"/>
                <w:szCs w:val="20"/>
                <w:lang w:val="sr-Latn-ME" w:eastAsia="en-US"/>
              </w:rPr>
            </w:pPr>
          </w:p>
        </w:tc>
        <w:tc>
          <w:tcPr>
            <w:tcW w:w="3402" w:type="dxa"/>
            <w:vMerge w:val="restart"/>
            <w:shd w:val="clear" w:color="auto" w:fill="365F91"/>
          </w:tcPr>
          <w:p w14:paraId="4C8361AB" w14:textId="77777777" w:rsidR="0050724A" w:rsidRPr="00A0757D" w:rsidRDefault="0050724A" w:rsidP="0050724A">
            <w:pPr>
              <w:tabs>
                <w:tab w:val="left" w:pos="1992"/>
              </w:tabs>
              <w:spacing w:before="0" w:after="0" w:line="240" w:lineRule="auto"/>
              <w:jc w:val="center"/>
              <w:rPr>
                <w:b/>
                <w:color w:val="FFFFFF"/>
                <w:sz w:val="20"/>
                <w:szCs w:val="20"/>
                <w:lang w:val="sr-Latn-ME" w:eastAsia="en-US"/>
              </w:rPr>
            </w:pPr>
            <w:r w:rsidRPr="00A0757D">
              <w:rPr>
                <w:b/>
                <w:color w:val="FFFFFF"/>
                <w:sz w:val="20"/>
                <w:szCs w:val="20"/>
                <w:lang w:val="sr-Latn-ME" w:eastAsia="en-US"/>
              </w:rPr>
              <w:t>Ciljevi</w:t>
            </w:r>
          </w:p>
        </w:tc>
      </w:tr>
      <w:tr w:rsidR="0050724A" w:rsidRPr="00A0757D" w14:paraId="6E431F57" w14:textId="77777777" w:rsidTr="0050724A">
        <w:tc>
          <w:tcPr>
            <w:tcW w:w="1838" w:type="dxa"/>
            <w:vMerge/>
          </w:tcPr>
          <w:p w14:paraId="211933B2" w14:textId="77777777" w:rsidR="0050724A" w:rsidRPr="00A0757D" w:rsidRDefault="0050724A" w:rsidP="0050724A">
            <w:pPr>
              <w:tabs>
                <w:tab w:val="left" w:pos="1992"/>
              </w:tabs>
              <w:spacing w:before="0" w:after="0" w:line="240" w:lineRule="auto"/>
              <w:jc w:val="left"/>
              <w:rPr>
                <w:sz w:val="20"/>
                <w:szCs w:val="20"/>
                <w:lang w:val="sr-Latn-ME" w:eastAsia="en-US"/>
              </w:rPr>
            </w:pPr>
          </w:p>
        </w:tc>
        <w:tc>
          <w:tcPr>
            <w:tcW w:w="2126" w:type="dxa"/>
            <w:shd w:val="clear" w:color="auto" w:fill="8DB3E2"/>
          </w:tcPr>
          <w:p w14:paraId="5EE0E497" w14:textId="77777777" w:rsidR="0050724A" w:rsidRPr="00A0757D" w:rsidRDefault="0050724A" w:rsidP="0050724A">
            <w:pPr>
              <w:autoSpaceDE w:val="0"/>
              <w:autoSpaceDN w:val="0"/>
              <w:adjustRightInd w:val="0"/>
              <w:spacing w:before="0" w:after="0" w:line="240" w:lineRule="auto"/>
              <w:jc w:val="left"/>
              <w:rPr>
                <w:rFonts w:cs="Calibri"/>
                <w:b/>
                <w:bCs/>
                <w:iCs/>
                <w:color w:val="000000"/>
                <w:sz w:val="20"/>
                <w:szCs w:val="20"/>
                <w:lang w:val="sr-Latn-ME" w:eastAsia="en-US"/>
              </w:rPr>
            </w:pPr>
            <w:r w:rsidRPr="00A0757D">
              <w:rPr>
                <w:rFonts w:cs="Calibri"/>
                <w:b/>
                <w:bCs/>
                <w:iCs/>
                <w:color w:val="000000"/>
                <w:sz w:val="20"/>
                <w:szCs w:val="20"/>
                <w:lang w:val="sr-Latn-ME" w:eastAsia="en-US"/>
              </w:rPr>
              <w:t>Morski sisari:</w:t>
            </w:r>
          </w:p>
          <w:p w14:paraId="74AE6625" w14:textId="77777777" w:rsidR="0050724A" w:rsidRPr="00A0757D" w:rsidRDefault="0050724A" w:rsidP="0050724A">
            <w:pPr>
              <w:autoSpaceDE w:val="0"/>
              <w:autoSpaceDN w:val="0"/>
              <w:adjustRightInd w:val="0"/>
              <w:spacing w:before="0" w:after="0" w:line="240" w:lineRule="auto"/>
              <w:jc w:val="left"/>
              <w:rPr>
                <w:rFonts w:cs="Calibri"/>
                <w:b/>
                <w:bCs/>
                <w:i/>
                <w:iCs/>
                <w:color w:val="000000"/>
                <w:sz w:val="20"/>
                <w:szCs w:val="20"/>
                <w:lang w:val="sr-Latn-ME" w:eastAsia="en-US"/>
              </w:rPr>
            </w:pPr>
            <w:r w:rsidRPr="00A0757D">
              <w:rPr>
                <w:rFonts w:cs="Calibri"/>
                <w:b/>
                <w:bCs/>
                <w:i/>
                <w:iCs/>
                <w:color w:val="000000"/>
                <w:sz w:val="20"/>
                <w:szCs w:val="20"/>
                <w:lang w:val="sr-Latn-ME" w:eastAsia="en-US"/>
              </w:rPr>
              <w:t xml:space="preserve">Tursiops truncatus </w:t>
            </w:r>
          </w:p>
          <w:p w14:paraId="61918BDB" w14:textId="77777777" w:rsidR="0050724A" w:rsidRPr="00A0757D" w:rsidRDefault="0050724A" w:rsidP="0050724A">
            <w:pPr>
              <w:autoSpaceDE w:val="0"/>
              <w:autoSpaceDN w:val="0"/>
              <w:adjustRightInd w:val="0"/>
              <w:spacing w:before="0" w:after="0" w:line="240" w:lineRule="auto"/>
              <w:jc w:val="left"/>
              <w:rPr>
                <w:rFonts w:cs="Calibri"/>
                <w:b/>
                <w:i/>
                <w:color w:val="000000"/>
                <w:sz w:val="20"/>
                <w:szCs w:val="20"/>
                <w:lang w:val="sr-Latn-ME" w:eastAsia="en-US"/>
              </w:rPr>
            </w:pPr>
            <w:r w:rsidRPr="00A0757D">
              <w:rPr>
                <w:rFonts w:cs="Calibri"/>
                <w:b/>
                <w:i/>
                <w:color w:val="000000"/>
                <w:sz w:val="20"/>
                <w:szCs w:val="20"/>
                <w:lang w:val="sr-Latn-ME" w:eastAsia="en-US"/>
              </w:rPr>
              <w:t>Stenella coerueloalba</w:t>
            </w:r>
          </w:p>
          <w:p w14:paraId="27AF387C" w14:textId="77777777" w:rsidR="0050724A" w:rsidRPr="00A0757D" w:rsidRDefault="0050724A" w:rsidP="0050724A">
            <w:pPr>
              <w:tabs>
                <w:tab w:val="left" w:pos="1992"/>
              </w:tabs>
              <w:spacing w:before="0" w:after="0" w:line="240" w:lineRule="auto"/>
              <w:jc w:val="left"/>
              <w:rPr>
                <w:sz w:val="20"/>
                <w:szCs w:val="20"/>
                <w:lang w:val="sr-Latn-ME" w:eastAsia="en-US"/>
              </w:rPr>
            </w:pPr>
          </w:p>
        </w:tc>
        <w:tc>
          <w:tcPr>
            <w:tcW w:w="1560" w:type="dxa"/>
            <w:shd w:val="clear" w:color="auto" w:fill="8DB3E2"/>
          </w:tcPr>
          <w:p w14:paraId="0816C46B" w14:textId="77777777" w:rsidR="0050724A" w:rsidRPr="00A0757D" w:rsidRDefault="0050724A" w:rsidP="0050724A">
            <w:pPr>
              <w:tabs>
                <w:tab w:val="left" w:pos="1992"/>
              </w:tabs>
              <w:spacing w:before="0" w:after="0" w:line="240" w:lineRule="auto"/>
              <w:jc w:val="left"/>
              <w:rPr>
                <w:b/>
                <w:sz w:val="20"/>
                <w:szCs w:val="20"/>
                <w:lang w:val="sr-Latn-ME" w:eastAsia="en-US"/>
              </w:rPr>
            </w:pPr>
            <w:r w:rsidRPr="00A0757D">
              <w:rPr>
                <w:b/>
                <w:sz w:val="20"/>
                <w:szCs w:val="20"/>
                <w:lang w:val="sr-Latn-ME" w:eastAsia="en-US"/>
              </w:rPr>
              <w:t>Morska kornjača:</w:t>
            </w:r>
          </w:p>
          <w:p w14:paraId="6C79E867" w14:textId="77777777" w:rsidR="0050724A" w:rsidRPr="00A0757D" w:rsidRDefault="0050724A" w:rsidP="0050724A">
            <w:pPr>
              <w:tabs>
                <w:tab w:val="left" w:pos="1992"/>
              </w:tabs>
              <w:spacing w:before="0" w:after="0" w:line="240" w:lineRule="auto"/>
              <w:jc w:val="left"/>
              <w:rPr>
                <w:b/>
                <w:i/>
                <w:sz w:val="20"/>
                <w:szCs w:val="20"/>
                <w:lang w:val="sr-Latn-ME" w:eastAsia="en-US"/>
              </w:rPr>
            </w:pPr>
            <w:r w:rsidRPr="00A0757D">
              <w:rPr>
                <w:b/>
                <w:i/>
                <w:sz w:val="20"/>
                <w:szCs w:val="20"/>
                <w:lang w:val="sr-Latn-ME" w:eastAsia="en-US"/>
              </w:rPr>
              <w:t xml:space="preserve">Caretta caretta </w:t>
            </w:r>
          </w:p>
        </w:tc>
        <w:tc>
          <w:tcPr>
            <w:tcW w:w="3402" w:type="dxa"/>
            <w:vMerge/>
            <w:shd w:val="clear" w:color="auto" w:fill="8DB3E2"/>
          </w:tcPr>
          <w:p w14:paraId="1BD5A5B7" w14:textId="77777777" w:rsidR="0050724A" w:rsidRPr="00A0757D" w:rsidRDefault="0050724A" w:rsidP="0050724A">
            <w:pPr>
              <w:tabs>
                <w:tab w:val="left" w:pos="1992"/>
              </w:tabs>
              <w:spacing w:before="0" w:after="0" w:line="240" w:lineRule="auto"/>
              <w:jc w:val="left"/>
              <w:rPr>
                <w:b/>
                <w:sz w:val="20"/>
                <w:szCs w:val="20"/>
                <w:lang w:val="sr-Latn-ME" w:eastAsia="en-US"/>
              </w:rPr>
            </w:pPr>
          </w:p>
        </w:tc>
      </w:tr>
      <w:tr w:rsidR="0050724A" w:rsidRPr="00A0757D" w14:paraId="56418C90" w14:textId="77777777" w:rsidTr="0050724A">
        <w:tc>
          <w:tcPr>
            <w:tcW w:w="1838" w:type="dxa"/>
          </w:tcPr>
          <w:p w14:paraId="20163FD9" w14:textId="77777777" w:rsidR="0050724A" w:rsidRPr="00A0757D" w:rsidRDefault="0050724A" w:rsidP="0050724A">
            <w:pPr>
              <w:tabs>
                <w:tab w:val="left" w:pos="1992"/>
              </w:tabs>
              <w:spacing w:before="0" w:after="0" w:line="240" w:lineRule="auto"/>
              <w:jc w:val="left"/>
              <w:rPr>
                <w:sz w:val="20"/>
                <w:szCs w:val="20"/>
                <w:lang w:val="sr-Latn-ME" w:eastAsia="en-US"/>
              </w:rPr>
            </w:pPr>
            <w:r w:rsidRPr="00A0757D">
              <w:rPr>
                <w:b/>
                <w:sz w:val="20"/>
                <w:szCs w:val="20"/>
                <w:lang w:val="sr-Latn-ME" w:eastAsia="en-US"/>
              </w:rPr>
              <w:t>D1C1</w:t>
            </w:r>
            <w:r w:rsidRPr="00A0757D">
              <w:rPr>
                <w:sz w:val="20"/>
                <w:szCs w:val="20"/>
                <w:lang w:val="sr-Latn-ME" w:eastAsia="en-US"/>
              </w:rPr>
              <w:t xml:space="preserve"> — Primarni:</w:t>
            </w:r>
          </w:p>
          <w:p w14:paraId="109C2966" w14:textId="77777777" w:rsidR="0050724A" w:rsidRPr="00A0757D" w:rsidRDefault="0050724A" w:rsidP="0050724A">
            <w:pPr>
              <w:tabs>
                <w:tab w:val="left" w:pos="1992"/>
              </w:tabs>
              <w:spacing w:before="0" w:after="0" w:line="240" w:lineRule="auto"/>
              <w:jc w:val="left"/>
              <w:rPr>
                <w:sz w:val="20"/>
                <w:szCs w:val="20"/>
                <w:lang w:val="sr-Latn-ME" w:eastAsia="en-US"/>
              </w:rPr>
            </w:pPr>
            <w:r w:rsidRPr="00A0757D">
              <w:rPr>
                <w:sz w:val="20"/>
                <w:szCs w:val="20"/>
                <w:lang w:val="sr-Latn-ME" w:eastAsia="en-US"/>
              </w:rPr>
              <w:t xml:space="preserve">Stopa smrtnosti po vrstama iz slučajnog prilova </w:t>
            </w:r>
          </w:p>
        </w:tc>
        <w:tc>
          <w:tcPr>
            <w:tcW w:w="3686" w:type="dxa"/>
            <w:gridSpan w:val="2"/>
          </w:tcPr>
          <w:p w14:paraId="51ECDF0F" w14:textId="77777777" w:rsidR="0050724A" w:rsidRPr="00A0757D" w:rsidRDefault="0050724A" w:rsidP="0050724A">
            <w:pPr>
              <w:tabs>
                <w:tab w:val="left" w:pos="1992"/>
              </w:tabs>
              <w:spacing w:before="0" w:after="0" w:line="240" w:lineRule="auto"/>
              <w:jc w:val="left"/>
              <w:rPr>
                <w:sz w:val="20"/>
                <w:szCs w:val="20"/>
                <w:lang w:val="sr-Latn-ME" w:eastAsia="en-US"/>
              </w:rPr>
            </w:pPr>
            <w:r w:rsidRPr="00A0757D">
              <w:rPr>
                <w:sz w:val="20"/>
                <w:szCs w:val="20"/>
                <w:lang w:val="sr-Latn-ME" w:eastAsia="en-US"/>
              </w:rPr>
              <w:t xml:space="preserve">Nije moguće procijeniti GES zbog nedostatka podataka o slučajnom prilovu. </w:t>
            </w:r>
          </w:p>
          <w:p w14:paraId="0736145A" w14:textId="77777777" w:rsidR="0050724A" w:rsidRPr="00A0757D" w:rsidRDefault="0050724A" w:rsidP="0050724A">
            <w:pPr>
              <w:tabs>
                <w:tab w:val="left" w:pos="1992"/>
              </w:tabs>
              <w:spacing w:before="0" w:after="0" w:line="240" w:lineRule="auto"/>
              <w:jc w:val="left"/>
              <w:rPr>
                <w:sz w:val="20"/>
                <w:szCs w:val="20"/>
                <w:lang w:val="sr-Latn-ME" w:eastAsia="en-US"/>
              </w:rPr>
            </w:pPr>
          </w:p>
        </w:tc>
        <w:tc>
          <w:tcPr>
            <w:tcW w:w="3402" w:type="dxa"/>
          </w:tcPr>
          <w:p w14:paraId="40B76243" w14:textId="77777777" w:rsidR="0050724A" w:rsidRPr="00A0757D" w:rsidRDefault="0050724A" w:rsidP="0050724A">
            <w:pPr>
              <w:tabs>
                <w:tab w:val="left" w:pos="1992"/>
              </w:tabs>
              <w:spacing w:before="0" w:after="0" w:line="240" w:lineRule="auto"/>
              <w:jc w:val="left"/>
              <w:rPr>
                <w:rFonts w:cs="Calibri"/>
                <w:color w:val="000000"/>
                <w:sz w:val="20"/>
                <w:szCs w:val="20"/>
                <w:lang w:val="sr-Latn-ME" w:eastAsia="en-US"/>
              </w:rPr>
            </w:pPr>
            <w:r w:rsidRPr="00A0757D">
              <w:rPr>
                <w:rFonts w:cs="Calibri"/>
                <w:color w:val="000000"/>
                <w:sz w:val="20"/>
                <w:szCs w:val="20"/>
                <w:lang w:val="sr-Latn-ME" w:eastAsia="en-US"/>
              </w:rPr>
              <w:t>Dugoročna održivost populacija kitova i morskih kornjača nije ugrožena slučajnim prilovom (kôd cilja: D1T1M/T).</w:t>
            </w:r>
          </w:p>
        </w:tc>
      </w:tr>
      <w:tr w:rsidR="0050724A" w:rsidRPr="00A0757D" w14:paraId="5433D865" w14:textId="77777777" w:rsidTr="0050724A">
        <w:tc>
          <w:tcPr>
            <w:tcW w:w="1838" w:type="dxa"/>
          </w:tcPr>
          <w:p w14:paraId="2BBA638E" w14:textId="77777777" w:rsidR="0050724A" w:rsidRPr="00A0757D" w:rsidRDefault="0050724A" w:rsidP="0050724A">
            <w:pPr>
              <w:tabs>
                <w:tab w:val="left" w:pos="1992"/>
              </w:tabs>
              <w:spacing w:before="0" w:after="0" w:line="240" w:lineRule="auto"/>
              <w:jc w:val="left"/>
              <w:rPr>
                <w:sz w:val="20"/>
                <w:szCs w:val="20"/>
                <w:lang w:val="sr-Latn-ME" w:eastAsia="en-US"/>
              </w:rPr>
            </w:pPr>
            <w:r w:rsidRPr="00A0757D">
              <w:rPr>
                <w:b/>
                <w:sz w:val="20"/>
                <w:szCs w:val="20"/>
                <w:lang w:val="sr-Latn-ME" w:eastAsia="en-US"/>
              </w:rPr>
              <w:t xml:space="preserve">D1C2 </w:t>
            </w:r>
            <w:r w:rsidRPr="00A0757D">
              <w:rPr>
                <w:sz w:val="20"/>
                <w:szCs w:val="20"/>
                <w:lang w:val="sr-Latn-ME" w:eastAsia="en-US"/>
              </w:rPr>
              <w:t xml:space="preserve">— Primarni: </w:t>
            </w:r>
          </w:p>
          <w:p w14:paraId="288A0000" w14:textId="77777777" w:rsidR="0050724A" w:rsidRPr="00A0757D" w:rsidRDefault="0050724A" w:rsidP="0050724A">
            <w:pPr>
              <w:tabs>
                <w:tab w:val="left" w:pos="1992"/>
              </w:tabs>
              <w:spacing w:before="0" w:after="0" w:line="240" w:lineRule="auto"/>
              <w:jc w:val="left"/>
              <w:rPr>
                <w:sz w:val="20"/>
                <w:szCs w:val="20"/>
                <w:lang w:val="sr-Latn-ME" w:eastAsia="en-US"/>
              </w:rPr>
            </w:pPr>
            <w:r w:rsidRPr="00A0757D">
              <w:rPr>
                <w:sz w:val="20"/>
                <w:szCs w:val="20"/>
                <w:lang w:val="sr-Latn-ME" w:eastAsia="en-US"/>
              </w:rPr>
              <w:t xml:space="preserve">Brojnost populacija vrsta </w:t>
            </w:r>
          </w:p>
        </w:tc>
        <w:tc>
          <w:tcPr>
            <w:tcW w:w="3686" w:type="dxa"/>
            <w:gridSpan w:val="2"/>
          </w:tcPr>
          <w:p w14:paraId="512EC96E" w14:textId="77777777" w:rsidR="0050724A" w:rsidRPr="00A0757D" w:rsidRDefault="0050724A" w:rsidP="0050724A">
            <w:pPr>
              <w:tabs>
                <w:tab w:val="left" w:pos="1992"/>
              </w:tabs>
              <w:spacing w:before="0" w:after="0" w:line="240" w:lineRule="auto"/>
              <w:rPr>
                <w:sz w:val="20"/>
                <w:szCs w:val="20"/>
                <w:lang w:val="sr-Latn-ME" w:eastAsia="en-US"/>
              </w:rPr>
            </w:pPr>
            <w:r w:rsidRPr="00A0757D">
              <w:rPr>
                <w:sz w:val="20"/>
                <w:szCs w:val="20"/>
                <w:lang w:val="sr-Latn-ME" w:eastAsia="en-US"/>
              </w:rPr>
              <w:t>Ne postoji dugoročni niz podataka kroz koji bi se prikazali trendovi brojnosti populacija. Iako podaci iz dva zračna monitoringa ne upućuju na opadanje, to nije dovoljno za zaključak da antropogeni pritisci nemaju značajnog uticaja na brojnost populacija, odnosno da li je postignut GES.</w:t>
            </w:r>
          </w:p>
        </w:tc>
        <w:tc>
          <w:tcPr>
            <w:tcW w:w="3402" w:type="dxa"/>
          </w:tcPr>
          <w:p w14:paraId="0AF25B1A" w14:textId="6A047F57" w:rsidR="0050724A" w:rsidRPr="00A0757D" w:rsidRDefault="0050724A" w:rsidP="0050724A">
            <w:pPr>
              <w:spacing w:before="0" w:after="0" w:line="240" w:lineRule="auto"/>
              <w:rPr>
                <w:sz w:val="20"/>
                <w:szCs w:val="20"/>
                <w:lang w:val="sr-Latn-ME" w:eastAsia="en-US"/>
              </w:rPr>
            </w:pPr>
            <w:r w:rsidRPr="00A0757D">
              <w:rPr>
                <w:sz w:val="20"/>
                <w:szCs w:val="20"/>
                <w:lang w:val="sr-Latn-ME" w:eastAsia="en-US"/>
              </w:rPr>
              <w:t xml:space="preserve">Na nivou </w:t>
            </w:r>
            <w:r w:rsidR="0013193D">
              <w:rPr>
                <w:sz w:val="20"/>
                <w:szCs w:val="20"/>
                <w:lang w:val="sr-Latn-ME" w:eastAsia="en-US"/>
              </w:rPr>
              <w:t>ODMS</w:t>
            </w:r>
            <w:r w:rsidRPr="00A0757D">
              <w:rPr>
                <w:sz w:val="20"/>
                <w:szCs w:val="20"/>
                <w:lang w:val="sr-Latn-ME" w:eastAsia="en-US"/>
              </w:rPr>
              <w:t xml:space="preserve"> podregiona (Jadransko more), brojnost kitova i morskih kornjača se ne smanjuje kao rezultat ljudskih aktivnosti (kôd cilja: D1T2M/T).</w:t>
            </w:r>
          </w:p>
          <w:p w14:paraId="0E9DBBA1" w14:textId="77777777" w:rsidR="0050724A" w:rsidRPr="00A0757D" w:rsidRDefault="0050724A" w:rsidP="0050724A">
            <w:pPr>
              <w:tabs>
                <w:tab w:val="left" w:pos="1992"/>
              </w:tabs>
              <w:spacing w:before="0" w:after="0" w:line="240" w:lineRule="auto"/>
              <w:rPr>
                <w:sz w:val="20"/>
                <w:szCs w:val="20"/>
                <w:lang w:val="sr-Latn-ME" w:eastAsia="en-US"/>
              </w:rPr>
            </w:pPr>
          </w:p>
        </w:tc>
      </w:tr>
      <w:tr w:rsidR="0050724A" w:rsidRPr="00A0757D" w14:paraId="719596E9" w14:textId="77777777" w:rsidTr="0050724A">
        <w:tc>
          <w:tcPr>
            <w:tcW w:w="1838" w:type="dxa"/>
          </w:tcPr>
          <w:p w14:paraId="64016A6A" w14:textId="77777777" w:rsidR="0050724A" w:rsidRPr="00A0757D" w:rsidRDefault="0050724A" w:rsidP="0050724A">
            <w:pPr>
              <w:tabs>
                <w:tab w:val="left" w:pos="1992"/>
              </w:tabs>
              <w:spacing w:before="0" w:after="0" w:line="240" w:lineRule="auto"/>
              <w:jc w:val="left"/>
              <w:rPr>
                <w:sz w:val="20"/>
                <w:szCs w:val="20"/>
                <w:lang w:val="sr-Latn-ME" w:eastAsia="en-US"/>
              </w:rPr>
            </w:pPr>
            <w:r w:rsidRPr="00A0757D">
              <w:rPr>
                <w:b/>
                <w:sz w:val="20"/>
                <w:szCs w:val="20"/>
                <w:lang w:val="sr-Latn-ME" w:eastAsia="en-US"/>
              </w:rPr>
              <w:t xml:space="preserve">D1C3 </w:t>
            </w:r>
            <w:r w:rsidRPr="00A0757D">
              <w:rPr>
                <w:sz w:val="20"/>
                <w:szCs w:val="20"/>
                <w:lang w:val="sr-Latn-ME" w:eastAsia="en-US"/>
              </w:rPr>
              <w:t>— Sekundarni: Karakteristike demografije populacije</w:t>
            </w:r>
          </w:p>
        </w:tc>
        <w:tc>
          <w:tcPr>
            <w:tcW w:w="3686" w:type="dxa"/>
            <w:gridSpan w:val="2"/>
          </w:tcPr>
          <w:p w14:paraId="255C488A" w14:textId="77777777" w:rsidR="0050724A" w:rsidRPr="00A0757D" w:rsidRDefault="0050724A" w:rsidP="0013193D">
            <w:pPr>
              <w:tabs>
                <w:tab w:val="left" w:pos="1992"/>
              </w:tabs>
              <w:spacing w:before="0" w:after="0" w:line="240" w:lineRule="auto"/>
              <w:jc w:val="left"/>
              <w:rPr>
                <w:sz w:val="20"/>
                <w:szCs w:val="20"/>
                <w:lang w:val="sr-Latn-ME" w:eastAsia="en-US"/>
              </w:rPr>
            </w:pPr>
            <w:r w:rsidRPr="00A0757D">
              <w:rPr>
                <w:sz w:val="20"/>
                <w:szCs w:val="20"/>
                <w:lang w:val="sr-Latn-ME" w:eastAsia="en-US"/>
              </w:rPr>
              <w:t>Nije moguće procijeniti GES zbog manjka podataka o demografskim karakteristikama (odnos polova, struktura starosnih kategorija, fekunditet i stopa preživljavanja).</w:t>
            </w:r>
          </w:p>
        </w:tc>
        <w:tc>
          <w:tcPr>
            <w:tcW w:w="3402" w:type="dxa"/>
          </w:tcPr>
          <w:p w14:paraId="60579C6A" w14:textId="77777777" w:rsidR="0050724A" w:rsidRPr="00A0757D" w:rsidRDefault="0050724A" w:rsidP="0050724A">
            <w:pPr>
              <w:spacing w:before="0" w:after="0" w:line="240" w:lineRule="auto"/>
              <w:jc w:val="left"/>
              <w:rPr>
                <w:sz w:val="20"/>
                <w:szCs w:val="20"/>
                <w:lang w:val="sr-Latn-ME" w:eastAsia="en-US"/>
              </w:rPr>
            </w:pPr>
            <w:r w:rsidRPr="00A0757D">
              <w:rPr>
                <w:sz w:val="20"/>
                <w:szCs w:val="20"/>
                <w:lang w:val="sr-Latn-ME" w:eastAsia="en-US"/>
              </w:rPr>
              <w:t>Sastav populacija i demografske karakteristike se nisu promijenile (kôd cilja: D1T3M/T).</w:t>
            </w:r>
          </w:p>
          <w:p w14:paraId="1C1876E3" w14:textId="77777777" w:rsidR="0050724A" w:rsidRPr="00A0757D" w:rsidRDefault="0050724A" w:rsidP="0050724A">
            <w:pPr>
              <w:tabs>
                <w:tab w:val="left" w:pos="1992"/>
              </w:tabs>
              <w:spacing w:before="0" w:after="0" w:line="240" w:lineRule="auto"/>
              <w:jc w:val="left"/>
              <w:rPr>
                <w:sz w:val="20"/>
                <w:szCs w:val="20"/>
                <w:lang w:val="sr-Latn-ME" w:eastAsia="en-US"/>
              </w:rPr>
            </w:pPr>
          </w:p>
        </w:tc>
      </w:tr>
      <w:tr w:rsidR="0050724A" w:rsidRPr="00A0757D" w14:paraId="2A40772E" w14:textId="77777777" w:rsidTr="0050724A">
        <w:tc>
          <w:tcPr>
            <w:tcW w:w="1838" w:type="dxa"/>
          </w:tcPr>
          <w:p w14:paraId="12CB6E8B" w14:textId="77777777" w:rsidR="0050724A" w:rsidRPr="00A0757D" w:rsidRDefault="0050724A" w:rsidP="0050724A">
            <w:pPr>
              <w:tabs>
                <w:tab w:val="left" w:pos="1992"/>
              </w:tabs>
              <w:spacing w:before="0" w:after="0" w:line="240" w:lineRule="auto"/>
              <w:jc w:val="left"/>
              <w:rPr>
                <w:sz w:val="20"/>
                <w:szCs w:val="20"/>
                <w:lang w:val="sr-Latn-ME" w:eastAsia="en-US"/>
              </w:rPr>
            </w:pPr>
            <w:r w:rsidRPr="00A0757D">
              <w:rPr>
                <w:b/>
                <w:sz w:val="20"/>
                <w:szCs w:val="20"/>
                <w:lang w:val="sr-Latn-ME" w:eastAsia="en-US"/>
              </w:rPr>
              <w:t>D1C4</w:t>
            </w:r>
            <w:r w:rsidRPr="00A0757D">
              <w:rPr>
                <w:sz w:val="20"/>
                <w:szCs w:val="20"/>
                <w:lang w:val="sr-Latn-ME" w:eastAsia="en-US"/>
              </w:rPr>
              <w:t xml:space="preserve"> — Primarni:</w:t>
            </w:r>
          </w:p>
          <w:p w14:paraId="215C94C1" w14:textId="77777777" w:rsidR="0050724A" w:rsidRPr="00A0757D" w:rsidRDefault="0050724A" w:rsidP="0050724A">
            <w:pPr>
              <w:tabs>
                <w:tab w:val="left" w:pos="1992"/>
              </w:tabs>
              <w:spacing w:before="0" w:after="0" w:line="240" w:lineRule="auto"/>
              <w:jc w:val="left"/>
              <w:rPr>
                <w:sz w:val="20"/>
                <w:szCs w:val="20"/>
                <w:lang w:val="sr-Latn-ME" w:eastAsia="en-US"/>
              </w:rPr>
            </w:pPr>
            <w:r w:rsidRPr="00A0757D">
              <w:rPr>
                <w:sz w:val="20"/>
                <w:szCs w:val="20"/>
                <w:lang w:val="sr-Latn-ME" w:eastAsia="en-US"/>
              </w:rPr>
              <w:t xml:space="preserve">Područje distribucije vrsta </w:t>
            </w:r>
          </w:p>
        </w:tc>
        <w:tc>
          <w:tcPr>
            <w:tcW w:w="3686" w:type="dxa"/>
            <w:gridSpan w:val="2"/>
          </w:tcPr>
          <w:p w14:paraId="77C363D0" w14:textId="77777777" w:rsidR="0050724A" w:rsidRPr="00A0757D" w:rsidRDefault="0050724A" w:rsidP="0050724A">
            <w:pPr>
              <w:tabs>
                <w:tab w:val="left" w:pos="1992"/>
              </w:tabs>
              <w:spacing w:before="0" w:after="0" w:line="240" w:lineRule="auto"/>
              <w:rPr>
                <w:sz w:val="20"/>
                <w:szCs w:val="20"/>
                <w:lang w:val="sr-Latn-ME" w:eastAsia="en-US"/>
              </w:rPr>
            </w:pPr>
            <w:r w:rsidRPr="00A0757D">
              <w:rPr>
                <w:sz w:val="20"/>
                <w:szCs w:val="20"/>
                <w:lang w:val="sr-Latn-ME" w:eastAsia="en-US"/>
              </w:rPr>
              <w:t xml:space="preserve">Područje i uzorak distribucije se nisu značajno mijenjali između dva monitoringa, ali ne postoje dugoročni podaci za procjenu stvarnog stanja. </w:t>
            </w:r>
          </w:p>
        </w:tc>
        <w:tc>
          <w:tcPr>
            <w:tcW w:w="3402" w:type="dxa"/>
            <w:vMerge w:val="restart"/>
            <w:vAlign w:val="center"/>
          </w:tcPr>
          <w:p w14:paraId="1DD90924" w14:textId="77777777" w:rsidR="0050724A" w:rsidRPr="00A0757D" w:rsidRDefault="0050724A" w:rsidP="0050724A">
            <w:pPr>
              <w:tabs>
                <w:tab w:val="left" w:pos="1992"/>
              </w:tabs>
              <w:spacing w:before="0" w:after="0" w:line="240" w:lineRule="auto"/>
              <w:rPr>
                <w:sz w:val="20"/>
                <w:szCs w:val="20"/>
                <w:lang w:val="sr-Latn-ME" w:eastAsia="en-US"/>
              </w:rPr>
            </w:pPr>
            <w:r w:rsidRPr="00A0757D">
              <w:rPr>
                <w:sz w:val="20"/>
                <w:szCs w:val="20"/>
                <w:lang w:val="sr-Latn-ME" w:eastAsia="en-US"/>
              </w:rPr>
              <w:t>Nema promjene ni smanjenja u području i uzorku distribucije u odnosu na trenutnu vrijednost (kôd cilja: D1T4T/M).</w:t>
            </w:r>
          </w:p>
        </w:tc>
      </w:tr>
      <w:tr w:rsidR="0050724A" w:rsidRPr="00A0757D" w14:paraId="252B13B8" w14:textId="77777777" w:rsidTr="0050724A">
        <w:tc>
          <w:tcPr>
            <w:tcW w:w="1838" w:type="dxa"/>
          </w:tcPr>
          <w:p w14:paraId="0628F608" w14:textId="77777777" w:rsidR="0050724A" w:rsidRPr="00A0757D" w:rsidRDefault="0050724A" w:rsidP="0050724A">
            <w:pPr>
              <w:tabs>
                <w:tab w:val="left" w:pos="1992"/>
              </w:tabs>
              <w:spacing w:before="0" w:after="0" w:line="240" w:lineRule="auto"/>
              <w:jc w:val="left"/>
              <w:rPr>
                <w:sz w:val="20"/>
                <w:szCs w:val="20"/>
                <w:lang w:val="sr-Latn-ME" w:eastAsia="en-US"/>
              </w:rPr>
            </w:pPr>
            <w:r w:rsidRPr="00A0757D">
              <w:rPr>
                <w:b/>
                <w:sz w:val="20"/>
                <w:szCs w:val="20"/>
                <w:lang w:val="sr-Latn-ME" w:eastAsia="en-US"/>
              </w:rPr>
              <w:t>D1C5</w:t>
            </w:r>
            <w:r w:rsidRPr="00A0757D">
              <w:rPr>
                <w:sz w:val="20"/>
                <w:szCs w:val="20"/>
                <w:lang w:val="sr-Latn-ME" w:eastAsia="en-US"/>
              </w:rPr>
              <w:t xml:space="preserve"> — Primarni: </w:t>
            </w:r>
          </w:p>
          <w:p w14:paraId="6C734DF8" w14:textId="77777777" w:rsidR="0050724A" w:rsidRPr="00A0757D" w:rsidRDefault="0050724A" w:rsidP="0050724A">
            <w:pPr>
              <w:tabs>
                <w:tab w:val="left" w:pos="1992"/>
              </w:tabs>
              <w:spacing w:before="0" w:after="0" w:line="240" w:lineRule="auto"/>
              <w:jc w:val="left"/>
              <w:rPr>
                <w:sz w:val="20"/>
                <w:szCs w:val="20"/>
                <w:lang w:val="sr-Latn-ME" w:eastAsia="en-US"/>
              </w:rPr>
            </w:pPr>
            <w:r w:rsidRPr="00A0757D">
              <w:rPr>
                <w:sz w:val="20"/>
                <w:szCs w:val="20"/>
                <w:lang w:val="sr-Latn-ME" w:eastAsia="en-US"/>
              </w:rPr>
              <w:t>Stanište vrste ima potreban opseg i uslove da podrži različite stadijume života vrste.</w:t>
            </w:r>
          </w:p>
          <w:p w14:paraId="1E8324B9" w14:textId="77777777" w:rsidR="0050724A" w:rsidRPr="00A0757D" w:rsidRDefault="0050724A" w:rsidP="0050724A">
            <w:pPr>
              <w:tabs>
                <w:tab w:val="left" w:pos="1992"/>
              </w:tabs>
              <w:spacing w:before="0" w:after="0" w:line="240" w:lineRule="auto"/>
              <w:jc w:val="left"/>
              <w:rPr>
                <w:sz w:val="20"/>
                <w:szCs w:val="20"/>
                <w:lang w:val="sr-Latn-ME" w:eastAsia="en-US"/>
              </w:rPr>
            </w:pPr>
          </w:p>
        </w:tc>
        <w:tc>
          <w:tcPr>
            <w:tcW w:w="3686" w:type="dxa"/>
            <w:gridSpan w:val="2"/>
          </w:tcPr>
          <w:p w14:paraId="282489FA" w14:textId="77777777" w:rsidR="0050724A" w:rsidRPr="00A0757D" w:rsidRDefault="0050724A" w:rsidP="0050724A">
            <w:pPr>
              <w:tabs>
                <w:tab w:val="left" w:pos="1992"/>
              </w:tabs>
              <w:spacing w:before="0" w:after="0" w:line="240" w:lineRule="auto"/>
              <w:rPr>
                <w:sz w:val="20"/>
                <w:szCs w:val="20"/>
                <w:lang w:val="sr-Latn-ME" w:eastAsia="en-US"/>
              </w:rPr>
            </w:pPr>
            <w:r w:rsidRPr="00A0757D">
              <w:rPr>
                <w:sz w:val="20"/>
                <w:szCs w:val="20"/>
                <w:lang w:val="sr-Latn-ME" w:eastAsia="en-US"/>
              </w:rPr>
              <w:t>S obzirom na to da se brojnost i distribucija nisu mijenjali između dva monitoringa, može se zaključiti da su uslovi u staništu takvi da mogu podržati životni ciklus vrste.</w:t>
            </w:r>
          </w:p>
        </w:tc>
        <w:tc>
          <w:tcPr>
            <w:tcW w:w="3402" w:type="dxa"/>
            <w:vMerge/>
          </w:tcPr>
          <w:p w14:paraId="1CCDFB36" w14:textId="77777777" w:rsidR="0050724A" w:rsidRPr="00A0757D" w:rsidRDefault="0050724A" w:rsidP="0050724A">
            <w:pPr>
              <w:tabs>
                <w:tab w:val="left" w:pos="1992"/>
              </w:tabs>
              <w:spacing w:before="0" w:after="0" w:line="240" w:lineRule="auto"/>
              <w:jc w:val="left"/>
              <w:rPr>
                <w:sz w:val="20"/>
                <w:szCs w:val="20"/>
                <w:lang w:val="sr-Latn-ME" w:eastAsia="en-US"/>
              </w:rPr>
            </w:pPr>
          </w:p>
        </w:tc>
      </w:tr>
      <w:tr w:rsidR="0050724A" w:rsidRPr="00A0757D" w14:paraId="4D22036A" w14:textId="77777777" w:rsidTr="0050724A">
        <w:tc>
          <w:tcPr>
            <w:tcW w:w="1838" w:type="dxa"/>
          </w:tcPr>
          <w:p w14:paraId="00A0502A" w14:textId="77777777" w:rsidR="0050724A" w:rsidRPr="00A0757D" w:rsidRDefault="0050724A" w:rsidP="0050724A">
            <w:pPr>
              <w:tabs>
                <w:tab w:val="left" w:pos="1992"/>
              </w:tabs>
              <w:spacing w:before="0" w:after="0" w:line="240" w:lineRule="auto"/>
              <w:jc w:val="left"/>
              <w:rPr>
                <w:b/>
                <w:sz w:val="20"/>
                <w:szCs w:val="20"/>
                <w:lang w:val="sr-Latn-ME" w:eastAsia="en-US"/>
              </w:rPr>
            </w:pPr>
            <w:r w:rsidRPr="00A0757D">
              <w:rPr>
                <w:b/>
                <w:sz w:val="20"/>
                <w:szCs w:val="20"/>
                <w:lang w:val="sr-Latn-ME" w:eastAsia="en-US"/>
              </w:rPr>
              <w:t>Operativni cilj</w:t>
            </w:r>
          </w:p>
        </w:tc>
        <w:tc>
          <w:tcPr>
            <w:tcW w:w="7088" w:type="dxa"/>
            <w:gridSpan w:val="3"/>
          </w:tcPr>
          <w:p w14:paraId="21301854" w14:textId="77777777" w:rsidR="0050724A" w:rsidRPr="00A0757D" w:rsidRDefault="0050724A" w:rsidP="0050724A">
            <w:pPr>
              <w:tabs>
                <w:tab w:val="left" w:pos="1992"/>
              </w:tabs>
              <w:spacing w:before="0" w:after="0" w:line="240" w:lineRule="auto"/>
              <w:jc w:val="left"/>
              <w:rPr>
                <w:sz w:val="20"/>
                <w:szCs w:val="20"/>
                <w:lang w:val="sr-Latn-ME" w:eastAsia="en-US"/>
              </w:rPr>
            </w:pPr>
            <w:r w:rsidRPr="00A0757D">
              <w:rPr>
                <w:sz w:val="20"/>
                <w:szCs w:val="20"/>
                <w:lang w:val="sr-Latn-ME" w:eastAsia="en-US"/>
              </w:rPr>
              <w:t xml:space="preserve">Saradnja na nivou sredozemnog regiona ili makar podregiona (Jadransko more) sa ciljem uspostavljanja zajedničkog programa monitoringa, kriterijuma i pragova za opseg gubitka staništa, odnosno antropogenih aktivnosti, gdje je to moguće. </w:t>
            </w:r>
          </w:p>
        </w:tc>
      </w:tr>
      <w:tr w:rsidR="0050724A" w:rsidRPr="00A0757D" w14:paraId="55E566CF" w14:textId="77777777" w:rsidTr="0050724A">
        <w:tc>
          <w:tcPr>
            <w:tcW w:w="1838" w:type="dxa"/>
          </w:tcPr>
          <w:p w14:paraId="2CE9E7FE" w14:textId="77777777" w:rsidR="0050724A" w:rsidRPr="00A0757D" w:rsidRDefault="0050724A" w:rsidP="0050724A">
            <w:pPr>
              <w:tabs>
                <w:tab w:val="left" w:pos="1992"/>
              </w:tabs>
              <w:spacing w:before="0" w:after="0" w:line="240" w:lineRule="auto"/>
              <w:jc w:val="left"/>
              <w:rPr>
                <w:b/>
                <w:sz w:val="20"/>
                <w:szCs w:val="20"/>
                <w:lang w:val="sr-Latn-ME" w:eastAsia="en-US"/>
              </w:rPr>
            </w:pPr>
            <w:r w:rsidRPr="00A0757D">
              <w:rPr>
                <w:rFonts w:cs="Calibri"/>
                <w:b/>
                <w:color w:val="000000"/>
                <w:sz w:val="20"/>
                <w:szCs w:val="20"/>
                <w:lang w:val="sr-Latn-ME" w:eastAsia="en-US"/>
              </w:rPr>
              <w:t>Indikatori koji se korste za procjenu statusa</w:t>
            </w:r>
          </w:p>
        </w:tc>
        <w:tc>
          <w:tcPr>
            <w:tcW w:w="7088" w:type="dxa"/>
            <w:gridSpan w:val="3"/>
          </w:tcPr>
          <w:p w14:paraId="2475BB6A" w14:textId="77777777" w:rsidR="0050724A" w:rsidRPr="00A0757D" w:rsidRDefault="0050724A" w:rsidP="0050724A">
            <w:pPr>
              <w:spacing w:before="0" w:after="0" w:line="240" w:lineRule="auto"/>
              <w:rPr>
                <w:sz w:val="20"/>
                <w:szCs w:val="20"/>
                <w:lang w:val="sr-Latn-ME"/>
              </w:rPr>
            </w:pPr>
            <w:r w:rsidRPr="00A0757D">
              <w:rPr>
                <w:b/>
                <w:sz w:val="20"/>
                <w:szCs w:val="20"/>
                <w:lang w:val="sr-Latn-ME"/>
              </w:rPr>
              <w:t>D1C1.1M/T:</w:t>
            </w:r>
            <w:r w:rsidRPr="00A0757D">
              <w:rPr>
                <w:sz w:val="20"/>
                <w:szCs w:val="20"/>
                <w:lang w:val="sr-Latn-ME"/>
              </w:rPr>
              <w:t xml:space="preserve">  Slučajni prilov morskih sisara i vrste </w:t>
            </w:r>
            <w:r w:rsidRPr="00A0757D">
              <w:rPr>
                <w:i/>
                <w:sz w:val="20"/>
                <w:szCs w:val="20"/>
                <w:lang w:val="sr-Latn-ME"/>
              </w:rPr>
              <w:t>Caretta caretta</w:t>
            </w:r>
            <w:r w:rsidRPr="00A0757D">
              <w:rPr>
                <w:sz w:val="20"/>
                <w:szCs w:val="20"/>
                <w:lang w:val="sr-Latn-ME"/>
              </w:rPr>
              <w:t xml:space="preserve"> </w:t>
            </w:r>
          </w:p>
          <w:p w14:paraId="53A39791" w14:textId="77777777" w:rsidR="0050724A" w:rsidRPr="00A0757D" w:rsidRDefault="0050724A" w:rsidP="0050724A">
            <w:pPr>
              <w:spacing w:before="0" w:after="0" w:line="240" w:lineRule="auto"/>
              <w:rPr>
                <w:i/>
                <w:sz w:val="20"/>
                <w:szCs w:val="20"/>
                <w:lang w:val="sr-Latn-ME" w:eastAsia="en-US"/>
              </w:rPr>
            </w:pPr>
            <w:r w:rsidRPr="00A0757D">
              <w:rPr>
                <w:b/>
                <w:sz w:val="20"/>
                <w:szCs w:val="20"/>
                <w:lang w:val="sr-Latn-ME"/>
              </w:rPr>
              <w:t>D1C2.1M/T:</w:t>
            </w:r>
            <w:r w:rsidRPr="00A0757D">
              <w:rPr>
                <w:sz w:val="20"/>
                <w:szCs w:val="20"/>
                <w:lang w:val="sr-Latn-ME"/>
              </w:rPr>
              <w:t xml:space="preserve"> Brojnost dobrog delfina (</w:t>
            </w:r>
            <w:r w:rsidRPr="00A0757D">
              <w:rPr>
                <w:i/>
                <w:sz w:val="20"/>
                <w:szCs w:val="20"/>
                <w:lang w:val="sr-Latn-ME"/>
              </w:rPr>
              <w:t>Tursiops truncatus</w:t>
            </w:r>
            <w:r w:rsidRPr="00A0757D">
              <w:rPr>
                <w:sz w:val="20"/>
                <w:szCs w:val="20"/>
                <w:lang w:val="sr-Latn-ME"/>
              </w:rPr>
              <w:t>), prugastog delfina (</w:t>
            </w:r>
            <w:r w:rsidRPr="00A0757D">
              <w:rPr>
                <w:i/>
                <w:sz w:val="20"/>
                <w:szCs w:val="20"/>
                <w:lang w:val="sr-Latn-ME"/>
              </w:rPr>
              <w:t>Stenella coeruleoalba</w:t>
            </w:r>
            <w:r w:rsidRPr="00A0757D">
              <w:rPr>
                <w:sz w:val="20"/>
                <w:szCs w:val="20"/>
                <w:lang w:val="sr-Latn-ME"/>
              </w:rPr>
              <w:t>) i glavate morske kornjače (</w:t>
            </w:r>
            <w:r w:rsidRPr="00A0757D">
              <w:rPr>
                <w:i/>
                <w:sz w:val="20"/>
                <w:szCs w:val="20"/>
                <w:lang w:val="sr-Latn-ME"/>
              </w:rPr>
              <w:t>Caretta caretta</w:t>
            </w:r>
            <w:r w:rsidRPr="00A0757D">
              <w:rPr>
                <w:sz w:val="20"/>
                <w:szCs w:val="20"/>
                <w:lang w:val="sr-Latn-ME"/>
              </w:rPr>
              <w:t>)</w:t>
            </w:r>
          </w:p>
          <w:p w14:paraId="45FA6925" w14:textId="77777777" w:rsidR="0050724A" w:rsidRPr="00A0757D" w:rsidRDefault="0050724A" w:rsidP="0050724A">
            <w:pPr>
              <w:spacing w:before="0" w:after="0" w:line="240" w:lineRule="auto"/>
              <w:rPr>
                <w:i/>
                <w:sz w:val="20"/>
                <w:szCs w:val="20"/>
                <w:lang w:val="sr-Latn-ME" w:eastAsia="en-US"/>
              </w:rPr>
            </w:pPr>
            <w:r w:rsidRPr="00A0757D">
              <w:rPr>
                <w:b/>
                <w:sz w:val="20"/>
                <w:szCs w:val="20"/>
                <w:lang w:val="sr-Latn-ME" w:eastAsia="en-US"/>
              </w:rPr>
              <w:t>D1C3.1M/T:</w:t>
            </w:r>
            <w:r w:rsidRPr="00A0757D">
              <w:rPr>
                <w:sz w:val="20"/>
                <w:szCs w:val="20"/>
                <w:lang w:val="sr-Latn-ME" w:eastAsia="en-US"/>
              </w:rPr>
              <w:t xml:space="preserve"> Demografske karakteristike </w:t>
            </w:r>
            <w:r w:rsidRPr="00A0757D">
              <w:rPr>
                <w:sz w:val="20"/>
                <w:szCs w:val="20"/>
                <w:lang w:val="sr-Latn-ME"/>
              </w:rPr>
              <w:t>dobrog delfina (</w:t>
            </w:r>
            <w:r w:rsidRPr="00A0757D">
              <w:rPr>
                <w:i/>
                <w:sz w:val="20"/>
                <w:szCs w:val="20"/>
                <w:lang w:val="sr-Latn-ME"/>
              </w:rPr>
              <w:t>Tursiops truncatus</w:t>
            </w:r>
            <w:r w:rsidRPr="00A0757D">
              <w:rPr>
                <w:sz w:val="20"/>
                <w:szCs w:val="20"/>
                <w:lang w:val="sr-Latn-ME"/>
              </w:rPr>
              <w:t>), prugastog delfina (</w:t>
            </w:r>
            <w:r w:rsidRPr="00A0757D">
              <w:rPr>
                <w:i/>
                <w:sz w:val="20"/>
                <w:szCs w:val="20"/>
                <w:lang w:val="sr-Latn-ME"/>
              </w:rPr>
              <w:t>Stenella coeruleoalba</w:t>
            </w:r>
            <w:r w:rsidRPr="00A0757D">
              <w:rPr>
                <w:sz w:val="20"/>
                <w:szCs w:val="20"/>
                <w:lang w:val="sr-Latn-ME"/>
              </w:rPr>
              <w:t>) i glavate morske kornjače (</w:t>
            </w:r>
            <w:r w:rsidRPr="00A0757D">
              <w:rPr>
                <w:i/>
                <w:sz w:val="20"/>
                <w:szCs w:val="20"/>
                <w:lang w:val="sr-Latn-ME"/>
              </w:rPr>
              <w:t>Caretta caretta</w:t>
            </w:r>
            <w:r w:rsidRPr="00A0757D">
              <w:rPr>
                <w:sz w:val="20"/>
                <w:szCs w:val="20"/>
                <w:lang w:val="sr-Latn-ME"/>
              </w:rPr>
              <w:t>)</w:t>
            </w:r>
            <w:r w:rsidRPr="00A0757D">
              <w:rPr>
                <w:i/>
                <w:sz w:val="20"/>
                <w:szCs w:val="20"/>
                <w:lang w:val="sr-Latn-ME" w:eastAsia="en-US"/>
              </w:rPr>
              <w:t xml:space="preserve"> </w:t>
            </w:r>
          </w:p>
          <w:p w14:paraId="32A0979E" w14:textId="77777777" w:rsidR="0050724A" w:rsidRPr="00A0757D" w:rsidRDefault="0050724A" w:rsidP="0050724A">
            <w:pPr>
              <w:spacing w:before="0" w:after="0" w:line="240" w:lineRule="auto"/>
              <w:rPr>
                <w:i/>
                <w:sz w:val="20"/>
                <w:szCs w:val="20"/>
                <w:lang w:val="sr-Latn-ME" w:eastAsia="en-US"/>
              </w:rPr>
            </w:pPr>
            <w:r w:rsidRPr="00A0757D">
              <w:rPr>
                <w:b/>
                <w:sz w:val="20"/>
                <w:szCs w:val="20"/>
                <w:lang w:val="sr-Latn-ME" w:eastAsia="en-US"/>
              </w:rPr>
              <w:t>D1C4.1M/T:</w:t>
            </w:r>
            <w:r w:rsidRPr="00A0757D">
              <w:rPr>
                <w:sz w:val="20"/>
                <w:szCs w:val="20"/>
                <w:lang w:val="sr-Latn-ME" w:eastAsia="en-US"/>
              </w:rPr>
              <w:t xml:space="preserve"> Distribucija </w:t>
            </w:r>
            <w:r w:rsidRPr="00A0757D">
              <w:rPr>
                <w:sz w:val="20"/>
                <w:szCs w:val="20"/>
                <w:lang w:val="sr-Latn-ME"/>
              </w:rPr>
              <w:t>dobrog delfina (</w:t>
            </w:r>
            <w:r w:rsidRPr="00A0757D">
              <w:rPr>
                <w:i/>
                <w:sz w:val="20"/>
                <w:szCs w:val="20"/>
                <w:lang w:val="sr-Latn-ME"/>
              </w:rPr>
              <w:t>Tursiops truncatus</w:t>
            </w:r>
            <w:r w:rsidRPr="00A0757D">
              <w:rPr>
                <w:sz w:val="20"/>
                <w:szCs w:val="20"/>
                <w:lang w:val="sr-Latn-ME"/>
              </w:rPr>
              <w:t>), prugastog delfina (</w:t>
            </w:r>
            <w:r w:rsidRPr="00A0757D">
              <w:rPr>
                <w:i/>
                <w:sz w:val="20"/>
                <w:szCs w:val="20"/>
                <w:lang w:val="sr-Latn-ME"/>
              </w:rPr>
              <w:t>Stenella coeruleoalba</w:t>
            </w:r>
            <w:r w:rsidRPr="00A0757D">
              <w:rPr>
                <w:sz w:val="20"/>
                <w:szCs w:val="20"/>
                <w:lang w:val="sr-Latn-ME"/>
              </w:rPr>
              <w:t>) i glavate morske kornjače (</w:t>
            </w:r>
            <w:r w:rsidRPr="00A0757D">
              <w:rPr>
                <w:i/>
                <w:sz w:val="20"/>
                <w:szCs w:val="20"/>
                <w:lang w:val="sr-Latn-ME"/>
              </w:rPr>
              <w:t>Caretta caretta</w:t>
            </w:r>
            <w:r w:rsidRPr="00A0757D">
              <w:rPr>
                <w:sz w:val="20"/>
                <w:szCs w:val="20"/>
                <w:lang w:val="sr-Latn-ME"/>
              </w:rPr>
              <w:t>)</w:t>
            </w:r>
          </w:p>
        </w:tc>
      </w:tr>
    </w:tbl>
    <w:p w14:paraId="774B657E" w14:textId="64B2903B" w:rsidR="00507598" w:rsidRDefault="00507598" w:rsidP="004F7265">
      <w:pPr>
        <w:tabs>
          <w:tab w:val="left" w:pos="6459"/>
        </w:tabs>
        <w:spacing w:before="0" w:after="0"/>
        <w:jc w:val="left"/>
        <w:rPr>
          <w:rFonts w:cs="Calibri"/>
          <w:b/>
          <w:color w:val="244061"/>
          <w:szCs w:val="20"/>
        </w:rPr>
      </w:pPr>
    </w:p>
    <w:p w14:paraId="31542550" w14:textId="77777777" w:rsidR="001868A1" w:rsidRPr="00BE253C" w:rsidRDefault="001868A1" w:rsidP="004F7265">
      <w:pPr>
        <w:tabs>
          <w:tab w:val="left" w:pos="6459"/>
        </w:tabs>
        <w:spacing w:before="0" w:after="0"/>
        <w:jc w:val="left"/>
        <w:rPr>
          <w:rFonts w:cs="Calibri"/>
          <w:b/>
          <w:color w:val="244061"/>
          <w:sz w:val="20"/>
          <w:szCs w:val="20"/>
        </w:rPr>
      </w:pPr>
    </w:p>
    <w:p w14:paraId="54F3DD6F" w14:textId="4C5AFEF7" w:rsidR="0050724A" w:rsidRPr="006B5EA0" w:rsidRDefault="0050724A" w:rsidP="0050724A">
      <w:pPr>
        <w:pStyle w:val="Heading4"/>
        <w:rPr>
          <w:rFonts w:eastAsia="Calibri"/>
          <w:color w:val="244061" w:themeColor="accent1" w:themeShade="80"/>
        </w:rPr>
      </w:pPr>
      <w:r w:rsidRPr="006B5EA0">
        <w:rPr>
          <w:rFonts w:eastAsia="Calibri"/>
          <w:color w:val="244061" w:themeColor="accent1" w:themeShade="80"/>
        </w:rPr>
        <w:t>Postojeće mjere relevantne za postizanje i održavanje GES-a za morske sisare i morske gmizavce</w:t>
      </w:r>
    </w:p>
    <w:p w14:paraId="59F41A6D" w14:textId="735BF33F" w:rsidR="002B63C7" w:rsidRPr="002B63C7" w:rsidRDefault="002B63C7" w:rsidP="002B63C7">
      <w:pPr>
        <w:spacing w:after="120"/>
        <w:rPr>
          <w:rFonts w:eastAsia="Calibri"/>
        </w:rPr>
      </w:pPr>
      <w:r>
        <w:rPr>
          <w:rFonts w:eastAsia="Calibri"/>
        </w:rPr>
        <w:t>Sažetak postojećih mjera relevantnih za postizanje I održavanje GES-a za morske sisare I morske gmizavce prikazan je u Tabeli 2.4.</w:t>
      </w:r>
    </w:p>
    <w:p w14:paraId="1C5F40D4" w14:textId="5AEDB005" w:rsidR="0050724A" w:rsidRPr="00A0757D" w:rsidRDefault="000C31CC" w:rsidP="0050724A">
      <w:pPr>
        <w:keepNext/>
        <w:rPr>
          <w:rFonts w:eastAsia="Arial Unicode MS" w:cs="Calibri"/>
          <w:b/>
          <w:lang w:val="sr-Latn-ME"/>
        </w:rPr>
      </w:pPr>
      <w:bookmarkStart w:id="69" w:name="_Toc136346646"/>
      <w:bookmarkStart w:id="70" w:name="_Hlk126251001"/>
      <w:r w:rsidRPr="000C31CC">
        <w:rPr>
          <w:b/>
        </w:rPr>
        <w:t xml:space="preserve">Table </w:t>
      </w:r>
      <w:r w:rsidRPr="000C31CC">
        <w:rPr>
          <w:b/>
        </w:rPr>
        <w:fldChar w:fldCharType="begin"/>
      </w:r>
      <w:r w:rsidRPr="000C31CC">
        <w:rPr>
          <w:b/>
        </w:rPr>
        <w:instrText xml:space="preserve"> STYLEREF 1 \s </w:instrText>
      </w:r>
      <w:r w:rsidRPr="000C31CC">
        <w:rPr>
          <w:b/>
        </w:rPr>
        <w:fldChar w:fldCharType="separate"/>
      </w:r>
      <w:r w:rsidR="00DB48AD">
        <w:rPr>
          <w:b/>
          <w:noProof/>
        </w:rPr>
        <w:t>2</w:t>
      </w:r>
      <w:r w:rsidRPr="000C31CC">
        <w:rPr>
          <w:b/>
        </w:rPr>
        <w:fldChar w:fldCharType="end"/>
      </w:r>
      <w:r w:rsidRPr="000C31CC">
        <w:rPr>
          <w:b/>
        </w:rPr>
        <w:t>.</w:t>
      </w:r>
      <w:r w:rsidRPr="000C31CC">
        <w:rPr>
          <w:b/>
        </w:rPr>
        <w:fldChar w:fldCharType="begin"/>
      </w:r>
      <w:r w:rsidRPr="000C31CC">
        <w:rPr>
          <w:b/>
        </w:rPr>
        <w:instrText xml:space="preserve"> SEQ Table \* ARABIC \s 1 </w:instrText>
      </w:r>
      <w:r w:rsidRPr="000C31CC">
        <w:rPr>
          <w:b/>
        </w:rPr>
        <w:fldChar w:fldCharType="separate"/>
      </w:r>
      <w:r w:rsidR="00DB48AD">
        <w:rPr>
          <w:b/>
          <w:noProof/>
        </w:rPr>
        <w:t>4</w:t>
      </w:r>
      <w:r w:rsidRPr="000C31CC">
        <w:rPr>
          <w:b/>
        </w:rPr>
        <w:fldChar w:fldCharType="end"/>
      </w:r>
      <w:r w:rsidRPr="000C31CC">
        <w:rPr>
          <w:b/>
        </w:rPr>
        <w:t xml:space="preserve">: </w:t>
      </w:r>
      <w:r w:rsidRPr="000C31CC">
        <w:rPr>
          <w:rFonts w:eastAsia="Arial Unicode MS" w:cs="Calibri"/>
          <w:b/>
          <w:lang w:val="sr-Latn-ME"/>
        </w:rPr>
        <w:t>Sažetak postojećih mjera, uključujući ODMS kategorije i ključne vrste mjera (</w:t>
      </w:r>
      <w:r w:rsidRPr="000C31CC">
        <w:rPr>
          <w:rFonts w:eastAsia="Arial Unicode MS" w:cs="Calibri"/>
          <w:b/>
          <w:bCs/>
          <w:lang w:val="sr-Latn-ME"/>
        </w:rPr>
        <w:t>KTM)</w:t>
      </w:r>
      <w:bookmarkEnd w:id="69"/>
    </w:p>
    <w:tbl>
      <w:tblPr>
        <w:tblStyle w:val="TableGrid15"/>
        <w:tblW w:w="0" w:type="auto"/>
        <w:tblLook w:val="04A0" w:firstRow="1" w:lastRow="0" w:firstColumn="1" w:lastColumn="0" w:noHBand="0" w:noVBand="1"/>
      </w:tblPr>
      <w:tblGrid>
        <w:gridCol w:w="9016"/>
      </w:tblGrid>
      <w:tr w:rsidR="0050724A" w:rsidRPr="00A0757D" w14:paraId="62448657" w14:textId="77777777" w:rsidTr="002B63C7">
        <w:trPr>
          <w:trHeight w:val="1204"/>
        </w:trPr>
        <w:tc>
          <w:tcPr>
            <w:tcW w:w="9016" w:type="dxa"/>
            <w:shd w:val="clear" w:color="auto" w:fill="C6D9F1"/>
          </w:tcPr>
          <w:p w14:paraId="5F733852" w14:textId="77777777" w:rsidR="0050724A" w:rsidRPr="00A0757D" w:rsidRDefault="0050724A" w:rsidP="0050724A">
            <w:pPr>
              <w:spacing w:before="240" w:after="240"/>
              <w:outlineLvl w:val="3"/>
              <w:rPr>
                <w:b/>
                <w:lang w:val="sr-Latn-ME"/>
              </w:rPr>
            </w:pPr>
            <w:r w:rsidRPr="00A0757D">
              <w:rPr>
                <w:b/>
                <w:lang w:val="sr-Latn-ME"/>
              </w:rPr>
              <w:t xml:space="preserve">Naziv mjere: Morski sisari i morske kornjače su prepoznate kao zaštićene vrste u Crnoj Gori prema Zakonu o zaštiti prirode (Službeni list Crne Gore, 54/16) i Rješenju o stavljanju pod zaštitu određenih biljnih i životinjskih vrsta (Službeni list Crne Gore, 76/06). </w:t>
            </w:r>
          </w:p>
        </w:tc>
      </w:tr>
      <w:tr w:rsidR="0050724A" w:rsidRPr="00A0757D" w14:paraId="07930388" w14:textId="77777777" w:rsidTr="0050724A">
        <w:trPr>
          <w:trHeight w:val="3326"/>
        </w:trPr>
        <w:tc>
          <w:tcPr>
            <w:tcW w:w="9016" w:type="dxa"/>
          </w:tcPr>
          <w:p w14:paraId="79E2AEAA" w14:textId="77777777" w:rsidR="0050724A" w:rsidRPr="00A0757D" w:rsidRDefault="0050724A" w:rsidP="0050724A">
            <w:pPr>
              <w:spacing w:before="0" w:after="0" w:line="240" w:lineRule="auto"/>
              <w:rPr>
                <w:lang w:val="sr-Latn-ME"/>
              </w:rPr>
            </w:pPr>
            <w:r w:rsidRPr="00A0757D">
              <w:rPr>
                <w:lang w:val="sr-Latn-ME"/>
              </w:rPr>
              <w:t>Morski sisari i morske kornjače su prepoznate kao zaštićene vrste u Crnoj Gori prema Zakonu o zaštiti prirode i Rješenju o stavljanju pod zaštitu određenih biljnih i životinjskih vrsta, koji je sastavni dio ovog zakona. Prema Zakonu, zabranjeno je loviti i ubijati divlje životinje na način koji može ugroziti njihove populacije i staništa, koje može uzrokovati njihov nestanak na lokalnom nivou, odnosno koristiti metode za neselektivan lov i ubijenje divljih životinja.</w:t>
            </w:r>
          </w:p>
          <w:p w14:paraId="0853A1A7" w14:textId="77777777" w:rsidR="0050724A" w:rsidRPr="00A0757D" w:rsidRDefault="0050724A" w:rsidP="000F33E3">
            <w:pPr>
              <w:spacing w:before="0" w:after="120" w:line="240" w:lineRule="auto"/>
              <w:rPr>
                <w:lang w:val="sr-Latn-ME"/>
              </w:rPr>
            </w:pPr>
            <w:r w:rsidRPr="00A0757D">
              <w:rPr>
                <w:lang w:val="sr-Latn-ME"/>
              </w:rPr>
              <w:t>Kako se samo dvije vrste kitova: dobri delfin (</w:t>
            </w:r>
            <w:r w:rsidRPr="00A0757D">
              <w:rPr>
                <w:i/>
                <w:lang w:val="sr-Latn-ME"/>
              </w:rPr>
              <w:t>Tursiops truncatus</w:t>
            </w:r>
            <w:r w:rsidRPr="00A0757D">
              <w:rPr>
                <w:lang w:val="sr-Latn-ME"/>
              </w:rPr>
              <w:t>) i prugasti delfin (</w:t>
            </w:r>
            <w:r w:rsidRPr="00A0757D">
              <w:rPr>
                <w:i/>
                <w:lang w:val="sr-Latn-ME"/>
              </w:rPr>
              <w:t>Stenella coeruleoalba</w:t>
            </w:r>
            <w:r w:rsidRPr="00A0757D">
              <w:rPr>
                <w:lang w:val="sr-Latn-ME"/>
              </w:rPr>
              <w:t>) i jedna vrsta morskih kornjača (</w:t>
            </w:r>
            <w:r w:rsidRPr="00A0757D">
              <w:rPr>
                <w:i/>
                <w:lang w:val="sr-Latn-ME"/>
              </w:rPr>
              <w:t>Caretta caretta</w:t>
            </w:r>
            <w:r w:rsidRPr="00A0757D">
              <w:rPr>
                <w:lang w:val="sr-Latn-ME"/>
              </w:rPr>
              <w:t xml:space="preserve">) smatraju stalno prisutnima u crnogorskom dijelu Jadranskog mora, ova mjera odnosi se na navedene vrste. </w:t>
            </w:r>
          </w:p>
          <w:p w14:paraId="0B6D3ABE" w14:textId="77777777" w:rsidR="0050724A" w:rsidRPr="00A0757D" w:rsidRDefault="0050724A" w:rsidP="000F33E3">
            <w:pPr>
              <w:spacing w:before="0" w:after="120" w:line="240" w:lineRule="auto"/>
              <w:rPr>
                <w:lang w:val="sr-Latn-ME"/>
              </w:rPr>
            </w:pPr>
            <w:r w:rsidRPr="00A0757D">
              <w:rPr>
                <w:b/>
                <w:u w:val="single"/>
                <w:lang w:val="sr-Latn-ME"/>
              </w:rPr>
              <w:t xml:space="preserve">Regulativa: </w:t>
            </w:r>
            <w:r w:rsidRPr="00A0757D">
              <w:rPr>
                <w:lang w:val="sr-Latn-ME"/>
              </w:rPr>
              <w:t>CFP (Uredba (EU) 1380/2013); Direktiva o staništima (direktiva 92/42/EEC)</w:t>
            </w:r>
          </w:p>
          <w:p w14:paraId="787351E7" w14:textId="77777777" w:rsidR="0050724A" w:rsidRPr="00A0757D" w:rsidRDefault="0050724A" w:rsidP="000F33E3">
            <w:pPr>
              <w:spacing w:before="0" w:after="120" w:line="240" w:lineRule="auto"/>
              <w:rPr>
                <w:lang w:val="sr-Latn-ME"/>
              </w:rPr>
            </w:pPr>
            <w:r w:rsidRPr="00A0757D">
              <w:rPr>
                <w:b/>
                <w:u w:val="single"/>
                <w:lang w:val="sr-Latn-ME"/>
              </w:rPr>
              <w:t>Kategorija mjere:</w:t>
            </w:r>
            <w:r w:rsidRPr="00A0757D">
              <w:rPr>
                <w:lang w:val="sr-Latn-ME"/>
              </w:rPr>
              <w:t xml:space="preserve"> 1a</w:t>
            </w:r>
          </w:p>
          <w:p w14:paraId="7B1A04AC" w14:textId="48EC1474" w:rsidR="0050724A" w:rsidRPr="00A0757D" w:rsidRDefault="0050724A" w:rsidP="0050724A">
            <w:pPr>
              <w:spacing w:before="0" w:after="0" w:line="240" w:lineRule="auto"/>
              <w:rPr>
                <w:lang w:val="sr-Latn-ME"/>
              </w:rPr>
            </w:pPr>
            <w:r w:rsidRPr="00A0757D">
              <w:rPr>
                <w:b/>
                <w:lang w:val="sr-Latn-ME"/>
              </w:rPr>
              <w:t>WFD KTM</w:t>
            </w:r>
            <w:r w:rsidRPr="00A0757D">
              <w:rPr>
                <w:lang w:val="sr-Latn-ME"/>
              </w:rPr>
              <w:t xml:space="preserve">: 20;  </w:t>
            </w:r>
            <w:r w:rsidR="0013193D">
              <w:rPr>
                <w:lang w:val="sr-Latn-ME"/>
              </w:rPr>
              <w:t xml:space="preserve">   </w:t>
            </w:r>
            <w:r w:rsidRPr="00A0757D">
              <w:rPr>
                <w:b/>
                <w:lang w:val="sr-Latn-ME"/>
              </w:rPr>
              <w:t>Dodatni KTM za MSFD</w:t>
            </w:r>
            <w:r w:rsidRPr="00A0757D">
              <w:rPr>
                <w:lang w:val="sr-Latn-ME"/>
              </w:rPr>
              <w:t>: 35, 36, 37</w:t>
            </w:r>
          </w:p>
          <w:p w14:paraId="12F97891" w14:textId="1DB8D975" w:rsidR="0050724A" w:rsidRPr="00A0757D" w:rsidRDefault="0050724A" w:rsidP="000F33E3">
            <w:pPr>
              <w:spacing w:before="0" w:after="120" w:line="240" w:lineRule="auto"/>
              <w:rPr>
                <w:lang w:val="sr-Latn-ME" w:eastAsia="en-US"/>
              </w:rPr>
            </w:pPr>
            <w:r w:rsidRPr="00A0757D">
              <w:rPr>
                <w:lang w:val="sr-Latn-ME"/>
              </w:rPr>
              <w:t xml:space="preserve">Link: </w:t>
            </w:r>
            <w:hyperlink r:id="rId15" w:history="1">
              <w:r w:rsidRPr="00A0757D">
                <w:rPr>
                  <w:color w:val="0000FF"/>
                  <w:u w:val="single"/>
                  <w:lang w:val="sr-Latn-ME" w:eastAsia="en-US"/>
                </w:rPr>
                <w:t>https://me.propisi.net/zakon-o-zastiti prirode/</w:t>
              </w:r>
            </w:hyperlink>
            <w:r w:rsidRPr="00A0757D">
              <w:rPr>
                <w:lang w:val="sr-Latn-ME" w:eastAsia="en-US"/>
              </w:rPr>
              <w:t xml:space="preserve"> </w:t>
            </w:r>
          </w:p>
        </w:tc>
      </w:tr>
      <w:tr w:rsidR="0050724A" w:rsidRPr="00A0757D" w14:paraId="1A47B253" w14:textId="77777777" w:rsidTr="0050724A">
        <w:tc>
          <w:tcPr>
            <w:tcW w:w="9016" w:type="dxa"/>
            <w:shd w:val="clear" w:color="auto" w:fill="C6D9F1"/>
          </w:tcPr>
          <w:p w14:paraId="2DFB3C5E" w14:textId="77777777" w:rsidR="0050724A" w:rsidRPr="00A0757D" w:rsidRDefault="0050724A" w:rsidP="0050724A">
            <w:pPr>
              <w:rPr>
                <w:rFonts w:cs="Calibri"/>
                <w:lang w:val="sr-Latn-ME"/>
              </w:rPr>
            </w:pPr>
            <w:r w:rsidRPr="00A0757D">
              <w:rPr>
                <w:rFonts w:cs="Calibri"/>
                <w:b/>
                <w:lang w:val="sr-Latn-ME"/>
              </w:rPr>
              <w:t>Naziv mjere: Naredba o lovostaju uzrasnih klasa riba i drugih morskih organizama (Službeni list Crne Gore, 26/15) prema Zakonu o morskom ribarstvu i marikulturi (Službeni list Crne Gore, 56/09, 40/11, 47/15) s pratećim pravilnicima.</w:t>
            </w:r>
          </w:p>
        </w:tc>
      </w:tr>
      <w:tr w:rsidR="0050724A" w:rsidRPr="00A0757D" w14:paraId="468E2007" w14:textId="77777777" w:rsidTr="0050724A">
        <w:tc>
          <w:tcPr>
            <w:tcW w:w="9016" w:type="dxa"/>
          </w:tcPr>
          <w:p w14:paraId="4B90DB44" w14:textId="77777777" w:rsidR="0050724A" w:rsidRPr="00A0757D" w:rsidRDefault="0050724A" w:rsidP="000F33E3">
            <w:pPr>
              <w:spacing w:before="0" w:after="120" w:line="240" w:lineRule="auto"/>
              <w:rPr>
                <w:lang w:val="sr-Latn-ME"/>
              </w:rPr>
            </w:pPr>
            <w:r w:rsidRPr="00A0757D">
              <w:rPr>
                <w:lang w:val="sr-Latn-ME"/>
              </w:rPr>
              <w:t xml:space="preserve">Crnogorski Zakon o morskom ribarstvu i marikulturi s pripadajućim pravilnicima sadrži brojne tehničke, prostorne i vremenske mjere kojima regulira morsko ribarstvo u crnogrskim vodama, s ciljem zaštite biodiverziteta i sprovođenja odgovornog ribarstva na održiv način. Te mjere primjenjuju se na sve tipove privrednog i sportsko-rekreatvinog ribolova uključujući demerzalni i pelagični ribolov. </w:t>
            </w:r>
            <w:r w:rsidRPr="00A0757D">
              <w:rPr>
                <w:b/>
                <w:lang w:val="sr-Latn-ME"/>
              </w:rPr>
              <w:t>Naredba o lovostaju uzrasnih klasa riba i drugih morskih organizama</w:t>
            </w:r>
            <w:r w:rsidRPr="00A0757D">
              <w:rPr>
                <w:lang w:val="sr-Latn-ME"/>
              </w:rPr>
              <w:t xml:space="preserve"> (Službeni list Crne Gore, 26/15) sastavni je dio Zakona kroz koju se definiše slučajni ulov i pravila vezana za morske sisare i morske kornjače. </w:t>
            </w:r>
          </w:p>
          <w:p w14:paraId="0F3893A0" w14:textId="77777777" w:rsidR="0050724A" w:rsidRPr="00A0757D" w:rsidRDefault="0050724A" w:rsidP="000F33E3">
            <w:pPr>
              <w:spacing w:before="0" w:after="120" w:line="240" w:lineRule="auto"/>
              <w:rPr>
                <w:lang w:val="sr-Latn-ME"/>
              </w:rPr>
            </w:pPr>
            <w:r w:rsidRPr="00A0757D">
              <w:rPr>
                <w:b/>
                <w:lang w:val="sr-Latn-ME"/>
              </w:rPr>
              <w:t>Regulativa:</w:t>
            </w:r>
            <w:r w:rsidRPr="00A0757D">
              <w:rPr>
                <w:lang w:val="sr-Latn-ME"/>
              </w:rPr>
              <w:t xml:space="preserve"> CFP (regulativa (EU) 1380/2013) i prateći zakonski akti (npr. Regulativa 1967/2006, sve tehničke mjere o ribolovnom naporu); Direktiva o staništima (direktiva 92/42/EEC); Regulativa o vodama (direktiva 2000/60/EC)</w:t>
            </w:r>
          </w:p>
          <w:p w14:paraId="08842563" w14:textId="77777777" w:rsidR="0050724A" w:rsidRPr="00A0757D" w:rsidRDefault="0050724A" w:rsidP="000F33E3">
            <w:pPr>
              <w:spacing w:before="0" w:after="120" w:line="240" w:lineRule="auto"/>
              <w:rPr>
                <w:lang w:val="sr-Latn-ME"/>
              </w:rPr>
            </w:pPr>
            <w:r w:rsidRPr="00A0757D">
              <w:rPr>
                <w:b/>
                <w:lang w:val="sr-Latn-ME"/>
              </w:rPr>
              <w:t xml:space="preserve">Kategorija mjere: </w:t>
            </w:r>
            <w:r w:rsidRPr="00A0757D">
              <w:rPr>
                <w:lang w:val="sr-Latn-ME"/>
              </w:rPr>
              <w:t>1.a</w:t>
            </w:r>
          </w:p>
          <w:p w14:paraId="509B0CA6" w14:textId="77777777" w:rsidR="0050724A" w:rsidRPr="00A0757D" w:rsidRDefault="0050724A" w:rsidP="000F33E3">
            <w:pPr>
              <w:spacing w:before="0" w:after="120" w:line="240" w:lineRule="auto"/>
              <w:rPr>
                <w:lang w:val="sr-Latn-ME"/>
              </w:rPr>
            </w:pPr>
            <w:r w:rsidRPr="00A0757D">
              <w:rPr>
                <w:b/>
                <w:lang w:val="sr-Latn-ME"/>
              </w:rPr>
              <w:t>WFD KTM</w:t>
            </w:r>
            <w:r w:rsidRPr="00A0757D">
              <w:rPr>
                <w:lang w:val="sr-Latn-ME"/>
              </w:rPr>
              <w:t xml:space="preserve">: 20;  </w:t>
            </w:r>
            <w:r w:rsidRPr="00A0757D">
              <w:rPr>
                <w:b/>
                <w:lang w:val="sr-Latn-ME"/>
              </w:rPr>
              <w:t>Dodatni KTMi za MSFD</w:t>
            </w:r>
            <w:r w:rsidRPr="00A0757D">
              <w:rPr>
                <w:lang w:val="sr-Latn-ME"/>
              </w:rPr>
              <w:t>: 35, 36, 37</w:t>
            </w:r>
          </w:p>
          <w:p w14:paraId="6741134B" w14:textId="77777777" w:rsidR="0050724A" w:rsidRPr="00A0757D" w:rsidRDefault="0050724A" w:rsidP="0050724A">
            <w:pPr>
              <w:spacing w:before="0" w:after="0" w:line="240" w:lineRule="auto"/>
              <w:rPr>
                <w:lang w:val="sr-Latn-ME" w:eastAsia="en-US"/>
              </w:rPr>
            </w:pPr>
            <w:r w:rsidRPr="00A0757D">
              <w:rPr>
                <w:lang w:val="sr-Latn-ME"/>
              </w:rPr>
              <w:t>Link:</w:t>
            </w:r>
            <w:r w:rsidRPr="00A0757D">
              <w:rPr>
                <w:lang w:val="sr-Latn-ME" w:eastAsia="en-US"/>
              </w:rPr>
              <w:t xml:space="preserve"> </w:t>
            </w:r>
            <w:hyperlink r:id="rId16" w:history="1">
              <w:r w:rsidRPr="00A0757D">
                <w:rPr>
                  <w:color w:val="0000FF"/>
                  <w:u w:val="single"/>
                  <w:lang w:val="sr-Latn-ME" w:eastAsia="en-US"/>
                </w:rPr>
                <w:t>https://me.propisi.net/zakon-o-m</w:t>
              </w:r>
              <w:r w:rsidRPr="00A0757D">
                <w:rPr>
                  <w:color w:val="0000FF"/>
                  <w:u w:val="single"/>
                  <w:lang w:val="sr-Latn-ME"/>
                </w:rPr>
                <w:t>orskom-ribarstvu-i-marikulturi</w:t>
              </w:r>
              <w:r w:rsidRPr="00A0757D">
                <w:rPr>
                  <w:color w:val="0000FF"/>
                  <w:u w:val="single"/>
                  <w:lang w:val="sr-Latn-ME" w:eastAsia="en-US"/>
                </w:rPr>
                <w:t>/</w:t>
              </w:r>
            </w:hyperlink>
            <w:r w:rsidRPr="00A0757D">
              <w:rPr>
                <w:lang w:val="sr-Latn-ME" w:eastAsia="en-US"/>
              </w:rPr>
              <w:t xml:space="preserve">     </w:t>
            </w:r>
          </w:p>
        </w:tc>
      </w:tr>
      <w:bookmarkEnd w:id="70"/>
    </w:tbl>
    <w:p w14:paraId="6CBE13B7" w14:textId="5A6DF4AF" w:rsidR="002A5AED" w:rsidRPr="00BE253C" w:rsidRDefault="002A5AED" w:rsidP="004F7265">
      <w:pPr>
        <w:tabs>
          <w:tab w:val="left" w:pos="6459"/>
        </w:tabs>
        <w:spacing w:before="0" w:after="0"/>
        <w:jc w:val="left"/>
        <w:rPr>
          <w:rFonts w:cs="Calibri"/>
          <w:b/>
          <w:color w:val="244061"/>
          <w:sz w:val="20"/>
          <w:szCs w:val="20"/>
        </w:rPr>
      </w:pPr>
    </w:p>
    <w:p w14:paraId="27B19A12" w14:textId="77777777" w:rsidR="000F33E3" w:rsidRDefault="000F33E3" w:rsidP="0050724A">
      <w:pPr>
        <w:tabs>
          <w:tab w:val="left" w:pos="6459"/>
        </w:tabs>
        <w:spacing w:before="0" w:after="0"/>
        <w:jc w:val="left"/>
        <w:rPr>
          <w:rFonts w:cs="Calibri"/>
          <w:b/>
          <w:color w:val="244061"/>
          <w:sz w:val="24"/>
          <w:lang w:val="sr-Latn-ME"/>
        </w:rPr>
      </w:pPr>
      <w:bookmarkStart w:id="71" w:name="_Hlk119484862"/>
    </w:p>
    <w:p w14:paraId="5C7D3DCF" w14:textId="577B13C0" w:rsidR="0050724A" w:rsidRPr="00A0757D" w:rsidRDefault="001868A1" w:rsidP="0050724A">
      <w:pPr>
        <w:tabs>
          <w:tab w:val="left" w:pos="6459"/>
        </w:tabs>
        <w:spacing w:before="0" w:after="0"/>
        <w:jc w:val="left"/>
        <w:rPr>
          <w:rFonts w:cs="Calibri"/>
          <w:b/>
          <w:color w:val="244061"/>
          <w:sz w:val="24"/>
          <w:lang w:val="sr-Latn-ME"/>
        </w:rPr>
      </w:pPr>
      <w:r>
        <w:rPr>
          <w:rFonts w:cs="Calibri"/>
          <w:b/>
          <w:color w:val="244061"/>
          <w:sz w:val="24"/>
          <w:lang w:val="sr-Latn-ME"/>
        </w:rPr>
        <w:t>Analiza nedostataka (</w:t>
      </w:r>
      <w:r w:rsidR="0050724A" w:rsidRPr="00A0757D">
        <w:rPr>
          <w:rFonts w:cs="Calibri"/>
          <w:b/>
          <w:color w:val="244061"/>
          <w:sz w:val="24"/>
          <w:lang w:val="sr-Latn-ME"/>
        </w:rPr>
        <w:t>Gap analiza</w:t>
      </w:r>
      <w:r>
        <w:rPr>
          <w:rFonts w:cs="Calibri"/>
          <w:b/>
          <w:color w:val="244061"/>
          <w:sz w:val="24"/>
          <w:lang w:val="sr-Latn-ME"/>
        </w:rPr>
        <w:t>)</w:t>
      </w:r>
    </w:p>
    <w:p w14:paraId="4BB91CDE" w14:textId="77777777" w:rsidR="0050724A" w:rsidRPr="00A0757D" w:rsidRDefault="0050724A" w:rsidP="0050724A">
      <w:pPr>
        <w:tabs>
          <w:tab w:val="left" w:pos="6459"/>
        </w:tabs>
        <w:spacing w:before="0" w:after="0"/>
        <w:jc w:val="left"/>
        <w:rPr>
          <w:rFonts w:cs="Calibri"/>
          <w:b/>
          <w:color w:val="244061"/>
          <w:sz w:val="20"/>
          <w:szCs w:val="20"/>
          <w:lang w:val="sr-Latn-ME"/>
        </w:rPr>
      </w:pPr>
    </w:p>
    <w:p w14:paraId="1795555B" w14:textId="3D82E800" w:rsidR="0050724A" w:rsidRPr="00A0757D" w:rsidRDefault="0050724A" w:rsidP="009A0040">
      <w:pPr>
        <w:spacing w:before="0" w:after="120" w:line="259" w:lineRule="auto"/>
        <w:rPr>
          <w:rFonts w:eastAsia="Calibri"/>
          <w:szCs w:val="22"/>
          <w:lang w:val="sr-Latn-ME" w:eastAsia="en-US"/>
        </w:rPr>
      </w:pPr>
      <w:r w:rsidRPr="00A0757D">
        <w:rPr>
          <w:rFonts w:eastAsia="Calibri"/>
          <w:szCs w:val="22"/>
          <w:lang w:val="sr-Latn-ME" w:eastAsia="en-US"/>
        </w:rPr>
        <w:t xml:space="preserve">Postojeće mjere daju nužni zakonski okvir za zaštitu morskih gmizavaca i kitova, kao i za implementaciju mjera koje ciljaju smanjenje pritisaka na </w:t>
      </w:r>
      <w:r w:rsidR="00895FB1">
        <w:rPr>
          <w:rFonts w:eastAsia="Calibri"/>
          <w:szCs w:val="22"/>
          <w:lang w:val="sr-Latn-ME" w:eastAsia="en-US"/>
        </w:rPr>
        <w:t xml:space="preserve">te </w:t>
      </w:r>
      <w:r w:rsidRPr="00A0757D">
        <w:rPr>
          <w:rFonts w:eastAsia="Calibri"/>
          <w:szCs w:val="22"/>
          <w:lang w:val="sr-Latn-ME" w:eastAsia="en-US"/>
        </w:rPr>
        <w:t xml:space="preserve">dvije grupe vrsta. </w:t>
      </w:r>
    </w:p>
    <w:p w14:paraId="56F83C54" w14:textId="77777777" w:rsidR="0050724A" w:rsidRPr="00A0757D" w:rsidRDefault="0050724A" w:rsidP="009A0040">
      <w:pPr>
        <w:spacing w:before="0" w:after="120" w:line="259" w:lineRule="auto"/>
        <w:rPr>
          <w:rFonts w:eastAsia="Calibri"/>
          <w:szCs w:val="22"/>
          <w:lang w:val="sr-Latn-ME" w:eastAsia="en-US"/>
        </w:rPr>
      </w:pPr>
      <w:r w:rsidRPr="00A0757D">
        <w:rPr>
          <w:rFonts w:eastAsia="Calibri"/>
          <w:szCs w:val="22"/>
          <w:lang w:val="sr-Latn-ME" w:eastAsia="en-US"/>
        </w:rPr>
        <w:t xml:space="preserve">Još ne postoji sistematski monitoring morskih sisara i gmizavaca, bilo na nacionalnom ili podregionalnom nivou, koji je potreban za dobijanje podataka za procjenu GES-a prema kriterijumima definisanim Odlukom komisije 2017/848/EU. </w:t>
      </w:r>
    </w:p>
    <w:p w14:paraId="0C2F4C2B" w14:textId="3EAF963D" w:rsidR="0050724A" w:rsidRPr="00A0757D" w:rsidRDefault="0050724A" w:rsidP="009A0040">
      <w:pPr>
        <w:spacing w:before="0" w:after="120" w:line="259" w:lineRule="auto"/>
        <w:rPr>
          <w:rFonts w:eastAsia="Calibri"/>
          <w:color w:val="000000"/>
          <w:szCs w:val="22"/>
          <w:lang w:val="sr-Latn-ME" w:eastAsia="en-US"/>
        </w:rPr>
      </w:pPr>
      <w:r w:rsidRPr="00A0757D">
        <w:rPr>
          <w:rFonts w:eastAsia="Calibri"/>
          <w:color w:val="000000"/>
          <w:szCs w:val="22"/>
          <w:lang w:val="sr-Latn-ME" w:eastAsia="en-US"/>
        </w:rPr>
        <w:t xml:space="preserve">Potrebno je razviti monitoringe određenih lokaliteta, strateške cenzuse populacija i brojnosti kitova i morskih kornjača kako bi se ispunili zahtjevi Direktive o staništima EU i </w:t>
      </w:r>
      <w:r w:rsidR="0013193D">
        <w:rPr>
          <w:rFonts w:eastAsia="Calibri"/>
          <w:color w:val="000000"/>
          <w:szCs w:val="22"/>
          <w:lang w:val="sr-Latn-ME" w:eastAsia="en-US"/>
        </w:rPr>
        <w:t>ODMS</w:t>
      </w:r>
      <w:r w:rsidRPr="00A0757D">
        <w:rPr>
          <w:rFonts w:eastAsia="Calibri"/>
          <w:color w:val="000000"/>
          <w:szCs w:val="22"/>
          <w:lang w:val="sr-Latn-ME" w:eastAsia="en-US"/>
        </w:rPr>
        <w:t>, kao i mot</w:t>
      </w:r>
      <w:r w:rsidR="001E739A">
        <w:rPr>
          <w:rFonts w:eastAsia="Calibri"/>
          <w:color w:val="000000"/>
          <w:szCs w:val="22"/>
          <w:lang w:val="sr-Latn-ME" w:eastAsia="en-US"/>
        </w:rPr>
        <w:t>ni</w:t>
      </w:r>
      <w:r w:rsidRPr="00A0757D">
        <w:rPr>
          <w:rFonts w:eastAsia="Calibri"/>
          <w:color w:val="000000"/>
          <w:szCs w:val="22"/>
          <w:lang w:val="sr-Latn-ME" w:eastAsia="en-US"/>
        </w:rPr>
        <w:t>oring mreža stajaćica, u kojima je prilov morskih sisara najvjerovatniji. Istraživanja o mogućnostima otkrivanja trendova u distribuciji i brojnosti češćih vrsta kitova (dobri delfin, prugasti delfin) i gmizavaca (glavata morska kornjača) u Jadranu bi trebal</w:t>
      </w:r>
      <w:r w:rsidR="001E739A">
        <w:rPr>
          <w:rFonts w:eastAsia="Calibri"/>
          <w:color w:val="000000"/>
          <w:szCs w:val="22"/>
          <w:lang w:val="sr-Latn-ME" w:eastAsia="en-US"/>
        </w:rPr>
        <w:t>e</w:t>
      </w:r>
      <w:r w:rsidRPr="00A0757D">
        <w:rPr>
          <w:rFonts w:eastAsia="Calibri"/>
          <w:color w:val="000000"/>
          <w:szCs w:val="22"/>
          <w:lang w:val="sr-Latn-ME" w:eastAsia="en-US"/>
        </w:rPr>
        <w:t xml:space="preserve"> podržati</w:t>
      </w:r>
      <w:r w:rsidR="001E739A">
        <w:rPr>
          <w:rFonts w:eastAsia="Calibri"/>
          <w:color w:val="000000"/>
          <w:szCs w:val="22"/>
          <w:lang w:val="sr-Latn-ME" w:eastAsia="en-US"/>
        </w:rPr>
        <w:t xml:space="preserve"> sve jadranske države</w:t>
      </w:r>
      <w:r w:rsidRPr="00A0757D">
        <w:rPr>
          <w:rFonts w:eastAsia="Calibri"/>
          <w:color w:val="000000"/>
          <w:szCs w:val="22"/>
          <w:lang w:val="sr-Latn-ME" w:eastAsia="en-US"/>
        </w:rPr>
        <w:t xml:space="preserve">. Za to bi trebala postojati koordinacija na regionalnom ili bar podregionalnom (Jadranskom) nivou. Na kraju, potrebno je razviti okvire i metode za procjenu konzervacionog statusa, reviziju praga iznad koga je stvarno moguće otkriti promjenu i postaviti osnovne vrijednosti za naredne procjene. </w:t>
      </w:r>
    </w:p>
    <w:p w14:paraId="0D89C572" w14:textId="77777777" w:rsidR="0050724A" w:rsidRPr="00A0757D" w:rsidRDefault="0050724A" w:rsidP="009A0040">
      <w:pPr>
        <w:spacing w:before="0" w:after="120" w:line="259" w:lineRule="auto"/>
        <w:rPr>
          <w:rFonts w:eastAsia="Calibri"/>
          <w:szCs w:val="22"/>
          <w:lang w:val="sr-Latn-ME" w:eastAsia="en-US"/>
        </w:rPr>
      </w:pPr>
      <w:r w:rsidRPr="00A0757D">
        <w:rPr>
          <w:rFonts w:eastAsia="Calibri"/>
          <w:szCs w:val="22"/>
          <w:lang w:val="sr-Latn-ME" w:eastAsia="en-US"/>
        </w:rPr>
        <w:t xml:space="preserve">S obzirom na trenutna ograničenja u saznanjima o interakcijama vrsta sa antropogenim aktivnostima, potrebno je dalje razumijevanje vezano za: </w:t>
      </w:r>
    </w:p>
    <w:p w14:paraId="79686640" w14:textId="77777777" w:rsidR="0050724A" w:rsidRPr="00A0757D" w:rsidRDefault="0050724A" w:rsidP="00B42281">
      <w:pPr>
        <w:numPr>
          <w:ilvl w:val="0"/>
          <w:numId w:val="89"/>
        </w:numPr>
        <w:spacing w:before="0" w:after="160" w:line="259" w:lineRule="auto"/>
        <w:contextualSpacing/>
        <w:jc w:val="left"/>
        <w:rPr>
          <w:rFonts w:eastAsia="Calibri"/>
          <w:szCs w:val="22"/>
          <w:lang w:val="sr-Latn-ME" w:eastAsia="en-US"/>
        </w:rPr>
      </w:pPr>
      <w:r w:rsidRPr="00A0757D">
        <w:rPr>
          <w:rFonts w:eastAsia="Calibri"/>
          <w:szCs w:val="22"/>
          <w:lang w:val="sr-Latn-ME" w:eastAsia="en-US"/>
        </w:rPr>
        <w:t>Efektivnost smjernica o smanjenju buke</w:t>
      </w:r>
      <w:r w:rsidRPr="00A0757D">
        <w:rPr>
          <w:szCs w:val="22"/>
          <w:vertAlign w:val="superscript"/>
          <w:lang w:val="sr-Latn-ME" w:eastAsia="en-US"/>
        </w:rPr>
        <w:footnoteReference w:id="30"/>
      </w:r>
      <w:r w:rsidRPr="00A0757D">
        <w:rPr>
          <w:rFonts w:eastAsia="Calibri"/>
          <w:szCs w:val="22"/>
          <w:lang w:val="sr-Latn-ME" w:eastAsia="en-US"/>
        </w:rPr>
        <w:t xml:space="preserve"> primjenjenih u relevantim sektorima, koje tek treba bolje razumjeti;</w:t>
      </w:r>
    </w:p>
    <w:p w14:paraId="35279C2A" w14:textId="712386B6" w:rsidR="0050724A" w:rsidRPr="00A0757D" w:rsidRDefault="0050724A" w:rsidP="00B42281">
      <w:pPr>
        <w:numPr>
          <w:ilvl w:val="0"/>
          <w:numId w:val="89"/>
        </w:numPr>
        <w:spacing w:after="160" w:line="259" w:lineRule="auto"/>
        <w:contextualSpacing/>
        <w:jc w:val="left"/>
        <w:rPr>
          <w:rFonts w:eastAsia="Calibri"/>
          <w:szCs w:val="22"/>
          <w:lang w:val="sr-Latn-ME" w:eastAsia="en-US"/>
        </w:rPr>
      </w:pPr>
      <w:r w:rsidRPr="00A0757D">
        <w:rPr>
          <w:rFonts w:eastAsia="Calibri"/>
          <w:szCs w:val="22"/>
          <w:lang w:val="sr-Latn-ME" w:eastAsia="en-US"/>
        </w:rPr>
        <w:t>Postojeće mehanizme kroz koje se mjere u ribarstvu za sprečavanje prilova primjenjuju na terenu, opseg i distribuciju pri</w:t>
      </w:r>
      <w:r w:rsidR="001E739A">
        <w:rPr>
          <w:rFonts w:eastAsia="Calibri"/>
          <w:szCs w:val="22"/>
          <w:lang w:val="sr-Latn-ME" w:eastAsia="en-US"/>
        </w:rPr>
        <w:t>m</w:t>
      </w:r>
      <w:r w:rsidRPr="00A0757D">
        <w:rPr>
          <w:rFonts w:eastAsia="Calibri"/>
          <w:szCs w:val="22"/>
          <w:lang w:val="sr-Latn-ME" w:eastAsia="en-US"/>
        </w:rPr>
        <w:t>jene i efekte stvarne stope prilova.</w:t>
      </w:r>
    </w:p>
    <w:p w14:paraId="0ED283D8" w14:textId="13D3DD72" w:rsidR="0099172C" w:rsidRDefault="0050724A" w:rsidP="00653A27">
      <w:pPr>
        <w:spacing w:after="160" w:line="259" w:lineRule="auto"/>
        <w:rPr>
          <w:rFonts w:eastAsia="Calibri"/>
          <w:szCs w:val="22"/>
          <w:lang w:val="sr-Latn-ME" w:eastAsia="en-US"/>
        </w:rPr>
      </w:pPr>
      <w:r w:rsidRPr="00A0757D">
        <w:rPr>
          <w:rFonts w:eastAsia="Calibri"/>
          <w:szCs w:val="22"/>
          <w:lang w:val="sr-Latn-ME" w:eastAsia="en-US"/>
        </w:rPr>
        <w:t>Ove informaicje neophodne su kako bi se ustanovile odgovarajuće mjere koje doprinose postizanju GES-a, odnosno efikasnije</w:t>
      </w:r>
      <w:r w:rsidR="001E739A">
        <w:rPr>
          <w:rFonts w:eastAsia="Calibri"/>
          <w:szCs w:val="22"/>
          <w:lang w:val="sr-Latn-ME" w:eastAsia="en-US"/>
        </w:rPr>
        <w:t>m</w:t>
      </w:r>
      <w:r w:rsidRPr="00A0757D">
        <w:rPr>
          <w:rFonts w:eastAsia="Calibri"/>
          <w:szCs w:val="22"/>
          <w:lang w:val="sr-Latn-ME" w:eastAsia="en-US"/>
        </w:rPr>
        <w:t xml:space="preserve"> upravljanj</w:t>
      </w:r>
      <w:r w:rsidR="001E739A">
        <w:rPr>
          <w:rFonts w:eastAsia="Calibri"/>
          <w:szCs w:val="22"/>
          <w:lang w:val="sr-Latn-ME" w:eastAsia="en-US"/>
        </w:rPr>
        <w:t>u</w:t>
      </w:r>
      <w:r w:rsidRPr="00A0757D">
        <w:rPr>
          <w:rFonts w:eastAsia="Calibri"/>
          <w:szCs w:val="22"/>
          <w:lang w:val="sr-Latn-ME" w:eastAsia="en-US"/>
        </w:rPr>
        <w:t xml:space="preserve">. </w:t>
      </w:r>
      <w:bookmarkEnd w:id="71"/>
    </w:p>
    <w:p w14:paraId="41E32825" w14:textId="77777777" w:rsidR="00765252" w:rsidRPr="00653A27" w:rsidRDefault="00765252" w:rsidP="00653A27">
      <w:pPr>
        <w:spacing w:after="160" w:line="259" w:lineRule="auto"/>
        <w:rPr>
          <w:rFonts w:eastAsia="Calibri"/>
          <w:szCs w:val="22"/>
          <w:lang w:val="sr-Latn-ME" w:eastAsia="en-US"/>
        </w:rPr>
      </w:pPr>
    </w:p>
    <w:p w14:paraId="0C650908" w14:textId="5014BB97" w:rsidR="002A5AED" w:rsidRPr="006B5EA0" w:rsidRDefault="00BD5FBB" w:rsidP="001D7309">
      <w:pPr>
        <w:pStyle w:val="Heading4"/>
        <w:rPr>
          <w:rFonts w:eastAsia="Calibri"/>
          <w:color w:val="244061" w:themeColor="accent1" w:themeShade="80"/>
        </w:rPr>
      </w:pPr>
      <w:r w:rsidRPr="006B5EA0">
        <w:rPr>
          <w:rFonts w:eastAsia="Calibri"/>
          <w:color w:val="244061" w:themeColor="accent1" w:themeShade="80"/>
          <w:lang w:val="sr-Latn-ME"/>
        </w:rPr>
        <w:t xml:space="preserve">Nove mjere </w:t>
      </w:r>
      <w:r w:rsidR="001868A1" w:rsidRPr="006B5EA0">
        <w:rPr>
          <w:rFonts w:eastAsia="Calibri"/>
          <w:color w:val="244061" w:themeColor="accent1" w:themeShade="80"/>
          <w:lang w:val="sr-Latn-ME"/>
        </w:rPr>
        <w:t xml:space="preserve">relevantne </w:t>
      </w:r>
      <w:r w:rsidRPr="006B5EA0">
        <w:rPr>
          <w:rFonts w:eastAsia="Calibri"/>
          <w:color w:val="244061" w:themeColor="accent1" w:themeShade="80"/>
          <w:lang w:val="sr-Latn-ME"/>
        </w:rPr>
        <w:t>za postizanje i održavanje GES-a za morske sisare i morske gmizavce</w:t>
      </w:r>
    </w:p>
    <w:p w14:paraId="282BB7DD" w14:textId="09FDE035" w:rsidR="002A5AED" w:rsidRDefault="00BD5FBB" w:rsidP="002A5AED">
      <w:pPr>
        <w:autoSpaceDE w:val="0"/>
        <w:autoSpaceDN w:val="0"/>
        <w:adjustRightInd w:val="0"/>
        <w:spacing w:before="0" w:after="0" w:line="240" w:lineRule="auto"/>
        <w:rPr>
          <w:rFonts w:cs="Calibri"/>
          <w:color w:val="244061"/>
          <w:szCs w:val="22"/>
        </w:rPr>
      </w:pPr>
      <w:r w:rsidRPr="00BD5FBB">
        <w:rPr>
          <w:rFonts w:cs="Calibri"/>
          <w:color w:val="244061"/>
          <w:szCs w:val="22"/>
        </w:rPr>
        <w:t>Mjere predložene za očuvanje morskih sisara i gmizavaca, kao dio ovog Programa mjera, sadrže strateške aktivnosti koje se mogu razviti i primjeniti u postojećem scenariju siromašnom podacima, primarno kroz promovisanje sinergije između pomorskih aktivnosti i zaštite morskih gmizavaca i morskih sisara.</w:t>
      </w:r>
    </w:p>
    <w:p w14:paraId="6B8F0327" w14:textId="6878EE52" w:rsidR="00BD5FBB" w:rsidRDefault="00BD5FBB" w:rsidP="002A5AED">
      <w:pPr>
        <w:autoSpaceDE w:val="0"/>
        <w:autoSpaceDN w:val="0"/>
        <w:adjustRightInd w:val="0"/>
        <w:spacing w:before="0" w:after="0" w:line="240" w:lineRule="auto"/>
        <w:rPr>
          <w:rFonts w:cs="Calibri"/>
          <w:szCs w:val="22"/>
          <w:lang w:eastAsia="en-US"/>
        </w:rPr>
      </w:pPr>
    </w:p>
    <w:tbl>
      <w:tblPr>
        <w:tblpPr w:leftFromText="180" w:rightFromText="180" w:vertAnchor="text" w:tblpY="1"/>
        <w:tblOverlap w:val="neve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1980"/>
        <w:gridCol w:w="7036"/>
      </w:tblGrid>
      <w:tr w:rsidR="00BD5FBB" w:rsidRPr="00A0757D" w14:paraId="1D53D08C" w14:textId="77777777" w:rsidTr="00232370">
        <w:trPr>
          <w:tblHeader/>
        </w:trPr>
        <w:tc>
          <w:tcPr>
            <w:tcW w:w="1980" w:type="dxa"/>
            <w:tcBorders>
              <w:top w:val="single" w:sz="4" w:space="0" w:color="FFFFFF"/>
              <w:left w:val="single" w:sz="4" w:space="0" w:color="FFFFFF"/>
              <w:bottom w:val="single" w:sz="4" w:space="0" w:color="FFFFFF"/>
              <w:right w:val="single" w:sz="4" w:space="0" w:color="FFFFFF"/>
            </w:tcBorders>
            <w:shd w:val="clear" w:color="auto" w:fill="365F91"/>
          </w:tcPr>
          <w:p w14:paraId="662CD8EB" w14:textId="77777777" w:rsidR="00BD5FBB" w:rsidRPr="00A0757D" w:rsidRDefault="00BD5FBB" w:rsidP="00232370">
            <w:pPr>
              <w:spacing w:before="0" w:after="160" w:line="259" w:lineRule="auto"/>
              <w:rPr>
                <w:rFonts w:eastAsia="Calibri"/>
                <w:i/>
                <w:color w:val="FFFFFF"/>
                <w:szCs w:val="22"/>
                <w:lang w:val="sr-Latn-ME" w:eastAsia="en-US"/>
              </w:rPr>
            </w:pPr>
            <w:r w:rsidRPr="00A0757D">
              <w:rPr>
                <w:rFonts w:eastAsia="Calibri"/>
                <w:i/>
                <w:color w:val="FFFFFF"/>
                <w:szCs w:val="22"/>
                <w:lang w:val="sr-Latn-ME" w:eastAsia="en-US"/>
              </w:rPr>
              <w:t>NAZIV MJERE</w:t>
            </w:r>
          </w:p>
        </w:tc>
        <w:tc>
          <w:tcPr>
            <w:tcW w:w="7036" w:type="dxa"/>
            <w:tcBorders>
              <w:top w:val="single" w:sz="4" w:space="0" w:color="FFFFFF"/>
              <w:left w:val="single" w:sz="4" w:space="0" w:color="FFFFFF"/>
              <w:bottom w:val="single" w:sz="4" w:space="0" w:color="FFFFFF"/>
              <w:right w:val="single" w:sz="4" w:space="0" w:color="FFFFFF"/>
            </w:tcBorders>
            <w:shd w:val="clear" w:color="auto" w:fill="365F91"/>
          </w:tcPr>
          <w:p w14:paraId="618A9A71" w14:textId="77777777" w:rsidR="00BD5FBB" w:rsidRPr="00A0757D" w:rsidRDefault="00BD5FBB" w:rsidP="00232370">
            <w:pPr>
              <w:spacing w:before="0" w:after="160" w:line="259" w:lineRule="auto"/>
              <w:jc w:val="left"/>
              <w:rPr>
                <w:rFonts w:eastAsia="Calibri"/>
                <w:b/>
                <w:i/>
                <w:color w:val="FFFFFF"/>
                <w:szCs w:val="22"/>
                <w:lang w:val="sr-Latn-ME" w:eastAsia="en-US"/>
              </w:rPr>
            </w:pPr>
            <w:bookmarkStart w:id="72" w:name="_Hlk131503587"/>
            <w:r w:rsidRPr="00A0757D">
              <w:rPr>
                <w:rFonts w:eastAsia="Calibri"/>
                <w:b/>
                <w:i/>
                <w:color w:val="FFFFFF"/>
                <w:szCs w:val="22"/>
                <w:lang w:val="sr-Latn-ME" w:eastAsia="en-US"/>
              </w:rPr>
              <w:t>Analiza rizika od slučajnjog ulova kornjača, morskih sisara, ajkula, raža i morskih ptica različitim ribolovnim alatima</w:t>
            </w:r>
            <w:bookmarkEnd w:id="72"/>
          </w:p>
        </w:tc>
      </w:tr>
      <w:tr w:rsidR="00BD5FBB" w:rsidRPr="00A0757D" w14:paraId="45E48CA7" w14:textId="77777777" w:rsidTr="00232370">
        <w:trPr>
          <w:tblHeader/>
        </w:trPr>
        <w:tc>
          <w:tcPr>
            <w:tcW w:w="1980" w:type="dxa"/>
            <w:tcBorders>
              <w:top w:val="single" w:sz="4" w:space="0" w:color="FFFFFF"/>
              <w:left w:val="single" w:sz="4" w:space="0" w:color="FFFFFF"/>
              <w:bottom w:val="single" w:sz="4" w:space="0" w:color="FFFFFF"/>
              <w:right w:val="single" w:sz="4" w:space="0" w:color="FFFFFF"/>
            </w:tcBorders>
            <w:shd w:val="clear" w:color="auto" w:fill="365F91"/>
          </w:tcPr>
          <w:p w14:paraId="33744920" w14:textId="77777777" w:rsidR="00BD5FBB" w:rsidRPr="00A0757D" w:rsidRDefault="00BD5FBB" w:rsidP="00232370">
            <w:pPr>
              <w:spacing w:before="0" w:after="160" w:line="259" w:lineRule="auto"/>
              <w:rPr>
                <w:rFonts w:eastAsia="Calibri"/>
                <w:i/>
                <w:color w:val="FFFFFF"/>
                <w:szCs w:val="22"/>
                <w:lang w:val="sr-Latn-ME" w:eastAsia="en-US"/>
              </w:rPr>
            </w:pPr>
            <w:r w:rsidRPr="00A0757D">
              <w:rPr>
                <w:rFonts w:eastAsia="Calibri"/>
                <w:i/>
                <w:color w:val="FFFFFF"/>
                <w:szCs w:val="22"/>
                <w:lang w:val="sr-Latn-ME" w:eastAsia="en-US"/>
              </w:rPr>
              <w:t>KÔD MJERE:</w:t>
            </w:r>
          </w:p>
        </w:tc>
        <w:tc>
          <w:tcPr>
            <w:tcW w:w="7036" w:type="dxa"/>
            <w:tcBorders>
              <w:top w:val="single" w:sz="4" w:space="0" w:color="FFFFFF"/>
              <w:left w:val="single" w:sz="4" w:space="0" w:color="FFFFFF"/>
              <w:bottom w:val="single" w:sz="4" w:space="0" w:color="FFFFFF"/>
              <w:right w:val="single" w:sz="4" w:space="0" w:color="FFFFFF"/>
            </w:tcBorders>
            <w:shd w:val="clear" w:color="auto" w:fill="365F91"/>
          </w:tcPr>
          <w:p w14:paraId="0F26284B" w14:textId="77777777" w:rsidR="00BD5FBB" w:rsidRPr="00A0757D" w:rsidRDefault="00BD5FBB" w:rsidP="00232370">
            <w:pPr>
              <w:spacing w:before="0" w:after="160" w:line="259" w:lineRule="auto"/>
              <w:rPr>
                <w:rFonts w:eastAsia="Calibri"/>
                <w:b/>
                <w:i/>
                <w:szCs w:val="22"/>
                <w:lang w:val="sr-Latn-ME" w:eastAsia="en-US"/>
              </w:rPr>
            </w:pPr>
            <w:r w:rsidRPr="00A0757D">
              <w:rPr>
                <w:rFonts w:eastAsia="Calibri"/>
                <w:b/>
                <w:i/>
                <w:color w:val="FFFFFF"/>
                <w:szCs w:val="22"/>
                <w:lang w:val="sr-Latn-ME" w:eastAsia="en-US"/>
              </w:rPr>
              <w:t>MNE-M003</w:t>
            </w:r>
          </w:p>
        </w:tc>
      </w:tr>
      <w:tr w:rsidR="00BD5FBB" w:rsidRPr="00A0757D" w14:paraId="1F8555A0" w14:textId="77777777" w:rsidTr="00232370">
        <w:tc>
          <w:tcPr>
            <w:tcW w:w="1980" w:type="dxa"/>
            <w:tcBorders>
              <w:top w:val="single" w:sz="4" w:space="0" w:color="FFFFFF"/>
            </w:tcBorders>
          </w:tcPr>
          <w:p w14:paraId="6BF4C07A" w14:textId="0AC5E6EF" w:rsidR="00BD5FBB" w:rsidRPr="00A0757D" w:rsidRDefault="00BD5FBB" w:rsidP="00232370">
            <w:pPr>
              <w:spacing w:before="0" w:after="160" w:line="259" w:lineRule="auto"/>
              <w:jc w:val="left"/>
              <w:rPr>
                <w:rFonts w:eastAsia="Calibri"/>
                <w:i/>
                <w:szCs w:val="22"/>
                <w:lang w:val="sr-Latn-ME" w:eastAsia="en-US"/>
              </w:rPr>
            </w:pPr>
            <w:r w:rsidRPr="00A0757D">
              <w:rPr>
                <w:rFonts w:eastAsia="Calibri"/>
                <w:i/>
                <w:szCs w:val="22"/>
                <w:lang w:val="sr-Latn-ME" w:eastAsia="en-US"/>
              </w:rPr>
              <w:t xml:space="preserve">Opis mjere, uključujući način </w:t>
            </w:r>
            <w:r w:rsidR="00B5028D">
              <w:rPr>
                <w:rFonts w:eastAsia="Calibri"/>
                <w:i/>
                <w:szCs w:val="22"/>
                <w:lang w:val="sr-Latn-ME" w:eastAsia="en-US"/>
              </w:rPr>
              <w:t>sprovođenja</w:t>
            </w:r>
          </w:p>
        </w:tc>
        <w:tc>
          <w:tcPr>
            <w:tcW w:w="7036" w:type="dxa"/>
            <w:tcBorders>
              <w:top w:val="single" w:sz="4" w:space="0" w:color="FFFFFF"/>
            </w:tcBorders>
          </w:tcPr>
          <w:p w14:paraId="2788F20C" w14:textId="34C803BA" w:rsidR="00BD5FBB" w:rsidRPr="00A0757D" w:rsidRDefault="00BD5FBB" w:rsidP="00895FB1">
            <w:pPr>
              <w:spacing w:before="0" w:after="160" w:line="259" w:lineRule="auto"/>
              <w:rPr>
                <w:rFonts w:eastAsia="Calibri"/>
                <w:szCs w:val="22"/>
                <w:lang w:val="sr-Latn-ME" w:eastAsia="hr-HR"/>
              </w:rPr>
            </w:pPr>
            <w:r w:rsidRPr="00A0757D">
              <w:rPr>
                <w:rFonts w:eastAsia="Calibri"/>
                <w:szCs w:val="22"/>
                <w:lang w:val="sr-Latn-ME" w:eastAsia="hr-HR"/>
              </w:rPr>
              <w:t xml:space="preserve">Kroz monitoring načina i broja slučajno ulovljenih jedinki kornjača, morskih sisara, ajkula, raža i morskih ptica </w:t>
            </w:r>
            <w:r w:rsidR="00895FB1">
              <w:rPr>
                <w:rFonts w:eastAsia="Calibri"/>
                <w:szCs w:val="22"/>
                <w:lang w:val="sr-Latn-ME" w:eastAsia="hr-HR"/>
              </w:rPr>
              <w:t>moguće je p</w:t>
            </w:r>
            <w:r w:rsidRPr="00A0757D">
              <w:rPr>
                <w:rFonts w:eastAsia="Calibri"/>
                <w:szCs w:val="22"/>
                <w:lang w:val="sr-Latn-ME" w:eastAsia="hr-HR"/>
              </w:rPr>
              <w:t>rocijeniti koji ribolovni alati predstavljaju najveću opasnost pojedinim organizmima i razviti analizu rizika za pojedine grupe organizama. Za procjenu analize rizika od prilova potrebno je izvršiti:</w:t>
            </w:r>
          </w:p>
          <w:p w14:paraId="4BBA7539" w14:textId="5B23AEE3" w:rsidR="00BD5FBB" w:rsidRPr="00A0757D" w:rsidRDefault="00BD5FBB" w:rsidP="00B42281">
            <w:pPr>
              <w:numPr>
                <w:ilvl w:val="0"/>
                <w:numId w:val="90"/>
              </w:numPr>
              <w:spacing w:before="0" w:after="160" w:line="259" w:lineRule="auto"/>
              <w:ind w:left="320" w:hanging="283"/>
              <w:contextualSpacing/>
              <w:jc w:val="left"/>
              <w:rPr>
                <w:rFonts w:eastAsia="Calibri"/>
                <w:szCs w:val="22"/>
                <w:lang w:val="sr-Latn-ME" w:eastAsia="hr-HR"/>
              </w:rPr>
            </w:pPr>
            <w:r w:rsidRPr="00A0757D">
              <w:rPr>
                <w:rFonts w:eastAsia="Calibri"/>
                <w:szCs w:val="22"/>
                <w:lang w:val="sr-Latn-ME" w:eastAsia="hr-HR"/>
              </w:rPr>
              <w:t>Monitoring i procjenu opsega slučajnih ulova angažmanom posmatra</w:t>
            </w:r>
            <w:r w:rsidR="00895FB1">
              <w:rPr>
                <w:rFonts w:eastAsia="Calibri"/>
                <w:szCs w:val="22"/>
                <w:lang w:val="sr-Latn-ME" w:eastAsia="hr-HR"/>
              </w:rPr>
              <w:t>č</w:t>
            </w:r>
            <w:r w:rsidRPr="00A0757D">
              <w:rPr>
                <w:rFonts w:eastAsia="Calibri"/>
                <w:szCs w:val="22"/>
                <w:lang w:val="sr-Latn-ME" w:eastAsia="hr-HR"/>
              </w:rPr>
              <w:t>a na ribarskim brodovima i kroz ciljano prikupljanje podataka;</w:t>
            </w:r>
          </w:p>
          <w:p w14:paraId="4B2FF4C2" w14:textId="77777777" w:rsidR="00BD5FBB" w:rsidRPr="00A0757D" w:rsidRDefault="00BD5FBB" w:rsidP="00B42281">
            <w:pPr>
              <w:numPr>
                <w:ilvl w:val="0"/>
                <w:numId w:val="90"/>
              </w:numPr>
              <w:spacing w:before="0" w:after="160" w:line="259" w:lineRule="auto"/>
              <w:ind w:left="320" w:hanging="283"/>
              <w:contextualSpacing/>
              <w:rPr>
                <w:rFonts w:eastAsia="Calibri"/>
                <w:szCs w:val="22"/>
                <w:lang w:val="sr-Latn-ME" w:eastAsia="hr-HR"/>
              </w:rPr>
            </w:pPr>
            <w:r w:rsidRPr="00A0757D">
              <w:rPr>
                <w:rFonts w:eastAsia="Calibri"/>
                <w:szCs w:val="22"/>
                <w:lang w:val="sr-Latn-ME" w:eastAsia="hr-HR"/>
              </w:rPr>
              <w:t>Dodatnim podacima bilježenjem slučajnih ulova morskih kornjača, morskih sisara, ajkula, raža i morskih ptica koje su prijavile osobe čija djelatnost je vezana uz more (ribari, pomorci), te uključivanje javnosti (princip tzv. „građanske nauke“);</w:t>
            </w:r>
          </w:p>
          <w:p w14:paraId="09CD8348" w14:textId="77777777" w:rsidR="00BD5FBB" w:rsidRPr="00A0757D" w:rsidRDefault="00BD5FBB" w:rsidP="00B42281">
            <w:pPr>
              <w:numPr>
                <w:ilvl w:val="0"/>
                <w:numId w:val="90"/>
              </w:numPr>
              <w:spacing w:before="0" w:after="160" w:line="259" w:lineRule="auto"/>
              <w:ind w:left="320" w:hanging="283"/>
              <w:contextualSpacing/>
              <w:rPr>
                <w:rFonts w:eastAsia="Calibri"/>
                <w:szCs w:val="22"/>
                <w:lang w:val="sr-Latn-ME" w:eastAsia="hr-HR"/>
              </w:rPr>
            </w:pPr>
            <w:r w:rsidRPr="00A0757D">
              <w:rPr>
                <w:rFonts w:eastAsia="Calibri"/>
                <w:szCs w:val="22"/>
                <w:lang w:val="sr-Latn-ME" w:eastAsia="hr-HR"/>
              </w:rPr>
              <w:t>Kod bilježenja podataka o slučajnim ulovima nužno je zabilježiti vrstu, lokaciju i vrijeme ulova, vrstu i karakteristike ribolovne opreme, odnosno alata, podatak da li je jedinka živa, povrijeđena ili uginula. Uginule jedinke treba dostaviti, odnosno prijaviti nadležnim službama;</w:t>
            </w:r>
          </w:p>
          <w:p w14:paraId="2C321B9A" w14:textId="77777777" w:rsidR="00BD5FBB" w:rsidRPr="00A0757D" w:rsidRDefault="00BD5FBB" w:rsidP="00B42281">
            <w:pPr>
              <w:numPr>
                <w:ilvl w:val="0"/>
                <w:numId w:val="90"/>
              </w:numPr>
              <w:spacing w:before="0" w:after="160" w:line="259" w:lineRule="auto"/>
              <w:ind w:left="320" w:hanging="283"/>
              <w:contextualSpacing/>
              <w:jc w:val="left"/>
              <w:rPr>
                <w:rFonts w:eastAsia="Calibri"/>
                <w:szCs w:val="22"/>
                <w:lang w:val="sr-Latn-ME" w:eastAsia="hr-HR"/>
              </w:rPr>
            </w:pPr>
            <w:r w:rsidRPr="00A0757D">
              <w:rPr>
                <w:rFonts w:eastAsia="Calibri"/>
                <w:szCs w:val="22"/>
                <w:lang w:val="sr-Latn-ME" w:eastAsia="hr-HR"/>
              </w:rPr>
              <w:t>Na osnovu rezultata monitoringa alalizirati rizik povrede navedneih vrsta i uticaj na njihove populacije;</w:t>
            </w:r>
          </w:p>
          <w:p w14:paraId="1959B080" w14:textId="77777777" w:rsidR="00BD5FBB" w:rsidRPr="00A0757D" w:rsidRDefault="00BD5FBB" w:rsidP="00B42281">
            <w:pPr>
              <w:numPr>
                <w:ilvl w:val="0"/>
                <w:numId w:val="90"/>
              </w:numPr>
              <w:spacing w:before="0" w:after="240" w:line="259" w:lineRule="auto"/>
              <w:ind w:left="320" w:hanging="283"/>
              <w:contextualSpacing/>
              <w:rPr>
                <w:rFonts w:eastAsia="Calibri"/>
                <w:szCs w:val="22"/>
                <w:lang w:val="sr-Latn-ME" w:eastAsia="hr-HR"/>
              </w:rPr>
            </w:pPr>
            <w:r w:rsidRPr="00A0757D">
              <w:rPr>
                <w:rFonts w:eastAsia="Calibri"/>
                <w:szCs w:val="22"/>
                <w:lang w:val="sr-Latn-ME" w:eastAsia="hr-HR"/>
              </w:rPr>
              <w:t>Podizanje svijesti svih učesnika u ribolovnim aktivnostima, kao i šire javnosti o značaju morskih sisara, kornjača, ajkula, raža i morskih ptica u lancima ishrane u moru, odnosno o zaštiti morskog ekosistema. Uputiti širu javnost, naročito učesnike u aktivnostima vezanim za more, o načinima prijave slučajnih ulova.</w:t>
            </w:r>
          </w:p>
          <w:p w14:paraId="20D4D1E7" w14:textId="303A0FEF" w:rsidR="00BD5FBB" w:rsidRPr="00A0757D" w:rsidRDefault="00BD5FBB" w:rsidP="00232370">
            <w:pPr>
              <w:spacing w:before="0" w:after="160" w:line="259" w:lineRule="auto"/>
              <w:rPr>
                <w:rFonts w:eastAsia="Calibri"/>
                <w:szCs w:val="22"/>
                <w:lang w:val="sr-Latn-ME" w:eastAsia="hr-HR"/>
              </w:rPr>
            </w:pPr>
            <w:r w:rsidRPr="00A0757D">
              <w:rPr>
                <w:rFonts w:eastAsia="Calibri"/>
                <w:szCs w:val="22"/>
                <w:u w:val="single"/>
                <w:lang w:val="sr-Latn-ME" w:eastAsia="hr-HR"/>
              </w:rPr>
              <w:t xml:space="preserve">Način </w:t>
            </w:r>
            <w:r w:rsidR="003E0CD0">
              <w:rPr>
                <w:rFonts w:eastAsia="Calibri"/>
                <w:szCs w:val="22"/>
                <w:u w:val="single"/>
                <w:lang w:val="sr-Latn-ME" w:eastAsia="hr-HR"/>
              </w:rPr>
              <w:t>sproođenja</w:t>
            </w:r>
            <w:r w:rsidRPr="00A0757D">
              <w:rPr>
                <w:rFonts w:eastAsia="Calibri"/>
                <w:szCs w:val="22"/>
                <w:u w:val="single"/>
                <w:lang w:val="sr-Latn-ME" w:eastAsia="hr-HR"/>
              </w:rPr>
              <w:t xml:space="preserve">: </w:t>
            </w:r>
            <w:r w:rsidRPr="00A0757D">
              <w:rPr>
                <w:rFonts w:eastAsia="Calibri"/>
                <w:szCs w:val="22"/>
                <w:lang w:val="sr-Latn-ME" w:eastAsia="hr-HR"/>
              </w:rPr>
              <w:t>Tehničke i upravljačke mjere</w:t>
            </w:r>
          </w:p>
        </w:tc>
      </w:tr>
      <w:tr w:rsidR="00BD5FBB" w:rsidRPr="00A0757D" w14:paraId="342E7A6E" w14:textId="77777777" w:rsidTr="00232370">
        <w:tc>
          <w:tcPr>
            <w:tcW w:w="1980" w:type="dxa"/>
          </w:tcPr>
          <w:p w14:paraId="59329245" w14:textId="77777777" w:rsidR="00BD5FBB" w:rsidRPr="00A0757D" w:rsidRDefault="00BD5FBB" w:rsidP="00232370">
            <w:pPr>
              <w:tabs>
                <w:tab w:val="left" w:pos="2724"/>
              </w:tabs>
              <w:spacing w:before="0" w:after="160" w:line="259" w:lineRule="auto"/>
              <w:jc w:val="left"/>
              <w:rPr>
                <w:rFonts w:eastAsia="Calibri"/>
                <w:i/>
                <w:szCs w:val="22"/>
                <w:lang w:val="sr-Latn-ME" w:eastAsia="en-US"/>
              </w:rPr>
            </w:pPr>
            <w:r w:rsidRPr="00A0757D">
              <w:rPr>
                <w:rFonts w:eastAsia="Calibri"/>
                <w:i/>
                <w:szCs w:val="22"/>
                <w:lang w:val="sr-Latn-ME" w:eastAsia="en-US"/>
              </w:rPr>
              <w:t>Kategorija EU mjere</w:t>
            </w:r>
          </w:p>
        </w:tc>
        <w:tc>
          <w:tcPr>
            <w:tcW w:w="7036" w:type="dxa"/>
          </w:tcPr>
          <w:p w14:paraId="04225549" w14:textId="77777777" w:rsidR="00BD5FBB" w:rsidRPr="00A0757D" w:rsidRDefault="00BD5FBB" w:rsidP="00232370">
            <w:pPr>
              <w:spacing w:before="0" w:after="160" w:line="259" w:lineRule="auto"/>
              <w:rPr>
                <w:rFonts w:eastAsia="Calibri"/>
                <w:color w:val="000000"/>
                <w:szCs w:val="22"/>
                <w:lang w:val="sr-Latn-ME" w:eastAsia="en-US"/>
              </w:rPr>
            </w:pPr>
            <w:r w:rsidRPr="00A0757D">
              <w:rPr>
                <w:rFonts w:eastAsia="Calibri"/>
                <w:b/>
                <w:szCs w:val="22"/>
                <w:lang w:val="sr-Latn-ME" w:eastAsia="en-US"/>
              </w:rPr>
              <w:t xml:space="preserve">2a: </w:t>
            </w:r>
            <w:r w:rsidRPr="00A0757D">
              <w:rPr>
                <w:rFonts w:eastAsia="Calibri"/>
                <w:szCs w:val="22"/>
                <w:lang w:val="sr-Latn-ME" w:eastAsia="en-US"/>
              </w:rPr>
              <w:t>Dodatne mjere za održavanje i postizanje GES-a koje se nadograđuju na postojeće procese implementacije u vezi sa drugim zakonodavstvom EU i međunarodnim sporazumima, ali prevazilaze ono što je njima već propisano</w:t>
            </w:r>
          </w:p>
        </w:tc>
      </w:tr>
      <w:tr w:rsidR="00BD5FBB" w:rsidRPr="00A0757D" w14:paraId="529ADCDA" w14:textId="77777777" w:rsidTr="00232370">
        <w:tc>
          <w:tcPr>
            <w:tcW w:w="1980" w:type="dxa"/>
          </w:tcPr>
          <w:p w14:paraId="761BAE8A" w14:textId="77777777" w:rsidR="00BD5FBB" w:rsidRPr="00A0757D" w:rsidRDefault="00BD5FBB" w:rsidP="00232370">
            <w:pPr>
              <w:spacing w:before="0" w:after="160" w:line="259" w:lineRule="auto"/>
              <w:jc w:val="left"/>
              <w:rPr>
                <w:rFonts w:eastAsia="Calibri"/>
                <w:i/>
                <w:szCs w:val="22"/>
                <w:lang w:val="sr-Latn-ME" w:eastAsia="en-US"/>
              </w:rPr>
            </w:pPr>
            <w:r w:rsidRPr="00A0757D">
              <w:rPr>
                <w:rFonts w:eastAsia="Calibri"/>
                <w:i/>
                <w:szCs w:val="22"/>
                <w:lang w:val="sr-Latn-ME" w:eastAsia="en-US"/>
              </w:rPr>
              <w:t>Ključne vrste mjera</w:t>
            </w:r>
          </w:p>
        </w:tc>
        <w:tc>
          <w:tcPr>
            <w:tcW w:w="7036" w:type="dxa"/>
          </w:tcPr>
          <w:p w14:paraId="1F03E982" w14:textId="77777777" w:rsidR="00BD5FBB" w:rsidRPr="00A0757D" w:rsidRDefault="00BD5FBB" w:rsidP="00653A27">
            <w:pPr>
              <w:spacing w:before="0" w:after="120" w:line="259" w:lineRule="auto"/>
              <w:rPr>
                <w:rFonts w:eastAsia="Calibri"/>
                <w:szCs w:val="22"/>
                <w:lang w:val="sr-Latn-ME" w:eastAsia="en-US"/>
              </w:rPr>
            </w:pPr>
            <w:r w:rsidRPr="00A0757D">
              <w:rPr>
                <w:rFonts w:eastAsia="Calibri"/>
                <w:b/>
                <w:szCs w:val="22"/>
                <w:lang w:val="sr-Latn-ME" w:eastAsia="en-US"/>
              </w:rPr>
              <w:t>MSFD 35</w:t>
            </w:r>
            <w:r w:rsidRPr="00A0757D">
              <w:rPr>
                <w:rFonts w:eastAsia="Calibri"/>
                <w:szCs w:val="22"/>
                <w:lang w:val="sr-Latn-ME" w:eastAsia="en-US"/>
              </w:rPr>
              <w:t xml:space="preserve">: Mjere za smanjenje bioloških poremećaja u morskoj sredini usljed uklanjanja vrsta, uključujući slučajni neciljani ulov. </w:t>
            </w:r>
          </w:p>
          <w:p w14:paraId="7421DFFD" w14:textId="77777777" w:rsidR="00BD5FBB" w:rsidRPr="00A0757D" w:rsidRDefault="00BD5FBB" w:rsidP="00653A27">
            <w:pPr>
              <w:spacing w:before="0" w:after="160" w:line="240" w:lineRule="auto"/>
              <w:rPr>
                <w:rFonts w:eastAsia="Calibri"/>
                <w:szCs w:val="22"/>
                <w:lang w:val="sr-Latn-ME" w:eastAsia="en-US"/>
              </w:rPr>
            </w:pPr>
            <w:r w:rsidRPr="00A0757D">
              <w:rPr>
                <w:rFonts w:eastAsia="Calibri"/>
                <w:szCs w:val="22"/>
                <w:lang w:val="sr-Latn-ME" w:eastAsia="en-US"/>
              </w:rPr>
              <w:t xml:space="preserve">Predložena mjera će dorpinijeti ovoj ključnoj vrsti mjera kroz angažovanje profesionalnih ribara da podijele svoje iskustvo i znanje o međusobnim interakcijama morskih ptica, morskih sisara, morskih kornjača i robolovnih alata i načina ribolova u crnogorskim vodama. </w:t>
            </w:r>
          </w:p>
        </w:tc>
      </w:tr>
      <w:tr w:rsidR="00BD5FBB" w:rsidRPr="00A0757D" w14:paraId="58365CF2" w14:textId="77777777" w:rsidTr="00232370">
        <w:tc>
          <w:tcPr>
            <w:tcW w:w="1980" w:type="dxa"/>
          </w:tcPr>
          <w:p w14:paraId="1A177F6C" w14:textId="345B213D" w:rsidR="00BD5FBB" w:rsidRPr="00A0757D" w:rsidRDefault="00290EF3" w:rsidP="00232370">
            <w:pPr>
              <w:spacing w:before="0" w:after="160" w:line="259" w:lineRule="auto"/>
              <w:jc w:val="left"/>
              <w:rPr>
                <w:rFonts w:eastAsia="Calibri"/>
                <w:i/>
                <w:szCs w:val="22"/>
                <w:lang w:val="sr-Latn-ME" w:eastAsia="en-US"/>
              </w:rPr>
            </w:pPr>
            <w:r>
              <w:rPr>
                <w:rFonts w:eastAsia="Calibri"/>
                <w:i/>
                <w:szCs w:val="22"/>
                <w:lang w:val="sr-Latn-ME" w:eastAsia="en-US"/>
              </w:rPr>
              <w:t>C</w:t>
            </w:r>
            <w:r w:rsidR="00BD5FBB" w:rsidRPr="00A0757D">
              <w:rPr>
                <w:rFonts w:eastAsia="Calibri"/>
                <w:i/>
                <w:szCs w:val="22"/>
                <w:lang w:val="sr-Latn-ME" w:eastAsia="en-US"/>
              </w:rPr>
              <w:t>iljevi</w:t>
            </w:r>
            <w:r>
              <w:rPr>
                <w:rFonts w:eastAsia="Calibri"/>
                <w:i/>
                <w:szCs w:val="22"/>
                <w:lang w:val="sr-Latn-ME" w:eastAsia="en-US"/>
              </w:rPr>
              <w:t xml:space="preserve"> zaštite morske sredine</w:t>
            </w:r>
          </w:p>
        </w:tc>
        <w:tc>
          <w:tcPr>
            <w:tcW w:w="7036" w:type="dxa"/>
          </w:tcPr>
          <w:p w14:paraId="12801F1D" w14:textId="77777777" w:rsidR="00BD5FBB" w:rsidRPr="00A0757D" w:rsidRDefault="00BD5FBB" w:rsidP="00232370">
            <w:pPr>
              <w:spacing w:before="0" w:after="160" w:line="259" w:lineRule="auto"/>
              <w:rPr>
                <w:rFonts w:cs="Calibri"/>
                <w:sz w:val="20"/>
                <w:szCs w:val="20"/>
                <w:lang w:val="sr-Latn-ME" w:eastAsia="en-US"/>
              </w:rPr>
            </w:pPr>
            <w:r w:rsidRPr="00A0757D">
              <w:rPr>
                <w:rFonts w:eastAsia="Calibri"/>
                <w:szCs w:val="22"/>
                <w:lang w:val="sr-Latn-ME" w:eastAsia="en-US"/>
              </w:rPr>
              <w:t>Dugoročna održivost populacija morskih kornjača, morskih sisara, ajkula, raža i morskih ptica nije ugrožena slučajnim prilovom (kôd: D1T1).</w:t>
            </w:r>
          </w:p>
        </w:tc>
      </w:tr>
      <w:tr w:rsidR="00BD5FBB" w:rsidRPr="00A0757D" w14:paraId="7AFFEB60" w14:textId="77777777" w:rsidTr="00232370">
        <w:tc>
          <w:tcPr>
            <w:tcW w:w="1980" w:type="dxa"/>
          </w:tcPr>
          <w:p w14:paraId="38989FB5" w14:textId="77777777" w:rsidR="00BD5FBB" w:rsidRPr="00A0757D" w:rsidRDefault="00BD5FBB" w:rsidP="00232370">
            <w:pPr>
              <w:spacing w:before="0" w:after="160" w:line="259" w:lineRule="auto"/>
              <w:jc w:val="left"/>
              <w:rPr>
                <w:rFonts w:eastAsia="Calibri"/>
                <w:i/>
                <w:szCs w:val="22"/>
                <w:lang w:val="sr-Latn-ME" w:eastAsia="en-US"/>
              </w:rPr>
            </w:pPr>
            <w:r w:rsidRPr="00A0757D">
              <w:rPr>
                <w:rFonts w:eastAsia="Calibri"/>
                <w:i/>
                <w:szCs w:val="22"/>
                <w:lang w:val="sr-Latn-ME" w:eastAsia="en-US"/>
              </w:rPr>
              <w:t xml:space="preserve">GES deskriptori </w:t>
            </w:r>
          </w:p>
          <w:p w14:paraId="5233BCE4" w14:textId="77777777" w:rsidR="00BD5FBB" w:rsidRPr="00A0757D" w:rsidRDefault="00BD5FBB" w:rsidP="00232370">
            <w:pPr>
              <w:spacing w:before="0" w:after="160" w:line="259" w:lineRule="auto"/>
              <w:jc w:val="left"/>
              <w:rPr>
                <w:rFonts w:eastAsia="Calibri"/>
                <w:i/>
                <w:szCs w:val="22"/>
                <w:highlight w:val="yellow"/>
                <w:lang w:val="sr-Latn-ME" w:eastAsia="en-US"/>
              </w:rPr>
            </w:pPr>
          </w:p>
        </w:tc>
        <w:tc>
          <w:tcPr>
            <w:tcW w:w="7036" w:type="dxa"/>
          </w:tcPr>
          <w:p w14:paraId="25E26460" w14:textId="34FB3A7E" w:rsidR="00BD5FBB" w:rsidRPr="00A0757D" w:rsidRDefault="00BD5FBB" w:rsidP="00232370">
            <w:pPr>
              <w:spacing w:before="0" w:after="160" w:line="259" w:lineRule="auto"/>
              <w:rPr>
                <w:rFonts w:eastAsia="Calibri"/>
                <w:szCs w:val="22"/>
                <w:lang w:val="sr-Latn-ME" w:eastAsia="en-US"/>
              </w:rPr>
            </w:pPr>
            <w:r w:rsidRPr="00A0757D">
              <w:rPr>
                <w:rFonts w:eastAsia="Calibri"/>
                <w:b/>
                <w:szCs w:val="22"/>
                <w:lang w:val="sr-Latn-ME" w:eastAsia="en-US"/>
              </w:rPr>
              <w:t>D1:</w:t>
            </w:r>
            <w:r w:rsidRPr="00A0757D">
              <w:rPr>
                <w:rFonts w:eastAsia="Calibri"/>
                <w:szCs w:val="22"/>
                <w:lang w:val="sr-Latn-ME" w:eastAsia="en-US"/>
              </w:rPr>
              <w:t xml:space="preserve"> Biološka raznovrsnost je očuvana. Kvalitet i p</w:t>
            </w:r>
            <w:r w:rsidR="009F4F9B">
              <w:rPr>
                <w:rFonts w:eastAsia="Calibri"/>
                <w:szCs w:val="22"/>
                <w:lang w:val="sr-Latn-ME" w:eastAsia="en-US"/>
              </w:rPr>
              <w:t>risutnost</w:t>
            </w:r>
            <w:r w:rsidRPr="00A0757D">
              <w:rPr>
                <w:rFonts w:eastAsia="Calibri"/>
                <w:szCs w:val="22"/>
                <w:lang w:val="sr-Latn-ME" w:eastAsia="en-US"/>
              </w:rPr>
              <w:t xml:space="preserve"> staništa i rasprostranjenost i brojnost vrsta su u skladu sa preovlađujućim fizičko-geografskim i klimatskim uslovima.</w:t>
            </w:r>
          </w:p>
          <w:p w14:paraId="79317FC7" w14:textId="77777777" w:rsidR="00BD5FBB" w:rsidRPr="00A0757D" w:rsidRDefault="00BD5FBB" w:rsidP="00232370">
            <w:pPr>
              <w:spacing w:before="0" w:after="160" w:line="259" w:lineRule="auto"/>
              <w:rPr>
                <w:rFonts w:eastAsia="Calibri"/>
                <w:szCs w:val="22"/>
                <w:lang w:val="sr-Latn-ME" w:eastAsia="en-US"/>
              </w:rPr>
            </w:pPr>
            <w:r w:rsidRPr="00A0757D">
              <w:rPr>
                <w:rFonts w:eastAsia="Calibri"/>
                <w:b/>
                <w:szCs w:val="22"/>
                <w:lang w:val="sr-Latn-ME" w:eastAsia="en-US"/>
              </w:rPr>
              <w:t>D3</w:t>
            </w:r>
            <w:r w:rsidRPr="00A0757D">
              <w:rPr>
                <w:rFonts w:eastAsia="Calibri"/>
                <w:szCs w:val="22"/>
                <w:lang w:val="sr-Latn-ME" w:eastAsia="en-US"/>
              </w:rPr>
              <w:t>:</w:t>
            </w:r>
            <w:r w:rsidRPr="00A0757D">
              <w:rPr>
                <w:lang w:val="sr-Latn-ME"/>
              </w:rPr>
              <w:t xml:space="preserve"> </w:t>
            </w:r>
            <w:r w:rsidRPr="00A0757D">
              <w:rPr>
                <w:bCs/>
                <w:lang w:val="sr-Latn-ME" w:eastAsia="en-US"/>
              </w:rPr>
              <w:t>Populacije svih komercijalno eksploatisanih riba i rakova su unutar sigurnih bioloških granica, pokazujući starost i distribuciju populacije koja ukazuje na zdrav stok.</w:t>
            </w:r>
          </w:p>
        </w:tc>
      </w:tr>
      <w:tr w:rsidR="00BD5FBB" w:rsidRPr="00A0757D" w14:paraId="4DE6AB75" w14:textId="77777777" w:rsidTr="00232370">
        <w:tc>
          <w:tcPr>
            <w:tcW w:w="1980" w:type="dxa"/>
          </w:tcPr>
          <w:p w14:paraId="46F5CC44" w14:textId="77777777" w:rsidR="00BD5FBB" w:rsidRPr="00A0757D" w:rsidRDefault="00BD5FBB" w:rsidP="00232370">
            <w:pPr>
              <w:spacing w:before="0" w:after="160" w:line="259" w:lineRule="auto"/>
              <w:jc w:val="left"/>
              <w:rPr>
                <w:rFonts w:eastAsia="Calibri"/>
                <w:i/>
                <w:szCs w:val="22"/>
                <w:lang w:val="sr-Latn-ME" w:eastAsia="en-US"/>
              </w:rPr>
            </w:pPr>
            <w:r w:rsidRPr="00A0757D">
              <w:rPr>
                <w:rFonts w:eastAsia="Calibri" w:cs="Calibri"/>
                <w:i/>
                <w:szCs w:val="22"/>
                <w:lang w:val="sr-Latn-ME" w:eastAsia="en-US"/>
              </w:rPr>
              <w:t>Relevantne karakteristike iz MSFD Aneksa III: Glavni pritisci</w:t>
            </w:r>
          </w:p>
        </w:tc>
        <w:tc>
          <w:tcPr>
            <w:tcW w:w="7036" w:type="dxa"/>
          </w:tcPr>
          <w:p w14:paraId="5EAA396C" w14:textId="77777777" w:rsidR="00BD5FBB" w:rsidRPr="00A0757D" w:rsidRDefault="00BD5FBB" w:rsidP="00232370">
            <w:pPr>
              <w:spacing w:before="0" w:after="160" w:line="259" w:lineRule="auto"/>
              <w:rPr>
                <w:rFonts w:eastAsia="Calibri"/>
                <w:szCs w:val="22"/>
                <w:lang w:val="sr-Latn-ME" w:eastAsia="en-US"/>
              </w:rPr>
            </w:pPr>
            <w:r w:rsidRPr="00A0757D">
              <w:rPr>
                <w:rFonts w:eastAsia="Calibri"/>
                <w:szCs w:val="22"/>
                <w:lang w:val="sr-Latn-ME" w:eastAsia="en-US"/>
              </w:rPr>
              <w:t>Biološki poremećaj – Selektivno uklanjanje vrsta, uključujući slučajni neciljani ulov (npr. komercijalnim i rekreativnim ribolovom)</w:t>
            </w:r>
          </w:p>
          <w:p w14:paraId="4369D394" w14:textId="77777777" w:rsidR="00BD5FBB" w:rsidRPr="00A0757D" w:rsidRDefault="00BD5FBB" w:rsidP="00232370">
            <w:pPr>
              <w:spacing w:before="0" w:after="160" w:line="240" w:lineRule="auto"/>
              <w:jc w:val="left"/>
              <w:rPr>
                <w:rFonts w:eastAsia="Calibri"/>
                <w:szCs w:val="22"/>
                <w:lang w:val="sr-Latn-ME" w:eastAsia="en-US"/>
              </w:rPr>
            </w:pPr>
          </w:p>
        </w:tc>
      </w:tr>
      <w:tr w:rsidR="00BD5FBB" w:rsidRPr="00A0757D" w14:paraId="3753941D" w14:textId="77777777" w:rsidTr="00232370">
        <w:tc>
          <w:tcPr>
            <w:tcW w:w="1980" w:type="dxa"/>
          </w:tcPr>
          <w:p w14:paraId="254C876A" w14:textId="77777777" w:rsidR="00BD5FBB" w:rsidRPr="00A0757D" w:rsidRDefault="00BD5FBB" w:rsidP="00232370">
            <w:pPr>
              <w:spacing w:before="0" w:after="160" w:line="259" w:lineRule="auto"/>
              <w:jc w:val="left"/>
              <w:rPr>
                <w:rFonts w:eastAsia="Calibri"/>
                <w:i/>
                <w:szCs w:val="22"/>
                <w:lang w:val="sr-Latn-ME" w:eastAsia="en-US"/>
              </w:rPr>
            </w:pPr>
            <w:r w:rsidRPr="00A0757D">
              <w:rPr>
                <w:rFonts w:eastAsia="Calibri" w:cs="Calibri"/>
                <w:i/>
                <w:szCs w:val="22"/>
                <w:lang w:val="sr-Latn-ME" w:eastAsia="en-US"/>
              </w:rPr>
              <w:t>Relevantne karakteristike iz MSFD Aneksa III: Karakteristike</w:t>
            </w:r>
          </w:p>
        </w:tc>
        <w:tc>
          <w:tcPr>
            <w:tcW w:w="7036" w:type="dxa"/>
          </w:tcPr>
          <w:p w14:paraId="03F3B42B" w14:textId="77777777" w:rsidR="00BD5FBB" w:rsidRPr="00A0757D" w:rsidRDefault="00BD5FBB" w:rsidP="00232370">
            <w:pPr>
              <w:spacing w:before="0" w:after="160" w:line="259" w:lineRule="auto"/>
              <w:rPr>
                <w:rFonts w:eastAsia="Calibri"/>
                <w:szCs w:val="22"/>
                <w:lang w:val="sr-Latn-ME" w:eastAsia="en-US"/>
              </w:rPr>
            </w:pPr>
            <w:r w:rsidRPr="00A0757D">
              <w:rPr>
                <w:rFonts w:eastAsia="Calibri"/>
                <w:szCs w:val="22"/>
                <w:lang w:val="sr-Latn-ME" w:eastAsia="en-US"/>
              </w:rPr>
              <w:t>Biološke karakteristike morskih sisara, gmizavaca, morskih ptica: informacije o strukturi ribljih populacija, uključujući brojnost, distribuciju i starosnu, odnosno dužinsku strukturu populacija</w:t>
            </w:r>
          </w:p>
        </w:tc>
      </w:tr>
      <w:tr w:rsidR="00BD5FBB" w:rsidRPr="00A0757D" w14:paraId="3E577EE5" w14:textId="77777777" w:rsidTr="00232370">
        <w:tc>
          <w:tcPr>
            <w:tcW w:w="1980" w:type="dxa"/>
          </w:tcPr>
          <w:p w14:paraId="1C65E2BF" w14:textId="39992C2C" w:rsidR="00BD5FBB" w:rsidRPr="00A0757D" w:rsidRDefault="00BD5FBB" w:rsidP="00232370">
            <w:pPr>
              <w:spacing w:before="0" w:after="160" w:line="259" w:lineRule="auto"/>
              <w:jc w:val="left"/>
              <w:rPr>
                <w:rFonts w:eastAsia="Calibri"/>
                <w:i/>
                <w:szCs w:val="22"/>
                <w:lang w:val="sr-Latn-ME" w:eastAsia="en-US"/>
              </w:rPr>
            </w:pPr>
            <w:r w:rsidRPr="00A0757D">
              <w:rPr>
                <w:rFonts w:eastAsia="Calibri"/>
                <w:i/>
                <w:szCs w:val="22"/>
                <w:lang w:val="sr-Latn-ME" w:eastAsia="en-US"/>
              </w:rPr>
              <w:t>Prostor</w:t>
            </w:r>
            <w:r w:rsidR="00B5028D">
              <w:rPr>
                <w:rFonts w:eastAsia="Calibri"/>
                <w:i/>
                <w:szCs w:val="22"/>
                <w:lang w:val="sr-Latn-ME" w:eastAsia="en-US"/>
              </w:rPr>
              <w:t>n</w:t>
            </w:r>
            <w:r w:rsidR="00290EF3">
              <w:rPr>
                <w:rFonts w:eastAsia="Calibri"/>
                <w:i/>
                <w:szCs w:val="22"/>
                <w:lang w:val="sr-Latn-ME" w:eastAsia="en-US"/>
              </w:rPr>
              <w:t>i obim</w:t>
            </w:r>
            <w:r w:rsidR="00B5028D">
              <w:rPr>
                <w:rFonts w:eastAsia="Calibri"/>
                <w:i/>
                <w:szCs w:val="22"/>
                <w:lang w:val="sr-Latn-ME" w:eastAsia="en-US"/>
              </w:rPr>
              <w:t xml:space="preserve">  djelovanja</w:t>
            </w:r>
          </w:p>
        </w:tc>
        <w:tc>
          <w:tcPr>
            <w:tcW w:w="7036" w:type="dxa"/>
          </w:tcPr>
          <w:p w14:paraId="0BB8746F" w14:textId="77777777" w:rsidR="00BD5FBB" w:rsidRPr="00A0757D" w:rsidRDefault="00BD5FBB" w:rsidP="00232370">
            <w:pPr>
              <w:spacing w:before="0" w:after="160" w:line="259" w:lineRule="auto"/>
              <w:rPr>
                <w:rFonts w:eastAsia="Calibri"/>
                <w:szCs w:val="22"/>
                <w:lang w:val="sr-Latn-ME" w:eastAsia="en-US"/>
              </w:rPr>
            </w:pPr>
            <w:r w:rsidRPr="00A0757D">
              <w:rPr>
                <w:rFonts w:eastAsia="Calibri"/>
                <w:szCs w:val="22"/>
                <w:lang w:val="sr-Latn-ME" w:eastAsia="en-US"/>
              </w:rPr>
              <w:t>Ribolovno područje</w:t>
            </w:r>
          </w:p>
        </w:tc>
      </w:tr>
      <w:tr w:rsidR="00BD5FBB" w:rsidRPr="00A0757D" w14:paraId="215D5CFF" w14:textId="77777777" w:rsidTr="00232370">
        <w:tc>
          <w:tcPr>
            <w:tcW w:w="1980" w:type="dxa"/>
          </w:tcPr>
          <w:p w14:paraId="3DABF65A" w14:textId="77777777" w:rsidR="00BD5FBB" w:rsidRPr="00A0757D" w:rsidRDefault="00BD5FBB" w:rsidP="00232370">
            <w:pPr>
              <w:spacing w:before="0" w:after="160" w:line="259" w:lineRule="auto"/>
              <w:jc w:val="left"/>
              <w:rPr>
                <w:rFonts w:eastAsia="Calibri" w:cs="Calibri"/>
                <w:i/>
                <w:szCs w:val="22"/>
                <w:lang w:val="sr-Latn-ME" w:eastAsia="en-US"/>
              </w:rPr>
            </w:pPr>
            <w:r w:rsidRPr="00A0757D">
              <w:rPr>
                <w:rFonts w:eastAsia="Calibri" w:cs="Calibri"/>
                <w:i/>
                <w:szCs w:val="22"/>
                <w:lang w:val="sr-Latn-ME" w:eastAsia="en-US"/>
              </w:rPr>
              <w:t>Veza sa postojećom legislativom</w:t>
            </w:r>
          </w:p>
        </w:tc>
        <w:tc>
          <w:tcPr>
            <w:tcW w:w="7036" w:type="dxa"/>
          </w:tcPr>
          <w:p w14:paraId="0916A866" w14:textId="77777777" w:rsidR="00BD5FBB" w:rsidRPr="00A0757D" w:rsidRDefault="00BD5FBB" w:rsidP="00B42281">
            <w:pPr>
              <w:numPr>
                <w:ilvl w:val="0"/>
                <w:numId w:val="91"/>
              </w:numPr>
              <w:spacing w:before="0" w:after="160" w:line="259" w:lineRule="auto"/>
              <w:ind w:left="320" w:hanging="283"/>
              <w:contextualSpacing/>
              <w:jc w:val="left"/>
              <w:rPr>
                <w:rFonts w:eastAsia="Calibri" w:cs="TimesNewRoman,Bold"/>
                <w:b/>
                <w:bCs/>
                <w:szCs w:val="22"/>
                <w:lang w:val="sr-Latn-ME" w:eastAsia="hr-HR"/>
              </w:rPr>
            </w:pPr>
            <w:r w:rsidRPr="00A0757D">
              <w:rPr>
                <w:rFonts w:eastAsia="Calibri"/>
                <w:szCs w:val="22"/>
                <w:lang w:val="sr-Latn-ME" w:eastAsia="en-US"/>
              </w:rPr>
              <w:t>Direktiva o staništima 92/43/EEC</w:t>
            </w:r>
          </w:p>
          <w:p w14:paraId="45471264" w14:textId="77777777" w:rsidR="00BD5FBB" w:rsidRPr="00A0757D" w:rsidRDefault="00BD5FBB" w:rsidP="00B42281">
            <w:pPr>
              <w:numPr>
                <w:ilvl w:val="0"/>
                <w:numId w:val="91"/>
              </w:numPr>
              <w:spacing w:before="0" w:after="160" w:line="259" w:lineRule="auto"/>
              <w:ind w:left="320" w:hanging="283"/>
              <w:contextualSpacing/>
              <w:jc w:val="left"/>
              <w:rPr>
                <w:rFonts w:eastAsia="Calibri" w:cs="TimesNewRoman,Bold"/>
                <w:b/>
                <w:bCs/>
                <w:szCs w:val="22"/>
                <w:lang w:val="sr-Latn-ME" w:eastAsia="hr-HR"/>
              </w:rPr>
            </w:pPr>
            <w:r w:rsidRPr="00A0757D">
              <w:rPr>
                <w:rFonts w:eastAsia="Calibri"/>
                <w:szCs w:val="22"/>
                <w:lang w:val="sr-Latn-ME" w:eastAsia="en-US"/>
              </w:rPr>
              <w:t xml:space="preserve">Direktiva o pticama 2009/147/EC </w:t>
            </w:r>
          </w:p>
          <w:p w14:paraId="52996F27" w14:textId="77777777" w:rsidR="00BD5FBB" w:rsidRPr="00A0757D" w:rsidRDefault="00BD5FBB" w:rsidP="00B42281">
            <w:pPr>
              <w:numPr>
                <w:ilvl w:val="0"/>
                <w:numId w:val="91"/>
              </w:numPr>
              <w:spacing w:before="0" w:after="160" w:line="259" w:lineRule="auto"/>
              <w:ind w:left="320" w:hanging="283"/>
              <w:contextualSpacing/>
              <w:jc w:val="left"/>
              <w:rPr>
                <w:rFonts w:eastAsia="Calibri" w:cs="TimesNewRoman,Bold"/>
                <w:b/>
                <w:bCs/>
                <w:szCs w:val="22"/>
                <w:lang w:val="sr-Latn-ME" w:eastAsia="hr-HR"/>
              </w:rPr>
            </w:pPr>
            <w:r w:rsidRPr="00A0757D">
              <w:rPr>
                <w:rFonts w:eastAsia="Calibri"/>
                <w:szCs w:val="22"/>
                <w:lang w:val="sr-Latn-ME" w:eastAsia="en-US"/>
              </w:rPr>
              <w:t>Regulativa Vijeća (EC) br. 1185/2003 od 26. juna 2003. o odstranjivanju peraja ajkula na ribarskim brodovima</w:t>
            </w:r>
          </w:p>
          <w:p w14:paraId="634A096D" w14:textId="77777777" w:rsidR="00BD5FBB" w:rsidRPr="00A0757D" w:rsidRDefault="00BD5FBB" w:rsidP="00B42281">
            <w:pPr>
              <w:numPr>
                <w:ilvl w:val="0"/>
                <w:numId w:val="91"/>
              </w:numPr>
              <w:spacing w:before="0" w:after="160" w:line="259" w:lineRule="auto"/>
              <w:ind w:left="320" w:hanging="283"/>
              <w:contextualSpacing/>
              <w:jc w:val="left"/>
              <w:rPr>
                <w:rFonts w:eastAsia="Calibri"/>
                <w:szCs w:val="22"/>
                <w:lang w:val="sr-Latn-ME" w:eastAsia="en-US"/>
              </w:rPr>
            </w:pPr>
            <w:r w:rsidRPr="00A0757D">
              <w:rPr>
                <w:rFonts w:eastAsia="Calibri"/>
                <w:szCs w:val="22"/>
                <w:lang w:val="sr-Latn-ME" w:eastAsia="en-US"/>
              </w:rPr>
              <w:t>Predlog Regulative Evropskog parlamenta i Savjeta o zaštiti ribolovnih resusra i morskih ekosistema kroz tehničke mjere, kao dopuna Regulative Savjeta (EC) br. 1267/2006, (EC) br. 1098/2007, (EC) br. 1224/2009 i Regulativa (EU) br. 1343/2011 i (EU) br. 1380/2013 Evropskog parlamenta i Savjeta, i prestanka važenja Regulativa Savjeta (EC) br. 894/97, (EC) br. 850/98, (EC) br. 2549/2000, (EC) br. 254/2002, (EC) br. 812/2004 i (EC) br. 2187/2005.</w:t>
            </w:r>
          </w:p>
          <w:p w14:paraId="2A5887C5" w14:textId="77777777" w:rsidR="00BD5FBB" w:rsidRPr="00A0757D" w:rsidRDefault="00BD5FBB" w:rsidP="00B42281">
            <w:pPr>
              <w:numPr>
                <w:ilvl w:val="0"/>
                <w:numId w:val="91"/>
              </w:numPr>
              <w:spacing w:before="0" w:after="160" w:line="259" w:lineRule="auto"/>
              <w:ind w:left="320" w:hanging="283"/>
              <w:contextualSpacing/>
              <w:jc w:val="left"/>
              <w:rPr>
                <w:rFonts w:eastAsia="Calibri" w:cs="TimesNewRoman,Bold"/>
                <w:bCs/>
                <w:szCs w:val="22"/>
                <w:lang w:val="sr-Latn-ME" w:eastAsia="hr-HR"/>
              </w:rPr>
            </w:pPr>
            <w:r w:rsidRPr="00A0757D">
              <w:rPr>
                <w:rFonts w:eastAsia="Calibri" w:cs="TimesNewRoman,Bold"/>
                <w:bCs/>
                <w:szCs w:val="22"/>
                <w:lang w:val="sr-Latn-ME" w:eastAsia="hr-HR"/>
              </w:rPr>
              <w:t>Mediteranska regulativa 1967/2006</w:t>
            </w:r>
          </w:p>
        </w:tc>
      </w:tr>
      <w:tr w:rsidR="00BD5FBB" w:rsidRPr="00A0757D" w14:paraId="3D7D7B56" w14:textId="77777777" w:rsidTr="00232370">
        <w:tc>
          <w:tcPr>
            <w:tcW w:w="1980" w:type="dxa"/>
          </w:tcPr>
          <w:p w14:paraId="15C5609B" w14:textId="77777777" w:rsidR="00BD5FBB" w:rsidRPr="00A0757D" w:rsidRDefault="00BD5FBB" w:rsidP="00232370">
            <w:pPr>
              <w:spacing w:before="0" w:after="160" w:line="259" w:lineRule="auto"/>
              <w:jc w:val="left"/>
              <w:rPr>
                <w:rFonts w:eastAsia="Calibri" w:cs="Calibri"/>
                <w:i/>
                <w:szCs w:val="22"/>
                <w:lang w:val="sr-Latn-ME" w:eastAsia="en-US"/>
              </w:rPr>
            </w:pPr>
            <w:r w:rsidRPr="00A0757D">
              <w:rPr>
                <w:rFonts w:eastAsia="Calibri" w:cs="Calibri"/>
                <w:i/>
                <w:szCs w:val="22"/>
                <w:lang w:val="sr-Latn-ME" w:eastAsia="en-US"/>
              </w:rPr>
              <w:t>CEA za mjere tipa 2a i 2b</w:t>
            </w:r>
          </w:p>
        </w:tc>
        <w:tc>
          <w:tcPr>
            <w:tcW w:w="7036" w:type="dxa"/>
          </w:tcPr>
          <w:p w14:paraId="5017D61A" w14:textId="77777777" w:rsidR="00BD5FBB" w:rsidRPr="00A0757D" w:rsidRDefault="00BD5FBB" w:rsidP="00232370">
            <w:pPr>
              <w:spacing w:before="0" w:after="160" w:line="259" w:lineRule="auto"/>
              <w:jc w:val="left"/>
              <w:rPr>
                <w:rFonts w:eastAsia="Calibri"/>
                <w:szCs w:val="22"/>
                <w:lang w:val="sr-Latn-ME" w:eastAsia="en-US"/>
              </w:rPr>
            </w:pPr>
            <w:r w:rsidRPr="00A0757D">
              <w:rPr>
                <w:rFonts w:eastAsia="Calibri"/>
                <w:szCs w:val="22"/>
                <w:lang w:val="sr-Latn-ME" w:eastAsia="en-US"/>
              </w:rPr>
              <w:t>Da</w:t>
            </w:r>
          </w:p>
        </w:tc>
      </w:tr>
      <w:tr w:rsidR="00BD5FBB" w:rsidRPr="00A0757D" w14:paraId="6CEC90C0" w14:textId="77777777" w:rsidTr="00232370">
        <w:tc>
          <w:tcPr>
            <w:tcW w:w="1980" w:type="dxa"/>
          </w:tcPr>
          <w:p w14:paraId="11F16E8F" w14:textId="0937FE6B" w:rsidR="00BD5FBB" w:rsidRPr="00A0757D" w:rsidRDefault="00BD5FBB" w:rsidP="00232370">
            <w:pPr>
              <w:spacing w:before="0" w:after="160" w:line="259" w:lineRule="auto"/>
              <w:jc w:val="left"/>
              <w:rPr>
                <w:rFonts w:eastAsia="Calibri" w:cs="Calibri"/>
                <w:i/>
                <w:szCs w:val="22"/>
                <w:lang w:val="sr-Latn-ME" w:eastAsia="en-US"/>
              </w:rPr>
            </w:pPr>
            <w:r w:rsidRPr="00A0757D">
              <w:rPr>
                <w:rFonts w:eastAsia="Calibri" w:cs="Calibri"/>
                <w:i/>
                <w:szCs w:val="22"/>
                <w:lang w:val="sr-Latn-ME" w:eastAsia="en-US"/>
              </w:rPr>
              <w:t>C</w:t>
            </w:r>
            <w:r w:rsidR="0093154A">
              <w:rPr>
                <w:rFonts w:eastAsia="Calibri" w:cs="Calibri"/>
                <w:i/>
                <w:szCs w:val="22"/>
                <w:lang w:val="sr-Latn-ME" w:eastAsia="en-US"/>
              </w:rPr>
              <w:t>B</w:t>
            </w:r>
            <w:r w:rsidRPr="00A0757D">
              <w:rPr>
                <w:rFonts w:eastAsia="Calibri" w:cs="Calibri"/>
                <w:i/>
                <w:szCs w:val="22"/>
                <w:lang w:val="sr-Latn-ME" w:eastAsia="en-US"/>
              </w:rPr>
              <w:t>A za mjere tipa 2a i 2b</w:t>
            </w:r>
          </w:p>
        </w:tc>
        <w:tc>
          <w:tcPr>
            <w:tcW w:w="7036" w:type="dxa"/>
          </w:tcPr>
          <w:p w14:paraId="762B0F08" w14:textId="77777777" w:rsidR="00BD5FBB" w:rsidRPr="00A0757D" w:rsidRDefault="00BD5FBB" w:rsidP="00232370">
            <w:pPr>
              <w:spacing w:before="0" w:after="160" w:line="259" w:lineRule="auto"/>
              <w:jc w:val="left"/>
              <w:rPr>
                <w:rFonts w:eastAsia="Calibri"/>
                <w:szCs w:val="22"/>
                <w:lang w:val="sr-Latn-ME" w:eastAsia="en-US"/>
              </w:rPr>
            </w:pPr>
            <w:r w:rsidRPr="00A0757D">
              <w:rPr>
                <w:rFonts w:eastAsia="Calibri"/>
                <w:szCs w:val="22"/>
                <w:lang w:val="sr-Latn-ME" w:eastAsia="en-US"/>
              </w:rPr>
              <w:t>Da</w:t>
            </w:r>
          </w:p>
        </w:tc>
      </w:tr>
      <w:tr w:rsidR="00BD5FBB" w:rsidRPr="00A0757D" w14:paraId="08B8B1EA" w14:textId="77777777" w:rsidTr="00232370">
        <w:tc>
          <w:tcPr>
            <w:tcW w:w="1980" w:type="dxa"/>
          </w:tcPr>
          <w:p w14:paraId="4A7A16DA" w14:textId="533B4FEE" w:rsidR="00BD5FBB" w:rsidRPr="00A0757D" w:rsidRDefault="00BD5FBB" w:rsidP="00232370">
            <w:pPr>
              <w:spacing w:before="0" w:after="160" w:line="259" w:lineRule="auto"/>
              <w:jc w:val="left"/>
              <w:rPr>
                <w:rFonts w:eastAsia="Calibri" w:cs="Calibri"/>
                <w:i/>
                <w:szCs w:val="22"/>
                <w:lang w:val="sr-Latn-ME" w:eastAsia="en-US"/>
              </w:rPr>
            </w:pPr>
            <w:r w:rsidRPr="00A0757D">
              <w:rPr>
                <w:rFonts w:eastAsia="Calibri" w:cs="Calibri"/>
                <w:i/>
                <w:szCs w:val="22"/>
                <w:lang w:val="sr-Latn-ME" w:eastAsia="en-US"/>
              </w:rPr>
              <w:t>Odgovorn</w:t>
            </w:r>
            <w:r w:rsidR="00290EF3">
              <w:rPr>
                <w:rFonts w:eastAsia="Calibri" w:cs="Calibri"/>
                <w:i/>
                <w:szCs w:val="22"/>
                <w:lang w:val="sr-Latn-ME" w:eastAsia="en-US"/>
              </w:rPr>
              <w:t>e</w:t>
            </w:r>
            <w:r w:rsidRPr="00A0757D">
              <w:rPr>
                <w:rFonts w:eastAsia="Calibri" w:cs="Calibri"/>
                <w:i/>
                <w:szCs w:val="22"/>
                <w:lang w:val="sr-Latn-ME" w:eastAsia="en-US"/>
              </w:rPr>
              <w:t xml:space="preserve"> nadležn</w:t>
            </w:r>
            <w:r w:rsidR="00290EF3">
              <w:rPr>
                <w:rFonts w:eastAsia="Calibri" w:cs="Calibri"/>
                <w:i/>
                <w:szCs w:val="22"/>
                <w:lang w:val="sr-Latn-ME" w:eastAsia="en-US"/>
              </w:rPr>
              <w:t>e institucije</w:t>
            </w:r>
          </w:p>
        </w:tc>
        <w:tc>
          <w:tcPr>
            <w:tcW w:w="7036" w:type="dxa"/>
          </w:tcPr>
          <w:p w14:paraId="48CB81D6" w14:textId="77777777" w:rsidR="00BD5FBB" w:rsidRPr="00A0757D" w:rsidRDefault="00BD5FBB" w:rsidP="00B42281">
            <w:pPr>
              <w:numPr>
                <w:ilvl w:val="0"/>
                <w:numId w:val="92"/>
              </w:numPr>
              <w:spacing w:before="0" w:after="160" w:line="259" w:lineRule="auto"/>
              <w:ind w:left="320" w:hanging="320"/>
              <w:contextualSpacing/>
              <w:jc w:val="left"/>
              <w:rPr>
                <w:rFonts w:eastAsia="Calibri"/>
                <w:szCs w:val="22"/>
                <w:lang w:val="sr-Latn-ME" w:eastAsia="en-US"/>
              </w:rPr>
            </w:pPr>
            <w:r w:rsidRPr="00A0757D">
              <w:rPr>
                <w:rFonts w:eastAsia="Calibri"/>
                <w:szCs w:val="22"/>
                <w:lang w:val="sr-Latn-ME" w:eastAsia="en-US"/>
              </w:rPr>
              <w:t>Ministarstvo nadležno za ribarstvo</w:t>
            </w:r>
          </w:p>
          <w:p w14:paraId="4240C403" w14:textId="57EE208B" w:rsidR="00BD5FBB" w:rsidRPr="00A0757D" w:rsidRDefault="00BD5FBB" w:rsidP="00B42281">
            <w:pPr>
              <w:numPr>
                <w:ilvl w:val="0"/>
                <w:numId w:val="92"/>
              </w:numPr>
              <w:spacing w:before="0" w:after="160" w:line="259" w:lineRule="auto"/>
              <w:ind w:left="320" w:hanging="320"/>
              <w:contextualSpacing/>
              <w:jc w:val="left"/>
              <w:rPr>
                <w:rFonts w:eastAsia="Calibri"/>
                <w:szCs w:val="22"/>
                <w:lang w:val="sr-Latn-ME" w:eastAsia="en-US"/>
              </w:rPr>
            </w:pPr>
            <w:r w:rsidRPr="00A0757D">
              <w:rPr>
                <w:rFonts w:eastAsia="Calibri"/>
                <w:szCs w:val="22"/>
                <w:lang w:val="sr-Latn-ME" w:eastAsia="en-US"/>
              </w:rPr>
              <w:t>Ministarstvo ekologije, prostorno</w:t>
            </w:r>
            <w:r w:rsidR="00B5028D">
              <w:rPr>
                <w:rFonts w:eastAsia="Calibri"/>
                <w:szCs w:val="22"/>
                <w:lang w:val="sr-Latn-ME" w:eastAsia="en-US"/>
              </w:rPr>
              <w:t>g</w:t>
            </w:r>
            <w:r w:rsidRPr="00A0757D">
              <w:rPr>
                <w:rFonts w:eastAsia="Calibri"/>
                <w:szCs w:val="22"/>
                <w:lang w:val="sr-Latn-ME" w:eastAsia="en-US"/>
              </w:rPr>
              <w:t xml:space="preserve"> planiranja i urbanizma</w:t>
            </w:r>
          </w:p>
          <w:p w14:paraId="49AC75B0" w14:textId="77777777" w:rsidR="00BD5FBB" w:rsidRPr="00A0757D" w:rsidRDefault="00BD5FBB" w:rsidP="00B42281">
            <w:pPr>
              <w:numPr>
                <w:ilvl w:val="0"/>
                <w:numId w:val="92"/>
              </w:numPr>
              <w:spacing w:before="0" w:after="160" w:line="259" w:lineRule="auto"/>
              <w:ind w:left="320" w:hanging="320"/>
              <w:contextualSpacing/>
              <w:jc w:val="left"/>
              <w:rPr>
                <w:rFonts w:eastAsia="Calibri"/>
                <w:szCs w:val="22"/>
                <w:lang w:val="sr-Latn-ME" w:eastAsia="en-US"/>
              </w:rPr>
            </w:pPr>
            <w:r w:rsidRPr="00A0757D">
              <w:rPr>
                <w:rFonts w:eastAsia="Calibri"/>
                <w:szCs w:val="22"/>
                <w:lang w:val="sr-Latn-ME" w:eastAsia="en-US"/>
              </w:rPr>
              <w:t>Inspektorat za ribarstvo (kontrola slučajnih ulova)</w:t>
            </w:r>
          </w:p>
          <w:p w14:paraId="782BCF87" w14:textId="77777777" w:rsidR="00BD5FBB" w:rsidRPr="00A0757D" w:rsidRDefault="00BD5FBB" w:rsidP="00B42281">
            <w:pPr>
              <w:numPr>
                <w:ilvl w:val="0"/>
                <w:numId w:val="92"/>
              </w:numPr>
              <w:spacing w:before="0" w:after="160" w:line="259" w:lineRule="auto"/>
              <w:ind w:left="320" w:hanging="320"/>
              <w:contextualSpacing/>
              <w:jc w:val="left"/>
              <w:rPr>
                <w:rFonts w:eastAsia="Calibri"/>
                <w:szCs w:val="22"/>
                <w:lang w:val="sr-Latn-ME" w:eastAsia="en-US"/>
              </w:rPr>
            </w:pPr>
            <w:r w:rsidRPr="00A0757D">
              <w:rPr>
                <w:rFonts w:eastAsia="Calibri"/>
                <w:szCs w:val="22"/>
                <w:lang w:val="sr-Latn-ME" w:eastAsia="en-US"/>
              </w:rPr>
              <w:t>Pomorci, skiperi (nautički turizam) i ostala javnost (prijava nalaska mrtvih ili povređenih životinja)</w:t>
            </w:r>
          </w:p>
          <w:p w14:paraId="43C57224" w14:textId="77777777" w:rsidR="00BD5FBB" w:rsidRPr="00A0757D" w:rsidRDefault="00BD5FBB" w:rsidP="00B42281">
            <w:pPr>
              <w:numPr>
                <w:ilvl w:val="0"/>
                <w:numId w:val="92"/>
              </w:numPr>
              <w:spacing w:before="0" w:after="160" w:line="259" w:lineRule="auto"/>
              <w:ind w:left="320" w:hanging="320"/>
              <w:contextualSpacing/>
              <w:jc w:val="left"/>
              <w:rPr>
                <w:rFonts w:eastAsia="Calibri"/>
                <w:szCs w:val="22"/>
                <w:lang w:val="sr-Latn-ME" w:eastAsia="en-US"/>
              </w:rPr>
            </w:pPr>
            <w:r w:rsidRPr="00A0757D">
              <w:rPr>
                <w:rFonts w:eastAsia="Calibri"/>
                <w:szCs w:val="22"/>
                <w:lang w:val="sr-Latn-ME" w:eastAsia="en-US"/>
              </w:rPr>
              <w:t>Naučne institucije (analiza prikupljenih podataka)</w:t>
            </w:r>
          </w:p>
        </w:tc>
      </w:tr>
      <w:tr w:rsidR="00BD5FBB" w:rsidRPr="00A0757D" w14:paraId="0F36B886" w14:textId="77777777" w:rsidTr="00232370">
        <w:tc>
          <w:tcPr>
            <w:tcW w:w="1980" w:type="dxa"/>
          </w:tcPr>
          <w:p w14:paraId="308E0186" w14:textId="77777777" w:rsidR="00BD5FBB" w:rsidRPr="00A0757D" w:rsidRDefault="00BD5FBB" w:rsidP="00232370">
            <w:pPr>
              <w:spacing w:before="0" w:after="160" w:line="259" w:lineRule="auto"/>
              <w:jc w:val="left"/>
              <w:rPr>
                <w:rFonts w:eastAsia="Calibri" w:cs="Calibri"/>
                <w:i/>
                <w:szCs w:val="22"/>
                <w:lang w:val="sr-Latn-ME" w:eastAsia="en-US"/>
              </w:rPr>
            </w:pPr>
            <w:r w:rsidRPr="00A0757D">
              <w:rPr>
                <w:rFonts w:eastAsia="Calibri" w:cs="Calibri"/>
                <w:i/>
                <w:szCs w:val="22"/>
                <w:lang w:val="sr-Latn-ME" w:eastAsia="en-US"/>
              </w:rPr>
              <w:t>Vremenski period</w:t>
            </w:r>
          </w:p>
        </w:tc>
        <w:tc>
          <w:tcPr>
            <w:tcW w:w="7036" w:type="dxa"/>
          </w:tcPr>
          <w:p w14:paraId="52DD4F44" w14:textId="77777777" w:rsidR="00BD5FBB" w:rsidRPr="00A0757D" w:rsidRDefault="00BD5FBB" w:rsidP="00232370">
            <w:pPr>
              <w:spacing w:before="0" w:after="160" w:line="259" w:lineRule="auto"/>
              <w:jc w:val="left"/>
              <w:rPr>
                <w:rFonts w:eastAsia="Calibri"/>
                <w:szCs w:val="22"/>
                <w:lang w:val="sr-Latn-ME" w:eastAsia="en-US"/>
              </w:rPr>
            </w:pPr>
            <w:r w:rsidRPr="00A0757D">
              <w:rPr>
                <w:rFonts w:eastAsia="Calibri"/>
                <w:szCs w:val="22"/>
                <w:lang w:val="sr-Latn-ME" w:eastAsia="en-US"/>
              </w:rPr>
              <w:t>Trajno</w:t>
            </w:r>
          </w:p>
        </w:tc>
      </w:tr>
      <w:tr w:rsidR="00BD5FBB" w:rsidRPr="00A0757D" w14:paraId="46EB89BB" w14:textId="77777777" w:rsidTr="00232370">
        <w:tc>
          <w:tcPr>
            <w:tcW w:w="1980" w:type="dxa"/>
          </w:tcPr>
          <w:p w14:paraId="4151B7D5" w14:textId="77777777" w:rsidR="00BD5FBB" w:rsidRPr="00A0757D" w:rsidRDefault="00BD5FBB" w:rsidP="00232370">
            <w:pPr>
              <w:spacing w:before="0" w:after="160" w:line="259" w:lineRule="auto"/>
              <w:jc w:val="left"/>
              <w:rPr>
                <w:rFonts w:eastAsia="Calibri" w:cs="Calibri"/>
                <w:i/>
                <w:szCs w:val="22"/>
                <w:lang w:val="sr-Latn-ME" w:eastAsia="en-US"/>
              </w:rPr>
            </w:pPr>
            <w:r w:rsidRPr="00A0757D">
              <w:rPr>
                <w:rFonts w:eastAsia="Calibri" w:cs="Calibri"/>
                <w:i/>
                <w:szCs w:val="22"/>
                <w:lang w:val="sr-Latn-ME" w:eastAsia="en-US"/>
              </w:rPr>
              <w:t>Finansiranje</w:t>
            </w:r>
          </w:p>
        </w:tc>
        <w:tc>
          <w:tcPr>
            <w:tcW w:w="7036" w:type="dxa"/>
          </w:tcPr>
          <w:p w14:paraId="77064755" w14:textId="710C3C6B" w:rsidR="00BD5FBB" w:rsidRPr="00A0757D" w:rsidRDefault="004825DE" w:rsidP="004825DE">
            <w:pPr>
              <w:spacing w:before="0" w:after="160" w:line="259" w:lineRule="auto"/>
              <w:rPr>
                <w:rFonts w:eastAsia="Calibri"/>
                <w:szCs w:val="22"/>
                <w:lang w:val="sr-Latn-ME" w:eastAsia="en-US"/>
              </w:rPr>
            </w:pPr>
            <w:r w:rsidRPr="00D63263">
              <w:rPr>
                <w:rFonts w:eastAsia="Calibri"/>
                <w:szCs w:val="22"/>
                <w:lang w:eastAsia="en-US"/>
              </w:rPr>
              <w:t>Državni budžet, mogućnosti apliciranja za međunarodne projekte preko Instrumenta za pretpristupnu pomoć (IPA), Globalnog fonda za životnu sredinu (GEF), UNEP-a i fondova EU ako je primenjivo za određene aktivnosti.</w:t>
            </w:r>
          </w:p>
        </w:tc>
      </w:tr>
      <w:tr w:rsidR="00BD5FBB" w:rsidRPr="00A0757D" w14:paraId="173B9A5D" w14:textId="77777777" w:rsidTr="00232370">
        <w:tc>
          <w:tcPr>
            <w:tcW w:w="1980" w:type="dxa"/>
          </w:tcPr>
          <w:p w14:paraId="550F9C88" w14:textId="77777777" w:rsidR="00BD5FBB" w:rsidRPr="00A0757D" w:rsidRDefault="00BD5FBB" w:rsidP="00232370">
            <w:pPr>
              <w:spacing w:before="0" w:after="160" w:line="259" w:lineRule="auto"/>
              <w:jc w:val="left"/>
              <w:rPr>
                <w:rFonts w:eastAsia="Calibri" w:cs="Calibri"/>
                <w:i/>
                <w:szCs w:val="22"/>
                <w:lang w:val="sr-Latn-ME" w:eastAsia="en-US"/>
              </w:rPr>
            </w:pPr>
            <w:r w:rsidRPr="00A0757D">
              <w:rPr>
                <w:rFonts w:eastAsia="Calibri" w:cs="Calibri"/>
                <w:i/>
                <w:szCs w:val="22"/>
                <w:lang w:val="sr-Latn-ME" w:eastAsia="en-US"/>
              </w:rPr>
              <w:t>Nivo koordinacije</w:t>
            </w:r>
          </w:p>
        </w:tc>
        <w:tc>
          <w:tcPr>
            <w:tcW w:w="7036" w:type="dxa"/>
          </w:tcPr>
          <w:p w14:paraId="52F4DFD4" w14:textId="77777777" w:rsidR="00BD5FBB" w:rsidRPr="00A0757D" w:rsidRDefault="00BD5FBB" w:rsidP="00232370">
            <w:pPr>
              <w:spacing w:before="0" w:after="160" w:line="259" w:lineRule="auto"/>
              <w:jc w:val="left"/>
              <w:rPr>
                <w:rFonts w:eastAsia="Calibri"/>
                <w:szCs w:val="22"/>
                <w:lang w:val="sr-Latn-ME" w:eastAsia="en-US"/>
              </w:rPr>
            </w:pPr>
            <w:r w:rsidRPr="00A0757D">
              <w:rPr>
                <w:szCs w:val="22"/>
                <w:lang w:val="sr-Latn-ME" w:eastAsia="en-US"/>
              </w:rPr>
              <w:t>Nacionalni, podregionalni</w:t>
            </w:r>
          </w:p>
        </w:tc>
      </w:tr>
      <w:tr w:rsidR="00BD5FBB" w:rsidRPr="00A0757D" w14:paraId="00557E1C" w14:textId="77777777" w:rsidTr="00232370">
        <w:tc>
          <w:tcPr>
            <w:tcW w:w="1980" w:type="dxa"/>
          </w:tcPr>
          <w:p w14:paraId="649DAD29" w14:textId="77777777" w:rsidR="00BD5FBB" w:rsidRPr="00A0757D" w:rsidRDefault="00BD5FBB" w:rsidP="00232370">
            <w:pPr>
              <w:spacing w:before="0" w:after="160" w:line="259" w:lineRule="auto"/>
              <w:jc w:val="left"/>
              <w:rPr>
                <w:rFonts w:eastAsia="Calibri" w:cs="Calibri"/>
                <w:i/>
                <w:szCs w:val="22"/>
                <w:lang w:val="sr-Latn-ME" w:eastAsia="en-US"/>
              </w:rPr>
            </w:pPr>
            <w:r w:rsidRPr="00A0757D">
              <w:rPr>
                <w:rFonts w:eastAsia="Calibri" w:cs="Calibri"/>
                <w:i/>
                <w:szCs w:val="22"/>
                <w:lang w:val="sr-Latn-ME" w:eastAsia="en-US"/>
              </w:rPr>
              <w:t xml:space="preserve">Potencijalne prepreke uspješnoj implementaciji </w:t>
            </w:r>
          </w:p>
        </w:tc>
        <w:tc>
          <w:tcPr>
            <w:tcW w:w="7036" w:type="dxa"/>
          </w:tcPr>
          <w:p w14:paraId="1008F3C3" w14:textId="77777777" w:rsidR="00BD5FBB" w:rsidRPr="00A0757D" w:rsidRDefault="00BD5FBB" w:rsidP="00B42281">
            <w:pPr>
              <w:numPr>
                <w:ilvl w:val="0"/>
                <w:numId w:val="93"/>
              </w:numPr>
              <w:spacing w:before="0" w:after="160" w:line="259" w:lineRule="auto"/>
              <w:ind w:left="320" w:hanging="283"/>
              <w:contextualSpacing/>
              <w:jc w:val="left"/>
              <w:rPr>
                <w:rFonts w:eastAsia="MS Mincho"/>
                <w:szCs w:val="22"/>
                <w:lang w:val="sr-Latn-ME" w:eastAsia="en-US"/>
              </w:rPr>
            </w:pPr>
            <w:r w:rsidRPr="00A0757D">
              <w:rPr>
                <w:rFonts w:eastAsia="MS Mincho"/>
                <w:szCs w:val="22"/>
                <w:lang w:val="sr-Latn-ME" w:eastAsia="en-US"/>
              </w:rPr>
              <w:t>Nedovoljna saradnja između naučnika koji prikupljaju podatke i ribara koji trebaju prijavljivati slučajne ulove;</w:t>
            </w:r>
          </w:p>
          <w:p w14:paraId="427C289A" w14:textId="77777777" w:rsidR="00BD5FBB" w:rsidRPr="00A0757D" w:rsidRDefault="00BD5FBB" w:rsidP="00B42281">
            <w:pPr>
              <w:numPr>
                <w:ilvl w:val="0"/>
                <w:numId w:val="93"/>
              </w:numPr>
              <w:spacing w:before="0" w:after="160" w:line="259" w:lineRule="auto"/>
              <w:ind w:left="320" w:hanging="283"/>
              <w:contextualSpacing/>
              <w:jc w:val="left"/>
              <w:rPr>
                <w:rFonts w:eastAsia="MS Mincho"/>
                <w:szCs w:val="22"/>
                <w:lang w:val="sr-Latn-ME" w:eastAsia="en-US"/>
              </w:rPr>
            </w:pPr>
            <w:r w:rsidRPr="00A0757D">
              <w:rPr>
                <w:rFonts w:eastAsia="MS Mincho"/>
                <w:szCs w:val="22"/>
                <w:lang w:val="sr-Latn-ME" w:eastAsia="en-US"/>
              </w:rPr>
              <w:t>Ribari, pomorci i javnost koji nisu upoznati sa potrebama i načinima prijave slučajnih ulova;</w:t>
            </w:r>
          </w:p>
          <w:p w14:paraId="302E6E98" w14:textId="77777777" w:rsidR="00BD5FBB" w:rsidRPr="00A0757D" w:rsidRDefault="00BD5FBB" w:rsidP="00B42281">
            <w:pPr>
              <w:numPr>
                <w:ilvl w:val="0"/>
                <w:numId w:val="93"/>
              </w:numPr>
              <w:spacing w:before="0" w:after="160" w:line="259" w:lineRule="auto"/>
              <w:ind w:left="320" w:hanging="283"/>
              <w:contextualSpacing/>
              <w:jc w:val="left"/>
              <w:rPr>
                <w:rFonts w:eastAsia="Calibri"/>
                <w:szCs w:val="22"/>
                <w:lang w:val="sr-Latn-ME" w:eastAsia="en-US"/>
              </w:rPr>
            </w:pPr>
            <w:r w:rsidRPr="00A0757D">
              <w:rPr>
                <w:rFonts w:eastAsia="MS Mincho"/>
                <w:szCs w:val="22"/>
                <w:lang w:val="sr-Latn-ME" w:eastAsia="en-US"/>
              </w:rPr>
              <w:t>Propust inspektorata za ribarstvo u implementaciji mjera za kontrolu slučajnog ulova.</w:t>
            </w:r>
          </w:p>
        </w:tc>
      </w:tr>
      <w:tr w:rsidR="00BD5FBB" w:rsidRPr="00A0757D" w14:paraId="20F5A1C3" w14:textId="77777777" w:rsidTr="00232370">
        <w:tc>
          <w:tcPr>
            <w:tcW w:w="1980" w:type="dxa"/>
          </w:tcPr>
          <w:p w14:paraId="6AD3B72F" w14:textId="32A5EE2A" w:rsidR="00BD5FBB" w:rsidRPr="00A0757D" w:rsidRDefault="00664447" w:rsidP="00232370">
            <w:pPr>
              <w:spacing w:before="0" w:after="160" w:line="259" w:lineRule="auto"/>
              <w:jc w:val="left"/>
              <w:rPr>
                <w:rFonts w:eastAsia="Calibri"/>
                <w:i/>
                <w:szCs w:val="22"/>
                <w:lang w:val="sr-Latn-ME" w:eastAsia="en-US"/>
              </w:rPr>
            </w:pPr>
            <w:r>
              <w:rPr>
                <w:rFonts w:eastAsia="Calibri" w:cs="Calibri"/>
                <w:i/>
                <w:szCs w:val="22"/>
                <w:lang w:val="sr-Latn-ME" w:eastAsia="en-US"/>
              </w:rPr>
              <w:t>Kako će se procjeniti djelotvornost mjere kada bude sprovedena?</w:t>
            </w:r>
          </w:p>
        </w:tc>
        <w:tc>
          <w:tcPr>
            <w:tcW w:w="7036" w:type="dxa"/>
          </w:tcPr>
          <w:p w14:paraId="57277D10" w14:textId="77777777" w:rsidR="00BD5FBB" w:rsidRPr="00A0757D" w:rsidRDefault="00BD5FBB" w:rsidP="00232370">
            <w:pPr>
              <w:spacing w:before="0" w:after="160" w:line="259" w:lineRule="auto"/>
              <w:rPr>
                <w:rFonts w:eastAsia="Calibri"/>
                <w:szCs w:val="22"/>
                <w:lang w:val="sr-Latn-ME" w:eastAsia="hr-HR"/>
              </w:rPr>
            </w:pPr>
            <w:r w:rsidRPr="00A0757D">
              <w:rPr>
                <w:rFonts w:eastAsia="Calibri"/>
                <w:szCs w:val="22"/>
                <w:lang w:val="sr-Latn-ME" w:eastAsia="hr-HR"/>
              </w:rPr>
              <w:t xml:space="preserve">Primjena ove mjere odrediće najčešći način slučajnog ulova morskih kornjača, morskih sisara, ajkula, raža i morskih ptica, kao i koji ribolovni alat je najčešći uzrok povreda kod navedenih vrsta. Analiza rizika obezbijediće podatke za upravljanje i mjere ublažavanja, kao i poboljšanje selektivnosti pojedinih ribolovnihi alata. </w:t>
            </w:r>
          </w:p>
        </w:tc>
      </w:tr>
      <w:tr w:rsidR="00BD5FBB" w:rsidRPr="00A0757D" w14:paraId="0CF42C36" w14:textId="77777777" w:rsidTr="00232370">
        <w:tc>
          <w:tcPr>
            <w:tcW w:w="1980" w:type="dxa"/>
          </w:tcPr>
          <w:p w14:paraId="0A4B6C3E" w14:textId="77777777" w:rsidR="00BD5FBB" w:rsidRPr="00A0757D" w:rsidRDefault="00BD5FBB" w:rsidP="00232370">
            <w:pPr>
              <w:spacing w:before="0" w:after="160" w:line="259" w:lineRule="auto"/>
              <w:jc w:val="left"/>
              <w:rPr>
                <w:rFonts w:eastAsia="Calibri"/>
                <w:i/>
                <w:szCs w:val="22"/>
                <w:lang w:val="sr-Latn-ME" w:eastAsia="en-US"/>
              </w:rPr>
            </w:pPr>
            <w:r w:rsidRPr="00A0757D">
              <w:rPr>
                <w:rFonts w:eastAsia="Calibri" w:cs="Calibri"/>
                <w:i/>
                <w:szCs w:val="22"/>
                <w:lang w:val="sr-Latn-ME" w:eastAsia="en-US"/>
              </w:rPr>
              <w:t>Prekogranični uticaj</w:t>
            </w:r>
            <w:r w:rsidRPr="00A0757D">
              <w:rPr>
                <w:rFonts w:eastAsia="Calibri"/>
                <w:i/>
                <w:szCs w:val="22"/>
                <w:lang w:val="sr-Latn-ME" w:eastAsia="en-US"/>
              </w:rPr>
              <w:t xml:space="preserve"> </w:t>
            </w:r>
          </w:p>
        </w:tc>
        <w:tc>
          <w:tcPr>
            <w:tcW w:w="7036" w:type="dxa"/>
          </w:tcPr>
          <w:p w14:paraId="0A84350F" w14:textId="77777777" w:rsidR="00BD5FBB" w:rsidRPr="00A0757D" w:rsidRDefault="00BD5FBB" w:rsidP="00232370">
            <w:pPr>
              <w:spacing w:before="0" w:after="160" w:line="259" w:lineRule="auto"/>
              <w:rPr>
                <w:rFonts w:eastAsia="Calibri" w:cs="Calibri"/>
                <w:szCs w:val="22"/>
                <w:lang w:val="sr-Latn-ME" w:eastAsia="en-US"/>
              </w:rPr>
            </w:pPr>
            <w:r w:rsidRPr="00A0757D">
              <w:rPr>
                <w:rFonts w:eastAsia="Calibri" w:cs="Calibri"/>
                <w:szCs w:val="22"/>
                <w:lang w:val="sr-Latn-ME" w:eastAsia="en-US"/>
              </w:rPr>
              <w:t>Implementacija ove mjere je važna za cijeli region (Sredozemlje) i podregion (Jadransko more) u cilju zaštite vrsta koje igraju važnu ulogu u mreži ishrane i funkcionisanju morskog ekosistema.</w:t>
            </w:r>
          </w:p>
        </w:tc>
      </w:tr>
      <w:tr w:rsidR="00BD5FBB" w:rsidRPr="00A0757D" w14:paraId="74262257" w14:textId="77777777" w:rsidTr="00232370">
        <w:tc>
          <w:tcPr>
            <w:tcW w:w="1980" w:type="dxa"/>
          </w:tcPr>
          <w:p w14:paraId="0E50CA18" w14:textId="43D26F88" w:rsidR="00BD5FBB" w:rsidRPr="00A0757D" w:rsidRDefault="00BD5FBB" w:rsidP="00232370">
            <w:pPr>
              <w:spacing w:before="0" w:after="160" w:line="259" w:lineRule="auto"/>
              <w:jc w:val="left"/>
              <w:rPr>
                <w:rFonts w:eastAsia="Calibri"/>
                <w:i/>
                <w:szCs w:val="22"/>
                <w:lang w:val="sr-Latn-ME" w:eastAsia="en-US"/>
              </w:rPr>
            </w:pPr>
            <w:r w:rsidRPr="00A0757D">
              <w:rPr>
                <w:rFonts w:eastAsia="Calibri" w:cs="Calibri"/>
                <w:i/>
                <w:szCs w:val="22"/>
                <w:lang w:val="sr-Latn-ME" w:eastAsia="en-US"/>
              </w:rPr>
              <w:t xml:space="preserve">Uticaj na </w:t>
            </w:r>
            <w:r w:rsidR="00290EF3">
              <w:rPr>
                <w:rFonts w:eastAsia="Calibri" w:cs="Calibri"/>
                <w:i/>
                <w:szCs w:val="22"/>
                <w:lang w:val="sr-Latn-ME" w:eastAsia="en-US"/>
              </w:rPr>
              <w:t>Z</w:t>
            </w:r>
            <w:r w:rsidRPr="00A0757D">
              <w:rPr>
                <w:rFonts w:eastAsia="Calibri" w:cs="Calibri"/>
                <w:i/>
                <w:szCs w:val="22"/>
                <w:lang w:val="sr-Latn-ME" w:eastAsia="en-US"/>
              </w:rPr>
              <w:t>MP</w:t>
            </w:r>
          </w:p>
        </w:tc>
        <w:tc>
          <w:tcPr>
            <w:tcW w:w="7036" w:type="dxa"/>
          </w:tcPr>
          <w:p w14:paraId="4C65B038" w14:textId="4E05E847" w:rsidR="00BD5FBB" w:rsidRPr="00A0757D" w:rsidRDefault="00BD5FBB" w:rsidP="00232370">
            <w:pPr>
              <w:spacing w:before="0" w:after="160" w:line="259" w:lineRule="auto"/>
              <w:rPr>
                <w:rFonts w:eastAsia="Calibri"/>
                <w:szCs w:val="22"/>
                <w:lang w:val="sr-Latn-ME" w:eastAsia="hr-HR"/>
              </w:rPr>
            </w:pPr>
            <w:r w:rsidRPr="00A0757D">
              <w:rPr>
                <w:rFonts w:eastAsia="Calibri"/>
                <w:szCs w:val="22"/>
                <w:lang w:val="sr-Latn-ME" w:eastAsia="hr-HR"/>
              </w:rPr>
              <w:t>Analiza rizika od slučajnih ulova ribolovnim alatima daće podatke za uspostavljanje mjera upravljanja i ublažavanja, a ujedno popraviti selektivnost pojedinih ribolovnih alata</w:t>
            </w:r>
            <w:r w:rsidR="00C75915">
              <w:rPr>
                <w:rFonts w:eastAsia="Calibri"/>
                <w:szCs w:val="22"/>
                <w:lang w:val="sr-Latn-ME" w:eastAsia="hr-HR"/>
              </w:rPr>
              <w:t xml:space="preserve"> koji se mogu koristiti u zaštićenim područjima</w:t>
            </w:r>
            <w:r w:rsidRPr="00A0757D">
              <w:rPr>
                <w:rFonts w:eastAsia="Calibri"/>
                <w:szCs w:val="22"/>
                <w:lang w:val="sr-Latn-ME" w:eastAsia="hr-HR"/>
              </w:rPr>
              <w:t xml:space="preserve">. </w:t>
            </w:r>
          </w:p>
        </w:tc>
      </w:tr>
      <w:tr w:rsidR="00BD5FBB" w:rsidRPr="00A0757D" w14:paraId="04E5E322" w14:textId="77777777" w:rsidTr="00232370">
        <w:tc>
          <w:tcPr>
            <w:tcW w:w="1980" w:type="dxa"/>
          </w:tcPr>
          <w:p w14:paraId="7600672D" w14:textId="77777777" w:rsidR="00BD5FBB" w:rsidRPr="00A0757D" w:rsidRDefault="00BD5FBB" w:rsidP="00232370">
            <w:pPr>
              <w:spacing w:before="0" w:after="160" w:line="259" w:lineRule="auto"/>
              <w:rPr>
                <w:rFonts w:eastAsia="Calibri"/>
                <w:i/>
                <w:szCs w:val="22"/>
                <w:lang w:val="sr-Latn-ME" w:eastAsia="en-US"/>
              </w:rPr>
            </w:pPr>
            <w:r w:rsidRPr="00A0757D">
              <w:rPr>
                <w:rFonts w:eastAsia="Calibri"/>
                <w:i/>
                <w:szCs w:val="22"/>
                <w:lang w:val="sr-Latn-ME" w:eastAsia="en-US"/>
              </w:rPr>
              <w:t>Troškovi</w:t>
            </w:r>
          </w:p>
        </w:tc>
        <w:tc>
          <w:tcPr>
            <w:tcW w:w="7036" w:type="dxa"/>
          </w:tcPr>
          <w:p w14:paraId="0883280E" w14:textId="4313A159" w:rsidR="00BD5FBB" w:rsidRPr="00A0757D" w:rsidRDefault="00BD5FBB" w:rsidP="0047558D">
            <w:pPr>
              <w:spacing w:before="0" w:after="120" w:line="259" w:lineRule="auto"/>
              <w:rPr>
                <w:rFonts w:eastAsia="Calibri"/>
                <w:lang w:val="sr-Latn-ME"/>
              </w:rPr>
            </w:pPr>
            <w:r w:rsidRPr="00A0757D">
              <w:rPr>
                <w:rFonts w:eastAsia="Calibri"/>
                <w:lang w:val="sr-Latn-ME"/>
              </w:rPr>
              <w:t>Mjera podrazumijeva ciljano prikupljanje podataka (preko posmatrač</w:t>
            </w:r>
            <w:r w:rsidR="00E2150F">
              <w:rPr>
                <w:rFonts w:eastAsia="Calibri"/>
                <w:lang w:val="sr-Latn-ME"/>
              </w:rPr>
              <w:t>a</w:t>
            </w:r>
            <w:r w:rsidRPr="00A0757D">
              <w:rPr>
                <w:rFonts w:eastAsia="Calibri"/>
                <w:lang w:val="sr-Latn-ME"/>
              </w:rPr>
              <w:t xml:space="preserve"> na ribarskim brodovima) i </w:t>
            </w:r>
            <w:r w:rsidR="00C8432A">
              <w:rPr>
                <w:rFonts w:eastAsia="Calibri"/>
                <w:lang w:val="sr-Latn-ME"/>
              </w:rPr>
              <w:t>sakupljanje izvještaja</w:t>
            </w:r>
            <w:r w:rsidRPr="00A0757D">
              <w:rPr>
                <w:rFonts w:eastAsia="Calibri"/>
                <w:lang w:val="sr-Latn-ME"/>
              </w:rPr>
              <w:t xml:space="preserve"> od raznih osoba čija djelatnost je vezana uz more (</w:t>
            </w:r>
            <w:r w:rsidR="00C8432A">
              <w:rPr>
                <w:rFonts w:eastAsia="Calibri"/>
                <w:lang w:val="sr-Latn-ME"/>
              </w:rPr>
              <w:t xml:space="preserve">znanje i informacije </w:t>
            </w:r>
            <w:r w:rsidRPr="00A0757D">
              <w:rPr>
                <w:rFonts w:eastAsia="Calibri"/>
                <w:lang w:val="sr-Latn-ME"/>
              </w:rPr>
              <w:t>građan</w:t>
            </w:r>
            <w:r w:rsidR="00C8432A">
              <w:rPr>
                <w:rFonts w:eastAsia="Calibri"/>
                <w:lang w:val="sr-Latn-ME"/>
              </w:rPr>
              <w:t>a</w:t>
            </w:r>
            <w:r w:rsidRPr="00A0757D">
              <w:rPr>
                <w:rFonts w:eastAsia="Calibri"/>
                <w:lang w:val="sr-Latn-ME"/>
              </w:rPr>
              <w:t>) za potrebe izrade analize o povredama, kao i kampanju podizanja svjesti, koja bi ciljala najprije ribare, a onda i ostale osobe čija djelatnost je vezana uz more i širu javnost. Najvažniji elementi troškova prepoznati u ovoj mjeri su:</w:t>
            </w:r>
          </w:p>
          <w:p w14:paraId="2AA45A8F" w14:textId="77777777" w:rsidR="00BD5FBB" w:rsidRPr="00C8432A" w:rsidRDefault="00BD5FBB" w:rsidP="00B42281">
            <w:pPr>
              <w:pStyle w:val="ListParagraph"/>
              <w:numPr>
                <w:ilvl w:val="0"/>
                <w:numId w:val="163"/>
              </w:numPr>
              <w:spacing w:before="0" w:after="120" w:line="259" w:lineRule="auto"/>
              <w:rPr>
                <w:rFonts w:eastAsia="Calibri"/>
                <w:lang w:val="sr-Latn-ME"/>
              </w:rPr>
            </w:pPr>
            <w:r w:rsidRPr="00C8432A">
              <w:rPr>
                <w:rFonts w:eastAsia="Calibri"/>
                <w:lang w:val="sr-Latn-ME"/>
              </w:rPr>
              <w:t>Vrijeme angažmana osoblja i njihova ekspertiza;</w:t>
            </w:r>
          </w:p>
          <w:p w14:paraId="7E32DFA3" w14:textId="6321B5DC" w:rsidR="00BD5FBB" w:rsidRPr="00C8432A" w:rsidRDefault="00BD5FBB" w:rsidP="00B42281">
            <w:pPr>
              <w:pStyle w:val="ListParagraph"/>
              <w:numPr>
                <w:ilvl w:val="0"/>
                <w:numId w:val="163"/>
              </w:numPr>
              <w:spacing w:before="0" w:after="120" w:line="259" w:lineRule="auto"/>
              <w:rPr>
                <w:rFonts w:eastAsia="Calibri"/>
                <w:lang w:val="sr-Latn-ME"/>
              </w:rPr>
            </w:pPr>
            <w:r w:rsidRPr="00C8432A">
              <w:rPr>
                <w:rFonts w:eastAsia="Calibri"/>
                <w:lang w:val="sr-Latn-ME"/>
              </w:rPr>
              <w:t>Kon</w:t>
            </w:r>
            <w:r w:rsidR="00C8432A">
              <w:rPr>
                <w:rFonts w:eastAsia="Calibri"/>
                <w:lang w:val="sr-Latn-ME"/>
              </w:rPr>
              <w:t>s</w:t>
            </w:r>
            <w:r w:rsidRPr="00C8432A">
              <w:rPr>
                <w:rFonts w:eastAsia="Calibri"/>
                <w:lang w:val="sr-Latn-ME"/>
              </w:rPr>
              <w:t>ultacije;</w:t>
            </w:r>
          </w:p>
          <w:p w14:paraId="00BA5932" w14:textId="1F4AB3A8" w:rsidR="00BD5FBB" w:rsidRPr="00C8432A" w:rsidRDefault="00BD5FBB" w:rsidP="00B42281">
            <w:pPr>
              <w:pStyle w:val="ListParagraph"/>
              <w:numPr>
                <w:ilvl w:val="0"/>
                <w:numId w:val="163"/>
              </w:numPr>
              <w:spacing w:before="0" w:after="120" w:line="259" w:lineRule="auto"/>
              <w:rPr>
                <w:rFonts w:eastAsia="Calibri"/>
                <w:lang w:val="sr-Latn-ME"/>
              </w:rPr>
            </w:pPr>
            <w:r w:rsidRPr="00C8432A">
              <w:rPr>
                <w:rFonts w:eastAsia="Calibri"/>
                <w:lang w:val="sr-Latn-ME"/>
              </w:rPr>
              <w:t xml:space="preserve">Upotreba opreme, odnosno plovila potrebnih za razvoj metodologije i </w:t>
            </w:r>
            <w:r w:rsidR="00C8432A">
              <w:rPr>
                <w:rFonts w:eastAsia="Calibri"/>
                <w:lang w:val="sr-Latn-ME"/>
              </w:rPr>
              <w:t>prikupljanje</w:t>
            </w:r>
            <w:r w:rsidRPr="00C8432A">
              <w:rPr>
                <w:rFonts w:eastAsia="Calibri"/>
                <w:lang w:val="sr-Latn-ME"/>
              </w:rPr>
              <w:t xml:space="preserve"> podataka o slučajnim ulovima ciljanih vrsta različitim ribolovnim alatima, te za analizu rizika;</w:t>
            </w:r>
          </w:p>
          <w:p w14:paraId="07FC72B6" w14:textId="0FDAFBBE" w:rsidR="00BD5FBB" w:rsidRPr="00C8432A" w:rsidRDefault="00BD5FBB" w:rsidP="00B42281">
            <w:pPr>
              <w:pStyle w:val="ListParagraph"/>
              <w:numPr>
                <w:ilvl w:val="0"/>
                <w:numId w:val="163"/>
              </w:numPr>
              <w:spacing w:before="0" w:after="120" w:line="259" w:lineRule="auto"/>
              <w:rPr>
                <w:rFonts w:eastAsia="Calibri"/>
                <w:lang w:val="sr-Latn-ME"/>
              </w:rPr>
            </w:pPr>
            <w:r w:rsidRPr="00C8432A">
              <w:rPr>
                <w:rFonts w:eastAsia="Calibri"/>
                <w:lang w:val="sr-Latn-ME"/>
              </w:rPr>
              <w:t>Kampanj</w:t>
            </w:r>
            <w:r w:rsidR="00C8432A">
              <w:rPr>
                <w:rFonts w:eastAsia="Calibri"/>
                <w:lang w:val="sr-Latn-ME"/>
              </w:rPr>
              <w:t>a</w:t>
            </w:r>
            <w:r w:rsidRPr="00C8432A">
              <w:rPr>
                <w:rFonts w:eastAsia="Calibri"/>
                <w:lang w:val="sr-Latn-ME"/>
              </w:rPr>
              <w:t xml:space="preserve"> podizanja svijesti.</w:t>
            </w:r>
          </w:p>
          <w:p w14:paraId="7AC975A6" w14:textId="5EF854FB" w:rsidR="00BD5FBB" w:rsidRPr="00A0757D" w:rsidRDefault="00BD5FBB" w:rsidP="002E7013">
            <w:pPr>
              <w:spacing w:before="0" w:after="120" w:line="259" w:lineRule="auto"/>
              <w:rPr>
                <w:rFonts w:eastAsia="Calibri"/>
                <w:lang w:val="sr-Latn-ME"/>
              </w:rPr>
            </w:pPr>
            <w:r w:rsidRPr="00A0757D">
              <w:rPr>
                <w:rFonts w:eastAsia="Calibri"/>
                <w:lang w:val="sr-Latn-ME"/>
              </w:rPr>
              <w:t xml:space="preserve">Troškovi implementacije procijenjeni su na 16.800 </w:t>
            </w:r>
            <w:r w:rsidR="00C8432A">
              <w:rPr>
                <w:rFonts w:eastAsia="Calibri"/>
                <w:lang w:val="sr-Latn-ME"/>
              </w:rPr>
              <w:t>eura</w:t>
            </w:r>
            <w:r w:rsidRPr="00A0757D">
              <w:rPr>
                <w:rFonts w:eastAsia="Calibri"/>
                <w:lang w:val="sr-Latn-ME"/>
              </w:rPr>
              <w:t xml:space="preserve"> za javni sektor, odnosno budžet. S obzirom na to da sadržaj kampanje za podizanje svijesti nije poznat, korišćena je okvirna procjena (bazirana na sličnim iskustvima). </w:t>
            </w:r>
          </w:p>
          <w:p w14:paraId="1DB35C3A" w14:textId="0413C39D" w:rsidR="00BD5FBB" w:rsidRPr="00A0757D" w:rsidRDefault="00BD5FBB" w:rsidP="00232370">
            <w:pPr>
              <w:spacing w:before="0" w:after="160" w:line="259" w:lineRule="auto"/>
              <w:rPr>
                <w:rFonts w:eastAsia="Calibri"/>
                <w:b/>
                <w:u w:val="single"/>
                <w:lang w:val="sr-Latn-ME"/>
              </w:rPr>
            </w:pPr>
            <w:r w:rsidRPr="00A0757D">
              <w:rPr>
                <w:rFonts w:eastAsia="Calibri"/>
                <w:u w:val="single"/>
                <w:lang w:val="sr-Latn-ME"/>
              </w:rPr>
              <w:t>Kategorija troškova:</w:t>
            </w:r>
            <w:r w:rsidRPr="00A0757D">
              <w:rPr>
                <w:rFonts w:eastAsia="Calibri"/>
                <w:lang w:val="sr-Latn-ME"/>
              </w:rPr>
              <w:t xml:space="preserve"> nisk</w:t>
            </w:r>
            <w:r w:rsidR="00E2150F">
              <w:rPr>
                <w:rFonts w:eastAsia="Calibri"/>
                <w:lang w:val="sr-Latn-ME"/>
              </w:rPr>
              <w:t>i</w:t>
            </w:r>
            <w:r w:rsidRPr="00A0757D">
              <w:rPr>
                <w:rFonts w:eastAsia="Calibri"/>
                <w:lang w:val="sr-Latn-ME"/>
              </w:rPr>
              <w:t xml:space="preserve"> (troškovi između 15.000 i 25.000 </w:t>
            </w:r>
            <w:r w:rsidR="00C8432A">
              <w:rPr>
                <w:rFonts w:eastAsia="Calibri"/>
                <w:lang w:val="sr-Latn-ME"/>
              </w:rPr>
              <w:t>eura</w:t>
            </w:r>
            <w:r w:rsidRPr="00A0757D">
              <w:rPr>
                <w:rFonts w:eastAsia="Calibri"/>
                <w:lang w:val="sr-Latn-ME"/>
              </w:rPr>
              <w:t>)</w:t>
            </w:r>
          </w:p>
        </w:tc>
      </w:tr>
      <w:tr w:rsidR="00BD5FBB" w:rsidRPr="00A0757D" w14:paraId="7A2C9F80" w14:textId="77777777" w:rsidTr="00232370">
        <w:tc>
          <w:tcPr>
            <w:tcW w:w="1980" w:type="dxa"/>
          </w:tcPr>
          <w:p w14:paraId="02473C76" w14:textId="054410D7" w:rsidR="00BD5FBB" w:rsidRPr="00A0757D" w:rsidRDefault="00B5028D" w:rsidP="00232370">
            <w:pPr>
              <w:spacing w:before="0" w:after="160" w:line="259" w:lineRule="auto"/>
              <w:rPr>
                <w:rFonts w:eastAsia="Calibri"/>
                <w:i/>
                <w:szCs w:val="22"/>
                <w:lang w:val="sr-Latn-ME" w:eastAsia="en-US"/>
              </w:rPr>
            </w:pPr>
            <w:bookmarkStart w:id="73" w:name="_Hlk138511558"/>
            <w:r>
              <w:rPr>
                <w:rFonts w:eastAsia="Calibri"/>
                <w:i/>
                <w:szCs w:val="22"/>
                <w:lang w:val="sr-Latn-ME" w:eastAsia="en-US"/>
              </w:rPr>
              <w:t xml:space="preserve">Analiza </w:t>
            </w:r>
            <w:r w:rsidR="00800495">
              <w:rPr>
                <w:rFonts w:eastAsia="Calibri"/>
                <w:i/>
                <w:szCs w:val="22"/>
                <w:lang w:val="sr-Latn-ME" w:eastAsia="en-US"/>
              </w:rPr>
              <w:t>djelotvornosti</w:t>
            </w:r>
            <w:r>
              <w:rPr>
                <w:rFonts w:eastAsia="Calibri"/>
                <w:i/>
                <w:szCs w:val="22"/>
                <w:lang w:val="sr-Latn-ME" w:eastAsia="en-US"/>
              </w:rPr>
              <w:t xml:space="preserve"> (</w:t>
            </w:r>
            <w:r w:rsidR="00BD5FBB" w:rsidRPr="00A0757D">
              <w:rPr>
                <w:rFonts w:eastAsia="Calibri"/>
                <w:i/>
                <w:szCs w:val="22"/>
                <w:lang w:val="sr-Latn-ME" w:eastAsia="en-US"/>
              </w:rPr>
              <w:t>CEA</w:t>
            </w:r>
            <w:r>
              <w:rPr>
                <w:rFonts w:eastAsia="Calibri"/>
                <w:i/>
                <w:szCs w:val="22"/>
                <w:lang w:val="sr-Latn-ME" w:eastAsia="en-US"/>
              </w:rPr>
              <w:t>)</w:t>
            </w:r>
          </w:p>
        </w:tc>
        <w:tc>
          <w:tcPr>
            <w:tcW w:w="7036" w:type="dxa"/>
          </w:tcPr>
          <w:p w14:paraId="01E73BAF" w14:textId="1F46C16E" w:rsidR="00BD5FBB" w:rsidRPr="00A0757D" w:rsidRDefault="00BD5FBB" w:rsidP="002E7013">
            <w:pPr>
              <w:spacing w:before="0" w:after="120" w:line="259" w:lineRule="auto"/>
              <w:rPr>
                <w:rFonts w:eastAsia="Calibri"/>
                <w:szCs w:val="22"/>
                <w:lang w:val="sr-Latn-ME" w:eastAsia="hr-HR"/>
              </w:rPr>
            </w:pPr>
            <w:r w:rsidRPr="00A0757D">
              <w:rPr>
                <w:rFonts w:eastAsia="Calibri"/>
                <w:szCs w:val="22"/>
                <w:lang w:val="sr-Latn-ME" w:eastAsia="hr-HR"/>
              </w:rPr>
              <w:t xml:space="preserve">Analiza rizika daće podatke za uspostavljanje odgovarajućih mjera upravljanja i ublažavanja, uključujući poboljšanu selektivnost i bolju kontrolu pojedinih ribolovnih alata. </w:t>
            </w:r>
            <w:r w:rsidR="000B095E">
              <w:rPr>
                <w:rFonts w:eastAsia="Calibri"/>
                <w:szCs w:val="22"/>
                <w:lang w:val="sr-Latn-ME" w:eastAsia="hr-HR"/>
              </w:rPr>
              <w:t>Djelotvornost</w:t>
            </w:r>
            <w:r w:rsidRPr="00A0757D">
              <w:rPr>
                <w:rFonts w:eastAsia="Calibri"/>
                <w:szCs w:val="22"/>
                <w:lang w:val="sr-Latn-ME" w:eastAsia="hr-HR"/>
              </w:rPr>
              <w:t xml:space="preserve"> kampanje podizanja javne svijesti zavisiće od opsega i cilja aktivnosti, ali generalno, takve kampanje smatraju se </w:t>
            </w:r>
            <w:r w:rsidR="00E2150F">
              <w:rPr>
                <w:rFonts w:eastAsia="Calibri"/>
                <w:szCs w:val="22"/>
                <w:lang w:val="sr-Latn-ME" w:eastAsia="hr-HR"/>
              </w:rPr>
              <w:t>djelotvornim</w:t>
            </w:r>
            <w:r w:rsidRPr="00A0757D">
              <w:rPr>
                <w:rFonts w:eastAsia="Calibri"/>
                <w:szCs w:val="22"/>
                <w:lang w:val="sr-Latn-ME" w:eastAsia="hr-HR"/>
              </w:rPr>
              <w:t xml:space="preserve"> alatima. </w:t>
            </w:r>
          </w:p>
          <w:p w14:paraId="1EE960A0" w14:textId="085FDB6F" w:rsidR="00BD5FBB" w:rsidRPr="00A0757D" w:rsidRDefault="00BD5FBB" w:rsidP="00232370">
            <w:pPr>
              <w:spacing w:before="0" w:after="160" w:line="259" w:lineRule="auto"/>
              <w:rPr>
                <w:rFonts w:eastAsia="Calibri"/>
                <w:szCs w:val="22"/>
                <w:lang w:val="sr-Latn-ME" w:eastAsia="hr-HR"/>
              </w:rPr>
            </w:pPr>
            <w:r w:rsidRPr="00A0757D">
              <w:rPr>
                <w:rFonts w:eastAsia="Calibri"/>
                <w:szCs w:val="22"/>
                <w:lang w:val="sr-Latn-ME" w:eastAsia="hr-HR"/>
              </w:rPr>
              <w:t>Očekuje se da će mjera imati umjerene do slabe efekte na postizanje ciljeva životn</w:t>
            </w:r>
            <w:r w:rsidR="00E2150F">
              <w:rPr>
                <w:rFonts w:eastAsia="Calibri"/>
                <w:szCs w:val="22"/>
                <w:lang w:val="sr-Latn-ME" w:eastAsia="hr-HR"/>
              </w:rPr>
              <w:t>e</w:t>
            </w:r>
            <w:r w:rsidRPr="00A0757D">
              <w:rPr>
                <w:rFonts w:eastAsia="Calibri"/>
                <w:szCs w:val="22"/>
                <w:lang w:val="sr-Latn-ME" w:eastAsia="hr-HR"/>
              </w:rPr>
              <w:t xml:space="preserve"> sredin</w:t>
            </w:r>
            <w:r w:rsidR="00E2150F">
              <w:rPr>
                <w:rFonts w:eastAsia="Calibri"/>
                <w:szCs w:val="22"/>
                <w:lang w:val="sr-Latn-ME" w:eastAsia="hr-HR"/>
              </w:rPr>
              <w:t>e i</w:t>
            </w:r>
            <w:r w:rsidRPr="00A0757D">
              <w:rPr>
                <w:rFonts w:eastAsia="Calibri"/>
                <w:szCs w:val="22"/>
                <w:lang w:val="sr-Latn-ME" w:eastAsia="hr-HR"/>
              </w:rPr>
              <w:t xml:space="preserve"> smanjenje pritiska, </w:t>
            </w:r>
            <w:r w:rsidR="00E2150F">
              <w:rPr>
                <w:rFonts w:eastAsia="Calibri"/>
                <w:szCs w:val="22"/>
                <w:lang w:val="sr-Latn-ME" w:eastAsia="hr-HR"/>
              </w:rPr>
              <w:t xml:space="preserve">odnosno na </w:t>
            </w:r>
            <w:r w:rsidR="00DA607B">
              <w:rPr>
                <w:rFonts w:eastAsia="Calibri"/>
                <w:szCs w:val="22"/>
                <w:lang w:val="sr-Latn-ME" w:eastAsia="hr-HR"/>
              </w:rPr>
              <w:t xml:space="preserve">osiguravanje </w:t>
            </w:r>
            <w:r w:rsidRPr="00A0757D">
              <w:rPr>
                <w:rFonts w:eastAsia="Calibri"/>
                <w:szCs w:val="22"/>
                <w:lang w:val="sr-Latn-ME" w:eastAsia="hr-HR"/>
              </w:rPr>
              <w:t xml:space="preserve">da slučajni </w:t>
            </w:r>
            <w:r w:rsidR="00DA607B">
              <w:rPr>
                <w:rFonts w:eastAsia="Calibri"/>
                <w:szCs w:val="22"/>
                <w:lang w:val="sr-Latn-ME" w:eastAsia="hr-HR"/>
              </w:rPr>
              <w:t>u</w:t>
            </w:r>
            <w:r w:rsidRPr="00A0757D">
              <w:rPr>
                <w:rFonts w:eastAsia="Calibri"/>
                <w:szCs w:val="22"/>
                <w:lang w:val="sr-Latn-ME" w:eastAsia="hr-HR"/>
              </w:rPr>
              <w:t>lov ne ugro</w:t>
            </w:r>
            <w:r w:rsidR="00DA607B">
              <w:rPr>
                <w:rFonts w:eastAsia="Calibri"/>
                <w:szCs w:val="22"/>
                <w:lang w:val="sr-Latn-RS" w:eastAsia="hr-HR"/>
              </w:rPr>
              <w:t>žava</w:t>
            </w:r>
            <w:r w:rsidRPr="00A0757D">
              <w:rPr>
                <w:rFonts w:eastAsia="Calibri"/>
                <w:szCs w:val="22"/>
                <w:lang w:val="sr-Latn-ME" w:eastAsia="hr-HR"/>
              </w:rPr>
              <w:t xml:space="preserve"> dugoročnu održivost populacija morskih kornjača, morskih sisara, hrskavičavih riba i morskih ptica. Uzimajući u obzir niske troškove, ukupna </w:t>
            </w:r>
            <w:r w:rsidR="00DA607B">
              <w:rPr>
                <w:rFonts w:eastAsia="Calibri"/>
                <w:szCs w:val="22"/>
                <w:lang w:val="sr-Latn-ME" w:eastAsia="hr-HR"/>
              </w:rPr>
              <w:t>djelotvornost</w:t>
            </w:r>
            <w:r w:rsidRPr="00A0757D">
              <w:rPr>
                <w:rFonts w:eastAsia="Calibri"/>
                <w:szCs w:val="22"/>
                <w:lang w:val="sr-Latn-ME" w:eastAsia="hr-HR"/>
              </w:rPr>
              <w:t xml:space="preserve"> procjenjuje se kao umjerena. </w:t>
            </w:r>
          </w:p>
        </w:tc>
      </w:tr>
      <w:bookmarkEnd w:id="73"/>
      <w:tr w:rsidR="00BD5FBB" w:rsidRPr="00A0757D" w14:paraId="3E445EDB" w14:textId="77777777" w:rsidTr="00232370">
        <w:tc>
          <w:tcPr>
            <w:tcW w:w="1980" w:type="dxa"/>
          </w:tcPr>
          <w:p w14:paraId="1CEFF1B4" w14:textId="17F4761E" w:rsidR="00BD5FBB" w:rsidRPr="00A0757D" w:rsidRDefault="00B5028D" w:rsidP="00290EF3">
            <w:pPr>
              <w:spacing w:before="0" w:after="160" w:line="259" w:lineRule="auto"/>
              <w:jc w:val="left"/>
              <w:rPr>
                <w:rFonts w:eastAsia="Calibri"/>
                <w:i/>
                <w:szCs w:val="22"/>
                <w:lang w:val="sr-Latn-ME" w:eastAsia="en-US"/>
              </w:rPr>
            </w:pPr>
            <w:r>
              <w:rPr>
                <w:rFonts w:eastAsia="Calibri"/>
                <w:i/>
                <w:szCs w:val="22"/>
                <w:lang w:val="sr-Latn-ME" w:eastAsia="en-US"/>
              </w:rPr>
              <w:t>Analiza troškova</w:t>
            </w:r>
            <w:r w:rsidR="00290EF3">
              <w:rPr>
                <w:rFonts w:eastAsia="Calibri"/>
                <w:i/>
                <w:szCs w:val="22"/>
                <w:lang w:val="sr-Latn-ME" w:eastAsia="en-US"/>
              </w:rPr>
              <w:t xml:space="preserve"> i koristi</w:t>
            </w:r>
            <w:r>
              <w:rPr>
                <w:rFonts w:eastAsia="Calibri"/>
                <w:i/>
                <w:szCs w:val="22"/>
                <w:lang w:val="sr-Latn-ME" w:eastAsia="en-US"/>
              </w:rPr>
              <w:t xml:space="preserve"> (</w:t>
            </w:r>
            <w:r w:rsidR="00BD5FBB" w:rsidRPr="00A0757D">
              <w:rPr>
                <w:rFonts w:eastAsia="Calibri"/>
                <w:i/>
                <w:szCs w:val="22"/>
                <w:lang w:val="sr-Latn-ME" w:eastAsia="en-US"/>
              </w:rPr>
              <w:t>CBA</w:t>
            </w:r>
            <w:r>
              <w:rPr>
                <w:rFonts w:eastAsia="Calibri"/>
                <w:i/>
                <w:szCs w:val="22"/>
                <w:lang w:val="sr-Latn-ME" w:eastAsia="en-US"/>
              </w:rPr>
              <w:t>)</w:t>
            </w:r>
          </w:p>
        </w:tc>
        <w:tc>
          <w:tcPr>
            <w:tcW w:w="7036" w:type="dxa"/>
          </w:tcPr>
          <w:p w14:paraId="3C185823" w14:textId="0DBC4EA1" w:rsidR="00BD5FBB" w:rsidRPr="00A0757D" w:rsidRDefault="00DA607B" w:rsidP="002E7013">
            <w:pPr>
              <w:spacing w:before="0" w:after="120" w:line="259" w:lineRule="auto"/>
              <w:rPr>
                <w:rFonts w:eastAsia="Calibri"/>
                <w:szCs w:val="22"/>
                <w:lang w:val="sr-Latn-ME"/>
              </w:rPr>
            </w:pPr>
            <w:r>
              <w:rPr>
                <w:rFonts w:eastAsia="Calibri"/>
                <w:szCs w:val="22"/>
                <w:lang w:val="sr-Latn-ME"/>
              </w:rPr>
              <w:t xml:space="preserve">Očekuje se </w:t>
            </w:r>
            <w:r w:rsidR="00BD5FBB" w:rsidRPr="00A0757D">
              <w:rPr>
                <w:rFonts w:eastAsia="Calibri"/>
                <w:szCs w:val="22"/>
                <w:lang w:val="sr-Latn-ME"/>
              </w:rPr>
              <w:t>da će troškovi ribara i drugih osoba čija djelatnost je vezana za more biti vrlo niski, zbog korišćenja njihovog vremena i plovila (dok obavljaju svoje redovne aktivnosti). Mogu se pojaviti dodatni troškovi za ribare zbog potrebe za uvođenjem modifikovanih alata, odnosno alata sa poboljšanom selektivnošću, kao posljedica kampanje podizanja svijesti.</w:t>
            </w:r>
          </w:p>
          <w:p w14:paraId="0CFA1713" w14:textId="4202ADE3" w:rsidR="00BD5FBB" w:rsidRPr="00A0757D" w:rsidRDefault="00BD5FBB" w:rsidP="002E7013">
            <w:pPr>
              <w:spacing w:before="0" w:after="120" w:line="259" w:lineRule="auto"/>
              <w:rPr>
                <w:rFonts w:eastAsia="Calibri"/>
                <w:szCs w:val="22"/>
                <w:lang w:val="sr-Latn-ME"/>
              </w:rPr>
            </w:pPr>
            <w:r w:rsidRPr="00A0757D">
              <w:rPr>
                <w:rFonts w:eastAsia="Calibri"/>
                <w:szCs w:val="22"/>
                <w:lang w:val="sr-Latn-ME"/>
              </w:rPr>
              <w:t xml:space="preserve">Očekuje se da će </w:t>
            </w:r>
            <w:r w:rsidR="00DA607B">
              <w:rPr>
                <w:rFonts w:eastAsia="Calibri"/>
                <w:szCs w:val="22"/>
                <w:lang w:val="sr-Latn-ME"/>
              </w:rPr>
              <w:t xml:space="preserve">koristi </w:t>
            </w:r>
            <w:r w:rsidRPr="00A0757D">
              <w:rPr>
                <w:rFonts w:eastAsia="Calibri"/>
                <w:szCs w:val="22"/>
                <w:lang w:val="sr-Latn-ME"/>
              </w:rPr>
              <w:t>za ekonomsk</w:t>
            </w:r>
            <w:r w:rsidR="00DA607B">
              <w:rPr>
                <w:rFonts w:eastAsia="Calibri"/>
                <w:szCs w:val="22"/>
                <w:lang w:val="sr-Latn-ME"/>
              </w:rPr>
              <w:t>e</w:t>
            </w:r>
            <w:r w:rsidRPr="00A0757D">
              <w:rPr>
                <w:rFonts w:eastAsia="Calibri"/>
                <w:szCs w:val="22"/>
                <w:lang w:val="sr-Latn-ME"/>
              </w:rPr>
              <w:t xml:space="preserve"> sektor</w:t>
            </w:r>
            <w:r w:rsidR="00DA607B">
              <w:rPr>
                <w:rFonts w:eastAsia="Calibri"/>
                <w:szCs w:val="22"/>
                <w:lang w:val="sr-Latn-ME"/>
              </w:rPr>
              <w:t>e</w:t>
            </w:r>
            <w:r w:rsidRPr="00A0757D">
              <w:rPr>
                <w:rFonts w:eastAsia="Calibri"/>
                <w:szCs w:val="22"/>
                <w:lang w:val="sr-Latn-ME"/>
              </w:rPr>
              <w:t xml:space="preserve"> uključen</w:t>
            </w:r>
            <w:r w:rsidR="00DA607B">
              <w:rPr>
                <w:rFonts w:eastAsia="Calibri"/>
                <w:szCs w:val="22"/>
                <w:lang w:val="sr-Latn-ME"/>
              </w:rPr>
              <w:t>e</w:t>
            </w:r>
            <w:r w:rsidRPr="00A0757D">
              <w:rPr>
                <w:rFonts w:eastAsia="Calibri"/>
                <w:szCs w:val="22"/>
                <w:lang w:val="sr-Latn-ME"/>
              </w:rPr>
              <w:t xml:space="preserve"> u procjenu biti minimalni, nešto veći u turizmu (kroz </w:t>
            </w:r>
            <w:r w:rsidR="00DA607B">
              <w:rPr>
                <w:rFonts w:eastAsia="Calibri"/>
                <w:szCs w:val="22"/>
                <w:lang w:val="sr-Latn-ME"/>
              </w:rPr>
              <w:t xml:space="preserve">doprinos </w:t>
            </w:r>
            <w:r w:rsidRPr="00A0757D">
              <w:rPr>
                <w:rFonts w:eastAsia="Calibri"/>
                <w:szCs w:val="22"/>
                <w:lang w:val="sr-Latn-ME"/>
              </w:rPr>
              <w:t xml:space="preserve">dobrom rekreativnom iskustvu). Društvene </w:t>
            </w:r>
            <w:r w:rsidR="00AF4E89">
              <w:rPr>
                <w:rFonts w:eastAsia="Calibri"/>
                <w:szCs w:val="22"/>
                <w:lang w:val="sr-Latn-ME"/>
              </w:rPr>
              <w:t>koristi od</w:t>
            </w:r>
            <w:r w:rsidRPr="00A0757D">
              <w:rPr>
                <w:rFonts w:eastAsia="Calibri"/>
                <w:szCs w:val="22"/>
                <w:lang w:val="sr-Latn-ME"/>
              </w:rPr>
              <w:t xml:space="preserve"> mjere biće značajnije. </w:t>
            </w:r>
          </w:p>
          <w:p w14:paraId="7153FE01" w14:textId="7A7160E9" w:rsidR="00BD5FBB" w:rsidRPr="00A0757D" w:rsidRDefault="00BD5FBB" w:rsidP="00232370">
            <w:pPr>
              <w:spacing w:before="0" w:after="160" w:line="259" w:lineRule="auto"/>
              <w:rPr>
                <w:rFonts w:eastAsia="Calibri"/>
                <w:szCs w:val="22"/>
                <w:lang w:val="sr-Latn-ME"/>
              </w:rPr>
            </w:pPr>
            <w:r w:rsidRPr="00A0757D">
              <w:rPr>
                <w:rFonts w:eastAsia="Calibri"/>
                <w:szCs w:val="22"/>
                <w:lang w:val="sr-Latn-ME"/>
              </w:rPr>
              <w:t>Važn</w:t>
            </w:r>
            <w:r w:rsidR="00AF4E89">
              <w:rPr>
                <w:rFonts w:eastAsia="Calibri"/>
                <w:szCs w:val="22"/>
                <w:lang w:val="sr-Latn-ME"/>
              </w:rPr>
              <w:t>e ali male korisiti (uključujući prekogranične) za</w:t>
            </w:r>
            <w:r w:rsidRPr="00A0757D">
              <w:rPr>
                <w:rFonts w:eastAsia="Calibri"/>
                <w:szCs w:val="22"/>
                <w:lang w:val="sr-Latn-ME"/>
              </w:rPr>
              <w:t xml:space="preserve"> životnu sredinu </w:t>
            </w:r>
            <w:r w:rsidR="00AF4E89">
              <w:rPr>
                <w:rFonts w:eastAsia="Calibri"/>
                <w:szCs w:val="22"/>
                <w:lang w:val="sr-Latn-ME"/>
              </w:rPr>
              <w:t xml:space="preserve">mogu se očekivati od ove mjere, posebno za </w:t>
            </w:r>
            <w:r w:rsidRPr="00A0757D">
              <w:rPr>
                <w:rFonts w:eastAsia="Calibri"/>
                <w:szCs w:val="22"/>
                <w:lang w:val="sr-Latn-ME"/>
              </w:rPr>
              <w:t xml:space="preserve">zaštitu ptica, mreža ishrane, te zdravlja i integriteta ekosistema. Ovi pozitivni efekti mogle bi biti i izraženiji ako dođe do prihvatanja selektivnijih ribolovnih alata u </w:t>
            </w:r>
            <w:r w:rsidR="007451AF">
              <w:rPr>
                <w:rFonts w:eastAsia="Calibri"/>
                <w:szCs w:val="22"/>
                <w:lang w:val="sr-Latn-ME"/>
              </w:rPr>
              <w:t>većoj mjeri</w:t>
            </w:r>
            <w:r w:rsidRPr="00A0757D">
              <w:rPr>
                <w:rFonts w:eastAsia="Calibri"/>
                <w:szCs w:val="22"/>
                <w:lang w:val="sr-Latn-ME"/>
              </w:rPr>
              <w:t xml:space="preserve">. Očekuje se da će ukupan odnos </w:t>
            </w:r>
            <w:r w:rsidR="00AF4E89">
              <w:rPr>
                <w:rFonts w:eastAsia="Calibri"/>
                <w:szCs w:val="22"/>
                <w:lang w:val="sr-Latn-ME"/>
              </w:rPr>
              <w:t>koristi</w:t>
            </w:r>
            <w:r w:rsidRPr="00A0757D">
              <w:rPr>
                <w:rFonts w:eastAsia="Calibri"/>
                <w:szCs w:val="22"/>
                <w:lang w:val="sr-Latn-ME"/>
              </w:rPr>
              <w:t xml:space="preserve"> i troškova biti pozitivan, ali ne</w:t>
            </w:r>
            <w:r w:rsidR="00AF4E89">
              <w:rPr>
                <w:rFonts w:eastAsia="Calibri"/>
                <w:szCs w:val="22"/>
                <w:lang w:val="sr-Latn-ME"/>
              </w:rPr>
              <w:t xml:space="preserve"> i da će korsiti biti</w:t>
            </w:r>
            <w:r w:rsidRPr="00A0757D">
              <w:rPr>
                <w:rFonts w:eastAsia="Calibri"/>
                <w:szCs w:val="22"/>
                <w:lang w:val="sr-Latn-ME"/>
              </w:rPr>
              <w:t xml:space="preserve"> značajno</w:t>
            </w:r>
            <w:r w:rsidR="00AF4E89">
              <w:rPr>
                <w:rFonts w:eastAsia="Calibri"/>
                <w:szCs w:val="22"/>
                <w:lang w:val="sr-Latn-ME"/>
              </w:rPr>
              <w:t xml:space="preserve"> veće od troškova</w:t>
            </w:r>
            <w:r w:rsidRPr="00A0757D">
              <w:rPr>
                <w:rFonts w:eastAsia="Calibri"/>
                <w:szCs w:val="22"/>
                <w:lang w:val="sr-Latn-ME"/>
              </w:rPr>
              <w:t xml:space="preserve">. </w:t>
            </w:r>
          </w:p>
        </w:tc>
      </w:tr>
    </w:tbl>
    <w:p w14:paraId="5AF32782" w14:textId="3D3F944C" w:rsidR="00BD5FBB" w:rsidRDefault="00BD5FBB" w:rsidP="002A5AED">
      <w:pPr>
        <w:autoSpaceDE w:val="0"/>
        <w:autoSpaceDN w:val="0"/>
        <w:adjustRightInd w:val="0"/>
        <w:spacing w:before="0" w:after="0" w:line="240" w:lineRule="auto"/>
        <w:rPr>
          <w:rFonts w:cs="Calibri"/>
          <w:szCs w:val="22"/>
          <w:lang w:eastAsia="en-US"/>
        </w:rPr>
      </w:pPr>
    </w:p>
    <w:p w14:paraId="4B28FAEE" w14:textId="7E2F55B2" w:rsidR="00BD5FBB" w:rsidRDefault="00BD5FBB" w:rsidP="002A5AED">
      <w:pPr>
        <w:autoSpaceDE w:val="0"/>
        <w:autoSpaceDN w:val="0"/>
        <w:adjustRightInd w:val="0"/>
        <w:spacing w:before="0" w:after="0" w:line="240" w:lineRule="auto"/>
        <w:rPr>
          <w:rFonts w:cs="Calibri"/>
          <w:szCs w:val="22"/>
          <w:lang w:eastAsia="en-US"/>
        </w:rPr>
      </w:pPr>
    </w:p>
    <w:p w14:paraId="7C48DD67" w14:textId="77777777" w:rsidR="00B95A16" w:rsidRPr="001803F8" w:rsidRDefault="00B95A16" w:rsidP="002A5AED">
      <w:pPr>
        <w:autoSpaceDE w:val="0"/>
        <w:autoSpaceDN w:val="0"/>
        <w:adjustRightInd w:val="0"/>
        <w:spacing w:before="0" w:after="0" w:line="240" w:lineRule="auto"/>
        <w:rPr>
          <w:rFonts w:cs="Calibri"/>
          <w:szCs w:val="22"/>
          <w:lang w:eastAsia="en-US"/>
        </w:rPr>
      </w:pPr>
    </w:p>
    <w:p w14:paraId="73DA5A3B" w14:textId="77777777" w:rsidR="002A5AED" w:rsidRPr="001803F8" w:rsidRDefault="002A5AED" w:rsidP="002A5AED">
      <w:pPr>
        <w:autoSpaceDE w:val="0"/>
        <w:autoSpaceDN w:val="0"/>
        <w:adjustRightInd w:val="0"/>
        <w:spacing w:before="0" w:after="0" w:line="240" w:lineRule="auto"/>
        <w:rPr>
          <w:rFonts w:cs="Calibri"/>
          <w:szCs w:val="22"/>
          <w:lang w:eastAsia="en-US"/>
        </w:rPr>
      </w:pPr>
    </w:p>
    <w:tbl>
      <w:tblPr>
        <w:tblW w:w="9016" w:type="dxa"/>
        <w:tblInd w:w="-4"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1980"/>
        <w:gridCol w:w="7036"/>
      </w:tblGrid>
      <w:tr w:rsidR="00BD5FBB" w:rsidRPr="00A0757D" w14:paraId="2518993F" w14:textId="77777777" w:rsidTr="00232370">
        <w:trPr>
          <w:tblHeader/>
        </w:trPr>
        <w:tc>
          <w:tcPr>
            <w:tcW w:w="1980" w:type="dxa"/>
            <w:tcBorders>
              <w:top w:val="single" w:sz="4" w:space="0" w:color="FFFFFF"/>
              <w:left w:val="single" w:sz="4" w:space="0" w:color="FFFFFF"/>
              <w:bottom w:val="single" w:sz="4" w:space="0" w:color="FFFFFF"/>
              <w:right w:val="single" w:sz="4" w:space="0" w:color="FFFFFF"/>
            </w:tcBorders>
            <w:shd w:val="clear" w:color="auto" w:fill="365F91"/>
          </w:tcPr>
          <w:p w14:paraId="378426AA" w14:textId="77777777" w:rsidR="00BD5FBB" w:rsidRPr="00A0757D" w:rsidRDefault="00BD5FBB" w:rsidP="00232370">
            <w:pPr>
              <w:spacing w:before="0" w:after="160" w:line="259" w:lineRule="auto"/>
              <w:rPr>
                <w:rFonts w:eastAsia="Calibri"/>
                <w:i/>
                <w:color w:val="FFFFFF"/>
                <w:szCs w:val="22"/>
                <w:lang w:val="sr-Latn-ME" w:eastAsia="en-US"/>
              </w:rPr>
            </w:pPr>
            <w:r w:rsidRPr="00A0757D">
              <w:rPr>
                <w:rFonts w:eastAsia="Calibri"/>
                <w:i/>
                <w:color w:val="FFFFFF"/>
                <w:szCs w:val="22"/>
                <w:lang w:val="sr-Latn-ME" w:eastAsia="en-US"/>
              </w:rPr>
              <w:t>NAZIV MJERE</w:t>
            </w:r>
          </w:p>
        </w:tc>
        <w:tc>
          <w:tcPr>
            <w:tcW w:w="7036" w:type="dxa"/>
            <w:tcBorders>
              <w:top w:val="single" w:sz="4" w:space="0" w:color="FFFFFF"/>
              <w:left w:val="single" w:sz="4" w:space="0" w:color="FFFFFF"/>
              <w:bottom w:val="single" w:sz="4" w:space="0" w:color="FFFFFF"/>
              <w:right w:val="single" w:sz="4" w:space="0" w:color="FFFFFF"/>
            </w:tcBorders>
            <w:shd w:val="clear" w:color="auto" w:fill="365F91"/>
          </w:tcPr>
          <w:p w14:paraId="63CC063F" w14:textId="687E0C23" w:rsidR="00BD5FBB" w:rsidRPr="00A0757D" w:rsidRDefault="00FB0946" w:rsidP="00232370">
            <w:pPr>
              <w:suppressAutoHyphens/>
              <w:autoSpaceDN w:val="0"/>
              <w:spacing w:before="120" w:after="120" w:line="240" w:lineRule="auto"/>
              <w:textAlignment w:val="baseline"/>
              <w:rPr>
                <w:b/>
                <w:i/>
                <w:color w:val="FFFFFF"/>
                <w:szCs w:val="22"/>
                <w:lang w:val="hr-HR" w:eastAsia="en-US"/>
              </w:rPr>
            </w:pPr>
            <w:bookmarkStart w:id="74" w:name="_Hlk131503617"/>
            <w:r>
              <w:rPr>
                <w:b/>
                <w:i/>
                <w:color w:val="FFFFFF"/>
                <w:szCs w:val="22"/>
                <w:lang w:val="sr-Latn-ME" w:eastAsia="en-US"/>
              </w:rPr>
              <w:t>Izradti</w:t>
            </w:r>
            <w:r w:rsidR="00BD5FBB" w:rsidRPr="00A0757D">
              <w:rPr>
                <w:b/>
                <w:i/>
                <w:color w:val="FFFFFF"/>
                <w:szCs w:val="22"/>
                <w:lang w:val="sr-Latn-ME" w:eastAsia="en-US"/>
              </w:rPr>
              <w:t xml:space="preserve"> plan za smanjivanje slučajnog ulova zaštićenih vrsta kičmenjaka (morski sisari, morske ptice, morske kornjače, ajkule, raže) ribolovn</w:t>
            </w:r>
            <w:r w:rsidR="00CC3CAC">
              <w:rPr>
                <w:b/>
                <w:i/>
                <w:color w:val="FFFFFF"/>
                <w:szCs w:val="22"/>
                <w:lang w:val="sr-Latn-ME" w:eastAsia="en-US"/>
              </w:rPr>
              <w:t>om</w:t>
            </w:r>
            <w:r w:rsidR="00BD5FBB" w:rsidRPr="00A0757D">
              <w:rPr>
                <w:b/>
                <w:i/>
                <w:color w:val="FFFFFF"/>
                <w:szCs w:val="22"/>
                <w:lang w:val="sr-Latn-ME" w:eastAsia="en-US"/>
              </w:rPr>
              <w:t xml:space="preserve"> </w:t>
            </w:r>
            <w:bookmarkEnd w:id="74"/>
            <w:r w:rsidR="00CC3CAC">
              <w:rPr>
                <w:b/>
                <w:i/>
                <w:color w:val="FFFFFF"/>
                <w:szCs w:val="22"/>
                <w:lang w:val="sr-Latn-ME" w:eastAsia="en-US"/>
              </w:rPr>
              <w:t>opremom</w:t>
            </w:r>
          </w:p>
        </w:tc>
      </w:tr>
      <w:tr w:rsidR="00BD5FBB" w:rsidRPr="00A0757D" w14:paraId="7EA6DF3B" w14:textId="77777777" w:rsidTr="00232370">
        <w:trPr>
          <w:tblHeader/>
        </w:trPr>
        <w:tc>
          <w:tcPr>
            <w:tcW w:w="1980" w:type="dxa"/>
            <w:tcBorders>
              <w:top w:val="single" w:sz="4" w:space="0" w:color="FFFFFF"/>
              <w:left w:val="single" w:sz="4" w:space="0" w:color="FFFFFF"/>
              <w:bottom w:val="single" w:sz="4" w:space="0" w:color="FFFFFF"/>
              <w:right w:val="single" w:sz="4" w:space="0" w:color="FFFFFF"/>
            </w:tcBorders>
            <w:shd w:val="clear" w:color="auto" w:fill="365F91"/>
          </w:tcPr>
          <w:p w14:paraId="3BBBD11E" w14:textId="77777777" w:rsidR="00BD5FBB" w:rsidRPr="00A0757D" w:rsidRDefault="00BD5FBB" w:rsidP="00232370">
            <w:pPr>
              <w:spacing w:before="0" w:after="160" w:line="259" w:lineRule="auto"/>
              <w:rPr>
                <w:rFonts w:eastAsia="Calibri"/>
                <w:i/>
                <w:color w:val="FFFFFF"/>
                <w:szCs w:val="22"/>
                <w:lang w:val="sr-Latn-ME" w:eastAsia="en-US"/>
              </w:rPr>
            </w:pPr>
            <w:r w:rsidRPr="00A0757D">
              <w:rPr>
                <w:rFonts w:eastAsia="Calibri"/>
                <w:i/>
                <w:color w:val="FFFFFF"/>
                <w:szCs w:val="22"/>
                <w:lang w:val="sr-Latn-ME" w:eastAsia="en-US"/>
              </w:rPr>
              <w:t>KÔD MJERE:</w:t>
            </w:r>
          </w:p>
        </w:tc>
        <w:tc>
          <w:tcPr>
            <w:tcW w:w="7036" w:type="dxa"/>
            <w:tcBorders>
              <w:top w:val="single" w:sz="4" w:space="0" w:color="FFFFFF"/>
              <w:left w:val="single" w:sz="4" w:space="0" w:color="FFFFFF"/>
              <w:bottom w:val="single" w:sz="4" w:space="0" w:color="FFFFFF"/>
              <w:right w:val="single" w:sz="4" w:space="0" w:color="FFFFFF"/>
            </w:tcBorders>
            <w:shd w:val="clear" w:color="auto" w:fill="365F91"/>
          </w:tcPr>
          <w:p w14:paraId="2F522D76" w14:textId="77777777" w:rsidR="00BD5FBB" w:rsidRPr="00A0757D" w:rsidRDefault="00BD5FBB" w:rsidP="00232370">
            <w:pPr>
              <w:spacing w:before="0" w:after="160" w:line="259" w:lineRule="auto"/>
              <w:rPr>
                <w:rFonts w:eastAsia="Calibri"/>
                <w:b/>
                <w:i/>
                <w:szCs w:val="22"/>
                <w:lang w:val="sr-Latn-ME" w:eastAsia="en-US"/>
              </w:rPr>
            </w:pPr>
            <w:r w:rsidRPr="00A0757D">
              <w:rPr>
                <w:rFonts w:eastAsia="Calibri"/>
                <w:b/>
                <w:i/>
                <w:color w:val="FFFFFF"/>
                <w:szCs w:val="22"/>
                <w:lang w:val="sr-Latn-ME" w:eastAsia="en-US"/>
              </w:rPr>
              <w:t>MNE-M004</w:t>
            </w:r>
          </w:p>
        </w:tc>
      </w:tr>
      <w:tr w:rsidR="00BD5FBB" w:rsidRPr="00A0757D" w14:paraId="0EDF534B" w14:textId="77777777" w:rsidTr="00232370">
        <w:tc>
          <w:tcPr>
            <w:tcW w:w="1980" w:type="dxa"/>
            <w:tcBorders>
              <w:top w:val="single" w:sz="4" w:space="0" w:color="FFFFFF"/>
            </w:tcBorders>
          </w:tcPr>
          <w:p w14:paraId="62CED2B1" w14:textId="1979A66A" w:rsidR="00BD5FBB" w:rsidRPr="00A0757D" w:rsidRDefault="00BD5FBB" w:rsidP="00232370">
            <w:pPr>
              <w:spacing w:before="0" w:after="160" w:line="259" w:lineRule="auto"/>
              <w:jc w:val="left"/>
              <w:rPr>
                <w:rFonts w:eastAsia="Calibri"/>
                <w:i/>
                <w:szCs w:val="22"/>
                <w:lang w:val="sr-Latn-ME" w:eastAsia="en-US"/>
              </w:rPr>
            </w:pPr>
            <w:r w:rsidRPr="00A0757D">
              <w:rPr>
                <w:rFonts w:eastAsia="Calibri"/>
                <w:i/>
                <w:szCs w:val="22"/>
                <w:lang w:val="sr-Latn-ME" w:eastAsia="en-US"/>
              </w:rPr>
              <w:t xml:space="preserve">Opis mjere, uključujući način </w:t>
            </w:r>
            <w:r w:rsidR="00B5028D">
              <w:rPr>
                <w:rFonts w:eastAsia="Calibri"/>
                <w:i/>
                <w:szCs w:val="22"/>
                <w:lang w:val="sr-Latn-ME" w:eastAsia="en-US"/>
              </w:rPr>
              <w:t>sprovođenja</w:t>
            </w:r>
          </w:p>
        </w:tc>
        <w:tc>
          <w:tcPr>
            <w:tcW w:w="7036" w:type="dxa"/>
            <w:tcBorders>
              <w:top w:val="single" w:sz="4" w:space="0" w:color="FFFFFF"/>
            </w:tcBorders>
          </w:tcPr>
          <w:p w14:paraId="3375BEAC" w14:textId="731A18C2" w:rsidR="00BD5FBB" w:rsidRPr="00A0757D" w:rsidRDefault="00BD5FBB" w:rsidP="002E7013">
            <w:pPr>
              <w:spacing w:before="0" w:after="120" w:line="259" w:lineRule="auto"/>
              <w:rPr>
                <w:rFonts w:eastAsia="Calibri"/>
                <w:szCs w:val="22"/>
                <w:lang w:val="sr-Latn-ME" w:eastAsia="hr-HR"/>
              </w:rPr>
            </w:pPr>
            <w:r w:rsidRPr="00A0757D">
              <w:rPr>
                <w:rFonts w:eastAsia="Calibri"/>
                <w:szCs w:val="22"/>
                <w:lang w:val="sr-Latn-ME" w:eastAsia="hr-HR"/>
              </w:rPr>
              <w:t xml:space="preserve">Na osnovu analize rizika razviti plan za smanjenje slučajnog ulova zaštićenih vrsta velikih morskih kičmenjaka (morski sisari, morske ptice, morske kornjače, ajkule i raže). Plan za smanjenje slučajnog ulova treba se bazirati najviše na selektivnosti ribolovnih alata (stimulisanje upotrebe ribolovnih alata visoke selektivnosti), modifikaciji pojedinih ribolovnih alata, izmjena uobičajenih ribolovnih praksi, razvoja mjera upravljanja u pojedinim područjima i potecijalnom korišćenju (nakon određivanja </w:t>
            </w:r>
            <w:r w:rsidR="000B095E">
              <w:rPr>
                <w:rFonts w:eastAsia="Calibri"/>
                <w:szCs w:val="22"/>
                <w:lang w:val="sr-Latn-ME" w:eastAsia="hr-HR"/>
              </w:rPr>
              <w:t>djelotvornost</w:t>
            </w:r>
            <w:r w:rsidRPr="00A0757D">
              <w:rPr>
                <w:rFonts w:eastAsia="Calibri"/>
                <w:szCs w:val="22"/>
                <w:lang w:val="sr-Latn-ME" w:eastAsia="hr-HR"/>
              </w:rPr>
              <w:t>i!) raznih uređaja za rastjerivanje kako bi se navedene grupe organizama spriječile približavanju ribarskim mrežama.</w:t>
            </w:r>
          </w:p>
          <w:p w14:paraId="47209551" w14:textId="77777777" w:rsidR="00BD5FBB" w:rsidRPr="00A0757D" w:rsidRDefault="00BD5FBB" w:rsidP="002E7013">
            <w:pPr>
              <w:spacing w:before="0" w:after="120" w:line="259" w:lineRule="auto"/>
              <w:rPr>
                <w:rFonts w:eastAsia="Calibri"/>
                <w:szCs w:val="22"/>
                <w:lang w:val="sr-Latn-ME" w:eastAsia="hr-HR"/>
              </w:rPr>
            </w:pPr>
            <w:r w:rsidRPr="00A0757D">
              <w:rPr>
                <w:rFonts w:eastAsia="Calibri"/>
                <w:szCs w:val="22"/>
                <w:lang w:val="sr-Latn-ME" w:eastAsia="hr-HR"/>
              </w:rPr>
              <w:t>Operativne aktivnosti mogu uključivati:</w:t>
            </w:r>
          </w:p>
          <w:p w14:paraId="480D0D2E" w14:textId="439DE38A" w:rsidR="00BD5FBB" w:rsidRPr="00A0757D" w:rsidRDefault="00BD5FBB" w:rsidP="00B42281">
            <w:pPr>
              <w:numPr>
                <w:ilvl w:val="0"/>
                <w:numId w:val="94"/>
              </w:numPr>
              <w:spacing w:before="0" w:after="160" w:line="259" w:lineRule="auto"/>
              <w:ind w:left="464" w:hanging="284"/>
              <w:contextualSpacing/>
              <w:jc w:val="left"/>
              <w:rPr>
                <w:rFonts w:eastAsia="Calibri"/>
                <w:szCs w:val="22"/>
                <w:lang w:val="sr-Latn-ME" w:eastAsia="hr-HR"/>
              </w:rPr>
            </w:pPr>
            <w:r w:rsidRPr="00A0757D">
              <w:rPr>
                <w:rFonts w:eastAsia="Calibri"/>
                <w:szCs w:val="22"/>
                <w:lang w:val="sr-Latn-ME" w:eastAsia="hr-HR"/>
              </w:rPr>
              <w:t xml:space="preserve">Analizu </w:t>
            </w:r>
            <w:r w:rsidR="000B095E">
              <w:rPr>
                <w:rFonts w:eastAsia="Calibri"/>
                <w:szCs w:val="22"/>
                <w:lang w:val="sr-Latn-ME" w:eastAsia="hr-HR"/>
              </w:rPr>
              <w:t>djelotvornost</w:t>
            </w:r>
            <w:r w:rsidRPr="00A0757D">
              <w:rPr>
                <w:rFonts w:eastAsia="Calibri"/>
                <w:szCs w:val="22"/>
                <w:lang w:val="sr-Latn-ME" w:eastAsia="hr-HR"/>
              </w:rPr>
              <w:t>i mjera za smanjenje slučajnog ulova zaštićenih vrsta morskih kičmenjaka u odnosu na pojedine ribolovne alate i pojedine neciljne vrste;</w:t>
            </w:r>
          </w:p>
          <w:p w14:paraId="37BF85DD" w14:textId="77906A40" w:rsidR="00BD5FBB" w:rsidRPr="00A0757D" w:rsidRDefault="00BD5FBB" w:rsidP="00B42281">
            <w:pPr>
              <w:numPr>
                <w:ilvl w:val="0"/>
                <w:numId w:val="94"/>
              </w:numPr>
              <w:spacing w:before="0" w:after="160" w:line="259" w:lineRule="auto"/>
              <w:ind w:left="464" w:hanging="284"/>
              <w:contextualSpacing/>
              <w:jc w:val="left"/>
              <w:rPr>
                <w:rFonts w:eastAsia="Calibri"/>
                <w:szCs w:val="22"/>
                <w:lang w:val="sr-Latn-ME" w:eastAsia="hr-HR"/>
              </w:rPr>
            </w:pPr>
            <w:r w:rsidRPr="00A0757D">
              <w:rPr>
                <w:rFonts w:eastAsia="Calibri"/>
                <w:szCs w:val="22"/>
                <w:lang w:val="sr-Latn-ME" w:eastAsia="hr-HR"/>
              </w:rPr>
              <w:t xml:space="preserve">Na osnovu </w:t>
            </w:r>
            <w:r w:rsidR="000B095E">
              <w:rPr>
                <w:rFonts w:eastAsia="Calibri"/>
                <w:szCs w:val="22"/>
                <w:lang w:val="sr-Latn-ME" w:eastAsia="hr-HR"/>
              </w:rPr>
              <w:t>djelotvornost</w:t>
            </w:r>
            <w:r w:rsidRPr="00A0757D">
              <w:rPr>
                <w:rFonts w:eastAsia="Calibri"/>
                <w:szCs w:val="22"/>
                <w:lang w:val="sr-Latn-ME" w:eastAsia="hr-HR"/>
              </w:rPr>
              <w:t>i analize odrediti koje mjere će se smatrati prioritetnima u implementaciji;</w:t>
            </w:r>
          </w:p>
          <w:p w14:paraId="497F3531" w14:textId="77777777" w:rsidR="00BD5FBB" w:rsidRPr="00A0757D" w:rsidRDefault="00BD5FBB" w:rsidP="00B42281">
            <w:pPr>
              <w:numPr>
                <w:ilvl w:val="0"/>
                <w:numId w:val="94"/>
              </w:numPr>
              <w:spacing w:before="0" w:after="160" w:line="259" w:lineRule="auto"/>
              <w:ind w:left="464" w:hanging="284"/>
              <w:contextualSpacing/>
              <w:jc w:val="left"/>
              <w:rPr>
                <w:rFonts w:eastAsia="Calibri"/>
                <w:szCs w:val="22"/>
                <w:lang w:val="sr-Latn-ME" w:eastAsia="hr-HR"/>
              </w:rPr>
            </w:pPr>
            <w:r w:rsidRPr="00A0757D">
              <w:rPr>
                <w:rFonts w:eastAsia="Calibri"/>
                <w:szCs w:val="22"/>
                <w:lang w:val="sr-Latn-ME" w:eastAsia="hr-HR"/>
              </w:rPr>
              <w:t>Stimulisati implementaciju mjera u cilju smanjenja slučajnih ulova na različite načine (uređaji za rastjerivanje na ribarskim plovilima, finansijska podrška, poreski krediti, itd.);</w:t>
            </w:r>
          </w:p>
          <w:p w14:paraId="302884B3" w14:textId="77777777" w:rsidR="00BD5FBB" w:rsidRPr="00A0757D" w:rsidRDefault="00BD5FBB" w:rsidP="00B42281">
            <w:pPr>
              <w:numPr>
                <w:ilvl w:val="0"/>
                <w:numId w:val="94"/>
              </w:numPr>
              <w:spacing w:before="0" w:after="160" w:line="259" w:lineRule="auto"/>
              <w:ind w:left="464" w:hanging="284"/>
              <w:contextualSpacing/>
              <w:jc w:val="left"/>
              <w:rPr>
                <w:rFonts w:eastAsia="Calibri"/>
                <w:szCs w:val="22"/>
                <w:lang w:val="sr-Latn-ME" w:eastAsia="hr-HR"/>
              </w:rPr>
            </w:pPr>
            <w:r w:rsidRPr="00A0757D">
              <w:rPr>
                <w:rFonts w:eastAsia="Calibri"/>
                <w:szCs w:val="22"/>
                <w:lang w:val="sr-Latn-ME" w:eastAsia="hr-HR"/>
              </w:rPr>
              <w:t xml:space="preserve">Podsticanje istraživanja orijentisanog na utvrđivanje novih (efikasnijih, jeftinijih, jednostavnijih) metoda koje se mogu primijeniti za smanjenje slučajnih ulova zaštićenih vrsta velikih morskih kičmenjaka. </w:t>
            </w:r>
          </w:p>
          <w:p w14:paraId="1D779016" w14:textId="6087ACE2" w:rsidR="00BD5FBB" w:rsidRPr="00A0757D" w:rsidRDefault="00BD5FBB" w:rsidP="00232370">
            <w:pPr>
              <w:spacing w:before="0" w:after="160" w:line="259" w:lineRule="auto"/>
              <w:rPr>
                <w:rFonts w:eastAsia="Calibri"/>
                <w:szCs w:val="22"/>
                <w:lang w:val="sr-Latn-ME" w:eastAsia="hr-HR"/>
              </w:rPr>
            </w:pPr>
            <w:r w:rsidRPr="00A0757D">
              <w:rPr>
                <w:rFonts w:eastAsia="Calibri"/>
                <w:szCs w:val="22"/>
                <w:u w:val="single"/>
                <w:lang w:val="sr-Latn-ME" w:eastAsia="hr-HR"/>
              </w:rPr>
              <w:t xml:space="preserve">Način </w:t>
            </w:r>
            <w:r w:rsidR="00B5028D">
              <w:rPr>
                <w:rFonts w:eastAsia="Calibri"/>
                <w:szCs w:val="22"/>
                <w:u w:val="single"/>
                <w:lang w:val="sr-Latn-ME" w:eastAsia="hr-HR"/>
              </w:rPr>
              <w:t>sprovođenja:</w:t>
            </w:r>
            <w:r w:rsidRPr="00A0757D">
              <w:rPr>
                <w:rFonts w:eastAsia="Calibri"/>
                <w:szCs w:val="22"/>
                <w:u w:val="single"/>
                <w:lang w:val="sr-Latn-ME" w:eastAsia="hr-HR"/>
              </w:rPr>
              <w:t xml:space="preserve"> </w:t>
            </w:r>
            <w:r w:rsidRPr="00A0757D">
              <w:rPr>
                <w:rFonts w:eastAsia="Calibri"/>
                <w:szCs w:val="22"/>
                <w:lang w:val="sr-Latn-ME" w:eastAsia="hr-HR"/>
              </w:rPr>
              <w:t>Tehničke i upravljačke mjere</w:t>
            </w:r>
          </w:p>
        </w:tc>
      </w:tr>
      <w:tr w:rsidR="00BD5FBB" w:rsidRPr="00A0757D" w14:paraId="5EBB8349" w14:textId="77777777" w:rsidTr="00232370">
        <w:tc>
          <w:tcPr>
            <w:tcW w:w="1980" w:type="dxa"/>
          </w:tcPr>
          <w:p w14:paraId="288B19AC" w14:textId="77777777" w:rsidR="00BD5FBB" w:rsidRPr="00A0757D" w:rsidRDefault="00BD5FBB" w:rsidP="00232370">
            <w:pPr>
              <w:tabs>
                <w:tab w:val="left" w:pos="2724"/>
              </w:tabs>
              <w:spacing w:before="0" w:after="160" w:line="259" w:lineRule="auto"/>
              <w:jc w:val="left"/>
              <w:rPr>
                <w:rFonts w:eastAsia="Calibri"/>
                <w:i/>
                <w:szCs w:val="22"/>
                <w:lang w:val="sr-Latn-ME" w:eastAsia="en-US"/>
              </w:rPr>
            </w:pPr>
            <w:r w:rsidRPr="00A0757D">
              <w:rPr>
                <w:rFonts w:eastAsia="Calibri"/>
                <w:i/>
                <w:szCs w:val="22"/>
                <w:lang w:val="sr-Latn-ME" w:eastAsia="en-US"/>
              </w:rPr>
              <w:t>Kategorija EU mjere</w:t>
            </w:r>
          </w:p>
        </w:tc>
        <w:tc>
          <w:tcPr>
            <w:tcW w:w="7036" w:type="dxa"/>
          </w:tcPr>
          <w:p w14:paraId="7B64A283" w14:textId="77777777" w:rsidR="00BD5FBB" w:rsidRPr="00A0757D" w:rsidRDefault="00BD5FBB" w:rsidP="00232370">
            <w:pPr>
              <w:spacing w:before="0" w:after="160" w:line="259" w:lineRule="auto"/>
              <w:rPr>
                <w:rFonts w:eastAsia="Calibri"/>
                <w:color w:val="000000"/>
                <w:szCs w:val="22"/>
                <w:lang w:val="sr-Latn-ME" w:eastAsia="en-US"/>
              </w:rPr>
            </w:pPr>
            <w:r w:rsidRPr="00A0757D">
              <w:rPr>
                <w:rFonts w:eastAsia="Calibri"/>
                <w:b/>
                <w:szCs w:val="22"/>
                <w:lang w:val="sr-Latn-ME" w:eastAsia="en-US"/>
              </w:rPr>
              <w:t xml:space="preserve">2a: </w:t>
            </w:r>
            <w:r w:rsidRPr="00A0757D">
              <w:rPr>
                <w:rFonts w:eastAsia="Calibri"/>
                <w:szCs w:val="22"/>
                <w:lang w:val="sr-Latn-ME" w:eastAsia="en-US"/>
              </w:rPr>
              <w:t>Dodatne mjere za održavanje i postizanje GES-a koje se nadograđuju na postojeće procese implementacije u vezi sa drugim zakonodavstvom EU i međunarodnim sporazumima, ali prevazilaze ono što je njima već propisano</w:t>
            </w:r>
          </w:p>
        </w:tc>
      </w:tr>
      <w:tr w:rsidR="00BD5FBB" w:rsidRPr="00A0757D" w14:paraId="67337D87" w14:textId="77777777" w:rsidTr="00232370">
        <w:tc>
          <w:tcPr>
            <w:tcW w:w="1980" w:type="dxa"/>
          </w:tcPr>
          <w:p w14:paraId="5AA85F8F" w14:textId="77777777" w:rsidR="00BD5FBB" w:rsidRPr="00A0757D" w:rsidRDefault="00BD5FBB" w:rsidP="00232370">
            <w:pPr>
              <w:spacing w:before="0" w:after="160" w:line="259" w:lineRule="auto"/>
              <w:jc w:val="left"/>
              <w:rPr>
                <w:rFonts w:eastAsia="Calibri"/>
                <w:i/>
                <w:szCs w:val="22"/>
                <w:lang w:val="sr-Latn-ME" w:eastAsia="en-US"/>
              </w:rPr>
            </w:pPr>
            <w:r w:rsidRPr="00A0757D">
              <w:rPr>
                <w:rFonts w:eastAsia="Calibri"/>
                <w:i/>
                <w:szCs w:val="22"/>
                <w:lang w:val="sr-Latn-ME" w:eastAsia="en-US"/>
              </w:rPr>
              <w:t>Ključne vrste mjera</w:t>
            </w:r>
          </w:p>
        </w:tc>
        <w:tc>
          <w:tcPr>
            <w:tcW w:w="7036" w:type="dxa"/>
          </w:tcPr>
          <w:p w14:paraId="0866DB34" w14:textId="77777777" w:rsidR="00BD5FBB" w:rsidRPr="00A0757D" w:rsidRDefault="00BD5FBB" w:rsidP="002E7013">
            <w:pPr>
              <w:spacing w:before="0" w:after="120" w:line="259" w:lineRule="auto"/>
              <w:rPr>
                <w:rFonts w:eastAsia="Calibri"/>
                <w:szCs w:val="22"/>
                <w:lang w:val="sr-Latn-ME" w:eastAsia="en-US"/>
              </w:rPr>
            </w:pPr>
            <w:r w:rsidRPr="00A0757D">
              <w:rPr>
                <w:rFonts w:eastAsia="Calibri"/>
                <w:b/>
                <w:szCs w:val="22"/>
                <w:lang w:val="sr-Latn-ME" w:eastAsia="en-US"/>
              </w:rPr>
              <w:t>MSFD 35:</w:t>
            </w:r>
            <w:r w:rsidRPr="00A0757D">
              <w:rPr>
                <w:rFonts w:eastAsia="Calibri"/>
                <w:szCs w:val="22"/>
                <w:lang w:val="sr-Latn-ME" w:eastAsia="en-US"/>
              </w:rPr>
              <w:t xml:space="preserve"> Mjere za smanjenje bioloških poremećaja u morskoj sredini usljed uklanjanja vrsta, uključujući slučajni neciljani ulov;</w:t>
            </w:r>
          </w:p>
          <w:p w14:paraId="6CF3FCBB" w14:textId="77777777" w:rsidR="00BD5FBB" w:rsidRPr="00A0757D" w:rsidRDefault="00BD5FBB" w:rsidP="00232370">
            <w:pPr>
              <w:spacing w:before="0" w:after="160" w:line="259" w:lineRule="auto"/>
              <w:rPr>
                <w:rFonts w:ascii="Calibri,Italic" w:eastAsia="Calibri" w:hAnsi="Calibri,Italic" w:cs="Calibri,Italic"/>
                <w:iCs/>
                <w:color w:val="000000"/>
                <w:szCs w:val="22"/>
                <w:lang w:val="sr-Latn-ME" w:eastAsia="en-US"/>
              </w:rPr>
            </w:pPr>
            <w:r w:rsidRPr="00A0757D">
              <w:rPr>
                <w:rFonts w:ascii="Calibri,Italic" w:eastAsia="Calibri" w:hAnsi="Calibri,Italic" w:cs="Calibri,Italic"/>
                <w:iCs/>
                <w:color w:val="000000"/>
                <w:szCs w:val="22"/>
                <w:lang w:val="sr-Latn-ME" w:eastAsia="en-US"/>
              </w:rPr>
              <w:t xml:space="preserve">Predložena mjera će doprinijeti ovoj ključnoj vrsti mjera kroz angažman profesionalnih ribara kako bi podijelili svoja iskustva i znanje o interakciji morskih ptica, morskih sisara, morskih kornjača i ribolovne opreme, odnosno ribolovnih praksi u crnogorskim vodama. </w:t>
            </w:r>
          </w:p>
        </w:tc>
      </w:tr>
      <w:tr w:rsidR="00BD5FBB" w:rsidRPr="00A0757D" w14:paraId="30394686" w14:textId="77777777" w:rsidTr="00232370">
        <w:tc>
          <w:tcPr>
            <w:tcW w:w="1980" w:type="dxa"/>
          </w:tcPr>
          <w:p w14:paraId="3D639DF4" w14:textId="239CCD4D" w:rsidR="00BD5FBB" w:rsidRPr="00A0757D" w:rsidRDefault="00290EF3" w:rsidP="00232370">
            <w:pPr>
              <w:spacing w:before="0" w:after="160" w:line="259" w:lineRule="auto"/>
              <w:jc w:val="left"/>
              <w:rPr>
                <w:rFonts w:eastAsia="Calibri"/>
                <w:i/>
                <w:szCs w:val="22"/>
                <w:lang w:val="sr-Latn-ME" w:eastAsia="en-US"/>
              </w:rPr>
            </w:pPr>
            <w:r>
              <w:rPr>
                <w:rFonts w:eastAsia="Calibri"/>
                <w:i/>
                <w:szCs w:val="22"/>
                <w:lang w:val="sr-Latn-ME" w:eastAsia="en-US"/>
              </w:rPr>
              <w:t>C</w:t>
            </w:r>
            <w:r w:rsidR="00BD5FBB" w:rsidRPr="00A0757D">
              <w:rPr>
                <w:rFonts w:eastAsia="Calibri"/>
                <w:i/>
                <w:szCs w:val="22"/>
                <w:lang w:val="sr-Latn-ME" w:eastAsia="en-US"/>
              </w:rPr>
              <w:t>iljevi</w:t>
            </w:r>
            <w:r>
              <w:rPr>
                <w:rFonts w:eastAsia="Calibri"/>
                <w:i/>
                <w:szCs w:val="22"/>
                <w:lang w:val="sr-Latn-ME" w:eastAsia="en-US"/>
              </w:rPr>
              <w:t xml:space="preserve"> zaštite morske sredine</w:t>
            </w:r>
          </w:p>
        </w:tc>
        <w:tc>
          <w:tcPr>
            <w:tcW w:w="7036" w:type="dxa"/>
          </w:tcPr>
          <w:p w14:paraId="31AF616C" w14:textId="77777777" w:rsidR="00BD5FBB" w:rsidRPr="00A0757D" w:rsidRDefault="00BD5FBB" w:rsidP="00232370">
            <w:pPr>
              <w:spacing w:before="0" w:after="160" w:line="259" w:lineRule="auto"/>
              <w:rPr>
                <w:rFonts w:eastAsia="Calibri"/>
                <w:color w:val="000000"/>
                <w:szCs w:val="22"/>
                <w:lang w:val="sr-Latn-ME" w:eastAsia="en-US"/>
              </w:rPr>
            </w:pPr>
            <w:r w:rsidRPr="00A0757D">
              <w:rPr>
                <w:rFonts w:ascii="Calibri,Italic" w:eastAsia="Calibri" w:hAnsi="Calibri,Italic" w:cs="Calibri,Italic"/>
                <w:iCs/>
                <w:color w:val="000000"/>
                <w:szCs w:val="22"/>
                <w:lang w:val="sr-Latn-ME" w:eastAsia="en-US"/>
              </w:rPr>
              <w:t>Dugoročna održivost populacija morskih kornjača, morskih sisara, ajkula, raža i morskih ptica nije ugrožena slučajnim prilovom (kôd: D1T1).</w:t>
            </w:r>
          </w:p>
        </w:tc>
      </w:tr>
      <w:tr w:rsidR="00BD5FBB" w:rsidRPr="00A0757D" w14:paraId="38275A09" w14:textId="77777777" w:rsidTr="00232370">
        <w:tc>
          <w:tcPr>
            <w:tcW w:w="1980" w:type="dxa"/>
          </w:tcPr>
          <w:p w14:paraId="205357CD" w14:textId="77777777" w:rsidR="00BD5FBB" w:rsidRPr="00A0757D" w:rsidRDefault="00BD5FBB" w:rsidP="00232370">
            <w:pPr>
              <w:spacing w:before="0" w:after="160" w:line="259" w:lineRule="auto"/>
              <w:jc w:val="left"/>
              <w:rPr>
                <w:rFonts w:eastAsia="Calibri"/>
                <w:i/>
                <w:szCs w:val="22"/>
                <w:lang w:val="sr-Latn-ME" w:eastAsia="en-US"/>
              </w:rPr>
            </w:pPr>
            <w:r w:rsidRPr="00A0757D">
              <w:rPr>
                <w:rFonts w:eastAsia="Calibri"/>
                <w:i/>
                <w:szCs w:val="22"/>
                <w:lang w:val="sr-Latn-ME" w:eastAsia="en-US"/>
              </w:rPr>
              <w:t xml:space="preserve">GES deskriptori </w:t>
            </w:r>
          </w:p>
          <w:p w14:paraId="385C1423" w14:textId="77777777" w:rsidR="00BD5FBB" w:rsidRPr="00A0757D" w:rsidRDefault="00BD5FBB" w:rsidP="00232370">
            <w:pPr>
              <w:spacing w:before="0" w:after="160" w:line="259" w:lineRule="auto"/>
              <w:jc w:val="left"/>
              <w:rPr>
                <w:rFonts w:eastAsia="Calibri"/>
                <w:i/>
                <w:szCs w:val="22"/>
                <w:highlight w:val="yellow"/>
                <w:lang w:val="sr-Latn-ME" w:eastAsia="en-US"/>
              </w:rPr>
            </w:pPr>
          </w:p>
        </w:tc>
        <w:tc>
          <w:tcPr>
            <w:tcW w:w="7036" w:type="dxa"/>
          </w:tcPr>
          <w:p w14:paraId="3F7D5330" w14:textId="77777777" w:rsidR="00BD5FBB" w:rsidRPr="00A0757D" w:rsidRDefault="00BD5FBB" w:rsidP="002E7013">
            <w:pPr>
              <w:spacing w:before="0" w:after="120"/>
              <w:rPr>
                <w:rFonts w:eastAsia="Calibri"/>
                <w:szCs w:val="22"/>
                <w:lang w:val="sr-Latn-ME" w:eastAsia="en-US"/>
              </w:rPr>
            </w:pPr>
            <w:r w:rsidRPr="00A0757D">
              <w:rPr>
                <w:rFonts w:eastAsia="Calibri"/>
                <w:b/>
                <w:szCs w:val="22"/>
                <w:lang w:val="sr-Latn-ME" w:eastAsia="en-US"/>
              </w:rPr>
              <w:t>D1:</w:t>
            </w:r>
            <w:r w:rsidRPr="00A0757D">
              <w:rPr>
                <w:rFonts w:eastAsia="Calibri"/>
                <w:szCs w:val="22"/>
                <w:lang w:val="sr-Latn-ME" w:eastAsia="en-US"/>
              </w:rPr>
              <w:t xml:space="preserve"> Biološka raznovrsnost je očuvana. Kvalitet i pojava staništa i rasprostranjenost i brojnost vrsta su u skladu sa preovlađujućim fizičko-geografskim i klimatskim uslovima.</w:t>
            </w:r>
          </w:p>
          <w:p w14:paraId="45ED356C" w14:textId="77777777" w:rsidR="00BD5FBB" w:rsidRPr="00A0757D" w:rsidRDefault="00BD5FBB" w:rsidP="002E7013">
            <w:pPr>
              <w:spacing w:before="0" w:after="120"/>
              <w:rPr>
                <w:rFonts w:eastAsia="Calibri"/>
                <w:szCs w:val="22"/>
                <w:lang w:val="sr-Latn-ME" w:eastAsia="en-US"/>
              </w:rPr>
            </w:pPr>
            <w:r w:rsidRPr="00A0757D">
              <w:rPr>
                <w:rFonts w:eastAsia="Calibri"/>
                <w:b/>
                <w:szCs w:val="22"/>
                <w:lang w:val="sr-Latn-ME" w:eastAsia="en-US"/>
              </w:rPr>
              <w:t>D3</w:t>
            </w:r>
            <w:r w:rsidRPr="00A0757D">
              <w:rPr>
                <w:rFonts w:eastAsia="Calibri"/>
                <w:szCs w:val="22"/>
                <w:lang w:val="sr-Latn-ME" w:eastAsia="en-US"/>
              </w:rPr>
              <w:t>:</w:t>
            </w:r>
            <w:r w:rsidRPr="00A0757D">
              <w:rPr>
                <w:lang w:val="sr-Latn-ME"/>
              </w:rPr>
              <w:t xml:space="preserve"> </w:t>
            </w:r>
            <w:r w:rsidRPr="00A0757D">
              <w:rPr>
                <w:bCs/>
                <w:lang w:val="sr-Latn-ME" w:eastAsia="en-US"/>
              </w:rPr>
              <w:t>Populacije svih komercijalno eksploatisanih riba i rakova su unutar sigurnih bioloških granica, pokazujući starost i distribuciju populacije koja ukazuje na zdrav stok.</w:t>
            </w:r>
          </w:p>
        </w:tc>
      </w:tr>
      <w:tr w:rsidR="00BD5FBB" w:rsidRPr="00A0757D" w14:paraId="50F84129" w14:textId="77777777" w:rsidTr="00232370">
        <w:tc>
          <w:tcPr>
            <w:tcW w:w="1980" w:type="dxa"/>
          </w:tcPr>
          <w:p w14:paraId="58B5D107" w14:textId="77777777" w:rsidR="00BD5FBB" w:rsidRPr="00A0757D" w:rsidRDefault="00BD5FBB" w:rsidP="00232370">
            <w:pPr>
              <w:spacing w:before="0" w:after="160" w:line="259" w:lineRule="auto"/>
              <w:jc w:val="left"/>
              <w:rPr>
                <w:rFonts w:eastAsia="Calibri"/>
                <w:i/>
                <w:szCs w:val="22"/>
                <w:lang w:val="sr-Latn-ME" w:eastAsia="en-US"/>
              </w:rPr>
            </w:pPr>
            <w:r w:rsidRPr="00A0757D">
              <w:rPr>
                <w:rFonts w:eastAsia="Calibri" w:cs="Calibri"/>
                <w:i/>
                <w:szCs w:val="22"/>
                <w:lang w:val="sr-Latn-ME" w:eastAsia="en-US"/>
              </w:rPr>
              <w:t>Relevantne karakteristike iz MSFD Aneksa III: Glavni pritisci</w:t>
            </w:r>
          </w:p>
        </w:tc>
        <w:tc>
          <w:tcPr>
            <w:tcW w:w="7036" w:type="dxa"/>
          </w:tcPr>
          <w:p w14:paraId="5220D781" w14:textId="77777777" w:rsidR="00BD5FBB" w:rsidRPr="00A0757D" w:rsidRDefault="00BD5FBB" w:rsidP="00232370">
            <w:pPr>
              <w:spacing w:before="0" w:after="160" w:line="259" w:lineRule="auto"/>
              <w:rPr>
                <w:rFonts w:eastAsia="Calibri"/>
                <w:szCs w:val="22"/>
                <w:lang w:val="sr-Latn-ME" w:eastAsia="en-US"/>
              </w:rPr>
            </w:pPr>
            <w:r w:rsidRPr="00A0757D">
              <w:rPr>
                <w:rFonts w:eastAsia="Calibri"/>
                <w:szCs w:val="22"/>
                <w:lang w:val="sr-Latn-ME" w:eastAsia="en-US"/>
              </w:rPr>
              <w:t>Biološki poremećaj – Selektivan izlov vrsta, uključujući slučajan ulov neciljnih vrsta (npr. kroz privredni ili sportsko-rekreativni ribolov)</w:t>
            </w:r>
          </w:p>
        </w:tc>
      </w:tr>
      <w:tr w:rsidR="00BD5FBB" w:rsidRPr="00A0757D" w14:paraId="1D8FFE96" w14:textId="77777777" w:rsidTr="00232370">
        <w:tc>
          <w:tcPr>
            <w:tcW w:w="1980" w:type="dxa"/>
          </w:tcPr>
          <w:p w14:paraId="5EE89ECE" w14:textId="77777777" w:rsidR="00BD5FBB" w:rsidRPr="00A0757D" w:rsidRDefault="00BD5FBB" w:rsidP="00232370">
            <w:pPr>
              <w:spacing w:before="0" w:after="160" w:line="259" w:lineRule="auto"/>
              <w:jc w:val="left"/>
              <w:rPr>
                <w:rFonts w:eastAsia="Calibri"/>
                <w:i/>
                <w:szCs w:val="22"/>
                <w:lang w:val="sr-Latn-ME" w:eastAsia="en-US"/>
              </w:rPr>
            </w:pPr>
            <w:r w:rsidRPr="00A0757D">
              <w:rPr>
                <w:rFonts w:eastAsia="Calibri" w:cs="Calibri"/>
                <w:i/>
                <w:szCs w:val="22"/>
                <w:lang w:val="sr-Latn-ME" w:eastAsia="en-US"/>
              </w:rPr>
              <w:t>Relevantne karakteristike iz MSFD Aneksa III: Karakteristike</w:t>
            </w:r>
          </w:p>
        </w:tc>
        <w:tc>
          <w:tcPr>
            <w:tcW w:w="7036" w:type="dxa"/>
          </w:tcPr>
          <w:p w14:paraId="1D2127AB" w14:textId="77777777" w:rsidR="00BD5FBB" w:rsidRPr="00A0757D" w:rsidRDefault="00BD5FBB" w:rsidP="00232370">
            <w:pPr>
              <w:spacing w:before="0" w:after="160" w:line="259" w:lineRule="auto"/>
              <w:rPr>
                <w:rFonts w:eastAsia="Calibri"/>
                <w:szCs w:val="22"/>
                <w:lang w:val="sr-Latn-ME" w:eastAsia="en-US"/>
              </w:rPr>
            </w:pPr>
            <w:r w:rsidRPr="00A0757D">
              <w:rPr>
                <w:rFonts w:eastAsia="Calibri"/>
                <w:szCs w:val="22"/>
                <w:lang w:val="sr-Latn-ME" w:eastAsia="en-US"/>
              </w:rPr>
              <w:t>Biološke karakteristike morskih sisara, gmizavaca, morskih ptica: informacije o strukturi ribljih populacija, uključujući brojnost, distribuciju i starosnu, odnosno dužinsku strukturu populacija</w:t>
            </w:r>
          </w:p>
          <w:p w14:paraId="1BFB9501" w14:textId="77777777" w:rsidR="00BD5FBB" w:rsidRPr="00A0757D" w:rsidRDefault="00BD5FBB" w:rsidP="00232370">
            <w:pPr>
              <w:spacing w:before="0" w:after="160" w:line="259" w:lineRule="auto"/>
              <w:rPr>
                <w:rFonts w:eastAsia="Calibri"/>
                <w:szCs w:val="22"/>
                <w:lang w:val="sr-Latn-ME" w:eastAsia="en-US"/>
              </w:rPr>
            </w:pPr>
          </w:p>
        </w:tc>
      </w:tr>
      <w:tr w:rsidR="00BD5FBB" w:rsidRPr="00A0757D" w14:paraId="5E11C3F0" w14:textId="77777777" w:rsidTr="00232370">
        <w:tc>
          <w:tcPr>
            <w:tcW w:w="1980" w:type="dxa"/>
          </w:tcPr>
          <w:p w14:paraId="38269550" w14:textId="2529F62A" w:rsidR="00BD5FBB" w:rsidRPr="00A0757D" w:rsidRDefault="00BD5FBB" w:rsidP="00232370">
            <w:pPr>
              <w:spacing w:before="0" w:after="160" w:line="259" w:lineRule="auto"/>
              <w:jc w:val="left"/>
              <w:rPr>
                <w:rFonts w:eastAsia="Calibri"/>
                <w:i/>
                <w:szCs w:val="22"/>
                <w:lang w:val="sr-Latn-ME" w:eastAsia="en-US"/>
              </w:rPr>
            </w:pPr>
            <w:r w:rsidRPr="00A0757D">
              <w:rPr>
                <w:rFonts w:eastAsia="Calibri"/>
                <w:i/>
                <w:szCs w:val="22"/>
                <w:lang w:val="sr-Latn-ME" w:eastAsia="en-US"/>
              </w:rPr>
              <w:t xml:space="preserve">Prostorni </w:t>
            </w:r>
            <w:r w:rsidR="0093154A">
              <w:rPr>
                <w:rFonts w:eastAsia="Calibri"/>
                <w:i/>
                <w:szCs w:val="22"/>
                <w:lang w:val="sr-Latn-ME" w:eastAsia="en-US"/>
              </w:rPr>
              <w:t>obim djelovanja</w:t>
            </w:r>
          </w:p>
        </w:tc>
        <w:tc>
          <w:tcPr>
            <w:tcW w:w="7036" w:type="dxa"/>
          </w:tcPr>
          <w:p w14:paraId="3B3AE937" w14:textId="77777777" w:rsidR="00BD5FBB" w:rsidRPr="00A0757D" w:rsidRDefault="00BD5FBB" w:rsidP="00232370">
            <w:pPr>
              <w:spacing w:before="0" w:after="160" w:line="259" w:lineRule="auto"/>
              <w:rPr>
                <w:rFonts w:eastAsia="Calibri"/>
                <w:szCs w:val="22"/>
                <w:lang w:val="sr-Latn-ME" w:eastAsia="en-US"/>
              </w:rPr>
            </w:pPr>
            <w:r w:rsidRPr="00A0757D">
              <w:rPr>
                <w:rFonts w:eastAsia="Calibri"/>
                <w:szCs w:val="22"/>
                <w:lang w:val="sr-Latn-ME" w:eastAsia="en-US"/>
              </w:rPr>
              <w:t>Ribolovna područja</w:t>
            </w:r>
          </w:p>
        </w:tc>
      </w:tr>
      <w:tr w:rsidR="00BD5FBB" w:rsidRPr="00A0757D" w14:paraId="707AA453" w14:textId="77777777" w:rsidTr="00232370">
        <w:tc>
          <w:tcPr>
            <w:tcW w:w="1980" w:type="dxa"/>
          </w:tcPr>
          <w:p w14:paraId="6A96A9AC" w14:textId="77777777" w:rsidR="00BD5FBB" w:rsidRPr="00A0757D" w:rsidRDefault="00BD5FBB" w:rsidP="00232370">
            <w:pPr>
              <w:spacing w:before="0" w:after="160" w:line="259" w:lineRule="auto"/>
              <w:jc w:val="left"/>
              <w:rPr>
                <w:rFonts w:eastAsia="Calibri" w:cs="Calibri"/>
                <w:i/>
                <w:szCs w:val="22"/>
                <w:lang w:val="sr-Latn-ME" w:eastAsia="en-US"/>
              </w:rPr>
            </w:pPr>
            <w:r w:rsidRPr="00A0757D">
              <w:rPr>
                <w:rFonts w:eastAsia="Calibri" w:cs="Calibri"/>
                <w:i/>
                <w:szCs w:val="22"/>
                <w:lang w:val="sr-Latn-ME" w:eastAsia="en-US"/>
              </w:rPr>
              <w:t>Veza sa postojećom legislativom</w:t>
            </w:r>
          </w:p>
        </w:tc>
        <w:tc>
          <w:tcPr>
            <w:tcW w:w="7036" w:type="dxa"/>
          </w:tcPr>
          <w:p w14:paraId="30F8235F" w14:textId="77777777" w:rsidR="00BD5FBB" w:rsidRPr="00A0757D" w:rsidRDefault="00BD5FBB" w:rsidP="00B42281">
            <w:pPr>
              <w:numPr>
                <w:ilvl w:val="0"/>
                <w:numId w:val="95"/>
              </w:numPr>
              <w:spacing w:before="0" w:after="160" w:line="259" w:lineRule="auto"/>
              <w:ind w:left="319" w:hanging="319"/>
              <w:contextualSpacing/>
              <w:jc w:val="left"/>
              <w:rPr>
                <w:rFonts w:cs="TimesNewRoman,Bold"/>
                <w:b/>
                <w:bCs/>
                <w:szCs w:val="22"/>
                <w:lang w:val="sr-Latn-ME" w:eastAsia="hr-HR"/>
              </w:rPr>
            </w:pPr>
            <w:r w:rsidRPr="00A0757D">
              <w:rPr>
                <w:iCs/>
                <w:szCs w:val="22"/>
                <w:lang w:val="sr-Latn-ME" w:eastAsia="en-US"/>
              </w:rPr>
              <w:t>Direktiva o staništima 92/43/EEC</w:t>
            </w:r>
          </w:p>
          <w:p w14:paraId="3A71BEF7" w14:textId="77777777" w:rsidR="00BD5FBB" w:rsidRPr="00A0757D" w:rsidRDefault="00BD5FBB" w:rsidP="00B42281">
            <w:pPr>
              <w:numPr>
                <w:ilvl w:val="0"/>
                <w:numId w:val="95"/>
              </w:numPr>
              <w:spacing w:before="0" w:after="160" w:line="259" w:lineRule="auto"/>
              <w:ind w:left="319" w:hanging="319"/>
              <w:contextualSpacing/>
              <w:jc w:val="left"/>
              <w:rPr>
                <w:rFonts w:cs="TimesNewRoman,Bold"/>
                <w:b/>
                <w:bCs/>
                <w:szCs w:val="22"/>
                <w:lang w:val="sr-Latn-ME" w:eastAsia="hr-HR"/>
              </w:rPr>
            </w:pPr>
            <w:r w:rsidRPr="00A0757D">
              <w:rPr>
                <w:iCs/>
                <w:szCs w:val="22"/>
                <w:lang w:val="sr-Latn-ME" w:eastAsia="en-US"/>
              </w:rPr>
              <w:t>Direktiva o pticama 2009/147</w:t>
            </w:r>
            <w:r w:rsidRPr="00A0757D">
              <w:rPr>
                <w:szCs w:val="22"/>
                <w:lang w:val="sr-Latn-ME" w:eastAsia="en-US"/>
              </w:rPr>
              <w:t>/</w:t>
            </w:r>
            <w:r w:rsidRPr="00A0757D">
              <w:rPr>
                <w:iCs/>
                <w:szCs w:val="22"/>
                <w:lang w:val="sr-Latn-ME" w:eastAsia="en-US"/>
              </w:rPr>
              <w:t>EC</w:t>
            </w:r>
            <w:r w:rsidRPr="00A0757D">
              <w:rPr>
                <w:szCs w:val="22"/>
                <w:lang w:val="sr-Latn-ME" w:eastAsia="en-US"/>
              </w:rPr>
              <w:t xml:space="preserve"> </w:t>
            </w:r>
          </w:p>
          <w:p w14:paraId="38B7E033" w14:textId="77777777" w:rsidR="00BD5FBB" w:rsidRPr="00A0757D" w:rsidRDefault="00BD5FBB" w:rsidP="00B42281">
            <w:pPr>
              <w:numPr>
                <w:ilvl w:val="0"/>
                <w:numId w:val="95"/>
              </w:numPr>
              <w:spacing w:before="0" w:after="160" w:line="259" w:lineRule="auto"/>
              <w:ind w:left="319" w:hanging="319"/>
              <w:contextualSpacing/>
              <w:jc w:val="left"/>
              <w:rPr>
                <w:rFonts w:cs="TimesNewRoman,Bold"/>
                <w:b/>
                <w:bCs/>
                <w:szCs w:val="22"/>
                <w:lang w:val="sr-Latn-ME" w:eastAsia="hr-HR"/>
              </w:rPr>
            </w:pPr>
            <w:r w:rsidRPr="00A0757D">
              <w:rPr>
                <w:iCs/>
                <w:szCs w:val="22"/>
                <w:lang w:val="sr-Latn-ME" w:eastAsia="en-US"/>
              </w:rPr>
              <w:t xml:space="preserve">Regulativa Vijeća </w:t>
            </w:r>
            <w:r w:rsidRPr="00A0757D">
              <w:rPr>
                <w:szCs w:val="22"/>
                <w:lang w:val="sr-Latn-ME" w:eastAsia="en-US"/>
              </w:rPr>
              <w:t xml:space="preserve">(EC) br. </w:t>
            </w:r>
            <w:r w:rsidRPr="00A0757D">
              <w:rPr>
                <w:iCs/>
                <w:szCs w:val="22"/>
                <w:lang w:val="sr-Latn-ME" w:eastAsia="en-US"/>
              </w:rPr>
              <w:t>1185/2003 od 26. juna 2003.</w:t>
            </w:r>
            <w:r w:rsidRPr="00A0757D">
              <w:rPr>
                <w:szCs w:val="22"/>
                <w:lang w:val="sr-Latn-ME" w:eastAsia="en-US"/>
              </w:rPr>
              <w:t xml:space="preserve"> o odstranjivanju peraja ajkula na ribarskim brodovima</w:t>
            </w:r>
          </w:p>
          <w:p w14:paraId="0120CF89" w14:textId="77777777" w:rsidR="00BD5FBB" w:rsidRPr="00A0757D" w:rsidRDefault="00BD5FBB" w:rsidP="00B42281">
            <w:pPr>
              <w:numPr>
                <w:ilvl w:val="0"/>
                <w:numId w:val="95"/>
              </w:numPr>
              <w:spacing w:before="0" w:after="160" w:line="259" w:lineRule="auto"/>
              <w:ind w:left="319" w:hanging="319"/>
              <w:contextualSpacing/>
              <w:jc w:val="left"/>
              <w:rPr>
                <w:szCs w:val="22"/>
                <w:lang w:val="sr-Latn-ME" w:eastAsia="en-US"/>
              </w:rPr>
            </w:pPr>
            <w:r w:rsidRPr="00A0757D">
              <w:rPr>
                <w:szCs w:val="22"/>
                <w:lang w:val="sr-Latn-ME" w:eastAsia="en-US"/>
              </w:rPr>
              <w:t>Predlog Regulative Evropskog parlamenta i Savjeta o zaštiti ribolovnih resusra i morskih sekosistema kroz tehničke mjere, kao dopuna Regulative Savjeta (EC) br. 1267/2006, (EC) br. 1098/2007, (EC) br. 1224/2009 i Regulativa (EU) br. 1343/2011 i (EU) br. 1380/2013 Evropskog parlamenta i Savjeta, i prestanka važenja Regulativa Savjeta (EC) br. 894/97, (EC) br. 850/98, (EC) br. 2549/2000, (EC) br. 254/2002, (EC) br. 812/2004 i (EC) br. 2187/2005.</w:t>
            </w:r>
          </w:p>
          <w:p w14:paraId="62C6676D" w14:textId="77777777" w:rsidR="00BD5FBB" w:rsidRPr="00A0757D" w:rsidRDefault="00BD5FBB" w:rsidP="00B42281">
            <w:pPr>
              <w:numPr>
                <w:ilvl w:val="0"/>
                <w:numId w:val="95"/>
              </w:numPr>
              <w:spacing w:before="0" w:after="160" w:line="259" w:lineRule="auto"/>
              <w:ind w:left="319" w:hanging="319"/>
              <w:contextualSpacing/>
              <w:jc w:val="left"/>
              <w:rPr>
                <w:rFonts w:cs="TimesNewRoman,Bold"/>
                <w:b/>
                <w:bCs/>
                <w:szCs w:val="22"/>
                <w:lang w:val="sr-Latn-ME" w:eastAsia="hr-HR"/>
              </w:rPr>
            </w:pPr>
            <w:r w:rsidRPr="00A0757D">
              <w:rPr>
                <w:rFonts w:cs="TimesNewRoman,Bold"/>
                <w:bCs/>
                <w:szCs w:val="22"/>
                <w:lang w:val="sr-Latn-ME" w:eastAsia="hr-HR"/>
              </w:rPr>
              <w:t>Mediteranska regulativa 1967/2006</w:t>
            </w:r>
          </w:p>
        </w:tc>
      </w:tr>
      <w:tr w:rsidR="00BD5FBB" w:rsidRPr="00A0757D" w14:paraId="76FB43B1" w14:textId="77777777" w:rsidTr="00232370">
        <w:tc>
          <w:tcPr>
            <w:tcW w:w="1980" w:type="dxa"/>
          </w:tcPr>
          <w:p w14:paraId="2BFF06C1" w14:textId="4AF0DFAC" w:rsidR="00BD5FBB" w:rsidRPr="00A0757D" w:rsidRDefault="00FE5DCE" w:rsidP="00232370">
            <w:pPr>
              <w:spacing w:before="0" w:after="160" w:line="259" w:lineRule="auto"/>
              <w:jc w:val="left"/>
              <w:rPr>
                <w:rFonts w:eastAsia="Calibri" w:cs="Calibri"/>
                <w:i/>
                <w:szCs w:val="22"/>
                <w:lang w:val="sr-Latn-ME" w:eastAsia="en-US"/>
              </w:rPr>
            </w:pPr>
            <w:r>
              <w:rPr>
                <w:rFonts w:eastAsia="Calibri" w:cs="Calibri"/>
                <w:i/>
                <w:szCs w:val="22"/>
                <w:lang w:val="sr-Latn-ME" w:eastAsia="en-US"/>
              </w:rPr>
              <w:t xml:space="preserve"> </w:t>
            </w:r>
            <w:r w:rsidR="00BD5FBB" w:rsidRPr="00A0757D">
              <w:rPr>
                <w:rFonts w:eastAsia="Calibri" w:cs="Calibri"/>
                <w:i/>
                <w:szCs w:val="22"/>
                <w:lang w:val="sr-Latn-ME" w:eastAsia="en-US"/>
              </w:rPr>
              <w:t>CEA</w:t>
            </w:r>
            <w:r w:rsidR="008722CF">
              <w:rPr>
                <w:rFonts w:eastAsia="Calibri" w:cs="Calibri"/>
                <w:i/>
                <w:szCs w:val="22"/>
                <w:lang w:val="sr-Latn-ME" w:eastAsia="en-US"/>
              </w:rPr>
              <w:t xml:space="preserve"> </w:t>
            </w:r>
            <w:r w:rsidR="008722CF" w:rsidRPr="00A0757D">
              <w:rPr>
                <w:rFonts w:eastAsia="Calibri" w:cs="Calibri"/>
                <w:i/>
                <w:szCs w:val="22"/>
                <w:lang w:val="sr-Latn-ME" w:eastAsia="en-US"/>
              </w:rPr>
              <w:t>za mjere tipa 2a i 2b</w:t>
            </w:r>
            <w:r w:rsidR="00BD5FBB" w:rsidRPr="00A0757D">
              <w:rPr>
                <w:rFonts w:eastAsia="Calibri" w:cs="Calibri"/>
                <w:i/>
                <w:szCs w:val="22"/>
                <w:lang w:val="sr-Latn-ME" w:eastAsia="en-US"/>
              </w:rPr>
              <w:t xml:space="preserve"> </w:t>
            </w:r>
          </w:p>
        </w:tc>
        <w:tc>
          <w:tcPr>
            <w:tcW w:w="7036" w:type="dxa"/>
          </w:tcPr>
          <w:p w14:paraId="71B2E4AA" w14:textId="77777777" w:rsidR="00BD5FBB" w:rsidRPr="00A0757D" w:rsidRDefault="00BD5FBB" w:rsidP="00232370">
            <w:pPr>
              <w:spacing w:before="0" w:after="160" w:line="259" w:lineRule="auto"/>
              <w:rPr>
                <w:rFonts w:eastAsia="Calibri"/>
                <w:szCs w:val="22"/>
                <w:lang w:val="sr-Latn-ME" w:eastAsia="en-US"/>
              </w:rPr>
            </w:pPr>
            <w:r w:rsidRPr="00A0757D">
              <w:rPr>
                <w:rFonts w:eastAsia="Calibri"/>
                <w:szCs w:val="22"/>
                <w:lang w:val="sr-Latn-ME" w:eastAsia="en-US"/>
              </w:rPr>
              <w:t>Da</w:t>
            </w:r>
          </w:p>
        </w:tc>
      </w:tr>
      <w:tr w:rsidR="00BD5FBB" w:rsidRPr="00A0757D" w14:paraId="6078B947" w14:textId="77777777" w:rsidTr="00232370">
        <w:tc>
          <w:tcPr>
            <w:tcW w:w="1980" w:type="dxa"/>
          </w:tcPr>
          <w:p w14:paraId="2060D9E9" w14:textId="374C561A" w:rsidR="00BD5FBB" w:rsidRPr="00A0757D" w:rsidRDefault="00BD5FBB" w:rsidP="00232370">
            <w:pPr>
              <w:spacing w:before="0" w:after="160" w:line="259" w:lineRule="auto"/>
              <w:jc w:val="left"/>
              <w:rPr>
                <w:rFonts w:eastAsia="Calibri" w:cs="Calibri"/>
                <w:i/>
                <w:szCs w:val="22"/>
                <w:lang w:val="sr-Latn-ME" w:eastAsia="en-US"/>
              </w:rPr>
            </w:pPr>
            <w:r w:rsidRPr="00A0757D">
              <w:rPr>
                <w:rFonts w:eastAsia="Calibri" w:cs="Calibri"/>
                <w:i/>
                <w:szCs w:val="22"/>
                <w:lang w:val="sr-Latn-ME" w:eastAsia="en-US"/>
              </w:rPr>
              <w:t>C</w:t>
            </w:r>
            <w:r w:rsidR="0093154A">
              <w:rPr>
                <w:rFonts w:eastAsia="Calibri" w:cs="Calibri"/>
                <w:i/>
                <w:szCs w:val="22"/>
                <w:lang w:val="sr-Latn-ME" w:eastAsia="en-US"/>
              </w:rPr>
              <w:t>B</w:t>
            </w:r>
            <w:r w:rsidRPr="00A0757D">
              <w:rPr>
                <w:rFonts w:eastAsia="Calibri" w:cs="Calibri"/>
                <w:i/>
                <w:szCs w:val="22"/>
                <w:lang w:val="sr-Latn-ME" w:eastAsia="en-US"/>
              </w:rPr>
              <w:t>A</w:t>
            </w:r>
            <w:r w:rsidR="008722CF">
              <w:rPr>
                <w:rFonts w:eastAsia="Calibri" w:cs="Calibri"/>
                <w:i/>
                <w:szCs w:val="22"/>
                <w:lang w:val="sr-Latn-ME" w:eastAsia="en-US"/>
              </w:rPr>
              <w:t xml:space="preserve"> </w:t>
            </w:r>
            <w:r w:rsidR="008722CF" w:rsidRPr="00A0757D">
              <w:rPr>
                <w:rFonts w:eastAsia="Calibri" w:cs="Calibri"/>
                <w:i/>
                <w:szCs w:val="22"/>
                <w:lang w:val="sr-Latn-ME" w:eastAsia="en-US"/>
              </w:rPr>
              <w:t>za mjere tipa 2a i 2b</w:t>
            </w:r>
          </w:p>
        </w:tc>
        <w:tc>
          <w:tcPr>
            <w:tcW w:w="7036" w:type="dxa"/>
          </w:tcPr>
          <w:p w14:paraId="3E9475D1" w14:textId="77777777" w:rsidR="00BD5FBB" w:rsidRPr="00A0757D" w:rsidRDefault="00BD5FBB" w:rsidP="00232370">
            <w:pPr>
              <w:spacing w:before="0" w:after="160" w:line="259" w:lineRule="auto"/>
              <w:rPr>
                <w:rFonts w:eastAsia="Calibri"/>
                <w:szCs w:val="22"/>
                <w:lang w:val="sr-Latn-ME" w:eastAsia="en-US"/>
              </w:rPr>
            </w:pPr>
            <w:r w:rsidRPr="00A0757D">
              <w:rPr>
                <w:rFonts w:eastAsia="Calibri"/>
                <w:szCs w:val="22"/>
                <w:lang w:val="sr-Latn-ME" w:eastAsia="en-US"/>
              </w:rPr>
              <w:t>Da</w:t>
            </w:r>
          </w:p>
        </w:tc>
      </w:tr>
      <w:tr w:rsidR="00BD5FBB" w:rsidRPr="00A0757D" w14:paraId="37E17BD6" w14:textId="77777777" w:rsidTr="00232370">
        <w:tc>
          <w:tcPr>
            <w:tcW w:w="1980" w:type="dxa"/>
          </w:tcPr>
          <w:p w14:paraId="1268B748" w14:textId="67F60489" w:rsidR="00BD5FBB" w:rsidRPr="00A0757D" w:rsidRDefault="00BD5FBB" w:rsidP="00232370">
            <w:pPr>
              <w:spacing w:before="0" w:after="160" w:line="259" w:lineRule="auto"/>
              <w:jc w:val="left"/>
              <w:rPr>
                <w:rFonts w:eastAsia="Calibri" w:cs="Calibri"/>
                <w:i/>
                <w:szCs w:val="22"/>
                <w:lang w:val="sr-Latn-ME" w:eastAsia="en-US"/>
              </w:rPr>
            </w:pPr>
            <w:r w:rsidRPr="00A0757D">
              <w:rPr>
                <w:rFonts w:eastAsia="Calibri" w:cs="Calibri"/>
                <w:i/>
                <w:szCs w:val="22"/>
                <w:lang w:val="sr-Latn-ME" w:eastAsia="en-US"/>
              </w:rPr>
              <w:t>Odgovorn</w:t>
            </w:r>
            <w:r w:rsidR="00290EF3">
              <w:rPr>
                <w:rFonts w:eastAsia="Calibri" w:cs="Calibri"/>
                <w:i/>
                <w:szCs w:val="22"/>
                <w:lang w:val="sr-Latn-ME" w:eastAsia="en-US"/>
              </w:rPr>
              <w:t>e</w:t>
            </w:r>
            <w:r w:rsidRPr="00A0757D">
              <w:rPr>
                <w:rFonts w:eastAsia="Calibri" w:cs="Calibri"/>
                <w:i/>
                <w:szCs w:val="22"/>
                <w:lang w:val="sr-Latn-ME" w:eastAsia="en-US"/>
              </w:rPr>
              <w:t xml:space="preserve"> nadležn</w:t>
            </w:r>
            <w:r w:rsidR="00290EF3">
              <w:rPr>
                <w:rFonts w:eastAsia="Calibri" w:cs="Calibri"/>
                <w:i/>
                <w:szCs w:val="22"/>
                <w:lang w:val="sr-Latn-ME" w:eastAsia="en-US"/>
              </w:rPr>
              <w:t>e institucije</w:t>
            </w:r>
          </w:p>
        </w:tc>
        <w:tc>
          <w:tcPr>
            <w:tcW w:w="7036" w:type="dxa"/>
          </w:tcPr>
          <w:p w14:paraId="564BFA81" w14:textId="77777777" w:rsidR="00BD5FBB" w:rsidRPr="00A0757D" w:rsidRDefault="00BD5FBB" w:rsidP="00B42281">
            <w:pPr>
              <w:numPr>
                <w:ilvl w:val="0"/>
                <w:numId w:val="96"/>
              </w:numPr>
              <w:spacing w:before="0" w:after="160" w:line="259" w:lineRule="auto"/>
              <w:ind w:left="319" w:hanging="319"/>
              <w:contextualSpacing/>
              <w:jc w:val="left"/>
              <w:rPr>
                <w:rFonts w:eastAsia="MS Mincho"/>
                <w:szCs w:val="22"/>
                <w:lang w:val="sr-Latn-ME" w:eastAsia="en-US"/>
              </w:rPr>
            </w:pPr>
            <w:r w:rsidRPr="00A0757D">
              <w:rPr>
                <w:rFonts w:eastAsia="MS Mincho"/>
                <w:szCs w:val="22"/>
                <w:lang w:val="sr-Latn-ME" w:eastAsia="en-US"/>
              </w:rPr>
              <w:t>Ministarstvo nadležno za ribarstvo</w:t>
            </w:r>
          </w:p>
          <w:p w14:paraId="3BD60D4A" w14:textId="77777777" w:rsidR="00BD5FBB" w:rsidRPr="00A0757D" w:rsidRDefault="00BD5FBB" w:rsidP="00B42281">
            <w:pPr>
              <w:numPr>
                <w:ilvl w:val="0"/>
                <w:numId w:val="96"/>
              </w:numPr>
              <w:spacing w:before="0" w:after="160" w:line="259" w:lineRule="auto"/>
              <w:ind w:left="319" w:hanging="319"/>
              <w:contextualSpacing/>
              <w:jc w:val="left"/>
              <w:rPr>
                <w:rFonts w:eastAsia="MS Mincho"/>
                <w:szCs w:val="22"/>
                <w:lang w:val="sr-Latn-ME" w:eastAsia="en-US"/>
              </w:rPr>
            </w:pPr>
            <w:r w:rsidRPr="00A0757D">
              <w:rPr>
                <w:rFonts w:eastAsia="MS Mincho"/>
                <w:szCs w:val="22"/>
                <w:lang w:val="sr-Latn-ME" w:eastAsia="en-US"/>
              </w:rPr>
              <w:t>Ministarstvo ekologije, prostornog planiranja i urbanizma</w:t>
            </w:r>
          </w:p>
          <w:p w14:paraId="1DC8B557" w14:textId="77777777" w:rsidR="00BD5FBB" w:rsidRPr="00A0757D" w:rsidRDefault="00BD5FBB" w:rsidP="00B42281">
            <w:pPr>
              <w:numPr>
                <w:ilvl w:val="0"/>
                <w:numId w:val="96"/>
              </w:numPr>
              <w:spacing w:before="0" w:after="160" w:line="259" w:lineRule="auto"/>
              <w:ind w:left="319" w:hanging="319"/>
              <w:contextualSpacing/>
              <w:jc w:val="left"/>
              <w:rPr>
                <w:rFonts w:eastAsia="MS Mincho"/>
                <w:szCs w:val="22"/>
                <w:lang w:val="sr-Latn-ME" w:eastAsia="en-US"/>
              </w:rPr>
            </w:pPr>
            <w:r w:rsidRPr="00A0757D">
              <w:rPr>
                <w:rFonts w:eastAsia="MS Mincho"/>
                <w:szCs w:val="22"/>
                <w:lang w:val="sr-Latn-ME" w:eastAsia="en-US"/>
              </w:rPr>
              <w:t>Naučne institucije (analiza prikupljenih podataka)</w:t>
            </w:r>
          </w:p>
        </w:tc>
      </w:tr>
      <w:tr w:rsidR="00BD5FBB" w:rsidRPr="00A0757D" w14:paraId="1C72B3EE" w14:textId="77777777" w:rsidTr="00232370">
        <w:tc>
          <w:tcPr>
            <w:tcW w:w="1980" w:type="dxa"/>
          </w:tcPr>
          <w:p w14:paraId="6058812E" w14:textId="77777777" w:rsidR="00BD5FBB" w:rsidRPr="00A0757D" w:rsidRDefault="00BD5FBB" w:rsidP="00232370">
            <w:pPr>
              <w:spacing w:before="0" w:after="160" w:line="259" w:lineRule="auto"/>
              <w:jc w:val="left"/>
              <w:rPr>
                <w:rFonts w:eastAsia="Calibri" w:cs="Calibri"/>
                <w:i/>
                <w:szCs w:val="22"/>
                <w:lang w:val="sr-Latn-ME" w:eastAsia="en-US"/>
              </w:rPr>
            </w:pPr>
            <w:r w:rsidRPr="00A0757D">
              <w:rPr>
                <w:rFonts w:eastAsia="Calibri" w:cs="Calibri"/>
                <w:i/>
                <w:szCs w:val="22"/>
                <w:lang w:val="sr-Latn-ME" w:eastAsia="en-US"/>
              </w:rPr>
              <w:t>Vremenski period</w:t>
            </w:r>
          </w:p>
        </w:tc>
        <w:tc>
          <w:tcPr>
            <w:tcW w:w="7036" w:type="dxa"/>
          </w:tcPr>
          <w:p w14:paraId="3E60A3A5" w14:textId="77777777" w:rsidR="00BD5FBB" w:rsidRPr="00A0757D" w:rsidRDefault="00BD5FBB" w:rsidP="00232370">
            <w:pPr>
              <w:spacing w:before="0" w:after="160" w:line="259" w:lineRule="auto"/>
              <w:rPr>
                <w:rFonts w:eastAsia="Calibri" w:cs="Calibri"/>
                <w:szCs w:val="22"/>
                <w:lang w:val="sr-Latn-ME" w:eastAsia="en-US"/>
              </w:rPr>
            </w:pPr>
            <w:r w:rsidRPr="00A0757D">
              <w:rPr>
                <w:rFonts w:eastAsia="Calibri" w:cs="Calibri"/>
                <w:szCs w:val="22"/>
                <w:lang w:val="sr-Latn-ME" w:eastAsia="en-US"/>
              </w:rPr>
              <w:t>Trajno</w:t>
            </w:r>
          </w:p>
        </w:tc>
      </w:tr>
      <w:tr w:rsidR="00BD5FBB" w:rsidRPr="00A0757D" w14:paraId="27C3E3AA" w14:textId="77777777" w:rsidTr="00232370">
        <w:tc>
          <w:tcPr>
            <w:tcW w:w="1980" w:type="dxa"/>
          </w:tcPr>
          <w:p w14:paraId="776D73C5" w14:textId="77777777" w:rsidR="00BD5FBB" w:rsidRPr="00A0757D" w:rsidRDefault="00BD5FBB" w:rsidP="00232370">
            <w:pPr>
              <w:spacing w:before="0" w:after="160" w:line="259" w:lineRule="auto"/>
              <w:jc w:val="left"/>
              <w:rPr>
                <w:rFonts w:eastAsia="Calibri" w:cs="Calibri"/>
                <w:i/>
                <w:szCs w:val="22"/>
                <w:lang w:val="sr-Latn-ME" w:eastAsia="en-US"/>
              </w:rPr>
            </w:pPr>
            <w:r w:rsidRPr="00A0757D">
              <w:rPr>
                <w:rFonts w:eastAsia="Calibri" w:cs="Calibri"/>
                <w:i/>
                <w:szCs w:val="22"/>
                <w:lang w:val="sr-Latn-ME" w:eastAsia="en-US"/>
              </w:rPr>
              <w:t>Finansiranje</w:t>
            </w:r>
          </w:p>
        </w:tc>
        <w:tc>
          <w:tcPr>
            <w:tcW w:w="7036" w:type="dxa"/>
          </w:tcPr>
          <w:p w14:paraId="3CFF4341" w14:textId="77777777" w:rsidR="00BD5FBB" w:rsidRPr="00A0757D" w:rsidRDefault="00BD5FBB" w:rsidP="00232370">
            <w:pPr>
              <w:spacing w:before="0" w:after="160" w:line="259" w:lineRule="auto"/>
              <w:rPr>
                <w:rFonts w:eastAsia="Calibri"/>
                <w:szCs w:val="20"/>
                <w:lang w:val="sr-Latn-ME"/>
              </w:rPr>
            </w:pPr>
            <w:r w:rsidRPr="00A0757D">
              <w:rPr>
                <w:rFonts w:eastAsia="Calibri"/>
                <w:szCs w:val="20"/>
                <w:lang w:val="sr-Latn-ME"/>
              </w:rPr>
              <w:t>Državni budžet, moguća prijava za projekte kroz IPA, GEF, UNEP i EU fondove, ako postoji mogućnost za određene aktivnosti</w:t>
            </w:r>
          </w:p>
        </w:tc>
      </w:tr>
      <w:tr w:rsidR="00BD5FBB" w:rsidRPr="00A0757D" w14:paraId="4DFA66AB" w14:textId="77777777" w:rsidTr="00232370">
        <w:tc>
          <w:tcPr>
            <w:tcW w:w="1980" w:type="dxa"/>
          </w:tcPr>
          <w:p w14:paraId="2101BC70" w14:textId="77777777" w:rsidR="00BD5FBB" w:rsidRPr="00A0757D" w:rsidRDefault="00BD5FBB" w:rsidP="00232370">
            <w:pPr>
              <w:spacing w:before="0" w:after="160" w:line="259" w:lineRule="auto"/>
              <w:jc w:val="left"/>
              <w:rPr>
                <w:rFonts w:eastAsia="Calibri" w:cs="Calibri"/>
                <w:i/>
                <w:szCs w:val="22"/>
                <w:lang w:val="sr-Latn-ME" w:eastAsia="en-US"/>
              </w:rPr>
            </w:pPr>
            <w:r w:rsidRPr="00A0757D">
              <w:rPr>
                <w:rFonts w:eastAsia="Calibri" w:cs="Calibri"/>
                <w:i/>
                <w:szCs w:val="22"/>
                <w:lang w:val="sr-Latn-ME" w:eastAsia="en-US"/>
              </w:rPr>
              <w:t>Nivo koordinacije</w:t>
            </w:r>
          </w:p>
        </w:tc>
        <w:tc>
          <w:tcPr>
            <w:tcW w:w="7036" w:type="dxa"/>
          </w:tcPr>
          <w:p w14:paraId="5AA6D9B2" w14:textId="77777777" w:rsidR="00BD5FBB" w:rsidRPr="00A0757D" w:rsidRDefault="00BD5FBB" w:rsidP="00232370">
            <w:pPr>
              <w:spacing w:before="0" w:after="160" w:line="259" w:lineRule="auto"/>
              <w:rPr>
                <w:rFonts w:eastAsia="Calibri" w:cs="Calibri"/>
                <w:szCs w:val="22"/>
                <w:lang w:val="sr-Latn-ME" w:eastAsia="en-US"/>
              </w:rPr>
            </w:pPr>
            <w:r w:rsidRPr="00A0757D">
              <w:rPr>
                <w:rFonts w:eastAsia="Calibri"/>
                <w:szCs w:val="22"/>
                <w:lang w:val="sr-Latn-ME" w:eastAsia="en-US"/>
              </w:rPr>
              <w:t>Nacionalni, podregionalni</w:t>
            </w:r>
          </w:p>
        </w:tc>
      </w:tr>
      <w:tr w:rsidR="00BD5FBB" w:rsidRPr="00A0757D" w14:paraId="28C743FF" w14:textId="77777777" w:rsidTr="00232370">
        <w:tc>
          <w:tcPr>
            <w:tcW w:w="1980" w:type="dxa"/>
          </w:tcPr>
          <w:p w14:paraId="1A418245" w14:textId="77777777" w:rsidR="00BD5FBB" w:rsidRPr="00A0757D" w:rsidRDefault="00BD5FBB" w:rsidP="00232370">
            <w:pPr>
              <w:spacing w:before="0" w:after="160" w:line="259" w:lineRule="auto"/>
              <w:jc w:val="left"/>
              <w:rPr>
                <w:rFonts w:eastAsia="Calibri" w:cs="Calibri"/>
                <w:i/>
                <w:szCs w:val="22"/>
                <w:lang w:val="sr-Latn-ME" w:eastAsia="en-US"/>
              </w:rPr>
            </w:pPr>
            <w:r w:rsidRPr="00A0757D">
              <w:rPr>
                <w:rFonts w:eastAsia="Calibri" w:cs="Calibri"/>
                <w:i/>
                <w:szCs w:val="22"/>
                <w:lang w:val="sr-Latn-ME" w:eastAsia="en-US"/>
              </w:rPr>
              <w:t xml:space="preserve">Potencijalne prepreke uspješnoj implementaciji </w:t>
            </w:r>
          </w:p>
        </w:tc>
        <w:tc>
          <w:tcPr>
            <w:tcW w:w="7036" w:type="dxa"/>
          </w:tcPr>
          <w:p w14:paraId="5E2F43DE" w14:textId="77777777" w:rsidR="00BD5FBB" w:rsidRPr="00A0757D" w:rsidRDefault="00BD5FBB" w:rsidP="00B42281">
            <w:pPr>
              <w:numPr>
                <w:ilvl w:val="0"/>
                <w:numId w:val="97"/>
              </w:numPr>
              <w:spacing w:before="0" w:after="160" w:line="259" w:lineRule="auto"/>
              <w:ind w:left="319" w:hanging="319"/>
              <w:contextualSpacing/>
              <w:jc w:val="left"/>
              <w:rPr>
                <w:rFonts w:eastAsia="Calibri"/>
                <w:szCs w:val="22"/>
                <w:lang w:val="sr-Latn-ME" w:eastAsia="en-US"/>
              </w:rPr>
            </w:pPr>
            <w:r w:rsidRPr="00A0757D">
              <w:rPr>
                <w:rFonts w:eastAsia="Calibri"/>
                <w:szCs w:val="22"/>
                <w:lang w:val="sr-Latn-ME" w:eastAsia="en-US"/>
              </w:rPr>
              <w:t>Nedostatak sredstava za podsticanje i implemetaciju istraživačkih projekata vezanih za dizajniranje, testiranje i implementaciju mjera za smanjenje slučajnih ulova;</w:t>
            </w:r>
          </w:p>
          <w:p w14:paraId="564B7B55" w14:textId="716776FB" w:rsidR="00BD5FBB" w:rsidRPr="00A0757D" w:rsidRDefault="00BD5FBB" w:rsidP="00B42281">
            <w:pPr>
              <w:numPr>
                <w:ilvl w:val="0"/>
                <w:numId w:val="97"/>
              </w:numPr>
              <w:spacing w:before="0" w:after="160" w:line="259" w:lineRule="auto"/>
              <w:ind w:left="319" w:hanging="319"/>
              <w:contextualSpacing/>
              <w:jc w:val="left"/>
              <w:rPr>
                <w:rFonts w:eastAsia="Calibri"/>
                <w:szCs w:val="22"/>
                <w:lang w:val="sr-Latn-ME" w:eastAsia="en-US"/>
              </w:rPr>
            </w:pPr>
            <w:r w:rsidRPr="00A0757D">
              <w:rPr>
                <w:rFonts w:eastAsia="Calibri"/>
                <w:szCs w:val="22"/>
                <w:lang w:val="sr-Latn-ME" w:eastAsia="en-US"/>
              </w:rPr>
              <w:t>Nedostatak interesa ribarâ za učestvovanje u takvim istraživanjima</w:t>
            </w:r>
            <w:r w:rsidR="00C75915">
              <w:rPr>
                <w:rFonts w:eastAsia="Calibri"/>
                <w:szCs w:val="22"/>
                <w:lang w:val="sr-Latn-ME" w:eastAsia="en-US"/>
              </w:rPr>
              <w:t>.</w:t>
            </w:r>
          </w:p>
        </w:tc>
      </w:tr>
      <w:tr w:rsidR="00BD5FBB" w:rsidRPr="00A0757D" w14:paraId="1B5623AF" w14:textId="77777777" w:rsidTr="00232370">
        <w:tc>
          <w:tcPr>
            <w:tcW w:w="1980" w:type="dxa"/>
          </w:tcPr>
          <w:p w14:paraId="7F88587D" w14:textId="1B39B108" w:rsidR="00BD5FBB" w:rsidRPr="00A0757D" w:rsidRDefault="00664447" w:rsidP="00232370">
            <w:pPr>
              <w:spacing w:before="0" w:after="160" w:line="259" w:lineRule="auto"/>
              <w:jc w:val="left"/>
              <w:rPr>
                <w:rFonts w:eastAsia="Calibri"/>
                <w:i/>
                <w:szCs w:val="22"/>
                <w:lang w:val="sr-Latn-ME" w:eastAsia="en-US"/>
              </w:rPr>
            </w:pPr>
            <w:r>
              <w:rPr>
                <w:rFonts w:eastAsia="Calibri" w:cs="Calibri"/>
                <w:i/>
                <w:szCs w:val="22"/>
                <w:lang w:val="sr-Latn-ME" w:eastAsia="en-US"/>
              </w:rPr>
              <w:t>Kako će se procjeniti djelotvornost mjere kada bude sprovedena?</w:t>
            </w:r>
          </w:p>
        </w:tc>
        <w:tc>
          <w:tcPr>
            <w:tcW w:w="7036" w:type="dxa"/>
          </w:tcPr>
          <w:p w14:paraId="2CB79EDC" w14:textId="77777777" w:rsidR="00BD5FBB" w:rsidRPr="00A0757D" w:rsidRDefault="00BD5FBB" w:rsidP="00232370">
            <w:pPr>
              <w:spacing w:before="0" w:after="160" w:line="259" w:lineRule="auto"/>
              <w:rPr>
                <w:rFonts w:eastAsia="Calibri"/>
                <w:szCs w:val="22"/>
                <w:lang w:val="sr-Latn-ME" w:eastAsia="hr-HR"/>
              </w:rPr>
            </w:pPr>
            <w:r w:rsidRPr="00A0757D">
              <w:rPr>
                <w:rFonts w:eastAsia="Calibri"/>
                <w:szCs w:val="22"/>
                <w:lang w:val="sr-Latn-ME" w:eastAsia="hr-HR"/>
              </w:rPr>
              <w:t>Primjena ove mjere smanjiće slučajan ulov i obezbijediti održivost (sposobnost preživljavanja) pojedinih zaštićenih vrsta kičmenjaka (morski sisari, morske ptice, morske kornjače, ajkule, raže).</w:t>
            </w:r>
          </w:p>
        </w:tc>
      </w:tr>
      <w:tr w:rsidR="00BD5FBB" w:rsidRPr="00A0757D" w14:paraId="6041B411" w14:textId="77777777" w:rsidTr="00232370">
        <w:tc>
          <w:tcPr>
            <w:tcW w:w="1980" w:type="dxa"/>
          </w:tcPr>
          <w:p w14:paraId="52A3A82C" w14:textId="77777777" w:rsidR="00BD5FBB" w:rsidRPr="00A0757D" w:rsidRDefault="00BD5FBB" w:rsidP="00232370">
            <w:pPr>
              <w:spacing w:before="0" w:after="160" w:line="259" w:lineRule="auto"/>
              <w:jc w:val="left"/>
              <w:rPr>
                <w:rFonts w:eastAsia="Calibri"/>
                <w:i/>
                <w:szCs w:val="22"/>
                <w:lang w:val="sr-Latn-ME" w:eastAsia="en-US"/>
              </w:rPr>
            </w:pPr>
            <w:r w:rsidRPr="00A0757D">
              <w:rPr>
                <w:rFonts w:eastAsia="Calibri" w:cs="Calibri"/>
                <w:i/>
                <w:szCs w:val="22"/>
                <w:lang w:val="sr-Latn-ME" w:eastAsia="en-US"/>
              </w:rPr>
              <w:t>Prekogranični uticaj</w:t>
            </w:r>
            <w:r w:rsidRPr="00A0757D">
              <w:rPr>
                <w:rFonts w:eastAsia="Calibri"/>
                <w:i/>
                <w:szCs w:val="22"/>
                <w:lang w:val="sr-Latn-ME" w:eastAsia="en-US"/>
              </w:rPr>
              <w:t xml:space="preserve"> </w:t>
            </w:r>
          </w:p>
        </w:tc>
        <w:tc>
          <w:tcPr>
            <w:tcW w:w="7036" w:type="dxa"/>
          </w:tcPr>
          <w:p w14:paraId="6B777147" w14:textId="77EE57FB" w:rsidR="00BD5FBB" w:rsidRPr="00A0757D" w:rsidRDefault="00BD5FBB" w:rsidP="00232370">
            <w:pPr>
              <w:spacing w:before="0" w:after="160" w:line="259" w:lineRule="auto"/>
              <w:rPr>
                <w:rFonts w:eastAsia="Calibri" w:cs="Calibri"/>
                <w:szCs w:val="22"/>
                <w:lang w:val="sr-Latn-ME" w:eastAsia="en-US"/>
              </w:rPr>
            </w:pPr>
            <w:r w:rsidRPr="00A0757D">
              <w:rPr>
                <w:rFonts w:eastAsia="Calibri" w:cs="Calibri"/>
                <w:szCs w:val="22"/>
                <w:lang w:val="sr-Latn-ME" w:eastAsia="en-US"/>
              </w:rPr>
              <w:t xml:space="preserve">Efekat ove mjere biće lokalizovan na nacionalnom nivou. </w:t>
            </w:r>
            <w:r w:rsidR="008C7E48">
              <w:rPr>
                <w:rFonts w:eastAsia="Calibri" w:cs="Calibri"/>
                <w:szCs w:val="22"/>
                <w:lang w:val="sr-Latn-ME" w:eastAsia="en-US"/>
              </w:rPr>
              <w:t>Međutim,</w:t>
            </w:r>
            <w:r w:rsidRPr="00A0757D">
              <w:rPr>
                <w:rFonts w:eastAsia="Calibri" w:cs="Calibri"/>
                <w:szCs w:val="22"/>
                <w:lang w:val="sr-Latn-ME" w:eastAsia="en-US"/>
              </w:rPr>
              <w:t xml:space="preserve"> ako mjera rezultira smanjenjem prilova morskih kornjača i kitova, doprinijela bi postizanju GES-a za ove migratorne vrste na regionalnom nivou.</w:t>
            </w:r>
          </w:p>
        </w:tc>
      </w:tr>
      <w:tr w:rsidR="00BD5FBB" w:rsidRPr="00A0757D" w14:paraId="6722C0E4" w14:textId="77777777" w:rsidTr="00232370">
        <w:tc>
          <w:tcPr>
            <w:tcW w:w="1980" w:type="dxa"/>
          </w:tcPr>
          <w:p w14:paraId="53A5D301" w14:textId="14435086" w:rsidR="00BD5FBB" w:rsidRPr="00A0757D" w:rsidRDefault="00BD5FBB" w:rsidP="00232370">
            <w:pPr>
              <w:spacing w:before="0" w:after="160" w:line="259" w:lineRule="auto"/>
              <w:jc w:val="left"/>
              <w:rPr>
                <w:rFonts w:eastAsia="Calibri"/>
                <w:i/>
                <w:szCs w:val="22"/>
                <w:lang w:val="sr-Latn-ME" w:eastAsia="en-US"/>
              </w:rPr>
            </w:pPr>
            <w:r w:rsidRPr="00A0757D">
              <w:rPr>
                <w:rFonts w:eastAsia="Calibri" w:cs="Calibri"/>
                <w:i/>
                <w:szCs w:val="22"/>
                <w:lang w:val="sr-Latn-ME" w:eastAsia="en-US"/>
              </w:rPr>
              <w:t xml:space="preserve">Uticaj na </w:t>
            </w:r>
            <w:r w:rsidR="00290EF3">
              <w:rPr>
                <w:rFonts w:eastAsia="Calibri" w:cs="Calibri"/>
                <w:i/>
                <w:szCs w:val="22"/>
                <w:lang w:val="sr-Latn-ME" w:eastAsia="en-US"/>
              </w:rPr>
              <w:t>Z</w:t>
            </w:r>
            <w:r w:rsidRPr="00A0757D">
              <w:rPr>
                <w:rFonts w:eastAsia="Calibri" w:cs="Calibri"/>
                <w:i/>
                <w:szCs w:val="22"/>
                <w:lang w:val="sr-Latn-ME" w:eastAsia="en-US"/>
              </w:rPr>
              <w:t>MP</w:t>
            </w:r>
          </w:p>
        </w:tc>
        <w:tc>
          <w:tcPr>
            <w:tcW w:w="7036" w:type="dxa"/>
          </w:tcPr>
          <w:p w14:paraId="1B9CBD9C" w14:textId="77777777" w:rsidR="00BD5FBB" w:rsidRPr="00A0757D" w:rsidRDefault="00BD5FBB" w:rsidP="00232370">
            <w:pPr>
              <w:spacing w:before="0" w:after="160" w:line="259" w:lineRule="auto"/>
              <w:rPr>
                <w:rFonts w:eastAsia="Calibri" w:cs="Calibri"/>
                <w:szCs w:val="22"/>
                <w:lang w:val="sr-Latn-ME" w:eastAsia="en-US"/>
              </w:rPr>
            </w:pPr>
            <w:r w:rsidRPr="00A0757D">
              <w:rPr>
                <w:rFonts w:eastAsia="Calibri" w:cs="Calibri"/>
                <w:szCs w:val="22"/>
                <w:lang w:val="sr-Latn-ME" w:eastAsia="en-US"/>
              </w:rPr>
              <w:t xml:space="preserve">Primjena ove mjere doprinijela bi očuvanju biodiverziteta. </w:t>
            </w:r>
          </w:p>
        </w:tc>
      </w:tr>
      <w:tr w:rsidR="00BD5FBB" w:rsidRPr="00A0757D" w14:paraId="353A0A82" w14:textId="77777777" w:rsidTr="00232370">
        <w:tblPrEx>
          <w:tblBorders>
            <w:top w:val="single" w:sz="3" w:space="0" w:color="365F91"/>
            <w:left w:val="single" w:sz="3" w:space="0" w:color="365F91"/>
            <w:bottom w:val="single" w:sz="3" w:space="0" w:color="365F91"/>
            <w:right w:val="single" w:sz="3" w:space="0" w:color="365F91"/>
            <w:insideH w:val="single" w:sz="3" w:space="0" w:color="365F91"/>
            <w:insideV w:val="single" w:sz="3" w:space="0" w:color="365F91"/>
          </w:tblBorders>
          <w:tblCellMar>
            <w:left w:w="84" w:type="dxa"/>
            <w:right w:w="84" w:type="dxa"/>
          </w:tblCellMar>
        </w:tblPrEx>
        <w:tc>
          <w:tcPr>
            <w:tcW w:w="1980" w:type="dxa"/>
          </w:tcPr>
          <w:p w14:paraId="3B4EE603" w14:textId="77777777" w:rsidR="00BD5FBB" w:rsidRPr="00A0757D" w:rsidRDefault="00BD5FBB" w:rsidP="00232370">
            <w:pPr>
              <w:spacing w:before="0" w:after="160" w:line="259" w:lineRule="auto"/>
              <w:rPr>
                <w:rFonts w:eastAsia="Calibri"/>
                <w:i/>
                <w:szCs w:val="22"/>
                <w:lang w:val="sr-Latn-ME" w:eastAsia="en-US"/>
              </w:rPr>
            </w:pPr>
            <w:r w:rsidRPr="00A0757D">
              <w:rPr>
                <w:rFonts w:eastAsia="Calibri"/>
                <w:i/>
                <w:szCs w:val="22"/>
                <w:lang w:val="sr-Latn-ME" w:eastAsia="en-US"/>
              </w:rPr>
              <w:t>Troškovi</w:t>
            </w:r>
          </w:p>
        </w:tc>
        <w:tc>
          <w:tcPr>
            <w:tcW w:w="7036" w:type="dxa"/>
          </w:tcPr>
          <w:p w14:paraId="5CDACC3E" w14:textId="36477549" w:rsidR="00BD5FBB" w:rsidRPr="00A0757D" w:rsidRDefault="00BD5FBB" w:rsidP="00232370">
            <w:pPr>
              <w:spacing w:before="0" w:after="160" w:line="259" w:lineRule="auto"/>
              <w:rPr>
                <w:rFonts w:eastAsia="Calibri"/>
                <w:lang w:val="sr-Latn-ME"/>
              </w:rPr>
            </w:pPr>
            <w:r w:rsidRPr="00A0757D">
              <w:rPr>
                <w:rFonts w:eastAsia="Calibri"/>
                <w:lang w:val="sr-Latn-ME"/>
              </w:rPr>
              <w:t xml:space="preserve">Mjera podrazumijeva razvoj plana za smanjenje slučajnog ulova zaštićenih morskih kičmenjaka, uključujući opcije poput selektivnosti ribolovnih alata, izmjenu ribolovnih praksi i razvoj mjera upravljanja. Planirano je uključivanje procjene </w:t>
            </w:r>
            <w:r w:rsidR="000B095E">
              <w:rPr>
                <w:rFonts w:eastAsia="Calibri"/>
                <w:lang w:val="sr-Latn-ME"/>
              </w:rPr>
              <w:t>djelotvornost</w:t>
            </w:r>
            <w:r w:rsidRPr="00A0757D">
              <w:rPr>
                <w:rFonts w:eastAsia="Calibri"/>
                <w:lang w:val="sr-Latn-ME"/>
              </w:rPr>
              <w:t xml:space="preserve">i moguće upotrebe uređaja za rastjerivanje i </w:t>
            </w:r>
            <w:r w:rsidR="007451AF">
              <w:rPr>
                <w:rFonts w:eastAsia="Calibri"/>
                <w:lang w:val="sr-Latn-ME"/>
              </w:rPr>
              <w:t>definisanje</w:t>
            </w:r>
            <w:r w:rsidRPr="00A0757D">
              <w:rPr>
                <w:rFonts w:eastAsia="Calibri"/>
                <w:lang w:val="sr-Latn-ME"/>
              </w:rPr>
              <w:t xml:space="preserve"> podsticaja za ribare (npr. nabavka uređaja za rastjerivanje, poreske olakšice, finansijska podrška) za primjenu aktivnosti za smanjenje slučajnog ulova. Najvažniji element troškova mjere uključuje pripremu tendera, odnosno tenderskog procesa, kon</w:t>
            </w:r>
            <w:r w:rsidR="007451AF">
              <w:rPr>
                <w:rFonts w:eastAsia="Calibri"/>
                <w:lang w:val="sr-Latn-ME"/>
              </w:rPr>
              <w:t>s</w:t>
            </w:r>
            <w:r w:rsidRPr="00A0757D">
              <w:rPr>
                <w:rFonts w:eastAsia="Calibri"/>
                <w:lang w:val="sr-Latn-ME"/>
              </w:rPr>
              <w:t>ultantske naknade i vrijeme angaž</w:t>
            </w:r>
            <w:r w:rsidR="007451AF">
              <w:rPr>
                <w:rFonts w:eastAsia="Calibri"/>
                <w:lang w:val="sr-Latn-ME"/>
              </w:rPr>
              <w:t>ovanj</w:t>
            </w:r>
            <w:r w:rsidRPr="00A0757D">
              <w:rPr>
                <w:rFonts w:eastAsia="Calibri"/>
                <w:lang w:val="sr-Latn-ME"/>
              </w:rPr>
              <w:t>a osoblja, kao i konsultacije</w:t>
            </w:r>
            <w:r w:rsidR="007451AF">
              <w:rPr>
                <w:rFonts w:eastAsia="Calibri"/>
                <w:lang w:val="sr-Latn-ME"/>
              </w:rPr>
              <w:t xml:space="preserve">/ </w:t>
            </w:r>
            <w:r w:rsidRPr="00A0757D">
              <w:rPr>
                <w:rFonts w:eastAsia="Calibri"/>
                <w:lang w:val="sr-Latn-ME"/>
              </w:rPr>
              <w:t xml:space="preserve">komunikacija. Troškovi podsticaja </w:t>
            </w:r>
            <w:r w:rsidR="007451AF">
              <w:rPr>
                <w:rFonts w:eastAsia="Calibri"/>
                <w:lang w:val="sr-Latn-ME"/>
              </w:rPr>
              <w:t xml:space="preserve">za </w:t>
            </w:r>
            <w:r w:rsidRPr="00A0757D">
              <w:rPr>
                <w:rFonts w:eastAsia="Calibri"/>
                <w:lang w:val="sr-Latn-ME"/>
              </w:rPr>
              <w:t>implementacij</w:t>
            </w:r>
            <w:r w:rsidR="007451AF">
              <w:rPr>
                <w:rFonts w:eastAsia="Calibri"/>
                <w:lang w:val="sr-Latn-ME"/>
              </w:rPr>
              <w:t>u</w:t>
            </w:r>
            <w:r w:rsidRPr="00A0757D">
              <w:rPr>
                <w:rFonts w:eastAsia="Calibri"/>
                <w:lang w:val="sr-Latn-ME"/>
              </w:rPr>
              <w:t xml:space="preserve"> plana (tj. mjere za smanjenje slučajnog ulova) n</w:t>
            </w:r>
            <w:r w:rsidR="007451AF">
              <w:rPr>
                <w:rFonts w:eastAsia="Calibri"/>
                <w:lang w:val="sr-Latn-ME"/>
              </w:rPr>
              <w:t>ij</w:t>
            </w:r>
            <w:r w:rsidRPr="00A0757D">
              <w:rPr>
                <w:rFonts w:eastAsia="Calibri"/>
                <w:lang w:val="sr-Latn-ME"/>
              </w:rPr>
              <w:t>e</w:t>
            </w:r>
            <w:r w:rsidR="007451AF">
              <w:rPr>
                <w:rFonts w:eastAsia="Calibri"/>
                <w:lang w:val="sr-Latn-ME"/>
              </w:rPr>
              <w:t>su mogli biti procijenjeni</w:t>
            </w:r>
            <w:r w:rsidRPr="00A0757D">
              <w:rPr>
                <w:rFonts w:eastAsia="Calibri"/>
                <w:lang w:val="sr-Latn-ME"/>
              </w:rPr>
              <w:t xml:space="preserve"> u ovo</w:t>
            </w:r>
            <w:r w:rsidR="007451AF">
              <w:rPr>
                <w:rFonts w:eastAsia="Calibri"/>
                <w:lang w:val="sr-Latn-ME"/>
              </w:rPr>
              <w:t>j</w:t>
            </w:r>
            <w:r w:rsidRPr="00A0757D">
              <w:rPr>
                <w:rFonts w:eastAsia="Calibri"/>
                <w:lang w:val="sr-Latn-ME"/>
              </w:rPr>
              <w:t xml:space="preserve"> </w:t>
            </w:r>
            <w:r w:rsidR="007451AF">
              <w:rPr>
                <w:rFonts w:eastAsia="Calibri"/>
                <w:lang w:val="sr-Latn-ME"/>
              </w:rPr>
              <w:t>fazi</w:t>
            </w:r>
            <w:r w:rsidRPr="00A0757D">
              <w:rPr>
                <w:rFonts w:eastAsia="Calibri"/>
                <w:lang w:val="sr-Latn-ME"/>
              </w:rPr>
              <w:t xml:space="preserve">. </w:t>
            </w:r>
          </w:p>
          <w:p w14:paraId="50DA477B" w14:textId="1B861217" w:rsidR="00BD5FBB" w:rsidRPr="00A0757D" w:rsidRDefault="00BD5FBB" w:rsidP="00232370">
            <w:pPr>
              <w:spacing w:before="0" w:after="160" w:line="259" w:lineRule="auto"/>
              <w:rPr>
                <w:rFonts w:eastAsia="Calibri"/>
                <w:lang w:val="sr-Latn-ME" w:eastAsia="hr-HR"/>
              </w:rPr>
            </w:pPr>
            <w:r w:rsidRPr="00A0757D">
              <w:rPr>
                <w:rFonts w:eastAsia="Calibri"/>
                <w:lang w:val="sr-Latn-ME" w:eastAsia="hr-HR"/>
              </w:rPr>
              <w:t xml:space="preserve">Troškovi koji se odnose na </w:t>
            </w:r>
            <w:r w:rsidR="00B71FB8">
              <w:rPr>
                <w:rFonts w:eastAsia="Calibri"/>
                <w:lang w:val="sr-Latn-ME" w:eastAsia="hr-HR"/>
              </w:rPr>
              <w:t xml:space="preserve">pripremu </w:t>
            </w:r>
            <w:r w:rsidRPr="00A0757D">
              <w:rPr>
                <w:rFonts w:eastAsia="Calibri"/>
                <w:lang w:val="sr-Latn-ME" w:eastAsia="hr-HR"/>
              </w:rPr>
              <w:t>plan</w:t>
            </w:r>
            <w:r w:rsidR="00B71FB8">
              <w:rPr>
                <w:rFonts w:eastAsia="Calibri"/>
                <w:lang w:val="sr-Latn-ME" w:eastAsia="hr-HR"/>
              </w:rPr>
              <w:t>a</w:t>
            </w:r>
            <w:r w:rsidRPr="00A0757D">
              <w:rPr>
                <w:rFonts w:eastAsia="Calibri"/>
                <w:lang w:val="sr-Latn-ME" w:eastAsia="hr-HR"/>
              </w:rPr>
              <w:t xml:space="preserve"> procijenjeni su na 19.500 </w:t>
            </w:r>
            <w:r w:rsidR="00B71FB8">
              <w:rPr>
                <w:rFonts w:eastAsia="Calibri"/>
                <w:lang w:val="sr-Latn-ME" w:eastAsia="hr-HR"/>
              </w:rPr>
              <w:t xml:space="preserve">eura za </w:t>
            </w:r>
            <w:r w:rsidRPr="00A0757D">
              <w:rPr>
                <w:rFonts w:eastAsia="Calibri"/>
                <w:lang w:val="sr-Latn-ME" w:eastAsia="hr-HR"/>
              </w:rPr>
              <w:t>javni sektor (ministarstva nadležna za ribarstvo i morsku sredinu); naučne institucije mogu snositi dio troškova, odnosno doprinijeti implementaciji mjere, a mogu učestvova</w:t>
            </w:r>
            <w:r w:rsidR="00B71FB8">
              <w:rPr>
                <w:rFonts w:eastAsia="Calibri"/>
                <w:lang w:val="sr-Latn-ME" w:eastAsia="hr-HR"/>
              </w:rPr>
              <w:t>t</w:t>
            </w:r>
            <w:r w:rsidRPr="00A0757D">
              <w:rPr>
                <w:rFonts w:eastAsia="Calibri"/>
                <w:lang w:val="sr-Latn-ME" w:eastAsia="hr-HR"/>
              </w:rPr>
              <w:t xml:space="preserve">i i kao pružaoci konsultantskih usluga. </w:t>
            </w:r>
          </w:p>
          <w:p w14:paraId="60F5152B" w14:textId="26C85ADD" w:rsidR="00BD5FBB" w:rsidRPr="00A0757D" w:rsidRDefault="00BD5FBB" w:rsidP="00232370">
            <w:pPr>
              <w:spacing w:before="0" w:after="160" w:line="259" w:lineRule="auto"/>
              <w:rPr>
                <w:rFonts w:eastAsia="Calibri"/>
                <w:lang w:val="sr-Latn-ME"/>
              </w:rPr>
            </w:pPr>
            <w:r w:rsidRPr="00A0757D">
              <w:rPr>
                <w:rFonts w:eastAsia="Calibri"/>
                <w:u w:val="single"/>
                <w:lang w:val="sr-Latn-ME"/>
              </w:rPr>
              <w:t>Kategorija troškova:</w:t>
            </w:r>
            <w:r w:rsidRPr="00A0757D">
              <w:rPr>
                <w:rFonts w:eastAsia="Calibri"/>
                <w:lang w:val="sr-Latn-ME"/>
              </w:rPr>
              <w:t xml:space="preserve"> nisk</w:t>
            </w:r>
            <w:r w:rsidR="00B71FB8">
              <w:rPr>
                <w:rFonts w:eastAsia="Calibri"/>
                <w:lang w:val="sr-Latn-ME"/>
              </w:rPr>
              <w:t>i</w:t>
            </w:r>
            <w:r w:rsidRPr="00A0757D">
              <w:rPr>
                <w:rFonts w:eastAsia="Calibri"/>
                <w:lang w:val="sr-Latn-ME"/>
              </w:rPr>
              <w:t xml:space="preserve"> (tročkovi između 15.000 i 25.000 </w:t>
            </w:r>
            <w:r w:rsidR="00B71FB8">
              <w:rPr>
                <w:rFonts w:eastAsia="Calibri"/>
                <w:lang w:val="sr-Latn-ME"/>
              </w:rPr>
              <w:t>eura</w:t>
            </w:r>
            <w:r w:rsidRPr="00A0757D">
              <w:rPr>
                <w:rFonts w:eastAsia="Calibri"/>
                <w:lang w:val="sr-Latn-ME"/>
              </w:rPr>
              <w:t>)</w:t>
            </w:r>
          </w:p>
        </w:tc>
      </w:tr>
      <w:tr w:rsidR="00BD5FBB" w:rsidRPr="00A0757D" w14:paraId="440553BB" w14:textId="77777777" w:rsidTr="00232370">
        <w:tblPrEx>
          <w:tblBorders>
            <w:top w:val="single" w:sz="3" w:space="0" w:color="365F91"/>
            <w:left w:val="single" w:sz="3" w:space="0" w:color="365F91"/>
            <w:bottom w:val="single" w:sz="3" w:space="0" w:color="365F91"/>
            <w:right w:val="single" w:sz="3" w:space="0" w:color="365F91"/>
            <w:insideH w:val="single" w:sz="3" w:space="0" w:color="365F91"/>
            <w:insideV w:val="single" w:sz="3" w:space="0" w:color="365F91"/>
          </w:tblBorders>
          <w:tblCellMar>
            <w:left w:w="84" w:type="dxa"/>
            <w:right w:w="84" w:type="dxa"/>
          </w:tblCellMar>
        </w:tblPrEx>
        <w:tc>
          <w:tcPr>
            <w:tcW w:w="1980" w:type="dxa"/>
          </w:tcPr>
          <w:p w14:paraId="0EB1E8AF" w14:textId="6F529704" w:rsidR="00BD5FBB" w:rsidRPr="00A0757D" w:rsidRDefault="0093154A" w:rsidP="00290EF3">
            <w:pPr>
              <w:spacing w:before="0" w:after="160" w:line="259" w:lineRule="auto"/>
              <w:jc w:val="left"/>
              <w:rPr>
                <w:rFonts w:eastAsia="Calibri"/>
                <w:i/>
                <w:szCs w:val="22"/>
                <w:lang w:val="sr-Latn-ME" w:eastAsia="en-US"/>
              </w:rPr>
            </w:pPr>
            <w:r>
              <w:rPr>
                <w:rFonts w:eastAsia="Calibri"/>
                <w:i/>
                <w:szCs w:val="22"/>
                <w:lang w:val="sr-Latn-ME" w:eastAsia="en-US"/>
              </w:rPr>
              <w:t xml:space="preserve">Analiza </w:t>
            </w:r>
            <w:r w:rsidR="00800495">
              <w:rPr>
                <w:rFonts w:eastAsia="Calibri"/>
                <w:i/>
                <w:szCs w:val="22"/>
                <w:lang w:val="sr-Latn-ME" w:eastAsia="en-US"/>
              </w:rPr>
              <w:t>djelotvornosti</w:t>
            </w:r>
            <w:r>
              <w:rPr>
                <w:rFonts w:eastAsia="Calibri"/>
                <w:i/>
                <w:szCs w:val="22"/>
                <w:lang w:val="sr-Latn-ME" w:eastAsia="en-US"/>
              </w:rPr>
              <w:t xml:space="preserve"> (</w:t>
            </w:r>
            <w:r w:rsidR="00BD5FBB" w:rsidRPr="00A0757D">
              <w:rPr>
                <w:rFonts w:eastAsia="Calibri"/>
                <w:i/>
                <w:szCs w:val="22"/>
                <w:lang w:val="sr-Latn-ME" w:eastAsia="en-US"/>
              </w:rPr>
              <w:t>CEA</w:t>
            </w:r>
            <w:r>
              <w:rPr>
                <w:rFonts w:eastAsia="Calibri"/>
                <w:i/>
                <w:szCs w:val="22"/>
                <w:lang w:val="sr-Latn-ME" w:eastAsia="en-US"/>
              </w:rPr>
              <w:t>)</w:t>
            </w:r>
          </w:p>
        </w:tc>
        <w:tc>
          <w:tcPr>
            <w:tcW w:w="7036" w:type="dxa"/>
          </w:tcPr>
          <w:p w14:paraId="5A3831AD" w14:textId="77777777" w:rsidR="00BD5FBB" w:rsidRPr="00A0757D" w:rsidRDefault="00BD5FBB" w:rsidP="00232370">
            <w:pPr>
              <w:spacing w:before="0" w:after="160" w:line="259" w:lineRule="auto"/>
              <w:rPr>
                <w:rFonts w:eastAsia="Calibri"/>
                <w:lang w:val="sr-Latn-ME" w:eastAsia="hr-HR"/>
              </w:rPr>
            </w:pPr>
            <w:r w:rsidRPr="00A0757D">
              <w:rPr>
                <w:rFonts w:eastAsia="Calibri"/>
                <w:lang w:val="sr-Latn-ME" w:eastAsia="hr-HR"/>
              </w:rPr>
              <w:t xml:space="preserve">Implementacija ovih mjera će smanjiti slučajne ulove i poboljšati održivost, odnosno sposobnost pojedinih zaštićenih vrsta kičmenjaka da prežive. </w:t>
            </w:r>
          </w:p>
          <w:p w14:paraId="38D6AB37" w14:textId="260864CE" w:rsidR="00BD5FBB" w:rsidRPr="00A0757D" w:rsidRDefault="00BD5FBB" w:rsidP="00232370">
            <w:pPr>
              <w:spacing w:before="0" w:after="160" w:line="259" w:lineRule="auto"/>
              <w:rPr>
                <w:rFonts w:eastAsia="Calibri"/>
                <w:lang w:val="sr-Latn-ME" w:eastAsia="hr-HR"/>
              </w:rPr>
            </w:pPr>
            <w:bookmarkStart w:id="75" w:name="_Hlk138513218"/>
            <w:r w:rsidRPr="00A0757D">
              <w:rPr>
                <w:rFonts w:eastAsia="Calibri"/>
                <w:lang w:val="sr-Latn-ME" w:eastAsia="hr-HR"/>
              </w:rPr>
              <w:t xml:space="preserve">Efekti u </w:t>
            </w:r>
            <w:r w:rsidR="00A1235D">
              <w:rPr>
                <w:rFonts w:eastAsia="Calibri"/>
                <w:lang w:val="sr-Latn-ME" w:eastAsia="hr-HR"/>
              </w:rPr>
              <w:t xml:space="preserve">smislu doprinosa </w:t>
            </w:r>
            <w:r w:rsidRPr="00A0757D">
              <w:rPr>
                <w:rFonts w:eastAsia="Calibri"/>
                <w:lang w:val="sr-Latn-ME" w:eastAsia="hr-HR"/>
              </w:rPr>
              <w:t>postizanju ciljeva i smanjenj</w:t>
            </w:r>
            <w:r w:rsidR="00A1235D">
              <w:rPr>
                <w:rFonts w:eastAsia="Calibri"/>
                <w:lang w:val="sr-Latn-ME" w:eastAsia="hr-HR"/>
              </w:rPr>
              <w:t>u</w:t>
            </w:r>
            <w:r w:rsidRPr="00A0757D">
              <w:rPr>
                <w:rFonts w:eastAsia="Calibri"/>
                <w:lang w:val="sr-Latn-ME" w:eastAsia="hr-HR"/>
              </w:rPr>
              <w:t xml:space="preserve"> pritis</w:t>
            </w:r>
            <w:r w:rsidR="00A1235D">
              <w:rPr>
                <w:rFonts w:eastAsia="Calibri"/>
                <w:lang w:val="sr-Latn-ME" w:eastAsia="hr-HR"/>
              </w:rPr>
              <w:t>a</w:t>
            </w:r>
            <w:r w:rsidRPr="00A0757D">
              <w:rPr>
                <w:rFonts w:eastAsia="Calibri"/>
                <w:lang w:val="sr-Latn-ME" w:eastAsia="hr-HR"/>
              </w:rPr>
              <w:t>ka n</w:t>
            </w:r>
            <w:r w:rsidR="00A1235D">
              <w:rPr>
                <w:rFonts w:eastAsia="Calibri"/>
                <w:lang w:val="sr-Latn-ME" w:eastAsia="hr-HR"/>
              </w:rPr>
              <w:t>ij</w:t>
            </w:r>
            <w:r w:rsidRPr="00A0757D">
              <w:rPr>
                <w:rFonts w:eastAsia="Calibri"/>
                <w:lang w:val="sr-Latn-ME" w:eastAsia="hr-HR"/>
              </w:rPr>
              <w:t>e</w:t>
            </w:r>
            <w:r w:rsidR="00A1235D">
              <w:rPr>
                <w:rFonts w:eastAsia="Calibri"/>
                <w:lang w:val="sr-Latn-ME" w:eastAsia="hr-HR"/>
              </w:rPr>
              <w:t>su</w:t>
            </w:r>
            <w:r w:rsidRPr="00A0757D">
              <w:rPr>
                <w:rFonts w:eastAsia="Calibri"/>
                <w:lang w:val="sr-Latn-ME" w:eastAsia="hr-HR"/>
              </w:rPr>
              <w:t xml:space="preserve"> </w:t>
            </w:r>
            <w:r w:rsidR="00A1235D">
              <w:rPr>
                <w:rFonts w:eastAsia="Calibri"/>
                <w:lang w:val="sr-Latn-ME" w:eastAsia="hr-HR"/>
              </w:rPr>
              <w:t xml:space="preserve">mogli biti kvantifikovani </w:t>
            </w:r>
            <w:r w:rsidRPr="00A0757D">
              <w:rPr>
                <w:rFonts w:eastAsia="Calibri"/>
                <w:lang w:val="sr-Latn-ME" w:eastAsia="hr-HR"/>
              </w:rPr>
              <w:t>ali je proc</w:t>
            </w:r>
            <w:r w:rsidR="00A1235D">
              <w:rPr>
                <w:rFonts w:eastAsia="Calibri"/>
                <w:lang w:val="sr-Latn-ME" w:eastAsia="hr-HR"/>
              </w:rPr>
              <w:t>i</w:t>
            </w:r>
            <w:r w:rsidRPr="00A0757D">
              <w:rPr>
                <w:rFonts w:eastAsia="Calibri"/>
                <w:lang w:val="sr-Latn-ME" w:eastAsia="hr-HR"/>
              </w:rPr>
              <w:t>jen</w:t>
            </w:r>
            <w:r w:rsidR="00A1235D">
              <w:rPr>
                <w:rFonts w:eastAsia="Calibri"/>
                <w:lang w:val="sr-Latn-ME" w:eastAsia="hr-HR"/>
              </w:rPr>
              <w:t>jeno</w:t>
            </w:r>
            <w:r w:rsidRPr="00A0757D">
              <w:rPr>
                <w:rFonts w:eastAsia="Calibri"/>
                <w:lang w:val="sr-Latn-ME" w:eastAsia="hr-HR"/>
              </w:rPr>
              <w:t xml:space="preserve"> da bi </w:t>
            </w:r>
            <w:r w:rsidR="00A1235D">
              <w:rPr>
                <w:rFonts w:eastAsia="Calibri"/>
                <w:lang w:val="sr-Latn-ME" w:eastAsia="hr-HR"/>
              </w:rPr>
              <w:t>oni bili</w:t>
            </w:r>
            <w:r w:rsidRPr="00A0757D">
              <w:rPr>
                <w:rFonts w:eastAsia="Calibri"/>
                <w:lang w:val="sr-Latn-ME" w:eastAsia="hr-HR"/>
              </w:rPr>
              <w:t xml:space="preserve"> umjeren</w:t>
            </w:r>
            <w:r w:rsidR="00A1235D">
              <w:rPr>
                <w:rFonts w:eastAsia="Calibri"/>
                <w:lang w:val="sr-Latn-ME" w:eastAsia="hr-HR"/>
              </w:rPr>
              <w:t>i</w:t>
            </w:r>
            <w:r w:rsidRPr="00A0757D">
              <w:rPr>
                <w:rFonts w:eastAsia="Calibri"/>
                <w:lang w:val="sr-Latn-ME" w:eastAsia="hr-HR"/>
              </w:rPr>
              <w:t>.</w:t>
            </w:r>
            <w:bookmarkEnd w:id="75"/>
            <w:r w:rsidRPr="00A0757D">
              <w:rPr>
                <w:rFonts w:eastAsia="Calibri"/>
                <w:lang w:val="sr-Latn-ME" w:eastAsia="hr-HR"/>
              </w:rPr>
              <w:t xml:space="preserve"> </w:t>
            </w:r>
            <w:r w:rsidR="00A1235D">
              <w:rPr>
                <w:rFonts w:eastAsia="Calibri"/>
                <w:lang w:val="sr-Latn-ME" w:eastAsia="hr-HR"/>
              </w:rPr>
              <w:t xml:space="preserve">Kasnija </w:t>
            </w:r>
            <w:r w:rsidRPr="00A0757D">
              <w:rPr>
                <w:rFonts w:eastAsia="Calibri"/>
                <w:lang w:val="sr-Latn-ME" w:eastAsia="hr-HR"/>
              </w:rPr>
              <w:t xml:space="preserve">implementacija plana, odnosno predloženih mjera doprinijela bi snažnijem efektu. Očekuje se da ova mjera ima sinergijski efekat sa mjerama </w:t>
            </w:r>
            <w:r w:rsidR="00A1235D">
              <w:rPr>
                <w:rFonts w:eastAsia="Calibri"/>
                <w:lang w:val="sr-Latn-ME" w:eastAsia="hr-HR"/>
              </w:rPr>
              <w:t>koje za cilj imaju bolju</w:t>
            </w:r>
            <w:r w:rsidRPr="00A0757D">
              <w:rPr>
                <w:rFonts w:eastAsia="Calibri"/>
                <w:lang w:val="sr-Latn-ME" w:eastAsia="hr-HR"/>
              </w:rPr>
              <w:t xml:space="preserve"> regulacij</w:t>
            </w:r>
            <w:r w:rsidR="00A1235D">
              <w:rPr>
                <w:rFonts w:eastAsia="Calibri"/>
                <w:lang w:val="sr-Latn-ME" w:eastAsia="hr-HR"/>
              </w:rPr>
              <w:t>u</w:t>
            </w:r>
            <w:r w:rsidRPr="00A0757D">
              <w:rPr>
                <w:rFonts w:eastAsia="Calibri"/>
                <w:lang w:val="sr-Latn-ME" w:eastAsia="hr-HR"/>
              </w:rPr>
              <w:t xml:space="preserve"> slučajnih ulova i kontrol</w:t>
            </w:r>
            <w:r w:rsidR="00A1235D">
              <w:rPr>
                <w:rFonts w:eastAsia="Calibri"/>
                <w:lang w:val="sr-Latn-ME" w:eastAsia="hr-HR"/>
              </w:rPr>
              <w:t>u</w:t>
            </w:r>
            <w:r w:rsidRPr="00A0757D">
              <w:rPr>
                <w:rFonts w:eastAsia="Calibri"/>
                <w:lang w:val="sr-Latn-ME" w:eastAsia="hr-HR"/>
              </w:rPr>
              <w:t xml:space="preserve"> ribolovnih alata (npr. MNE-M003 i MNE-M005).</w:t>
            </w:r>
          </w:p>
          <w:p w14:paraId="1E733001" w14:textId="52243A25" w:rsidR="00BD5FBB" w:rsidRPr="00A0757D" w:rsidRDefault="00BD5FBB" w:rsidP="00232370">
            <w:pPr>
              <w:spacing w:before="0" w:after="160" w:line="259" w:lineRule="auto"/>
              <w:rPr>
                <w:rFonts w:eastAsia="Calibri"/>
                <w:lang w:val="sr-Latn-ME" w:eastAsia="hr-HR"/>
              </w:rPr>
            </w:pPr>
            <w:r w:rsidRPr="00A0757D">
              <w:rPr>
                <w:rFonts w:eastAsia="Calibri"/>
                <w:lang w:val="sr-Latn-ME" w:eastAsia="hr-HR"/>
              </w:rPr>
              <w:t xml:space="preserve">Ukupna </w:t>
            </w:r>
            <w:r w:rsidR="00664447">
              <w:rPr>
                <w:rFonts w:eastAsia="Calibri"/>
                <w:lang w:val="sr-Latn-ME" w:eastAsia="hr-HR"/>
              </w:rPr>
              <w:t>djelotvornost mjere</w:t>
            </w:r>
            <w:r w:rsidRPr="00A0757D">
              <w:rPr>
                <w:rFonts w:eastAsia="Calibri"/>
                <w:lang w:val="sr-Latn-ME" w:eastAsia="hr-HR"/>
              </w:rPr>
              <w:t xml:space="preserve"> procjenjuje se kao umjerena. </w:t>
            </w:r>
          </w:p>
        </w:tc>
      </w:tr>
      <w:tr w:rsidR="00BD5FBB" w:rsidRPr="00A0757D" w14:paraId="02AA24F0" w14:textId="77777777" w:rsidTr="00232370">
        <w:tblPrEx>
          <w:tblBorders>
            <w:top w:val="single" w:sz="3" w:space="0" w:color="365F91"/>
            <w:left w:val="single" w:sz="3" w:space="0" w:color="365F91"/>
            <w:bottom w:val="single" w:sz="3" w:space="0" w:color="365F91"/>
            <w:right w:val="single" w:sz="3" w:space="0" w:color="365F91"/>
            <w:insideH w:val="single" w:sz="3" w:space="0" w:color="365F91"/>
            <w:insideV w:val="single" w:sz="3" w:space="0" w:color="365F91"/>
          </w:tblBorders>
          <w:tblCellMar>
            <w:left w:w="84" w:type="dxa"/>
            <w:right w:w="84" w:type="dxa"/>
          </w:tblCellMar>
        </w:tblPrEx>
        <w:tc>
          <w:tcPr>
            <w:tcW w:w="1980" w:type="dxa"/>
          </w:tcPr>
          <w:p w14:paraId="1B69FDB5" w14:textId="38C79C54" w:rsidR="00BD5FBB" w:rsidRPr="00A0757D" w:rsidRDefault="0093154A" w:rsidP="00290EF3">
            <w:pPr>
              <w:spacing w:before="0" w:after="160" w:line="259" w:lineRule="auto"/>
              <w:jc w:val="left"/>
              <w:rPr>
                <w:rFonts w:eastAsia="Calibri"/>
                <w:i/>
                <w:szCs w:val="22"/>
                <w:lang w:val="sr-Latn-ME" w:eastAsia="en-US"/>
              </w:rPr>
            </w:pPr>
            <w:r>
              <w:rPr>
                <w:rFonts w:eastAsia="Calibri"/>
                <w:i/>
                <w:szCs w:val="22"/>
                <w:lang w:val="sr-Latn-ME" w:eastAsia="en-US"/>
              </w:rPr>
              <w:t xml:space="preserve">Analiza </w:t>
            </w:r>
            <w:r w:rsidR="00290EF3">
              <w:rPr>
                <w:rFonts w:eastAsia="Calibri"/>
                <w:i/>
                <w:szCs w:val="22"/>
                <w:lang w:val="sr-Latn-ME" w:eastAsia="en-US"/>
              </w:rPr>
              <w:t xml:space="preserve">troškova i </w:t>
            </w:r>
            <w:r>
              <w:rPr>
                <w:rFonts w:eastAsia="Calibri"/>
                <w:i/>
                <w:szCs w:val="22"/>
                <w:lang w:val="sr-Latn-ME" w:eastAsia="en-US"/>
              </w:rPr>
              <w:t>koristi (</w:t>
            </w:r>
            <w:r w:rsidR="00BD5FBB" w:rsidRPr="00A0757D">
              <w:rPr>
                <w:rFonts w:eastAsia="Calibri"/>
                <w:i/>
                <w:szCs w:val="22"/>
                <w:lang w:val="sr-Latn-ME" w:eastAsia="en-US"/>
              </w:rPr>
              <w:t>CBA</w:t>
            </w:r>
            <w:r>
              <w:rPr>
                <w:rFonts w:eastAsia="Calibri"/>
                <w:i/>
                <w:szCs w:val="22"/>
                <w:lang w:val="sr-Latn-ME" w:eastAsia="en-US"/>
              </w:rPr>
              <w:t>)</w:t>
            </w:r>
          </w:p>
        </w:tc>
        <w:tc>
          <w:tcPr>
            <w:tcW w:w="7036" w:type="dxa"/>
          </w:tcPr>
          <w:p w14:paraId="4C36DB40" w14:textId="397DFE20" w:rsidR="00BD5FBB" w:rsidRPr="00A0757D" w:rsidRDefault="00BD5FBB" w:rsidP="002E7013">
            <w:pPr>
              <w:spacing w:before="0" w:after="120" w:line="259" w:lineRule="auto"/>
              <w:rPr>
                <w:rFonts w:eastAsia="Calibri"/>
                <w:szCs w:val="22"/>
                <w:lang w:val="sr-Latn-ME"/>
              </w:rPr>
            </w:pPr>
            <w:r w:rsidRPr="00A0757D">
              <w:rPr>
                <w:rFonts w:eastAsia="Calibri"/>
                <w:szCs w:val="22"/>
                <w:lang w:val="sr-Latn-ME"/>
              </w:rPr>
              <w:t xml:space="preserve">Ne očekuje se da će priprema plana stvoriti značajnije dodatne troškove za ribare, ali </w:t>
            </w:r>
            <w:r w:rsidR="00A1235D">
              <w:rPr>
                <w:rFonts w:eastAsia="Calibri"/>
                <w:szCs w:val="22"/>
                <w:lang w:val="sr-Latn-ME"/>
              </w:rPr>
              <w:t>njegova</w:t>
            </w:r>
            <w:r w:rsidRPr="00A0757D">
              <w:rPr>
                <w:rFonts w:eastAsia="Calibri"/>
                <w:szCs w:val="22"/>
                <w:lang w:val="sr-Latn-ME"/>
              </w:rPr>
              <w:t xml:space="preserve"> implementacija hoće. S druge strane, </w:t>
            </w:r>
            <w:r w:rsidR="00A1235D">
              <w:rPr>
                <w:rFonts w:eastAsia="Calibri"/>
                <w:szCs w:val="22"/>
                <w:lang w:val="sr-Latn-ME"/>
              </w:rPr>
              <w:t xml:space="preserve">za očekivati je da </w:t>
            </w:r>
            <w:r w:rsidRPr="00A0757D">
              <w:rPr>
                <w:rFonts w:eastAsia="Calibri"/>
                <w:szCs w:val="22"/>
                <w:lang w:val="sr-Latn-ME"/>
              </w:rPr>
              <w:t xml:space="preserve">povećani troškovi </w:t>
            </w:r>
            <w:r w:rsidR="00A1235D">
              <w:rPr>
                <w:rFonts w:eastAsia="Calibri"/>
                <w:szCs w:val="22"/>
                <w:lang w:val="sr-Latn-ME"/>
              </w:rPr>
              <w:t xml:space="preserve">zbog sprovođenja plana budu </w:t>
            </w:r>
            <w:r w:rsidRPr="00A0757D">
              <w:rPr>
                <w:rFonts w:eastAsia="Calibri"/>
                <w:szCs w:val="22"/>
                <w:lang w:val="sr-Latn-ME"/>
              </w:rPr>
              <w:t>djel</w:t>
            </w:r>
            <w:r w:rsidR="00A1235D">
              <w:rPr>
                <w:rFonts w:eastAsia="Calibri"/>
                <w:szCs w:val="22"/>
                <w:lang w:val="sr-Latn-ME"/>
              </w:rPr>
              <w:t>i</w:t>
            </w:r>
            <w:r w:rsidRPr="00A0757D">
              <w:rPr>
                <w:rFonts w:eastAsia="Calibri"/>
                <w:szCs w:val="22"/>
                <w:lang w:val="sr-Latn-ME"/>
              </w:rPr>
              <w:t xml:space="preserve">mično </w:t>
            </w:r>
            <w:r w:rsidR="00A1235D">
              <w:rPr>
                <w:rFonts w:eastAsia="Calibri"/>
                <w:szCs w:val="22"/>
                <w:lang w:val="sr-Latn-ME"/>
              </w:rPr>
              <w:t xml:space="preserve">umanjeni ili anulirani </w:t>
            </w:r>
            <w:r w:rsidRPr="00A0757D">
              <w:rPr>
                <w:rFonts w:eastAsia="Calibri"/>
                <w:szCs w:val="22"/>
                <w:lang w:val="sr-Latn-ME"/>
              </w:rPr>
              <w:t xml:space="preserve">kroz podsticajne šeme (koje će rezultirati povećanim troškovima u javnom sektoru). </w:t>
            </w:r>
          </w:p>
          <w:p w14:paraId="6F85FF90" w14:textId="5AD7E93C" w:rsidR="00BD5FBB" w:rsidRPr="00A0757D" w:rsidRDefault="00BD5FBB" w:rsidP="002E7013">
            <w:pPr>
              <w:spacing w:before="0" w:after="120" w:line="259" w:lineRule="auto"/>
              <w:rPr>
                <w:rFonts w:eastAsia="Calibri"/>
                <w:szCs w:val="22"/>
                <w:lang w:val="sr-Latn-ME"/>
              </w:rPr>
            </w:pPr>
            <w:r w:rsidRPr="00A0757D">
              <w:rPr>
                <w:rFonts w:eastAsia="Calibri"/>
                <w:szCs w:val="22"/>
                <w:lang w:val="sr-Latn-ME"/>
              </w:rPr>
              <w:t xml:space="preserve">Plan će stvoriti preduslove za ostvarivanje znatnih </w:t>
            </w:r>
            <w:r w:rsidR="00A1235D">
              <w:rPr>
                <w:rFonts w:eastAsia="Calibri"/>
                <w:szCs w:val="22"/>
                <w:lang w:val="sr-Latn-ME"/>
              </w:rPr>
              <w:t xml:space="preserve">koristi za </w:t>
            </w:r>
            <w:r w:rsidRPr="00A0757D">
              <w:rPr>
                <w:rFonts w:eastAsia="Calibri"/>
                <w:szCs w:val="22"/>
                <w:lang w:val="sr-Latn-ME"/>
              </w:rPr>
              <w:t>životn</w:t>
            </w:r>
            <w:r w:rsidR="00A1235D">
              <w:rPr>
                <w:rFonts w:eastAsia="Calibri"/>
                <w:szCs w:val="22"/>
                <w:lang w:val="sr-Latn-ME"/>
              </w:rPr>
              <w:t xml:space="preserve">u </w:t>
            </w:r>
            <w:r w:rsidRPr="00A0757D">
              <w:rPr>
                <w:rFonts w:eastAsia="Calibri"/>
                <w:szCs w:val="22"/>
                <w:lang w:val="sr-Latn-ME"/>
              </w:rPr>
              <w:t>sredin</w:t>
            </w:r>
            <w:r w:rsidR="00A1235D">
              <w:rPr>
                <w:rFonts w:eastAsia="Calibri"/>
                <w:szCs w:val="22"/>
                <w:lang w:val="sr-Latn-ME"/>
              </w:rPr>
              <w:t>u</w:t>
            </w:r>
            <w:r w:rsidRPr="00A0757D">
              <w:rPr>
                <w:rFonts w:eastAsia="Calibri"/>
                <w:szCs w:val="22"/>
                <w:lang w:val="sr-Latn-ME"/>
              </w:rPr>
              <w:t xml:space="preserve"> kroz </w:t>
            </w:r>
            <w:r w:rsidR="00A1235D">
              <w:rPr>
                <w:rFonts w:eastAsia="Calibri"/>
                <w:szCs w:val="22"/>
                <w:lang w:val="sr-Latn-ME"/>
              </w:rPr>
              <w:t>doprinos</w:t>
            </w:r>
            <w:r w:rsidRPr="00A0757D">
              <w:rPr>
                <w:rFonts w:eastAsia="Calibri"/>
                <w:szCs w:val="22"/>
                <w:lang w:val="sr-Latn-ME"/>
              </w:rPr>
              <w:t xml:space="preserve"> očuvanju morskog biodiverziteta, posebno </w:t>
            </w:r>
            <w:r w:rsidR="00A1235D">
              <w:rPr>
                <w:rFonts w:eastAsia="Calibri"/>
                <w:szCs w:val="22"/>
                <w:lang w:val="sr-Latn-ME"/>
              </w:rPr>
              <w:t>prepoznatljivih</w:t>
            </w:r>
            <w:r w:rsidRPr="00A0757D">
              <w:rPr>
                <w:rFonts w:eastAsia="Calibri"/>
                <w:szCs w:val="22"/>
                <w:lang w:val="sr-Latn-ME"/>
              </w:rPr>
              <w:t xml:space="preserve"> morskih vrsta, kao što su kitovi i morske kornjače, te njihovoj stabilnoj brojnosti u Jadranu. Po pitanju privredn</w:t>
            </w:r>
            <w:r w:rsidR="004D2EB0">
              <w:rPr>
                <w:rFonts w:eastAsia="Calibri"/>
                <w:szCs w:val="22"/>
                <w:lang w:val="sr-Latn-ME"/>
              </w:rPr>
              <w:t>i</w:t>
            </w:r>
            <w:r w:rsidRPr="00A0757D">
              <w:rPr>
                <w:rFonts w:eastAsia="Calibri"/>
                <w:szCs w:val="22"/>
                <w:lang w:val="sr-Latn-ME"/>
              </w:rPr>
              <w:t xml:space="preserve">h sektora, mjera će imati slab pozitivni uticaj na turizam (zbog doprinosa očuvanju </w:t>
            </w:r>
            <w:r w:rsidR="004D2EB0">
              <w:rPr>
                <w:rFonts w:eastAsia="Calibri"/>
                <w:szCs w:val="22"/>
                <w:lang w:val="sr-Latn-ME"/>
              </w:rPr>
              <w:t>integriteta</w:t>
            </w:r>
            <w:r w:rsidRPr="00A0757D">
              <w:rPr>
                <w:rFonts w:eastAsia="Calibri"/>
                <w:szCs w:val="22"/>
                <w:lang w:val="sr-Latn-ME"/>
              </w:rPr>
              <w:t xml:space="preserve"> morskog ekosistema), uz neke sekundarne pozitivne efekte (usljed poboljšanja praksi upravljanja) na ribarstvo. Očekuju se i nek</w:t>
            </w:r>
            <w:r w:rsidR="004D2EB0">
              <w:rPr>
                <w:rFonts w:eastAsia="Calibri"/>
                <w:szCs w:val="22"/>
                <w:lang w:val="sr-Latn-ME"/>
              </w:rPr>
              <w:t>e</w:t>
            </w:r>
            <w:r w:rsidRPr="00A0757D">
              <w:rPr>
                <w:rFonts w:eastAsia="Calibri"/>
                <w:szCs w:val="22"/>
                <w:lang w:val="sr-Latn-ME"/>
              </w:rPr>
              <w:t xml:space="preserve"> manj</w:t>
            </w:r>
            <w:r w:rsidR="004D2EB0">
              <w:rPr>
                <w:rFonts w:eastAsia="Calibri"/>
                <w:szCs w:val="22"/>
                <w:lang w:val="sr-Latn-ME"/>
              </w:rPr>
              <w:t>e</w:t>
            </w:r>
            <w:r w:rsidRPr="00A0757D">
              <w:rPr>
                <w:rFonts w:eastAsia="Calibri"/>
                <w:szCs w:val="22"/>
                <w:lang w:val="sr-Latn-ME"/>
              </w:rPr>
              <w:t xml:space="preserve"> </w:t>
            </w:r>
            <w:r w:rsidR="004D2EB0">
              <w:rPr>
                <w:rFonts w:eastAsia="Calibri"/>
                <w:szCs w:val="22"/>
                <w:lang w:val="sr-Latn-ME"/>
              </w:rPr>
              <w:t xml:space="preserve">društvene koristi </w:t>
            </w:r>
            <w:r w:rsidRPr="00A0757D">
              <w:rPr>
                <w:rFonts w:eastAsia="Calibri"/>
                <w:szCs w:val="22"/>
                <w:lang w:val="sr-Latn-ME"/>
              </w:rPr>
              <w:t xml:space="preserve">kroz elemente konsultacija i komunikacije za ovu mjeru. Ukupan odnos </w:t>
            </w:r>
            <w:r w:rsidR="008564BA">
              <w:rPr>
                <w:rFonts w:eastAsia="Calibri"/>
                <w:szCs w:val="22"/>
                <w:lang w:val="sr-Latn-ME"/>
              </w:rPr>
              <w:t>koristi</w:t>
            </w:r>
            <w:r w:rsidRPr="00A0757D">
              <w:rPr>
                <w:rFonts w:eastAsia="Calibri"/>
                <w:szCs w:val="22"/>
                <w:lang w:val="sr-Latn-ME"/>
              </w:rPr>
              <w:t xml:space="preserve"> i troškova </w:t>
            </w:r>
            <w:r w:rsidR="008564BA">
              <w:rPr>
                <w:rFonts w:eastAsia="Calibri"/>
                <w:szCs w:val="22"/>
                <w:lang w:val="sr-Latn-ME"/>
              </w:rPr>
              <w:t>odnosno B/C koeficijent bi</w:t>
            </w:r>
            <w:r w:rsidR="008564BA">
              <w:rPr>
                <w:rFonts w:eastAsia="Calibri"/>
                <w:szCs w:val="22"/>
                <w:lang w:val="sr-Latn-RS"/>
              </w:rPr>
              <w:t xml:space="preserve">će </w:t>
            </w:r>
            <w:r w:rsidRPr="00A0757D">
              <w:rPr>
                <w:rFonts w:eastAsia="Calibri"/>
                <w:szCs w:val="22"/>
                <w:lang w:val="sr-Latn-ME"/>
              </w:rPr>
              <w:t>pozitivan i umjerenog nivoa.</w:t>
            </w:r>
          </w:p>
        </w:tc>
      </w:tr>
    </w:tbl>
    <w:p w14:paraId="59B5D997" w14:textId="32D47D6C" w:rsidR="002A5AED" w:rsidRPr="001803F8" w:rsidRDefault="002A5AED" w:rsidP="002A5AED">
      <w:pPr>
        <w:spacing w:before="0" w:after="160" w:line="259" w:lineRule="auto"/>
        <w:jc w:val="left"/>
        <w:rPr>
          <w:rFonts w:eastAsia="Calibri"/>
          <w:szCs w:val="22"/>
          <w:lang w:eastAsia="en-US"/>
        </w:rPr>
      </w:pPr>
    </w:p>
    <w:p w14:paraId="1CDC5681" w14:textId="78308916" w:rsidR="00521CD1" w:rsidRDefault="00521CD1" w:rsidP="002A5AED">
      <w:pPr>
        <w:spacing w:before="0" w:after="160" w:line="259" w:lineRule="auto"/>
        <w:jc w:val="left"/>
        <w:rPr>
          <w:rFonts w:eastAsia="Calibri"/>
          <w:szCs w:val="22"/>
          <w:lang w:eastAsia="en-US"/>
        </w:rPr>
      </w:pPr>
    </w:p>
    <w:tbl>
      <w:tblPr>
        <w:tblW w:w="9016" w:type="dxa"/>
        <w:tblInd w:w="-3"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1980"/>
        <w:gridCol w:w="7036"/>
      </w:tblGrid>
      <w:tr w:rsidR="00BD5FBB" w:rsidRPr="00A0757D" w14:paraId="63F6CB7E" w14:textId="77777777" w:rsidTr="00232370">
        <w:trPr>
          <w:tblHeader/>
        </w:trPr>
        <w:tc>
          <w:tcPr>
            <w:tcW w:w="1980" w:type="dxa"/>
            <w:tcBorders>
              <w:top w:val="single" w:sz="4" w:space="0" w:color="FFFFFF"/>
              <w:left w:val="single" w:sz="4" w:space="0" w:color="FFFFFF"/>
              <w:bottom w:val="single" w:sz="4" w:space="0" w:color="FFFFFF"/>
              <w:right w:val="single" w:sz="4" w:space="0" w:color="FFFFFF"/>
            </w:tcBorders>
            <w:shd w:val="clear" w:color="auto" w:fill="365F91"/>
          </w:tcPr>
          <w:p w14:paraId="00752C27" w14:textId="77777777" w:rsidR="00BD5FBB" w:rsidRPr="00A0757D" w:rsidRDefault="00BD5FBB" w:rsidP="00232370">
            <w:pPr>
              <w:spacing w:before="0" w:after="160" w:line="259" w:lineRule="auto"/>
              <w:rPr>
                <w:rFonts w:eastAsia="Calibri"/>
                <w:i/>
                <w:color w:val="FFFFFF"/>
                <w:szCs w:val="22"/>
                <w:lang w:val="sr-Latn-ME" w:eastAsia="en-US"/>
              </w:rPr>
            </w:pPr>
            <w:r w:rsidRPr="00A0757D">
              <w:rPr>
                <w:rFonts w:eastAsia="Calibri"/>
                <w:i/>
                <w:color w:val="FFFFFF"/>
                <w:szCs w:val="22"/>
                <w:lang w:val="sr-Latn-ME" w:eastAsia="en-US"/>
              </w:rPr>
              <w:t>NAZIV MJERE</w:t>
            </w:r>
          </w:p>
        </w:tc>
        <w:tc>
          <w:tcPr>
            <w:tcW w:w="7036" w:type="dxa"/>
            <w:tcBorders>
              <w:top w:val="single" w:sz="4" w:space="0" w:color="FFFFFF"/>
              <w:left w:val="single" w:sz="4" w:space="0" w:color="FFFFFF"/>
              <w:bottom w:val="single" w:sz="4" w:space="0" w:color="FFFFFF"/>
              <w:right w:val="single" w:sz="4" w:space="0" w:color="FFFFFF"/>
            </w:tcBorders>
            <w:shd w:val="clear" w:color="auto" w:fill="365F91"/>
          </w:tcPr>
          <w:p w14:paraId="2A2B8E17" w14:textId="49540F90" w:rsidR="00BD5FBB" w:rsidRPr="00A0757D" w:rsidRDefault="00BD5FBB" w:rsidP="00232370">
            <w:pPr>
              <w:suppressAutoHyphens/>
              <w:autoSpaceDN w:val="0"/>
              <w:spacing w:before="120" w:after="120" w:line="240" w:lineRule="auto"/>
              <w:textAlignment w:val="baseline"/>
              <w:rPr>
                <w:b/>
                <w:i/>
                <w:color w:val="FFFFFF"/>
                <w:szCs w:val="22"/>
                <w:lang w:val="sr-Latn-ME" w:eastAsia="en-US"/>
              </w:rPr>
            </w:pPr>
            <w:bookmarkStart w:id="76" w:name="_Hlk131503659"/>
            <w:r w:rsidRPr="00A0757D">
              <w:rPr>
                <w:b/>
                <w:i/>
                <w:color w:val="FFFFFF"/>
                <w:szCs w:val="22"/>
                <w:lang w:val="sr-Latn-ME" w:eastAsia="en-US"/>
              </w:rPr>
              <w:t>Usv</w:t>
            </w:r>
            <w:r w:rsidR="00CC3CAC">
              <w:rPr>
                <w:b/>
                <w:i/>
                <w:color w:val="FFFFFF"/>
                <w:szCs w:val="22"/>
                <w:lang w:val="sr-Latn-ME" w:eastAsia="en-US"/>
              </w:rPr>
              <w:t xml:space="preserve">ojiti propise o ribolovu </w:t>
            </w:r>
            <w:r w:rsidRPr="00A0757D">
              <w:rPr>
                <w:b/>
                <w:i/>
                <w:color w:val="FFFFFF"/>
                <w:szCs w:val="22"/>
                <w:lang w:val="sr-Latn-ME" w:eastAsia="en-US"/>
              </w:rPr>
              <w:t xml:space="preserve"> </w:t>
            </w:r>
            <w:r w:rsidR="00CC3CAC">
              <w:rPr>
                <w:b/>
                <w:i/>
                <w:color w:val="FFFFFF"/>
                <w:szCs w:val="22"/>
                <w:lang w:val="sr-Latn-ME" w:eastAsia="en-US"/>
              </w:rPr>
              <w:t xml:space="preserve">koji imaju za </w:t>
            </w:r>
            <w:r w:rsidRPr="00A0757D">
              <w:rPr>
                <w:b/>
                <w:i/>
                <w:color w:val="FFFFFF"/>
                <w:szCs w:val="22"/>
                <w:lang w:val="sr-Latn-ME" w:eastAsia="en-US"/>
              </w:rPr>
              <w:t xml:space="preserve"> cilj smanjenja slučajnog ulova</w:t>
            </w:r>
            <w:bookmarkEnd w:id="76"/>
          </w:p>
        </w:tc>
      </w:tr>
      <w:tr w:rsidR="00BD5FBB" w:rsidRPr="00A0757D" w14:paraId="29D3B74B" w14:textId="77777777" w:rsidTr="00232370">
        <w:trPr>
          <w:tblHeader/>
        </w:trPr>
        <w:tc>
          <w:tcPr>
            <w:tcW w:w="1980" w:type="dxa"/>
            <w:tcBorders>
              <w:top w:val="single" w:sz="4" w:space="0" w:color="FFFFFF"/>
              <w:left w:val="single" w:sz="4" w:space="0" w:color="FFFFFF"/>
              <w:bottom w:val="single" w:sz="4" w:space="0" w:color="FFFFFF"/>
              <w:right w:val="single" w:sz="4" w:space="0" w:color="FFFFFF"/>
            </w:tcBorders>
            <w:shd w:val="clear" w:color="auto" w:fill="365F91"/>
          </w:tcPr>
          <w:p w14:paraId="0DE97C87" w14:textId="77777777" w:rsidR="00BD5FBB" w:rsidRPr="00A0757D" w:rsidRDefault="00BD5FBB" w:rsidP="00232370">
            <w:pPr>
              <w:spacing w:before="0" w:after="160" w:line="259" w:lineRule="auto"/>
              <w:rPr>
                <w:rFonts w:eastAsia="Calibri"/>
                <w:i/>
                <w:color w:val="FFFFFF"/>
                <w:szCs w:val="22"/>
                <w:lang w:val="sr-Latn-ME" w:eastAsia="en-US"/>
              </w:rPr>
            </w:pPr>
            <w:r w:rsidRPr="00A0757D">
              <w:rPr>
                <w:rFonts w:eastAsia="Calibri"/>
                <w:i/>
                <w:color w:val="FFFFFF"/>
                <w:szCs w:val="22"/>
                <w:lang w:val="sr-Latn-ME" w:eastAsia="en-US"/>
              </w:rPr>
              <w:t>KÔD MJERE:</w:t>
            </w:r>
          </w:p>
        </w:tc>
        <w:tc>
          <w:tcPr>
            <w:tcW w:w="7036" w:type="dxa"/>
            <w:tcBorders>
              <w:top w:val="single" w:sz="4" w:space="0" w:color="FFFFFF"/>
              <w:left w:val="single" w:sz="4" w:space="0" w:color="FFFFFF"/>
              <w:bottom w:val="single" w:sz="4" w:space="0" w:color="FFFFFF"/>
              <w:right w:val="single" w:sz="4" w:space="0" w:color="FFFFFF"/>
            </w:tcBorders>
            <w:shd w:val="clear" w:color="auto" w:fill="365F91"/>
          </w:tcPr>
          <w:p w14:paraId="515AF772" w14:textId="77777777" w:rsidR="00BD5FBB" w:rsidRPr="00A0757D" w:rsidRDefault="00BD5FBB" w:rsidP="00232370">
            <w:pPr>
              <w:spacing w:before="0" w:after="160" w:line="259" w:lineRule="auto"/>
              <w:rPr>
                <w:rFonts w:eastAsia="Calibri"/>
                <w:b/>
                <w:i/>
                <w:szCs w:val="22"/>
                <w:lang w:val="sr-Latn-ME" w:eastAsia="en-US"/>
              </w:rPr>
            </w:pPr>
            <w:r w:rsidRPr="00A0757D">
              <w:rPr>
                <w:rFonts w:eastAsia="Calibri"/>
                <w:b/>
                <w:i/>
                <w:color w:val="FFFFFF"/>
                <w:szCs w:val="22"/>
                <w:lang w:val="sr-Latn-ME" w:eastAsia="en-US"/>
              </w:rPr>
              <w:t>MNE-M005</w:t>
            </w:r>
          </w:p>
        </w:tc>
      </w:tr>
      <w:tr w:rsidR="00BD5FBB" w:rsidRPr="00A0757D" w14:paraId="7607C8E6" w14:textId="77777777" w:rsidTr="00232370">
        <w:tc>
          <w:tcPr>
            <w:tcW w:w="1980" w:type="dxa"/>
            <w:tcBorders>
              <w:top w:val="single" w:sz="4" w:space="0" w:color="FFFFFF"/>
            </w:tcBorders>
          </w:tcPr>
          <w:p w14:paraId="3A2B7AC8" w14:textId="55C358CB" w:rsidR="00BD5FBB" w:rsidRPr="00A0757D" w:rsidRDefault="00BD5FBB" w:rsidP="00232370">
            <w:pPr>
              <w:spacing w:before="0" w:after="160" w:line="259" w:lineRule="auto"/>
              <w:jc w:val="left"/>
              <w:rPr>
                <w:rFonts w:eastAsia="Calibri"/>
                <w:i/>
                <w:szCs w:val="22"/>
                <w:lang w:val="sr-Latn-ME" w:eastAsia="en-US"/>
              </w:rPr>
            </w:pPr>
            <w:r w:rsidRPr="00A0757D">
              <w:rPr>
                <w:rFonts w:eastAsia="Calibri"/>
                <w:i/>
                <w:szCs w:val="22"/>
                <w:lang w:val="sr-Latn-ME" w:eastAsia="en-US"/>
              </w:rPr>
              <w:t xml:space="preserve">Opis mjere, uključujući način </w:t>
            </w:r>
            <w:r w:rsidR="00290EF3">
              <w:rPr>
                <w:rFonts w:eastAsia="Calibri"/>
                <w:i/>
                <w:szCs w:val="22"/>
                <w:lang w:val="sr-Latn-ME" w:eastAsia="en-US"/>
              </w:rPr>
              <w:t>sprovođenja</w:t>
            </w:r>
          </w:p>
        </w:tc>
        <w:tc>
          <w:tcPr>
            <w:tcW w:w="7036" w:type="dxa"/>
            <w:tcBorders>
              <w:top w:val="single" w:sz="4" w:space="0" w:color="FFFFFF"/>
            </w:tcBorders>
          </w:tcPr>
          <w:p w14:paraId="31122FE3" w14:textId="77777777" w:rsidR="00BD5FBB" w:rsidRPr="00A0757D" w:rsidRDefault="00BD5FBB" w:rsidP="002E7013">
            <w:pPr>
              <w:spacing w:before="0" w:after="120" w:line="259" w:lineRule="auto"/>
              <w:rPr>
                <w:rFonts w:eastAsia="Calibri"/>
                <w:szCs w:val="22"/>
                <w:lang w:val="sr-Latn-ME" w:eastAsia="hr-HR"/>
              </w:rPr>
            </w:pPr>
            <w:r w:rsidRPr="00A0757D">
              <w:rPr>
                <w:rFonts w:eastAsia="Calibri"/>
                <w:szCs w:val="22"/>
                <w:lang w:val="sr-Latn-ME" w:eastAsia="hr-HR"/>
              </w:rPr>
              <w:t xml:space="preserve">U skladu sa rezultatima analize rizika slučajnih ulova zaštićenih kičmenjaka (morski sisari, morske ptice, morske kornjače, ajkule, raže), kao i rezultatima raznih istraživačkih projekata o kvalitativno-kvantitativnom sastavu slučajnih ulova u jadranskim vodama (neciljne vrste riba ulovljene u ribolovne mreže, odnosno ciljane vrste manje od propisane najmanje veličine za očuvanje ribljih stokova) propisati nove mjere bazirane na poboljšanoj selektivnosti ribolovnih alata, modifikaciji ribolovne opreme, odnosno zajedničkih ribolovnih praksi, primjeni metoda i tehnologija za smanjenje slučajnih ulova, i sl. </w:t>
            </w:r>
          </w:p>
          <w:p w14:paraId="21C3DA27" w14:textId="77777777" w:rsidR="00BD5FBB" w:rsidRPr="00A0757D" w:rsidRDefault="00BD5FBB" w:rsidP="002E7013">
            <w:pPr>
              <w:spacing w:before="0" w:after="120" w:line="259" w:lineRule="auto"/>
              <w:rPr>
                <w:rFonts w:eastAsia="Calibri"/>
                <w:szCs w:val="22"/>
                <w:lang w:val="sr-Latn-ME" w:eastAsia="hr-HR"/>
              </w:rPr>
            </w:pPr>
            <w:r w:rsidRPr="00A0757D">
              <w:rPr>
                <w:rFonts w:eastAsia="Calibri"/>
                <w:szCs w:val="22"/>
                <w:lang w:val="sr-Latn-ME" w:eastAsia="hr-HR"/>
              </w:rPr>
              <w:t>Na osnovu aktivnosti implementiranih kroz aktivnosti MNE-M004 i MNE-M005 usvojiti zakonske odredbe koje bi stimulirale implementaciju ustanovljenih metoda, opreme i tehnologije za smanjenje slučajnog ulova pojedinih vrsta.</w:t>
            </w:r>
          </w:p>
          <w:p w14:paraId="7194D6F7" w14:textId="07BEA9FF" w:rsidR="00BD5FBB" w:rsidRPr="00A0757D" w:rsidRDefault="00BD5FBB" w:rsidP="00232370">
            <w:pPr>
              <w:spacing w:before="0" w:after="160" w:line="259" w:lineRule="auto"/>
              <w:rPr>
                <w:rFonts w:eastAsia="Calibri"/>
                <w:szCs w:val="22"/>
                <w:lang w:val="sr-Latn-ME" w:eastAsia="hr-HR"/>
              </w:rPr>
            </w:pPr>
            <w:r w:rsidRPr="00A0757D">
              <w:rPr>
                <w:rFonts w:eastAsia="Calibri"/>
                <w:szCs w:val="22"/>
                <w:u w:val="single"/>
                <w:lang w:val="sr-Latn-ME" w:eastAsia="hr-HR"/>
              </w:rPr>
              <w:t>Način primjene:</w:t>
            </w:r>
            <w:r w:rsidRPr="00A0757D">
              <w:rPr>
                <w:rFonts w:eastAsia="Calibri"/>
                <w:szCs w:val="22"/>
                <w:lang w:val="sr-Latn-ME" w:eastAsia="hr-HR"/>
              </w:rPr>
              <w:t xml:space="preserve"> Zakonsk</w:t>
            </w:r>
            <w:r w:rsidR="00FE5DCE">
              <w:rPr>
                <w:rFonts w:eastAsia="Calibri"/>
                <w:szCs w:val="22"/>
                <w:lang w:val="sr-Latn-ME" w:eastAsia="hr-HR"/>
              </w:rPr>
              <w:t>om</w:t>
            </w:r>
            <w:r w:rsidRPr="00A0757D">
              <w:rPr>
                <w:rFonts w:eastAsia="Calibri"/>
                <w:szCs w:val="22"/>
                <w:lang w:val="sr-Latn-ME" w:eastAsia="hr-HR"/>
              </w:rPr>
              <w:t xml:space="preserve"> regulativ</w:t>
            </w:r>
            <w:r w:rsidR="00FE5DCE">
              <w:rPr>
                <w:rFonts w:eastAsia="Calibri"/>
                <w:szCs w:val="22"/>
                <w:lang w:val="sr-Latn-ME" w:eastAsia="hr-HR"/>
              </w:rPr>
              <w:t>om</w:t>
            </w:r>
            <w:r w:rsidRPr="00A0757D">
              <w:rPr>
                <w:rFonts w:eastAsia="Calibri"/>
                <w:szCs w:val="22"/>
                <w:lang w:val="sr-Latn-ME" w:eastAsia="hr-HR"/>
              </w:rPr>
              <w:t xml:space="preserve"> </w:t>
            </w:r>
          </w:p>
        </w:tc>
      </w:tr>
      <w:tr w:rsidR="00BD5FBB" w:rsidRPr="00A0757D" w14:paraId="728FBFFE" w14:textId="77777777" w:rsidTr="00232370">
        <w:tc>
          <w:tcPr>
            <w:tcW w:w="1980" w:type="dxa"/>
          </w:tcPr>
          <w:p w14:paraId="23B31379" w14:textId="77777777" w:rsidR="00BD5FBB" w:rsidRPr="00A0757D" w:rsidRDefault="00BD5FBB" w:rsidP="00232370">
            <w:pPr>
              <w:tabs>
                <w:tab w:val="left" w:pos="2724"/>
              </w:tabs>
              <w:spacing w:before="0" w:after="160" w:line="259" w:lineRule="auto"/>
              <w:jc w:val="left"/>
              <w:rPr>
                <w:rFonts w:eastAsia="Calibri"/>
                <w:i/>
                <w:szCs w:val="22"/>
                <w:lang w:val="sr-Latn-ME" w:eastAsia="en-US"/>
              </w:rPr>
            </w:pPr>
            <w:r w:rsidRPr="00A0757D">
              <w:rPr>
                <w:rFonts w:eastAsia="Calibri"/>
                <w:i/>
                <w:szCs w:val="22"/>
                <w:lang w:val="sr-Latn-ME" w:eastAsia="en-US"/>
              </w:rPr>
              <w:t>Kategorija EU mjere</w:t>
            </w:r>
          </w:p>
        </w:tc>
        <w:tc>
          <w:tcPr>
            <w:tcW w:w="7036" w:type="dxa"/>
          </w:tcPr>
          <w:p w14:paraId="27FEBC6F" w14:textId="77777777" w:rsidR="00BD5FBB" w:rsidRPr="00A0757D" w:rsidRDefault="00BD5FBB" w:rsidP="00232370">
            <w:pPr>
              <w:spacing w:before="0" w:after="160" w:line="259" w:lineRule="auto"/>
              <w:rPr>
                <w:rFonts w:eastAsia="Calibri"/>
                <w:color w:val="000000"/>
                <w:szCs w:val="22"/>
                <w:lang w:val="sr-Latn-ME" w:eastAsia="en-US"/>
              </w:rPr>
            </w:pPr>
            <w:r w:rsidRPr="00A0757D">
              <w:rPr>
                <w:rFonts w:eastAsia="Calibri"/>
                <w:b/>
                <w:szCs w:val="22"/>
                <w:lang w:val="sr-Latn-ME" w:eastAsia="en-US"/>
              </w:rPr>
              <w:t xml:space="preserve">2a: </w:t>
            </w:r>
            <w:r w:rsidRPr="00A0757D">
              <w:rPr>
                <w:rFonts w:eastAsia="Calibri"/>
                <w:szCs w:val="22"/>
                <w:lang w:val="sr-Latn-ME" w:eastAsia="en-US"/>
              </w:rPr>
              <w:t>Dodatne mjere za održavanje i postizanje GES-a koje se nadograđuju na postojeće procese implementacije u vezi sa drugim zakonodavstvom EU i međunarodnim sporazumima, ali prevazilaze ono što je njima već propisano</w:t>
            </w:r>
          </w:p>
        </w:tc>
      </w:tr>
      <w:tr w:rsidR="00BD5FBB" w:rsidRPr="00A0757D" w14:paraId="69C4EF5C" w14:textId="77777777" w:rsidTr="00232370">
        <w:tc>
          <w:tcPr>
            <w:tcW w:w="1980" w:type="dxa"/>
          </w:tcPr>
          <w:p w14:paraId="0FC57308" w14:textId="77777777" w:rsidR="00BD5FBB" w:rsidRPr="00A0757D" w:rsidRDefault="00BD5FBB" w:rsidP="00232370">
            <w:pPr>
              <w:spacing w:before="0" w:after="160" w:line="259" w:lineRule="auto"/>
              <w:jc w:val="left"/>
              <w:rPr>
                <w:rFonts w:eastAsia="Calibri"/>
                <w:i/>
                <w:szCs w:val="22"/>
                <w:lang w:val="sr-Latn-ME" w:eastAsia="en-US"/>
              </w:rPr>
            </w:pPr>
            <w:r w:rsidRPr="00A0757D">
              <w:rPr>
                <w:rFonts w:eastAsia="Calibri"/>
                <w:i/>
                <w:szCs w:val="22"/>
                <w:lang w:val="sr-Latn-ME" w:eastAsia="en-US"/>
              </w:rPr>
              <w:t>Ključne vrste mjera</w:t>
            </w:r>
          </w:p>
        </w:tc>
        <w:tc>
          <w:tcPr>
            <w:tcW w:w="7036" w:type="dxa"/>
          </w:tcPr>
          <w:p w14:paraId="24DAA1D8" w14:textId="77777777" w:rsidR="00BD5FBB" w:rsidRPr="00A0757D" w:rsidRDefault="00BD5FBB" w:rsidP="002E7013">
            <w:pPr>
              <w:spacing w:before="0" w:after="120" w:line="259" w:lineRule="auto"/>
              <w:rPr>
                <w:rFonts w:eastAsia="Calibri"/>
                <w:szCs w:val="22"/>
                <w:lang w:val="sr-Latn-ME" w:eastAsia="en-US"/>
              </w:rPr>
            </w:pPr>
            <w:r w:rsidRPr="00A0757D">
              <w:rPr>
                <w:rFonts w:eastAsia="Calibri"/>
                <w:b/>
                <w:szCs w:val="22"/>
                <w:lang w:val="sr-Latn-ME" w:eastAsia="en-US"/>
              </w:rPr>
              <w:t>WFD 20</w:t>
            </w:r>
            <w:r w:rsidRPr="00A0757D">
              <w:rPr>
                <w:rFonts w:eastAsia="Calibri"/>
                <w:szCs w:val="22"/>
                <w:lang w:val="sr-Latn-ME" w:eastAsia="en-US"/>
              </w:rPr>
              <w:t>: Mjere za sprečavanje ili kontrolu štetnih uticaja ribolova i druge vrste eksploatacije/uklanjanja životinja i biljaka.</w:t>
            </w:r>
          </w:p>
          <w:p w14:paraId="727FAE30" w14:textId="77777777" w:rsidR="00BD5FBB" w:rsidRPr="00A0757D" w:rsidRDefault="00BD5FBB" w:rsidP="002E7013">
            <w:pPr>
              <w:spacing w:before="0" w:after="120" w:line="259" w:lineRule="auto"/>
              <w:rPr>
                <w:rFonts w:eastAsia="Calibri"/>
                <w:szCs w:val="22"/>
                <w:lang w:val="sr-Latn-ME" w:eastAsia="en-US"/>
              </w:rPr>
            </w:pPr>
            <w:r w:rsidRPr="00A0757D">
              <w:rPr>
                <w:rFonts w:eastAsia="Calibri"/>
                <w:b/>
                <w:szCs w:val="22"/>
                <w:lang w:val="sr-Latn-ME" w:eastAsia="en-US"/>
              </w:rPr>
              <w:t>MSFD 35:</w:t>
            </w:r>
            <w:r w:rsidRPr="00A0757D">
              <w:rPr>
                <w:rFonts w:eastAsia="Calibri"/>
                <w:szCs w:val="22"/>
                <w:lang w:val="sr-Latn-ME" w:eastAsia="en-US"/>
              </w:rPr>
              <w:t xml:space="preserve"> Mjere za smanjenje bioloških poremećaja u morskoj sredini usljed uklanjanja vrsta, uključujući slučajni neciljani ulov.</w:t>
            </w:r>
          </w:p>
          <w:p w14:paraId="274A55A9" w14:textId="77777777" w:rsidR="00BD5FBB" w:rsidRPr="00A0757D" w:rsidRDefault="00BD5FBB" w:rsidP="002E7013">
            <w:pPr>
              <w:spacing w:before="0" w:after="120" w:line="259" w:lineRule="auto"/>
              <w:rPr>
                <w:rFonts w:ascii="Calibri,Italic" w:eastAsia="Calibri" w:hAnsi="Calibri,Italic" w:cs="Calibri,Italic"/>
                <w:iCs/>
                <w:color w:val="000000"/>
                <w:szCs w:val="22"/>
                <w:lang w:val="sr-Latn-ME" w:eastAsia="en-US"/>
              </w:rPr>
            </w:pPr>
            <w:r w:rsidRPr="00A0757D">
              <w:rPr>
                <w:rFonts w:ascii="Calibri,Italic" w:eastAsia="Calibri" w:hAnsi="Calibri,Italic" w:cs="Calibri,Italic"/>
                <w:iCs/>
                <w:color w:val="000000"/>
                <w:szCs w:val="22"/>
                <w:lang w:val="sr-Latn-ME" w:eastAsia="en-US"/>
              </w:rPr>
              <w:t>Predložena mjera će doprinijeti ovoj ključnoj vrsti mjera kroz angažovanje profesionalnih ribara da podijele svoje iskustvo i znanje o međusobnim interakcijama morskih ptica, morskih sisara, morskih kornjača i robolovnih alata i načina ribolova u crnogorskim vodama. Ovo znanje će podržati donošenje odluka i mjera za smanjenje prilova visoko-mobilnih vrsta, ukoliko to bude potrebno, na taj način smanjujući negativne efekte ribarstva.</w:t>
            </w:r>
          </w:p>
        </w:tc>
      </w:tr>
      <w:tr w:rsidR="00BD5FBB" w:rsidRPr="00A0757D" w14:paraId="16C84F3C" w14:textId="77777777" w:rsidTr="00232370">
        <w:tc>
          <w:tcPr>
            <w:tcW w:w="1980" w:type="dxa"/>
          </w:tcPr>
          <w:p w14:paraId="431F9AC0" w14:textId="2F87ACA8" w:rsidR="00BD5FBB" w:rsidRPr="00A0757D" w:rsidRDefault="00290EF3" w:rsidP="00232370">
            <w:pPr>
              <w:spacing w:before="0" w:after="160" w:line="259" w:lineRule="auto"/>
              <w:jc w:val="left"/>
              <w:rPr>
                <w:rFonts w:eastAsia="Calibri"/>
                <w:i/>
                <w:szCs w:val="22"/>
                <w:lang w:val="sr-Latn-ME" w:eastAsia="en-US"/>
              </w:rPr>
            </w:pPr>
            <w:r>
              <w:rPr>
                <w:rFonts w:eastAsia="Calibri"/>
                <w:i/>
                <w:szCs w:val="22"/>
                <w:lang w:val="sr-Latn-ME" w:eastAsia="en-US"/>
              </w:rPr>
              <w:t>C</w:t>
            </w:r>
            <w:r w:rsidR="00BD5FBB" w:rsidRPr="00A0757D">
              <w:rPr>
                <w:rFonts w:eastAsia="Calibri"/>
                <w:i/>
                <w:szCs w:val="22"/>
                <w:lang w:val="sr-Latn-ME" w:eastAsia="en-US"/>
              </w:rPr>
              <w:t>iljevi</w:t>
            </w:r>
            <w:r>
              <w:rPr>
                <w:rFonts w:eastAsia="Calibri"/>
                <w:i/>
                <w:szCs w:val="22"/>
                <w:lang w:val="sr-Latn-ME" w:eastAsia="en-US"/>
              </w:rPr>
              <w:t xml:space="preserve"> zaštite morske sredine</w:t>
            </w:r>
          </w:p>
        </w:tc>
        <w:tc>
          <w:tcPr>
            <w:tcW w:w="7036" w:type="dxa"/>
          </w:tcPr>
          <w:p w14:paraId="2E809B08" w14:textId="77777777" w:rsidR="00BD5FBB" w:rsidRPr="00A0757D" w:rsidRDefault="00BD5FBB" w:rsidP="00232370">
            <w:pPr>
              <w:spacing w:before="0" w:after="160" w:line="259" w:lineRule="auto"/>
              <w:rPr>
                <w:rFonts w:eastAsia="Calibri" w:cs="Calibri"/>
                <w:szCs w:val="22"/>
                <w:lang w:val="sr-Latn-ME" w:eastAsia="en-US"/>
              </w:rPr>
            </w:pPr>
            <w:r w:rsidRPr="00A0757D">
              <w:rPr>
                <w:rFonts w:eastAsia="Calibri"/>
                <w:szCs w:val="22"/>
                <w:lang w:val="sr-Latn-ME" w:eastAsia="en-US"/>
              </w:rPr>
              <w:t>Dugoročna održivost populacija morskih kornjača, morskih sisara, ajkula, raža i morskih ptica nije ugrožena slučajnim prilovom (kôd: D1T1).</w:t>
            </w:r>
          </w:p>
        </w:tc>
      </w:tr>
      <w:tr w:rsidR="00BD5FBB" w:rsidRPr="00A0757D" w14:paraId="38558374" w14:textId="77777777" w:rsidTr="00232370">
        <w:tc>
          <w:tcPr>
            <w:tcW w:w="1980" w:type="dxa"/>
          </w:tcPr>
          <w:p w14:paraId="1D9475A9" w14:textId="77777777" w:rsidR="00BD5FBB" w:rsidRPr="00A0757D" w:rsidRDefault="00BD5FBB" w:rsidP="00232370">
            <w:pPr>
              <w:spacing w:before="0" w:after="160" w:line="259" w:lineRule="auto"/>
              <w:jc w:val="left"/>
              <w:rPr>
                <w:rFonts w:eastAsia="Calibri"/>
                <w:i/>
                <w:szCs w:val="22"/>
                <w:lang w:val="sr-Latn-ME" w:eastAsia="en-US"/>
              </w:rPr>
            </w:pPr>
            <w:r w:rsidRPr="00A0757D">
              <w:rPr>
                <w:rFonts w:eastAsia="Calibri"/>
                <w:i/>
                <w:szCs w:val="22"/>
                <w:lang w:val="sr-Latn-ME" w:eastAsia="en-US"/>
              </w:rPr>
              <w:t xml:space="preserve">GES deskriptori </w:t>
            </w:r>
          </w:p>
          <w:p w14:paraId="63728519" w14:textId="77777777" w:rsidR="00BD5FBB" w:rsidRPr="00A0757D" w:rsidRDefault="00BD5FBB" w:rsidP="00232370">
            <w:pPr>
              <w:spacing w:before="0" w:after="160" w:line="259" w:lineRule="auto"/>
              <w:jc w:val="left"/>
              <w:rPr>
                <w:rFonts w:eastAsia="Calibri"/>
                <w:i/>
                <w:szCs w:val="22"/>
                <w:highlight w:val="yellow"/>
                <w:lang w:val="sr-Latn-ME" w:eastAsia="en-US"/>
              </w:rPr>
            </w:pPr>
          </w:p>
        </w:tc>
        <w:tc>
          <w:tcPr>
            <w:tcW w:w="7036" w:type="dxa"/>
          </w:tcPr>
          <w:p w14:paraId="3B68EC78" w14:textId="77777777" w:rsidR="00BD5FBB" w:rsidRPr="00A0757D" w:rsidRDefault="00BD5FBB" w:rsidP="002E7013">
            <w:pPr>
              <w:spacing w:before="0" w:after="120" w:line="240" w:lineRule="auto"/>
              <w:rPr>
                <w:rFonts w:eastAsia="Calibri" w:cs="Calibri"/>
                <w:szCs w:val="22"/>
                <w:lang w:val="sr-Latn-ME" w:eastAsia="en-US"/>
              </w:rPr>
            </w:pPr>
            <w:r w:rsidRPr="00A0757D">
              <w:rPr>
                <w:rFonts w:eastAsia="Calibri" w:cs="Calibri"/>
                <w:b/>
                <w:szCs w:val="22"/>
                <w:lang w:val="sr-Latn-ME" w:eastAsia="en-US"/>
              </w:rPr>
              <w:t>D1:</w:t>
            </w:r>
            <w:r w:rsidRPr="00A0757D">
              <w:rPr>
                <w:rFonts w:eastAsia="Calibri" w:cs="Calibri"/>
                <w:szCs w:val="22"/>
                <w:lang w:val="sr-Latn-ME" w:eastAsia="en-US"/>
              </w:rPr>
              <w:t xml:space="preserve"> Biološka raznovrsnost je očuvana. Kvalitet i pojava staništa i rasprostranjenost i brojnost vrsta su u skladu sa preovlađujućim fizičko-geografskim i klimatskim uslovima.</w:t>
            </w:r>
          </w:p>
          <w:p w14:paraId="43449002" w14:textId="77777777" w:rsidR="00BD5FBB" w:rsidRPr="00A0757D" w:rsidRDefault="00BD5FBB" w:rsidP="002E7013">
            <w:pPr>
              <w:spacing w:before="0" w:after="160" w:line="240" w:lineRule="auto"/>
              <w:rPr>
                <w:rFonts w:eastAsia="Calibri" w:cs="Calibri"/>
                <w:szCs w:val="22"/>
                <w:lang w:val="sr-Latn-ME" w:eastAsia="en-US"/>
              </w:rPr>
            </w:pPr>
            <w:r w:rsidRPr="00A0757D">
              <w:rPr>
                <w:rFonts w:eastAsia="Calibri" w:cs="Calibri"/>
                <w:b/>
                <w:szCs w:val="22"/>
                <w:lang w:val="sr-Latn-ME" w:eastAsia="en-US"/>
              </w:rPr>
              <w:t>D3</w:t>
            </w:r>
            <w:r w:rsidRPr="00A0757D">
              <w:rPr>
                <w:rFonts w:eastAsia="Calibri" w:cs="Calibri"/>
                <w:szCs w:val="22"/>
                <w:lang w:val="sr-Latn-ME" w:eastAsia="en-US"/>
              </w:rPr>
              <w:t>:</w:t>
            </w:r>
            <w:r w:rsidRPr="00A0757D">
              <w:rPr>
                <w:lang w:val="sr-Latn-ME"/>
              </w:rPr>
              <w:t xml:space="preserve"> </w:t>
            </w:r>
            <w:r w:rsidRPr="00A0757D">
              <w:rPr>
                <w:bCs/>
                <w:lang w:val="sr-Latn-ME" w:eastAsia="en-US"/>
              </w:rPr>
              <w:t>Populacije svih komercijalno eksploatisanih riba i rakova su unutar sigurnih bioloških granica, pokazujući starost i distribuciju populacije koja ukazuje na zdrav stok.</w:t>
            </w:r>
          </w:p>
        </w:tc>
      </w:tr>
      <w:tr w:rsidR="00BD5FBB" w:rsidRPr="00A0757D" w14:paraId="7142B74E" w14:textId="77777777" w:rsidTr="00232370">
        <w:tc>
          <w:tcPr>
            <w:tcW w:w="1980" w:type="dxa"/>
          </w:tcPr>
          <w:p w14:paraId="43A0D41B" w14:textId="77777777" w:rsidR="00BD5FBB" w:rsidRPr="00A0757D" w:rsidRDefault="00BD5FBB" w:rsidP="00232370">
            <w:pPr>
              <w:spacing w:before="0" w:after="160" w:line="259" w:lineRule="auto"/>
              <w:jc w:val="left"/>
              <w:rPr>
                <w:rFonts w:eastAsia="Calibri"/>
                <w:i/>
                <w:szCs w:val="22"/>
                <w:lang w:val="sr-Latn-ME" w:eastAsia="en-US"/>
              </w:rPr>
            </w:pPr>
            <w:r w:rsidRPr="00A0757D">
              <w:rPr>
                <w:rFonts w:eastAsia="Calibri" w:cs="Calibri"/>
                <w:i/>
                <w:szCs w:val="22"/>
                <w:lang w:val="sr-Latn-ME" w:eastAsia="en-US"/>
              </w:rPr>
              <w:t>Relevantne karakteristike iz MSFD Aneksa III: Glavni pritisci</w:t>
            </w:r>
          </w:p>
        </w:tc>
        <w:tc>
          <w:tcPr>
            <w:tcW w:w="7036" w:type="dxa"/>
          </w:tcPr>
          <w:p w14:paraId="0BF5D6EB" w14:textId="77777777" w:rsidR="00BD5FBB" w:rsidRPr="00A0757D" w:rsidRDefault="00BD5FBB" w:rsidP="00232370">
            <w:pPr>
              <w:spacing w:before="0" w:after="160" w:line="259" w:lineRule="auto"/>
              <w:rPr>
                <w:rFonts w:eastAsia="Calibri" w:cs="Calibri"/>
                <w:szCs w:val="22"/>
                <w:lang w:val="sr-Latn-ME" w:eastAsia="en-US"/>
              </w:rPr>
            </w:pPr>
            <w:r w:rsidRPr="00A0757D">
              <w:rPr>
                <w:rFonts w:eastAsia="Calibri" w:cs="Calibri"/>
                <w:szCs w:val="22"/>
                <w:lang w:val="sr-Latn-ME" w:eastAsia="en-US"/>
              </w:rPr>
              <w:t>Biološki poremećaj – Selektivno uklanjanje vrsta, uključujući slučajni neciljani ulov (npr. komercijalnim i rekreativnim ribolovom)</w:t>
            </w:r>
          </w:p>
        </w:tc>
      </w:tr>
      <w:tr w:rsidR="00BD5FBB" w:rsidRPr="00A0757D" w14:paraId="73CA66D7" w14:textId="77777777" w:rsidTr="00232370">
        <w:tc>
          <w:tcPr>
            <w:tcW w:w="1980" w:type="dxa"/>
          </w:tcPr>
          <w:p w14:paraId="277F258C" w14:textId="77777777" w:rsidR="00BD5FBB" w:rsidRPr="00A0757D" w:rsidRDefault="00BD5FBB" w:rsidP="00232370">
            <w:pPr>
              <w:spacing w:before="0" w:after="160" w:line="259" w:lineRule="auto"/>
              <w:jc w:val="left"/>
              <w:rPr>
                <w:rFonts w:eastAsia="Calibri"/>
                <w:i/>
                <w:szCs w:val="22"/>
                <w:lang w:val="sr-Latn-ME" w:eastAsia="en-US"/>
              </w:rPr>
            </w:pPr>
            <w:r w:rsidRPr="00A0757D">
              <w:rPr>
                <w:rFonts w:eastAsia="Calibri" w:cs="Calibri"/>
                <w:i/>
                <w:szCs w:val="22"/>
                <w:lang w:val="sr-Latn-ME" w:eastAsia="en-US"/>
              </w:rPr>
              <w:t>Relevantne karakteristike iz MSFD Aneksa III: Karakteristike</w:t>
            </w:r>
          </w:p>
        </w:tc>
        <w:tc>
          <w:tcPr>
            <w:tcW w:w="7036" w:type="dxa"/>
          </w:tcPr>
          <w:p w14:paraId="53D0293A" w14:textId="77777777" w:rsidR="00BD5FBB" w:rsidRPr="00A0757D" w:rsidRDefault="00BD5FBB" w:rsidP="00232370">
            <w:pPr>
              <w:spacing w:before="0" w:after="160" w:line="259" w:lineRule="auto"/>
              <w:rPr>
                <w:rFonts w:eastAsia="Calibri" w:cs="Calibri"/>
                <w:szCs w:val="22"/>
                <w:lang w:val="sr-Latn-ME" w:eastAsia="en-US"/>
              </w:rPr>
            </w:pPr>
            <w:r w:rsidRPr="00A0757D">
              <w:rPr>
                <w:rFonts w:eastAsia="Calibri" w:cs="Calibri"/>
                <w:szCs w:val="22"/>
                <w:lang w:val="sr-Latn-ME" w:eastAsia="en-US"/>
              </w:rPr>
              <w:t>Biološke karakteristike morskih sisara, gmizavaca, morskih ptica: informacije o strukturi ribljih populacija, uključujući brojnost, distribuciju i starosnu/dužinsku strukturu populacija</w:t>
            </w:r>
          </w:p>
        </w:tc>
      </w:tr>
      <w:tr w:rsidR="00BD5FBB" w:rsidRPr="00A0757D" w14:paraId="5A8B6A7C" w14:textId="77777777" w:rsidTr="00232370">
        <w:tc>
          <w:tcPr>
            <w:tcW w:w="1980" w:type="dxa"/>
          </w:tcPr>
          <w:p w14:paraId="36D83EF7" w14:textId="53C4CBC5" w:rsidR="00BD5FBB" w:rsidRPr="00A0757D" w:rsidRDefault="00BD5FBB" w:rsidP="00232370">
            <w:pPr>
              <w:spacing w:before="0" w:after="160" w:line="259" w:lineRule="auto"/>
              <w:jc w:val="left"/>
              <w:rPr>
                <w:rFonts w:eastAsia="Calibri"/>
                <w:i/>
                <w:szCs w:val="22"/>
                <w:lang w:val="sr-Latn-ME" w:eastAsia="en-US"/>
              </w:rPr>
            </w:pPr>
            <w:r w:rsidRPr="00A0757D">
              <w:rPr>
                <w:rFonts w:eastAsia="Calibri"/>
                <w:i/>
                <w:szCs w:val="22"/>
                <w:lang w:val="sr-Latn-ME" w:eastAsia="en-US"/>
              </w:rPr>
              <w:t xml:space="preserve">Prostorni </w:t>
            </w:r>
            <w:r w:rsidR="0093154A">
              <w:rPr>
                <w:rFonts w:eastAsia="Calibri"/>
                <w:i/>
                <w:szCs w:val="22"/>
                <w:lang w:val="sr-Latn-ME" w:eastAsia="en-US"/>
              </w:rPr>
              <w:t>obim djelovanja</w:t>
            </w:r>
          </w:p>
        </w:tc>
        <w:tc>
          <w:tcPr>
            <w:tcW w:w="7036" w:type="dxa"/>
          </w:tcPr>
          <w:p w14:paraId="20F4631F" w14:textId="77777777" w:rsidR="00BD5FBB" w:rsidRPr="00A0757D" w:rsidRDefault="00BD5FBB" w:rsidP="00232370">
            <w:pPr>
              <w:spacing w:before="0" w:after="160" w:line="259" w:lineRule="auto"/>
              <w:rPr>
                <w:rFonts w:eastAsia="Calibri"/>
                <w:szCs w:val="22"/>
                <w:lang w:val="sr-Latn-ME" w:eastAsia="en-US"/>
              </w:rPr>
            </w:pPr>
            <w:r w:rsidRPr="00A0757D">
              <w:rPr>
                <w:rFonts w:eastAsia="Calibri"/>
                <w:szCs w:val="22"/>
                <w:lang w:val="sr-Latn-ME" w:eastAsia="en-US"/>
              </w:rPr>
              <w:t>Ribolovna područja</w:t>
            </w:r>
          </w:p>
        </w:tc>
      </w:tr>
      <w:tr w:rsidR="00BD5FBB" w:rsidRPr="00A0757D" w14:paraId="615858D8" w14:textId="77777777" w:rsidTr="00232370">
        <w:tc>
          <w:tcPr>
            <w:tcW w:w="1980" w:type="dxa"/>
          </w:tcPr>
          <w:p w14:paraId="3181092A" w14:textId="77777777" w:rsidR="00BD5FBB" w:rsidRPr="00A0757D" w:rsidRDefault="00BD5FBB" w:rsidP="00232370">
            <w:pPr>
              <w:spacing w:before="0" w:after="160" w:line="259" w:lineRule="auto"/>
              <w:jc w:val="left"/>
              <w:rPr>
                <w:rFonts w:eastAsia="Calibri" w:cs="Calibri"/>
                <w:i/>
                <w:szCs w:val="22"/>
                <w:lang w:val="sr-Latn-ME" w:eastAsia="en-US"/>
              </w:rPr>
            </w:pPr>
            <w:r w:rsidRPr="00A0757D">
              <w:rPr>
                <w:rFonts w:eastAsia="Calibri" w:cs="Calibri"/>
                <w:i/>
                <w:szCs w:val="22"/>
                <w:lang w:val="sr-Latn-ME" w:eastAsia="en-US"/>
              </w:rPr>
              <w:t>Veza sa postojećom legislativom</w:t>
            </w:r>
          </w:p>
        </w:tc>
        <w:tc>
          <w:tcPr>
            <w:tcW w:w="7036" w:type="dxa"/>
          </w:tcPr>
          <w:p w14:paraId="3E495C3C" w14:textId="77777777" w:rsidR="00BD5FBB" w:rsidRPr="00A0757D" w:rsidRDefault="00BD5FBB" w:rsidP="00B42281">
            <w:pPr>
              <w:numPr>
                <w:ilvl w:val="0"/>
                <w:numId w:val="98"/>
              </w:numPr>
              <w:spacing w:before="0" w:after="160" w:line="259" w:lineRule="auto"/>
              <w:ind w:left="319" w:hanging="319"/>
              <w:contextualSpacing/>
              <w:jc w:val="left"/>
              <w:rPr>
                <w:rFonts w:eastAsia="Calibri" w:cs="TimesNewRoman,Bold"/>
                <w:b/>
                <w:bCs/>
                <w:szCs w:val="22"/>
                <w:lang w:val="sr-Latn-ME" w:eastAsia="hr-HR"/>
              </w:rPr>
            </w:pPr>
            <w:r w:rsidRPr="00A0757D">
              <w:rPr>
                <w:rFonts w:eastAsia="Calibri"/>
                <w:szCs w:val="22"/>
                <w:lang w:val="sr-Latn-ME" w:eastAsia="en-US"/>
              </w:rPr>
              <w:t>Direktiva o staništima 92/43/EEC</w:t>
            </w:r>
          </w:p>
          <w:p w14:paraId="1F644AAE" w14:textId="77777777" w:rsidR="00BD5FBB" w:rsidRPr="00A0757D" w:rsidRDefault="00BD5FBB" w:rsidP="00B42281">
            <w:pPr>
              <w:numPr>
                <w:ilvl w:val="0"/>
                <w:numId w:val="98"/>
              </w:numPr>
              <w:spacing w:before="0" w:after="160" w:line="259" w:lineRule="auto"/>
              <w:ind w:left="319" w:hanging="319"/>
              <w:contextualSpacing/>
              <w:jc w:val="left"/>
              <w:rPr>
                <w:rFonts w:eastAsia="Calibri" w:cs="TimesNewRoman,Bold"/>
                <w:b/>
                <w:bCs/>
                <w:szCs w:val="22"/>
                <w:lang w:val="sr-Latn-ME" w:eastAsia="hr-HR"/>
              </w:rPr>
            </w:pPr>
            <w:r w:rsidRPr="00A0757D">
              <w:rPr>
                <w:rFonts w:eastAsia="Calibri"/>
                <w:szCs w:val="22"/>
                <w:lang w:val="sr-Latn-ME" w:eastAsia="en-US"/>
              </w:rPr>
              <w:t xml:space="preserve">Direktiva o pticama 2009/147/EC </w:t>
            </w:r>
          </w:p>
          <w:p w14:paraId="6591C9BA" w14:textId="77777777" w:rsidR="00BD5FBB" w:rsidRPr="00A0757D" w:rsidRDefault="00BD5FBB" w:rsidP="00B42281">
            <w:pPr>
              <w:numPr>
                <w:ilvl w:val="0"/>
                <w:numId w:val="98"/>
              </w:numPr>
              <w:spacing w:before="0" w:after="160" w:line="259" w:lineRule="auto"/>
              <w:ind w:left="319" w:hanging="319"/>
              <w:contextualSpacing/>
              <w:jc w:val="left"/>
              <w:rPr>
                <w:rFonts w:eastAsia="Calibri" w:cs="TimesNewRoman,Bold"/>
                <w:b/>
                <w:bCs/>
                <w:szCs w:val="22"/>
                <w:lang w:val="sr-Latn-ME" w:eastAsia="hr-HR"/>
              </w:rPr>
            </w:pPr>
            <w:r w:rsidRPr="00A0757D">
              <w:rPr>
                <w:rFonts w:eastAsia="Calibri"/>
                <w:szCs w:val="22"/>
                <w:lang w:val="sr-Latn-ME" w:eastAsia="en-US"/>
              </w:rPr>
              <w:t>Regulativa Vijeća (EC) br. 1185/2003 od 26. juna 2003. o odstranjivanju peraja ajkula na ribarskim brodovima</w:t>
            </w:r>
          </w:p>
          <w:p w14:paraId="24F4E094" w14:textId="77777777" w:rsidR="00BD5FBB" w:rsidRPr="00A0757D" w:rsidRDefault="00BD5FBB" w:rsidP="00B42281">
            <w:pPr>
              <w:numPr>
                <w:ilvl w:val="0"/>
                <w:numId w:val="98"/>
              </w:numPr>
              <w:spacing w:before="0" w:after="160" w:line="259" w:lineRule="auto"/>
              <w:ind w:left="319" w:hanging="319"/>
              <w:contextualSpacing/>
              <w:jc w:val="left"/>
              <w:rPr>
                <w:rFonts w:eastAsia="Calibri" w:cs="Calibri"/>
                <w:bCs/>
                <w:szCs w:val="22"/>
                <w:lang w:val="sr-Latn-ME" w:eastAsia="hr-HR"/>
              </w:rPr>
            </w:pPr>
            <w:r w:rsidRPr="00A0757D">
              <w:rPr>
                <w:rFonts w:eastAsia="Calibri" w:cs="TimesNewRoman,Bold"/>
                <w:bCs/>
                <w:szCs w:val="22"/>
                <w:lang w:val="sr-Latn-ME" w:eastAsia="hr-HR"/>
              </w:rPr>
              <w:t>Regulativa (EU) br. 1343/2011 Evropskog parlamenra i Savjera od 13. decembra 2011. o određenim mjerama za ribarstvo u području Sporazuma GFCM-a (Generalna komisija za ribarstvo na Mediteranu) i koja dopunjuje Regulativu Savjeta (EC) br. 1967/2006 o mjerama upravljanja za održivu eksploataciju ribolovnih resursa u Sredozemnom moru</w:t>
            </w:r>
          </w:p>
        </w:tc>
      </w:tr>
      <w:tr w:rsidR="00BD5FBB" w:rsidRPr="00A0757D" w14:paraId="6CDFA1AE" w14:textId="77777777" w:rsidTr="00232370">
        <w:tc>
          <w:tcPr>
            <w:tcW w:w="1980" w:type="dxa"/>
          </w:tcPr>
          <w:p w14:paraId="15553076" w14:textId="50BBE813" w:rsidR="00BD5FBB" w:rsidRPr="00A0757D" w:rsidRDefault="00BD5FBB" w:rsidP="00232370">
            <w:pPr>
              <w:spacing w:before="0" w:after="160" w:line="259" w:lineRule="auto"/>
              <w:jc w:val="left"/>
              <w:rPr>
                <w:rFonts w:eastAsia="Calibri" w:cs="Calibri"/>
                <w:i/>
                <w:szCs w:val="22"/>
                <w:lang w:val="sr-Latn-ME" w:eastAsia="en-US"/>
              </w:rPr>
            </w:pPr>
            <w:r w:rsidRPr="00A0757D">
              <w:rPr>
                <w:rFonts w:eastAsia="Calibri" w:cs="Calibri"/>
                <w:i/>
                <w:szCs w:val="22"/>
                <w:lang w:val="sr-Latn-ME" w:eastAsia="en-US"/>
              </w:rPr>
              <w:t>CEA</w:t>
            </w:r>
            <w:r w:rsidR="008722CF">
              <w:rPr>
                <w:rFonts w:eastAsia="Calibri" w:cs="Calibri"/>
                <w:i/>
                <w:szCs w:val="22"/>
                <w:lang w:val="sr-Latn-ME" w:eastAsia="en-US"/>
              </w:rPr>
              <w:t xml:space="preserve"> </w:t>
            </w:r>
            <w:r w:rsidR="008722CF" w:rsidRPr="00A0757D">
              <w:rPr>
                <w:rFonts w:eastAsia="Calibri" w:cs="Calibri"/>
                <w:i/>
                <w:szCs w:val="22"/>
                <w:lang w:val="sr-Latn-ME" w:eastAsia="en-US"/>
              </w:rPr>
              <w:t>za mjere tipa 2a i 2b</w:t>
            </w:r>
            <w:r w:rsidRPr="00A0757D">
              <w:rPr>
                <w:rFonts w:eastAsia="Calibri" w:cs="Calibri"/>
                <w:i/>
                <w:szCs w:val="22"/>
                <w:lang w:val="sr-Latn-ME" w:eastAsia="en-US"/>
              </w:rPr>
              <w:t xml:space="preserve"> </w:t>
            </w:r>
          </w:p>
        </w:tc>
        <w:tc>
          <w:tcPr>
            <w:tcW w:w="7036" w:type="dxa"/>
          </w:tcPr>
          <w:p w14:paraId="0030D81E" w14:textId="77777777" w:rsidR="00BD5FBB" w:rsidRPr="00A0757D" w:rsidRDefault="00BD5FBB" w:rsidP="00232370">
            <w:pPr>
              <w:spacing w:before="0" w:after="160" w:line="259" w:lineRule="auto"/>
              <w:jc w:val="left"/>
              <w:rPr>
                <w:rFonts w:eastAsia="Calibri"/>
                <w:szCs w:val="22"/>
                <w:lang w:val="sr-Latn-ME" w:eastAsia="en-US"/>
              </w:rPr>
            </w:pPr>
            <w:r w:rsidRPr="00A0757D">
              <w:rPr>
                <w:rFonts w:eastAsia="Calibri"/>
                <w:szCs w:val="22"/>
                <w:lang w:val="sr-Latn-ME" w:eastAsia="en-US"/>
              </w:rPr>
              <w:t>Da</w:t>
            </w:r>
          </w:p>
        </w:tc>
      </w:tr>
      <w:tr w:rsidR="00BD5FBB" w:rsidRPr="00A0757D" w14:paraId="245A1F20" w14:textId="77777777" w:rsidTr="00232370">
        <w:tc>
          <w:tcPr>
            <w:tcW w:w="1980" w:type="dxa"/>
          </w:tcPr>
          <w:p w14:paraId="5A4A858C" w14:textId="7A117D14" w:rsidR="00BD5FBB" w:rsidRPr="00A0757D" w:rsidRDefault="00BD5FBB" w:rsidP="00232370">
            <w:pPr>
              <w:spacing w:before="0" w:after="160" w:line="259" w:lineRule="auto"/>
              <w:jc w:val="left"/>
              <w:rPr>
                <w:rFonts w:eastAsia="Calibri" w:cs="Calibri"/>
                <w:i/>
                <w:szCs w:val="22"/>
                <w:lang w:val="sr-Latn-ME" w:eastAsia="en-US"/>
              </w:rPr>
            </w:pPr>
            <w:r w:rsidRPr="00A0757D">
              <w:rPr>
                <w:rFonts w:eastAsia="Calibri" w:cs="Calibri"/>
                <w:i/>
                <w:szCs w:val="22"/>
                <w:lang w:val="sr-Latn-ME" w:eastAsia="en-US"/>
              </w:rPr>
              <w:t>C</w:t>
            </w:r>
            <w:r w:rsidR="0093154A">
              <w:rPr>
                <w:rFonts w:eastAsia="Calibri" w:cs="Calibri"/>
                <w:i/>
                <w:szCs w:val="22"/>
                <w:lang w:val="sr-Latn-ME" w:eastAsia="en-US"/>
              </w:rPr>
              <w:t>B</w:t>
            </w:r>
            <w:r w:rsidRPr="00A0757D">
              <w:rPr>
                <w:rFonts w:eastAsia="Calibri" w:cs="Calibri"/>
                <w:i/>
                <w:szCs w:val="22"/>
                <w:lang w:val="sr-Latn-ME" w:eastAsia="en-US"/>
              </w:rPr>
              <w:t>A</w:t>
            </w:r>
            <w:r w:rsidR="008722CF">
              <w:rPr>
                <w:rFonts w:eastAsia="Calibri" w:cs="Calibri"/>
                <w:i/>
                <w:szCs w:val="22"/>
                <w:lang w:val="sr-Latn-ME" w:eastAsia="en-US"/>
              </w:rPr>
              <w:t xml:space="preserve"> </w:t>
            </w:r>
            <w:r w:rsidR="008722CF" w:rsidRPr="00A0757D">
              <w:rPr>
                <w:rFonts w:eastAsia="Calibri" w:cs="Calibri"/>
                <w:i/>
                <w:szCs w:val="22"/>
                <w:lang w:val="sr-Latn-ME" w:eastAsia="en-US"/>
              </w:rPr>
              <w:t>za mjere tipa 2a i 2b</w:t>
            </w:r>
          </w:p>
        </w:tc>
        <w:tc>
          <w:tcPr>
            <w:tcW w:w="7036" w:type="dxa"/>
          </w:tcPr>
          <w:p w14:paraId="77F24551" w14:textId="77777777" w:rsidR="00BD5FBB" w:rsidRPr="00A0757D" w:rsidRDefault="00BD5FBB" w:rsidP="00232370">
            <w:pPr>
              <w:spacing w:before="0" w:after="160" w:line="259" w:lineRule="auto"/>
              <w:jc w:val="left"/>
              <w:rPr>
                <w:rFonts w:eastAsia="Calibri"/>
                <w:szCs w:val="22"/>
                <w:lang w:val="sr-Latn-ME" w:eastAsia="en-US"/>
              </w:rPr>
            </w:pPr>
            <w:r w:rsidRPr="00A0757D">
              <w:rPr>
                <w:rFonts w:eastAsia="Calibri"/>
                <w:szCs w:val="22"/>
                <w:lang w:val="sr-Latn-ME" w:eastAsia="en-US"/>
              </w:rPr>
              <w:t>Da</w:t>
            </w:r>
          </w:p>
        </w:tc>
      </w:tr>
      <w:tr w:rsidR="00BD5FBB" w:rsidRPr="00A0757D" w14:paraId="1E8150AF" w14:textId="77777777" w:rsidTr="00232370">
        <w:tc>
          <w:tcPr>
            <w:tcW w:w="1980" w:type="dxa"/>
          </w:tcPr>
          <w:p w14:paraId="3068DB47" w14:textId="0C862B98" w:rsidR="00BD5FBB" w:rsidRPr="00A0757D" w:rsidRDefault="00BD5FBB" w:rsidP="00232370">
            <w:pPr>
              <w:spacing w:before="0" w:after="160" w:line="259" w:lineRule="auto"/>
              <w:jc w:val="left"/>
              <w:rPr>
                <w:rFonts w:eastAsia="Calibri" w:cs="Calibri"/>
                <w:i/>
                <w:szCs w:val="22"/>
                <w:lang w:val="sr-Latn-ME" w:eastAsia="en-US"/>
              </w:rPr>
            </w:pPr>
            <w:r w:rsidRPr="00A0757D">
              <w:rPr>
                <w:rFonts w:eastAsia="Calibri" w:cs="Calibri"/>
                <w:i/>
                <w:szCs w:val="22"/>
                <w:lang w:val="sr-Latn-ME" w:eastAsia="en-US"/>
              </w:rPr>
              <w:t>Odgovorn</w:t>
            </w:r>
            <w:r w:rsidR="00290EF3">
              <w:rPr>
                <w:rFonts w:eastAsia="Calibri" w:cs="Calibri"/>
                <w:i/>
                <w:szCs w:val="22"/>
                <w:lang w:val="sr-Latn-ME" w:eastAsia="en-US"/>
              </w:rPr>
              <w:t>e</w:t>
            </w:r>
            <w:r w:rsidRPr="00A0757D">
              <w:rPr>
                <w:rFonts w:eastAsia="Calibri" w:cs="Calibri"/>
                <w:i/>
                <w:szCs w:val="22"/>
                <w:lang w:val="sr-Latn-ME" w:eastAsia="en-US"/>
              </w:rPr>
              <w:t xml:space="preserve"> nadležn</w:t>
            </w:r>
            <w:r w:rsidR="00290EF3">
              <w:rPr>
                <w:rFonts w:eastAsia="Calibri" w:cs="Calibri"/>
                <w:i/>
                <w:szCs w:val="22"/>
                <w:lang w:val="sr-Latn-ME" w:eastAsia="en-US"/>
              </w:rPr>
              <w:t>e</w:t>
            </w:r>
            <w:r w:rsidRPr="00A0757D">
              <w:rPr>
                <w:rFonts w:eastAsia="Calibri" w:cs="Calibri"/>
                <w:i/>
                <w:szCs w:val="22"/>
                <w:lang w:val="sr-Latn-ME" w:eastAsia="en-US"/>
              </w:rPr>
              <w:t xml:space="preserve"> </w:t>
            </w:r>
            <w:r w:rsidR="00290EF3">
              <w:rPr>
                <w:rFonts w:eastAsia="Calibri" w:cs="Calibri"/>
                <w:i/>
                <w:szCs w:val="22"/>
                <w:lang w:val="sr-Latn-ME" w:eastAsia="en-US"/>
              </w:rPr>
              <w:t>institucije</w:t>
            </w:r>
          </w:p>
        </w:tc>
        <w:tc>
          <w:tcPr>
            <w:tcW w:w="7036" w:type="dxa"/>
          </w:tcPr>
          <w:p w14:paraId="41B105AA" w14:textId="77777777" w:rsidR="00BD5FBB" w:rsidRPr="00A0757D" w:rsidRDefault="00BD5FBB" w:rsidP="00B42281">
            <w:pPr>
              <w:numPr>
                <w:ilvl w:val="0"/>
                <w:numId w:val="99"/>
              </w:numPr>
              <w:spacing w:before="0" w:after="160" w:line="259" w:lineRule="auto"/>
              <w:ind w:left="319" w:hanging="319"/>
              <w:contextualSpacing/>
              <w:jc w:val="left"/>
              <w:rPr>
                <w:rFonts w:eastAsia="MS Mincho"/>
                <w:szCs w:val="22"/>
                <w:lang w:val="sr-Latn-ME" w:eastAsia="en-US"/>
              </w:rPr>
            </w:pPr>
            <w:r w:rsidRPr="00A0757D">
              <w:rPr>
                <w:rFonts w:eastAsia="MS Mincho"/>
                <w:szCs w:val="22"/>
                <w:lang w:val="sr-Latn-ME" w:eastAsia="en-US"/>
              </w:rPr>
              <w:t>Ministarstvo nadležno za ribarstvo</w:t>
            </w:r>
          </w:p>
          <w:p w14:paraId="3F33208D" w14:textId="77777777" w:rsidR="00BD5FBB" w:rsidRPr="00A0757D" w:rsidRDefault="00BD5FBB" w:rsidP="00B42281">
            <w:pPr>
              <w:numPr>
                <w:ilvl w:val="0"/>
                <w:numId w:val="99"/>
              </w:numPr>
              <w:spacing w:before="0" w:after="160" w:line="259" w:lineRule="auto"/>
              <w:ind w:left="319" w:hanging="319"/>
              <w:contextualSpacing/>
              <w:jc w:val="left"/>
              <w:rPr>
                <w:rFonts w:eastAsia="MS Mincho"/>
                <w:szCs w:val="22"/>
                <w:lang w:val="sr-Latn-ME" w:eastAsia="en-US"/>
              </w:rPr>
            </w:pPr>
            <w:r w:rsidRPr="00A0757D">
              <w:rPr>
                <w:rFonts w:eastAsia="MS Mincho"/>
                <w:szCs w:val="22"/>
                <w:lang w:val="sr-Latn-ME" w:eastAsia="en-US"/>
              </w:rPr>
              <w:t>Ministarstvo ekologije, prostornog planiranja i urbanizma</w:t>
            </w:r>
          </w:p>
          <w:p w14:paraId="27749A3D" w14:textId="77777777" w:rsidR="00BD5FBB" w:rsidRPr="00A0757D" w:rsidRDefault="00BD5FBB" w:rsidP="00B42281">
            <w:pPr>
              <w:numPr>
                <w:ilvl w:val="0"/>
                <w:numId w:val="99"/>
              </w:numPr>
              <w:spacing w:before="0" w:after="160" w:line="259" w:lineRule="auto"/>
              <w:ind w:left="319" w:hanging="319"/>
              <w:contextualSpacing/>
              <w:jc w:val="left"/>
              <w:rPr>
                <w:rFonts w:eastAsia="MS Mincho"/>
                <w:szCs w:val="22"/>
                <w:lang w:val="sr-Latn-ME" w:eastAsia="en-US"/>
              </w:rPr>
            </w:pPr>
            <w:r w:rsidRPr="00A0757D">
              <w:rPr>
                <w:rFonts w:eastAsia="MS Mincho"/>
                <w:szCs w:val="22"/>
                <w:lang w:val="sr-Latn-ME" w:eastAsia="en-US"/>
              </w:rPr>
              <w:t>Inspektorat za ribarstvo (kontrola slučajnih ulova)</w:t>
            </w:r>
          </w:p>
          <w:p w14:paraId="3F4DE7E8" w14:textId="0558ABB0" w:rsidR="00BD5FBB" w:rsidRPr="00A0757D" w:rsidRDefault="00BD5FBB" w:rsidP="00B42281">
            <w:pPr>
              <w:numPr>
                <w:ilvl w:val="0"/>
                <w:numId w:val="99"/>
              </w:numPr>
              <w:spacing w:before="0" w:after="160" w:line="259" w:lineRule="auto"/>
              <w:ind w:left="319" w:hanging="319"/>
              <w:contextualSpacing/>
              <w:jc w:val="left"/>
              <w:rPr>
                <w:rFonts w:eastAsia="MS Mincho"/>
                <w:szCs w:val="22"/>
                <w:lang w:val="sr-Latn-ME" w:eastAsia="en-US"/>
              </w:rPr>
            </w:pPr>
            <w:r w:rsidRPr="00A0757D">
              <w:rPr>
                <w:rFonts w:eastAsia="MS Mincho"/>
                <w:szCs w:val="22"/>
                <w:lang w:val="sr-Latn-ME" w:eastAsia="en-US"/>
              </w:rPr>
              <w:t>Pomorci, skiperi (nautički turizam) i ostala javnost (prijava nalaska mrtvih ili povr</w:t>
            </w:r>
            <w:r w:rsidR="008C7E48">
              <w:rPr>
                <w:rFonts w:eastAsia="MS Mincho"/>
                <w:szCs w:val="22"/>
                <w:lang w:val="sr-Latn-ME" w:eastAsia="en-US"/>
              </w:rPr>
              <w:t>ij</w:t>
            </w:r>
            <w:r w:rsidRPr="00A0757D">
              <w:rPr>
                <w:rFonts w:eastAsia="MS Mincho"/>
                <w:szCs w:val="22"/>
                <w:lang w:val="sr-Latn-ME" w:eastAsia="en-US"/>
              </w:rPr>
              <w:t>eđenih životinja)</w:t>
            </w:r>
          </w:p>
          <w:p w14:paraId="2AC68FA4" w14:textId="77777777" w:rsidR="00BD5FBB" w:rsidRPr="00A0757D" w:rsidRDefault="00BD5FBB" w:rsidP="00B42281">
            <w:pPr>
              <w:numPr>
                <w:ilvl w:val="0"/>
                <w:numId w:val="99"/>
              </w:numPr>
              <w:spacing w:before="0" w:after="160" w:line="259" w:lineRule="auto"/>
              <w:ind w:left="319" w:hanging="319"/>
              <w:contextualSpacing/>
              <w:jc w:val="left"/>
              <w:rPr>
                <w:rFonts w:eastAsia="MS Mincho"/>
                <w:szCs w:val="22"/>
                <w:lang w:val="sr-Latn-ME" w:eastAsia="en-US"/>
              </w:rPr>
            </w:pPr>
            <w:r w:rsidRPr="00A0757D">
              <w:rPr>
                <w:rFonts w:eastAsia="MS Mincho"/>
                <w:szCs w:val="22"/>
                <w:lang w:val="sr-Latn-ME" w:eastAsia="en-US"/>
              </w:rPr>
              <w:t>Naučne institucije (analiza prikupljenih podataka)</w:t>
            </w:r>
          </w:p>
        </w:tc>
      </w:tr>
      <w:tr w:rsidR="00BD5FBB" w:rsidRPr="00A0757D" w14:paraId="499EEB1C" w14:textId="77777777" w:rsidTr="00232370">
        <w:tc>
          <w:tcPr>
            <w:tcW w:w="1980" w:type="dxa"/>
          </w:tcPr>
          <w:p w14:paraId="620115B3" w14:textId="77777777" w:rsidR="00BD5FBB" w:rsidRPr="00A0757D" w:rsidRDefault="00BD5FBB" w:rsidP="00232370">
            <w:pPr>
              <w:spacing w:before="0" w:after="160" w:line="259" w:lineRule="auto"/>
              <w:jc w:val="left"/>
              <w:rPr>
                <w:rFonts w:eastAsia="Calibri" w:cs="Calibri"/>
                <w:i/>
                <w:szCs w:val="22"/>
                <w:lang w:val="sr-Latn-ME" w:eastAsia="en-US"/>
              </w:rPr>
            </w:pPr>
            <w:r w:rsidRPr="00A0757D">
              <w:rPr>
                <w:rFonts w:eastAsia="Calibri" w:cs="Calibri"/>
                <w:i/>
                <w:szCs w:val="22"/>
                <w:lang w:val="sr-Latn-ME" w:eastAsia="en-US"/>
              </w:rPr>
              <w:t>Vremenski period</w:t>
            </w:r>
          </w:p>
        </w:tc>
        <w:tc>
          <w:tcPr>
            <w:tcW w:w="7036" w:type="dxa"/>
          </w:tcPr>
          <w:p w14:paraId="5EAA62D8" w14:textId="77777777" w:rsidR="00BD5FBB" w:rsidRPr="00A0757D" w:rsidRDefault="00BD5FBB" w:rsidP="00232370">
            <w:pPr>
              <w:spacing w:before="0" w:after="160" w:line="259" w:lineRule="auto"/>
              <w:rPr>
                <w:rFonts w:eastAsia="Calibri"/>
                <w:szCs w:val="22"/>
                <w:lang w:val="sr-Latn-ME" w:eastAsia="en-US"/>
              </w:rPr>
            </w:pPr>
            <w:r w:rsidRPr="00A0757D">
              <w:rPr>
                <w:rFonts w:eastAsia="Calibri"/>
                <w:szCs w:val="22"/>
                <w:lang w:val="sr-Latn-ME" w:eastAsia="en-US"/>
              </w:rPr>
              <w:t>Trajno</w:t>
            </w:r>
          </w:p>
        </w:tc>
      </w:tr>
      <w:tr w:rsidR="00BD5FBB" w:rsidRPr="00A0757D" w14:paraId="295DC243" w14:textId="77777777" w:rsidTr="00232370">
        <w:tc>
          <w:tcPr>
            <w:tcW w:w="1980" w:type="dxa"/>
          </w:tcPr>
          <w:p w14:paraId="70AE6790" w14:textId="77777777" w:rsidR="00BD5FBB" w:rsidRPr="00A0757D" w:rsidRDefault="00BD5FBB" w:rsidP="00232370">
            <w:pPr>
              <w:spacing w:before="0" w:after="160" w:line="259" w:lineRule="auto"/>
              <w:jc w:val="left"/>
              <w:rPr>
                <w:rFonts w:eastAsia="Calibri" w:cs="Calibri"/>
                <w:i/>
                <w:szCs w:val="22"/>
                <w:lang w:val="sr-Latn-ME" w:eastAsia="en-US"/>
              </w:rPr>
            </w:pPr>
            <w:r w:rsidRPr="00A0757D">
              <w:rPr>
                <w:rFonts w:eastAsia="Calibri" w:cs="Calibri"/>
                <w:i/>
                <w:szCs w:val="22"/>
                <w:lang w:val="sr-Latn-ME" w:eastAsia="en-US"/>
              </w:rPr>
              <w:t>Finansiranje</w:t>
            </w:r>
          </w:p>
        </w:tc>
        <w:tc>
          <w:tcPr>
            <w:tcW w:w="7036" w:type="dxa"/>
          </w:tcPr>
          <w:p w14:paraId="6DC7E9B5" w14:textId="77777777" w:rsidR="00BD5FBB" w:rsidRPr="00A0757D" w:rsidRDefault="00BD5FBB" w:rsidP="00232370">
            <w:pPr>
              <w:spacing w:before="0" w:after="160" w:line="259" w:lineRule="auto"/>
              <w:rPr>
                <w:rFonts w:eastAsia="Calibri"/>
                <w:szCs w:val="22"/>
                <w:lang w:val="sr-Latn-ME" w:eastAsia="en-US"/>
              </w:rPr>
            </w:pPr>
            <w:r w:rsidRPr="00A0757D">
              <w:rPr>
                <w:szCs w:val="20"/>
                <w:lang w:val="sr-Latn-ME"/>
              </w:rPr>
              <w:t>Državni budžet</w:t>
            </w:r>
          </w:p>
        </w:tc>
      </w:tr>
      <w:tr w:rsidR="00BD5FBB" w:rsidRPr="00A0757D" w14:paraId="305B9EFA" w14:textId="77777777" w:rsidTr="00232370">
        <w:tc>
          <w:tcPr>
            <w:tcW w:w="1980" w:type="dxa"/>
          </w:tcPr>
          <w:p w14:paraId="0CF24169" w14:textId="77777777" w:rsidR="00BD5FBB" w:rsidRPr="00A0757D" w:rsidRDefault="00BD5FBB" w:rsidP="00232370">
            <w:pPr>
              <w:spacing w:before="0" w:after="160" w:line="259" w:lineRule="auto"/>
              <w:jc w:val="left"/>
              <w:rPr>
                <w:rFonts w:eastAsia="Calibri" w:cs="Calibri"/>
                <w:i/>
                <w:szCs w:val="22"/>
                <w:lang w:val="sr-Latn-ME" w:eastAsia="en-US"/>
              </w:rPr>
            </w:pPr>
            <w:r w:rsidRPr="00A0757D">
              <w:rPr>
                <w:rFonts w:eastAsia="Calibri" w:cs="Calibri"/>
                <w:i/>
                <w:szCs w:val="22"/>
                <w:lang w:val="sr-Latn-ME" w:eastAsia="en-US"/>
              </w:rPr>
              <w:t>Nivo koordinacije</w:t>
            </w:r>
          </w:p>
        </w:tc>
        <w:tc>
          <w:tcPr>
            <w:tcW w:w="7036" w:type="dxa"/>
          </w:tcPr>
          <w:p w14:paraId="44C40E0B" w14:textId="77777777" w:rsidR="00BD5FBB" w:rsidRPr="00A0757D" w:rsidRDefault="00BD5FBB" w:rsidP="00232370">
            <w:pPr>
              <w:spacing w:before="0" w:after="160" w:line="259" w:lineRule="auto"/>
              <w:rPr>
                <w:rFonts w:eastAsia="Calibri"/>
                <w:szCs w:val="22"/>
                <w:lang w:val="sr-Latn-ME" w:eastAsia="en-US"/>
              </w:rPr>
            </w:pPr>
            <w:r w:rsidRPr="00A0757D">
              <w:rPr>
                <w:szCs w:val="22"/>
                <w:lang w:val="sr-Latn-ME" w:eastAsia="en-US"/>
              </w:rPr>
              <w:t>Nacionani, podregionalni</w:t>
            </w:r>
          </w:p>
        </w:tc>
      </w:tr>
      <w:tr w:rsidR="00BD5FBB" w:rsidRPr="00A0757D" w14:paraId="6EC69184" w14:textId="77777777" w:rsidTr="00232370">
        <w:tc>
          <w:tcPr>
            <w:tcW w:w="1980" w:type="dxa"/>
          </w:tcPr>
          <w:p w14:paraId="45EEB4A3" w14:textId="77777777" w:rsidR="00BD5FBB" w:rsidRPr="00A0757D" w:rsidRDefault="00BD5FBB" w:rsidP="00232370">
            <w:pPr>
              <w:spacing w:before="0" w:after="160" w:line="259" w:lineRule="auto"/>
              <w:jc w:val="left"/>
              <w:rPr>
                <w:rFonts w:eastAsia="Calibri" w:cs="Calibri"/>
                <w:i/>
                <w:szCs w:val="22"/>
                <w:lang w:val="sr-Latn-ME" w:eastAsia="en-US"/>
              </w:rPr>
            </w:pPr>
            <w:r w:rsidRPr="00A0757D">
              <w:rPr>
                <w:rFonts w:eastAsia="Calibri" w:cs="Calibri"/>
                <w:i/>
                <w:szCs w:val="22"/>
                <w:lang w:val="sr-Latn-ME" w:eastAsia="en-US"/>
              </w:rPr>
              <w:t xml:space="preserve">Potencijalne prepreke uspješnoj implementaciji </w:t>
            </w:r>
          </w:p>
        </w:tc>
        <w:tc>
          <w:tcPr>
            <w:tcW w:w="7036" w:type="dxa"/>
          </w:tcPr>
          <w:p w14:paraId="7194A68E" w14:textId="77777777" w:rsidR="00BD5FBB" w:rsidRPr="00A0757D" w:rsidRDefault="00BD5FBB" w:rsidP="00232370">
            <w:pPr>
              <w:spacing w:before="0" w:after="160" w:line="259" w:lineRule="auto"/>
              <w:rPr>
                <w:rFonts w:eastAsia="MS Mincho"/>
                <w:szCs w:val="22"/>
                <w:lang w:val="sr-Latn-ME" w:eastAsia="en-US"/>
              </w:rPr>
            </w:pPr>
            <w:r w:rsidRPr="00A0757D">
              <w:rPr>
                <w:rFonts w:eastAsia="MS Mincho"/>
                <w:szCs w:val="22"/>
                <w:lang w:val="sr-Latn-ME" w:eastAsia="en-US"/>
              </w:rPr>
              <w:t>Nedostatak sredstava za stimulaciju i implementaciju istraživanja vezanih za osmišljavanje metoda, opreme i tehnolgije smanjenja slučajnih ulova pojedinih vrsta.</w:t>
            </w:r>
          </w:p>
        </w:tc>
      </w:tr>
      <w:tr w:rsidR="00BD5FBB" w:rsidRPr="00A0757D" w14:paraId="3323D0A4" w14:textId="77777777" w:rsidTr="00232370">
        <w:tc>
          <w:tcPr>
            <w:tcW w:w="1980" w:type="dxa"/>
          </w:tcPr>
          <w:p w14:paraId="52C95F93" w14:textId="05C96DD7" w:rsidR="00BD5FBB" w:rsidRPr="00A0757D" w:rsidRDefault="00664447" w:rsidP="00232370">
            <w:pPr>
              <w:spacing w:before="0" w:after="160" w:line="259" w:lineRule="auto"/>
              <w:jc w:val="left"/>
              <w:rPr>
                <w:rFonts w:eastAsia="Calibri"/>
                <w:i/>
                <w:szCs w:val="22"/>
                <w:lang w:val="sr-Latn-ME" w:eastAsia="en-US"/>
              </w:rPr>
            </w:pPr>
            <w:r>
              <w:rPr>
                <w:rFonts w:eastAsia="Calibri" w:cs="Calibri"/>
                <w:i/>
                <w:szCs w:val="22"/>
                <w:lang w:val="sr-Latn-ME" w:eastAsia="en-US"/>
              </w:rPr>
              <w:t>Kako će se procjeniti djelotvornost mjere kada bude sprovedena?</w:t>
            </w:r>
          </w:p>
        </w:tc>
        <w:tc>
          <w:tcPr>
            <w:tcW w:w="7036" w:type="dxa"/>
          </w:tcPr>
          <w:p w14:paraId="12647687" w14:textId="77777777" w:rsidR="00BD5FBB" w:rsidRPr="00A0757D" w:rsidRDefault="00BD5FBB" w:rsidP="00232370">
            <w:pPr>
              <w:spacing w:before="0" w:after="160" w:line="259" w:lineRule="auto"/>
              <w:rPr>
                <w:rFonts w:eastAsia="Calibri"/>
                <w:szCs w:val="22"/>
                <w:lang w:val="sr-Latn-ME" w:eastAsia="en-US"/>
              </w:rPr>
            </w:pPr>
            <w:r w:rsidRPr="00A0757D">
              <w:rPr>
                <w:rFonts w:eastAsia="Calibri"/>
                <w:szCs w:val="22"/>
                <w:lang w:val="sr-Latn-ME" w:eastAsia="en-US"/>
              </w:rPr>
              <w:t xml:space="preserve">Primjena ove mjere će smanjiti slučajne ulove zaštićenih vrsta kičmenjaka, ali i slučajne ulove generalno. </w:t>
            </w:r>
          </w:p>
        </w:tc>
      </w:tr>
      <w:tr w:rsidR="00BD5FBB" w:rsidRPr="00A0757D" w14:paraId="50AC5D5A" w14:textId="77777777" w:rsidTr="00232370">
        <w:tc>
          <w:tcPr>
            <w:tcW w:w="1980" w:type="dxa"/>
          </w:tcPr>
          <w:p w14:paraId="0007F4E1" w14:textId="77777777" w:rsidR="00BD5FBB" w:rsidRPr="00A0757D" w:rsidRDefault="00BD5FBB" w:rsidP="00232370">
            <w:pPr>
              <w:spacing w:before="0" w:after="160" w:line="259" w:lineRule="auto"/>
              <w:jc w:val="left"/>
              <w:rPr>
                <w:rFonts w:eastAsia="Calibri"/>
                <w:i/>
                <w:szCs w:val="22"/>
                <w:lang w:val="sr-Latn-ME" w:eastAsia="en-US"/>
              </w:rPr>
            </w:pPr>
            <w:r w:rsidRPr="00A0757D">
              <w:rPr>
                <w:rFonts w:eastAsia="Calibri" w:cs="Calibri"/>
                <w:i/>
                <w:szCs w:val="22"/>
                <w:lang w:val="sr-Latn-ME" w:eastAsia="en-US"/>
              </w:rPr>
              <w:t>Prekogranični uticaj</w:t>
            </w:r>
            <w:r w:rsidRPr="00A0757D">
              <w:rPr>
                <w:rFonts w:eastAsia="Calibri"/>
                <w:i/>
                <w:szCs w:val="22"/>
                <w:lang w:val="sr-Latn-ME" w:eastAsia="en-US"/>
              </w:rPr>
              <w:t xml:space="preserve"> </w:t>
            </w:r>
          </w:p>
        </w:tc>
        <w:tc>
          <w:tcPr>
            <w:tcW w:w="7036" w:type="dxa"/>
          </w:tcPr>
          <w:p w14:paraId="4C4A1249" w14:textId="77777777" w:rsidR="00BD5FBB" w:rsidRPr="00A0757D" w:rsidRDefault="00BD5FBB" w:rsidP="00232370">
            <w:pPr>
              <w:spacing w:before="0" w:after="160" w:line="259" w:lineRule="auto"/>
              <w:rPr>
                <w:rFonts w:eastAsia="Calibri"/>
                <w:szCs w:val="22"/>
                <w:lang w:val="sr-Latn-ME" w:eastAsia="en-US"/>
              </w:rPr>
            </w:pPr>
            <w:r w:rsidRPr="00A0757D">
              <w:rPr>
                <w:rFonts w:eastAsia="Calibri"/>
                <w:szCs w:val="22"/>
                <w:lang w:val="sr-Latn-ME" w:eastAsia="en-US"/>
              </w:rPr>
              <w:t>Mjere su u skladu sa zajedničkim ciljevima koje trebaju postići ostale zemlje članice EU kao dio EU politike o životnoj sredini.</w:t>
            </w:r>
          </w:p>
        </w:tc>
      </w:tr>
      <w:tr w:rsidR="00BD5FBB" w:rsidRPr="00A0757D" w14:paraId="551BA1E7" w14:textId="77777777" w:rsidTr="00232370">
        <w:tc>
          <w:tcPr>
            <w:tcW w:w="1980" w:type="dxa"/>
          </w:tcPr>
          <w:p w14:paraId="7F861D35" w14:textId="518F608A" w:rsidR="00BD5FBB" w:rsidRPr="00A0757D" w:rsidRDefault="00BD5FBB" w:rsidP="00232370">
            <w:pPr>
              <w:spacing w:before="0" w:after="160" w:line="259" w:lineRule="auto"/>
              <w:jc w:val="left"/>
              <w:rPr>
                <w:rFonts w:eastAsia="Calibri"/>
                <w:i/>
                <w:szCs w:val="22"/>
                <w:lang w:val="sr-Latn-ME" w:eastAsia="en-US"/>
              </w:rPr>
            </w:pPr>
            <w:r w:rsidRPr="00A0757D">
              <w:rPr>
                <w:rFonts w:eastAsia="Calibri" w:cs="Calibri"/>
                <w:i/>
                <w:szCs w:val="22"/>
                <w:lang w:val="sr-Latn-ME" w:eastAsia="en-US"/>
              </w:rPr>
              <w:t xml:space="preserve">Uticaj na </w:t>
            </w:r>
            <w:r w:rsidR="00290EF3">
              <w:rPr>
                <w:rFonts w:eastAsia="Calibri" w:cs="Calibri"/>
                <w:i/>
                <w:szCs w:val="22"/>
                <w:lang w:val="sr-Latn-ME" w:eastAsia="en-US"/>
              </w:rPr>
              <w:t>Z</w:t>
            </w:r>
            <w:r w:rsidRPr="00A0757D">
              <w:rPr>
                <w:rFonts w:eastAsia="Calibri" w:cs="Calibri"/>
                <w:i/>
                <w:szCs w:val="22"/>
                <w:lang w:val="sr-Latn-ME" w:eastAsia="en-US"/>
              </w:rPr>
              <w:t>MP</w:t>
            </w:r>
          </w:p>
        </w:tc>
        <w:tc>
          <w:tcPr>
            <w:tcW w:w="7036" w:type="dxa"/>
          </w:tcPr>
          <w:p w14:paraId="571B8073" w14:textId="7AD35A8B" w:rsidR="00BD5FBB" w:rsidRPr="00A0757D" w:rsidRDefault="00BD5FBB" w:rsidP="00232370">
            <w:pPr>
              <w:spacing w:before="0" w:after="160" w:line="259" w:lineRule="auto"/>
              <w:rPr>
                <w:rFonts w:eastAsia="Calibri"/>
                <w:szCs w:val="22"/>
                <w:lang w:val="sr-Latn-ME" w:eastAsia="en-US"/>
              </w:rPr>
            </w:pPr>
            <w:r w:rsidRPr="00A0757D">
              <w:rPr>
                <w:rFonts w:eastAsia="Calibri"/>
                <w:szCs w:val="22"/>
                <w:lang w:val="sr-Latn-ME" w:eastAsia="en-US"/>
              </w:rPr>
              <w:t xml:space="preserve">Primjena ove mjere doprinijeće očuvanju </w:t>
            </w:r>
            <w:r w:rsidR="00B26CC5">
              <w:rPr>
                <w:rFonts w:eastAsia="Calibri"/>
                <w:szCs w:val="22"/>
                <w:lang w:val="sr-Latn-ME" w:eastAsia="en-US"/>
              </w:rPr>
              <w:t xml:space="preserve">morske </w:t>
            </w:r>
            <w:r w:rsidRPr="00A0757D">
              <w:rPr>
                <w:rFonts w:eastAsia="Calibri"/>
                <w:szCs w:val="22"/>
                <w:lang w:val="sr-Latn-ME" w:eastAsia="en-US"/>
              </w:rPr>
              <w:t>životne sredine</w:t>
            </w:r>
            <w:r w:rsidR="00A01B38">
              <w:rPr>
                <w:rFonts w:eastAsia="Calibri"/>
                <w:szCs w:val="22"/>
                <w:lang w:val="sr-Latn-ME" w:eastAsia="en-US"/>
              </w:rPr>
              <w:t xml:space="preserve"> zaštićenih područja</w:t>
            </w:r>
            <w:r w:rsidRPr="00A0757D">
              <w:rPr>
                <w:rFonts w:eastAsia="Calibri"/>
                <w:szCs w:val="22"/>
                <w:lang w:val="sr-Latn-ME" w:eastAsia="en-US"/>
              </w:rPr>
              <w:t>.</w:t>
            </w:r>
          </w:p>
        </w:tc>
      </w:tr>
      <w:tr w:rsidR="00BD5FBB" w:rsidRPr="00A0757D" w14:paraId="1AAC5CF0" w14:textId="77777777" w:rsidTr="00232370">
        <w:tblPrEx>
          <w:tblBorders>
            <w:top w:val="single" w:sz="3" w:space="0" w:color="365F91"/>
            <w:left w:val="single" w:sz="3" w:space="0" w:color="365F91"/>
            <w:bottom w:val="single" w:sz="3" w:space="0" w:color="365F91"/>
            <w:right w:val="single" w:sz="3" w:space="0" w:color="365F91"/>
            <w:insideH w:val="single" w:sz="3" w:space="0" w:color="365F91"/>
            <w:insideV w:val="single" w:sz="3" w:space="0" w:color="365F91"/>
          </w:tblBorders>
          <w:tblCellMar>
            <w:left w:w="84" w:type="dxa"/>
            <w:right w:w="84" w:type="dxa"/>
          </w:tblCellMar>
        </w:tblPrEx>
        <w:tc>
          <w:tcPr>
            <w:tcW w:w="1980" w:type="dxa"/>
          </w:tcPr>
          <w:p w14:paraId="201F0ADD" w14:textId="77777777" w:rsidR="00BD5FBB" w:rsidRPr="00A0757D" w:rsidRDefault="00BD5FBB" w:rsidP="00232370">
            <w:pPr>
              <w:spacing w:before="0" w:after="160" w:line="259" w:lineRule="auto"/>
              <w:rPr>
                <w:rFonts w:eastAsia="Calibri"/>
                <w:i/>
                <w:szCs w:val="22"/>
                <w:lang w:val="sr-Latn-ME" w:eastAsia="en-US"/>
              </w:rPr>
            </w:pPr>
            <w:r w:rsidRPr="00A0757D">
              <w:rPr>
                <w:rFonts w:eastAsia="Calibri"/>
                <w:i/>
                <w:szCs w:val="22"/>
                <w:lang w:val="sr-Latn-ME" w:eastAsia="en-US"/>
              </w:rPr>
              <w:t>Troškovi</w:t>
            </w:r>
          </w:p>
        </w:tc>
        <w:tc>
          <w:tcPr>
            <w:tcW w:w="7036" w:type="dxa"/>
          </w:tcPr>
          <w:p w14:paraId="61F081FF" w14:textId="477FA9F7" w:rsidR="00BD5FBB" w:rsidRPr="00A0757D" w:rsidRDefault="00BD5FBB" w:rsidP="002E7013">
            <w:pPr>
              <w:spacing w:before="0" w:after="120" w:line="259" w:lineRule="auto"/>
              <w:rPr>
                <w:lang w:val="sr-Latn-ME"/>
              </w:rPr>
            </w:pPr>
            <w:r w:rsidRPr="00A0757D">
              <w:rPr>
                <w:lang w:val="sr-Latn-ME"/>
              </w:rPr>
              <w:t>Mjera podrazumijeva izradu nacrta i usvajanje podzakonskih akata kojima će se regulisati slučajni ulovi</w:t>
            </w:r>
            <w:r w:rsidR="008564BA">
              <w:rPr>
                <w:lang w:val="sr-Latn-ME"/>
              </w:rPr>
              <w:t xml:space="preserve"> </w:t>
            </w:r>
            <w:r w:rsidRPr="00A0757D">
              <w:rPr>
                <w:lang w:val="sr-Latn-ME"/>
              </w:rPr>
              <w:t>s</w:t>
            </w:r>
            <w:r w:rsidR="008564BA">
              <w:rPr>
                <w:lang w:val="sr-Latn-ME"/>
              </w:rPr>
              <w:t xml:space="preserve"> ciljem da se </w:t>
            </w:r>
            <w:r w:rsidRPr="00A0757D">
              <w:rPr>
                <w:lang w:val="sr-Latn-ME"/>
              </w:rPr>
              <w:t>smanje uticaj</w:t>
            </w:r>
            <w:r w:rsidR="008564BA">
              <w:rPr>
                <w:lang w:val="sr-Latn-ME"/>
              </w:rPr>
              <w:t>i</w:t>
            </w:r>
            <w:r w:rsidRPr="00A0757D">
              <w:rPr>
                <w:lang w:val="sr-Latn-ME"/>
              </w:rPr>
              <w:t xml:space="preserve"> na zaštićene vrste kičmenjaka, neciljane riblje vrste kao i jedinke ciljanih vrsta lovne veličine ispod propisanog minimuma. Najvažniji element troška mjere su vrijeme angažmana osoblja i konsultacije.</w:t>
            </w:r>
          </w:p>
          <w:p w14:paraId="62B7F8F0" w14:textId="5D6208F5" w:rsidR="00BD5FBB" w:rsidRPr="00A0757D" w:rsidRDefault="00BD5FBB" w:rsidP="002E7013">
            <w:pPr>
              <w:spacing w:before="0" w:after="120" w:line="259" w:lineRule="auto"/>
              <w:rPr>
                <w:lang w:val="sr-Latn-ME"/>
              </w:rPr>
            </w:pPr>
            <w:r w:rsidRPr="00A0757D">
              <w:rPr>
                <w:lang w:val="sr-Latn-ME"/>
              </w:rPr>
              <w:t xml:space="preserve">Trošak implementacije (za javni sektor) procjenjen je na 2.800 </w:t>
            </w:r>
            <w:r w:rsidR="008564BA">
              <w:rPr>
                <w:lang w:val="sr-Latn-ME"/>
              </w:rPr>
              <w:t>eura</w:t>
            </w:r>
            <w:r w:rsidRPr="00A0757D">
              <w:rPr>
                <w:lang w:val="sr-Latn-ME"/>
              </w:rPr>
              <w:t xml:space="preserve">; troškovi </w:t>
            </w:r>
            <w:r w:rsidR="008564BA">
              <w:rPr>
                <w:lang w:val="sr-Latn-ME"/>
              </w:rPr>
              <w:t>ispunjavanja propisa</w:t>
            </w:r>
            <w:r w:rsidRPr="00A0757D">
              <w:rPr>
                <w:lang w:val="sr-Latn-ME"/>
              </w:rPr>
              <w:t xml:space="preserve"> nisu procijenjeni. </w:t>
            </w:r>
          </w:p>
          <w:p w14:paraId="46D5FF35" w14:textId="0673AE56" w:rsidR="00BD5FBB" w:rsidRPr="00A0757D" w:rsidRDefault="00BD5FBB" w:rsidP="002E7013">
            <w:pPr>
              <w:spacing w:before="0" w:after="120" w:line="259" w:lineRule="auto"/>
              <w:rPr>
                <w:lang w:val="sr-Latn-ME"/>
              </w:rPr>
            </w:pPr>
            <w:r w:rsidRPr="00A0757D">
              <w:rPr>
                <w:u w:val="single"/>
                <w:lang w:val="sr-Latn-ME"/>
              </w:rPr>
              <w:t>Kategorija troškova:</w:t>
            </w:r>
            <w:r w:rsidRPr="00A0757D">
              <w:rPr>
                <w:lang w:val="sr-Latn-ME"/>
              </w:rPr>
              <w:t xml:space="preserve"> veoma nisk</w:t>
            </w:r>
            <w:r w:rsidR="008564BA">
              <w:rPr>
                <w:lang w:val="sr-Latn-ME"/>
              </w:rPr>
              <w:t>i</w:t>
            </w:r>
            <w:r w:rsidRPr="00A0757D">
              <w:rPr>
                <w:lang w:val="sr-Latn-ME"/>
              </w:rPr>
              <w:t xml:space="preserve"> (&lt; 15.000 </w:t>
            </w:r>
            <w:r w:rsidR="008564BA">
              <w:rPr>
                <w:lang w:val="sr-Latn-ME"/>
              </w:rPr>
              <w:t>eura</w:t>
            </w:r>
            <w:r w:rsidRPr="00A0757D">
              <w:rPr>
                <w:lang w:val="sr-Latn-ME"/>
              </w:rPr>
              <w:t>)</w:t>
            </w:r>
          </w:p>
        </w:tc>
      </w:tr>
      <w:tr w:rsidR="00BD5FBB" w:rsidRPr="00A0757D" w14:paraId="688530CA" w14:textId="77777777" w:rsidTr="00232370">
        <w:tblPrEx>
          <w:tblBorders>
            <w:top w:val="single" w:sz="3" w:space="0" w:color="365F91"/>
            <w:left w:val="single" w:sz="3" w:space="0" w:color="365F91"/>
            <w:bottom w:val="single" w:sz="3" w:space="0" w:color="365F91"/>
            <w:right w:val="single" w:sz="3" w:space="0" w:color="365F91"/>
            <w:insideH w:val="single" w:sz="3" w:space="0" w:color="365F91"/>
            <w:insideV w:val="single" w:sz="3" w:space="0" w:color="365F91"/>
          </w:tblBorders>
          <w:tblCellMar>
            <w:left w:w="84" w:type="dxa"/>
            <w:right w:w="84" w:type="dxa"/>
          </w:tblCellMar>
        </w:tblPrEx>
        <w:tc>
          <w:tcPr>
            <w:tcW w:w="1980" w:type="dxa"/>
          </w:tcPr>
          <w:p w14:paraId="61761E01" w14:textId="1EF3CB99" w:rsidR="00BD5FBB" w:rsidRPr="00A0757D" w:rsidRDefault="0093154A" w:rsidP="00232370">
            <w:pPr>
              <w:spacing w:before="0" w:after="160" w:line="259" w:lineRule="auto"/>
              <w:rPr>
                <w:rFonts w:eastAsia="Calibri"/>
                <w:i/>
                <w:szCs w:val="22"/>
                <w:lang w:val="sr-Latn-ME" w:eastAsia="en-US"/>
              </w:rPr>
            </w:pPr>
            <w:r>
              <w:rPr>
                <w:rFonts w:eastAsia="Calibri"/>
                <w:i/>
                <w:szCs w:val="22"/>
                <w:lang w:val="sr-Latn-ME" w:eastAsia="en-US"/>
              </w:rPr>
              <w:t xml:space="preserve">Analiza </w:t>
            </w:r>
            <w:r w:rsidR="00800495">
              <w:rPr>
                <w:rFonts w:eastAsia="Calibri"/>
                <w:i/>
                <w:szCs w:val="22"/>
                <w:lang w:val="sr-Latn-ME" w:eastAsia="en-US"/>
              </w:rPr>
              <w:t>djelotvornosti</w:t>
            </w:r>
            <w:r>
              <w:rPr>
                <w:rFonts w:eastAsia="Calibri"/>
                <w:i/>
                <w:szCs w:val="22"/>
                <w:lang w:val="sr-Latn-ME" w:eastAsia="en-US"/>
              </w:rPr>
              <w:t xml:space="preserve"> (</w:t>
            </w:r>
            <w:r w:rsidR="00BD5FBB" w:rsidRPr="00A0757D">
              <w:rPr>
                <w:rFonts w:eastAsia="Calibri"/>
                <w:i/>
                <w:szCs w:val="22"/>
                <w:lang w:val="sr-Latn-ME" w:eastAsia="en-US"/>
              </w:rPr>
              <w:t>CEA</w:t>
            </w:r>
            <w:r>
              <w:rPr>
                <w:rFonts w:eastAsia="Calibri"/>
                <w:i/>
                <w:szCs w:val="22"/>
                <w:lang w:val="sr-Latn-ME" w:eastAsia="en-US"/>
              </w:rPr>
              <w:t>)</w:t>
            </w:r>
          </w:p>
        </w:tc>
        <w:tc>
          <w:tcPr>
            <w:tcW w:w="7036" w:type="dxa"/>
          </w:tcPr>
          <w:p w14:paraId="0B69FCC2" w14:textId="008BECFD" w:rsidR="00BD5FBB" w:rsidRPr="00A0757D" w:rsidRDefault="00BD5FBB" w:rsidP="002E7013">
            <w:pPr>
              <w:spacing w:before="0" w:after="120" w:line="259" w:lineRule="auto"/>
              <w:rPr>
                <w:rFonts w:eastAsia="Calibri"/>
                <w:lang w:val="sr-Latn-ME"/>
              </w:rPr>
            </w:pPr>
            <w:r w:rsidRPr="00A0757D">
              <w:rPr>
                <w:rFonts w:eastAsia="Calibri"/>
                <w:lang w:val="sr-Latn-ME"/>
              </w:rPr>
              <w:t xml:space="preserve">U privrednom ribolovu u crnogorskim vodama lovi se više od 120 vrsta, što vrši značajan pritisak na riblje populacije, bilo direktno (kroz izlov ciljanih vrsta) ili indirektno (kroz ulov neciljanih vrsta koje su predatori, lovina ili kompetitori </w:t>
            </w:r>
            <w:r w:rsidR="00A43653">
              <w:rPr>
                <w:rFonts w:eastAsia="Calibri"/>
                <w:lang w:val="sr-Latn-ME"/>
              </w:rPr>
              <w:t>te</w:t>
            </w:r>
            <w:r w:rsidRPr="00A0757D">
              <w:rPr>
                <w:rFonts w:eastAsia="Calibri"/>
                <w:lang w:val="sr-Latn-ME"/>
              </w:rPr>
              <w:t xml:space="preserve"> kroz fizički uticaj na esencijalna staništa). Ribolovne aktivnosti takođe vrše pritisak na druge morske organizme osim riba, uključujući zaštićene vrste kičmenjaka usljed slučajnih neciljanih ulova. </w:t>
            </w:r>
          </w:p>
          <w:p w14:paraId="7C1263A2" w14:textId="0F118016" w:rsidR="00BD5FBB" w:rsidRPr="00A0757D" w:rsidRDefault="00BD5FBB" w:rsidP="002E7013">
            <w:pPr>
              <w:spacing w:before="0" w:after="120" w:line="259" w:lineRule="auto"/>
              <w:rPr>
                <w:rFonts w:eastAsia="Calibri"/>
                <w:lang w:val="sr-Latn-ME"/>
              </w:rPr>
            </w:pPr>
            <w:r w:rsidRPr="00A0757D">
              <w:rPr>
                <w:rFonts w:eastAsia="Calibri"/>
                <w:lang w:val="sr-Latn-ME"/>
              </w:rPr>
              <w:t>Najvažniji efekat ove mjere bilo bi smanjenje slučajnih ulova zaštićenih vrsta kičmenjaka, ali i ukupnih sluča</w:t>
            </w:r>
            <w:r w:rsidR="00A43653">
              <w:rPr>
                <w:rFonts w:eastAsia="Calibri"/>
                <w:lang w:val="sr-Latn-ME"/>
              </w:rPr>
              <w:t>j</w:t>
            </w:r>
            <w:r w:rsidRPr="00A0757D">
              <w:rPr>
                <w:rFonts w:eastAsia="Calibri"/>
                <w:lang w:val="sr-Latn-ME"/>
              </w:rPr>
              <w:t xml:space="preserve">nih ulova. </w:t>
            </w:r>
            <w:r w:rsidR="00A43653">
              <w:rPr>
                <w:rFonts w:eastAsia="Calibri"/>
                <w:lang w:val="sr-Latn-ME"/>
              </w:rPr>
              <w:t xml:space="preserve">Stepen ovih efekata tokom </w:t>
            </w:r>
            <w:r w:rsidRPr="00A0757D">
              <w:rPr>
                <w:rFonts w:eastAsia="Calibri"/>
                <w:lang w:val="sr-Latn-ME"/>
              </w:rPr>
              <w:t>vremen</w:t>
            </w:r>
            <w:r w:rsidR="00A43653">
              <w:rPr>
                <w:rFonts w:eastAsia="Calibri"/>
                <w:lang w:val="sr-Latn-ME"/>
              </w:rPr>
              <w:t>a</w:t>
            </w:r>
            <w:r w:rsidRPr="00A0757D">
              <w:rPr>
                <w:rFonts w:eastAsia="Calibri"/>
                <w:lang w:val="sr-Latn-ME"/>
              </w:rPr>
              <w:t xml:space="preserve"> zavisiće najviše o</w:t>
            </w:r>
            <w:r w:rsidR="00A43653">
              <w:rPr>
                <w:rFonts w:eastAsia="Calibri"/>
                <w:lang w:val="sr-Latn-ME"/>
              </w:rPr>
              <w:t>d</w:t>
            </w:r>
            <w:r w:rsidRPr="00A0757D">
              <w:rPr>
                <w:rFonts w:eastAsia="Calibri"/>
                <w:lang w:val="sr-Latn-ME"/>
              </w:rPr>
              <w:t xml:space="preserve"> uspjehu sprovođenja </w:t>
            </w:r>
            <w:r w:rsidR="00A43653">
              <w:rPr>
                <w:rFonts w:eastAsia="Calibri"/>
                <w:lang w:val="sr-Latn-ME"/>
              </w:rPr>
              <w:t>propisa</w:t>
            </w:r>
            <w:r w:rsidRPr="00A0757D">
              <w:rPr>
                <w:rFonts w:eastAsia="Calibri"/>
                <w:lang w:val="sr-Latn-ME"/>
              </w:rPr>
              <w:t xml:space="preserve">. Ipak, </w:t>
            </w:r>
            <w:r w:rsidR="00664447">
              <w:rPr>
                <w:rFonts w:eastAsia="Calibri"/>
                <w:lang w:val="sr-Latn-ME"/>
              </w:rPr>
              <w:t>djelotvornost mjere</w:t>
            </w:r>
            <w:r w:rsidRPr="00A0757D">
              <w:rPr>
                <w:rFonts w:eastAsia="Calibri"/>
                <w:lang w:val="sr-Latn-ME"/>
              </w:rPr>
              <w:t xml:space="preserve"> može se procijeniti kao visoka, upravo zbog činjenice da je usvajanje legislative preduslov za implementaciju pojedinih zakonskih mjera koje će generisati opipljive promjene, uz vrlo niske troškove.</w:t>
            </w:r>
          </w:p>
        </w:tc>
      </w:tr>
      <w:tr w:rsidR="00BD5FBB" w:rsidRPr="00A0757D" w14:paraId="345A1C44" w14:textId="77777777" w:rsidTr="00232370">
        <w:tblPrEx>
          <w:tblBorders>
            <w:top w:val="single" w:sz="3" w:space="0" w:color="365F91"/>
            <w:left w:val="single" w:sz="3" w:space="0" w:color="365F91"/>
            <w:bottom w:val="single" w:sz="3" w:space="0" w:color="365F91"/>
            <w:right w:val="single" w:sz="3" w:space="0" w:color="365F91"/>
            <w:insideH w:val="single" w:sz="3" w:space="0" w:color="365F91"/>
            <w:insideV w:val="single" w:sz="3" w:space="0" w:color="365F91"/>
          </w:tblBorders>
          <w:tblCellMar>
            <w:left w:w="84" w:type="dxa"/>
            <w:right w:w="84" w:type="dxa"/>
          </w:tblCellMar>
        </w:tblPrEx>
        <w:tc>
          <w:tcPr>
            <w:tcW w:w="1980" w:type="dxa"/>
          </w:tcPr>
          <w:p w14:paraId="58ADA7CC" w14:textId="2D6B8CCE" w:rsidR="00BD5FBB" w:rsidRPr="00A0757D" w:rsidRDefault="0093154A" w:rsidP="00290EF3">
            <w:pPr>
              <w:spacing w:before="0" w:after="160" w:line="259" w:lineRule="auto"/>
              <w:jc w:val="left"/>
              <w:rPr>
                <w:rFonts w:eastAsia="Calibri"/>
                <w:i/>
                <w:szCs w:val="22"/>
                <w:lang w:val="sr-Latn-ME" w:eastAsia="en-US"/>
              </w:rPr>
            </w:pPr>
            <w:r>
              <w:rPr>
                <w:rFonts w:eastAsia="Calibri"/>
                <w:i/>
                <w:szCs w:val="22"/>
                <w:lang w:val="sr-Latn-ME" w:eastAsia="en-US"/>
              </w:rPr>
              <w:t xml:space="preserve">Analiza </w:t>
            </w:r>
            <w:r w:rsidR="00290EF3">
              <w:rPr>
                <w:rFonts w:eastAsia="Calibri"/>
                <w:i/>
                <w:szCs w:val="22"/>
                <w:lang w:val="sr-Latn-ME" w:eastAsia="en-US"/>
              </w:rPr>
              <w:t xml:space="preserve">troškova </w:t>
            </w:r>
            <w:r>
              <w:rPr>
                <w:rFonts w:eastAsia="Calibri"/>
                <w:i/>
                <w:szCs w:val="22"/>
                <w:lang w:val="sr-Latn-ME" w:eastAsia="en-US"/>
              </w:rPr>
              <w:t xml:space="preserve">i </w:t>
            </w:r>
            <w:r w:rsidR="00290EF3">
              <w:rPr>
                <w:rFonts w:eastAsia="Calibri"/>
                <w:i/>
                <w:szCs w:val="22"/>
                <w:lang w:val="sr-Latn-ME" w:eastAsia="en-US"/>
              </w:rPr>
              <w:t>koristi</w:t>
            </w:r>
            <w:r>
              <w:rPr>
                <w:rFonts w:eastAsia="Calibri"/>
                <w:i/>
                <w:szCs w:val="22"/>
                <w:lang w:val="sr-Latn-ME" w:eastAsia="en-US"/>
              </w:rPr>
              <w:t xml:space="preserve"> (</w:t>
            </w:r>
            <w:r w:rsidR="00BD5FBB" w:rsidRPr="00A0757D">
              <w:rPr>
                <w:rFonts w:eastAsia="Calibri"/>
                <w:i/>
                <w:szCs w:val="22"/>
                <w:lang w:val="sr-Latn-ME" w:eastAsia="en-US"/>
              </w:rPr>
              <w:t>CBA</w:t>
            </w:r>
            <w:r>
              <w:rPr>
                <w:rFonts w:eastAsia="Calibri"/>
                <w:i/>
                <w:szCs w:val="22"/>
                <w:lang w:val="sr-Latn-ME" w:eastAsia="en-US"/>
              </w:rPr>
              <w:t>)</w:t>
            </w:r>
          </w:p>
        </w:tc>
        <w:tc>
          <w:tcPr>
            <w:tcW w:w="7036" w:type="dxa"/>
          </w:tcPr>
          <w:p w14:paraId="190B24F6" w14:textId="444CAAD1" w:rsidR="00BD5FBB" w:rsidRPr="00A0757D" w:rsidRDefault="00A43653" w:rsidP="002E7013">
            <w:pPr>
              <w:spacing w:before="0" w:after="120" w:line="259" w:lineRule="auto"/>
              <w:rPr>
                <w:color w:val="000000"/>
                <w:lang w:val="sr-Latn-ME"/>
              </w:rPr>
            </w:pPr>
            <w:r>
              <w:rPr>
                <w:color w:val="000000"/>
                <w:lang w:val="sr-Latn-ME"/>
              </w:rPr>
              <w:t xml:space="preserve">Male koristi </w:t>
            </w:r>
            <w:r w:rsidR="00BD5FBB" w:rsidRPr="00A0757D">
              <w:rPr>
                <w:color w:val="000000"/>
                <w:lang w:val="sr-Latn-ME"/>
              </w:rPr>
              <w:t xml:space="preserve">očekuju se u ribarskom sektoru, primarno </w:t>
            </w:r>
            <w:r w:rsidR="00B13863">
              <w:rPr>
                <w:color w:val="000000"/>
                <w:lang w:val="sr-Latn-ME"/>
              </w:rPr>
              <w:t>od</w:t>
            </w:r>
            <w:r w:rsidR="00BD5FBB" w:rsidRPr="00A0757D">
              <w:rPr>
                <w:color w:val="000000"/>
                <w:lang w:val="sr-Latn-ME"/>
              </w:rPr>
              <w:t xml:space="preserve"> zakonskih </w:t>
            </w:r>
            <w:r>
              <w:rPr>
                <w:color w:val="000000"/>
                <w:lang w:val="sr-Latn-ME"/>
              </w:rPr>
              <w:t>odredbi</w:t>
            </w:r>
            <w:r w:rsidR="00BD5FBB" w:rsidRPr="00A0757D">
              <w:rPr>
                <w:color w:val="000000"/>
                <w:lang w:val="sr-Latn-ME"/>
              </w:rPr>
              <w:t xml:space="preserve"> koje će omogućiti smanjenje prilova ciljanih vrsta doprinoseći postizanju kriterijuma D3 (naročito D3C3 – rasprostranjenost jedinki u populacijama komercijalno eksploatisanih vrsta </w:t>
            </w:r>
            <w:r>
              <w:rPr>
                <w:color w:val="000000"/>
                <w:lang w:val="sr-Latn-ME"/>
              </w:rPr>
              <w:t xml:space="preserve">po starosti i veličini ukazuje  na </w:t>
            </w:r>
            <w:r w:rsidR="00BD5FBB" w:rsidRPr="00A0757D">
              <w:rPr>
                <w:color w:val="000000"/>
                <w:lang w:val="sr-Latn-ME"/>
              </w:rPr>
              <w:t xml:space="preserve">zdrave populacije). Zakonske </w:t>
            </w:r>
            <w:r w:rsidR="00DE102D">
              <w:rPr>
                <w:color w:val="000000"/>
                <w:lang w:val="sr-Latn-ME"/>
              </w:rPr>
              <w:t>odredbe</w:t>
            </w:r>
            <w:r w:rsidR="00BD5FBB" w:rsidRPr="00A0757D">
              <w:rPr>
                <w:color w:val="000000"/>
                <w:lang w:val="sr-Latn-ME"/>
              </w:rPr>
              <w:t xml:space="preserve"> vezane za prilov, otpad i slučajni ulov neciljanih vrsta će takođe doprinijeti </w:t>
            </w:r>
            <w:r w:rsidR="00DE102D">
              <w:rPr>
                <w:color w:val="000000"/>
                <w:lang w:val="sr-Latn-ME"/>
              </w:rPr>
              <w:t xml:space="preserve">koristima za </w:t>
            </w:r>
            <w:r w:rsidR="00BD5FBB" w:rsidRPr="00A0757D">
              <w:rPr>
                <w:color w:val="000000"/>
                <w:lang w:val="sr-Latn-ME"/>
              </w:rPr>
              <w:t>sektor</w:t>
            </w:r>
            <w:r w:rsidR="00DE102D">
              <w:rPr>
                <w:color w:val="000000"/>
                <w:lang w:val="sr-Latn-ME"/>
              </w:rPr>
              <w:t>. ri</w:t>
            </w:r>
            <w:r w:rsidR="00B13863">
              <w:rPr>
                <w:color w:val="000000"/>
                <w:lang w:val="sr-Latn-ME"/>
              </w:rPr>
              <w:t>b</w:t>
            </w:r>
            <w:r w:rsidR="00DE102D">
              <w:rPr>
                <w:color w:val="000000"/>
                <w:lang w:val="sr-Latn-ME"/>
              </w:rPr>
              <w:t>arstva</w:t>
            </w:r>
            <w:r w:rsidR="00BD5FBB" w:rsidRPr="00A0757D">
              <w:rPr>
                <w:color w:val="000000"/>
                <w:lang w:val="sr-Latn-ME"/>
              </w:rPr>
              <w:t>.</w:t>
            </w:r>
          </w:p>
          <w:p w14:paraId="5B95C1C4" w14:textId="4C420032" w:rsidR="00BD5FBB" w:rsidRPr="00A0757D" w:rsidRDefault="00BD5FBB" w:rsidP="002E7013">
            <w:pPr>
              <w:spacing w:before="0" w:after="120" w:line="259" w:lineRule="auto"/>
              <w:rPr>
                <w:color w:val="000000"/>
                <w:lang w:val="sr-Latn-ME"/>
              </w:rPr>
            </w:pPr>
            <w:r w:rsidRPr="00A0757D">
              <w:rPr>
                <w:color w:val="000000"/>
                <w:lang w:val="sr-Latn-ME"/>
              </w:rPr>
              <w:t>Umjeren</w:t>
            </w:r>
            <w:r w:rsidR="00DE102D">
              <w:rPr>
                <w:color w:val="000000"/>
                <w:lang w:val="sr-Latn-ME"/>
              </w:rPr>
              <w:t xml:space="preserve">e koristi za životnu sredinz </w:t>
            </w:r>
            <w:r w:rsidRPr="00A0757D">
              <w:rPr>
                <w:color w:val="000000"/>
                <w:lang w:val="sr-Latn-ME"/>
              </w:rPr>
              <w:t xml:space="preserve">očekuju se od usvajanja </w:t>
            </w:r>
            <w:r w:rsidR="00B13863">
              <w:rPr>
                <w:color w:val="000000"/>
                <w:lang w:val="sr-Latn-ME"/>
              </w:rPr>
              <w:t xml:space="preserve">ovih </w:t>
            </w:r>
            <w:r w:rsidRPr="00A0757D">
              <w:rPr>
                <w:color w:val="000000"/>
                <w:lang w:val="sr-Latn-ME"/>
              </w:rPr>
              <w:t>podzakonskih akata.</w:t>
            </w:r>
          </w:p>
          <w:p w14:paraId="1B375239" w14:textId="41E03C7D" w:rsidR="00BD5FBB" w:rsidRPr="009E6798" w:rsidRDefault="00BD5FBB" w:rsidP="002E7013">
            <w:pPr>
              <w:spacing w:before="0" w:after="120" w:line="259" w:lineRule="auto"/>
              <w:rPr>
                <w:color w:val="000000"/>
              </w:rPr>
            </w:pPr>
            <w:r w:rsidRPr="00A0757D">
              <w:rPr>
                <w:color w:val="000000"/>
                <w:lang w:val="sr-Latn-ME"/>
              </w:rPr>
              <w:t>Ukupn</w:t>
            </w:r>
            <w:r w:rsidR="00B13863">
              <w:rPr>
                <w:color w:val="000000"/>
                <w:lang w:val="sr-Latn-ME"/>
              </w:rPr>
              <w:t xml:space="preserve">o posmatrano, B/C koeficijent </w:t>
            </w:r>
            <w:r w:rsidRPr="00A0757D">
              <w:rPr>
                <w:color w:val="000000"/>
                <w:lang w:val="sr-Latn-ME"/>
              </w:rPr>
              <w:t xml:space="preserve">biće umjereno pozitivan. </w:t>
            </w:r>
          </w:p>
        </w:tc>
      </w:tr>
    </w:tbl>
    <w:p w14:paraId="7908117E" w14:textId="77777777" w:rsidR="00BD5FBB" w:rsidRPr="001803F8" w:rsidRDefault="00BD5FBB" w:rsidP="002A5AED">
      <w:pPr>
        <w:spacing w:before="0" w:after="160" w:line="259" w:lineRule="auto"/>
        <w:jc w:val="left"/>
        <w:rPr>
          <w:rFonts w:eastAsia="Calibri"/>
          <w:szCs w:val="22"/>
          <w:lang w:eastAsia="en-US"/>
        </w:rPr>
      </w:pPr>
    </w:p>
    <w:p w14:paraId="6C81592B" w14:textId="77777777" w:rsidR="00734A07" w:rsidRPr="001803F8" w:rsidRDefault="00734A07" w:rsidP="002A5AED">
      <w:pPr>
        <w:spacing w:before="0" w:after="160" w:line="259" w:lineRule="auto"/>
        <w:jc w:val="left"/>
        <w:rPr>
          <w:rFonts w:eastAsia="Calibri"/>
          <w:szCs w:val="22"/>
          <w:lang w:eastAsia="en-US"/>
        </w:rPr>
      </w:pPr>
    </w:p>
    <w:p w14:paraId="1384BDF0" w14:textId="77777777" w:rsidR="00BA1B89" w:rsidRPr="00BA1B89" w:rsidRDefault="00BA1B89" w:rsidP="005B4904">
      <w:pPr>
        <w:pStyle w:val="Heading3"/>
        <w:rPr>
          <w:rFonts w:eastAsia="Calibri"/>
          <w:lang w:val="sr-Latn-ME" w:eastAsia="en-US"/>
        </w:rPr>
      </w:pPr>
      <w:bookmarkStart w:id="77" w:name="_Toc136343536"/>
      <w:bookmarkStart w:id="78" w:name="_Toc110459697"/>
      <w:bookmarkStart w:id="79" w:name="_Toc111926983"/>
      <w:r w:rsidRPr="00BA1B89">
        <w:rPr>
          <w:rFonts w:eastAsia="Calibri"/>
          <w:lang w:val="sr-Latn-ME" w:eastAsia="en-US"/>
        </w:rPr>
        <w:t>Ribe (nekomercijalne)</w:t>
      </w:r>
      <w:bookmarkEnd w:id="77"/>
    </w:p>
    <w:p w14:paraId="66774D98" w14:textId="08C8A36B" w:rsidR="00BA1B89" w:rsidRPr="006B5EA0" w:rsidRDefault="00BA1B89" w:rsidP="005B4904">
      <w:pPr>
        <w:pStyle w:val="Heading4"/>
        <w:rPr>
          <w:rFonts w:eastAsia="Calibri"/>
          <w:color w:val="244061" w:themeColor="accent1" w:themeShade="80"/>
          <w:lang w:val="sr-Latn-ME" w:eastAsia="en-US"/>
        </w:rPr>
      </w:pPr>
      <w:r w:rsidRPr="006B5EA0">
        <w:rPr>
          <w:rFonts w:eastAsia="Calibri"/>
          <w:color w:val="244061" w:themeColor="accent1" w:themeShade="80"/>
          <w:lang w:val="sr-Latn-ME" w:eastAsia="en-US"/>
        </w:rPr>
        <w:t xml:space="preserve">Status </w:t>
      </w:r>
      <w:r w:rsidR="0093154A" w:rsidRPr="006B5EA0">
        <w:rPr>
          <w:rFonts w:eastAsia="Calibri"/>
          <w:color w:val="244061" w:themeColor="accent1" w:themeShade="80"/>
          <w:lang w:val="sr-Latn-ME" w:eastAsia="en-US"/>
        </w:rPr>
        <w:t xml:space="preserve">morske sredine </w:t>
      </w:r>
      <w:r w:rsidRPr="006B5EA0">
        <w:rPr>
          <w:rFonts w:eastAsia="Calibri"/>
          <w:color w:val="244061" w:themeColor="accent1" w:themeShade="80"/>
          <w:lang w:val="sr-Latn-ME" w:eastAsia="en-US"/>
        </w:rPr>
        <w:t xml:space="preserve">i relevantni pritisci </w:t>
      </w:r>
      <w:r w:rsidR="00F74F66" w:rsidRPr="006B5EA0">
        <w:rPr>
          <w:rFonts w:eastAsia="Calibri"/>
          <w:color w:val="244061" w:themeColor="accent1" w:themeShade="80"/>
          <w:lang w:val="sr-Latn-ME" w:eastAsia="en-US"/>
        </w:rPr>
        <w:t xml:space="preserve">zasnovani </w:t>
      </w:r>
      <w:r w:rsidRPr="006B5EA0">
        <w:rPr>
          <w:rFonts w:eastAsia="Calibri"/>
          <w:color w:val="244061" w:themeColor="accent1" w:themeShade="80"/>
          <w:lang w:val="sr-Latn-ME" w:eastAsia="en-US"/>
        </w:rPr>
        <w:t xml:space="preserve">na </w:t>
      </w:r>
      <w:r w:rsidR="00420470" w:rsidRPr="006B5EA0">
        <w:rPr>
          <w:rFonts w:eastAsia="Calibri"/>
          <w:color w:val="244061" w:themeColor="accent1" w:themeShade="80"/>
          <w:lang w:val="sr-Latn-ME" w:eastAsia="en-US"/>
        </w:rPr>
        <w:t>Početn</w:t>
      </w:r>
      <w:r w:rsidR="00F74F66" w:rsidRPr="006B5EA0">
        <w:rPr>
          <w:rFonts w:eastAsia="Calibri"/>
          <w:color w:val="244061" w:themeColor="accent1" w:themeShade="80"/>
          <w:lang w:val="sr-Latn-ME" w:eastAsia="en-US"/>
        </w:rPr>
        <w:t>oj</w:t>
      </w:r>
      <w:r w:rsidRPr="006B5EA0">
        <w:rPr>
          <w:rFonts w:eastAsia="Calibri"/>
          <w:color w:val="244061" w:themeColor="accent1" w:themeShade="80"/>
          <w:lang w:val="sr-Latn-ME" w:eastAsia="en-US"/>
        </w:rPr>
        <w:t xml:space="preserve"> procjen</w:t>
      </w:r>
      <w:r w:rsidR="00F74F66" w:rsidRPr="006B5EA0">
        <w:rPr>
          <w:rFonts w:eastAsia="Calibri"/>
          <w:color w:val="244061" w:themeColor="accent1" w:themeShade="80"/>
          <w:lang w:val="sr-Latn-ME" w:eastAsia="en-US"/>
        </w:rPr>
        <w:t>i</w:t>
      </w:r>
      <w:r w:rsidR="0093154A" w:rsidRPr="006B5EA0">
        <w:rPr>
          <w:rFonts w:eastAsia="Calibri"/>
          <w:color w:val="244061" w:themeColor="accent1" w:themeShade="80"/>
          <w:lang w:val="sr-Latn-ME" w:eastAsia="en-US"/>
        </w:rPr>
        <w:t xml:space="preserve"> stanja morske sredine Crne Gore</w:t>
      </w:r>
    </w:p>
    <w:p w14:paraId="5CA5089B" w14:textId="2AC21A57" w:rsidR="000F33E3" w:rsidRPr="00BA1B89" w:rsidRDefault="00BA1B89" w:rsidP="002E7013">
      <w:pPr>
        <w:spacing w:before="0" w:after="360"/>
        <w:rPr>
          <w:rFonts w:eastAsia="Calibri"/>
          <w:szCs w:val="22"/>
          <w:lang w:val="sr-Latn-ME" w:eastAsia="en-US"/>
        </w:rPr>
      </w:pPr>
      <w:r w:rsidRPr="00BA1B89">
        <w:rPr>
          <w:rFonts w:eastAsia="Calibri"/>
          <w:szCs w:val="22"/>
          <w:lang w:val="sr-Latn-ME" w:eastAsia="en-US"/>
        </w:rPr>
        <w:t>Detaljan status i opis nekomercijalnih vrsta morskih riba dat je u Inicijalnoj procjeni. Kako je tamo pokazano, hrskavičave ribe su najbitnija grupa nekomercijalnih vrsta riba i element ekosistema od visoke važnosti na nivou svijeta. Zbog zahtjevnih istraživanja, ajkule i raže su često zapostavljene i detaljne serije podataka o ovim vrstama su rijetko dostupne. Procijenjeno je da se trenutno više od trećine hrskavičavih riba suočava sa rizikom od ekstinkcije na globalnom nivou. Ipak, zbog njihove ranjivosti, ulažu se veliki napori kako bi se poboljšao i kvalitet i kvantitet podataka o ovim vrstama. Pretjeran izlov se navodi kao glavni uzrok opadanja brojnosti i biodiverziteta ajkula i raža. Dodatno, zagađivanje mora, povećan intezitet pomorskog saobraćaja i aktivnosti u vezi sa turizmom doprinose ovom stanju. Crna Gora je usvojila neke zakone koji se bave i zaštitom ovih vrsta, ali njihov status još treba unaprijediti, kako na nacionalnom, tako i na regionalnom nivou.</w:t>
      </w:r>
    </w:p>
    <w:p w14:paraId="3BD83E35" w14:textId="1513BE80" w:rsidR="00BA1B89" w:rsidRPr="006B5EA0" w:rsidRDefault="00F74F66" w:rsidP="00BA1B89">
      <w:pPr>
        <w:numPr>
          <w:ilvl w:val="3"/>
          <w:numId w:val="25"/>
        </w:numPr>
        <w:tabs>
          <w:tab w:val="num" w:pos="360"/>
        </w:tabs>
        <w:spacing w:before="240" w:after="240" w:line="256" w:lineRule="auto"/>
        <w:ind w:left="862" w:hanging="862"/>
        <w:jc w:val="left"/>
        <w:outlineLvl w:val="3"/>
        <w:rPr>
          <w:rFonts w:eastAsia="Calibri"/>
          <w:b/>
          <w:color w:val="244061" w:themeColor="accent1" w:themeShade="80"/>
          <w:u w:val="single"/>
          <w:lang w:val="sr-Latn-ME" w:eastAsia="en-US"/>
        </w:rPr>
      </w:pPr>
      <w:r w:rsidRPr="006B5EA0">
        <w:rPr>
          <w:rFonts w:eastAsia="Calibri"/>
          <w:b/>
          <w:color w:val="244061" w:themeColor="accent1" w:themeShade="80"/>
          <w:u w:val="single"/>
          <w:lang w:val="sr-Latn-ME" w:eastAsia="en-US"/>
        </w:rPr>
        <w:t>D</w:t>
      </w:r>
      <w:r w:rsidR="0093154A" w:rsidRPr="006B5EA0">
        <w:rPr>
          <w:rFonts w:eastAsia="Calibri"/>
          <w:b/>
          <w:color w:val="244061" w:themeColor="accent1" w:themeShade="80"/>
          <w:u w:val="single"/>
          <w:lang w:val="sr-Latn-ME" w:eastAsia="en-US"/>
        </w:rPr>
        <w:t>obro stanje morske sredine</w:t>
      </w:r>
      <w:r w:rsidRPr="006B5EA0">
        <w:rPr>
          <w:rFonts w:eastAsia="Calibri"/>
          <w:b/>
          <w:color w:val="244061" w:themeColor="accent1" w:themeShade="80"/>
          <w:u w:val="single"/>
          <w:lang w:val="sr-Latn-ME" w:eastAsia="en-US"/>
        </w:rPr>
        <w:t xml:space="preserve"> (GES</w:t>
      </w:r>
      <w:r w:rsidR="0093154A" w:rsidRPr="006B5EA0">
        <w:rPr>
          <w:rFonts w:eastAsia="Calibri"/>
          <w:b/>
          <w:color w:val="244061" w:themeColor="accent1" w:themeShade="80"/>
          <w:u w:val="single"/>
          <w:lang w:val="sr-Latn-ME" w:eastAsia="en-US"/>
        </w:rPr>
        <w:t xml:space="preserve">) </w:t>
      </w:r>
      <w:r w:rsidR="00BA1B89" w:rsidRPr="006B5EA0">
        <w:rPr>
          <w:rFonts w:eastAsia="Calibri"/>
          <w:b/>
          <w:color w:val="244061" w:themeColor="accent1" w:themeShade="80"/>
          <w:u w:val="single"/>
          <w:lang w:val="sr-Latn-ME" w:eastAsia="en-US"/>
        </w:rPr>
        <w:t xml:space="preserve">i </w:t>
      </w:r>
      <w:r w:rsidR="00420470" w:rsidRPr="006B5EA0">
        <w:rPr>
          <w:rFonts w:eastAsia="Calibri"/>
          <w:b/>
          <w:color w:val="244061" w:themeColor="accent1" w:themeShade="80"/>
          <w:u w:val="single"/>
          <w:lang w:val="sr-Latn-ME" w:eastAsia="en-US"/>
        </w:rPr>
        <w:t>C</w:t>
      </w:r>
      <w:r w:rsidR="00BA1B89" w:rsidRPr="006B5EA0">
        <w:rPr>
          <w:rFonts w:eastAsia="Calibri"/>
          <w:b/>
          <w:color w:val="244061" w:themeColor="accent1" w:themeShade="80"/>
          <w:u w:val="single"/>
          <w:lang w:val="sr-Latn-ME" w:eastAsia="en-US"/>
        </w:rPr>
        <w:t>iljevi</w:t>
      </w:r>
      <w:r w:rsidR="00854EDF" w:rsidRPr="006B5EA0">
        <w:rPr>
          <w:rFonts w:eastAsia="Calibri"/>
          <w:b/>
          <w:color w:val="244061" w:themeColor="accent1" w:themeShade="80"/>
          <w:u w:val="single"/>
          <w:lang w:val="sr-Latn-ME" w:eastAsia="en-US"/>
        </w:rPr>
        <w:t xml:space="preserve"> zaštite morske sredine</w:t>
      </w:r>
    </w:p>
    <w:p w14:paraId="71D74D7E" w14:textId="77777777" w:rsidR="00BA1B89" w:rsidRPr="00BA1B89" w:rsidRDefault="00BA1B89" w:rsidP="002E7013">
      <w:pPr>
        <w:spacing w:before="0" w:after="360" w:line="256" w:lineRule="auto"/>
        <w:rPr>
          <w:rFonts w:eastAsia="Calibri"/>
          <w:color w:val="000000"/>
          <w:szCs w:val="22"/>
          <w:lang w:val="sr-Latn-ME" w:eastAsia="en-US"/>
        </w:rPr>
      </w:pPr>
      <w:r w:rsidRPr="00BA1B89">
        <w:rPr>
          <w:rFonts w:eastAsia="Calibri"/>
          <w:color w:val="000000"/>
          <w:szCs w:val="22"/>
          <w:lang w:val="sr-Latn-ME" w:eastAsia="en-US"/>
        </w:rPr>
        <w:t>Na osnovu informacija prikupljenih za vode Crne Gore, zaključeno je da GES nije postignut zbog nedostatka podataka. Ipak, dostupne studije ukazuju da su određene vrste ovdje jako pogođene kao prilov ribarstva, posebno pas modrulj (</w:t>
      </w:r>
      <w:r w:rsidRPr="00BA1B89">
        <w:rPr>
          <w:rFonts w:eastAsia="Calibri"/>
          <w:i/>
          <w:color w:val="000000"/>
          <w:szCs w:val="22"/>
          <w:lang w:val="sr-Latn-ME" w:eastAsia="en-US"/>
        </w:rPr>
        <w:t>Prionace glauca</w:t>
      </w:r>
      <w:r w:rsidRPr="00BA1B89">
        <w:rPr>
          <w:rFonts w:eastAsia="Calibri"/>
          <w:color w:val="000000"/>
          <w:szCs w:val="22"/>
          <w:lang w:val="sr-Latn-ME" w:eastAsia="en-US"/>
        </w:rPr>
        <w:t>). Posljednja procjena IUCN statusa ove vrste za područje Mediterana klasifikuje je kao kritično ugroženu. Dodatno, još nekoliko ugroženih vrsta hrskavičavih riba se sporadično sreće u ulovima crnogorskog ribarstva, ali u manjim brojevima. Poboljšanje njihovog statusa treba postići kroz uspostavljanje popisa vrsta hrskavičavih riba za vode Crne Gore i uspostavljanje seta podataka iz više izvora, uključujući državni monitoring komercijlanog ribarstva (DCF-DCRF), druge ribarstveno-nezavisne studije, građansku nauku i drugo.</w:t>
      </w:r>
    </w:p>
    <w:p w14:paraId="6BC4DD99" w14:textId="77777777" w:rsidR="00BA1B89" w:rsidRPr="006B5EA0" w:rsidRDefault="00BA1B89" w:rsidP="00BA1B89">
      <w:pPr>
        <w:numPr>
          <w:ilvl w:val="3"/>
          <w:numId w:val="25"/>
        </w:numPr>
        <w:tabs>
          <w:tab w:val="num" w:pos="360"/>
        </w:tabs>
        <w:spacing w:before="240" w:after="240" w:line="256" w:lineRule="auto"/>
        <w:ind w:left="862" w:hanging="862"/>
        <w:jc w:val="left"/>
        <w:outlineLvl w:val="3"/>
        <w:rPr>
          <w:rFonts w:eastAsia="Calibri"/>
          <w:b/>
          <w:color w:val="244061" w:themeColor="accent1" w:themeShade="80"/>
          <w:u w:val="single"/>
          <w:lang w:val="sr-Latn-ME"/>
        </w:rPr>
      </w:pPr>
      <w:r w:rsidRPr="006B5EA0">
        <w:rPr>
          <w:rFonts w:eastAsia="Calibri"/>
          <w:b/>
          <w:color w:val="244061" w:themeColor="accent1" w:themeShade="80"/>
          <w:u w:val="single"/>
          <w:lang w:val="sr-Latn-ME"/>
        </w:rPr>
        <w:t>Postojeće mjere relevantne za postizanje i održavanje GES-a nekomercijalnih riba</w:t>
      </w:r>
    </w:p>
    <w:p w14:paraId="7A76161D" w14:textId="6AA4C70C" w:rsidR="00BA1B89" w:rsidRPr="00BA1B89" w:rsidRDefault="00BA1B89" w:rsidP="00BA1B89">
      <w:pPr>
        <w:keepNext/>
        <w:jc w:val="left"/>
        <w:rPr>
          <w:rFonts w:eastAsia="Arial Unicode MS" w:cs="Calibri"/>
          <w:b/>
          <w:szCs w:val="22"/>
          <w:lang w:val="sr-Latn-ME"/>
        </w:rPr>
      </w:pPr>
      <w:bookmarkStart w:id="80" w:name="_Toc136346647"/>
      <w:r w:rsidRPr="00BA1B89">
        <w:rPr>
          <w:rFonts w:eastAsia="Arial Unicode MS" w:cs="Calibri"/>
          <w:b/>
          <w:szCs w:val="22"/>
          <w:lang w:val="sr-Latn-ME"/>
        </w:rPr>
        <w:t xml:space="preserve">Tabela </w:t>
      </w:r>
      <w:r w:rsidR="000C31CC">
        <w:rPr>
          <w:rFonts w:eastAsia="Arial Unicode MS" w:cs="Calibri"/>
          <w:b/>
          <w:szCs w:val="22"/>
          <w:lang w:val="sr-Latn-ME"/>
        </w:rPr>
        <w:fldChar w:fldCharType="begin"/>
      </w:r>
      <w:r w:rsidR="000C31CC">
        <w:rPr>
          <w:rFonts w:eastAsia="Arial Unicode MS" w:cs="Calibri"/>
          <w:b/>
          <w:szCs w:val="22"/>
          <w:lang w:val="sr-Latn-ME"/>
        </w:rPr>
        <w:instrText xml:space="preserve"> STYLEREF 1 \s </w:instrText>
      </w:r>
      <w:r w:rsidR="000C31CC">
        <w:rPr>
          <w:rFonts w:eastAsia="Arial Unicode MS" w:cs="Calibri"/>
          <w:b/>
          <w:szCs w:val="22"/>
          <w:lang w:val="sr-Latn-ME"/>
        </w:rPr>
        <w:fldChar w:fldCharType="separate"/>
      </w:r>
      <w:r w:rsidR="00DB48AD">
        <w:rPr>
          <w:rFonts w:eastAsia="Arial Unicode MS" w:cs="Calibri"/>
          <w:b/>
          <w:noProof/>
          <w:szCs w:val="22"/>
          <w:lang w:val="sr-Latn-ME"/>
        </w:rPr>
        <w:t>2</w:t>
      </w:r>
      <w:r w:rsidR="000C31CC">
        <w:rPr>
          <w:rFonts w:eastAsia="Arial Unicode MS" w:cs="Calibri"/>
          <w:b/>
          <w:szCs w:val="22"/>
          <w:lang w:val="sr-Latn-ME"/>
        </w:rPr>
        <w:fldChar w:fldCharType="end"/>
      </w:r>
      <w:r w:rsidR="000C31CC">
        <w:rPr>
          <w:rFonts w:eastAsia="Arial Unicode MS" w:cs="Calibri"/>
          <w:b/>
          <w:szCs w:val="22"/>
          <w:lang w:val="sr-Latn-ME"/>
        </w:rPr>
        <w:t>.</w:t>
      </w:r>
      <w:r w:rsidR="000C31CC">
        <w:rPr>
          <w:rFonts w:eastAsia="Arial Unicode MS" w:cs="Calibri"/>
          <w:b/>
          <w:szCs w:val="22"/>
          <w:lang w:val="sr-Latn-ME"/>
        </w:rPr>
        <w:fldChar w:fldCharType="begin"/>
      </w:r>
      <w:r w:rsidR="000C31CC">
        <w:rPr>
          <w:rFonts w:eastAsia="Arial Unicode MS" w:cs="Calibri"/>
          <w:b/>
          <w:szCs w:val="22"/>
          <w:lang w:val="sr-Latn-ME"/>
        </w:rPr>
        <w:instrText xml:space="preserve"> SEQ Table \* ARABIC \s 1 </w:instrText>
      </w:r>
      <w:r w:rsidR="000C31CC">
        <w:rPr>
          <w:rFonts w:eastAsia="Arial Unicode MS" w:cs="Calibri"/>
          <w:b/>
          <w:szCs w:val="22"/>
          <w:lang w:val="sr-Latn-ME"/>
        </w:rPr>
        <w:fldChar w:fldCharType="separate"/>
      </w:r>
      <w:r w:rsidR="00DB48AD">
        <w:rPr>
          <w:rFonts w:eastAsia="Arial Unicode MS" w:cs="Calibri"/>
          <w:b/>
          <w:noProof/>
          <w:szCs w:val="22"/>
          <w:lang w:val="sr-Latn-ME"/>
        </w:rPr>
        <w:t>5</w:t>
      </w:r>
      <w:r w:rsidR="000C31CC">
        <w:rPr>
          <w:rFonts w:eastAsia="Arial Unicode MS" w:cs="Calibri"/>
          <w:b/>
          <w:szCs w:val="22"/>
          <w:lang w:val="sr-Latn-ME"/>
        </w:rPr>
        <w:fldChar w:fldCharType="end"/>
      </w:r>
      <w:r w:rsidRPr="00BA1B89">
        <w:rPr>
          <w:rFonts w:eastAsia="Arial Unicode MS" w:cs="Calibri"/>
          <w:b/>
          <w:szCs w:val="22"/>
          <w:lang w:val="sr-Latn-ME"/>
        </w:rPr>
        <w:t xml:space="preserve">: Sažetak postojećih mjera sa </w:t>
      </w:r>
      <w:r w:rsidR="00B976EA">
        <w:rPr>
          <w:rFonts w:eastAsia="Arial Unicode MS" w:cs="Calibri"/>
          <w:b/>
          <w:szCs w:val="22"/>
          <w:lang w:val="sr-Latn-ME"/>
        </w:rPr>
        <w:t>ODMS</w:t>
      </w:r>
      <w:r w:rsidRPr="00BA1B89">
        <w:rPr>
          <w:rFonts w:eastAsia="Arial Unicode MS" w:cs="Calibri"/>
          <w:b/>
          <w:szCs w:val="22"/>
          <w:lang w:val="sr-Latn-ME"/>
        </w:rPr>
        <w:t xml:space="preserve"> kategorijama i ključnim mjerama (KTM)</w:t>
      </w:r>
      <w:bookmarkEnd w:id="80"/>
    </w:p>
    <w:tbl>
      <w:tblPr>
        <w:tblStyle w:val="TableGrid10"/>
        <w:tblW w:w="0" w:type="auto"/>
        <w:tblLook w:val="04A0" w:firstRow="1" w:lastRow="0" w:firstColumn="1" w:lastColumn="0" w:noHBand="0" w:noVBand="1"/>
      </w:tblPr>
      <w:tblGrid>
        <w:gridCol w:w="9065"/>
      </w:tblGrid>
      <w:tr w:rsidR="00BA1B89" w:rsidRPr="00BA1B89" w14:paraId="40257D4F" w14:textId="77777777" w:rsidTr="00BA1B89">
        <w:tc>
          <w:tcPr>
            <w:tcW w:w="9065" w:type="dxa"/>
            <w:shd w:val="clear" w:color="auto" w:fill="D5DCE4"/>
          </w:tcPr>
          <w:p w14:paraId="1F3B4728" w14:textId="77777777" w:rsidR="00BA1B89" w:rsidRPr="00BA1B89" w:rsidRDefault="00BA1B89" w:rsidP="00BA1B89">
            <w:pPr>
              <w:spacing w:before="0" w:after="160" w:line="259" w:lineRule="auto"/>
              <w:jc w:val="left"/>
              <w:rPr>
                <w:b/>
                <w:lang w:val="sr-Latn-ME" w:eastAsia="en-US"/>
              </w:rPr>
            </w:pPr>
            <w:r w:rsidRPr="00BA1B89">
              <w:rPr>
                <w:b/>
                <w:lang w:val="sr-Latn-ME" w:eastAsia="en-US"/>
              </w:rPr>
              <w:t>Imee mjere: Zakon o morskom ribarstvu i marikulturi</w:t>
            </w:r>
            <w:r w:rsidRPr="00BA1B89">
              <w:rPr>
                <w:b/>
                <w:vertAlign w:val="superscript"/>
                <w:lang w:val="sr-Latn-ME" w:eastAsia="en-US"/>
              </w:rPr>
              <w:footnoteReference w:id="31"/>
            </w:r>
            <w:r w:rsidRPr="00BA1B89">
              <w:rPr>
                <w:b/>
                <w:lang w:val="sr-Latn-ME" w:eastAsia="en-US"/>
              </w:rPr>
              <w:t xml:space="preserve"> i povezani akti </w:t>
            </w:r>
          </w:p>
        </w:tc>
      </w:tr>
      <w:tr w:rsidR="00BA1B89" w:rsidRPr="00BA1B89" w14:paraId="6825D501" w14:textId="77777777" w:rsidTr="00232370">
        <w:tc>
          <w:tcPr>
            <w:tcW w:w="9065" w:type="dxa"/>
          </w:tcPr>
          <w:p w14:paraId="794506E1" w14:textId="77777777" w:rsidR="00BA1B89" w:rsidRPr="00BA1B89" w:rsidRDefault="00BA1B89" w:rsidP="000F33E3">
            <w:pPr>
              <w:spacing w:before="0" w:line="240" w:lineRule="auto"/>
              <w:rPr>
                <w:lang w:val="sr-Latn-ME" w:eastAsia="en-US"/>
              </w:rPr>
            </w:pPr>
            <w:r w:rsidRPr="00BA1B89">
              <w:rPr>
                <w:lang w:val="sr-Latn-ME" w:eastAsia="en-US"/>
              </w:rPr>
              <w:t xml:space="preserve">Crna Gora je u procesu izrade i usvajanja novog Zakona o morskom ribarstvu i marikulturi. Trenutna forma ovog zakona sadrži određene elemente zaštite hrskavičavih riba. To su: trajni ribolovni zabran za izlov više vrsta ajkula i raža; obavezuje ribare da prijave slučajne ulove ovih vrsta; zabranjuje odsjecanje peraja ajkula i drugih djelova tijela i zahtijeva da sve vrste hrskavičavih riba budu iskrcane u istom stanju u kojem su i ulovljene. </w:t>
            </w:r>
          </w:p>
        </w:tc>
      </w:tr>
      <w:tr w:rsidR="00BA1B89" w:rsidRPr="00BA1B89" w14:paraId="000168AE" w14:textId="77777777" w:rsidTr="00232370">
        <w:tc>
          <w:tcPr>
            <w:tcW w:w="9065" w:type="dxa"/>
          </w:tcPr>
          <w:p w14:paraId="0E697D87" w14:textId="7B822BBF" w:rsidR="00BA1B89" w:rsidRPr="00BA1B89" w:rsidRDefault="00BA1B89" w:rsidP="00BA1B89">
            <w:pPr>
              <w:spacing w:before="0" w:after="160" w:line="259" w:lineRule="auto"/>
              <w:jc w:val="left"/>
              <w:rPr>
                <w:lang w:val="sr-Latn-ME" w:eastAsia="en-US"/>
              </w:rPr>
            </w:pPr>
            <w:r w:rsidRPr="00BA1B89">
              <w:rPr>
                <w:b/>
                <w:u w:val="single"/>
                <w:lang w:val="sr-Latn-ME" w:eastAsia="en-US"/>
              </w:rPr>
              <w:t>Politika:</w:t>
            </w:r>
            <w:r w:rsidRPr="00BA1B89">
              <w:rPr>
                <w:lang w:val="sr-Latn-ME" w:eastAsia="en-US"/>
              </w:rPr>
              <w:t xml:space="preserve">  CFP (Regulacija (EU) 1380/2013); Direktiva o staništima (</w:t>
            </w:r>
            <w:r w:rsidR="00BD1AD8">
              <w:rPr>
                <w:lang w:val="sr-Latn-ME" w:eastAsia="en-US"/>
              </w:rPr>
              <w:t>D</w:t>
            </w:r>
            <w:r w:rsidRPr="00BA1B89">
              <w:rPr>
                <w:lang w:val="sr-Latn-ME" w:eastAsia="en-US"/>
              </w:rPr>
              <w:t>irektiva 92/42/EEC)</w:t>
            </w:r>
          </w:p>
        </w:tc>
      </w:tr>
      <w:tr w:rsidR="00BA1B89" w:rsidRPr="00BA1B89" w14:paraId="5EB72E43" w14:textId="77777777" w:rsidTr="00232370">
        <w:tc>
          <w:tcPr>
            <w:tcW w:w="9065" w:type="dxa"/>
          </w:tcPr>
          <w:p w14:paraId="51199D5F" w14:textId="77777777" w:rsidR="00BA1B89" w:rsidRPr="00BA1B89" w:rsidRDefault="00BA1B89" w:rsidP="00BA1B89">
            <w:pPr>
              <w:spacing w:before="0" w:after="160" w:line="259" w:lineRule="auto"/>
              <w:jc w:val="left"/>
              <w:rPr>
                <w:b/>
                <w:sz w:val="24"/>
                <w:lang w:val="sr-Latn-ME" w:eastAsia="en-US"/>
              </w:rPr>
            </w:pPr>
            <w:r w:rsidRPr="00BA1B89">
              <w:rPr>
                <w:b/>
                <w:sz w:val="24"/>
                <w:lang w:val="sr-Latn-ME" w:eastAsia="en-US"/>
              </w:rPr>
              <w:t xml:space="preserve">Kategorija mjera: </w:t>
            </w:r>
            <w:r w:rsidRPr="00BA1B89">
              <w:rPr>
                <w:sz w:val="24"/>
                <w:lang w:val="sr-Latn-ME" w:eastAsia="en-US"/>
              </w:rPr>
              <w:t>1 b</w:t>
            </w:r>
          </w:p>
        </w:tc>
      </w:tr>
      <w:tr w:rsidR="00BA1B89" w:rsidRPr="00BA1B89" w14:paraId="10A2067C" w14:textId="77777777" w:rsidTr="00232370">
        <w:tc>
          <w:tcPr>
            <w:tcW w:w="9065" w:type="dxa"/>
          </w:tcPr>
          <w:p w14:paraId="3476A57E" w14:textId="1F19C29B" w:rsidR="00BA1B89" w:rsidRPr="00BA1B89" w:rsidRDefault="00BA1B89" w:rsidP="00BA1B89">
            <w:pPr>
              <w:spacing w:before="0" w:after="160" w:line="259" w:lineRule="auto"/>
              <w:jc w:val="left"/>
              <w:rPr>
                <w:lang w:val="sr-Latn-ME" w:eastAsia="en-US"/>
              </w:rPr>
            </w:pPr>
            <w:r w:rsidRPr="00BA1B89">
              <w:rPr>
                <w:b/>
                <w:sz w:val="24"/>
                <w:lang w:val="sr-Latn-ME" w:eastAsia="en-US"/>
              </w:rPr>
              <w:t xml:space="preserve">KTM: </w:t>
            </w:r>
            <w:r w:rsidR="00BD1AD8">
              <w:rPr>
                <w:b/>
                <w:sz w:val="24"/>
                <w:lang w:val="sr-Latn-ME" w:eastAsia="en-US"/>
              </w:rPr>
              <w:t>ODV</w:t>
            </w:r>
            <w:r w:rsidRPr="00BA1B89">
              <w:rPr>
                <w:sz w:val="24"/>
                <w:lang w:val="sr-Latn-ME" w:eastAsia="en-US"/>
              </w:rPr>
              <w:t xml:space="preserve">: 14, 19,20;  </w:t>
            </w:r>
            <w:r w:rsidRPr="00BA1B89">
              <w:rPr>
                <w:b/>
                <w:u w:val="single"/>
                <w:lang w:val="sr-Latn-ME" w:eastAsia="en-US"/>
              </w:rPr>
              <w:t xml:space="preserve">Dodatni KTM za </w:t>
            </w:r>
            <w:r w:rsidR="0013193D">
              <w:rPr>
                <w:b/>
                <w:u w:val="single"/>
                <w:lang w:val="sr-Latn-ME" w:eastAsia="en-US"/>
              </w:rPr>
              <w:t>ODMS</w:t>
            </w:r>
            <w:r w:rsidRPr="00BA1B89">
              <w:rPr>
                <w:u w:val="single"/>
                <w:lang w:val="sr-Latn-ME" w:eastAsia="en-US"/>
              </w:rPr>
              <w:t xml:space="preserve">: </w:t>
            </w:r>
            <w:r w:rsidRPr="00BA1B89">
              <w:rPr>
                <w:lang w:val="sr-Latn-ME" w:eastAsia="en-US"/>
              </w:rPr>
              <w:t>29, 35, 36, 37, 38</w:t>
            </w:r>
          </w:p>
          <w:p w14:paraId="46B7B4DB" w14:textId="77777777" w:rsidR="00BA1B89" w:rsidRPr="00BA1B89" w:rsidRDefault="00BA1B89" w:rsidP="00BA1B89">
            <w:pPr>
              <w:spacing w:before="0" w:after="0" w:line="256" w:lineRule="auto"/>
              <w:jc w:val="left"/>
              <w:rPr>
                <w:rFonts w:cs="Calibri"/>
                <w:lang w:val="sr-Latn-ME" w:eastAsia="en-US"/>
              </w:rPr>
            </w:pPr>
            <w:r w:rsidRPr="00BA1B89">
              <w:rPr>
                <w:lang w:val="sr-Latn-ME" w:eastAsia="en-US"/>
              </w:rPr>
              <w:t xml:space="preserve">Link: </w:t>
            </w:r>
            <w:hyperlink r:id="rId17" w:history="1">
              <w:r w:rsidRPr="00BA1B89">
                <w:rPr>
                  <w:rFonts w:cs="Calibri"/>
                  <w:color w:val="0000FF"/>
                  <w:u w:val="single"/>
                  <w:lang w:val="sr-Latn-ME" w:eastAsia="en-US"/>
                </w:rPr>
                <w:t>https://me.propisi.net/zakon-o-m</w:t>
              </w:r>
              <w:r w:rsidRPr="00BA1B89">
                <w:rPr>
                  <w:color w:val="0000FF"/>
                  <w:u w:val="single"/>
                  <w:lang w:val="sr-Latn-ME" w:eastAsia="en-US"/>
                </w:rPr>
                <w:t>orskom-ribarstvu-i-marikulturi</w:t>
              </w:r>
              <w:r w:rsidRPr="00BA1B89">
                <w:rPr>
                  <w:rFonts w:cs="Calibri"/>
                  <w:color w:val="0000FF"/>
                  <w:u w:val="single"/>
                  <w:lang w:val="sr-Latn-ME" w:eastAsia="en-US"/>
                </w:rPr>
                <w:t>/</w:t>
              </w:r>
            </w:hyperlink>
            <w:r w:rsidRPr="00BA1B89">
              <w:rPr>
                <w:rFonts w:cs="Calibri"/>
                <w:lang w:val="sr-Latn-ME" w:eastAsia="en-US"/>
              </w:rPr>
              <w:t xml:space="preserve">     </w:t>
            </w:r>
          </w:p>
        </w:tc>
      </w:tr>
    </w:tbl>
    <w:p w14:paraId="73C64F6E" w14:textId="77777777" w:rsidR="00854EDF" w:rsidRDefault="00854EDF" w:rsidP="00BA1B89">
      <w:pPr>
        <w:tabs>
          <w:tab w:val="left" w:pos="6459"/>
        </w:tabs>
        <w:spacing w:before="0" w:after="120" w:line="256" w:lineRule="auto"/>
        <w:jc w:val="left"/>
        <w:rPr>
          <w:rFonts w:eastAsia="Calibri" w:cs="Calibri"/>
          <w:b/>
          <w:color w:val="244061"/>
          <w:sz w:val="24"/>
          <w:szCs w:val="22"/>
          <w:lang w:val="sr-Latn-ME" w:eastAsia="en-US"/>
        </w:rPr>
      </w:pPr>
    </w:p>
    <w:p w14:paraId="32DF7D1E" w14:textId="0FC0059E" w:rsidR="00BA1B89" w:rsidRPr="00BA1B89" w:rsidRDefault="00BA1B89" w:rsidP="00BA1B89">
      <w:pPr>
        <w:tabs>
          <w:tab w:val="left" w:pos="6459"/>
        </w:tabs>
        <w:spacing w:before="0" w:after="120" w:line="256" w:lineRule="auto"/>
        <w:jc w:val="left"/>
        <w:rPr>
          <w:rFonts w:eastAsia="Calibri" w:cs="Calibri"/>
          <w:b/>
          <w:color w:val="244061"/>
          <w:sz w:val="24"/>
          <w:szCs w:val="22"/>
          <w:lang w:val="sr-Latn-ME" w:eastAsia="en-US"/>
        </w:rPr>
      </w:pPr>
      <w:r w:rsidRPr="00BA1B89">
        <w:rPr>
          <w:rFonts w:eastAsia="Calibri" w:cs="Calibri"/>
          <w:b/>
          <w:color w:val="244061"/>
          <w:sz w:val="24"/>
          <w:szCs w:val="22"/>
          <w:lang w:val="sr-Latn-ME" w:eastAsia="en-US"/>
        </w:rPr>
        <w:t>Analiza nedostataka</w:t>
      </w:r>
      <w:r w:rsidR="00854EDF">
        <w:rPr>
          <w:rFonts w:eastAsia="Calibri" w:cs="Calibri"/>
          <w:b/>
          <w:color w:val="244061"/>
          <w:sz w:val="24"/>
          <w:szCs w:val="22"/>
          <w:lang w:val="sr-Latn-ME" w:eastAsia="en-US"/>
        </w:rPr>
        <w:t xml:space="preserve"> (Gap analiza)</w:t>
      </w:r>
    </w:p>
    <w:p w14:paraId="42CFB8F9" w14:textId="77777777" w:rsidR="00BA1B89" w:rsidRPr="00BA1B89" w:rsidRDefault="00BA1B89" w:rsidP="00BA1B89">
      <w:pPr>
        <w:autoSpaceDE w:val="0"/>
        <w:autoSpaceDN w:val="0"/>
        <w:adjustRightInd w:val="0"/>
        <w:spacing w:before="0" w:after="160" w:line="256" w:lineRule="auto"/>
        <w:rPr>
          <w:rFonts w:eastAsia="Calibri"/>
          <w:szCs w:val="22"/>
          <w:lang w:val="sr-Latn-ME" w:eastAsia="en-US"/>
        </w:rPr>
      </w:pPr>
      <w:r w:rsidRPr="00BA1B89">
        <w:rPr>
          <w:rFonts w:eastAsia="Calibri"/>
          <w:szCs w:val="22"/>
          <w:lang w:val="sr-Latn-ME" w:eastAsia="en-US"/>
        </w:rPr>
        <w:t>Važeći zakon o morskom ribarstvu i marikuilturi sadrži određene mjere zaštite hrskavičavih riba, ali se one ne sprovode u potpunosti, što direktno otežava proces prikupljanja podataka i stvara uslove za pogrešnu identifikaciju vrsta.</w:t>
      </w:r>
    </w:p>
    <w:p w14:paraId="7CE8C6D6" w14:textId="737943C2" w:rsidR="00B26CC5" w:rsidRPr="00BA1B89" w:rsidRDefault="00BA1B89" w:rsidP="00BA1B89">
      <w:pPr>
        <w:autoSpaceDE w:val="0"/>
        <w:autoSpaceDN w:val="0"/>
        <w:adjustRightInd w:val="0"/>
        <w:spacing w:before="0" w:after="160" w:line="256" w:lineRule="auto"/>
        <w:rPr>
          <w:rFonts w:eastAsia="Calibri"/>
          <w:szCs w:val="22"/>
          <w:lang w:val="sr-Latn-ME" w:eastAsia="en-US"/>
        </w:rPr>
      </w:pPr>
      <w:r w:rsidRPr="00BA1B89">
        <w:rPr>
          <w:rFonts w:eastAsia="Calibri"/>
          <w:szCs w:val="22"/>
          <w:lang w:val="sr-Latn-ME" w:eastAsia="en-US"/>
        </w:rPr>
        <w:t>Potreba za daljim znanjem o ulovima vrsta, iskrcavanju i prilovu posebno je važna za  hrskavičave ribe. Akcioni plan EU za očuvanje i upravljanje ajkulama</w:t>
      </w:r>
      <w:r w:rsidRPr="00BA1B89">
        <w:rPr>
          <w:rFonts w:eastAsia="Calibri"/>
          <w:szCs w:val="22"/>
          <w:vertAlign w:val="superscript"/>
          <w:lang w:val="sr-Latn-ME" w:eastAsia="en-US"/>
        </w:rPr>
        <w:footnoteReference w:id="32"/>
      </w:r>
      <w:r w:rsidRPr="00BA1B89">
        <w:rPr>
          <w:rFonts w:eastAsia="Calibri"/>
          <w:szCs w:val="22"/>
          <w:lang w:val="sr-Latn-ME" w:eastAsia="en-US"/>
        </w:rPr>
        <w:t>, koji se zasniva na dobrovoljnom akcionom planu FAO-a, takođe poziva na poboljšanje podataka o ulovu/iskrcaju na nivou vrste i praćenje ulova ajkula, kroz ulaganje u procese prikupljanja podataka, verifikaciju informacija o ulovu i praćenje ulova rekreativnog ribolova. Tako bi se utvrdila razlika između mortaliteta uzrokovanog rekreativnim i komercijalnim ribolovom. Crnogorski plan rada za prikupljanje podataka je usmjeren na rješavanje trenutnih nedostataka u znanju u ovom pogledu.</w:t>
      </w:r>
    </w:p>
    <w:p w14:paraId="03D0CE11" w14:textId="77777777" w:rsidR="00BA1B89" w:rsidRPr="00BA1B89" w:rsidRDefault="00BA1B89" w:rsidP="00BA1B89">
      <w:pPr>
        <w:autoSpaceDE w:val="0"/>
        <w:autoSpaceDN w:val="0"/>
        <w:adjustRightInd w:val="0"/>
        <w:spacing w:before="0" w:after="160" w:line="256" w:lineRule="auto"/>
        <w:rPr>
          <w:rFonts w:eastAsia="Calibri"/>
          <w:szCs w:val="22"/>
          <w:lang w:val="sr-Latn-ME" w:eastAsia="en-US"/>
        </w:rPr>
      </w:pPr>
      <w:r w:rsidRPr="00BA1B89">
        <w:rPr>
          <w:rFonts w:eastAsia="Calibri"/>
          <w:szCs w:val="22"/>
          <w:lang w:val="sr-Latn-ME" w:eastAsia="en-US"/>
        </w:rPr>
        <w:t>U tom kontekstu, treba uložiti sve napore da se otklone trenutni nedostaci u znanju, kako bi se informisali i omogućili postojeći režimi upravljanja ribarstvom da dalje rade na zaštiti nekomercijalnih vrsta, paralelno sa održivom upotrebom komercijalnih zaliha.</w:t>
      </w:r>
    </w:p>
    <w:p w14:paraId="7C7E0491" w14:textId="77777777" w:rsidR="00BA1B89" w:rsidRPr="006B5EA0" w:rsidRDefault="00BA1B89" w:rsidP="00BA1B89">
      <w:pPr>
        <w:numPr>
          <w:ilvl w:val="3"/>
          <w:numId w:val="25"/>
        </w:numPr>
        <w:tabs>
          <w:tab w:val="num" w:pos="360"/>
        </w:tabs>
        <w:spacing w:before="240" w:after="240" w:line="256" w:lineRule="auto"/>
        <w:ind w:left="862" w:hanging="862"/>
        <w:jc w:val="left"/>
        <w:outlineLvl w:val="3"/>
        <w:rPr>
          <w:rFonts w:eastAsia="Calibri"/>
          <w:b/>
          <w:color w:val="244061" w:themeColor="accent1" w:themeShade="80"/>
          <w:u w:val="single"/>
          <w:lang w:val="sr-Latn-ME"/>
        </w:rPr>
      </w:pPr>
      <w:r w:rsidRPr="006B5EA0">
        <w:rPr>
          <w:rFonts w:eastAsia="Calibri"/>
          <w:b/>
          <w:color w:val="244061" w:themeColor="accent1" w:themeShade="80"/>
          <w:u w:val="single"/>
          <w:lang w:val="sr-Latn-ME"/>
        </w:rPr>
        <w:t>Nove mjere relevantne za postizanje i održavanje GES-a za ribe</w:t>
      </w:r>
    </w:p>
    <w:p w14:paraId="098216D4" w14:textId="77777777" w:rsidR="00BA1B89" w:rsidRPr="00BA1B89" w:rsidRDefault="00BA1B89" w:rsidP="00BA1B89">
      <w:pPr>
        <w:autoSpaceDE w:val="0"/>
        <w:autoSpaceDN w:val="0"/>
        <w:adjustRightInd w:val="0"/>
        <w:spacing w:before="0" w:after="0" w:line="240" w:lineRule="auto"/>
        <w:rPr>
          <w:rFonts w:eastAsia="Calibri" w:cs="Calibri"/>
          <w:szCs w:val="22"/>
          <w:lang w:val="sr-Latn-ME" w:eastAsia="en-US"/>
        </w:rPr>
      </w:pPr>
      <w:r w:rsidRPr="00BA1B89">
        <w:rPr>
          <w:rFonts w:eastAsia="Calibri" w:cs="Calibri"/>
          <w:szCs w:val="22"/>
          <w:lang w:val="sr-Latn-ME" w:eastAsia="en-US"/>
        </w:rPr>
        <w:t>U očekivanju poboljšanja znanja u vezi sa nekomercijalnim ribama, primarno hrskavičavim ribama, u ovoj fazi se predlažu nove mjere koje se posebno odnose na postizanje GES-a za ove vrste riba.</w:t>
      </w:r>
    </w:p>
    <w:p w14:paraId="5EB28912" w14:textId="77777777" w:rsidR="00BA1B89" w:rsidRPr="00BA1B89" w:rsidRDefault="00BA1B89" w:rsidP="00BA1B89">
      <w:pPr>
        <w:autoSpaceDE w:val="0"/>
        <w:autoSpaceDN w:val="0"/>
        <w:adjustRightInd w:val="0"/>
        <w:spacing w:before="0" w:after="0" w:line="240" w:lineRule="auto"/>
        <w:jc w:val="left"/>
        <w:rPr>
          <w:rFonts w:eastAsia="Calibri" w:cs="Calibri"/>
          <w:szCs w:val="22"/>
          <w:lang w:val="sr-Latn-ME" w:eastAsia="en-US"/>
        </w:rPr>
      </w:pPr>
    </w:p>
    <w:tbl>
      <w:tblPr>
        <w:tblW w:w="0" w:type="auto"/>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Look w:val="04A0" w:firstRow="1" w:lastRow="0" w:firstColumn="1" w:lastColumn="0" w:noHBand="0" w:noVBand="1"/>
      </w:tblPr>
      <w:tblGrid>
        <w:gridCol w:w="1980"/>
        <w:gridCol w:w="7036"/>
      </w:tblGrid>
      <w:tr w:rsidR="005B4904" w:rsidRPr="00BA1B89" w14:paraId="6003AE59" w14:textId="77777777" w:rsidTr="005B4904">
        <w:trPr>
          <w:tblHeader/>
        </w:trPr>
        <w:tc>
          <w:tcPr>
            <w:tcW w:w="1980"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02417160" w14:textId="77777777" w:rsidR="00BA1B89" w:rsidRPr="00BA1B89" w:rsidRDefault="00BA1B89" w:rsidP="00BA1B89">
            <w:pPr>
              <w:spacing w:before="0" w:after="160" w:line="259" w:lineRule="auto"/>
              <w:jc w:val="left"/>
              <w:rPr>
                <w:rFonts w:eastAsia="Calibri"/>
                <w:i/>
                <w:color w:val="FFFFFF"/>
                <w:szCs w:val="22"/>
                <w:lang w:val="sr-Latn-ME" w:eastAsia="en-US"/>
              </w:rPr>
            </w:pPr>
            <w:bookmarkStart w:id="81" w:name="_Hlk131503702"/>
            <w:r w:rsidRPr="00BA1B89">
              <w:rPr>
                <w:rFonts w:eastAsia="Calibri"/>
                <w:i/>
                <w:color w:val="FFFFFF"/>
                <w:szCs w:val="22"/>
                <w:lang w:val="sr-Latn-ME" w:eastAsia="en-US"/>
              </w:rPr>
              <w:t xml:space="preserve">NAZIV MJERE: </w:t>
            </w:r>
          </w:p>
        </w:tc>
        <w:tc>
          <w:tcPr>
            <w:tcW w:w="7036"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23A730B1" w14:textId="57E3DDA1" w:rsidR="00BA1B89" w:rsidRPr="00BA1B89" w:rsidRDefault="00BA1B89" w:rsidP="00BA1B89">
            <w:pPr>
              <w:spacing w:before="0" w:after="160" w:line="259" w:lineRule="auto"/>
              <w:jc w:val="left"/>
              <w:rPr>
                <w:rFonts w:eastAsia="Calibri"/>
                <w:b/>
                <w:i/>
                <w:color w:val="FFFFFF"/>
                <w:szCs w:val="22"/>
                <w:lang w:val="sr-Latn-ME" w:eastAsia="en-US"/>
              </w:rPr>
            </w:pPr>
            <w:r w:rsidRPr="00BA1B89">
              <w:rPr>
                <w:rFonts w:eastAsia="Calibri"/>
                <w:b/>
                <w:i/>
                <w:color w:val="FFFFFF"/>
                <w:szCs w:val="22"/>
                <w:lang w:val="sr-Latn-ME" w:eastAsia="en-US"/>
              </w:rPr>
              <w:t xml:space="preserve">Ažuriranje postojeće liste vrsta za koje je </w:t>
            </w:r>
            <w:r w:rsidR="00CC3CAC">
              <w:rPr>
                <w:rFonts w:eastAsia="Calibri"/>
                <w:b/>
                <w:i/>
                <w:color w:val="FFFFFF"/>
                <w:szCs w:val="22"/>
                <w:lang w:val="sr-Latn-ME" w:eastAsia="en-US"/>
              </w:rPr>
              <w:t xml:space="preserve">na snazi </w:t>
            </w:r>
            <w:r w:rsidRPr="00BA1B89">
              <w:rPr>
                <w:rFonts w:eastAsia="Calibri"/>
                <w:b/>
                <w:i/>
                <w:color w:val="FFFFFF"/>
                <w:szCs w:val="22"/>
                <w:lang w:val="sr-Latn-ME" w:eastAsia="en-US"/>
              </w:rPr>
              <w:t>trajn</w:t>
            </w:r>
            <w:r w:rsidR="00CC3CAC">
              <w:rPr>
                <w:rFonts w:eastAsia="Calibri"/>
                <w:b/>
                <w:i/>
                <w:color w:val="FFFFFF"/>
                <w:szCs w:val="22"/>
                <w:lang w:val="sr-Latn-ME" w:eastAsia="en-US"/>
              </w:rPr>
              <w:t>a</w:t>
            </w:r>
            <w:r w:rsidRPr="00BA1B89">
              <w:rPr>
                <w:rFonts w:eastAsia="Calibri"/>
                <w:b/>
                <w:i/>
                <w:color w:val="FFFFFF"/>
                <w:szCs w:val="22"/>
                <w:lang w:val="sr-Latn-ME" w:eastAsia="en-US"/>
              </w:rPr>
              <w:t xml:space="preserve"> lovn</w:t>
            </w:r>
            <w:r w:rsidR="00CC3CAC">
              <w:rPr>
                <w:rFonts w:eastAsia="Calibri"/>
                <w:b/>
                <w:i/>
                <w:color w:val="FFFFFF"/>
                <w:szCs w:val="22"/>
                <w:lang w:val="sr-Latn-ME" w:eastAsia="en-US"/>
              </w:rPr>
              <w:t>a</w:t>
            </w:r>
            <w:r w:rsidRPr="00BA1B89">
              <w:rPr>
                <w:rFonts w:eastAsia="Calibri"/>
                <w:b/>
                <w:i/>
                <w:color w:val="FFFFFF"/>
                <w:szCs w:val="22"/>
                <w:lang w:val="sr-Latn-ME" w:eastAsia="en-US"/>
              </w:rPr>
              <w:t xml:space="preserve"> zabran</w:t>
            </w:r>
            <w:r w:rsidR="00CC3CAC">
              <w:rPr>
                <w:rFonts w:eastAsia="Calibri"/>
                <w:b/>
                <w:i/>
                <w:color w:val="FFFFFF"/>
                <w:szCs w:val="22"/>
                <w:lang w:val="sr-Latn-ME" w:eastAsia="en-US"/>
              </w:rPr>
              <w:t>a</w:t>
            </w:r>
            <w:r w:rsidRPr="00BA1B89">
              <w:rPr>
                <w:rFonts w:eastAsia="Calibri"/>
                <w:b/>
                <w:i/>
                <w:color w:val="FFFFFF"/>
                <w:szCs w:val="22"/>
                <w:lang w:val="sr-Latn-ME" w:eastAsia="en-US"/>
              </w:rPr>
              <w:t xml:space="preserve"> </w:t>
            </w:r>
          </w:p>
        </w:tc>
      </w:tr>
      <w:bookmarkEnd w:id="81"/>
      <w:tr w:rsidR="005B4904" w:rsidRPr="00BA1B89" w14:paraId="5D881D4A" w14:textId="77777777" w:rsidTr="005B4904">
        <w:trPr>
          <w:tblHeader/>
        </w:trPr>
        <w:tc>
          <w:tcPr>
            <w:tcW w:w="1980"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08447815" w14:textId="77777777" w:rsidR="00BA1B89" w:rsidRPr="00BA1B89" w:rsidRDefault="00BA1B89" w:rsidP="00BA1B89">
            <w:pPr>
              <w:spacing w:before="0" w:after="160" w:line="259" w:lineRule="auto"/>
              <w:jc w:val="left"/>
              <w:rPr>
                <w:rFonts w:eastAsia="Calibri"/>
                <w:i/>
                <w:color w:val="FFFFFF"/>
                <w:szCs w:val="22"/>
                <w:lang w:val="sr-Latn-ME" w:eastAsia="en-US"/>
              </w:rPr>
            </w:pPr>
            <w:r w:rsidRPr="00BA1B89">
              <w:rPr>
                <w:rFonts w:eastAsia="Calibri"/>
                <w:i/>
                <w:color w:val="FFFFFF"/>
                <w:szCs w:val="22"/>
                <w:lang w:val="sr-Latn-ME" w:eastAsia="en-US"/>
              </w:rPr>
              <w:t>KOD MJERE:</w:t>
            </w:r>
          </w:p>
        </w:tc>
        <w:tc>
          <w:tcPr>
            <w:tcW w:w="7036"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45BF78BF" w14:textId="77777777" w:rsidR="00BA1B89" w:rsidRPr="00BA1B89" w:rsidRDefault="00BA1B89" w:rsidP="00BA1B89">
            <w:pPr>
              <w:spacing w:before="0" w:after="160" w:line="259" w:lineRule="auto"/>
              <w:jc w:val="left"/>
              <w:rPr>
                <w:rFonts w:eastAsia="Calibri"/>
                <w:b/>
                <w:i/>
                <w:color w:val="FFFFFF"/>
                <w:szCs w:val="22"/>
                <w:lang w:val="sr-Latn-ME" w:eastAsia="en-US"/>
              </w:rPr>
            </w:pPr>
            <w:r w:rsidRPr="00BA1B89">
              <w:rPr>
                <w:rFonts w:eastAsia="Calibri"/>
                <w:b/>
                <w:i/>
                <w:color w:val="FFFFFF"/>
                <w:szCs w:val="22"/>
                <w:lang w:val="sr-Latn-ME" w:eastAsia="en-US"/>
              </w:rPr>
              <w:t>MNE-M006</w:t>
            </w:r>
          </w:p>
        </w:tc>
      </w:tr>
      <w:tr w:rsidR="00BA1B89" w:rsidRPr="00BA1B89" w14:paraId="1F463DC9" w14:textId="77777777" w:rsidTr="00BA1B89">
        <w:tc>
          <w:tcPr>
            <w:tcW w:w="1980" w:type="dxa"/>
            <w:tcBorders>
              <w:top w:val="single" w:sz="4" w:space="0" w:color="FFFFFF"/>
            </w:tcBorders>
          </w:tcPr>
          <w:p w14:paraId="49D87AEC" w14:textId="33B02CAE"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 xml:space="preserve">Opis mjere i način </w:t>
            </w:r>
            <w:r w:rsidR="00854EDF">
              <w:rPr>
                <w:rFonts w:eastAsia="Calibri" w:cs="Calibri"/>
                <w:i/>
                <w:szCs w:val="22"/>
                <w:lang w:val="sr-Latn-ME" w:eastAsia="en-US"/>
              </w:rPr>
              <w:t>sprovođenja</w:t>
            </w:r>
          </w:p>
          <w:p w14:paraId="10F07DD0" w14:textId="77777777" w:rsidR="00BA1B89" w:rsidRPr="00BA1B89" w:rsidRDefault="00BA1B89" w:rsidP="00BA1B89">
            <w:pPr>
              <w:spacing w:before="0" w:after="160" w:line="259" w:lineRule="auto"/>
              <w:jc w:val="left"/>
              <w:rPr>
                <w:rFonts w:eastAsia="Calibri" w:cs="Calibri"/>
                <w:i/>
                <w:szCs w:val="22"/>
                <w:lang w:val="sr-Latn-ME" w:eastAsia="en-US"/>
              </w:rPr>
            </w:pPr>
          </w:p>
        </w:tc>
        <w:tc>
          <w:tcPr>
            <w:tcW w:w="7036" w:type="dxa"/>
            <w:tcBorders>
              <w:top w:val="single" w:sz="4" w:space="0" w:color="FFFFFF"/>
            </w:tcBorders>
          </w:tcPr>
          <w:p w14:paraId="75175260" w14:textId="77777777" w:rsidR="00BA1B89" w:rsidRPr="00BA1B89" w:rsidRDefault="00BA1B89" w:rsidP="002E7013">
            <w:pPr>
              <w:spacing w:before="0" w:after="120" w:line="240" w:lineRule="auto"/>
              <w:rPr>
                <w:rFonts w:eastAsia="Calibri" w:cs="Calibri"/>
                <w:szCs w:val="22"/>
                <w:lang w:val="sr-Latn-ME" w:eastAsia="en-US"/>
              </w:rPr>
            </w:pPr>
            <w:r w:rsidRPr="00BA1B89">
              <w:rPr>
                <w:rFonts w:eastAsia="Calibri" w:cs="Calibri"/>
                <w:szCs w:val="22"/>
                <w:lang w:val="sr-Latn-ME" w:eastAsia="en-US"/>
              </w:rPr>
              <w:t>Trenutna lista vrsta za koje je proglašen trajni lovni zabran se mora ažurirati, kako bi se dodale druge nekomercijalne vrste ajkula i raža, potvrđene u crnogorskom moru. Trenutna lista sadrži vrste čija je prisutnost upitna u Jadranskom moru, a njihovo uključenje u nacionalno zakonodavstvo je posljedica usvajanja regionalnih mjera, uglavnom predloženih od strane GFCM</w:t>
            </w:r>
            <w:r w:rsidRPr="00BA1B89">
              <w:rPr>
                <w:rFonts w:eastAsia="Calibri"/>
                <w:szCs w:val="22"/>
                <w:vertAlign w:val="superscript"/>
                <w:lang w:val="sr-Latn-ME" w:eastAsia="en-US"/>
              </w:rPr>
              <w:footnoteReference w:id="33"/>
            </w:r>
            <w:r w:rsidRPr="00BA1B89">
              <w:rPr>
                <w:rFonts w:eastAsia="Calibri" w:cs="Calibri"/>
                <w:szCs w:val="22"/>
                <w:lang w:val="sr-Latn-ME" w:eastAsia="en-US"/>
              </w:rPr>
              <w:t xml:space="preserve">-a. Generalni pristup zaštiti bi trebao ići u smjeru koji čini nacionalnu legislativu strožijom od regionalne, zbog razlika između različitih djelova Mediterana. Mogu se uočiti i neki radikalni potezi u Mediteranu, misleći primarno na Izrael koji je zaštitio sve vrste ajkula i raža. </w:t>
            </w:r>
          </w:p>
          <w:p w14:paraId="1AC02776" w14:textId="77777777" w:rsidR="00BA1B89" w:rsidRPr="00BA1B89" w:rsidRDefault="00BA1B89" w:rsidP="002E7013">
            <w:pPr>
              <w:spacing w:before="0" w:after="120" w:line="240" w:lineRule="auto"/>
              <w:rPr>
                <w:rFonts w:eastAsia="Calibri" w:cs="Calibri"/>
                <w:szCs w:val="22"/>
                <w:lang w:val="sr-Latn-ME" w:eastAsia="en-US"/>
              </w:rPr>
            </w:pPr>
            <w:r w:rsidRPr="00BA1B89">
              <w:rPr>
                <w:rFonts w:eastAsia="Calibri" w:cs="Calibri"/>
                <w:szCs w:val="22"/>
                <w:lang w:val="sr-Latn-ME" w:eastAsia="en-US"/>
              </w:rPr>
              <w:t xml:space="preserve">Nekomercijalne vrste kao što su </w:t>
            </w:r>
            <w:r w:rsidRPr="00BA1B89">
              <w:rPr>
                <w:rFonts w:eastAsia="Calibri" w:cs="Calibri"/>
                <w:i/>
                <w:szCs w:val="22"/>
                <w:lang w:val="sr-Latn-ME" w:eastAsia="en-US"/>
              </w:rPr>
              <w:t>Carcharhinus plumbeus</w:t>
            </w:r>
            <w:r w:rsidRPr="00BA1B89">
              <w:rPr>
                <w:rFonts w:eastAsia="Calibri" w:cs="Calibri"/>
                <w:szCs w:val="22"/>
                <w:lang w:val="sr-Latn-ME" w:eastAsia="en-US"/>
              </w:rPr>
              <w:t xml:space="preserve">, </w:t>
            </w:r>
            <w:r w:rsidRPr="00BA1B89">
              <w:rPr>
                <w:rFonts w:eastAsia="Calibri" w:cs="Calibri"/>
                <w:i/>
                <w:szCs w:val="22"/>
                <w:lang w:val="sr-Latn-ME" w:eastAsia="en-US"/>
              </w:rPr>
              <w:t>Prionace glauca</w:t>
            </w:r>
            <w:r w:rsidRPr="00BA1B89">
              <w:rPr>
                <w:rFonts w:eastAsia="Calibri" w:cs="Calibri"/>
                <w:szCs w:val="22"/>
                <w:lang w:val="sr-Latn-ME" w:eastAsia="en-US"/>
              </w:rPr>
              <w:t xml:space="preserve"> i </w:t>
            </w:r>
            <w:r w:rsidRPr="00BA1B89">
              <w:rPr>
                <w:rFonts w:eastAsia="Calibri" w:cs="Calibri"/>
                <w:i/>
                <w:szCs w:val="22"/>
                <w:lang w:val="sr-Latn-ME" w:eastAsia="en-US"/>
              </w:rPr>
              <w:t>Hexanchus griseus</w:t>
            </w:r>
            <w:r w:rsidRPr="00BA1B89">
              <w:rPr>
                <w:rFonts w:eastAsia="Calibri" w:cs="Calibri"/>
                <w:szCs w:val="22"/>
                <w:lang w:val="sr-Latn-ME" w:eastAsia="en-US"/>
              </w:rPr>
              <w:t xml:space="preserve">, od kojih su neke kritično ugrožene u Mediteranu, trebaju biti subjekti pomenute liste. Mogućnost promjene postojeće liste dolazi zajedno sa pripremom novog zakona o morskom ribarstvu, što je tekući proces. </w:t>
            </w:r>
          </w:p>
          <w:p w14:paraId="58B693A3" w14:textId="77777777" w:rsidR="00BA1B89" w:rsidRPr="00BA1B89" w:rsidRDefault="00BA1B89" w:rsidP="002E7013">
            <w:pPr>
              <w:spacing w:before="0" w:after="120" w:line="240" w:lineRule="auto"/>
              <w:jc w:val="left"/>
              <w:rPr>
                <w:rFonts w:eastAsia="Calibri" w:cs="Calibri"/>
                <w:szCs w:val="22"/>
                <w:lang w:val="sr-Latn-ME" w:eastAsia="en-US"/>
              </w:rPr>
            </w:pPr>
            <w:r w:rsidRPr="00BA1B89">
              <w:rPr>
                <w:rFonts w:eastAsia="Calibri" w:cs="Calibri"/>
                <w:szCs w:val="22"/>
                <w:lang w:val="sr-Latn-ME" w:eastAsia="en-US"/>
              </w:rPr>
              <w:t xml:space="preserve">Ovo treba biti postignuto kroz saradnju Ministarstva Poljoprivrede, Šumarstva i Vodoprivrede i Instituta za Biologiju Mora, na osnovu dostupnih podataka. </w:t>
            </w:r>
          </w:p>
          <w:p w14:paraId="6F4AAFC6" w14:textId="790DB3CA" w:rsidR="00BA1B89" w:rsidRPr="00BA1B89" w:rsidRDefault="00854EDF" w:rsidP="002E7013">
            <w:pPr>
              <w:spacing w:before="0" w:after="120" w:line="240" w:lineRule="auto"/>
              <w:jc w:val="left"/>
              <w:rPr>
                <w:rFonts w:eastAsia="Calibri" w:cs="Calibri"/>
                <w:szCs w:val="22"/>
                <w:lang w:val="sr-Latn-ME" w:eastAsia="en-US"/>
              </w:rPr>
            </w:pPr>
            <w:r>
              <w:rPr>
                <w:rFonts w:eastAsia="Calibri" w:cs="Calibri"/>
                <w:szCs w:val="22"/>
                <w:u w:val="single"/>
                <w:lang w:val="sr-Latn-ME" w:eastAsia="en-US"/>
              </w:rPr>
              <w:t>Način sprovođenja</w:t>
            </w:r>
            <w:r w:rsidR="00BA1B89" w:rsidRPr="00BA1B89">
              <w:rPr>
                <w:rFonts w:eastAsia="Calibri" w:cs="Calibri"/>
                <w:szCs w:val="22"/>
                <w:lang w:val="sr-Latn-ME" w:eastAsia="en-US"/>
              </w:rPr>
              <w:t>: tehnička i zakonska</w:t>
            </w:r>
          </w:p>
        </w:tc>
      </w:tr>
      <w:tr w:rsidR="00BA1B89" w:rsidRPr="00BA1B89" w14:paraId="27CDCD82" w14:textId="77777777" w:rsidTr="00BA1B89">
        <w:tc>
          <w:tcPr>
            <w:tcW w:w="1980" w:type="dxa"/>
          </w:tcPr>
          <w:p w14:paraId="64BD0F6D" w14:textId="77777777" w:rsidR="00BA1B89" w:rsidRPr="00BA1B89" w:rsidRDefault="00BA1B89" w:rsidP="00BA1B89">
            <w:pPr>
              <w:tabs>
                <w:tab w:val="left" w:pos="2724"/>
              </w:tabs>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EU kategorija mjere</w:t>
            </w:r>
            <w:r w:rsidRPr="00BA1B89">
              <w:rPr>
                <w:rFonts w:eastAsia="Calibri" w:cs="Calibri"/>
                <w:i/>
                <w:szCs w:val="22"/>
                <w:lang w:val="sr-Latn-ME" w:eastAsia="en-US"/>
              </w:rPr>
              <w:tab/>
            </w:r>
          </w:p>
        </w:tc>
        <w:tc>
          <w:tcPr>
            <w:tcW w:w="7036" w:type="dxa"/>
          </w:tcPr>
          <w:p w14:paraId="4405A668" w14:textId="7E1D127E" w:rsidR="00BA1B89" w:rsidRPr="00BA1B89" w:rsidRDefault="00BA1B89" w:rsidP="00BA1B89">
            <w:pPr>
              <w:spacing w:before="0" w:after="160" w:line="240" w:lineRule="auto"/>
              <w:rPr>
                <w:rFonts w:eastAsia="Calibri" w:cs="Calibri"/>
                <w:szCs w:val="22"/>
                <w:lang w:val="sr-Latn-ME" w:eastAsia="en-US"/>
              </w:rPr>
            </w:pPr>
            <w:r w:rsidRPr="000F33E3">
              <w:rPr>
                <w:rFonts w:eastAsia="Calibri" w:cs="Calibri"/>
                <w:b/>
                <w:szCs w:val="22"/>
                <w:lang w:val="sr-Latn-ME" w:eastAsia="en-US"/>
              </w:rPr>
              <w:t>2.a:</w:t>
            </w:r>
            <w:r w:rsidRPr="00BA1B89">
              <w:rPr>
                <w:rFonts w:eastAsia="Calibri" w:cs="Calibri"/>
                <w:szCs w:val="22"/>
                <w:lang w:val="sr-Latn-ME" w:eastAsia="en-US"/>
              </w:rPr>
              <w:t xml:space="preserve">  </w:t>
            </w:r>
            <w:r w:rsidR="00BC3DBE" w:rsidRPr="00A0757D">
              <w:rPr>
                <w:rFonts w:eastAsia="Calibri"/>
                <w:szCs w:val="22"/>
                <w:lang w:val="sr-Latn-ME" w:eastAsia="en-US"/>
              </w:rPr>
              <w:t>Dodatne mjere za održavanje i postizanje GES-a koje se nadograđuju na postojeće procese implementacije u vezi sa drugim zakonodavstvom EU i međunarodnim sporazumima, ali prevazilaze ono što je njima već propisano</w:t>
            </w:r>
            <w:r w:rsidR="00E66CC6">
              <w:rPr>
                <w:rFonts w:eastAsia="Calibri"/>
                <w:szCs w:val="22"/>
                <w:lang w:val="sr-Latn-ME" w:eastAsia="en-US"/>
              </w:rPr>
              <w:t>.</w:t>
            </w:r>
          </w:p>
        </w:tc>
      </w:tr>
      <w:tr w:rsidR="00BA1B89" w:rsidRPr="00BA1B89" w14:paraId="4B17E346" w14:textId="77777777" w:rsidTr="00BA1B89">
        <w:tc>
          <w:tcPr>
            <w:tcW w:w="1980" w:type="dxa"/>
          </w:tcPr>
          <w:p w14:paraId="1D51B305" w14:textId="05772FDF"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 xml:space="preserve">Ključne </w:t>
            </w:r>
            <w:r w:rsidR="00854EDF">
              <w:rPr>
                <w:rFonts w:eastAsia="Calibri" w:cs="Calibri"/>
                <w:i/>
                <w:szCs w:val="22"/>
                <w:lang w:val="sr-Latn-ME" w:eastAsia="en-US"/>
              </w:rPr>
              <w:t xml:space="preserve">vrste </w:t>
            </w:r>
            <w:r w:rsidRPr="00BA1B89">
              <w:rPr>
                <w:rFonts w:eastAsia="Calibri" w:cs="Calibri"/>
                <w:i/>
                <w:szCs w:val="22"/>
                <w:lang w:val="sr-Latn-ME" w:eastAsia="en-US"/>
              </w:rPr>
              <w:t>mjer</w:t>
            </w:r>
            <w:r w:rsidR="00854EDF">
              <w:rPr>
                <w:rFonts w:eastAsia="Calibri" w:cs="Calibri"/>
                <w:i/>
                <w:szCs w:val="22"/>
                <w:lang w:val="sr-Latn-ME" w:eastAsia="en-US"/>
              </w:rPr>
              <w:t>a</w:t>
            </w:r>
          </w:p>
        </w:tc>
        <w:tc>
          <w:tcPr>
            <w:tcW w:w="7036" w:type="dxa"/>
          </w:tcPr>
          <w:p w14:paraId="624D8288" w14:textId="77777777" w:rsidR="00BA1B89" w:rsidRPr="00BA1B89" w:rsidRDefault="00BA1B89" w:rsidP="00BA1B89">
            <w:pPr>
              <w:autoSpaceDE w:val="0"/>
              <w:autoSpaceDN w:val="0"/>
              <w:adjustRightInd w:val="0"/>
              <w:spacing w:before="0" w:after="120" w:line="240" w:lineRule="auto"/>
              <w:rPr>
                <w:rFonts w:eastAsia="Calibri" w:cs="Calibri"/>
                <w:szCs w:val="22"/>
                <w:lang w:val="sr-Latn-ME" w:eastAsia="en-US"/>
              </w:rPr>
            </w:pPr>
            <w:r w:rsidRPr="000F33E3">
              <w:rPr>
                <w:rFonts w:eastAsia="Calibri" w:cs="Calibri"/>
                <w:b/>
                <w:szCs w:val="22"/>
                <w:lang w:val="sr-Latn-ME" w:eastAsia="en-US"/>
              </w:rPr>
              <w:t>WFD 19:</w:t>
            </w:r>
            <w:r w:rsidRPr="00BA1B89">
              <w:rPr>
                <w:rFonts w:eastAsia="Calibri" w:cs="Calibri"/>
                <w:szCs w:val="22"/>
                <w:lang w:val="sr-Latn-ME" w:eastAsia="en-US"/>
              </w:rPr>
              <w:t xml:space="preserve"> Mjere za sprečavanje ili kontrolu štetnih uticaja rekreacije, uključujući sportski ribolov.</w:t>
            </w:r>
          </w:p>
          <w:p w14:paraId="529592B1" w14:textId="77777777" w:rsidR="00BA1B89" w:rsidRPr="00BA1B89" w:rsidRDefault="00BA1B89" w:rsidP="00BA1B89">
            <w:pPr>
              <w:autoSpaceDE w:val="0"/>
              <w:autoSpaceDN w:val="0"/>
              <w:adjustRightInd w:val="0"/>
              <w:spacing w:before="0" w:after="120" w:line="240" w:lineRule="auto"/>
              <w:rPr>
                <w:rFonts w:eastAsia="Calibri" w:cs="Calibri"/>
                <w:szCs w:val="22"/>
                <w:lang w:val="sr-Latn-ME" w:eastAsia="en-US"/>
              </w:rPr>
            </w:pPr>
            <w:r w:rsidRPr="000F33E3">
              <w:rPr>
                <w:rFonts w:eastAsia="Calibri" w:cs="Calibri"/>
                <w:b/>
                <w:szCs w:val="22"/>
                <w:lang w:val="sr-Latn-ME" w:eastAsia="en-US"/>
              </w:rPr>
              <w:t>WFD 20</w:t>
            </w:r>
            <w:r w:rsidRPr="00BA1B89">
              <w:rPr>
                <w:rFonts w:eastAsia="Calibri" w:cs="Calibri"/>
                <w:szCs w:val="22"/>
                <w:lang w:val="sr-Latn-ME" w:eastAsia="en-US"/>
              </w:rPr>
              <w:t>: Mjere za sprečavanje ili kontrolu štetnih uticaja ribolova i druge eksploatacije/uklanjanja životinja i biljaka.</w:t>
            </w:r>
          </w:p>
          <w:p w14:paraId="4F2970BC" w14:textId="77777777" w:rsidR="00BA1B89" w:rsidRPr="00BA1B89" w:rsidRDefault="00BA1B89" w:rsidP="00BA1B89">
            <w:pPr>
              <w:autoSpaceDE w:val="0"/>
              <w:autoSpaceDN w:val="0"/>
              <w:adjustRightInd w:val="0"/>
              <w:spacing w:before="0" w:after="120" w:line="240" w:lineRule="auto"/>
              <w:rPr>
                <w:rFonts w:eastAsia="Calibri" w:cs="Calibri"/>
                <w:szCs w:val="22"/>
                <w:lang w:val="sr-Latn-ME" w:eastAsia="en-US"/>
              </w:rPr>
            </w:pPr>
            <w:r w:rsidRPr="000F33E3">
              <w:rPr>
                <w:rFonts w:eastAsia="Calibri" w:cs="Calibri"/>
                <w:b/>
                <w:szCs w:val="22"/>
                <w:lang w:val="sr-Latn-ME" w:eastAsia="en-US"/>
              </w:rPr>
              <w:t>MSFD 35</w:t>
            </w:r>
            <w:r w:rsidRPr="00BA1B89">
              <w:rPr>
                <w:rFonts w:eastAsia="Calibri" w:cs="Calibri"/>
                <w:szCs w:val="22"/>
                <w:lang w:val="sr-Latn-ME" w:eastAsia="en-US"/>
              </w:rPr>
              <w:t>: Mjere za smanjenje bioloških poremećaja u morskoj sredini uslijed uklanjanja vrsta, uključujući slučajne neciljane ulove.</w:t>
            </w:r>
          </w:p>
          <w:p w14:paraId="03D6AD60" w14:textId="77777777" w:rsidR="00BA1B89" w:rsidRPr="00BA1B89" w:rsidRDefault="00BA1B89" w:rsidP="00BA1B89">
            <w:pPr>
              <w:autoSpaceDE w:val="0"/>
              <w:autoSpaceDN w:val="0"/>
              <w:adjustRightInd w:val="0"/>
              <w:spacing w:before="0" w:after="120" w:line="240" w:lineRule="auto"/>
              <w:rPr>
                <w:rFonts w:eastAsia="Calibri" w:cs="Calibri"/>
                <w:szCs w:val="22"/>
                <w:lang w:val="sr-Latn-ME" w:eastAsia="en-US"/>
              </w:rPr>
            </w:pPr>
            <w:r w:rsidRPr="000F33E3">
              <w:rPr>
                <w:rFonts w:eastAsia="Calibri" w:cs="Calibri"/>
                <w:b/>
                <w:szCs w:val="22"/>
                <w:lang w:val="sr-Latn-ME" w:eastAsia="en-US"/>
              </w:rPr>
              <w:t>MSFD 36:</w:t>
            </w:r>
            <w:r w:rsidRPr="00BA1B89">
              <w:rPr>
                <w:rFonts w:eastAsia="Calibri" w:cs="Calibri"/>
                <w:szCs w:val="22"/>
                <w:lang w:val="sr-Latn-ME" w:eastAsia="en-US"/>
              </w:rPr>
              <w:t xml:space="preserve"> Mjere za smanjenje drugih vrsta bioloških poremećaja, uključujući smrt, povrede, uznemiravanje, translokaciju autohtonih morskih vrsta, unošenje mikrobnih patogena i uvođenje genetski modifikovanih jedinki morskih vrsta (npr. iz akvakulture)</w:t>
            </w:r>
          </w:p>
          <w:p w14:paraId="5DC5DD84" w14:textId="77777777" w:rsidR="00BA1B89" w:rsidRPr="00BA1B89" w:rsidRDefault="00BA1B89" w:rsidP="00BA1B89">
            <w:pPr>
              <w:autoSpaceDE w:val="0"/>
              <w:autoSpaceDN w:val="0"/>
              <w:adjustRightInd w:val="0"/>
              <w:spacing w:before="0" w:after="120" w:line="240" w:lineRule="auto"/>
              <w:rPr>
                <w:rFonts w:eastAsia="Calibri" w:cs="Calibri"/>
                <w:szCs w:val="22"/>
                <w:lang w:val="sr-Latn-ME" w:eastAsia="en-US"/>
              </w:rPr>
            </w:pPr>
            <w:r w:rsidRPr="000F33E3">
              <w:rPr>
                <w:rFonts w:eastAsia="Calibri" w:cs="Calibri"/>
                <w:b/>
                <w:szCs w:val="22"/>
                <w:lang w:val="sr-Latn-ME" w:eastAsia="en-US"/>
              </w:rPr>
              <w:t>MSFD 37:</w:t>
            </w:r>
            <w:r w:rsidRPr="00BA1B89">
              <w:rPr>
                <w:rFonts w:eastAsia="Calibri" w:cs="Calibri"/>
                <w:szCs w:val="22"/>
                <w:lang w:val="sr-Latn-ME" w:eastAsia="en-US"/>
              </w:rPr>
              <w:t xml:space="preserve"> Mjere za obnovu i očuvanje morskih ekosistema, uključujući staništa i vrste</w:t>
            </w:r>
          </w:p>
          <w:p w14:paraId="0AD00026" w14:textId="77777777" w:rsidR="00BA1B89" w:rsidRPr="00BA1B89" w:rsidRDefault="00BA1B89" w:rsidP="00BA1B89">
            <w:pPr>
              <w:autoSpaceDE w:val="0"/>
              <w:autoSpaceDN w:val="0"/>
              <w:adjustRightInd w:val="0"/>
              <w:spacing w:before="0" w:after="120" w:line="240" w:lineRule="auto"/>
              <w:jc w:val="left"/>
              <w:rPr>
                <w:rFonts w:eastAsia="Calibri" w:cs="Calibri"/>
                <w:szCs w:val="22"/>
                <w:lang w:val="sr-Latn-ME" w:eastAsia="en-US"/>
              </w:rPr>
            </w:pPr>
            <w:r w:rsidRPr="00BA1B89">
              <w:rPr>
                <w:rFonts w:eastAsia="Calibri" w:cs="Calibri"/>
                <w:szCs w:val="22"/>
                <w:lang w:val="sr-Latn-ME" w:eastAsia="en-US"/>
              </w:rPr>
              <w:t>Predložena mjera će doprinijeti ovim KTM-ovima kroz:</w:t>
            </w:r>
          </w:p>
          <w:p w14:paraId="68A27A8F" w14:textId="77777777" w:rsidR="00BA1B89" w:rsidRPr="00BA1B89" w:rsidRDefault="00BA1B89" w:rsidP="00B42281">
            <w:pPr>
              <w:numPr>
                <w:ilvl w:val="0"/>
                <w:numId w:val="74"/>
              </w:numPr>
              <w:spacing w:before="0" w:after="0" w:line="240" w:lineRule="auto"/>
              <w:ind w:left="322" w:hanging="322"/>
              <w:contextualSpacing/>
              <w:rPr>
                <w:rFonts w:eastAsia="Calibri"/>
                <w:szCs w:val="22"/>
                <w:lang w:val="sr-Latn-ME" w:eastAsia="en-US"/>
              </w:rPr>
            </w:pPr>
            <w:r w:rsidRPr="00BA1B89">
              <w:rPr>
                <w:rFonts w:eastAsia="Calibri"/>
                <w:szCs w:val="22"/>
                <w:lang w:val="sr-Latn-ME" w:eastAsia="en-US"/>
              </w:rPr>
              <w:t>podizanje svijesti među rekreativnim ribarima o značaju održivog ribarstva i uloge programa prikupljanja podataka. Ovo će učiniti rekreativne ribare svjesnim o uticaju neodrživog ribarstva, i tako potencijalno smanjiti uticaj rekreativnog ribarstva;</w:t>
            </w:r>
          </w:p>
          <w:p w14:paraId="3C44A81A" w14:textId="77777777" w:rsidR="00BA1B89" w:rsidRPr="00BA1B89" w:rsidRDefault="00BA1B89" w:rsidP="00B42281">
            <w:pPr>
              <w:numPr>
                <w:ilvl w:val="0"/>
                <w:numId w:val="74"/>
              </w:numPr>
              <w:spacing w:before="0" w:after="0" w:line="240" w:lineRule="auto"/>
              <w:ind w:left="322" w:hanging="322"/>
              <w:contextualSpacing/>
              <w:rPr>
                <w:rFonts w:eastAsia="Calibri"/>
                <w:szCs w:val="22"/>
                <w:lang w:val="en-US" w:eastAsia="en-US"/>
              </w:rPr>
            </w:pPr>
            <w:r w:rsidRPr="00BA1B89">
              <w:rPr>
                <w:rFonts w:eastAsia="Calibri"/>
                <w:szCs w:val="22"/>
                <w:lang w:val="en-US" w:eastAsia="en-US"/>
              </w:rPr>
              <w:t>angažovanje profesionalnih ribara u razmjeni svojih iskustava, sa drugim ribarima i rekreativnim ribolovcima, u vezi sa sprečavanjem gubitka ribolovne opreme, što potencijalno dovodi do smanjenja izgubljene ribolovne opreme, a samim tim i smanjenja sekundarnih uticaja na morsku faunu kroz “ghost fishing” i zaplitanje;</w:t>
            </w:r>
          </w:p>
          <w:p w14:paraId="30F1B35B" w14:textId="77777777" w:rsidR="00BA1B89" w:rsidRPr="00BA1B89" w:rsidRDefault="00BA1B89" w:rsidP="00B42281">
            <w:pPr>
              <w:numPr>
                <w:ilvl w:val="0"/>
                <w:numId w:val="74"/>
              </w:numPr>
              <w:spacing w:before="0" w:after="160" w:line="240" w:lineRule="auto"/>
              <w:ind w:left="322" w:hanging="322"/>
              <w:contextualSpacing/>
              <w:rPr>
                <w:rFonts w:eastAsia="Calibri"/>
                <w:szCs w:val="22"/>
                <w:lang w:val="en-US" w:eastAsia="en-US"/>
              </w:rPr>
            </w:pPr>
            <w:r w:rsidRPr="00BA1B89">
              <w:rPr>
                <w:rFonts w:eastAsia="Calibri"/>
                <w:szCs w:val="22"/>
                <w:lang w:val="en-US" w:eastAsia="en-US"/>
              </w:rPr>
              <w:t>obeznjeđivanje neophodne obuke o identifikaciji vrsta sa ciljem da se olakša prikupljanje podataka o ulovu i prilovu. Podizanje svijesti o održivom ribarstvu moglo bi da angažuje i rekreativne ribare da doprinesu prikupljanju podataka. Na osnovu takvih podataka mogu se identifikovati dalje mjere upravljanja usmjerene na održivo ribarstvo.</w:t>
            </w:r>
          </w:p>
          <w:p w14:paraId="437A6F98" w14:textId="77777777" w:rsidR="00BA1B89" w:rsidRPr="00BA1B89" w:rsidRDefault="00BA1B89" w:rsidP="00BA1B89">
            <w:pPr>
              <w:spacing w:before="0" w:after="0" w:line="240" w:lineRule="auto"/>
              <w:ind w:left="322"/>
              <w:contextualSpacing/>
              <w:rPr>
                <w:rFonts w:eastAsia="Calibri"/>
                <w:szCs w:val="22"/>
                <w:lang w:val="en-US" w:eastAsia="en-US"/>
              </w:rPr>
            </w:pPr>
          </w:p>
        </w:tc>
      </w:tr>
      <w:tr w:rsidR="00BA1B89" w:rsidRPr="00BA1B89" w14:paraId="7DE78A8B" w14:textId="77777777" w:rsidTr="00BA1B89">
        <w:tc>
          <w:tcPr>
            <w:tcW w:w="1980" w:type="dxa"/>
          </w:tcPr>
          <w:p w14:paraId="6E76D216" w14:textId="77C54DD7" w:rsidR="00BA1B89" w:rsidRPr="00BA1B89" w:rsidRDefault="008B78FA" w:rsidP="00BA1B89">
            <w:pPr>
              <w:spacing w:before="0" w:after="160" w:line="259" w:lineRule="auto"/>
              <w:jc w:val="left"/>
              <w:rPr>
                <w:rFonts w:eastAsia="Calibri" w:cs="Calibri"/>
                <w:i/>
                <w:szCs w:val="22"/>
                <w:lang w:val="sr-Latn-ME" w:eastAsia="en-US"/>
              </w:rPr>
            </w:pPr>
            <w:r>
              <w:rPr>
                <w:rFonts w:eastAsia="Calibri" w:cs="Calibri"/>
                <w:i/>
                <w:szCs w:val="22"/>
                <w:lang w:val="sr-Latn-ME" w:eastAsia="en-US"/>
              </w:rPr>
              <w:t>C</w:t>
            </w:r>
            <w:r w:rsidR="00BA1B89" w:rsidRPr="00BA1B89">
              <w:rPr>
                <w:rFonts w:eastAsia="Calibri" w:cs="Calibri"/>
                <w:i/>
                <w:szCs w:val="22"/>
                <w:lang w:val="sr-Latn-ME" w:eastAsia="en-US"/>
              </w:rPr>
              <w:t xml:space="preserve">iljevi </w:t>
            </w:r>
            <w:r>
              <w:rPr>
                <w:rFonts w:eastAsia="Calibri" w:cs="Calibri"/>
                <w:i/>
                <w:szCs w:val="22"/>
                <w:lang w:val="sr-Latn-ME" w:eastAsia="en-US"/>
              </w:rPr>
              <w:t>zaštite morske sredine</w:t>
            </w:r>
          </w:p>
        </w:tc>
        <w:tc>
          <w:tcPr>
            <w:tcW w:w="7036" w:type="dxa"/>
          </w:tcPr>
          <w:p w14:paraId="5F669824" w14:textId="77777777" w:rsidR="00BA1B89" w:rsidRPr="00BA1B89" w:rsidRDefault="00BA1B89" w:rsidP="00BA1B89">
            <w:pPr>
              <w:spacing w:before="0" w:after="160" w:line="240" w:lineRule="auto"/>
              <w:rPr>
                <w:rFonts w:eastAsia="Calibri" w:cs="Calibri"/>
                <w:szCs w:val="22"/>
                <w:lang w:val="sr-Latn-ME" w:eastAsia="en-US"/>
              </w:rPr>
            </w:pPr>
            <w:r w:rsidRPr="00BA1B89">
              <w:rPr>
                <w:rFonts w:eastAsia="Calibri" w:cs="Calibri"/>
                <w:szCs w:val="22"/>
                <w:lang w:val="sr-Latn-ME" w:eastAsia="en-US"/>
              </w:rPr>
              <w:t>Trajna zaštita ugroženih nekomercijalnih vrsta ajkula i raža, kako bi se spriječio uticaj prilova i osiguralo njihovo puštanje, ukoliko su jedinke žive, što je u skladu sa D1T1 i D1T2 ciljevima.</w:t>
            </w:r>
          </w:p>
        </w:tc>
      </w:tr>
      <w:tr w:rsidR="00BA1B89" w:rsidRPr="00BA1B89" w14:paraId="7F5C1A0C" w14:textId="77777777" w:rsidTr="00BA1B89">
        <w:tc>
          <w:tcPr>
            <w:tcW w:w="1980" w:type="dxa"/>
          </w:tcPr>
          <w:p w14:paraId="36BB0529" w14:textId="77777777"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 xml:space="preserve">GES deskriptori </w:t>
            </w:r>
          </w:p>
          <w:p w14:paraId="3FC1C9BD" w14:textId="77777777" w:rsidR="00BA1B89" w:rsidRPr="00BA1B89" w:rsidRDefault="00BA1B89" w:rsidP="00BA1B89">
            <w:pPr>
              <w:spacing w:before="0" w:after="160" w:line="259" w:lineRule="auto"/>
              <w:jc w:val="left"/>
              <w:rPr>
                <w:rFonts w:eastAsia="Calibri" w:cs="Calibri"/>
                <w:i/>
                <w:szCs w:val="22"/>
                <w:lang w:val="sr-Latn-ME" w:eastAsia="en-US"/>
              </w:rPr>
            </w:pPr>
          </w:p>
        </w:tc>
        <w:tc>
          <w:tcPr>
            <w:tcW w:w="7036" w:type="dxa"/>
          </w:tcPr>
          <w:p w14:paraId="08653B52" w14:textId="77777777" w:rsidR="00BA1B89" w:rsidRPr="00BA1B89" w:rsidRDefault="00BA1B89" w:rsidP="002E7664">
            <w:pPr>
              <w:spacing w:before="0" w:after="120" w:line="240" w:lineRule="auto"/>
              <w:rPr>
                <w:rFonts w:eastAsia="Calibri" w:cs="Calibri"/>
                <w:color w:val="000000"/>
                <w:szCs w:val="22"/>
                <w:lang w:val="sr-Latn-ME" w:eastAsia="en-US"/>
              </w:rPr>
            </w:pPr>
            <w:r w:rsidRPr="000F33E3">
              <w:rPr>
                <w:rFonts w:eastAsia="Calibri" w:cs="Calibri"/>
                <w:b/>
                <w:szCs w:val="22"/>
                <w:lang w:val="sr-Latn-ME" w:eastAsia="en-US"/>
              </w:rPr>
              <w:t>D1:</w:t>
            </w:r>
            <w:r w:rsidRPr="00BA1B89">
              <w:rPr>
                <w:rFonts w:eastAsia="Calibri" w:cs="Calibri"/>
                <w:color w:val="000000"/>
                <w:szCs w:val="22"/>
                <w:lang w:val="sr-Latn-ME" w:eastAsia="en-US"/>
              </w:rPr>
              <w:t xml:space="preserve"> Biološka raznolikost je održana. Kvalitet i pojava staništa i rasprostranjenost i brojnost vrsta su u skladu sa preovlađujućim fizičko-geografskim i klimatskim uslovima.</w:t>
            </w:r>
          </w:p>
          <w:p w14:paraId="2EA15C3B" w14:textId="77777777" w:rsidR="00BA1B89" w:rsidRPr="00BA1B89" w:rsidRDefault="00BA1B89" w:rsidP="002E7664">
            <w:pPr>
              <w:spacing w:before="0" w:after="120" w:line="240" w:lineRule="auto"/>
              <w:rPr>
                <w:rFonts w:eastAsia="Calibri" w:cs="Calibri"/>
                <w:color w:val="000000"/>
                <w:szCs w:val="22"/>
                <w:lang w:val="sr-Latn-ME" w:eastAsia="en-US"/>
              </w:rPr>
            </w:pPr>
            <w:r w:rsidRPr="000F33E3">
              <w:rPr>
                <w:rFonts w:eastAsia="Calibri" w:cs="Calibri"/>
                <w:b/>
                <w:color w:val="000000"/>
                <w:szCs w:val="22"/>
                <w:lang w:val="sr-Latn-ME" w:eastAsia="en-US"/>
              </w:rPr>
              <w:t>D3</w:t>
            </w:r>
            <w:r w:rsidRPr="00BA1B89">
              <w:rPr>
                <w:rFonts w:eastAsia="Calibri" w:cs="Calibri"/>
                <w:color w:val="000000"/>
                <w:szCs w:val="22"/>
                <w:lang w:val="sr-Latn-ME" w:eastAsia="en-US"/>
              </w:rPr>
              <w:t xml:space="preserve">: Populacije svih komercijalno eksploatisanih riba i školjki su u sigurnim biološkim granicama, pokazujući starosne i dužinske distribucije populacija koje ukazuju na zdrave stokove. </w:t>
            </w:r>
          </w:p>
        </w:tc>
      </w:tr>
      <w:tr w:rsidR="00BA1B89" w:rsidRPr="00BA1B89" w14:paraId="24BBE51F" w14:textId="77777777" w:rsidTr="00BA1B89">
        <w:tc>
          <w:tcPr>
            <w:tcW w:w="1980" w:type="dxa"/>
          </w:tcPr>
          <w:p w14:paraId="0B603DAB" w14:textId="77777777"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Relevantne karakteristike iz MSFD Aneksa III: Glavni pritisci</w:t>
            </w:r>
          </w:p>
        </w:tc>
        <w:tc>
          <w:tcPr>
            <w:tcW w:w="7036" w:type="dxa"/>
          </w:tcPr>
          <w:p w14:paraId="062A6D9D" w14:textId="77777777" w:rsidR="00BA1B89" w:rsidRPr="00BA1B89" w:rsidRDefault="00BA1B89" w:rsidP="00BA1B89">
            <w:pPr>
              <w:spacing w:before="0" w:after="160" w:line="240" w:lineRule="auto"/>
              <w:rPr>
                <w:rFonts w:eastAsia="Calibri" w:cs="Calibri"/>
                <w:szCs w:val="22"/>
                <w:lang w:val="sr-Latn-ME" w:eastAsia="en-US"/>
              </w:rPr>
            </w:pPr>
            <w:r w:rsidRPr="00BA1B89">
              <w:rPr>
                <w:rFonts w:eastAsia="Calibri" w:cs="Calibri"/>
                <w:szCs w:val="22"/>
                <w:lang w:val="sr-Latn-ME" w:eastAsia="en-US"/>
              </w:rPr>
              <w:t xml:space="preserve">Biološki poremećaj – Selektivno eksploatisanje vrsta, uključujući slučajni neciljani ulov (npr. komercijalnim i rekreativnim ribolovom) (iz </w:t>
            </w:r>
            <w:hyperlink r:id="rId18" w:history="1">
              <w:r w:rsidRPr="00BA1B89">
                <w:rPr>
                  <w:rFonts w:eastAsia="Calibri" w:cs="Calibri"/>
                  <w:color w:val="0563C1"/>
                  <w:szCs w:val="22"/>
                  <w:u w:val="single"/>
                  <w:lang w:val="sr-Latn-ME" w:eastAsia="en-US"/>
                </w:rPr>
                <w:t>https://eur-lex.europa.eu/legal-content/en/ALL/?uri=CELEX%3A32008L0056</w:t>
              </w:r>
            </w:hyperlink>
            <w:r w:rsidRPr="00BA1B89">
              <w:rPr>
                <w:rFonts w:eastAsia="Calibri" w:cs="Calibri"/>
                <w:szCs w:val="22"/>
                <w:lang w:val="sr-Latn-ME" w:eastAsia="en-US"/>
              </w:rPr>
              <w:t>).</w:t>
            </w:r>
          </w:p>
        </w:tc>
      </w:tr>
      <w:tr w:rsidR="00BA1B89" w:rsidRPr="00BA1B89" w14:paraId="4B1D54CF" w14:textId="77777777" w:rsidTr="00BA1B89">
        <w:tc>
          <w:tcPr>
            <w:tcW w:w="1980" w:type="dxa"/>
          </w:tcPr>
          <w:p w14:paraId="57519BDE" w14:textId="77777777"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Relevantne karakteristike iz MSFD Aneksa III: Karakteristike</w:t>
            </w:r>
          </w:p>
        </w:tc>
        <w:tc>
          <w:tcPr>
            <w:tcW w:w="7036" w:type="dxa"/>
          </w:tcPr>
          <w:p w14:paraId="70D58A08" w14:textId="77777777" w:rsidR="00BA1B89" w:rsidRPr="00BA1B89" w:rsidRDefault="00BA1B89" w:rsidP="00BA1B89">
            <w:pPr>
              <w:spacing w:before="0" w:after="160" w:line="240" w:lineRule="auto"/>
              <w:rPr>
                <w:rFonts w:eastAsia="Calibri" w:cs="Calibri"/>
                <w:szCs w:val="22"/>
                <w:lang w:val="sr-Latn-ME" w:eastAsia="en-US"/>
              </w:rPr>
            </w:pPr>
            <w:r w:rsidRPr="00BA1B89">
              <w:rPr>
                <w:rFonts w:eastAsia="Calibri" w:cs="Calibri"/>
                <w:szCs w:val="22"/>
                <w:lang w:val="sr-Latn-ME" w:eastAsia="en-US"/>
              </w:rPr>
              <w:t xml:space="preserve">Biološke karakteristike - informacije o strukturi ribljih populacija, uključujući brojnost, distribuciju i starosnu/dužinsku strukturu populacija (iz </w:t>
            </w:r>
            <w:hyperlink r:id="rId19" w:history="1">
              <w:r w:rsidRPr="00BA1B89">
                <w:rPr>
                  <w:rFonts w:eastAsia="Calibri" w:cs="Calibri"/>
                  <w:color w:val="0563C1"/>
                  <w:szCs w:val="22"/>
                  <w:u w:val="single"/>
                  <w:lang w:val="sr-Latn-ME" w:eastAsia="en-US"/>
                </w:rPr>
                <w:t>https://eur-lex.europa.eu/legal-content/en/ALL/?uri=CELEX%3A32008L0056</w:t>
              </w:r>
            </w:hyperlink>
            <w:r w:rsidRPr="00BA1B89">
              <w:rPr>
                <w:rFonts w:eastAsia="Calibri" w:cs="Calibri"/>
                <w:szCs w:val="22"/>
                <w:lang w:val="sr-Latn-ME" w:eastAsia="en-US"/>
              </w:rPr>
              <w:t>).</w:t>
            </w:r>
          </w:p>
        </w:tc>
      </w:tr>
      <w:tr w:rsidR="00BA1B89" w:rsidRPr="00BA1B89" w14:paraId="0F66EE3B" w14:textId="77777777" w:rsidTr="00BA1B89">
        <w:tc>
          <w:tcPr>
            <w:tcW w:w="1980" w:type="dxa"/>
          </w:tcPr>
          <w:p w14:paraId="3F4B6570" w14:textId="77777777"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Prostorni obim</w:t>
            </w:r>
          </w:p>
        </w:tc>
        <w:tc>
          <w:tcPr>
            <w:tcW w:w="7036" w:type="dxa"/>
          </w:tcPr>
          <w:p w14:paraId="4A7F442A" w14:textId="4968D79F" w:rsidR="00BA1B89" w:rsidRPr="00BA1B89" w:rsidRDefault="002E7664" w:rsidP="00BA1B89">
            <w:pPr>
              <w:spacing w:before="0" w:after="160" w:line="240" w:lineRule="auto"/>
              <w:jc w:val="left"/>
              <w:rPr>
                <w:rFonts w:eastAsia="Calibri" w:cs="Calibri"/>
                <w:szCs w:val="22"/>
                <w:lang w:val="sr-Latn-ME" w:eastAsia="en-US"/>
              </w:rPr>
            </w:pPr>
            <w:r>
              <w:rPr>
                <w:rFonts w:eastAsia="Calibri" w:cs="Calibri"/>
                <w:szCs w:val="22"/>
                <w:lang w:val="sr-Latn-ME" w:eastAsia="en-US"/>
              </w:rPr>
              <w:t>Teritorijalno more Crne Gore</w:t>
            </w:r>
          </w:p>
        </w:tc>
      </w:tr>
      <w:tr w:rsidR="00BA1B89" w:rsidRPr="00BA1B89" w14:paraId="3A765A58" w14:textId="77777777" w:rsidTr="00BA1B89">
        <w:tc>
          <w:tcPr>
            <w:tcW w:w="1980" w:type="dxa"/>
          </w:tcPr>
          <w:p w14:paraId="7ACE0148" w14:textId="77777777"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Veza sa postojećom legislativom</w:t>
            </w:r>
          </w:p>
        </w:tc>
        <w:tc>
          <w:tcPr>
            <w:tcW w:w="7036" w:type="dxa"/>
          </w:tcPr>
          <w:p w14:paraId="4C141BAB" w14:textId="77777777" w:rsidR="00BA1B89" w:rsidRPr="00BA1B89" w:rsidRDefault="00BA1B89" w:rsidP="00BA1B89">
            <w:pPr>
              <w:spacing w:before="0" w:after="160" w:line="240" w:lineRule="auto"/>
              <w:jc w:val="left"/>
              <w:rPr>
                <w:rFonts w:eastAsia="Calibri" w:cs="Calibri"/>
                <w:szCs w:val="22"/>
                <w:lang w:val="sr-Latn-ME" w:eastAsia="en-US"/>
              </w:rPr>
            </w:pPr>
            <w:r w:rsidRPr="00BA1B89">
              <w:rPr>
                <w:rFonts w:eastAsia="Calibri" w:cs="Calibri"/>
                <w:szCs w:val="22"/>
                <w:lang w:val="sr-Latn-ME" w:eastAsia="en-US"/>
              </w:rPr>
              <w:t>Zakon o morskom ribarstvu i marikulturi, (Službeni list Crne Gore, br. 56/09, 40/11, 47/15)</w:t>
            </w:r>
          </w:p>
        </w:tc>
      </w:tr>
      <w:tr w:rsidR="00BA1B89" w:rsidRPr="00BA1B89" w14:paraId="0B678773" w14:textId="77777777" w:rsidTr="00BA1B89">
        <w:tc>
          <w:tcPr>
            <w:tcW w:w="1980" w:type="dxa"/>
          </w:tcPr>
          <w:p w14:paraId="6974B909" w14:textId="52877EF4" w:rsidR="00BA1B89" w:rsidRPr="00BA1B89" w:rsidRDefault="00BA1B89" w:rsidP="00BA1B89">
            <w:pPr>
              <w:spacing w:before="0" w:after="160" w:line="240" w:lineRule="auto"/>
              <w:jc w:val="left"/>
              <w:rPr>
                <w:rFonts w:eastAsia="Calibri" w:cs="Calibri"/>
                <w:i/>
                <w:szCs w:val="22"/>
                <w:lang w:val="sr-Latn-ME" w:eastAsia="en-US"/>
              </w:rPr>
            </w:pPr>
            <w:r w:rsidRPr="00BA1B89">
              <w:rPr>
                <w:rFonts w:eastAsia="Calibri" w:cs="Calibri"/>
                <w:i/>
                <w:szCs w:val="22"/>
                <w:lang w:val="sr-Latn-ME" w:eastAsia="en-US"/>
              </w:rPr>
              <w:t>CEA</w:t>
            </w:r>
            <w:r w:rsidR="008722CF">
              <w:rPr>
                <w:rFonts w:eastAsia="Calibri" w:cs="Calibri"/>
                <w:i/>
                <w:szCs w:val="22"/>
                <w:lang w:val="sr-Latn-ME" w:eastAsia="en-US"/>
              </w:rPr>
              <w:t xml:space="preserve"> </w:t>
            </w:r>
            <w:r w:rsidR="008722CF" w:rsidRPr="00A0757D">
              <w:rPr>
                <w:rFonts w:eastAsia="Calibri" w:cs="Calibri"/>
                <w:i/>
                <w:szCs w:val="22"/>
                <w:lang w:val="sr-Latn-ME" w:eastAsia="en-US"/>
              </w:rPr>
              <w:t>za mjere tipa 2a i 2b</w:t>
            </w:r>
            <w:r w:rsidRPr="00BA1B89">
              <w:rPr>
                <w:rFonts w:eastAsia="Calibri" w:cs="Calibri"/>
                <w:i/>
                <w:szCs w:val="22"/>
                <w:lang w:val="sr-Latn-ME" w:eastAsia="en-US"/>
              </w:rPr>
              <w:t xml:space="preserve"> </w:t>
            </w:r>
          </w:p>
        </w:tc>
        <w:tc>
          <w:tcPr>
            <w:tcW w:w="7036" w:type="dxa"/>
          </w:tcPr>
          <w:p w14:paraId="3DEB6AA8" w14:textId="77777777" w:rsidR="00BA1B89" w:rsidRPr="00BA1B89" w:rsidRDefault="00BA1B89" w:rsidP="00BA1B89">
            <w:pPr>
              <w:spacing w:before="0" w:after="160" w:line="240" w:lineRule="auto"/>
              <w:jc w:val="left"/>
              <w:rPr>
                <w:rFonts w:eastAsia="Calibri" w:cs="Calibri"/>
                <w:szCs w:val="22"/>
                <w:lang w:val="sr-Latn-ME" w:eastAsia="en-US"/>
              </w:rPr>
            </w:pPr>
            <w:r w:rsidRPr="00BA1B89">
              <w:rPr>
                <w:rFonts w:eastAsia="Calibri" w:cs="Calibri"/>
                <w:szCs w:val="22"/>
                <w:lang w:val="sr-Latn-ME" w:eastAsia="en-US"/>
              </w:rPr>
              <w:t>Da</w:t>
            </w:r>
          </w:p>
        </w:tc>
      </w:tr>
      <w:tr w:rsidR="00BA1B89" w:rsidRPr="00BA1B89" w14:paraId="77442C1A" w14:textId="77777777" w:rsidTr="00BA1B89">
        <w:tc>
          <w:tcPr>
            <w:tcW w:w="1980" w:type="dxa"/>
          </w:tcPr>
          <w:p w14:paraId="1DC40725" w14:textId="2C1663BD" w:rsidR="00BA1B89" w:rsidRPr="00BA1B89" w:rsidRDefault="00BA1B89" w:rsidP="00BA1B89">
            <w:pPr>
              <w:spacing w:before="0" w:after="160" w:line="240" w:lineRule="auto"/>
              <w:jc w:val="left"/>
              <w:rPr>
                <w:rFonts w:eastAsia="Calibri" w:cs="Calibri"/>
                <w:i/>
                <w:szCs w:val="22"/>
                <w:lang w:val="sr-Latn-ME" w:eastAsia="en-US"/>
              </w:rPr>
            </w:pPr>
            <w:r w:rsidRPr="00BA1B89">
              <w:rPr>
                <w:rFonts w:eastAsia="Calibri" w:cs="Calibri"/>
                <w:i/>
                <w:szCs w:val="22"/>
                <w:lang w:val="sr-Latn-ME" w:eastAsia="en-US"/>
              </w:rPr>
              <w:t>CBA</w:t>
            </w:r>
            <w:r w:rsidR="008722CF">
              <w:rPr>
                <w:rFonts w:eastAsia="Calibri" w:cs="Calibri"/>
                <w:i/>
                <w:szCs w:val="22"/>
                <w:lang w:val="sr-Latn-ME" w:eastAsia="en-US"/>
              </w:rPr>
              <w:t xml:space="preserve"> </w:t>
            </w:r>
            <w:r w:rsidR="008722CF" w:rsidRPr="00A0757D">
              <w:rPr>
                <w:rFonts w:eastAsia="Calibri" w:cs="Calibri"/>
                <w:i/>
                <w:szCs w:val="22"/>
                <w:lang w:val="sr-Latn-ME" w:eastAsia="en-US"/>
              </w:rPr>
              <w:t>za mjere tipa 2a i 2b</w:t>
            </w:r>
            <w:r w:rsidRPr="00BA1B89">
              <w:rPr>
                <w:rFonts w:eastAsia="Calibri" w:cs="Calibri"/>
                <w:i/>
                <w:szCs w:val="22"/>
                <w:lang w:val="sr-Latn-ME" w:eastAsia="en-US"/>
              </w:rPr>
              <w:t xml:space="preserve"> </w:t>
            </w:r>
          </w:p>
        </w:tc>
        <w:tc>
          <w:tcPr>
            <w:tcW w:w="7036" w:type="dxa"/>
          </w:tcPr>
          <w:p w14:paraId="0452CB0C" w14:textId="77777777" w:rsidR="00BA1B89" w:rsidRPr="00BA1B89" w:rsidRDefault="00BA1B89" w:rsidP="00BA1B89">
            <w:pPr>
              <w:spacing w:before="0" w:after="160" w:line="240" w:lineRule="auto"/>
              <w:jc w:val="left"/>
              <w:rPr>
                <w:rFonts w:eastAsia="Calibri" w:cs="Calibri"/>
                <w:szCs w:val="22"/>
                <w:lang w:val="sr-Latn-ME" w:eastAsia="en-US"/>
              </w:rPr>
            </w:pPr>
            <w:r w:rsidRPr="00BA1B89">
              <w:rPr>
                <w:rFonts w:eastAsia="Calibri" w:cs="Calibri"/>
                <w:szCs w:val="22"/>
                <w:lang w:val="sr-Latn-ME" w:eastAsia="en-US"/>
              </w:rPr>
              <w:t>Da</w:t>
            </w:r>
          </w:p>
        </w:tc>
      </w:tr>
      <w:tr w:rsidR="00BA1B89" w:rsidRPr="00BA1B89" w14:paraId="15755317" w14:textId="77777777" w:rsidTr="00BA1B89">
        <w:trPr>
          <w:trHeight w:val="798"/>
        </w:trPr>
        <w:tc>
          <w:tcPr>
            <w:tcW w:w="1980" w:type="dxa"/>
          </w:tcPr>
          <w:p w14:paraId="0D5CC9C0" w14:textId="78E90F41" w:rsidR="00BA1B89" w:rsidRPr="00BA1B89" w:rsidRDefault="00BA1B89" w:rsidP="00BA1B89">
            <w:pPr>
              <w:spacing w:before="0" w:after="160" w:line="240" w:lineRule="auto"/>
              <w:jc w:val="left"/>
              <w:rPr>
                <w:rFonts w:eastAsia="Calibri" w:cs="Calibri"/>
                <w:i/>
                <w:szCs w:val="22"/>
                <w:lang w:val="sr-Latn-ME" w:eastAsia="en-US"/>
              </w:rPr>
            </w:pPr>
            <w:r w:rsidRPr="00BA1B89">
              <w:rPr>
                <w:rFonts w:eastAsia="Calibri" w:cs="Calibri"/>
                <w:i/>
                <w:szCs w:val="22"/>
                <w:lang w:val="sr-Latn-ME" w:eastAsia="en-US"/>
              </w:rPr>
              <w:t>Odgovorn</w:t>
            </w:r>
            <w:r w:rsidR="008B78FA">
              <w:rPr>
                <w:rFonts w:eastAsia="Calibri" w:cs="Calibri"/>
                <w:i/>
                <w:szCs w:val="22"/>
                <w:lang w:val="sr-Latn-ME" w:eastAsia="en-US"/>
              </w:rPr>
              <w:t>e</w:t>
            </w:r>
            <w:r w:rsidRPr="00BA1B89">
              <w:rPr>
                <w:rFonts w:eastAsia="Calibri" w:cs="Calibri"/>
                <w:i/>
                <w:szCs w:val="22"/>
                <w:lang w:val="sr-Latn-ME" w:eastAsia="en-US"/>
              </w:rPr>
              <w:t xml:space="preserve"> nadležn</w:t>
            </w:r>
            <w:r w:rsidR="008B78FA">
              <w:rPr>
                <w:rFonts w:eastAsia="Calibri" w:cs="Calibri"/>
                <w:i/>
                <w:szCs w:val="22"/>
                <w:lang w:val="sr-Latn-ME" w:eastAsia="en-US"/>
              </w:rPr>
              <w:t>e</w:t>
            </w:r>
            <w:r w:rsidRPr="00BA1B89">
              <w:rPr>
                <w:rFonts w:eastAsia="Calibri" w:cs="Calibri"/>
                <w:i/>
                <w:szCs w:val="22"/>
                <w:lang w:val="sr-Latn-ME" w:eastAsia="en-US"/>
              </w:rPr>
              <w:t xml:space="preserve"> </w:t>
            </w:r>
            <w:r w:rsidR="008B78FA">
              <w:rPr>
                <w:rFonts w:eastAsia="Calibri" w:cs="Calibri"/>
                <w:i/>
                <w:szCs w:val="22"/>
                <w:lang w:val="sr-Latn-ME" w:eastAsia="en-US"/>
              </w:rPr>
              <w:t>onstitucije</w:t>
            </w:r>
          </w:p>
        </w:tc>
        <w:tc>
          <w:tcPr>
            <w:tcW w:w="7036" w:type="dxa"/>
          </w:tcPr>
          <w:p w14:paraId="3BB4783B" w14:textId="3B9D4C39" w:rsidR="00BA1B89" w:rsidRPr="00BA1B89" w:rsidRDefault="00BA1B89" w:rsidP="00BA1B89">
            <w:pPr>
              <w:spacing w:before="0" w:after="160" w:line="240" w:lineRule="auto"/>
              <w:jc w:val="left"/>
              <w:rPr>
                <w:rFonts w:eastAsia="Calibri" w:cs="Calibri"/>
                <w:szCs w:val="22"/>
                <w:lang w:val="sr-Latn-ME" w:eastAsia="en-US"/>
              </w:rPr>
            </w:pPr>
            <w:r w:rsidRPr="00BA1B89">
              <w:rPr>
                <w:rFonts w:eastAsia="Calibri" w:cs="Calibri"/>
                <w:szCs w:val="22"/>
                <w:lang w:val="sr-Latn-ME" w:eastAsia="en-US"/>
              </w:rPr>
              <w:t xml:space="preserve">Ministarstvo oljoprivrede, </w:t>
            </w:r>
            <w:r w:rsidR="0013193D">
              <w:rPr>
                <w:rFonts w:eastAsia="Calibri" w:cs="Calibri"/>
                <w:szCs w:val="22"/>
                <w:lang w:val="sr-Latn-ME" w:eastAsia="en-US"/>
              </w:rPr>
              <w:t>š</w:t>
            </w:r>
            <w:r w:rsidRPr="00BA1B89">
              <w:rPr>
                <w:rFonts w:eastAsia="Calibri" w:cs="Calibri"/>
                <w:szCs w:val="22"/>
                <w:lang w:val="sr-Latn-ME" w:eastAsia="en-US"/>
              </w:rPr>
              <w:t xml:space="preserve">umarstva i </w:t>
            </w:r>
            <w:r w:rsidR="0013193D">
              <w:rPr>
                <w:rFonts w:eastAsia="Calibri" w:cs="Calibri"/>
                <w:szCs w:val="22"/>
                <w:lang w:val="sr-Latn-ME" w:eastAsia="en-US"/>
              </w:rPr>
              <w:t>v</w:t>
            </w:r>
            <w:r w:rsidRPr="00BA1B89">
              <w:rPr>
                <w:rFonts w:eastAsia="Calibri" w:cs="Calibri"/>
                <w:szCs w:val="22"/>
                <w:lang w:val="sr-Latn-ME" w:eastAsia="en-US"/>
              </w:rPr>
              <w:t>odoprivrede</w:t>
            </w:r>
            <w:r w:rsidR="00B26CC5">
              <w:rPr>
                <w:rFonts w:eastAsia="Calibri" w:cs="Calibri"/>
                <w:szCs w:val="22"/>
                <w:lang w:val="sr-Latn-ME" w:eastAsia="en-US"/>
              </w:rPr>
              <w:t xml:space="preserve"> Crne Gore</w:t>
            </w:r>
          </w:p>
        </w:tc>
      </w:tr>
      <w:tr w:rsidR="00BA1B89" w:rsidRPr="00BA1B89" w14:paraId="3F756488" w14:textId="77777777" w:rsidTr="00BA1B89">
        <w:tc>
          <w:tcPr>
            <w:tcW w:w="1980" w:type="dxa"/>
          </w:tcPr>
          <w:p w14:paraId="51016329" w14:textId="77777777"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Vremensko trajanje</w:t>
            </w:r>
          </w:p>
        </w:tc>
        <w:tc>
          <w:tcPr>
            <w:tcW w:w="7036" w:type="dxa"/>
          </w:tcPr>
          <w:p w14:paraId="3D45F283" w14:textId="77777777" w:rsidR="00BA1B89" w:rsidRPr="00BA1B89" w:rsidRDefault="00BA1B89" w:rsidP="00BA1B89">
            <w:pPr>
              <w:spacing w:before="0" w:after="160" w:line="240" w:lineRule="auto"/>
              <w:jc w:val="left"/>
              <w:rPr>
                <w:rFonts w:eastAsia="Calibri" w:cs="Calibri"/>
                <w:szCs w:val="22"/>
                <w:lang w:val="sr-Latn-ME" w:eastAsia="en-US"/>
              </w:rPr>
            </w:pPr>
            <w:r w:rsidRPr="00BA1B89">
              <w:rPr>
                <w:rFonts w:eastAsia="Calibri" w:cs="Calibri"/>
                <w:szCs w:val="22"/>
                <w:lang w:val="sr-Latn-ME" w:eastAsia="en-US"/>
              </w:rPr>
              <w:t>Stalno</w:t>
            </w:r>
          </w:p>
        </w:tc>
      </w:tr>
      <w:tr w:rsidR="00BA1B89" w:rsidRPr="00BA1B89" w14:paraId="64CC6450" w14:textId="77777777" w:rsidTr="00BA1B89">
        <w:tc>
          <w:tcPr>
            <w:tcW w:w="1980" w:type="dxa"/>
          </w:tcPr>
          <w:p w14:paraId="159E8030" w14:textId="77777777"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Finansiranje</w:t>
            </w:r>
          </w:p>
        </w:tc>
        <w:tc>
          <w:tcPr>
            <w:tcW w:w="7036" w:type="dxa"/>
          </w:tcPr>
          <w:p w14:paraId="7CA86F8D" w14:textId="0DA31FFD" w:rsidR="00BA1B89" w:rsidRPr="00BA1B89" w:rsidRDefault="00BA1B89" w:rsidP="00BA1B89">
            <w:pPr>
              <w:spacing w:before="0" w:after="160" w:line="240" w:lineRule="auto"/>
              <w:jc w:val="left"/>
              <w:rPr>
                <w:rFonts w:eastAsia="Calibri" w:cs="Calibri"/>
                <w:szCs w:val="22"/>
                <w:lang w:val="sr-Latn-ME" w:eastAsia="en-US"/>
              </w:rPr>
            </w:pPr>
            <w:r w:rsidRPr="00BA1B89">
              <w:rPr>
                <w:rFonts w:eastAsia="Calibri" w:cs="Calibri"/>
                <w:szCs w:val="22"/>
                <w:lang w:val="sr-Latn-ME" w:eastAsia="en-US"/>
              </w:rPr>
              <w:t xml:space="preserve">Državni budžet preko Ministarstva Poljoprivrede, </w:t>
            </w:r>
            <w:r w:rsidR="002E7664">
              <w:rPr>
                <w:rFonts w:eastAsia="Calibri" w:cs="Calibri"/>
                <w:szCs w:val="22"/>
                <w:lang w:val="sr-Latn-ME" w:eastAsia="en-US"/>
              </w:rPr>
              <w:t>š</w:t>
            </w:r>
            <w:r w:rsidRPr="00BA1B89">
              <w:rPr>
                <w:rFonts w:eastAsia="Calibri" w:cs="Calibri"/>
                <w:szCs w:val="22"/>
                <w:lang w:val="sr-Latn-ME" w:eastAsia="en-US"/>
              </w:rPr>
              <w:t xml:space="preserve">umarstva i </w:t>
            </w:r>
            <w:r w:rsidR="002E7664">
              <w:rPr>
                <w:rFonts w:eastAsia="Calibri" w:cs="Calibri"/>
                <w:szCs w:val="22"/>
                <w:lang w:val="sr-Latn-ME" w:eastAsia="en-US"/>
              </w:rPr>
              <w:t>v</w:t>
            </w:r>
            <w:r w:rsidRPr="00BA1B89">
              <w:rPr>
                <w:rFonts w:eastAsia="Calibri" w:cs="Calibri"/>
                <w:szCs w:val="22"/>
                <w:lang w:val="sr-Latn-ME" w:eastAsia="en-US"/>
              </w:rPr>
              <w:t>odoprivrede</w:t>
            </w:r>
          </w:p>
        </w:tc>
      </w:tr>
      <w:tr w:rsidR="00BA1B89" w:rsidRPr="00BA1B89" w14:paraId="1922565B" w14:textId="77777777" w:rsidTr="00BA1B89">
        <w:tc>
          <w:tcPr>
            <w:tcW w:w="1980" w:type="dxa"/>
          </w:tcPr>
          <w:p w14:paraId="10314714" w14:textId="77777777"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Nivo koordinacije</w:t>
            </w:r>
          </w:p>
        </w:tc>
        <w:tc>
          <w:tcPr>
            <w:tcW w:w="7036" w:type="dxa"/>
          </w:tcPr>
          <w:p w14:paraId="4D8080F6" w14:textId="77777777" w:rsidR="00BA1B89" w:rsidRPr="00BA1B89" w:rsidRDefault="00BA1B89" w:rsidP="00BA1B89">
            <w:pPr>
              <w:spacing w:before="0" w:after="0" w:line="240" w:lineRule="auto"/>
              <w:jc w:val="left"/>
              <w:rPr>
                <w:rFonts w:eastAsia="Calibri" w:cs="Calibri"/>
                <w:szCs w:val="22"/>
                <w:lang w:val="sr-Latn-ME" w:eastAsia="en-US"/>
              </w:rPr>
            </w:pPr>
            <w:r w:rsidRPr="00BA1B89">
              <w:rPr>
                <w:rFonts w:eastAsia="Calibri" w:cs="Calibri"/>
                <w:szCs w:val="22"/>
                <w:lang w:val="sr-Latn-ME" w:eastAsia="en-US"/>
              </w:rPr>
              <w:t>Nacionalni: Ministarstvo Poljoprivrede, Šumarstva i Vodoprivrede;</w:t>
            </w:r>
          </w:p>
          <w:p w14:paraId="55E04E22" w14:textId="286E46E7" w:rsidR="00BA1B89" w:rsidRPr="00BA1B89" w:rsidRDefault="00BA1B89" w:rsidP="00BA1B89">
            <w:pPr>
              <w:spacing w:before="0" w:after="0" w:line="240" w:lineRule="auto"/>
              <w:jc w:val="left"/>
              <w:rPr>
                <w:rFonts w:eastAsia="Calibri" w:cs="Calibri"/>
                <w:szCs w:val="22"/>
                <w:lang w:val="sr-Latn-ME" w:eastAsia="en-US"/>
              </w:rPr>
            </w:pPr>
            <w:r w:rsidRPr="00BA1B89">
              <w:rPr>
                <w:rFonts w:eastAsia="Calibri" w:cs="Calibri"/>
                <w:szCs w:val="22"/>
                <w:lang w:val="sr-Latn-ME" w:eastAsia="en-US"/>
              </w:rPr>
              <w:t>Institut za Biologiju Mora; Agencija za</w:t>
            </w:r>
            <w:r w:rsidR="008B78FA">
              <w:rPr>
                <w:rFonts w:eastAsia="Calibri" w:cs="Calibri"/>
                <w:szCs w:val="22"/>
                <w:lang w:val="sr-Latn-ME" w:eastAsia="en-US"/>
              </w:rPr>
              <w:t xml:space="preserve"> z</w:t>
            </w:r>
            <w:r w:rsidRPr="00BA1B89">
              <w:rPr>
                <w:rFonts w:eastAsia="Calibri" w:cs="Calibri"/>
                <w:szCs w:val="22"/>
                <w:lang w:val="sr-Latn-ME" w:eastAsia="en-US"/>
              </w:rPr>
              <w:t xml:space="preserve">aštitu </w:t>
            </w:r>
            <w:r w:rsidR="008B78FA">
              <w:rPr>
                <w:rFonts w:eastAsia="Calibri" w:cs="Calibri"/>
                <w:szCs w:val="22"/>
                <w:lang w:val="sr-Latn-ME" w:eastAsia="en-US"/>
              </w:rPr>
              <w:t>ž</w:t>
            </w:r>
            <w:r w:rsidRPr="00BA1B89">
              <w:rPr>
                <w:rFonts w:eastAsia="Calibri" w:cs="Calibri"/>
                <w:szCs w:val="22"/>
                <w:lang w:val="sr-Latn-ME" w:eastAsia="en-US"/>
              </w:rPr>
              <w:t xml:space="preserve">ivotne </w:t>
            </w:r>
            <w:r w:rsidR="008B78FA">
              <w:rPr>
                <w:rFonts w:eastAsia="Calibri" w:cs="Calibri"/>
                <w:szCs w:val="22"/>
                <w:lang w:val="sr-Latn-ME" w:eastAsia="en-US"/>
              </w:rPr>
              <w:t>s</w:t>
            </w:r>
            <w:r w:rsidRPr="00BA1B89">
              <w:rPr>
                <w:rFonts w:eastAsia="Calibri" w:cs="Calibri"/>
                <w:szCs w:val="22"/>
                <w:lang w:val="sr-Latn-ME" w:eastAsia="en-US"/>
              </w:rPr>
              <w:t>redine.</w:t>
            </w:r>
          </w:p>
        </w:tc>
      </w:tr>
      <w:tr w:rsidR="00BA1B89" w:rsidRPr="00BA1B89" w14:paraId="0BBBF672" w14:textId="77777777" w:rsidTr="00BA1B89">
        <w:tc>
          <w:tcPr>
            <w:tcW w:w="1980" w:type="dxa"/>
          </w:tcPr>
          <w:p w14:paraId="55579907" w14:textId="77777777"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Potencijalne prepreke uspješnoj implementaciji</w:t>
            </w:r>
          </w:p>
        </w:tc>
        <w:tc>
          <w:tcPr>
            <w:tcW w:w="7036" w:type="dxa"/>
          </w:tcPr>
          <w:p w14:paraId="1C9695AF" w14:textId="77777777" w:rsidR="00BA1B89" w:rsidRPr="00BA1B89" w:rsidRDefault="00BA1B89" w:rsidP="00B42281">
            <w:pPr>
              <w:numPr>
                <w:ilvl w:val="0"/>
                <w:numId w:val="59"/>
              </w:numPr>
              <w:spacing w:before="0" w:after="160" w:line="240" w:lineRule="auto"/>
              <w:ind w:left="322" w:hanging="283"/>
              <w:contextualSpacing/>
              <w:jc w:val="left"/>
              <w:rPr>
                <w:rFonts w:eastAsia="Calibri" w:cs="Calibri"/>
                <w:szCs w:val="22"/>
                <w:lang w:val="sr-Latn-ME" w:eastAsia="en-US"/>
              </w:rPr>
            </w:pPr>
            <w:r w:rsidRPr="00BA1B89">
              <w:rPr>
                <w:rFonts w:eastAsia="Calibri" w:cs="Calibri"/>
                <w:szCs w:val="22"/>
                <w:lang w:val="sr-Latn-ME" w:eastAsia="en-US"/>
              </w:rPr>
              <w:t>Nedovoljno lokalno ekološko znanje o značaju ovih vrsta i njihovom očuvanju</w:t>
            </w:r>
          </w:p>
          <w:p w14:paraId="57F922E1" w14:textId="77777777" w:rsidR="00BA1B89" w:rsidRPr="00BA1B89" w:rsidRDefault="00BA1B89" w:rsidP="00B42281">
            <w:pPr>
              <w:numPr>
                <w:ilvl w:val="0"/>
                <w:numId w:val="59"/>
              </w:numPr>
              <w:spacing w:before="0" w:after="160" w:line="240" w:lineRule="auto"/>
              <w:ind w:left="322" w:hanging="283"/>
              <w:contextualSpacing/>
              <w:jc w:val="left"/>
              <w:rPr>
                <w:rFonts w:eastAsia="Calibri" w:cs="Calibri"/>
                <w:szCs w:val="22"/>
                <w:lang w:val="sr-Latn-ME" w:eastAsia="en-US"/>
              </w:rPr>
            </w:pPr>
            <w:r w:rsidRPr="00BA1B89">
              <w:rPr>
                <w:rFonts w:eastAsia="Calibri" w:cs="Calibri"/>
                <w:szCs w:val="22"/>
                <w:lang w:val="sr-Latn-ME" w:eastAsia="en-US"/>
              </w:rPr>
              <w:t xml:space="preserve">Nedovoljna kontrola sprovođenja mjere </w:t>
            </w:r>
          </w:p>
        </w:tc>
      </w:tr>
      <w:tr w:rsidR="00BA1B89" w:rsidRPr="00BA1B89" w14:paraId="0B3A2019" w14:textId="77777777" w:rsidTr="00BA1B89">
        <w:tc>
          <w:tcPr>
            <w:tcW w:w="1980" w:type="dxa"/>
          </w:tcPr>
          <w:p w14:paraId="44EA2BAF" w14:textId="5FFD4DA1"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 xml:space="preserve">Kako će se procijeniti </w:t>
            </w:r>
            <w:r w:rsidR="00664447">
              <w:rPr>
                <w:rFonts w:eastAsia="Calibri" w:cs="Calibri"/>
                <w:i/>
                <w:szCs w:val="22"/>
                <w:lang w:val="sr-Latn-ME" w:eastAsia="en-US"/>
              </w:rPr>
              <w:t>djelotvornost mjere</w:t>
            </w:r>
            <w:r w:rsidRPr="00BA1B89">
              <w:rPr>
                <w:rFonts w:eastAsia="Calibri" w:cs="Calibri"/>
                <w:i/>
                <w:szCs w:val="22"/>
                <w:lang w:val="sr-Latn-ME" w:eastAsia="en-US"/>
              </w:rPr>
              <w:t xml:space="preserve"> kada bude sprovedena?</w:t>
            </w:r>
          </w:p>
        </w:tc>
        <w:tc>
          <w:tcPr>
            <w:tcW w:w="7036" w:type="dxa"/>
          </w:tcPr>
          <w:p w14:paraId="669AC239" w14:textId="65A41CC8" w:rsidR="00BA1B89" w:rsidRPr="00BA1B89" w:rsidRDefault="000B095E" w:rsidP="00BA1B89">
            <w:pPr>
              <w:spacing w:before="0" w:after="160" w:line="240" w:lineRule="auto"/>
              <w:jc w:val="left"/>
              <w:rPr>
                <w:rFonts w:eastAsia="Calibri" w:cs="Calibri"/>
                <w:szCs w:val="22"/>
                <w:lang w:val="sr-Latn-ME" w:eastAsia="en-US"/>
              </w:rPr>
            </w:pPr>
            <w:r>
              <w:rPr>
                <w:rFonts w:eastAsia="Calibri" w:cs="Calibri"/>
                <w:szCs w:val="22"/>
                <w:lang w:val="sr-Latn-ME" w:eastAsia="en-US"/>
              </w:rPr>
              <w:t>Djelotvornost</w:t>
            </w:r>
            <w:r w:rsidR="00BA1B89" w:rsidRPr="00BA1B89">
              <w:rPr>
                <w:rFonts w:eastAsia="Calibri" w:cs="Calibri"/>
                <w:szCs w:val="22"/>
                <w:lang w:val="sr-Latn-ME" w:eastAsia="en-US"/>
              </w:rPr>
              <w:t xml:space="preserve"> sprovođenja mjere treba pratiti kroz:</w:t>
            </w:r>
          </w:p>
          <w:p w14:paraId="5A19E2E4" w14:textId="77777777" w:rsidR="00BA1B89" w:rsidRPr="00BA1B89" w:rsidRDefault="00BA1B89" w:rsidP="00B42281">
            <w:pPr>
              <w:numPr>
                <w:ilvl w:val="0"/>
                <w:numId w:val="100"/>
              </w:numPr>
              <w:spacing w:before="0" w:after="160" w:line="240" w:lineRule="auto"/>
              <w:ind w:left="322" w:hanging="283"/>
              <w:contextualSpacing/>
              <w:jc w:val="left"/>
              <w:rPr>
                <w:rFonts w:eastAsia="Calibri" w:cs="Calibri"/>
                <w:lang w:val="sr-Latn-ME"/>
              </w:rPr>
            </w:pPr>
            <w:r w:rsidRPr="00BA1B89">
              <w:rPr>
                <w:rFonts w:eastAsia="Calibri" w:cs="Calibri"/>
                <w:lang w:val="sr-Latn-ME"/>
              </w:rPr>
              <w:t>Broj prijavljenih puštenih živih jedinki zaštićenih vrsta;</w:t>
            </w:r>
          </w:p>
          <w:p w14:paraId="2E222B08" w14:textId="77777777" w:rsidR="00BA1B89" w:rsidRPr="00BA1B89" w:rsidRDefault="00BA1B89" w:rsidP="00B42281">
            <w:pPr>
              <w:numPr>
                <w:ilvl w:val="0"/>
                <w:numId w:val="100"/>
              </w:numPr>
              <w:spacing w:before="0" w:after="160" w:line="240" w:lineRule="auto"/>
              <w:ind w:left="322" w:hanging="283"/>
              <w:contextualSpacing/>
              <w:jc w:val="left"/>
              <w:rPr>
                <w:rFonts w:eastAsia="Calibri" w:cs="Calibri"/>
                <w:lang w:val="sr-Latn-ME"/>
              </w:rPr>
            </w:pPr>
            <w:r w:rsidRPr="00BA1B89">
              <w:rPr>
                <w:rFonts w:eastAsia="Calibri" w:cs="Calibri"/>
                <w:lang w:val="sr-Latn-ME"/>
              </w:rPr>
              <w:t>Broj prijavljenih uginulih jedinki zaštićenih vrsta (ribari su dužni da prijave svaki slučajni ulov i/ili svaku uginulu jedinku nadležnim institucijama putem dnevnika ulova);</w:t>
            </w:r>
          </w:p>
          <w:p w14:paraId="6FD9A274" w14:textId="77777777" w:rsidR="00BA1B89" w:rsidRPr="00BA1B89" w:rsidRDefault="00BA1B89" w:rsidP="00B42281">
            <w:pPr>
              <w:numPr>
                <w:ilvl w:val="0"/>
                <w:numId w:val="100"/>
              </w:numPr>
              <w:spacing w:before="0" w:after="0" w:line="240" w:lineRule="auto"/>
              <w:ind w:left="322" w:hanging="283"/>
              <w:contextualSpacing/>
              <w:jc w:val="left"/>
              <w:rPr>
                <w:rFonts w:eastAsia="Calibri" w:cs="Calibri"/>
                <w:lang w:val="sr-Latn-ME"/>
              </w:rPr>
            </w:pPr>
            <w:r w:rsidRPr="00BA1B89">
              <w:rPr>
                <w:rFonts w:eastAsia="Calibri" w:cs="Calibri"/>
                <w:lang w:val="sr-Latn-ME"/>
              </w:rPr>
              <w:t>Broj izrečenih kazni za namjerno ubijanje zaštićenih vrsta.</w:t>
            </w:r>
          </w:p>
        </w:tc>
      </w:tr>
      <w:tr w:rsidR="00BA1B89" w:rsidRPr="00BA1B89" w14:paraId="73E270E8" w14:textId="77777777" w:rsidTr="00BA1B89">
        <w:tc>
          <w:tcPr>
            <w:tcW w:w="1980" w:type="dxa"/>
          </w:tcPr>
          <w:p w14:paraId="4FEE1E8C" w14:textId="77777777"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Prekogranični uticaj</w:t>
            </w:r>
          </w:p>
          <w:p w14:paraId="7D16B4ED" w14:textId="77777777" w:rsidR="00BA1B89" w:rsidRPr="00BA1B89" w:rsidRDefault="00BA1B89" w:rsidP="00BA1B89">
            <w:pPr>
              <w:spacing w:before="0" w:after="160" w:line="259" w:lineRule="auto"/>
              <w:jc w:val="left"/>
              <w:rPr>
                <w:rFonts w:eastAsia="Calibri" w:cs="Calibri"/>
                <w:i/>
                <w:szCs w:val="22"/>
                <w:lang w:val="sr-Latn-ME" w:eastAsia="en-US"/>
              </w:rPr>
            </w:pPr>
          </w:p>
        </w:tc>
        <w:tc>
          <w:tcPr>
            <w:tcW w:w="7036" w:type="dxa"/>
          </w:tcPr>
          <w:p w14:paraId="6B27E0A8" w14:textId="0860D523" w:rsidR="00BA1B89" w:rsidRPr="00BA1B89" w:rsidRDefault="00BA1B89" w:rsidP="00BA1B89">
            <w:pPr>
              <w:spacing w:before="0" w:after="160" w:line="240" w:lineRule="auto"/>
              <w:rPr>
                <w:rFonts w:eastAsia="Calibri" w:cs="Calibri"/>
                <w:szCs w:val="22"/>
                <w:lang w:val="sr-Latn-ME" w:eastAsia="en-US"/>
              </w:rPr>
            </w:pPr>
            <w:r w:rsidRPr="00BA1B89">
              <w:rPr>
                <w:rFonts w:eastAsia="Calibri" w:cs="Calibri"/>
                <w:szCs w:val="22"/>
                <w:lang w:val="sr-Latn-ME" w:eastAsia="en-US"/>
              </w:rPr>
              <w:t xml:space="preserve">Mnoge ajkule i raže su migratorne vrste i njihova zaštita na ovom području mogla bi pozitivno uticati na druge obližnje regione. Međutim, ovo je teorijski zaključak zbog male površine voda pod upravom Crne Gore. Efikasna zaštita ovih vrsta mora se osigurati kroz </w:t>
            </w:r>
            <w:r w:rsidR="00ED08B1">
              <w:rPr>
                <w:rFonts w:eastAsia="Calibri" w:cs="Calibri"/>
                <w:szCs w:val="22"/>
                <w:lang w:val="sr-Latn-ME" w:eastAsia="en-US"/>
              </w:rPr>
              <w:t>sub</w:t>
            </w:r>
            <w:r w:rsidRPr="00BA1B89">
              <w:rPr>
                <w:rFonts w:eastAsia="Calibri" w:cs="Calibri"/>
                <w:szCs w:val="22"/>
                <w:lang w:val="sr-Latn-ME" w:eastAsia="en-US"/>
              </w:rPr>
              <w:t>regionalnu saradnju na nivou Jadrana.</w:t>
            </w:r>
          </w:p>
        </w:tc>
      </w:tr>
      <w:tr w:rsidR="00BA1B89" w:rsidRPr="00BA1B89" w14:paraId="5FFFBAE3" w14:textId="77777777" w:rsidTr="00BA1B89">
        <w:tc>
          <w:tcPr>
            <w:tcW w:w="1980" w:type="dxa"/>
          </w:tcPr>
          <w:p w14:paraId="5112796E" w14:textId="5FF6F936"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 xml:space="preserve">Uticaj </w:t>
            </w:r>
            <w:r w:rsidRPr="008B78FA">
              <w:rPr>
                <w:rFonts w:eastAsia="Calibri" w:cs="Calibri"/>
                <w:i/>
                <w:szCs w:val="22"/>
                <w:lang w:val="sr-Latn-ME" w:eastAsia="en-US"/>
              </w:rPr>
              <w:t>na ZM</w:t>
            </w:r>
            <w:r w:rsidR="008B78FA" w:rsidRPr="008B78FA">
              <w:rPr>
                <w:rFonts w:eastAsia="Calibri" w:cs="Calibri"/>
                <w:i/>
                <w:szCs w:val="22"/>
                <w:lang w:val="sr-Latn-ME" w:eastAsia="en-US"/>
              </w:rPr>
              <w:t>P</w:t>
            </w:r>
          </w:p>
        </w:tc>
        <w:tc>
          <w:tcPr>
            <w:tcW w:w="7036" w:type="dxa"/>
          </w:tcPr>
          <w:p w14:paraId="4CC94242" w14:textId="77777777" w:rsidR="00BA1B89" w:rsidRPr="00BA1B89" w:rsidRDefault="00BA1B89" w:rsidP="00BA1B89">
            <w:pPr>
              <w:spacing w:before="0" w:after="160" w:line="240" w:lineRule="auto"/>
              <w:rPr>
                <w:rFonts w:eastAsia="Calibri" w:cs="Calibri"/>
                <w:szCs w:val="22"/>
                <w:lang w:val="sr-Latn-ME" w:eastAsia="en-US"/>
              </w:rPr>
            </w:pPr>
            <w:r w:rsidRPr="00BA1B89">
              <w:rPr>
                <w:rFonts w:eastAsia="Calibri" w:cs="Calibri"/>
                <w:szCs w:val="22"/>
                <w:lang w:val="sr-Latn-ME" w:eastAsia="en-US"/>
              </w:rPr>
              <w:t>Ova mjera zaštite će doprinijeti povećanju diverziteta u zaštićenim područjima mora, jer je prisustvo nekih ajkula već potvrđeno u/ili u blizini tri novoproglašena zaštićena područja u Crnoj Gori.</w:t>
            </w:r>
          </w:p>
        </w:tc>
      </w:tr>
      <w:tr w:rsidR="00BA1B89" w:rsidRPr="00BA1B89" w14:paraId="19A63279" w14:textId="77777777" w:rsidTr="00BA1B89">
        <w:tblPrEx>
          <w:tblBorders>
            <w:top w:val="single" w:sz="3" w:space="0" w:color="44546A"/>
            <w:left w:val="single" w:sz="3" w:space="0" w:color="44546A"/>
            <w:bottom w:val="single" w:sz="3" w:space="0" w:color="44546A"/>
            <w:right w:val="single" w:sz="3" w:space="0" w:color="44546A"/>
            <w:insideH w:val="single" w:sz="3" w:space="0" w:color="44546A"/>
            <w:insideV w:val="single" w:sz="3" w:space="0" w:color="44546A"/>
          </w:tblBorders>
          <w:tblCellMar>
            <w:left w:w="84" w:type="dxa"/>
            <w:right w:w="84" w:type="dxa"/>
          </w:tblCellMar>
        </w:tblPrEx>
        <w:tc>
          <w:tcPr>
            <w:tcW w:w="1980" w:type="dxa"/>
          </w:tcPr>
          <w:p w14:paraId="70B1794B" w14:textId="77777777"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Troškovi</w:t>
            </w:r>
          </w:p>
        </w:tc>
        <w:tc>
          <w:tcPr>
            <w:tcW w:w="7036" w:type="dxa"/>
          </w:tcPr>
          <w:p w14:paraId="5242F325" w14:textId="71FD20B9" w:rsidR="00BA1B89" w:rsidRPr="00BA1B89" w:rsidRDefault="00BA1B89" w:rsidP="002E7664">
            <w:pPr>
              <w:spacing w:before="0" w:after="120" w:line="240" w:lineRule="auto"/>
              <w:rPr>
                <w:rFonts w:eastAsia="Calibri"/>
                <w:szCs w:val="22"/>
                <w:lang w:val="sr-Latn-ME" w:eastAsia="en-US"/>
              </w:rPr>
            </w:pPr>
            <w:r w:rsidRPr="00BA1B89">
              <w:rPr>
                <w:rFonts w:eastAsia="Calibri"/>
                <w:szCs w:val="22"/>
                <w:lang w:val="sr-Latn-ME" w:eastAsia="en-US"/>
              </w:rPr>
              <w:t xml:space="preserve">Mjera podrazumijeva: a) </w:t>
            </w:r>
            <w:r w:rsidR="0097706A">
              <w:rPr>
                <w:rFonts w:eastAsia="Calibri"/>
                <w:szCs w:val="22"/>
                <w:lang w:val="sr-Latn-RS" w:eastAsia="en-US"/>
              </w:rPr>
              <w:t>reviziju</w:t>
            </w:r>
            <w:r w:rsidRPr="00BA1B89">
              <w:rPr>
                <w:rFonts w:eastAsia="Calibri"/>
                <w:szCs w:val="22"/>
                <w:lang w:val="sr-Latn-ME" w:eastAsia="en-US"/>
              </w:rPr>
              <w:t xml:space="preserve"> postojeće liste i </w:t>
            </w:r>
            <w:r w:rsidR="0097706A">
              <w:rPr>
                <w:rFonts w:eastAsia="Calibri"/>
                <w:szCs w:val="22"/>
                <w:lang w:val="sr-Latn-ME" w:eastAsia="en-US"/>
              </w:rPr>
              <w:t xml:space="preserve">pregled </w:t>
            </w:r>
            <w:r w:rsidRPr="00BA1B89">
              <w:rPr>
                <w:rFonts w:eastAsia="Calibri"/>
                <w:szCs w:val="22"/>
                <w:lang w:val="sr-Latn-ME" w:eastAsia="en-US"/>
              </w:rPr>
              <w:t xml:space="preserve">uporednih iskustava na Mediteranu, pregled relevantnih naučnih podataka i novijih informacija o hrskavičavim ribama prisutnim u Jadranu; i b) ažuriranje liste i njeno usvajanje. U okviru ove mjere su predviđene i aktivnosti koje će obezbijediti sprovođenje ažurirane liste. Glavni troškovi mjere su vrijeme </w:t>
            </w:r>
            <w:r w:rsidR="0097706A">
              <w:rPr>
                <w:rFonts w:eastAsia="Calibri"/>
                <w:szCs w:val="22"/>
                <w:lang w:val="sr-Latn-ME" w:eastAsia="en-US"/>
              </w:rPr>
              <w:t xml:space="preserve">angažovanja </w:t>
            </w:r>
            <w:r w:rsidRPr="00BA1B89">
              <w:rPr>
                <w:rFonts w:eastAsia="Calibri"/>
                <w:szCs w:val="22"/>
                <w:lang w:val="sr-Latn-ME" w:eastAsia="en-US"/>
              </w:rPr>
              <w:t>osoblja (uključujući dodatne napore ribarske inspekcije) i konsultacije.</w:t>
            </w:r>
          </w:p>
          <w:p w14:paraId="6D76B532" w14:textId="77777777" w:rsidR="00BA1B89" w:rsidRPr="00BA1B89" w:rsidRDefault="00BA1B89" w:rsidP="002E7664">
            <w:pPr>
              <w:spacing w:before="0" w:after="120" w:line="240" w:lineRule="auto"/>
              <w:rPr>
                <w:rFonts w:eastAsia="Calibri"/>
                <w:szCs w:val="22"/>
                <w:lang w:val="sr-Latn-ME" w:eastAsia="en-US"/>
              </w:rPr>
            </w:pPr>
            <w:r w:rsidRPr="00BA1B89">
              <w:rPr>
                <w:rFonts w:eastAsia="Calibri"/>
                <w:szCs w:val="22"/>
                <w:lang w:val="sr-Latn-ME" w:eastAsia="en-US"/>
              </w:rPr>
              <w:t>Troškovi implementacije (u toku šestogodišnjeg ciklusa implementacije) procenjeni su na 19.320 eura, a snosiće ih Ministarstvo poljoprivrede, šumarstva i vodoprivrede – Direktorat za ribarstvo/ribarska inspekcija, sa mogućom kontribucijom naučnih institucija.</w:t>
            </w:r>
          </w:p>
          <w:p w14:paraId="7E12286F" w14:textId="1C563579" w:rsidR="00BA1B89" w:rsidRPr="00BA1B89" w:rsidRDefault="00BA1B89" w:rsidP="002E7664">
            <w:pPr>
              <w:spacing w:before="0" w:after="120" w:line="240" w:lineRule="auto"/>
              <w:jc w:val="left"/>
              <w:rPr>
                <w:rFonts w:eastAsia="Calibri"/>
                <w:szCs w:val="22"/>
                <w:lang w:val="sr-Latn-ME" w:eastAsia="en-US"/>
              </w:rPr>
            </w:pPr>
            <w:r w:rsidRPr="00BA1B89">
              <w:rPr>
                <w:rFonts w:eastAsia="Calibri"/>
                <w:szCs w:val="22"/>
                <w:u w:val="single"/>
                <w:lang w:val="sr-Latn-ME" w:eastAsia="en-US"/>
              </w:rPr>
              <w:t>Kategorija trošk</w:t>
            </w:r>
            <w:r w:rsidR="0097706A">
              <w:rPr>
                <w:rFonts w:eastAsia="Calibri"/>
                <w:szCs w:val="22"/>
                <w:u w:val="single"/>
                <w:lang w:val="sr-Latn-ME" w:eastAsia="en-US"/>
              </w:rPr>
              <w:t>ov</w:t>
            </w:r>
            <w:r w:rsidRPr="00BA1B89">
              <w:rPr>
                <w:rFonts w:eastAsia="Calibri"/>
                <w:szCs w:val="22"/>
                <w:u w:val="single"/>
                <w:lang w:val="sr-Latn-ME" w:eastAsia="en-US"/>
              </w:rPr>
              <w:t>a</w:t>
            </w:r>
            <w:r w:rsidRPr="00BA1B89">
              <w:rPr>
                <w:rFonts w:eastAsia="Calibri"/>
                <w:szCs w:val="22"/>
                <w:lang w:val="sr-Latn-ME" w:eastAsia="en-US"/>
              </w:rPr>
              <w:t xml:space="preserve">: </w:t>
            </w:r>
            <w:r w:rsidR="0097706A">
              <w:rPr>
                <w:rFonts w:eastAsia="Calibri"/>
                <w:szCs w:val="22"/>
                <w:lang w:val="sr-Latn-ME" w:eastAsia="en-US"/>
              </w:rPr>
              <w:t xml:space="preserve">niski </w:t>
            </w:r>
            <w:r w:rsidRPr="00BA1B89">
              <w:rPr>
                <w:rFonts w:eastAsia="Calibri"/>
                <w:szCs w:val="22"/>
                <w:lang w:val="sr-Latn-ME" w:eastAsia="en-US"/>
              </w:rPr>
              <w:t>(troškovi između 15</w:t>
            </w:r>
            <w:r w:rsidR="0097706A">
              <w:rPr>
                <w:rFonts w:eastAsia="Calibri"/>
                <w:szCs w:val="22"/>
                <w:lang w:val="sr-Latn-ME" w:eastAsia="en-US"/>
              </w:rPr>
              <w:t>.</w:t>
            </w:r>
            <w:r w:rsidRPr="00BA1B89">
              <w:rPr>
                <w:rFonts w:eastAsia="Calibri"/>
                <w:szCs w:val="22"/>
                <w:lang w:val="sr-Latn-ME" w:eastAsia="en-US"/>
              </w:rPr>
              <w:t>000 i 25</w:t>
            </w:r>
            <w:r w:rsidR="0097706A">
              <w:rPr>
                <w:rFonts w:eastAsia="Calibri"/>
                <w:szCs w:val="22"/>
                <w:lang w:val="sr-Latn-ME" w:eastAsia="en-US"/>
              </w:rPr>
              <w:t>.</w:t>
            </w:r>
            <w:r w:rsidRPr="00BA1B89">
              <w:rPr>
                <w:rFonts w:eastAsia="Calibri"/>
                <w:szCs w:val="22"/>
                <w:lang w:val="sr-Latn-ME" w:eastAsia="en-US"/>
              </w:rPr>
              <w:t>000 eura)</w:t>
            </w:r>
          </w:p>
        </w:tc>
      </w:tr>
      <w:tr w:rsidR="00BA1B89" w:rsidRPr="00BA1B89" w14:paraId="54CA279F" w14:textId="77777777" w:rsidTr="00BA1B89">
        <w:tblPrEx>
          <w:tblBorders>
            <w:top w:val="single" w:sz="3" w:space="0" w:color="44546A"/>
            <w:left w:val="single" w:sz="3" w:space="0" w:color="44546A"/>
            <w:bottom w:val="single" w:sz="3" w:space="0" w:color="44546A"/>
            <w:right w:val="single" w:sz="3" w:space="0" w:color="44546A"/>
            <w:insideH w:val="single" w:sz="3" w:space="0" w:color="44546A"/>
            <w:insideV w:val="single" w:sz="3" w:space="0" w:color="44546A"/>
          </w:tblBorders>
          <w:tblCellMar>
            <w:left w:w="84" w:type="dxa"/>
            <w:right w:w="84" w:type="dxa"/>
          </w:tblCellMar>
        </w:tblPrEx>
        <w:tc>
          <w:tcPr>
            <w:tcW w:w="1980" w:type="dxa"/>
          </w:tcPr>
          <w:p w14:paraId="17EB0115" w14:textId="324E1370" w:rsidR="00BA1B89" w:rsidRPr="00BA1B89" w:rsidRDefault="00854EDF" w:rsidP="00BA1B89">
            <w:pPr>
              <w:spacing w:before="0" w:after="160" w:line="259" w:lineRule="auto"/>
              <w:jc w:val="left"/>
              <w:rPr>
                <w:rFonts w:eastAsia="Calibri" w:cs="Calibri"/>
                <w:i/>
                <w:szCs w:val="22"/>
                <w:lang w:val="sr-Latn-ME" w:eastAsia="en-US"/>
              </w:rPr>
            </w:pPr>
            <w:r>
              <w:rPr>
                <w:rFonts w:eastAsia="Calibri" w:cs="Calibri"/>
                <w:i/>
                <w:szCs w:val="22"/>
                <w:lang w:val="sr-Latn-ME" w:eastAsia="en-US"/>
              </w:rPr>
              <w:t xml:space="preserve">Analiza </w:t>
            </w:r>
            <w:r w:rsidR="00800495">
              <w:rPr>
                <w:rFonts w:eastAsia="Calibri" w:cs="Calibri"/>
                <w:i/>
                <w:szCs w:val="22"/>
                <w:lang w:val="sr-Latn-ME" w:eastAsia="en-US"/>
              </w:rPr>
              <w:t>djelotvornosti</w:t>
            </w:r>
            <w:r>
              <w:rPr>
                <w:rFonts w:eastAsia="Calibri" w:cs="Calibri"/>
                <w:i/>
                <w:szCs w:val="22"/>
                <w:lang w:val="sr-Latn-ME" w:eastAsia="en-US"/>
              </w:rPr>
              <w:t xml:space="preserve"> (</w:t>
            </w:r>
            <w:r w:rsidR="00BA1B89" w:rsidRPr="00BA1B89">
              <w:rPr>
                <w:rFonts w:eastAsia="Calibri" w:cs="Calibri"/>
                <w:i/>
                <w:szCs w:val="22"/>
                <w:lang w:val="sr-Latn-ME" w:eastAsia="en-US"/>
              </w:rPr>
              <w:t>CEA</w:t>
            </w:r>
            <w:r>
              <w:rPr>
                <w:rFonts w:eastAsia="Calibri" w:cs="Calibri"/>
                <w:i/>
                <w:szCs w:val="22"/>
                <w:lang w:val="sr-Latn-ME" w:eastAsia="en-US"/>
              </w:rPr>
              <w:t>)</w:t>
            </w:r>
          </w:p>
        </w:tc>
        <w:tc>
          <w:tcPr>
            <w:tcW w:w="7036" w:type="dxa"/>
          </w:tcPr>
          <w:p w14:paraId="2D955427" w14:textId="784C772A" w:rsidR="00BA1B89" w:rsidRPr="00BA1B89" w:rsidRDefault="00BA1B89" w:rsidP="002E7664">
            <w:pPr>
              <w:spacing w:before="0" w:after="120" w:line="240" w:lineRule="auto"/>
              <w:rPr>
                <w:rFonts w:eastAsia="Calibri" w:cs="Calibri"/>
                <w:color w:val="000000"/>
                <w:szCs w:val="22"/>
                <w:lang w:val="sr-Latn-ME" w:eastAsia="en-US"/>
              </w:rPr>
            </w:pPr>
            <w:r w:rsidRPr="00BA1B89">
              <w:rPr>
                <w:rFonts w:eastAsia="Calibri" w:cs="Calibri"/>
                <w:color w:val="000000"/>
                <w:szCs w:val="22"/>
                <w:lang w:val="sr-Latn-ME" w:eastAsia="en-US"/>
              </w:rPr>
              <w:t xml:space="preserve">Očekuje se da će sprovođenje mjere dovesti do oslobađanja slučajno ulovljenih živih jedinki zaštićenih vrsta sa ažurirane liste, prijavljivanja mrtvih jedinki i novčanih kazni za namjerno ubijanje zaštićenih vrsta. Ukupno, može se ocijeniti da će ova mjera imati umjeren efekat na smanjenje pritisaka i umjeren efekat na postizanje relevantnog ekološkog cilja – zaštite ugroženih nekomercijalnih vrsta ajkula i raža. U kombinaciji sa niskim troškovima implementacije, </w:t>
            </w:r>
            <w:r w:rsidR="000313D4">
              <w:rPr>
                <w:rFonts w:eastAsia="Calibri" w:cs="Calibri"/>
                <w:color w:val="000000"/>
                <w:szCs w:val="22"/>
                <w:lang w:val="sr-Latn-ME" w:eastAsia="en-US"/>
              </w:rPr>
              <w:t xml:space="preserve">očekuje se snažna </w:t>
            </w:r>
            <w:r w:rsidRPr="00BA1B89">
              <w:rPr>
                <w:rFonts w:eastAsia="Calibri" w:cs="Calibri"/>
                <w:color w:val="000000"/>
                <w:szCs w:val="22"/>
                <w:lang w:val="sr-Latn-ME" w:eastAsia="en-US"/>
              </w:rPr>
              <w:t xml:space="preserve">ukupna </w:t>
            </w:r>
            <w:r w:rsidR="000313D4">
              <w:rPr>
                <w:rFonts w:eastAsia="Calibri" w:cs="Calibri"/>
                <w:color w:val="000000"/>
                <w:szCs w:val="22"/>
                <w:lang w:val="sr-Latn-ME" w:eastAsia="en-US"/>
              </w:rPr>
              <w:t>djelotvornost</w:t>
            </w:r>
            <w:r w:rsidRPr="00BA1B89">
              <w:rPr>
                <w:rFonts w:eastAsia="Calibri" w:cs="Calibri"/>
                <w:color w:val="000000"/>
                <w:szCs w:val="22"/>
                <w:lang w:val="sr-Latn-ME" w:eastAsia="en-US"/>
              </w:rPr>
              <w:t>.</w:t>
            </w:r>
          </w:p>
        </w:tc>
      </w:tr>
      <w:tr w:rsidR="00BA1B89" w:rsidRPr="00BA1B89" w14:paraId="1ABBB2B6" w14:textId="77777777" w:rsidTr="00BA1B89">
        <w:tblPrEx>
          <w:tblBorders>
            <w:top w:val="single" w:sz="3" w:space="0" w:color="44546A"/>
            <w:left w:val="single" w:sz="3" w:space="0" w:color="44546A"/>
            <w:bottom w:val="single" w:sz="3" w:space="0" w:color="44546A"/>
            <w:right w:val="single" w:sz="3" w:space="0" w:color="44546A"/>
            <w:insideH w:val="single" w:sz="3" w:space="0" w:color="44546A"/>
            <w:insideV w:val="single" w:sz="3" w:space="0" w:color="44546A"/>
          </w:tblBorders>
          <w:tblCellMar>
            <w:left w:w="84" w:type="dxa"/>
            <w:right w:w="84" w:type="dxa"/>
          </w:tblCellMar>
        </w:tblPrEx>
        <w:tc>
          <w:tcPr>
            <w:tcW w:w="1980" w:type="dxa"/>
          </w:tcPr>
          <w:p w14:paraId="6A5ED53A" w14:textId="115889F6" w:rsidR="00BA1B89" w:rsidRPr="00BA1B89" w:rsidRDefault="00854EDF" w:rsidP="00BA1B89">
            <w:pPr>
              <w:spacing w:before="0" w:after="160" w:line="259" w:lineRule="auto"/>
              <w:jc w:val="left"/>
              <w:rPr>
                <w:rFonts w:eastAsia="Calibri" w:cs="Calibri"/>
                <w:i/>
                <w:szCs w:val="22"/>
                <w:lang w:val="sr-Latn-ME" w:eastAsia="en-US"/>
              </w:rPr>
            </w:pPr>
            <w:r>
              <w:rPr>
                <w:rFonts w:eastAsia="Calibri" w:cs="Calibri"/>
                <w:i/>
                <w:szCs w:val="22"/>
                <w:lang w:val="sr-Latn-ME" w:eastAsia="en-US"/>
              </w:rPr>
              <w:t xml:space="preserve">Analiza </w:t>
            </w:r>
            <w:r w:rsidR="008B78FA">
              <w:rPr>
                <w:rFonts w:eastAsia="Calibri" w:cs="Calibri"/>
                <w:i/>
                <w:szCs w:val="22"/>
                <w:lang w:val="sr-Latn-ME" w:eastAsia="en-US"/>
              </w:rPr>
              <w:t xml:space="preserve">troškova i </w:t>
            </w:r>
            <w:r>
              <w:rPr>
                <w:rFonts w:eastAsia="Calibri" w:cs="Calibri"/>
                <w:i/>
                <w:szCs w:val="22"/>
                <w:lang w:val="sr-Latn-ME" w:eastAsia="en-US"/>
              </w:rPr>
              <w:t>koristi (</w:t>
            </w:r>
            <w:r w:rsidR="00BA1B89" w:rsidRPr="00BA1B89">
              <w:rPr>
                <w:rFonts w:eastAsia="Calibri" w:cs="Calibri"/>
                <w:i/>
                <w:szCs w:val="22"/>
                <w:lang w:val="sr-Latn-ME" w:eastAsia="en-US"/>
              </w:rPr>
              <w:t>CBA</w:t>
            </w:r>
            <w:r>
              <w:rPr>
                <w:rFonts w:eastAsia="Calibri" w:cs="Calibri"/>
                <w:i/>
                <w:szCs w:val="22"/>
                <w:lang w:val="sr-Latn-ME" w:eastAsia="en-US"/>
              </w:rPr>
              <w:t>)</w:t>
            </w:r>
          </w:p>
        </w:tc>
        <w:tc>
          <w:tcPr>
            <w:tcW w:w="7036" w:type="dxa"/>
          </w:tcPr>
          <w:p w14:paraId="53270370" w14:textId="54DE3366" w:rsidR="00BA1B89" w:rsidRPr="00BA1B89" w:rsidRDefault="00BA1B89" w:rsidP="002E7664">
            <w:pPr>
              <w:spacing w:before="0" w:after="120" w:line="240" w:lineRule="auto"/>
              <w:rPr>
                <w:rFonts w:eastAsia="Calibri" w:cs="Calibri"/>
                <w:szCs w:val="22"/>
                <w:lang w:val="sr-Latn-ME" w:eastAsia="en-US"/>
              </w:rPr>
            </w:pPr>
            <w:r w:rsidRPr="00BA1B89">
              <w:rPr>
                <w:rFonts w:eastAsia="Calibri" w:cs="Calibri"/>
                <w:szCs w:val="22"/>
                <w:lang w:val="sr-Latn-ME" w:eastAsia="en-US"/>
              </w:rPr>
              <w:t xml:space="preserve">Najznačajnije koristi ostvarene primjenom ove </w:t>
            </w:r>
            <w:r w:rsidR="007E20CF">
              <w:rPr>
                <w:rFonts w:eastAsia="Calibri" w:cs="Calibri"/>
                <w:szCs w:val="22"/>
                <w:lang w:val="sr-Latn-ME" w:eastAsia="en-US"/>
              </w:rPr>
              <w:t>mjere</w:t>
            </w:r>
            <w:r w:rsidRPr="00BA1B89">
              <w:rPr>
                <w:rFonts w:eastAsia="Calibri" w:cs="Calibri"/>
                <w:szCs w:val="22"/>
                <w:lang w:val="sr-Latn-ME" w:eastAsia="en-US"/>
              </w:rPr>
              <w:t xml:space="preserve"> biće ekološke (zaštita vrsta), uključujući pozitivne efekte na zaštićena morska područja (prisustvo nekih ajkula je već potvrđeno u</w:t>
            </w:r>
            <w:r w:rsidR="000313D4">
              <w:rPr>
                <w:rFonts w:eastAsia="Calibri" w:cs="Calibri"/>
                <w:szCs w:val="22"/>
                <w:lang w:val="sr-Latn-ME" w:eastAsia="en-US"/>
              </w:rPr>
              <w:t xml:space="preserve"> </w:t>
            </w:r>
            <w:r w:rsidRPr="00BA1B89">
              <w:rPr>
                <w:rFonts w:eastAsia="Calibri" w:cs="Calibri"/>
                <w:szCs w:val="22"/>
                <w:lang w:val="sr-Latn-ME" w:eastAsia="en-US"/>
              </w:rPr>
              <w:t>tri ZM</w:t>
            </w:r>
            <w:r w:rsidR="009341C6">
              <w:rPr>
                <w:rFonts w:eastAsia="Calibri" w:cs="Calibri"/>
                <w:szCs w:val="22"/>
                <w:lang w:val="sr-Latn-ME" w:eastAsia="en-US"/>
              </w:rPr>
              <w:t>P</w:t>
            </w:r>
            <w:r w:rsidR="000313D4">
              <w:rPr>
                <w:rFonts w:eastAsia="Calibri" w:cs="Calibri"/>
                <w:szCs w:val="22"/>
                <w:lang w:val="sr-Latn-ME" w:eastAsia="en-US"/>
              </w:rPr>
              <w:t xml:space="preserve"> ili u njihovoj blizini</w:t>
            </w:r>
            <w:r w:rsidRPr="00BA1B89">
              <w:rPr>
                <w:rFonts w:eastAsia="Calibri" w:cs="Calibri"/>
                <w:szCs w:val="22"/>
                <w:lang w:val="sr-Latn-ME" w:eastAsia="en-US"/>
              </w:rPr>
              <w:t xml:space="preserve">). Društvene koristi će se takođe generisati zahvaljujući poboljšanim kapacitetima i angažovanju zainteresovanih strana. Koristi za privredne sektore će biti veoma </w:t>
            </w:r>
            <w:r w:rsidR="000313D4">
              <w:rPr>
                <w:rFonts w:eastAsia="Calibri" w:cs="Calibri"/>
                <w:szCs w:val="22"/>
                <w:lang w:val="sr-Latn-ME" w:eastAsia="en-US"/>
              </w:rPr>
              <w:t>male</w:t>
            </w:r>
            <w:r w:rsidRPr="00BA1B89">
              <w:rPr>
                <w:rFonts w:eastAsia="Calibri" w:cs="Calibri"/>
                <w:szCs w:val="22"/>
                <w:lang w:val="sr-Latn-ME" w:eastAsia="en-US"/>
              </w:rPr>
              <w:t xml:space="preserve"> ili, u slučaju ribarstva, </w:t>
            </w:r>
            <w:r w:rsidR="000313D4">
              <w:rPr>
                <w:rFonts w:eastAsia="Calibri" w:cs="Calibri"/>
                <w:szCs w:val="22"/>
                <w:lang w:val="sr-Latn-ME" w:eastAsia="en-US"/>
              </w:rPr>
              <w:t>male</w:t>
            </w:r>
            <w:r w:rsidRPr="00BA1B89">
              <w:rPr>
                <w:rFonts w:eastAsia="Calibri" w:cs="Calibri"/>
                <w:szCs w:val="22"/>
                <w:lang w:val="sr-Latn-ME" w:eastAsia="en-US"/>
              </w:rPr>
              <w:t xml:space="preserve">. B/C </w:t>
            </w:r>
            <w:r w:rsidR="000313D4">
              <w:rPr>
                <w:rFonts w:eastAsia="Calibri" w:cs="Calibri"/>
                <w:szCs w:val="22"/>
                <w:lang w:val="sr-Latn-ME" w:eastAsia="en-US"/>
              </w:rPr>
              <w:t xml:space="preserve">koeficijent </w:t>
            </w:r>
            <w:r w:rsidRPr="00BA1B89">
              <w:rPr>
                <w:rFonts w:eastAsia="Calibri" w:cs="Calibri"/>
                <w:szCs w:val="22"/>
                <w:lang w:val="sr-Latn-ME" w:eastAsia="en-US"/>
              </w:rPr>
              <w:t>će biti pozitivan i prilično visok u poređenju sa drugim mjerama relevantnim za D1.</w:t>
            </w:r>
          </w:p>
        </w:tc>
      </w:tr>
    </w:tbl>
    <w:p w14:paraId="2DC3AD7C" w14:textId="33C743E2" w:rsidR="00BA1B89" w:rsidRDefault="00BA1B89" w:rsidP="00BA1B89">
      <w:pPr>
        <w:spacing w:before="0" w:after="160" w:line="259" w:lineRule="auto"/>
        <w:jc w:val="left"/>
        <w:rPr>
          <w:rFonts w:eastAsia="Calibri"/>
          <w:b/>
          <w:sz w:val="24"/>
          <w:szCs w:val="22"/>
          <w:lang w:val="sr-Latn-ME" w:eastAsia="en-US"/>
        </w:rPr>
      </w:pPr>
    </w:p>
    <w:p w14:paraId="7E83FDB4" w14:textId="77777777" w:rsidR="006B5EA0" w:rsidRPr="00BA1B89" w:rsidRDefault="006B5EA0" w:rsidP="00BA1B89">
      <w:pPr>
        <w:spacing w:before="0" w:after="160" w:line="259" w:lineRule="auto"/>
        <w:jc w:val="left"/>
        <w:rPr>
          <w:rFonts w:eastAsia="Calibri"/>
          <w:b/>
          <w:sz w:val="24"/>
          <w:szCs w:val="22"/>
          <w:lang w:val="sr-Latn-ME" w:eastAsia="en-US"/>
        </w:rPr>
      </w:pPr>
    </w:p>
    <w:tbl>
      <w:tblPr>
        <w:tblW w:w="0" w:type="auto"/>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2268"/>
        <w:gridCol w:w="6748"/>
      </w:tblGrid>
      <w:tr w:rsidR="005B4904" w:rsidRPr="00BA1B89" w14:paraId="3C6F8856" w14:textId="77777777" w:rsidTr="005B4904">
        <w:trPr>
          <w:tblHeader/>
        </w:trPr>
        <w:tc>
          <w:tcPr>
            <w:tcW w:w="2268"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46E33ED2" w14:textId="77777777" w:rsidR="00BA1B89" w:rsidRPr="00BA1B89" w:rsidRDefault="00BA1B89" w:rsidP="00BA1B89">
            <w:pPr>
              <w:spacing w:before="0" w:after="160" w:line="259" w:lineRule="auto"/>
              <w:jc w:val="left"/>
              <w:rPr>
                <w:rFonts w:eastAsia="Calibri"/>
                <w:i/>
                <w:color w:val="FFFFFF"/>
                <w:szCs w:val="22"/>
                <w:lang w:val="sr-Latn-ME" w:eastAsia="en-US"/>
              </w:rPr>
            </w:pPr>
            <w:r w:rsidRPr="00BA1B89">
              <w:rPr>
                <w:rFonts w:eastAsia="Calibri"/>
                <w:i/>
                <w:color w:val="FFFFFF"/>
                <w:szCs w:val="22"/>
                <w:lang w:val="sr-Latn-ME" w:eastAsia="en-US"/>
              </w:rPr>
              <w:t xml:space="preserve">NAZIV MJERE: </w:t>
            </w:r>
          </w:p>
        </w:tc>
        <w:tc>
          <w:tcPr>
            <w:tcW w:w="6748"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16EDD0CA" w14:textId="20763AA7" w:rsidR="00BA1B89" w:rsidRPr="00BA1B89" w:rsidRDefault="00BA1B89" w:rsidP="00BA1B89">
            <w:pPr>
              <w:spacing w:before="0" w:after="160" w:line="259" w:lineRule="auto"/>
              <w:jc w:val="left"/>
              <w:rPr>
                <w:rFonts w:eastAsia="Calibri"/>
                <w:b/>
                <w:i/>
                <w:color w:val="FFFFFF"/>
                <w:szCs w:val="22"/>
                <w:lang w:val="sr-Latn-ME" w:eastAsia="en-US"/>
              </w:rPr>
            </w:pPr>
            <w:r w:rsidRPr="00BA1B89">
              <w:rPr>
                <w:rFonts w:eastAsia="Calibri"/>
                <w:b/>
                <w:i/>
                <w:color w:val="FFFFFF"/>
                <w:szCs w:val="22"/>
                <w:lang w:val="sr-Latn-ME" w:eastAsia="en-US"/>
              </w:rPr>
              <w:t>Uspostavljanje godišnjeg prikupljanja podataka  metod</w:t>
            </w:r>
            <w:r w:rsidR="00CC3CAC">
              <w:rPr>
                <w:rFonts w:eastAsia="Calibri"/>
                <w:b/>
                <w:i/>
                <w:color w:val="FFFFFF"/>
                <w:szCs w:val="22"/>
                <w:lang w:val="sr-Latn-ME" w:eastAsia="en-US"/>
              </w:rPr>
              <w:t>om</w:t>
            </w:r>
            <w:r w:rsidRPr="00BA1B89">
              <w:rPr>
                <w:rFonts w:eastAsia="Calibri"/>
                <w:b/>
                <w:i/>
                <w:color w:val="FFFFFF"/>
                <w:szCs w:val="22"/>
                <w:lang w:val="sr-Latn-ME" w:eastAsia="en-US"/>
              </w:rPr>
              <w:t xml:space="preserve"> lokalnog ekološkog znanja.</w:t>
            </w:r>
          </w:p>
        </w:tc>
      </w:tr>
      <w:tr w:rsidR="005B4904" w:rsidRPr="00BA1B89" w14:paraId="2D84967B" w14:textId="77777777" w:rsidTr="005B4904">
        <w:trPr>
          <w:tblHeader/>
        </w:trPr>
        <w:tc>
          <w:tcPr>
            <w:tcW w:w="2268"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1DCE1280" w14:textId="77777777" w:rsidR="00BA1B89" w:rsidRPr="00BA1B89" w:rsidRDefault="00BA1B89" w:rsidP="00BA1B89">
            <w:pPr>
              <w:spacing w:before="0" w:after="160" w:line="259" w:lineRule="auto"/>
              <w:jc w:val="left"/>
              <w:rPr>
                <w:rFonts w:eastAsia="Calibri"/>
                <w:i/>
                <w:color w:val="FFFFFF"/>
                <w:szCs w:val="22"/>
                <w:lang w:val="sr-Latn-ME" w:eastAsia="en-US"/>
              </w:rPr>
            </w:pPr>
            <w:r w:rsidRPr="00BA1B89">
              <w:rPr>
                <w:rFonts w:eastAsia="Calibri"/>
                <w:i/>
                <w:color w:val="FFFFFF"/>
                <w:szCs w:val="22"/>
                <w:lang w:val="sr-Latn-ME" w:eastAsia="en-US"/>
              </w:rPr>
              <w:t>KOD MJERE:</w:t>
            </w:r>
          </w:p>
        </w:tc>
        <w:tc>
          <w:tcPr>
            <w:tcW w:w="6748"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05A88861" w14:textId="77777777" w:rsidR="00BA1B89" w:rsidRPr="00BA1B89" w:rsidRDefault="00BA1B89" w:rsidP="00BA1B89">
            <w:pPr>
              <w:spacing w:before="0" w:after="160" w:line="259" w:lineRule="auto"/>
              <w:jc w:val="left"/>
              <w:rPr>
                <w:rFonts w:eastAsia="Calibri"/>
                <w:b/>
                <w:i/>
                <w:color w:val="FFFFFF"/>
                <w:szCs w:val="22"/>
                <w:lang w:val="sr-Latn-ME" w:eastAsia="en-US"/>
              </w:rPr>
            </w:pPr>
            <w:r w:rsidRPr="00BA1B89">
              <w:rPr>
                <w:rFonts w:eastAsia="Calibri"/>
                <w:b/>
                <w:i/>
                <w:color w:val="FFFFFF"/>
                <w:szCs w:val="22"/>
                <w:lang w:val="sr-Latn-ME" w:eastAsia="en-US"/>
              </w:rPr>
              <w:t>MNE-M007</w:t>
            </w:r>
          </w:p>
        </w:tc>
      </w:tr>
      <w:tr w:rsidR="00BA1B89" w:rsidRPr="00BA1B89" w14:paraId="7983D206" w14:textId="77777777" w:rsidTr="00BA1B89">
        <w:tc>
          <w:tcPr>
            <w:tcW w:w="2268" w:type="dxa"/>
            <w:tcBorders>
              <w:top w:val="single" w:sz="4" w:space="0" w:color="FFFFFF"/>
            </w:tcBorders>
          </w:tcPr>
          <w:p w14:paraId="528DAAB9" w14:textId="5586C98F"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 xml:space="preserve">Opis mjere i način </w:t>
            </w:r>
            <w:r w:rsidR="00854EDF">
              <w:rPr>
                <w:rFonts w:eastAsia="Calibri" w:cs="Calibri"/>
                <w:i/>
                <w:szCs w:val="22"/>
                <w:lang w:val="sr-Latn-ME" w:eastAsia="en-US"/>
              </w:rPr>
              <w:t>sprovođenja</w:t>
            </w:r>
          </w:p>
          <w:p w14:paraId="1FDB6455" w14:textId="77777777" w:rsidR="00BA1B89" w:rsidRPr="00BA1B89" w:rsidRDefault="00BA1B89" w:rsidP="00BA1B89">
            <w:pPr>
              <w:spacing w:before="0" w:after="160" w:line="259" w:lineRule="auto"/>
              <w:jc w:val="left"/>
              <w:rPr>
                <w:rFonts w:eastAsia="Calibri" w:cs="Calibri"/>
                <w:i/>
                <w:szCs w:val="22"/>
                <w:lang w:val="sr-Latn-ME" w:eastAsia="en-US"/>
              </w:rPr>
            </w:pPr>
          </w:p>
        </w:tc>
        <w:tc>
          <w:tcPr>
            <w:tcW w:w="6748" w:type="dxa"/>
            <w:tcBorders>
              <w:top w:val="single" w:sz="4" w:space="0" w:color="FFFFFF"/>
            </w:tcBorders>
          </w:tcPr>
          <w:p w14:paraId="3EA4E4A6" w14:textId="5FAB3D23" w:rsidR="00BA1B89" w:rsidRPr="00BA1B89" w:rsidRDefault="00BA1B89" w:rsidP="002E7664">
            <w:pPr>
              <w:spacing w:before="0" w:after="120" w:line="240" w:lineRule="auto"/>
              <w:rPr>
                <w:rFonts w:eastAsia="Calibri" w:cs="Calibri"/>
                <w:szCs w:val="22"/>
                <w:lang w:val="sr-Latn-ME" w:eastAsia="en-US"/>
              </w:rPr>
            </w:pPr>
            <w:r w:rsidRPr="00BA1B89">
              <w:rPr>
                <w:rFonts w:eastAsia="Calibri" w:cs="Calibri"/>
                <w:szCs w:val="22"/>
                <w:lang w:val="sr-Latn-ME" w:eastAsia="en-US"/>
              </w:rPr>
              <w:t xml:space="preserve">Trenutni set podataka o hrskavičavim ribama obezbjeđuju dva izvora podataka: nacionalni monitoring komercijalnog ribarstva (DCRF, od 2017 godine) i građanska nauka i nalazi koje je prikupilo osoblje Instituta za </w:t>
            </w:r>
            <w:r w:rsidR="002E1E1E">
              <w:rPr>
                <w:rFonts w:eastAsia="Calibri" w:cs="Calibri"/>
                <w:szCs w:val="22"/>
                <w:lang w:val="sr-Latn-ME" w:eastAsia="en-US"/>
              </w:rPr>
              <w:t>b</w:t>
            </w:r>
            <w:r w:rsidRPr="00BA1B89">
              <w:rPr>
                <w:rFonts w:eastAsia="Calibri" w:cs="Calibri"/>
                <w:szCs w:val="22"/>
                <w:lang w:val="sr-Latn-ME" w:eastAsia="en-US"/>
              </w:rPr>
              <w:t xml:space="preserve">iologiju </w:t>
            </w:r>
            <w:r w:rsidR="002E1E1E">
              <w:rPr>
                <w:rFonts w:eastAsia="Calibri" w:cs="Calibri"/>
                <w:szCs w:val="22"/>
                <w:lang w:val="sr-Latn-ME" w:eastAsia="en-US"/>
              </w:rPr>
              <w:t>m</w:t>
            </w:r>
            <w:r w:rsidRPr="00BA1B89">
              <w:rPr>
                <w:rFonts w:eastAsia="Calibri" w:cs="Calibri"/>
                <w:szCs w:val="22"/>
                <w:lang w:val="sr-Latn-ME" w:eastAsia="en-US"/>
              </w:rPr>
              <w:t>ora preko različitih izvora. DCRF uzorci imaju malu mogućnost evidentiranja ugroženih vrsta zbog njihove očigledne rijetkosti u ulovu i ekosistemu u poređenju sa komercijalnim vrstama, koje su glavni cilj ovog programa. Malo je vjerovatno da bi se jedinka neke od ovih vrsta našla u uzorku DCRF direktno kada su posmatrači na brodu. Stoga, metode kao što su građanska nauka, prikupljanje lokalnog ekološkog znanja i slične metode treba koristiti za prikupljanje više podataka.</w:t>
            </w:r>
          </w:p>
          <w:p w14:paraId="56E490FD" w14:textId="77777777" w:rsidR="00BA1B89" w:rsidRPr="00BA1B89" w:rsidRDefault="00BA1B89" w:rsidP="002E7664">
            <w:pPr>
              <w:spacing w:before="0" w:after="120" w:line="240" w:lineRule="auto"/>
              <w:rPr>
                <w:rFonts w:eastAsia="Calibri" w:cs="Calibri"/>
                <w:szCs w:val="22"/>
                <w:lang w:val="sr-Latn-ME" w:eastAsia="en-US"/>
              </w:rPr>
            </w:pPr>
            <w:r w:rsidRPr="00BA1B89">
              <w:rPr>
                <w:rFonts w:eastAsia="Calibri" w:cs="Calibri"/>
                <w:szCs w:val="22"/>
                <w:lang w:val="sr-Latn-ME" w:eastAsia="en-US"/>
              </w:rPr>
              <w:t>Treba uraditi pripremu standardizovanog kratkog intervjua za prikupljanje podataka o rijetkim i ugroženim hrskavičavim ribama, a eventualno i drugim vrstama. Isti šablon bi bio korišćen, a uzorkovanje bi se ponavljalo svake naredne godine.</w:t>
            </w:r>
          </w:p>
          <w:p w14:paraId="199B2E34" w14:textId="77777777" w:rsidR="00BA1B89" w:rsidRPr="00BA1B89" w:rsidRDefault="00BA1B89" w:rsidP="002E7664">
            <w:pPr>
              <w:spacing w:before="0" w:after="120" w:line="240" w:lineRule="auto"/>
              <w:rPr>
                <w:rFonts w:eastAsia="Calibri" w:cs="Calibri"/>
                <w:szCs w:val="22"/>
                <w:lang w:val="sr-Latn-ME" w:eastAsia="en-US"/>
              </w:rPr>
            </w:pPr>
            <w:r w:rsidRPr="00BA1B89">
              <w:rPr>
                <w:rFonts w:eastAsia="Calibri" w:cs="Calibri"/>
                <w:szCs w:val="22"/>
                <w:lang w:val="sr-Latn-ME" w:eastAsia="en-US"/>
              </w:rPr>
              <w:t>Uzorkovanje treba obaviti u ličnoj komunikaciji sa ribarima kako bi se minimizirala mogućnost pogrešne identifikacije vrsta. Tokom intervjuisanja treba koristiti ključeve za prepoznavanje vrsta i eventualne fotografije/video materijal jedinki koji bi bio analiziran.</w:t>
            </w:r>
          </w:p>
          <w:p w14:paraId="714830C4" w14:textId="168573B5" w:rsidR="00BA1B89" w:rsidRPr="00BA1B89" w:rsidRDefault="00854EDF" w:rsidP="002E7664">
            <w:pPr>
              <w:spacing w:before="0" w:after="120" w:line="240" w:lineRule="auto"/>
              <w:jc w:val="left"/>
              <w:rPr>
                <w:rFonts w:eastAsia="Calibri" w:cs="Calibri"/>
                <w:szCs w:val="22"/>
                <w:lang w:val="sr-Latn-ME" w:eastAsia="en-US"/>
              </w:rPr>
            </w:pPr>
            <w:r>
              <w:rPr>
                <w:rFonts w:eastAsia="Calibri" w:cs="Calibri"/>
                <w:szCs w:val="22"/>
                <w:u w:val="single"/>
                <w:lang w:val="sr-Latn-ME" w:eastAsia="en-US"/>
              </w:rPr>
              <w:t>Način sprovođenja</w:t>
            </w:r>
            <w:r w:rsidR="00BA1B89" w:rsidRPr="00BA1B89">
              <w:rPr>
                <w:rFonts w:eastAsia="Calibri" w:cs="Calibri"/>
                <w:szCs w:val="22"/>
                <w:lang w:val="sr-Latn-ME" w:eastAsia="en-US"/>
              </w:rPr>
              <w:t>: tehničk</w:t>
            </w:r>
            <w:r w:rsidR="00ED08B1">
              <w:rPr>
                <w:rFonts w:eastAsia="Calibri" w:cs="Calibri"/>
                <w:szCs w:val="22"/>
                <w:lang w:val="sr-Latn-ME" w:eastAsia="en-US"/>
              </w:rPr>
              <w:t>i</w:t>
            </w:r>
          </w:p>
        </w:tc>
      </w:tr>
      <w:tr w:rsidR="00BA1B89" w:rsidRPr="00BA1B89" w14:paraId="52803361" w14:textId="77777777" w:rsidTr="00BA1B89">
        <w:trPr>
          <w:trHeight w:val="878"/>
        </w:trPr>
        <w:tc>
          <w:tcPr>
            <w:tcW w:w="2268" w:type="dxa"/>
          </w:tcPr>
          <w:p w14:paraId="511D3613" w14:textId="4AB34023" w:rsidR="00BA1B89" w:rsidRPr="00BA1B89" w:rsidRDefault="00BA1B89" w:rsidP="00BA1B89">
            <w:pPr>
              <w:tabs>
                <w:tab w:val="left" w:pos="2724"/>
              </w:tabs>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EU kategorija mjer</w:t>
            </w:r>
            <w:r w:rsidR="002E7664">
              <w:rPr>
                <w:rFonts w:eastAsia="Calibri" w:cs="Calibri"/>
                <w:i/>
                <w:szCs w:val="22"/>
                <w:lang w:val="sr-Latn-ME" w:eastAsia="en-US"/>
              </w:rPr>
              <w:t>a</w:t>
            </w:r>
            <w:r w:rsidRPr="00BA1B89">
              <w:rPr>
                <w:rFonts w:eastAsia="Calibri" w:cs="Calibri"/>
                <w:i/>
                <w:szCs w:val="22"/>
                <w:lang w:val="sr-Latn-ME" w:eastAsia="en-US"/>
              </w:rPr>
              <w:tab/>
            </w:r>
          </w:p>
        </w:tc>
        <w:tc>
          <w:tcPr>
            <w:tcW w:w="6748" w:type="dxa"/>
          </w:tcPr>
          <w:p w14:paraId="68B06784" w14:textId="43A738E3" w:rsidR="00BA1B89" w:rsidRPr="002E7664" w:rsidRDefault="00BA1B89" w:rsidP="002E7664">
            <w:pPr>
              <w:autoSpaceDE w:val="0"/>
              <w:autoSpaceDN w:val="0"/>
              <w:adjustRightInd w:val="0"/>
              <w:spacing w:before="0" w:after="360" w:line="240" w:lineRule="auto"/>
              <w:contextualSpacing/>
              <w:jc w:val="left"/>
              <w:rPr>
                <w:rFonts w:eastAsia="Calibri" w:cs="Calibri"/>
                <w:color w:val="000000"/>
                <w:szCs w:val="22"/>
                <w:lang w:eastAsia="en-US"/>
              </w:rPr>
            </w:pPr>
            <w:r w:rsidRPr="00BA1B89">
              <w:rPr>
                <w:rFonts w:eastAsia="Calibri" w:cs="Calibri"/>
                <w:b/>
                <w:szCs w:val="22"/>
                <w:lang w:val="sr-Latn-ME" w:eastAsia="en-US"/>
              </w:rPr>
              <w:t>2.b</w:t>
            </w:r>
            <w:r w:rsidRPr="00BA1B89">
              <w:rPr>
                <w:rFonts w:eastAsia="Calibri" w:cs="Calibri"/>
                <w:szCs w:val="22"/>
                <w:lang w:val="sr-Latn-ME" w:eastAsia="en-US"/>
              </w:rPr>
              <w:t xml:space="preserve">: </w:t>
            </w:r>
            <w:r w:rsidR="002E7664" w:rsidRPr="000B1A5E">
              <w:rPr>
                <w:rFonts w:eastAsia="Calibri" w:cs="Calibri"/>
                <w:color w:val="000000"/>
                <w:szCs w:val="22"/>
                <w:lang w:eastAsia="en-US"/>
              </w:rPr>
              <w:t>Dodatne mjere za postizanje i održavanje GES-a koje se ne zasnivaju na postojećem zakonodavstvu EU ili međunarodnim sporazumima.</w:t>
            </w:r>
            <w:r w:rsidR="002E7664" w:rsidRPr="000B1A5E">
              <w:t xml:space="preserve"> </w:t>
            </w:r>
          </w:p>
        </w:tc>
      </w:tr>
      <w:tr w:rsidR="00BA1B89" w:rsidRPr="00BA1B89" w14:paraId="41C8B78A" w14:textId="77777777" w:rsidTr="00BA1B89">
        <w:tc>
          <w:tcPr>
            <w:tcW w:w="2268" w:type="dxa"/>
          </w:tcPr>
          <w:p w14:paraId="1B3FF6D1" w14:textId="62FA4A09"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 xml:space="preserve">Ključne </w:t>
            </w:r>
            <w:r w:rsidR="00854EDF">
              <w:rPr>
                <w:rFonts w:eastAsia="Calibri" w:cs="Calibri"/>
                <w:i/>
                <w:szCs w:val="22"/>
                <w:lang w:val="sr-Latn-ME" w:eastAsia="en-US"/>
              </w:rPr>
              <w:t xml:space="preserve">vrste </w:t>
            </w:r>
            <w:r w:rsidRPr="00BA1B89">
              <w:rPr>
                <w:rFonts w:eastAsia="Calibri" w:cs="Calibri"/>
                <w:i/>
                <w:szCs w:val="22"/>
                <w:lang w:val="sr-Latn-ME" w:eastAsia="en-US"/>
              </w:rPr>
              <w:t>mjer</w:t>
            </w:r>
            <w:r w:rsidR="00854EDF">
              <w:rPr>
                <w:rFonts w:eastAsia="Calibri" w:cs="Calibri"/>
                <w:i/>
                <w:szCs w:val="22"/>
                <w:lang w:val="sr-Latn-ME" w:eastAsia="en-US"/>
              </w:rPr>
              <w:t>a</w:t>
            </w:r>
          </w:p>
        </w:tc>
        <w:tc>
          <w:tcPr>
            <w:tcW w:w="6748" w:type="dxa"/>
          </w:tcPr>
          <w:p w14:paraId="7FEC7CF3" w14:textId="77777777" w:rsidR="00BA1B89" w:rsidRPr="00BA1B89" w:rsidRDefault="00BA1B89" w:rsidP="00BA1B89">
            <w:pPr>
              <w:spacing w:before="0" w:after="160" w:line="240" w:lineRule="auto"/>
              <w:rPr>
                <w:rFonts w:eastAsia="Calibri" w:cs="Calibri"/>
                <w:szCs w:val="22"/>
                <w:lang w:val="sr-Latn-ME" w:eastAsia="en-US"/>
              </w:rPr>
            </w:pPr>
            <w:r w:rsidRPr="00BA1B89">
              <w:rPr>
                <w:rFonts w:eastAsia="Calibri" w:cs="Calibri"/>
                <w:b/>
                <w:szCs w:val="22"/>
                <w:lang w:val="sr-Latn-ME" w:eastAsia="en-US"/>
              </w:rPr>
              <w:t>WFD 14</w:t>
            </w:r>
            <w:r w:rsidRPr="00BA1B89">
              <w:rPr>
                <w:rFonts w:eastAsia="Calibri" w:cs="Calibri"/>
                <w:szCs w:val="22"/>
                <w:lang w:val="sr-Latn-ME" w:eastAsia="en-US"/>
              </w:rPr>
              <w:t>: Istraživanje, poboljšanje znanja smanjujući nesigurnost</w:t>
            </w:r>
          </w:p>
          <w:p w14:paraId="2E826BFE" w14:textId="77777777" w:rsidR="00BA1B89" w:rsidRPr="00BA1B89" w:rsidRDefault="00BA1B89" w:rsidP="00BA1B89">
            <w:pPr>
              <w:spacing w:before="0" w:after="160" w:line="240" w:lineRule="auto"/>
              <w:rPr>
                <w:rFonts w:eastAsia="Calibri" w:cs="Calibri"/>
                <w:szCs w:val="22"/>
                <w:lang w:val="sr-Latn-ME" w:eastAsia="en-US"/>
              </w:rPr>
            </w:pPr>
            <w:r w:rsidRPr="00BA1B89">
              <w:rPr>
                <w:rFonts w:eastAsia="Calibri" w:cs="Calibri"/>
                <w:b/>
                <w:szCs w:val="22"/>
                <w:lang w:val="sr-Latn-ME" w:eastAsia="en-US"/>
              </w:rPr>
              <w:t>WFD 20</w:t>
            </w:r>
            <w:r w:rsidRPr="00BA1B89">
              <w:rPr>
                <w:rFonts w:eastAsia="Calibri" w:cs="Calibri"/>
                <w:szCs w:val="22"/>
                <w:lang w:val="sr-Latn-ME" w:eastAsia="en-US"/>
              </w:rPr>
              <w:t>: Mjere za sprečavanje ili kontrolu štetnih uticaja ribolova i druge eksploatacije/uklanjanja životinja i biljaka</w:t>
            </w:r>
          </w:p>
          <w:p w14:paraId="5C75B089" w14:textId="77777777" w:rsidR="00BA1B89" w:rsidRPr="00BA1B89" w:rsidRDefault="00BA1B89" w:rsidP="00BA1B89">
            <w:pPr>
              <w:spacing w:before="0" w:after="160" w:line="240" w:lineRule="auto"/>
              <w:rPr>
                <w:rFonts w:eastAsia="Calibri" w:cs="Calibri"/>
                <w:szCs w:val="22"/>
                <w:lang w:val="sr-Latn-ME" w:eastAsia="en-US"/>
              </w:rPr>
            </w:pPr>
            <w:r w:rsidRPr="00BA1B89">
              <w:rPr>
                <w:rFonts w:eastAsia="Calibri" w:cs="Calibri"/>
                <w:b/>
                <w:szCs w:val="22"/>
                <w:lang w:val="sr-Latn-ME" w:eastAsia="en-US"/>
              </w:rPr>
              <w:t>MSFD 35</w:t>
            </w:r>
            <w:r w:rsidRPr="00BA1B89">
              <w:rPr>
                <w:rFonts w:eastAsia="Calibri" w:cs="Calibri"/>
                <w:szCs w:val="22"/>
                <w:lang w:val="sr-Latn-ME" w:eastAsia="en-US"/>
              </w:rPr>
              <w:t>: Mjere za smanjenje bioloških poremećaja u morskom okruženju usled eksploatacije vrsta, uključujući slučajne neciljane ulove</w:t>
            </w:r>
          </w:p>
          <w:p w14:paraId="2A0259A1" w14:textId="77777777" w:rsidR="00BA1B89" w:rsidRPr="00BA1B89" w:rsidRDefault="00BA1B89" w:rsidP="002E7664">
            <w:pPr>
              <w:spacing w:before="0" w:after="120" w:line="240" w:lineRule="auto"/>
              <w:rPr>
                <w:rFonts w:eastAsia="Calibri" w:cs="Calibri"/>
                <w:szCs w:val="22"/>
                <w:lang w:val="sr-Latn-ME" w:eastAsia="en-US"/>
              </w:rPr>
            </w:pPr>
            <w:r w:rsidRPr="00BA1B89">
              <w:rPr>
                <w:rFonts w:eastAsia="Calibri" w:cs="Calibri"/>
                <w:b/>
                <w:szCs w:val="22"/>
                <w:lang w:val="sr-Latn-ME" w:eastAsia="en-US"/>
              </w:rPr>
              <w:t>MSFD 36</w:t>
            </w:r>
            <w:r w:rsidRPr="00BA1B89">
              <w:rPr>
                <w:rFonts w:eastAsia="Calibri" w:cs="Calibri"/>
                <w:szCs w:val="22"/>
                <w:lang w:val="sr-Latn-ME" w:eastAsia="en-US"/>
              </w:rPr>
              <w:t>: Mjere za smanjenje drugih vrsta bioloških poremećaja, uključujući smrt, povrede, uznemiravanje, translokaciju autohtonih morskih vrsta, unošenje mikrobnih patogena i uvođenje genetski modifikovanih jedinki morskih vrsta (npr. iz akvakulture)</w:t>
            </w:r>
          </w:p>
          <w:p w14:paraId="37353182" w14:textId="77777777" w:rsidR="00BA1B89" w:rsidRPr="00BA1B89" w:rsidRDefault="00BA1B89" w:rsidP="002E7664">
            <w:pPr>
              <w:spacing w:before="0" w:after="120" w:line="240" w:lineRule="auto"/>
              <w:rPr>
                <w:rFonts w:eastAsia="Calibri" w:cs="Calibri"/>
                <w:szCs w:val="22"/>
                <w:lang w:val="sr-Latn-ME" w:eastAsia="en-US"/>
              </w:rPr>
            </w:pPr>
            <w:r w:rsidRPr="00BA1B89">
              <w:rPr>
                <w:rFonts w:eastAsia="Calibri" w:cs="Calibri"/>
                <w:b/>
                <w:szCs w:val="22"/>
                <w:lang w:val="sr-Latn-ME" w:eastAsia="en-US"/>
              </w:rPr>
              <w:t>MSFD 37</w:t>
            </w:r>
            <w:r w:rsidRPr="00BA1B89">
              <w:rPr>
                <w:rFonts w:eastAsia="Calibri" w:cs="Calibri"/>
                <w:szCs w:val="22"/>
                <w:lang w:val="sr-Latn-ME" w:eastAsia="en-US"/>
              </w:rPr>
              <w:t>: Mjere za obnovu i očuvanje morskih ekosistema, uključujući staništa i vrste</w:t>
            </w:r>
          </w:p>
          <w:p w14:paraId="0EB90EAA" w14:textId="77777777" w:rsidR="00BA1B89" w:rsidRPr="00BA1B89" w:rsidRDefault="00BA1B89" w:rsidP="00BA1B89">
            <w:pPr>
              <w:spacing w:before="0" w:after="0" w:line="240" w:lineRule="auto"/>
              <w:rPr>
                <w:rFonts w:eastAsia="Calibri" w:cs="Calibri"/>
                <w:szCs w:val="22"/>
                <w:lang w:val="sr-Latn-ME" w:eastAsia="en-US"/>
              </w:rPr>
            </w:pPr>
            <w:r w:rsidRPr="00BA1B89">
              <w:rPr>
                <w:rFonts w:eastAsia="Calibri" w:cs="Calibri"/>
                <w:szCs w:val="22"/>
                <w:lang w:val="sr-Latn-ME" w:eastAsia="en-US"/>
              </w:rPr>
              <w:t>Predložena mjera koja uključuje metode kao što su građanska nauka, prikupljanje lokalnog ekološkog znanja i slične metode, trebalo bi da doprinese ovim KTM-ovima kroz nova saznanja o trenutnom stanju hrskavičavih riba i biološkim poremećajima u morskom okruženju zbog uklanjanja vrsta, uključujući slučajne neciljane ulove.</w:t>
            </w:r>
          </w:p>
          <w:p w14:paraId="6C743957" w14:textId="77777777" w:rsidR="00BA1B89" w:rsidRPr="00BA1B89" w:rsidRDefault="00BA1B89" w:rsidP="002E7664">
            <w:pPr>
              <w:spacing w:before="0" w:after="120" w:line="240" w:lineRule="auto"/>
              <w:rPr>
                <w:rFonts w:eastAsia="Calibri" w:cs="Calibri"/>
                <w:szCs w:val="22"/>
                <w:lang w:val="sr-Latn-ME" w:eastAsia="en-US"/>
              </w:rPr>
            </w:pPr>
            <w:r w:rsidRPr="00BA1B89">
              <w:rPr>
                <w:rFonts w:eastAsia="Calibri" w:cs="Calibri"/>
                <w:szCs w:val="22"/>
                <w:lang w:val="sr-Latn-ME" w:eastAsia="en-US"/>
              </w:rPr>
              <w:t>Stoga, metode kao što su građanska nauka, prikupljanje lokalnog ekološkog znanja i slične metode treba koristiti za prikupljanje više podataka o hrskavičavim ribama.</w:t>
            </w:r>
          </w:p>
        </w:tc>
      </w:tr>
      <w:tr w:rsidR="00BA1B89" w:rsidRPr="00BA1B89" w14:paraId="0E88F375" w14:textId="77777777" w:rsidTr="00BA1B89">
        <w:tc>
          <w:tcPr>
            <w:tcW w:w="2268" w:type="dxa"/>
          </w:tcPr>
          <w:p w14:paraId="4C360991" w14:textId="2D477230" w:rsidR="00BA1B89" w:rsidRPr="00BA1B89" w:rsidRDefault="008B78FA" w:rsidP="00BA1B89">
            <w:pPr>
              <w:spacing w:before="0" w:after="160" w:line="259" w:lineRule="auto"/>
              <w:jc w:val="left"/>
              <w:rPr>
                <w:rFonts w:eastAsia="Calibri" w:cs="Calibri"/>
                <w:i/>
                <w:szCs w:val="22"/>
                <w:lang w:val="sr-Latn-ME" w:eastAsia="en-US"/>
              </w:rPr>
            </w:pPr>
            <w:r>
              <w:rPr>
                <w:rFonts w:eastAsia="Calibri" w:cs="Calibri"/>
                <w:i/>
                <w:szCs w:val="22"/>
                <w:lang w:val="sr-Latn-ME" w:eastAsia="en-US"/>
              </w:rPr>
              <w:t>C</w:t>
            </w:r>
            <w:r w:rsidR="00BA1B89" w:rsidRPr="00BA1B89">
              <w:rPr>
                <w:rFonts w:eastAsia="Calibri" w:cs="Calibri"/>
                <w:i/>
                <w:szCs w:val="22"/>
                <w:lang w:val="sr-Latn-ME" w:eastAsia="en-US"/>
              </w:rPr>
              <w:t>iljevi</w:t>
            </w:r>
            <w:r>
              <w:rPr>
                <w:rFonts w:eastAsia="Calibri" w:cs="Calibri"/>
                <w:i/>
                <w:szCs w:val="22"/>
                <w:lang w:val="sr-Latn-ME" w:eastAsia="en-US"/>
              </w:rPr>
              <w:t xml:space="preserve"> zaštite morse sredine</w:t>
            </w:r>
          </w:p>
          <w:p w14:paraId="5019D0BF" w14:textId="77777777" w:rsidR="00BA1B89" w:rsidRPr="00BA1B89" w:rsidRDefault="00BA1B89" w:rsidP="00BA1B89">
            <w:pPr>
              <w:spacing w:before="0" w:after="160" w:line="259" w:lineRule="auto"/>
              <w:jc w:val="left"/>
              <w:rPr>
                <w:rFonts w:eastAsia="Calibri" w:cs="Calibri"/>
                <w:i/>
                <w:szCs w:val="22"/>
                <w:lang w:val="sr-Latn-ME" w:eastAsia="en-US"/>
              </w:rPr>
            </w:pPr>
          </w:p>
        </w:tc>
        <w:tc>
          <w:tcPr>
            <w:tcW w:w="6748" w:type="dxa"/>
          </w:tcPr>
          <w:p w14:paraId="096A1DC2" w14:textId="77777777" w:rsidR="00BA1B89" w:rsidRPr="00BA1B89" w:rsidRDefault="00BA1B89" w:rsidP="00BA1B89">
            <w:pPr>
              <w:spacing w:before="0" w:after="120" w:line="240" w:lineRule="auto"/>
              <w:rPr>
                <w:rFonts w:eastAsia="Calibri" w:cs="Calibri"/>
                <w:szCs w:val="22"/>
                <w:lang w:val="sr-Latn-ME" w:eastAsia="en-US"/>
              </w:rPr>
            </w:pPr>
            <w:r w:rsidRPr="00BA1B89">
              <w:rPr>
                <w:rFonts w:eastAsia="Calibri" w:cs="Calibri"/>
                <w:szCs w:val="22"/>
                <w:lang w:val="sr-Latn-ME" w:eastAsia="en-US"/>
              </w:rPr>
              <w:t>Zajedno sa podacima iz drugih izvora, ovi rezultati će dati godišnji broj incidenata slučajnog ulova nekomercijalnih riba po vrsti (u skladu sa ciljem D1T1).</w:t>
            </w:r>
          </w:p>
          <w:p w14:paraId="4704644F" w14:textId="77777777" w:rsidR="00BA1B89" w:rsidRPr="00BA1B89" w:rsidRDefault="00BA1B89" w:rsidP="00BA1B89">
            <w:pPr>
              <w:spacing w:before="0" w:after="120" w:line="240" w:lineRule="auto"/>
              <w:rPr>
                <w:rFonts w:eastAsia="Calibri" w:cs="Calibri"/>
                <w:szCs w:val="22"/>
                <w:lang w:val="sr-Latn-ME" w:eastAsia="en-US"/>
              </w:rPr>
            </w:pPr>
            <w:r w:rsidRPr="00BA1B89">
              <w:rPr>
                <w:rFonts w:eastAsia="Calibri" w:cs="Calibri"/>
                <w:szCs w:val="22"/>
                <w:lang w:val="sr-Latn-ME" w:eastAsia="en-US"/>
              </w:rPr>
              <w:t>Podizanje svijesti o ugroženim vrstama među ribarskom zajednicom tokom procesa prikupljanja podataka (u skladu sa D1T1 i D1T2).</w:t>
            </w:r>
          </w:p>
        </w:tc>
      </w:tr>
      <w:tr w:rsidR="00BA1B89" w:rsidRPr="00BA1B89" w14:paraId="1642EA2C" w14:textId="77777777" w:rsidTr="00BA1B89">
        <w:tc>
          <w:tcPr>
            <w:tcW w:w="2268" w:type="dxa"/>
          </w:tcPr>
          <w:p w14:paraId="36F0914B" w14:textId="77777777"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GES deskriptori</w:t>
            </w:r>
          </w:p>
          <w:p w14:paraId="4602B027" w14:textId="77777777" w:rsidR="00BA1B89" w:rsidRPr="00BA1B89" w:rsidRDefault="00BA1B89" w:rsidP="00BA1B89">
            <w:pPr>
              <w:spacing w:before="0" w:after="160" w:line="259" w:lineRule="auto"/>
              <w:jc w:val="left"/>
              <w:rPr>
                <w:rFonts w:eastAsia="Calibri" w:cs="Calibri"/>
                <w:i/>
                <w:szCs w:val="22"/>
                <w:lang w:val="sr-Latn-ME" w:eastAsia="en-US"/>
              </w:rPr>
            </w:pPr>
          </w:p>
        </w:tc>
        <w:tc>
          <w:tcPr>
            <w:tcW w:w="6748" w:type="dxa"/>
          </w:tcPr>
          <w:p w14:paraId="702CB410" w14:textId="77777777" w:rsidR="00BA1B89" w:rsidRPr="00BA1B89" w:rsidRDefault="00BA1B89" w:rsidP="002E7664">
            <w:pPr>
              <w:spacing w:before="0" w:after="120" w:line="240" w:lineRule="auto"/>
              <w:rPr>
                <w:rFonts w:eastAsia="Calibri" w:cs="Calibri"/>
                <w:color w:val="000000"/>
                <w:szCs w:val="22"/>
                <w:lang w:val="sr-Latn-ME" w:eastAsia="en-US"/>
              </w:rPr>
            </w:pPr>
            <w:r w:rsidRPr="00BA1B89">
              <w:rPr>
                <w:rFonts w:eastAsia="Calibri" w:cs="Calibri"/>
                <w:b/>
                <w:szCs w:val="22"/>
                <w:lang w:val="sr-Latn-ME" w:eastAsia="en-US"/>
              </w:rPr>
              <w:t>D1:</w:t>
            </w:r>
            <w:r w:rsidRPr="00BA1B89">
              <w:rPr>
                <w:rFonts w:eastAsia="Calibri" w:cs="Calibri"/>
                <w:color w:val="000000"/>
                <w:szCs w:val="22"/>
                <w:lang w:val="sr-Latn-ME" w:eastAsia="en-US"/>
              </w:rPr>
              <w:t xml:space="preserve"> Biološka raznolikost je održana. Kvalitet i pojava staništa i rasprostranjenost i brojnost vrsta su u skladu sa preovlađujućim fizičko-geografskim i klimatskim uslovima.</w:t>
            </w:r>
          </w:p>
          <w:p w14:paraId="7E04B93A" w14:textId="77777777" w:rsidR="00BA1B89" w:rsidRPr="00BA1B89" w:rsidRDefault="00BA1B89" w:rsidP="00BA1B89">
            <w:pPr>
              <w:spacing w:before="0" w:after="120" w:line="240" w:lineRule="auto"/>
              <w:jc w:val="left"/>
              <w:rPr>
                <w:rFonts w:eastAsia="Calibri" w:cs="Calibri"/>
                <w:color w:val="000000"/>
                <w:szCs w:val="22"/>
                <w:lang w:val="sr-Latn-ME" w:eastAsia="en-US"/>
              </w:rPr>
            </w:pPr>
            <w:r w:rsidRPr="00BA1B89">
              <w:rPr>
                <w:rFonts w:eastAsia="Calibri" w:cs="Calibri"/>
                <w:b/>
                <w:color w:val="000000"/>
                <w:szCs w:val="22"/>
                <w:lang w:val="sr-Latn-ME" w:eastAsia="en-US"/>
              </w:rPr>
              <w:t>D3:</w:t>
            </w:r>
            <w:r w:rsidRPr="00BA1B89">
              <w:rPr>
                <w:rFonts w:eastAsia="Calibri" w:cs="Calibri"/>
                <w:color w:val="000000"/>
                <w:szCs w:val="22"/>
                <w:lang w:val="sr-Latn-ME" w:eastAsia="en-US"/>
              </w:rPr>
              <w:t xml:space="preserve"> Populacije svih komercijalno eksploatisanih riba i školjki su u sigurnim biološkim granicama, pokazujući starosne i dužinske distribucije populacija koje ukazuju na zdrave stokove. </w:t>
            </w:r>
          </w:p>
        </w:tc>
      </w:tr>
      <w:tr w:rsidR="00BA1B89" w:rsidRPr="00BA1B89" w14:paraId="36DB1F67" w14:textId="77777777" w:rsidTr="00BA1B89">
        <w:tc>
          <w:tcPr>
            <w:tcW w:w="2268" w:type="dxa"/>
          </w:tcPr>
          <w:p w14:paraId="201E5674" w14:textId="77777777"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Relevantne karakteristike iz MSFD Aneksa III: Glavni pritisci</w:t>
            </w:r>
          </w:p>
        </w:tc>
        <w:tc>
          <w:tcPr>
            <w:tcW w:w="6748" w:type="dxa"/>
          </w:tcPr>
          <w:p w14:paraId="46E76A05" w14:textId="77777777" w:rsidR="00BA1B89" w:rsidRPr="00BA1B89" w:rsidRDefault="00BA1B89" w:rsidP="00BA1B89">
            <w:pPr>
              <w:spacing w:before="0" w:after="160" w:line="240" w:lineRule="auto"/>
              <w:rPr>
                <w:rFonts w:eastAsia="Calibri" w:cs="Calibri"/>
                <w:szCs w:val="22"/>
                <w:lang w:val="sr-Latn-ME" w:eastAsia="en-US"/>
              </w:rPr>
            </w:pPr>
            <w:r w:rsidRPr="00BA1B89">
              <w:rPr>
                <w:rFonts w:eastAsia="Calibri" w:cs="Calibri"/>
                <w:szCs w:val="22"/>
                <w:lang w:val="sr-Latn-ME" w:eastAsia="en-US"/>
              </w:rPr>
              <w:t xml:space="preserve">Biološki poremećaj – Selektivno eksploatisanje vrsta, uključujući slučajni neciljani ulov (npr. komercijalnim i rekreativnim ribolovom) (iz </w:t>
            </w:r>
            <w:hyperlink r:id="rId20" w:history="1">
              <w:r w:rsidRPr="00BA1B89">
                <w:rPr>
                  <w:rFonts w:eastAsia="Calibri" w:cs="Calibri"/>
                  <w:color w:val="0563C1"/>
                  <w:szCs w:val="22"/>
                  <w:u w:val="single"/>
                  <w:lang w:val="sr-Latn-ME" w:eastAsia="en-US"/>
                </w:rPr>
                <w:t>https://eur-lex.europa.eu/legal-content/en/ALL/?uri=CELEX%3A32008L0056</w:t>
              </w:r>
            </w:hyperlink>
            <w:r w:rsidRPr="00BA1B89">
              <w:rPr>
                <w:rFonts w:eastAsia="Calibri" w:cs="Calibri"/>
                <w:szCs w:val="22"/>
                <w:lang w:val="sr-Latn-ME" w:eastAsia="en-US"/>
              </w:rPr>
              <w:t>).</w:t>
            </w:r>
          </w:p>
        </w:tc>
      </w:tr>
      <w:tr w:rsidR="00BA1B89" w:rsidRPr="00BA1B89" w14:paraId="666FB005" w14:textId="77777777" w:rsidTr="00BA1B89">
        <w:tc>
          <w:tcPr>
            <w:tcW w:w="2268" w:type="dxa"/>
          </w:tcPr>
          <w:p w14:paraId="0F50873D" w14:textId="77777777"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Relevantne karakteristike iz MSFD Aneksa III: Karakteristike</w:t>
            </w:r>
          </w:p>
        </w:tc>
        <w:tc>
          <w:tcPr>
            <w:tcW w:w="6748" w:type="dxa"/>
          </w:tcPr>
          <w:p w14:paraId="1F60FA51" w14:textId="77777777" w:rsidR="00BA1B89" w:rsidRPr="00BA1B89" w:rsidRDefault="00BA1B89" w:rsidP="00BA1B89">
            <w:pPr>
              <w:spacing w:before="0" w:after="160" w:line="240" w:lineRule="auto"/>
              <w:jc w:val="left"/>
              <w:rPr>
                <w:rFonts w:eastAsia="Calibri" w:cs="Calibri"/>
                <w:szCs w:val="22"/>
                <w:lang w:val="sr-Latn-ME" w:eastAsia="en-US"/>
              </w:rPr>
            </w:pPr>
            <w:r w:rsidRPr="00BA1B89">
              <w:rPr>
                <w:rFonts w:eastAsia="Calibri" w:cs="Calibri"/>
                <w:szCs w:val="22"/>
                <w:lang w:val="sr-Latn-ME" w:eastAsia="en-US"/>
              </w:rPr>
              <w:t xml:space="preserve">Biološke karakteristike - informacije o strukturi ribljih populacija, uključujući brojnost, distribuciju i starosnu/dužinsku strukturu populacija (iz </w:t>
            </w:r>
            <w:hyperlink r:id="rId21" w:history="1">
              <w:r w:rsidRPr="00BA1B89">
                <w:rPr>
                  <w:rFonts w:eastAsia="Calibri" w:cs="Calibri"/>
                  <w:color w:val="0563C1"/>
                  <w:szCs w:val="22"/>
                  <w:u w:val="single"/>
                  <w:lang w:val="sr-Latn-ME" w:eastAsia="en-US"/>
                </w:rPr>
                <w:t>https://eur-lex.europa.eu/legal-content/en/ALL/?uri=CELEX%3A32008L0056</w:t>
              </w:r>
            </w:hyperlink>
            <w:r w:rsidRPr="00BA1B89">
              <w:rPr>
                <w:rFonts w:eastAsia="Calibri" w:cs="Calibri"/>
                <w:szCs w:val="22"/>
                <w:lang w:val="sr-Latn-ME" w:eastAsia="en-US"/>
              </w:rPr>
              <w:t>).</w:t>
            </w:r>
          </w:p>
        </w:tc>
      </w:tr>
      <w:tr w:rsidR="00BA1B89" w:rsidRPr="00BA1B89" w14:paraId="5606C360" w14:textId="77777777" w:rsidTr="00BA1B89">
        <w:tc>
          <w:tcPr>
            <w:tcW w:w="2268" w:type="dxa"/>
          </w:tcPr>
          <w:p w14:paraId="65C08B4D" w14:textId="77777777"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Prostorni obim</w:t>
            </w:r>
          </w:p>
        </w:tc>
        <w:tc>
          <w:tcPr>
            <w:tcW w:w="6748" w:type="dxa"/>
          </w:tcPr>
          <w:p w14:paraId="26AD00DC" w14:textId="32AAF6F2" w:rsidR="00BA1B89" w:rsidRPr="00BA1B89" w:rsidRDefault="002E7664" w:rsidP="00BA1B89">
            <w:pPr>
              <w:spacing w:before="0" w:after="160" w:line="240" w:lineRule="auto"/>
              <w:jc w:val="left"/>
              <w:rPr>
                <w:rFonts w:eastAsia="Calibri" w:cs="Calibri"/>
                <w:szCs w:val="22"/>
                <w:lang w:val="sr-Latn-ME" w:eastAsia="en-US"/>
              </w:rPr>
            </w:pPr>
            <w:r>
              <w:rPr>
                <w:rFonts w:eastAsia="Calibri" w:cs="Calibri"/>
                <w:szCs w:val="22"/>
                <w:lang w:val="sr-Latn-ME" w:eastAsia="en-US"/>
              </w:rPr>
              <w:t>Teritorijalno more Crne Gore</w:t>
            </w:r>
          </w:p>
        </w:tc>
      </w:tr>
      <w:tr w:rsidR="00BA1B89" w:rsidRPr="00BA1B89" w14:paraId="66AC857A" w14:textId="77777777" w:rsidTr="00BA1B89">
        <w:tc>
          <w:tcPr>
            <w:tcW w:w="2268" w:type="dxa"/>
          </w:tcPr>
          <w:p w14:paraId="5C821057" w14:textId="77777777"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Veza sa postojećom legislativom</w:t>
            </w:r>
          </w:p>
        </w:tc>
        <w:tc>
          <w:tcPr>
            <w:tcW w:w="6748" w:type="dxa"/>
          </w:tcPr>
          <w:p w14:paraId="04B9CAFA" w14:textId="77777777" w:rsidR="00BA1B89" w:rsidRPr="00BA1B89" w:rsidRDefault="00BA1B89" w:rsidP="00BA1B89">
            <w:pPr>
              <w:spacing w:before="0" w:after="160" w:line="240" w:lineRule="auto"/>
              <w:jc w:val="left"/>
              <w:rPr>
                <w:rFonts w:eastAsia="Calibri" w:cs="Calibri"/>
                <w:szCs w:val="22"/>
                <w:lang w:val="sr-Latn-ME" w:eastAsia="en-US"/>
              </w:rPr>
            </w:pPr>
            <w:r w:rsidRPr="00BA1B89">
              <w:rPr>
                <w:rFonts w:eastAsia="Calibri" w:cs="Calibri"/>
                <w:szCs w:val="22"/>
                <w:lang w:val="sr-Latn-ME" w:eastAsia="en-US"/>
              </w:rPr>
              <w:t xml:space="preserve">Zakon o morskom ribarstvu i marikulturi (Službeni list Crne Gore, br. 56/09, 40/11, 47/15); Zakon o zaštiti morske sredine (Službeni list Crne Gore, br. 73/2019); Zakon o zaštiti prirode (Službeni list Crne Gore, br. 054/16). </w:t>
            </w:r>
          </w:p>
        </w:tc>
      </w:tr>
      <w:tr w:rsidR="00BA1B89" w:rsidRPr="00BA1B89" w14:paraId="2BAAD6A2" w14:textId="77777777" w:rsidTr="00BA1B89">
        <w:tc>
          <w:tcPr>
            <w:tcW w:w="2268" w:type="dxa"/>
          </w:tcPr>
          <w:p w14:paraId="03897D0E" w14:textId="5DE9D582" w:rsidR="00BA1B89" w:rsidRPr="00BA1B89" w:rsidRDefault="00BA1B89" w:rsidP="00BA1B89">
            <w:pPr>
              <w:spacing w:before="0" w:after="160" w:line="240" w:lineRule="auto"/>
              <w:jc w:val="left"/>
              <w:rPr>
                <w:rFonts w:eastAsia="Calibri" w:cs="Calibri"/>
                <w:i/>
                <w:szCs w:val="22"/>
                <w:lang w:val="sr-Latn-ME" w:eastAsia="en-US"/>
              </w:rPr>
            </w:pPr>
            <w:r w:rsidRPr="00BA1B89">
              <w:rPr>
                <w:rFonts w:eastAsia="Calibri" w:cs="Calibri"/>
                <w:i/>
                <w:szCs w:val="22"/>
                <w:lang w:val="sr-Latn-ME" w:eastAsia="en-US"/>
              </w:rPr>
              <w:t xml:space="preserve">CEA </w:t>
            </w:r>
            <w:r w:rsidR="008722CF" w:rsidRPr="00A0757D">
              <w:rPr>
                <w:rFonts w:eastAsia="Calibri" w:cs="Calibri"/>
                <w:i/>
                <w:szCs w:val="22"/>
                <w:lang w:val="sr-Latn-ME" w:eastAsia="en-US"/>
              </w:rPr>
              <w:t>za mjere tipa 2a i 2b</w:t>
            </w:r>
          </w:p>
        </w:tc>
        <w:tc>
          <w:tcPr>
            <w:tcW w:w="6748" w:type="dxa"/>
          </w:tcPr>
          <w:p w14:paraId="4C8F2C7F" w14:textId="77777777" w:rsidR="00BA1B89" w:rsidRPr="00BA1B89" w:rsidRDefault="00BA1B89" w:rsidP="00BA1B89">
            <w:pPr>
              <w:spacing w:before="0" w:after="160" w:line="240" w:lineRule="auto"/>
              <w:jc w:val="left"/>
              <w:rPr>
                <w:rFonts w:eastAsia="Calibri" w:cs="Calibri"/>
                <w:szCs w:val="22"/>
                <w:lang w:val="sr-Latn-ME" w:eastAsia="en-US"/>
              </w:rPr>
            </w:pPr>
            <w:r w:rsidRPr="00BA1B89">
              <w:rPr>
                <w:rFonts w:eastAsia="Calibri" w:cs="Calibri"/>
                <w:szCs w:val="22"/>
                <w:lang w:val="sr-Latn-ME" w:eastAsia="en-US"/>
              </w:rPr>
              <w:t>Da</w:t>
            </w:r>
          </w:p>
        </w:tc>
      </w:tr>
      <w:tr w:rsidR="00BA1B89" w:rsidRPr="00BA1B89" w14:paraId="17C62D9D" w14:textId="77777777" w:rsidTr="00BA1B89">
        <w:tc>
          <w:tcPr>
            <w:tcW w:w="2268" w:type="dxa"/>
          </w:tcPr>
          <w:p w14:paraId="53F8DE2A" w14:textId="42BA1934" w:rsidR="00BA1B89" w:rsidRPr="00BA1B89" w:rsidRDefault="00BA1B89" w:rsidP="00BA1B89">
            <w:pPr>
              <w:spacing w:before="0" w:after="160" w:line="240" w:lineRule="auto"/>
              <w:jc w:val="left"/>
              <w:rPr>
                <w:rFonts w:eastAsia="Calibri" w:cs="Calibri"/>
                <w:i/>
                <w:szCs w:val="22"/>
                <w:lang w:val="sr-Latn-ME" w:eastAsia="en-US"/>
              </w:rPr>
            </w:pPr>
            <w:r w:rsidRPr="00BA1B89">
              <w:rPr>
                <w:rFonts w:eastAsia="Calibri" w:cs="Calibri"/>
                <w:i/>
                <w:szCs w:val="22"/>
                <w:lang w:val="sr-Latn-ME" w:eastAsia="en-US"/>
              </w:rPr>
              <w:t>CBA</w:t>
            </w:r>
            <w:r w:rsidR="008722CF">
              <w:rPr>
                <w:rFonts w:eastAsia="Calibri" w:cs="Calibri"/>
                <w:i/>
                <w:szCs w:val="22"/>
                <w:lang w:val="sr-Latn-ME" w:eastAsia="en-US"/>
              </w:rPr>
              <w:t xml:space="preserve"> </w:t>
            </w:r>
            <w:r w:rsidR="008722CF" w:rsidRPr="00A0757D">
              <w:rPr>
                <w:rFonts w:eastAsia="Calibri" w:cs="Calibri"/>
                <w:i/>
                <w:szCs w:val="22"/>
                <w:lang w:val="sr-Latn-ME" w:eastAsia="en-US"/>
              </w:rPr>
              <w:t>za mjere tipa 2a i 2b</w:t>
            </w:r>
          </w:p>
        </w:tc>
        <w:tc>
          <w:tcPr>
            <w:tcW w:w="6748" w:type="dxa"/>
          </w:tcPr>
          <w:p w14:paraId="0D6FDEE2" w14:textId="77777777" w:rsidR="00BA1B89" w:rsidRPr="00BA1B89" w:rsidRDefault="00BA1B89" w:rsidP="00BA1B89">
            <w:pPr>
              <w:spacing w:before="0" w:after="160" w:line="240" w:lineRule="auto"/>
              <w:jc w:val="left"/>
              <w:rPr>
                <w:rFonts w:eastAsia="Calibri" w:cs="Calibri"/>
                <w:szCs w:val="22"/>
                <w:lang w:val="sr-Latn-ME" w:eastAsia="en-US"/>
              </w:rPr>
            </w:pPr>
            <w:r w:rsidRPr="00BA1B89">
              <w:rPr>
                <w:rFonts w:eastAsia="Calibri" w:cs="Calibri"/>
                <w:szCs w:val="22"/>
                <w:lang w:val="sr-Latn-ME" w:eastAsia="en-US"/>
              </w:rPr>
              <w:t>Da</w:t>
            </w:r>
          </w:p>
        </w:tc>
      </w:tr>
      <w:tr w:rsidR="00BA1B89" w:rsidRPr="00BA1B89" w14:paraId="30CE4686" w14:textId="77777777" w:rsidTr="00BA1B89">
        <w:tc>
          <w:tcPr>
            <w:tcW w:w="2268" w:type="dxa"/>
          </w:tcPr>
          <w:p w14:paraId="28D0ABA4" w14:textId="40AD8FA3" w:rsidR="00BA1B89" w:rsidRPr="00BA1B89" w:rsidRDefault="00BA1B89" w:rsidP="00BA1B89">
            <w:pPr>
              <w:spacing w:before="0" w:after="160" w:line="240" w:lineRule="auto"/>
              <w:jc w:val="left"/>
              <w:rPr>
                <w:rFonts w:eastAsia="Calibri" w:cs="Calibri"/>
                <w:i/>
                <w:szCs w:val="22"/>
                <w:lang w:val="sr-Latn-ME" w:eastAsia="en-US"/>
              </w:rPr>
            </w:pPr>
            <w:r w:rsidRPr="00BA1B89">
              <w:rPr>
                <w:rFonts w:eastAsia="Calibri" w:cs="Calibri"/>
                <w:i/>
                <w:szCs w:val="22"/>
                <w:lang w:val="sr-Latn-ME" w:eastAsia="en-US"/>
              </w:rPr>
              <w:t>Odgovorn</w:t>
            </w:r>
            <w:r w:rsidR="008B78FA">
              <w:rPr>
                <w:rFonts w:eastAsia="Calibri" w:cs="Calibri"/>
                <w:i/>
                <w:szCs w:val="22"/>
                <w:lang w:val="sr-Latn-ME" w:eastAsia="en-US"/>
              </w:rPr>
              <w:t>e</w:t>
            </w:r>
            <w:r w:rsidRPr="00BA1B89">
              <w:rPr>
                <w:rFonts w:eastAsia="Calibri" w:cs="Calibri"/>
                <w:i/>
                <w:szCs w:val="22"/>
                <w:lang w:val="sr-Latn-ME" w:eastAsia="en-US"/>
              </w:rPr>
              <w:t xml:space="preserve"> nadležn</w:t>
            </w:r>
            <w:r w:rsidR="008B78FA">
              <w:rPr>
                <w:rFonts w:eastAsia="Calibri" w:cs="Calibri"/>
                <w:i/>
                <w:szCs w:val="22"/>
                <w:lang w:val="sr-Latn-ME" w:eastAsia="en-US"/>
              </w:rPr>
              <w:t>e</w:t>
            </w:r>
            <w:r w:rsidRPr="00BA1B89">
              <w:rPr>
                <w:rFonts w:eastAsia="Calibri" w:cs="Calibri"/>
                <w:i/>
                <w:szCs w:val="22"/>
                <w:lang w:val="sr-Latn-ME" w:eastAsia="en-US"/>
              </w:rPr>
              <w:t xml:space="preserve"> </w:t>
            </w:r>
            <w:r w:rsidR="008B78FA">
              <w:rPr>
                <w:rFonts w:eastAsia="Calibri" w:cs="Calibri"/>
                <w:i/>
                <w:szCs w:val="22"/>
                <w:lang w:val="sr-Latn-ME" w:eastAsia="en-US"/>
              </w:rPr>
              <w:t>institucije</w:t>
            </w:r>
          </w:p>
        </w:tc>
        <w:tc>
          <w:tcPr>
            <w:tcW w:w="6748" w:type="dxa"/>
          </w:tcPr>
          <w:p w14:paraId="6855709E" w14:textId="77777777" w:rsidR="00BA1B89" w:rsidRPr="00BA1B89" w:rsidRDefault="00BA1B89" w:rsidP="00BA1B89">
            <w:pPr>
              <w:spacing w:before="0" w:after="160" w:line="240" w:lineRule="auto"/>
              <w:jc w:val="left"/>
              <w:rPr>
                <w:rFonts w:eastAsia="Calibri" w:cs="Calibri"/>
                <w:szCs w:val="22"/>
                <w:lang w:val="sr-Latn-ME" w:eastAsia="en-US"/>
              </w:rPr>
            </w:pPr>
            <w:r w:rsidRPr="00BA1B89">
              <w:rPr>
                <w:rFonts w:eastAsia="Calibri" w:cs="Calibri"/>
                <w:szCs w:val="22"/>
                <w:lang w:val="sr-Latn-ME" w:eastAsia="en-US"/>
              </w:rPr>
              <w:t>Institut za Biologiju Mora</w:t>
            </w:r>
          </w:p>
        </w:tc>
      </w:tr>
      <w:tr w:rsidR="00BA1B89" w:rsidRPr="00BA1B89" w14:paraId="6972E13B" w14:textId="77777777" w:rsidTr="00BA1B89">
        <w:tc>
          <w:tcPr>
            <w:tcW w:w="2268" w:type="dxa"/>
          </w:tcPr>
          <w:p w14:paraId="74745672" w14:textId="77777777"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Vremensko trajanje</w:t>
            </w:r>
          </w:p>
        </w:tc>
        <w:tc>
          <w:tcPr>
            <w:tcW w:w="6748" w:type="dxa"/>
          </w:tcPr>
          <w:p w14:paraId="2E255677" w14:textId="77777777" w:rsidR="00BA1B89" w:rsidRPr="00BA1B89" w:rsidRDefault="00BA1B89" w:rsidP="00BA1B89">
            <w:pPr>
              <w:spacing w:before="0" w:after="160" w:line="240" w:lineRule="auto"/>
              <w:jc w:val="left"/>
              <w:rPr>
                <w:rFonts w:eastAsia="Calibri" w:cs="Calibri"/>
                <w:szCs w:val="22"/>
                <w:lang w:val="sr-Latn-ME" w:eastAsia="en-US"/>
              </w:rPr>
            </w:pPr>
            <w:r w:rsidRPr="00BA1B89">
              <w:rPr>
                <w:rFonts w:eastAsia="Calibri" w:cs="Calibri"/>
                <w:szCs w:val="22"/>
                <w:lang w:val="sr-Latn-ME" w:eastAsia="en-US"/>
              </w:rPr>
              <w:t>Na godišnjem nivou</w:t>
            </w:r>
          </w:p>
        </w:tc>
      </w:tr>
      <w:tr w:rsidR="00BA1B89" w:rsidRPr="00BA1B89" w14:paraId="635E6CFD" w14:textId="77777777" w:rsidTr="00BA1B89">
        <w:tc>
          <w:tcPr>
            <w:tcW w:w="2268" w:type="dxa"/>
          </w:tcPr>
          <w:p w14:paraId="773771A4" w14:textId="77777777"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Finansiranje</w:t>
            </w:r>
          </w:p>
        </w:tc>
        <w:tc>
          <w:tcPr>
            <w:tcW w:w="6748" w:type="dxa"/>
          </w:tcPr>
          <w:p w14:paraId="250F9F49" w14:textId="11B78923" w:rsidR="00BA1B89" w:rsidRPr="00BA1B89" w:rsidRDefault="00ED08B1" w:rsidP="00BA1B89">
            <w:pPr>
              <w:spacing w:before="0" w:after="160" w:line="240" w:lineRule="auto"/>
              <w:jc w:val="left"/>
              <w:rPr>
                <w:rFonts w:eastAsia="Calibri" w:cs="Calibri"/>
                <w:szCs w:val="22"/>
                <w:lang w:val="sr-Latn-ME" w:eastAsia="en-US"/>
              </w:rPr>
            </w:pPr>
            <w:r>
              <w:rPr>
                <w:rFonts w:eastAsia="Calibri" w:cs="Calibri"/>
                <w:szCs w:val="22"/>
                <w:lang w:val="sr-Latn-ME" w:eastAsia="en-US"/>
              </w:rPr>
              <w:t xml:space="preserve">Državni budžet kroz </w:t>
            </w:r>
            <w:r w:rsidR="00BA1B89" w:rsidRPr="00BA1B89">
              <w:rPr>
                <w:rFonts w:eastAsia="Calibri" w:cs="Calibri"/>
                <w:szCs w:val="22"/>
                <w:lang w:val="sr-Latn-ME" w:eastAsia="en-US"/>
              </w:rPr>
              <w:t xml:space="preserve">Ministarstvo Poljoprivrede, </w:t>
            </w:r>
            <w:r w:rsidR="002E7664">
              <w:rPr>
                <w:rFonts w:eastAsia="Calibri" w:cs="Calibri"/>
                <w:szCs w:val="22"/>
                <w:lang w:val="sr-Latn-ME" w:eastAsia="en-US"/>
              </w:rPr>
              <w:t>š</w:t>
            </w:r>
            <w:r w:rsidR="00BA1B89" w:rsidRPr="00BA1B89">
              <w:rPr>
                <w:rFonts w:eastAsia="Calibri" w:cs="Calibri"/>
                <w:szCs w:val="22"/>
                <w:lang w:val="sr-Latn-ME" w:eastAsia="en-US"/>
              </w:rPr>
              <w:t xml:space="preserve">umarstva i </w:t>
            </w:r>
            <w:r w:rsidR="002E7664">
              <w:rPr>
                <w:rFonts w:eastAsia="Calibri" w:cs="Calibri"/>
                <w:szCs w:val="22"/>
                <w:lang w:val="sr-Latn-ME" w:eastAsia="en-US"/>
              </w:rPr>
              <w:t>v</w:t>
            </w:r>
            <w:r w:rsidR="00BA1B89" w:rsidRPr="00BA1B89">
              <w:rPr>
                <w:rFonts w:eastAsia="Calibri" w:cs="Calibri"/>
                <w:szCs w:val="22"/>
                <w:lang w:val="sr-Latn-ME" w:eastAsia="en-US"/>
              </w:rPr>
              <w:t xml:space="preserve">odoprivrede </w:t>
            </w:r>
            <w:r>
              <w:rPr>
                <w:rFonts w:eastAsia="Calibri" w:cs="Calibri"/>
                <w:szCs w:val="22"/>
                <w:lang w:val="sr-Latn-ME" w:eastAsia="en-US"/>
              </w:rPr>
              <w:t>i/</w:t>
            </w:r>
            <w:r w:rsidR="00BA1B89" w:rsidRPr="00BA1B89">
              <w:rPr>
                <w:rFonts w:eastAsia="Calibri" w:cs="Calibri"/>
                <w:szCs w:val="22"/>
                <w:lang w:val="sr-Latn-ME" w:eastAsia="en-US"/>
              </w:rPr>
              <w:t xml:space="preserve">ili Ministarstvo </w:t>
            </w:r>
            <w:r w:rsidR="003F28AB">
              <w:rPr>
                <w:rFonts w:eastAsia="Calibri" w:cs="Calibri"/>
                <w:szCs w:val="22"/>
                <w:lang w:val="sr-Latn-ME" w:eastAsia="en-US"/>
              </w:rPr>
              <w:t>e</w:t>
            </w:r>
            <w:r w:rsidR="00BA1B89" w:rsidRPr="00BA1B89">
              <w:rPr>
                <w:rFonts w:eastAsia="Calibri" w:cs="Calibri"/>
                <w:szCs w:val="22"/>
                <w:lang w:val="sr-Latn-ME" w:eastAsia="en-US"/>
              </w:rPr>
              <w:t>kologije,</w:t>
            </w:r>
            <w:r w:rsidR="003F28AB">
              <w:rPr>
                <w:rFonts w:eastAsia="Calibri" w:cs="Calibri"/>
                <w:szCs w:val="22"/>
                <w:lang w:val="sr-Latn-ME" w:eastAsia="en-US"/>
              </w:rPr>
              <w:t xml:space="preserve"> p</w:t>
            </w:r>
            <w:r w:rsidR="00BA1B89" w:rsidRPr="00BA1B89">
              <w:rPr>
                <w:rFonts w:eastAsia="Calibri" w:cs="Calibri"/>
                <w:szCs w:val="22"/>
                <w:lang w:val="sr-Latn-ME" w:eastAsia="en-US"/>
              </w:rPr>
              <w:t xml:space="preserve">rostornog </w:t>
            </w:r>
            <w:r w:rsidR="003F28AB">
              <w:rPr>
                <w:rFonts w:eastAsia="Calibri" w:cs="Calibri"/>
                <w:szCs w:val="22"/>
                <w:lang w:val="sr-Latn-ME" w:eastAsia="en-US"/>
              </w:rPr>
              <w:t>p</w:t>
            </w:r>
            <w:r w:rsidR="00BA1B89" w:rsidRPr="00BA1B89">
              <w:rPr>
                <w:rFonts w:eastAsia="Calibri" w:cs="Calibri"/>
                <w:szCs w:val="22"/>
                <w:lang w:val="sr-Latn-ME" w:eastAsia="en-US"/>
              </w:rPr>
              <w:t xml:space="preserve">laniranja i </w:t>
            </w:r>
            <w:r w:rsidR="003F28AB">
              <w:rPr>
                <w:rFonts w:eastAsia="Calibri" w:cs="Calibri"/>
                <w:szCs w:val="22"/>
                <w:lang w:val="sr-Latn-ME" w:eastAsia="en-US"/>
              </w:rPr>
              <w:t>u</w:t>
            </w:r>
            <w:r w:rsidR="00BA1B89" w:rsidRPr="00BA1B89">
              <w:rPr>
                <w:rFonts w:eastAsia="Calibri" w:cs="Calibri"/>
                <w:szCs w:val="22"/>
                <w:lang w:val="sr-Latn-ME" w:eastAsia="en-US"/>
              </w:rPr>
              <w:t>rbanizma</w:t>
            </w:r>
          </w:p>
        </w:tc>
      </w:tr>
      <w:tr w:rsidR="00BA1B89" w:rsidRPr="00BA1B89" w14:paraId="678286CD" w14:textId="77777777" w:rsidTr="00BA1B89">
        <w:tc>
          <w:tcPr>
            <w:tcW w:w="2268" w:type="dxa"/>
          </w:tcPr>
          <w:p w14:paraId="38880BF7" w14:textId="77777777"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Nivo koordinacije</w:t>
            </w:r>
          </w:p>
        </w:tc>
        <w:tc>
          <w:tcPr>
            <w:tcW w:w="6748" w:type="dxa"/>
          </w:tcPr>
          <w:p w14:paraId="563FC557" w14:textId="6257E7B1" w:rsidR="00BA1B89" w:rsidRPr="00BA1B89" w:rsidRDefault="00BA1B89" w:rsidP="00BA1B89">
            <w:pPr>
              <w:spacing w:before="0" w:after="160" w:line="240" w:lineRule="auto"/>
              <w:jc w:val="left"/>
              <w:rPr>
                <w:rFonts w:eastAsia="Calibri" w:cs="Calibri"/>
                <w:szCs w:val="22"/>
                <w:lang w:val="sr-Latn-ME" w:eastAsia="en-US"/>
              </w:rPr>
            </w:pPr>
            <w:r w:rsidRPr="00BA1B89">
              <w:rPr>
                <w:rFonts w:eastAsia="Calibri" w:cs="Calibri"/>
                <w:szCs w:val="22"/>
                <w:lang w:val="sr-Latn-ME" w:eastAsia="en-US"/>
              </w:rPr>
              <w:t xml:space="preserve">Nacionalni: Ministarstvo </w:t>
            </w:r>
            <w:r w:rsidR="003F28AB">
              <w:rPr>
                <w:rFonts w:eastAsia="Calibri" w:cs="Calibri"/>
                <w:szCs w:val="22"/>
                <w:lang w:val="sr-Latn-ME" w:eastAsia="en-US"/>
              </w:rPr>
              <w:t>p</w:t>
            </w:r>
            <w:r w:rsidRPr="00BA1B89">
              <w:rPr>
                <w:rFonts w:eastAsia="Calibri" w:cs="Calibri"/>
                <w:szCs w:val="22"/>
                <w:lang w:val="sr-Latn-ME" w:eastAsia="en-US"/>
              </w:rPr>
              <w:t xml:space="preserve">oljoprivrede, </w:t>
            </w:r>
            <w:r w:rsidR="003F28AB">
              <w:rPr>
                <w:rFonts w:eastAsia="Calibri" w:cs="Calibri"/>
                <w:szCs w:val="22"/>
                <w:lang w:val="sr-Latn-ME" w:eastAsia="en-US"/>
              </w:rPr>
              <w:t>š</w:t>
            </w:r>
            <w:r w:rsidRPr="00BA1B89">
              <w:rPr>
                <w:rFonts w:eastAsia="Calibri" w:cs="Calibri"/>
                <w:szCs w:val="22"/>
                <w:lang w:val="sr-Latn-ME" w:eastAsia="en-US"/>
              </w:rPr>
              <w:t xml:space="preserve">umarstva i </w:t>
            </w:r>
            <w:r w:rsidR="003F28AB">
              <w:rPr>
                <w:rFonts w:eastAsia="Calibri" w:cs="Calibri"/>
                <w:szCs w:val="22"/>
                <w:lang w:val="sr-Latn-ME" w:eastAsia="en-US"/>
              </w:rPr>
              <w:t>v</w:t>
            </w:r>
            <w:r w:rsidRPr="00BA1B89">
              <w:rPr>
                <w:rFonts w:eastAsia="Calibri" w:cs="Calibri"/>
                <w:szCs w:val="22"/>
                <w:lang w:val="sr-Latn-ME" w:eastAsia="en-US"/>
              </w:rPr>
              <w:t xml:space="preserve">odoprivrede </w:t>
            </w:r>
            <w:r w:rsidR="003F28AB">
              <w:rPr>
                <w:rFonts w:eastAsia="Calibri" w:cs="Calibri"/>
                <w:szCs w:val="22"/>
                <w:lang w:val="sr-Latn-ME" w:eastAsia="en-US"/>
              </w:rPr>
              <w:t>i/</w:t>
            </w:r>
            <w:r w:rsidRPr="00BA1B89">
              <w:rPr>
                <w:rFonts w:eastAsia="Calibri" w:cs="Calibri"/>
                <w:szCs w:val="22"/>
                <w:lang w:val="sr-Latn-ME" w:eastAsia="en-US"/>
              </w:rPr>
              <w:t xml:space="preserve">ili Ministarstvo </w:t>
            </w:r>
            <w:r w:rsidR="003F28AB">
              <w:rPr>
                <w:rFonts w:eastAsia="Calibri" w:cs="Calibri"/>
                <w:szCs w:val="22"/>
                <w:lang w:val="sr-Latn-ME" w:eastAsia="en-US"/>
              </w:rPr>
              <w:t>e</w:t>
            </w:r>
            <w:r w:rsidRPr="00BA1B89">
              <w:rPr>
                <w:rFonts w:eastAsia="Calibri" w:cs="Calibri"/>
                <w:szCs w:val="22"/>
                <w:lang w:val="sr-Latn-ME" w:eastAsia="en-US"/>
              </w:rPr>
              <w:t>kologije,</w:t>
            </w:r>
            <w:r w:rsidR="003F28AB">
              <w:rPr>
                <w:rFonts w:eastAsia="Calibri" w:cs="Calibri"/>
                <w:szCs w:val="22"/>
                <w:lang w:val="sr-Latn-ME" w:eastAsia="en-US"/>
              </w:rPr>
              <w:t xml:space="preserve"> p</w:t>
            </w:r>
            <w:r w:rsidRPr="00BA1B89">
              <w:rPr>
                <w:rFonts w:eastAsia="Calibri" w:cs="Calibri"/>
                <w:szCs w:val="22"/>
                <w:lang w:val="sr-Latn-ME" w:eastAsia="en-US"/>
              </w:rPr>
              <w:t xml:space="preserve">rostornog </w:t>
            </w:r>
            <w:r w:rsidR="003F28AB">
              <w:rPr>
                <w:rFonts w:eastAsia="Calibri" w:cs="Calibri"/>
                <w:szCs w:val="22"/>
                <w:lang w:val="sr-Latn-ME" w:eastAsia="en-US"/>
              </w:rPr>
              <w:t>p</w:t>
            </w:r>
            <w:r w:rsidRPr="00BA1B89">
              <w:rPr>
                <w:rFonts w:eastAsia="Calibri" w:cs="Calibri"/>
                <w:szCs w:val="22"/>
                <w:lang w:val="sr-Latn-ME" w:eastAsia="en-US"/>
              </w:rPr>
              <w:t xml:space="preserve">laniranja i </w:t>
            </w:r>
            <w:r w:rsidR="003F28AB">
              <w:rPr>
                <w:rFonts w:eastAsia="Calibri" w:cs="Calibri"/>
                <w:szCs w:val="22"/>
                <w:lang w:val="sr-Latn-ME" w:eastAsia="en-US"/>
              </w:rPr>
              <w:t>u</w:t>
            </w:r>
            <w:r w:rsidRPr="00BA1B89">
              <w:rPr>
                <w:rFonts w:eastAsia="Calibri" w:cs="Calibri"/>
                <w:szCs w:val="22"/>
                <w:lang w:val="sr-Latn-ME" w:eastAsia="en-US"/>
              </w:rPr>
              <w:t xml:space="preserve">rbanizma; Institut za </w:t>
            </w:r>
            <w:r w:rsidR="003F28AB">
              <w:rPr>
                <w:rFonts w:eastAsia="Calibri" w:cs="Calibri"/>
                <w:szCs w:val="22"/>
                <w:lang w:val="sr-Latn-ME" w:eastAsia="en-US"/>
              </w:rPr>
              <w:t>b</w:t>
            </w:r>
            <w:r w:rsidRPr="00BA1B89">
              <w:rPr>
                <w:rFonts w:eastAsia="Calibri" w:cs="Calibri"/>
                <w:szCs w:val="22"/>
                <w:lang w:val="sr-Latn-ME" w:eastAsia="en-US"/>
              </w:rPr>
              <w:t xml:space="preserve">iologiju </w:t>
            </w:r>
            <w:r w:rsidR="003F28AB">
              <w:rPr>
                <w:rFonts w:eastAsia="Calibri" w:cs="Calibri"/>
                <w:szCs w:val="22"/>
                <w:lang w:val="sr-Latn-ME" w:eastAsia="en-US"/>
              </w:rPr>
              <w:t>m</w:t>
            </w:r>
            <w:r w:rsidRPr="00BA1B89">
              <w:rPr>
                <w:rFonts w:eastAsia="Calibri" w:cs="Calibri"/>
                <w:szCs w:val="22"/>
                <w:lang w:val="sr-Latn-ME" w:eastAsia="en-US"/>
              </w:rPr>
              <w:t>ora</w:t>
            </w:r>
          </w:p>
        </w:tc>
      </w:tr>
      <w:tr w:rsidR="00BA1B89" w:rsidRPr="00BA1B89" w14:paraId="40B15381" w14:textId="77777777" w:rsidTr="00BA1B89">
        <w:tc>
          <w:tcPr>
            <w:tcW w:w="2268" w:type="dxa"/>
          </w:tcPr>
          <w:p w14:paraId="157A4B67" w14:textId="77777777"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Potencijalne prepreke uspješnoj implementaciji</w:t>
            </w:r>
          </w:p>
        </w:tc>
        <w:tc>
          <w:tcPr>
            <w:tcW w:w="6748" w:type="dxa"/>
          </w:tcPr>
          <w:p w14:paraId="0FAB7B99" w14:textId="77777777" w:rsidR="00BA1B89" w:rsidRPr="00BA1B89" w:rsidRDefault="00BA1B89" w:rsidP="00BA1B89">
            <w:pPr>
              <w:spacing w:before="0" w:after="160" w:line="240" w:lineRule="auto"/>
              <w:jc w:val="left"/>
              <w:rPr>
                <w:rFonts w:eastAsia="Calibri" w:cs="Calibri"/>
                <w:szCs w:val="22"/>
                <w:lang w:val="sr-Latn-ME" w:eastAsia="en-US"/>
              </w:rPr>
            </w:pPr>
            <w:r w:rsidRPr="00BA1B89">
              <w:rPr>
                <w:rFonts w:eastAsia="Calibri" w:cs="Calibri"/>
                <w:szCs w:val="22"/>
                <w:lang w:val="sr-Latn-ME" w:eastAsia="en-US"/>
              </w:rPr>
              <w:t>Odbijanje ribara da učestvuju i daju informacije.</w:t>
            </w:r>
          </w:p>
        </w:tc>
      </w:tr>
      <w:tr w:rsidR="00BA1B89" w:rsidRPr="00BA1B89" w14:paraId="6A9646C9" w14:textId="77777777" w:rsidTr="00BA1B89">
        <w:tc>
          <w:tcPr>
            <w:tcW w:w="2268" w:type="dxa"/>
          </w:tcPr>
          <w:p w14:paraId="6DDD5B2B" w14:textId="473F109C"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 xml:space="preserve">Kako će se procijeniti </w:t>
            </w:r>
            <w:r w:rsidR="00664447">
              <w:rPr>
                <w:rFonts w:eastAsia="Calibri" w:cs="Calibri"/>
                <w:i/>
                <w:szCs w:val="22"/>
                <w:lang w:val="sr-Latn-ME" w:eastAsia="en-US"/>
              </w:rPr>
              <w:t>djelotvornost mjere</w:t>
            </w:r>
            <w:r w:rsidRPr="00BA1B89">
              <w:rPr>
                <w:rFonts w:eastAsia="Calibri" w:cs="Calibri"/>
                <w:i/>
                <w:szCs w:val="22"/>
                <w:lang w:val="sr-Latn-ME" w:eastAsia="en-US"/>
              </w:rPr>
              <w:t xml:space="preserve"> kada bude sprovedena?</w:t>
            </w:r>
          </w:p>
        </w:tc>
        <w:tc>
          <w:tcPr>
            <w:tcW w:w="6748" w:type="dxa"/>
          </w:tcPr>
          <w:p w14:paraId="5FFF829F" w14:textId="316B4846" w:rsidR="00BA1B89" w:rsidRPr="00BA1B89" w:rsidRDefault="00BA1B89" w:rsidP="00BA1B89">
            <w:pPr>
              <w:spacing w:before="0" w:after="120" w:line="240" w:lineRule="auto"/>
              <w:jc w:val="left"/>
              <w:rPr>
                <w:rFonts w:eastAsia="Calibri" w:cs="Calibri"/>
                <w:szCs w:val="22"/>
                <w:lang w:val="sr-Latn-ME" w:eastAsia="en-US"/>
              </w:rPr>
            </w:pPr>
            <w:r w:rsidRPr="00BA1B89">
              <w:rPr>
                <w:rFonts w:eastAsia="Calibri" w:cs="Calibri"/>
                <w:szCs w:val="22"/>
                <w:lang w:val="sr-Latn-ME" w:eastAsia="en-US"/>
              </w:rPr>
              <w:t xml:space="preserve">Praćenje </w:t>
            </w:r>
            <w:r w:rsidR="000B095E">
              <w:rPr>
                <w:rFonts w:eastAsia="Calibri" w:cs="Calibri"/>
                <w:szCs w:val="22"/>
                <w:lang w:val="sr-Latn-ME" w:eastAsia="en-US"/>
              </w:rPr>
              <w:t>djelotvornost</w:t>
            </w:r>
            <w:r w:rsidRPr="00BA1B89">
              <w:rPr>
                <w:rFonts w:eastAsia="Calibri" w:cs="Calibri"/>
                <w:szCs w:val="22"/>
                <w:lang w:val="sr-Latn-ME" w:eastAsia="en-US"/>
              </w:rPr>
              <w:t>i ove mjere treba vršiti putem:</w:t>
            </w:r>
          </w:p>
          <w:p w14:paraId="6842ED4B" w14:textId="77777777" w:rsidR="00BA1B89" w:rsidRPr="00BA1B89" w:rsidRDefault="00BA1B89" w:rsidP="00BA1B89">
            <w:pPr>
              <w:spacing w:before="0" w:after="120" w:line="240" w:lineRule="auto"/>
              <w:rPr>
                <w:rFonts w:eastAsia="Calibri" w:cs="Calibri"/>
                <w:szCs w:val="22"/>
                <w:lang w:val="sr-Latn-ME" w:eastAsia="en-US"/>
              </w:rPr>
            </w:pPr>
            <w:r w:rsidRPr="00BA1B89">
              <w:rPr>
                <w:rFonts w:eastAsia="Calibri" w:cs="Calibri"/>
                <w:szCs w:val="22"/>
                <w:lang w:val="sr-Latn-ME" w:eastAsia="en-US"/>
              </w:rPr>
              <w:t>Broja prikupljenih nalaza o nekomercijalnim ugroženim vrstama hrskavičavih riba, u odnosu na broj nalaza istih prikupljenih od strane DCRF programa za praćenje ribarstva.</w:t>
            </w:r>
          </w:p>
        </w:tc>
      </w:tr>
      <w:tr w:rsidR="00BA1B89" w:rsidRPr="00BA1B89" w14:paraId="08695378" w14:textId="77777777" w:rsidTr="00BA1B89">
        <w:tc>
          <w:tcPr>
            <w:tcW w:w="2268" w:type="dxa"/>
          </w:tcPr>
          <w:p w14:paraId="2226867B" w14:textId="77777777"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Prekogranični uticaj</w:t>
            </w:r>
          </w:p>
          <w:p w14:paraId="3B01E105" w14:textId="77777777" w:rsidR="00BA1B89" w:rsidRPr="00BA1B89" w:rsidRDefault="00BA1B89" w:rsidP="00BA1B89">
            <w:pPr>
              <w:spacing w:before="0" w:after="160" w:line="259" w:lineRule="auto"/>
              <w:jc w:val="left"/>
              <w:rPr>
                <w:rFonts w:eastAsia="Calibri" w:cs="Calibri"/>
                <w:i/>
                <w:szCs w:val="22"/>
                <w:lang w:val="sr-Latn-ME" w:eastAsia="en-US"/>
              </w:rPr>
            </w:pPr>
          </w:p>
        </w:tc>
        <w:tc>
          <w:tcPr>
            <w:tcW w:w="6748" w:type="dxa"/>
          </w:tcPr>
          <w:p w14:paraId="52224978" w14:textId="77777777" w:rsidR="00BA1B89" w:rsidRPr="00BA1B89" w:rsidRDefault="00BA1B89" w:rsidP="00BA1B89">
            <w:pPr>
              <w:spacing w:before="0" w:after="160" w:line="240" w:lineRule="auto"/>
              <w:jc w:val="left"/>
              <w:rPr>
                <w:rFonts w:eastAsia="Calibri" w:cs="Calibri"/>
                <w:szCs w:val="22"/>
                <w:lang w:val="sr-Latn-ME" w:eastAsia="en-US"/>
              </w:rPr>
            </w:pPr>
            <w:r w:rsidRPr="00BA1B89">
              <w:rPr>
                <w:rFonts w:eastAsia="Calibri" w:cs="Calibri"/>
                <w:szCs w:val="22"/>
                <w:lang w:val="sr-Latn-ME" w:eastAsia="en-US"/>
              </w:rPr>
              <w:t>N/A</w:t>
            </w:r>
          </w:p>
        </w:tc>
      </w:tr>
      <w:tr w:rsidR="00BA1B89" w:rsidRPr="00BA1B89" w14:paraId="59A694E9" w14:textId="77777777" w:rsidTr="00BA1B89">
        <w:tc>
          <w:tcPr>
            <w:tcW w:w="2268" w:type="dxa"/>
          </w:tcPr>
          <w:p w14:paraId="4BB3D206" w14:textId="51364B3B"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Uticaj na ZM</w:t>
            </w:r>
            <w:r w:rsidR="008B78FA">
              <w:rPr>
                <w:rFonts w:eastAsia="Calibri" w:cs="Calibri"/>
                <w:i/>
                <w:szCs w:val="22"/>
                <w:lang w:val="sr-Latn-ME" w:eastAsia="en-US"/>
              </w:rPr>
              <w:t>P</w:t>
            </w:r>
          </w:p>
        </w:tc>
        <w:tc>
          <w:tcPr>
            <w:tcW w:w="6748" w:type="dxa"/>
          </w:tcPr>
          <w:p w14:paraId="4C8D0932" w14:textId="06096485" w:rsidR="00BA1B89" w:rsidRPr="00BA1B89" w:rsidRDefault="00BA1B89" w:rsidP="00BA1B89">
            <w:pPr>
              <w:spacing w:before="0" w:after="160" w:line="240" w:lineRule="auto"/>
              <w:rPr>
                <w:rFonts w:eastAsia="Calibri" w:cs="Calibri"/>
                <w:szCs w:val="22"/>
                <w:lang w:val="sr-Latn-ME" w:eastAsia="en-US"/>
              </w:rPr>
            </w:pPr>
            <w:r w:rsidRPr="00BA1B89">
              <w:rPr>
                <w:rFonts w:eastAsia="Calibri" w:cs="Calibri"/>
                <w:szCs w:val="22"/>
                <w:lang w:val="sr-Latn-ME" w:eastAsia="en-US"/>
              </w:rPr>
              <w:t>Mjera bi potencijalno mogla da dopuni postojeće znanje o biodiverzitetu ZM</w:t>
            </w:r>
            <w:r w:rsidR="0013193D">
              <w:rPr>
                <w:rFonts w:eastAsia="Calibri" w:cs="Calibri"/>
                <w:szCs w:val="22"/>
                <w:lang w:val="sr-Latn-ME" w:eastAsia="en-US"/>
              </w:rPr>
              <w:t>P</w:t>
            </w:r>
            <w:r w:rsidRPr="00BA1B89">
              <w:rPr>
                <w:rFonts w:eastAsia="Calibri" w:cs="Calibri"/>
                <w:szCs w:val="22"/>
                <w:lang w:val="sr-Latn-ME" w:eastAsia="en-US"/>
              </w:rPr>
              <w:t>, tako što će identifikovati nove vrste prisutne unutar njihovih granica za koje trenutno ne postoje nalazi.</w:t>
            </w:r>
          </w:p>
        </w:tc>
      </w:tr>
      <w:tr w:rsidR="00BA1B89" w:rsidRPr="00BA1B89" w14:paraId="2471D109" w14:textId="77777777" w:rsidTr="00BA1B89">
        <w:tblPrEx>
          <w:tblBorders>
            <w:top w:val="single" w:sz="3" w:space="0" w:color="2E74B5"/>
            <w:left w:val="single" w:sz="3" w:space="0" w:color="2E74B5"/>
            <w:bottom w:val="single" w:sz="3" w:space="0" w:color="2E74B5"/>
            <w:right w:val="single" w:sz="3" w:space="0" w:color="2E74B5"/>
            <w:insideH w:val="single" w:sz="3" w:space="0" w:color="2E74B5"/>
            <w:insideV w:val="single" w:sz="3" w:space="0" w:color="2E74B5"/>
          </w:tblBorders>
          <w:tblCellMar>
            <w:left w:w="84" w:type="dxa"/>
            <w:right w:w="84" w:type="dxa"/>
          </w:tblCellMar>
        </w:tblPrEx>
        <w:tc>
          <w:tcPr>
            <w:tcW w:w="2268" w:type="dxa"/>
          </w:tcPr>
          <w:p w14:paraId="66AB8F00" w14:textId="77777777" w:rsidR="00BA1B89" w:rsidRPr="00BA1B89" w:rsidRDefault="00BA1B89" w:rsidP="00BA1B89">
            <w:pPr>
              <w:spacing w:before="0" w:after="160" w:line="259" w:lineRule="auto"/>
              <w:jc w:val="left"/>
              <w:rPr>
                <w:rFonts w:eastAsia="Calibri" w:cs="Calibri"/>
                <w:i/>
                <w:szCs w:val="22"/>
                <w:lang w:val="sr-Latn-ME" w:eastAsia="en-US"/>
              </w:rPr>
            </w:pPr>
            <w:r w:rsidRPr="00BA1B89">
              <w:rPr>
                <w:rFonts w:eastAsia="Calibri" w:cs="Calibri"/>
                <w:i/>
                <w:szCs w:val="22"/>
                <w:lang w:val="sr-Latn-ME" w:eastAsia="en-US"/>
              </w:rPr>
              <w:t>Troškovi</w:t>
            </w:r>
          </w:p>
        </w:tc>
        <w:tc>
          <w:tcPr>
            <w:tcW w:w="6748" w:type="dxa"/>
          </w:tcPr>
          <w:p w14:paraId="5E99E377" w14:textId="490556B7" w:rsidR="00BA1B89" w:rsidRPr="00BA1B89" w:rsidRDefault="00BA1B89" w:rsidP="00BA1B89">
            <w:pPr>
              <w:spacing w:before="0" w:after="120" w:line="240" w:lineRule="auto"/>
              <w:rPr>
                <w:rFonts w:eastAsia="Calibri"/>
                <w:szCs w:val="22"/>
                <w:lang w:val="sr-Latn-ME" w:eastAsia="en-US"/>
              </w:rPr>
            </w:pPr>
            <w:r w:rsidRPr="00BA1B89">
              <w:rPr>
                <w:rFonts w:eastAsia="Calibri"/>
                <w:szCs w:val="22"/>
                <w:lang w:val="sr-Latn-ME" w:eastAsia="en-US"/>
              </w:rPr>
              <w:t xml:space="preserve">Mjera će se realizovati kroz pripremu standardizovanih intervjua za potrebe prikupljanja podataka o rijetkim i ugroženim hrskavičavim ribama (moguće i za druge vrste) i pripremu </w:t>
            </w:r>
            <w:r w:rsidR="002E1E1E">
              <w:rPr>
                <w:rFonts w:eastAsia="Calibri"/>
                <w:szCs w:val="22"/>
                <w:lang w:val="sr-Latn-ME" w:eastAsia="en-US"/>
              </w:rPr>
              <w:t>vodiča</w:t>
            </w:r>
            <w:r w:rsidRPr="00BA1B89">
              <w:rPr>
                <w:rFonts w:eastAsia="Calibri"/>
                <w:szCs w:val="22"/>
                <w:lang w:val="sr-Latn-ME" w:eastAsia="en-US"/>
              </w:rPr>
              <w:t xml:space="preserve"> za </w:t>
            </w:r>
            <w:r w:rsidR="002E1E1E">
              <w:rPr>
                <w:rFonts w:eastAsia="Calibri"/>
                <w:szCs w:val="22"/>
                <w:lang w:val="sr-Latn-ME" w:eastAsia="en-US"/>
              </w:rPr>
              <w:t xml:space="preserve">rad na terenu za </w:t>
            </w:r>
            <w:r w:rsidRPr="00BA1B89">
              <w:rPr>
                <w:rFonts w:eastAsia="Calibri"/>
                <w:szCs w:val="22"/>
                <w:lang w:val="sr-Latn-ME" w:eastAsia="en-US"/>
              </w:rPr>
              <w:t xml:space="preserve">sprovođenje takvih intervjua. Nakon priprema, vršiće se godišnja istraživanja (sa ribarima) i </w:t>
            </w:r>
            <w:r w:rsidR="007249CF">
              <w:rPr>
                <w:rFonts w:eastAsia="Calibri"/>
                <w:szCs w:val="22"/>
                <w:lang w:val="sr-Latn-ME" w:eastAsia="en-US"/>
              </w:rPr>
              <w:t>pripremati iyvje[taji o</w:t>
            </w:r>
            <w:r w:rsidRPr="00BA1B89">
              <w:rPr>
                <w:rFonts w:eastAsia="Calibri"/>
                <w:szCs w:val="22"/>
                <w:lang w:val="sr-Latn-ME" w:eastAsia="en-US"/>
              </w:rPr>
              <w:t xml:space="preserve"> rijetki</w:t>
            </w:r>
            <w:r w:rsidR="007249CF">
              <w:rPr>
                <w:rFonts w:eastAsia="Calibri"/>
                <w:szCs w:val="22"/>
                <w:lang w:val="sr-Latn-ME" w:eastAsia="en-US"/>
              </w:rPr>
              <w:t>m</w:t>
            </w:r>
            <w:r w:rsidRPr="00BA1B89">
              <w:rPr>
                <w:rFonts w:eastAsia="Calibri"/>
                <w:szCs w:val="22"/>
                <w:lang w:val="sr-Latn-ME" w:eastAsia="en-US"/>
              </w:rPr>
              <w:t xml:space="preserve"> i ugroženi</w:t>
            </w:r>
            <w:r w:rsidR="007249CF">
              <w:rPr>
                <w:rFonts w:eastAsia="Calibri"/>
                <w:szCs w:val="22"/>
                <w:lang w:val="sr-Latn-ME" w:eastAsia="en-US"/>
              </w:rPr>
              <w:t>m</w:t>
            </w:r>
            <w:r w:rsidRPr="00BA1B89">
              <w:rPr>
                <w:rFonts w:eastAsia="Calibri"/>
                <w:szCs w:val="22"/>
                <w:lang w:val="sr-Latn-ME" w:eastAsia="en-US"/>
              </w:rPr>
              <w:t xml:space="preserve"> vrsta</w:t>
            </w:r>
            <w:r w:rsidR="007249CF">
              <w:rPr>
                <w:rFonts w:eastAsia="Calibri"/>
                <w:szCs w:val="22"/>
                <w:lang w:val="sr-Latn-ME" w:eastAsia="en-US"/>
              </w:rPr>
              <w:t>ma</w:t>
            </w:r>
            <w:r w:rsidRPr="00BA1B89">
              <w:rPr>
                <w:rFonts w:eastAsia="Calibri"/>
                <w:szCs w:val="22"/>
                <w:lang w:val="sr-Latn-ME" w:eastAsia="en-US"/>
              </w:rPr>
              <w:t xml:space="preserve"> sa (kada </w:t>
            </w:r>
            <w:r w:rsidR="007249CF">
              <w:rPr>
                <w:rFonts w:eastAsia="Calibri"/>
                <w:szCs w:val="22"/>
                <w:lang w:val="sr-Latn-ME" w:eastAsia="en-US"/>
              </w:rPr>
              <w:t xml:space="preserve">bude </w:t>
            </w:r>
            <w:r w:rsidRPr="00BA1B89">
              <w:rPr>
                <w:rFonts w:eastAsia="Calibri"/>
                <w:szCs w:val="22"/>
                <w:lang w:val="sr-Latn-ME" w:eastAsia="en-US"/>
              </w:rPr>
              <w:t>moguće) fotografijama/video materijalom. Glavni troškovi mjere uključuju vrijeme</w:t>
            </w:r>
            <w:r w:rsidR="007249CF">
              <w:rPr>
                <w:rFonts w:eastAsia="Calibri"/>
                <w:szCs w:val="22"/>
                <w:lang w:val="sr-Latn-ME" w:eastAsia="en-US"/>
              </w:rPr>
              <w:t xml:space="preserve"> anga#ovanja</w:t>
            </w:r>
            <w:r w:rsidRPr="00BA1B89">
              <w:rPr>
                <w:rFonts w:eastAsia="Calibri"/>
                <w:szCs w:val="22"/>
                <w:lang w:val="sr-Latn-ME" w:eastAsia="en-US"/>
              </w:rPr>
              <w:t xml:space="preserve"> osoblja i troškove </w:t>
            </w:r>
            <w:r w:rsidR="007249CF">
              <w:rPr>
                <w:rFonts w:eastAsia="Calibri"/>
                <w:szCs w:val="22"/>
                <w:lang w:val="sr-Latn-RS" w:eastAsia="en-US"/>
              </w:rPr>
              <w:t>štampanja</w:t>
            </w:r>
            <w:r w:rsidRPr="00BA1B89">
              <w:rPr>
                <w:rFonts w:eastAsia="Calibri"/>
                <w:szCs w:val="22"/>
                <w:lang w:val="sr-Latn-ME" w:eastAsia="en-US"/>
              </w:rPr>
              <w:t>; ovo su tekući/godišnji troškovi, koje snosi javni sektor (budžeti ministarstava nadležnih za ribarstvo i morsku životnu sredinu), uz mogući doprinos naučnih institucija i/ili projekata.</w:t>
            </w:r>
          </w:p>
          <w:p w14:paraId="50B83EB8" w14:textId="6CDC7721" w:rsidR="00BA1B89" w:rsidRPr="00BA1B89" w:rsidRDefault="00BA1B89" w:rsidP="00BA1B89">
            <w:pPr>
              <w:spacing w:before="0" w:after="120" w:line="240" w:lineRule="auto"/>
              <w:rPr>
                <w:rFonts w:eastAsia="Calibri"/>
                <w:szCs w:val="22"/>
                <w:lang w:val="sr-Latn-ME" w:eastAsia="en-US"/>
              </w:rPr>
            </w:pPr>
            <w:r w:rsidRPr="00BA1B89">
              <w:rPr>
                <w:rFonts w:eastAsia="Calibri"/>
                <w:szCs w:val="22"/>
                <w:lang w:val="sr-Latn-ME" w:eastAsia="en-US"/>
              </w:rPr>
              <w:t>Očekuje se da će implementacija mjere izazvati niske ukupne troškove od oko 13.500 eura tokom šestogodišnjeg ciklusa implementacije.</w:t>
            </w:r>
          </w:p>
          <w:p w14:paraId="474B07AA" w14:textId="60D32638" w:rsidR="00BA1B89" w:rsidRPr="00BA1B89" w:rsidRDefault="00BA1B89" w:rsidP="003F28AB">
            <w:pPr>
              <w:spacing w:before="0" w:after="120" w:line="240" w:lineRule="auto"/>
              <w:jc w:val="left"/>
              <w:rPr>
                <w:rFonts w:eastAsia="Calibri"/>
                <w:szCs w:val="22"/>
                <w:lang w:val="sr-Latn-ME" w:eastAsia="en-US"/>
              </w:rPr>
            </w:pPr>
            <w:r w:rsidRPr="00BA1B89">
              <w:rPr>
                <w:rFonts w:eastAsia="Calibri"/>
                <w:szCs w:val="22"/>
                <w:u w:val="single"/>
                <w:lang w:val="sr-Latn-ME" w:eastAsia="en-US"/>
              </w:rPr>
              <w:t>Kategorija trošk</w:t>
            </w:r>
            <w:r w:rsidR="007249CF">
              <w:rPr>
                <w:rFonts w:eastAsia="Calibri"/>
                <w:szCs w:val="22"/>
                <w:u w:val="single"/>
                <w:lang w:val="sr-Latn-ME" w:eastAsia="en-US"/>
              </w:rPr>
              <w:t>ov</w:t>
            </w:r>
            <w:r w:rsidRPr="00BA1B89">
              <w:rPr>
                <w:rFonts w:eastAsia="Calibri"/>
                <w:szCs w:val="22"/>
                <w:u w:val="single"/>
                <w:lang w:val="sr-Latn-ME" w:eastAsia="en-US"/>
              </w:rPr>
              <w:t>a</w:t>
            </w:r>
            <w:r w:rsidRPr="00BA1B89">
              <w:rPr>
                <w:rFonts w:eastAsia="Calibri"/>
                <w:szCs w:val="22"/>
                <w:lang w:val="sr-Latn-ME" w:eastAsia="en-US"/>
              </w:rPr>
              <w:t>:  veoma ni</w:t>
            </w:r>
            <w:r w:rsidR="007249CF">
              <w:rPr>
                <w:rFonts w:eastAsia="Calibri"/>
                <w:szCs w:val="22"/>
                <w:lang w:val="sr-Latn-ME" w:eastAsia="en-US"/>
              </w:rPr>
              <w:t>ski</w:t>
            </w:r>
            <w:r w:rsidRPr="00BA1B89">
              <w:rPr>
                <w:rFonts w:eastAsia="Calibri"/>
                <w:szCs w:val="22"/>
                <w:lang w:val="sr-Latn-ME" w:eastAsia="en-US"/>
              </w:rPr>
              <w:t xml:space="preserve"> (&lt; 15,000 eura)</w:t>
            </w:r>
          </w:p>
        </w:tc>
      </w:tr>
      <w:tr w:rsidR="00BA1B89" w:rsidRPr="00BA1B89" w14:paraId="79C252D1" w14:textId="77777777" w:rsidTr="00BA1B89">
        <w:tblPrEx>
          <w:tblBorders>
            <w:top w:val="single" w:sz="3" w:space="0" w:color="2E74B5"/>
            <w:left w:val="single" w:sz="3" w:space="0" w:color="2E74B5"/>
            <w:bottom w:val="single" w:sz="3" w:space="0" w:color="2E74B5"/>
            <w:right w:val="single" w:sz="3" w:space="0" w:color="2E74B5"/>
            <w:insideH w:val="single" w:sz="3" w:space="0" w:color="2E74B5"/>
            <w:insideV w:val="single" w:sz="3" w:space="0" w:color="2E74B5"/>
          </w:tblBorders>
          <w:tblCellMar>
            <w:left w:w="84" w:type="dxa"/>
            <w:right w:w="84" w:type="dxa"/>
          </w:tblCellMar>
        </w:tblPrEx>
        <w:tc>
          <w:tcPr>
            <w:tcW w:w="2268" w:type="dxa"/>
          </w:tcPr>
          <w:p w14:paraId="3D6D1CAA" w14:textId="1F6E2EA7" w:rsidR="00BA1B89" w:rsidRPr="00BA1B89" w:rsidRDefault="00854EDF" w:rsidP="00BA1B89">
            <w:pPr>
              <w:spacing w:before="0" w:after="160" w:line="259" w:lineRule="auto"/>
              <w:jc w:val="left"/>
              <w:rPr>
                <w:rFonts w:eastAsia="Calibri" w:cs="Calibri"/>
                <w:i/>
                <w:szCs w:val="22"/>
                <w:lang w:val="sr-Latn-ME" w:eastAsia="en-US"/>
              </w:rPr>
            </w:pPr>
            <w:r>
              <w:rPr>
                <w:rFonts w:eastAsia="Calibri" w:cs="Calibri"/>
                <w:i/>
                <w:szCs w:val="22"/>
                <w:lang w:val="sr-Latn-ME" w:eastAsia="en-US"/>
              </w:rPr>
              <w:t xml:space="preserve">Analiza </w:t>
            </w:r>
            <w:r w:rsidR="00800495">
              <w:rPr>
                <w:rFonts w:eastAsia="Calibri" w:cs="Calibri"/>
                <w:i/>
                <w:szCs w:val="22"/>
                <w:lang w:val="sr-Latn-ME" w:eastAsia="en-US"/>
              </w:rPr>
              <w:t>djelotvornosti</w:t>
            </w:r>
            <w:r>
              <w:rPr>
                <w:rFonts w:eastAsia="Calibri" w:cs="Calibri"/>
                <w:i/>
                <w:szCs w:val="22"/>
                <w:lang w:val="sr-Latn-ME" w:eastAsia="en-US"/>
              </w:rPr>
              <w:t xml:space="preserve"> (</w:t>
            </w:r>
            <w:r w:rsidR="00BA1B89" w:rsidRPr="00BA1B89">
              <w:rPr>
                <w:rFonts w:eastAsia="Calibri" w:cs="Calibri"/>
                <w:i/>
                <w:szCs w:val="22"/>
                <w:lang w:val="sr-Latn-ME" w:eastAsia="en-US"/>
              </w:rPr>
              <w:t>CEA</w:t>
            </w:r>
            <w:r>
              <w:rPr>
                <w:rFonts w:eastAsia="Calibri" w:cs="Calibri"/>
                <w:i/>
                <w:szCs w:val="22"/>
                <w:lang w:val="sr-Latn-ME" w:eastAsia="en-US"/>
              </w:rPr>
              <w:t>)</w:t>
            </w:r>
          </w:p>
        </w:tc>
        <w:tc>
          <w:tcPr>
            <w:tcW w:w="6748" w:type="dxa"/>
          </w:tcPr>
          <w:p w14:paraId="1DF169CC" w14:textId="77777777" w:rsidR="00BA1B89" w:rsidRPr="00BA1B89" w:rsidRDefault="00BA1B89" w:rsidP="00BA1B89">
            <w:pPr>
              <w:spacing w:before="0" w:after="120" w:line="240" w:lineRule="auto"/>
              <w:rPr>
                <w:rFonts w:eastAsia="Calibri"/>
                <w:color w:val="000000"/>
                <w:szCs w:val="22"/>
                <w:lang w:val="sr-Latn-ME" w:eastAsia="en-US"/>
              </w:rPr>
            </w:pPr>
            <w:r w:rsidRPr="00BA1B89">
              <w:rPr>
                <w:rFonts w:eastAsia="Calibri"/>
                <w:color w:val="000000"/>
                <w:szCs w:val="22"/>
                <w:lang w:val="sr-Latn-ME" w:eastAsia="en-US"/>
              </w:rPr>
              <w:t>Glavni efekat mjere biće priliv novih informacija i unaprijeđeno znanje o trenutnom stanju hrskavičavih riba i biološkim poremećajima u morskoj sredini koji utiču na ove vrste (prvenstveno slučajni i neciljani ulov), što je neophodan korak ka boljoj zaštiti.</w:t>
            </w:r>
          </w:p>
          <w:p w14:paraId="517467E3" w14:textId="6AD2167B" w:rsidR="00BA1B89" w:rsidRPr="00BA1B89" w:rsidRDefault="00BA1B89" w:rsidP="003F28AB">
            <w:pPr>
              <w:spacing w:before="0" w:after="120" w:line="240" w:lineRule="auto"/>
              <w:rPr>
                <w:rFonts w:eastAsia="Calibri" w:cs="Calibri"/>
                <w:color w:val="000000"/>
                <w:szCs w:val="22"/>
                <w:lang w:val="sr-Latn-ME" w:eastAsia="en-US"/>
              </w:rPr>
            </w:pPr>
            <w:r w:rsidRPr="00BA1B89">
              <w:rPr>
                <w:rFonts w:eastAsia="Calibri" w:cs="Calibri"/>
                <w:color w:val="000000"/>
                <w:szCs w:val="22"/>
                <w:lang w:val="sr-Latn-ME" w:eastAsia="en-US"/>
              </w:rPr>
              <w:t xml:space="preserve">Zbog korišćenja vremena ribara i </w:t>
            </w:r>
            <w:r w:rsidR="007249CF">
              <w:rPr>
                <w:rFonts w:eastAsia="Calibri" w:cs="Calibri"/>
                <w:color w:val="000000"/>
                <w:szCs w:val="22"/>
                <w:lang w:val="sr-Latn-ME" w:eastAsia="en-US"/>
              </w:rPr>
              <w:t xml:space="preserve">njihovih </w:t>
            </w:r>
            <w:r w:rsidRPr="00BA1B89">
              <w:rPr>
                <w:rFonts w:eastAsia="Calibri" w:cs="Calibri"/>
                <w:color w:val="000000"/>
                <w:szCs w:val="22"/>
                <w:lang w:val="sr-Latn-ME" w:eastAsia="en-US"/>
              </w:rPr>
              <w:t xml:space="preserve">plovila (bez izazivanja dodatnih troškova jer će se istraživanja sprovoditi tokom redovnih ribolovnih aktivnosti), </w:t>
            </w:r>
            <w:r w:rsidR="007249CF">
              <w:rPr>
                <w:rFonts w:eastAsia="Calibri" w:cs="Calibri"/>
                <w:color w:val="000000"/>
                <w:szCs w:val="22"/>
                <w:lang w:val="sr-Latn-ME" w:eastAsia="en-US"/>
              </w:rPr>
              <w:t xml:space="preserve">izgledno je da će </w:t>
            </w:r>
            <w:r w:rsidRPr="00BA1B89">
              <w:rPr>
                <w:rFonts w:eastAsia="Calibri" w:cs="Calibri"/>
                <w:color w:val="000000"/>
                <w:szCs w:val="22"/>
                <w:lang w:val="sr-Latn-ME" w:eastAsia="en-US"/>
              </w:rPr>
              <w:t xml:space="preserve">ova mjera imati snažnu </w:t>
            </w:r>
            <w:r w:rsidR="007249CF">
              <w:rPr>
                <w:rFonts w:eastAsia="Calibri" w:cs="Calibri"/>
                <w:color w:val="000000"/>
                <w:szCs w:val="22"/>
                <w:lang w:val="sr-Latn-ME" w:eastAsia="en-US"/>
              </w:rPr>
              <w:t>troškovnu djelotvornost</w:t>
            </w:r>
            <w:r w:rsidRPr="00BA1B89">
              <w:rPr>
                <w:rFonts w:eastAsia="Calibri" w:cs="Calibri"/>
                <w:color w:val="000000"/>
                <w:szCs w:val="22"/>
                <w:lang w:val="sr-Latn-ME" w:eastAsia="en-US"/>
              </w:rPr>
              <w:t xml:space="preserve">. </w:t>
            </w:r>
          </w:p>
        </w:tc>
      </w:tr>
      <w:tr w:rsidR="00BA1B89" w:rsidRPr="00BA1B89" w14:paraId="366643BF" w14:textId="77777777" w:rsidTr="00BA1B89">
        <w:tblPrEx>
          <w:tblBorders>
            <w:top w:val="single" w:sz="3" w:space="0" w:color="2E74B5"/>
            <w:left w:val="single" w:sz="3" w:space="0" w:color="2E74B5"/>
            <w:bottom w:val="single" w:sz="3" w:space="0" w:color="2E74B5"/>
            <w:right w:val="single" w:sz="3" w:space="0" w:color="2E74B5"/>
            <w:insideH w:val="single" w:sz="3" w:space="0" w:color="2E74B5"/>
            <w:insideV w:val="single" w:sz="3" w:space="0" w:color="2E74B5"/>
          </w:tblBorders>
          <w:tblCellMar>
            <w:left w:w="84" w:type="dxa"/>
            <w:right w:w="84" w:type="dxa"/>
          </w:tblCellMar>
        </w:tblPrEx>
        <w:tc>
          <w:tcPr>
            <w:tcW w:w="2268" w:type="dxa"/>
          </w:tcPr>
          <w:p w14:paraId="2EF01696" w14:textId="167EA70B" w:rsidR="00BA1B89" w:rsidRPr="00BA1B89" w:rsidRDefault="00854EDF" w:rsidP="00BA1B89">
            <w:pPr>
              <w:spacing w:before="0" w:after="160" w:line="259" w:lineRule="auto"/>
              <w:jc w:val="left"/>
              <w:rPr>
                <w:rFonts w:eastAsia="Calibri" w:cs="Calibri"/>
                <w:i/>
                <w:szCs w:val="22"/>
                <w:lang w:val="sr-Latn-ME" w:eastAsia="en-US"/>
              </w:rPr>
            </w:pPr>
            <w:r>
              <w:rPr>
                <w:rFonts w:eastAsia="Calibri" w:cs="Calibri"/>
                <w:i/>
                <w:szCs w:val="22"/>
                <w:lang w:val="sr-Latn-ME" w:eastAsia="en-US"/>
              </w:rPr>
              <w:t xml:space="preserve">Analiza </w:t>
            </w:r>
            <w:r w:rsidR="008B78FA">
              <w:rPr>
                <w:rFonts w:eastAsia="Calibri" w:cs="Calibri"/>
                <w:i/>
                <w:szCs w:val="22"/>
                <w:lang w:val="sr-Latn-ME" w:eastAsia="en-US"/>
              </w:rPr>
              <w:t xml:space="preserve">troškova </w:t>
            </w:r>
            <w:r>
              <w:rPr>
                <w:rFonts w:eastAsia="Calibri" w:cs="Calibri"/>
                <w:i/>
                <w:szCs w:val="22"/>
                <w:lang w:val="sr-Latn-ME" w:eastAsia="en-US"/>
              </w:rPr>
              <w:t xml:space="preserve">i </w:t>
            </w:r>
            <w:r w:rsidR="008B78FA">
              <w:rPr>
                <w:rFonts w:eastAsia="Calibri" w:cs="Calibri"/>
                <w:i/>
                <w:szCs w:val="22"/>
                <w:lang w:val="sr-Latn-ME" w:eastAsia="en-US"/>
              </w:rPr>
              <w:t>koristi</w:t>
            </w:r>
            <w:r>
              <w:rPr>
                <w:rFonts w:eastAsia="Calibri" w:cs="Calibri"/>
                <w:i/>
                <w:szCs w:val="22"/>
                <w:lang w:val="sr-Latn-ME" w:eastAsia="en-US"/>
              </w:rPr>
              <w:t xml:space="preserve"> (</w:t>
            </w:r>
            <w:r w:rsidR="00BA1B89" w:rsidRPr="00BA1B89">
              <w:rPr>
                <w:rFonts w:eastAsia="Calibri" w:cs="Calibri"/>
                <w:i/>
                <w:szCs w:val="22"/>
                <w:lang w:val="sr-Latn-ME" w:eastAsia="en-US"/>
              </w:rPr>
              <w:t>CBA</w:t>
            </w:r>
            <w:r>
              <w:rPr>
                <w:rFonts w:eastAsia="Calibri" w:cs="Calibri"/>
                <w:i/>
                <w:szCs w:val="22"/>
                <w:lang w:val="sr-Latn-ME" w:eastAsia="en-US"/>
              </w:rPr>
              <w:t>)</w:t>
            </w:r>
          </w:p>
        </w:tc>
        <w:tc>
          <w:tcPr>
            <w:tcW w:w="6748" w:type="dxa"/>
          </w:tcPr>
          <w:p w14:paraId="4B9F394E" w14:textId="73E73AB7" w:rsidR="00BA1B89" w:rsidRPr="00BA1B89" w:rsidRDefault="00BA1B89" w:rsidP="00BA1B89">
            <w:pPr>
              <w:spacing w:before="0" w:after="120" w:line="240" w:lineRule="auto"/>
              <w:rPr>
                <w:rFonts w:eastAsia="Calibri"/>
                <w:szCs w:val="22"/>
                <w:lang w:val="sr-Latn-ME" w:eastAsia="en-US"/>
              </w:rPr>
            </w:pPr>
            <w:r w:rsidRPr="00BA1B89">
              <w:rPr>
                <w:rFonts w:eastAsia="Calibri"/>
                <w:szCs w:val="22"/>
                <w:lang w:val="sr-Latn-ME" w:eastAsia="en-US"/>
              </w:rPr>
              <w:t xml:space="preserve">U ekonomskom smislu, korišćenje </w:t>
            </w:r>
            <w:r w:rsidR="007249CF">
              <w:rPr>
                <w:rFonts w:eastAsia="Calibri"/>
                <w:szCs w:val="22"/>
                <w:lang w:val="sr-Latn-ME" w:eastAsia="en-US"/>
              </w:rPr>
              <w:t>„</w:t>
            </w:r>
            <w:r w:rsidRPr="00BA1B89">
              <w:rPr>
                <w:rFonts w:eastAsia="Calibri"/>
                <w:szCs w:val="22"/>
                <w:lang w:val="sr-Latn-ME" w:eastAsia="en-US"/>
              </w:rPr>
              <w:t>građanske nauke</w:t>
            </w:r>
            <w:r w:rsidR="007249CF">
              <w:rPr>
                <w:rFonts w:eastAsia="Calibri"/>
                <w:szCs w:val="22"/>
                <w:lang w:val="sr-Latn-ME" w:eastAsia="en-US"/>
              </w:rPr>
              <w:t>“ (znanja i informacija građana)</w:t>
            </w:r>
            <w:r w:rsidRPr="00BA1B89">
              <w:rPr>
                <w:rFonts w:eastAsia="Calibri"/>
                <w:szCs w:val="22"/>
                <w:lang w:val="sr-Latn-ME" w:eastAsia="en-US"/>
              </w:rPr>
              <w:t xml:space="preserve"> i sličnih pristupa je korisno jer smanjuje troškove prikupljanja podataka koji bi inače morali da budu pokriveni kroz namjenske </w:t>
            </w:r>
            <w:r w:rsidR="007249CF">
              <w:rPr>
                <w:rFonts w:eastAsia="Calibri"/>
                <w:szCs w:val="22"/>
                <w:lang w:val="sr-Latn-ME" w:eastAsia="en-US"/>
              </w:rPr>
              <w:t xml:space="preserve">monitoring </w:t>
            </w:r>
            <w:r w:rsidRPr="00BA1B89">
              <w:rPr>
                <w:rFonts w:eastAsia="Calibri"/>
                <w:szCs w:val="22"/>
                <w:lang w:val="sr-Latn-ME" w:eastAsia="en-US"/>
              </w:rPr>
              <w:t xml:space="preserve">aktivnosti. Ova mjera </w:t>
            </w:r>
            <w:r w:rsidR="007249CF">
              <w:rPr>
                <w:rFonts w:eastAsia="Calibri"/>
                <w:szCs w:val="22"/>
                <w:lang w:val="sr-Latn-ME" w:eastAsia="en-US"/>
              </w:rPr>
              <w:t>nosi</w:t>
            </w:r>
            <w:r w:rsidRPr="00BA1B89">
              <w:rPr>
                <w:rFonts w:eastAsia="Calibri"/>
                <w:szCs w:val="22"/>
                <w:lang w:val="sr-Latn-ME" w:eastAsia="en-US"/>
              </w:rPr>
              <w:t xml:space="preserve"> </w:t>
            </w:r>
            <w:r w:rsidR="007249CF">
              <w:rPr>
                <w:rFonts w:eastAsia="Calibri"/>
                <w:szCs w:val="22"/>
                <w:lang w:val="sr-Latn-ME" w:eastAsia="en-US"/>
              </w:rPr>
              <w:t xml:space="preserve">velike </w:t>
            </w:r>
            <w:r w:rsidRPr="00BA1B89">
              <w:rPr>
                <w:rFonts w:eastAsia="Calibri"/>
                <w:szCs w:val="22"/>
                <w:lang w:val="sr-Latn-ME" w:eastAsia="en-US"/>
              </w:rPr>
              <w:t>društvene koristi (</w:t>
            </w:r>
            <w:r w:rsidR="007249CF">
              <w:rPr>
                <w:rFonts w:eastAsia="Calibri"/>
                <w:szCs w:val="22"/>
                <w:lang w:val="sr-Latn-ME" w:eastAsia="en-US"/>
              </w:rPr>
              <w:t xml:space="preserve">kao što je </w:t>
            </w:r>
            <w:r w:rsidRPr="00BA1B89">
              <w:rPr>
                <w:rFonts w:eastAsia="Calibri"/>
                <w:szCs w:val="22"/>
                <w:lang w:val="sr-Latn-ME" w:eastAsia="en-US"/>
              </w:rPr>
              <w:t xml:space="preserve">tipično za primjenu pristupa lokalnog ekološkog znanja), između ostalog, i kroz podizanje svijesti ribara. Takođe se očekuje da će ova mjera generisati značajne koristi za životnu sredinu, dok se za različite ekonomske sektore mogu očekivati samo manje koristi. Ukupno </w:t>
            </w:r>
            <w:r w:rsidR="00163AE3">
              <w:rPr>
                <w:rFonts w:eastAsia="Calibri"/>
                <w:szCs w:val="22"/>
                <w:lang w:val="sr-Latn-ME" w:eastAsia="en-US"/>
              </w:rPr>
              <w:t>posmatrano</w:t>
            </w:r>
            <w:r w:rsidRPr="00BA1B89">
              <w:rPr>
                <w:rFonts w:eastAsia="Calibri"/>
                <w:szCs w:val="22"/>
                <w:lang w:val="sr-Latn-ME" w:eastAsia="en-US"/>
              </w:rPr>
              <w:t xml:space="preserve">, </w:t>
            </w:r>
            <w:r w:rsidR="00163AE3">
              <w:rPr>
                <w:rFonts w:eastAsia="Calibri"/>
                <w:szCs w:val="22"/>
                <w:lang w:val="sr-Latn-ME" w:eastAsia="en-US"/>
              </w:rPr>
              <w:t xml:space="preserve">izgledno je da će </w:t>
            </w:r>
            <w:r w:rsidRPr="00BA1B89">
              <w:rPr>
                <w:rFonts w:eastAsia="Calibri"/>
                <w:szCs w:val="22"/>
                <w:lang w:val="sr-Latn-ME" w:eastAsia="en-US"/>
              </w:rPr>
              <w:t xml:space="preserve">koristi biti veće od troškova </w:t>
            </w:r>
            <w:r w:rsidR="00163AE3">
              <w:rPr>
                <w:rFonts w:eastAsia="Calibri"/>
                <w:szCs w:val="22"/>
                <w:lang w:val="sr-Latn-ME" w:eastAsia="en-US"/>
              </w:rPr>
              <w:t xml:space="preserve">i to značajno, uz </w:t>
            </w:r>
            <w:r w:rsidRPr="00BA1B89">
              <w:rPr>
                <w:rFonts w:eastAsia="Calibri"/>
                <w:szCs w:val="22"/>
                <w:lang w:val="sr-Latn-ME" w:eastAsia="en-US"/>
              </w:rPr>
              <w:t xml:space="preserve">relativno visoku </w:t>
            </w:r>
            <w:r w:rsidR="00163AE3">
              <w:rPr>
                <w:rFonts w:eastAsia="Calibri"/>
                <w:szCs w:val="22"/>
                <w:lang w:val="sr-Latn-ME" w:eastAsia="en-US"/>
              </w:rPr>
              <w:t>razliku</w:t>
            </w:r>
            <w:r w:rsidRPr="00BA1B89">
              <w:rPr>
                <w:rFonts w:eastAsia="Calibri"/>
                <w:szCs w:val="22"/>
                <w:lang w:val="sr-Latn-ME" w:eastAsia="en-US"/>
              </w:rPr>
              <w:t>.</w:t>
            </w:r>
          </w:p>
        </w:tc>
      </w:tr>
    </w:tbl>
    <w:p w14:paraId="0C41CB22" w14:textId="77777777" w:rsidR="00BA1B89" w:rsidRPr="00BA1B89" w:rsidRDefault="00BA1B89" w:rsidP="00BA1B89">
      <w:pPr>
        <w:spacing w:before="0" w:after="160" w:line="256" w:lineRule="auto"/>
        <w:jc w:val="left"/>
        <w:rPr>
          <w:rFonts w:eastAsia="Calibri"/>
          <w:szCs w:val="22"/>
          <w:lang w:val="sr-Latn-ME" w:eastAsia="en-US"/>
        </w:rPr>
      </w:pPr>
    </w:p>
    <w:p w14:paraId="33DBE8A8" w14:textId="77777777" w:rsidR="005B4904" w:rsidRPr="005B4904" w:rsidRDefault="005B4904" w:rsidP="005B4904">
      <w:pPr>
        <w:rPr>
          <w:rFonts w:eastAsia="Calibri"/>
          <w:lang w:eastAsia="en-US"/>
        </w:rPr>
      </w:pPr>
    </w:p>
    <w:p w14:paraId="16793399" w14:textId="663B3B43" w:rsidR="005B4904" w:rsidRPr="005B4904" w:rsidRDefault="005B4904" w:rsidP="005B4904">
      <w:pPr>
        <w:pStyle w:val="Heading3"/>
        <w:rPr>
          <w:rFonts w:eastAsia="Calibri"/>
        </w:rPr>
      </w:pPr>
      <w:bookmarkStart w:id="82" w:name="_Toc136343537"/>
      <w:r w:rsidRPr="005B4904">
        <w:rPr>
          <w:rFonts w:eastAsia="Calibri"/>
        </w:rPr>
        <w:t>Staništa vodenog stupca</w:t>
      </w:r>
      <w:bookmarkEnd w:id="82"/>
    </w:p>
    <w:p w14:paraId="16773289" w14:textId="77777777" w:rsidR="005B4904" w:rsidRDefault="005B4904" w:rsidP="005B4904">
      <w:pPr>
        <w:keepNext/>
        <w:spacing w:before="240" w:after="240"/>
        <w:outlineLvl w:val="2"/>
        <w:rPr>
          <w:bCs/>
          <w:szCs w:val="22"/>
          <w:lang w:eastAsia="en-US"/>
        </w:rPr>
      </w:pPr>
      <w:bookmarkStart w:id="83" w:name="_Toc135505154"/>
      <w:bookmarkStart w:id="84" w:name="_Toc136343538"/>
      <w:r w:rsidRPr="005B4904">
        <w:rPr>
          <w:bCs/>
          <w:szCs w:val="22"/>
          <w:lang w:eastAsia="en-US"/>
        </w:rPr>
        <w:t>Vodeno (pelagično) stanište važan je dio morskog ekosistema i najveći ekosistem na Zemlji koji pokriva više od 70% površine Zemlje. Pelagično stanište usredsređeno je na zajednicu malih i mikroskopskih organizama zvanih plankton koji plutaju u morskoj vodi.</w:t>
      </w:r>
      <w:bookmarkEnd w:id="83"/>
      <w:bookmarkEnd w:id="84"/>
    </w:p>
    <w:p w14:paraId="71908CC2" w14:textId="486ABB8F" w:rsidR="005B4904" w:rsidRPr="006B5EA0" w:rsidRDefault="005B4904" w:rsidP="003F28AB">
      <w:pPr>
        <w:pStyle w:val="Heading4"/>
        <w:spacing w:before="120" w:after="120"/>
        <w:rPr>
          <w:rFonts w:eastAsia="Calibri"/>
          <w:color w:val="244061" w:themeColor="accent1" w:themeShade="80"/>
        </w:rPr>
      </w:pPr>
      <w:r w:rsidRPr="006B5EA0">
        <w:rPr>
          <w:rStyle w:val="Heading4Char"/>
          <w:rFonts w:eastAsia="Calibri"/>
          <w:b/>
          <w:color w:val="244061" w:themeColor="accent1" w:themeShade="80"/>
        </w:rPr>
        <w:t xml:space="preserve">Stanje morske sredine i relativni pritisci zasnovani na </w:t>
      </w:r>
      <w:r w:rsidR="00854EDF" w:rsidRPr="006B5EA0">
        <w:rPr>
          <w:rStyle w:val="Heading4Char"/>
          <w:rFonts w:eastAsia="Calibri"/>
          <w:b/>
          <w:color w:val="244061" w:themeColor="accent1" w:themeShade="80"/>
        </w:rPr>
        <w:t>P</w:t>
      </w:r>
      <w:r w:rsidRPr="006B5EA0">
        <w:rPr>
          <w:rStyle w:val="Heading4Char"/>
          <w:rFonts w:eastAsia="Calibri"/>
          <w:b/>
          <w:color w:val="244061" w:themeColor="accent1" w:themeShade="80"/>
        </w:rPr>
        <w:t>očetnoj procjeni</w:t>
      </w:r>
      <w:r w:rsidR="00854EDF" w:rsidRPr="006B5EA0">
        <w:rPr>
          <w:rStyle w:val="Heading4Char"/>
          <w:rFonts w:eastAsia="Calibri"/>
          <w:b/>
          <w:color w:val="244061" w:themeColor="accent1" w:themeShade="80"/>
        </w:rPr>
        <w:t xml:space="preserve"> stanja morske sredine Crne Gore</w:t>
      </w:r>
    </w:p>
    <w:p w14:paraId="5174F426" w14:textId="65CAB7E2" w:rsidR="005B4904" w:rsidRPr="005B4904" w:rsidRDefault="005B4904" w:rsidP="003F28AB">
      <w:pPr>
        <w:spacing w:before="120" w:after="120"/>
        <w:outlineLvl w:val="3"/>
        <w:rPr>
          <w:bCs/>
          <w:szCs w:val="22"/>
          <w:lang w:eastAsia="en-US"/>
        </w:rPr>
      </w:pPr>
      <w:r w:rsidRPr="005B4904">
        <w:rPr>
          <w:bCs/>
          <w:szCs w:val="22"/>
          <w:lang w:eastAsia="en-US"/>
        </w:rPr>
        <w:t xml:space="preserve">U okviru dokumenta „Inicijalna procjena stanja morske sredine Crne Gore“ (2020) analizirani su svi dostupni podaci o ukupnoj brojnosti, prostornoj distribuciji, brojnosti vrsta i kvalitativnom sastavu fitoplanktona, zooplanktona i ihtioplanktona. Zajednica planktona trenutno se proučava na brojnim lokacijama u crnogorskom dijelu Jadranskog mora, ali postoji niz praznina. Na primjer, postoji ograničeno uzorkovanje planktona u otvorenim vodama teritorijalnog mora Crne Gore, što je ograničenje za GES </w:t>
      </w:r>
      <w:r w:rsidR="00ED08B1">
        <w:rPr>
          <w:bCs/>
          <w:szCs w:val="22"/>
          <w:lang w:eastAsia="en-US"/>
        </w:rPr>
        <w:t xml:space="preserve">procjenu </w:t>
      </w:r>
      <w:r w:rsidRPr="005B4904">
        <w:rPr>
          <w:bCs/>
          <w:szCs w:val="22"/>
          <w:lang w:eastAsia="en-US"/>
        </w:rPr>
        <w:t xml:space="preserve">(Good Environmental Status- Dobro stanje životne sredine) crnogorskih morskih voda koje je uzeto u obzir </w:t>
      </w:r>
      <w:r w:rsidR="00ED08B1">
        <w:rPr>
          <w:bCs/>
          <w:szCs w:val="22"/>
          <w:lang w:eastAsia="en-US"/>
        </w:rPr>
        <w:t xml:space="preserve">pri izradi </w:t>
      </w:r>
      <w:r w:rsidRPr="005B4904">
        <w:rPr>
          <w:bCs/>
          <w:szCs w:val="22"/>
          <w:lang w:eastAsia="en-US"/>
        </w:rPr>
        <w:t>Monitoring</w:t>
      </w:r>
      <w:r w:rsidR="00165B7F">
        <w:rPr>
          <w:bCs/>
          <w:szCs w:val="22"/>
          <w:lang w:eastAsia="en-US"/>
        </w:rPr>
        <w:t xml:space="preserve"> </w:t>
      </w:r>
      <w:r w:rsidR="00ED08B1">
        <w:rPr>
          <w:bCs/>
          <w:szCs w:val="22"/>
          <w:lang w:eastAsia="en-US"/>
        </w:rPr>
        <w:t>programa</w:t>
      </w:r>
      <w:r w:rsidRPr="005B4904">
        <w:rPr>
          <w:bCs/>
          <w:szCs w:val="22"/>
          <w:lang w:eastAsia="en-US"/>
        </w:rPr>
        <w:t>.</w:t>
      </w:r>
    </w:p>
    <w:p w14:paraId="0EC73172" w14:textId="30F521B6" w:rsidR="005B4904" w:rsidRPr="005B4904" w:rsidRDefault="005B4904" w:rsidP="003F28AB">
      <w:pPr>
        <w:spacing w:before="120" w:after="120"/>
        <w:outlineLvl w:val="3"/>
        <w:rPr>
          <w:bCs/>
          <w:szCs w:val="22"/>
          <w:lang w:eastAsia="en-US"/>
        </w:rPr>
      </w:pPr>
      <w:r w:rsidRPr="00381CC2">
        <w:rPr>
          <w:b/>
          <w:bCs/>
          <w:szCs w:val="22"/>
          <w:lang w:eastAsia="en-US"/>
        </w:rPr>
        <w:t>Najintenzivniji pritisci</w:t>
      </w:r>
      <w:r w:rsidRPr="005B4904">
        <w:rPr>
          <w:bCs/>
          <w:szCs w:val="22"/>
          <w:lang w:eastAsia="en-US"/>
        </w:rPr>
        <w:t xml:space="preserve"> koji se pripisuju većini identifikovanih uticaja su eutrofikacija i koncentracije hranljivih soli, opasn</w:t>
      </w:r>
      <w:r w:rsidR="00165B7F">
        <w:rPr>
          <w:bCs/>
          <w:szCs w:val="22"/>
          <w:lang w:eastAsia="en-US"/>
        </w:rPr>
        <w:t xml:space="preserve">e </w:t>
      </w:r>
      <w:r w:rsidRPr="005B4904">
        <w:rPr>
          <w:bCs/>
          <w:szCs w:val="22"/>
          <w:lang w:eastAsia="en-US"/>
        </w:rPr>
        <w:t>supstanc</w:t>
      </w:r>
      <w:r w:rsidR="00165B7F">
        <w:rPr>
          <w:bCs/>
          <w:szCs w:val="22"/>
          <w:lang w:eastAsia="en-US"/>
        </w:rPr>
        <w:t>e</w:t>
      </w:r>
      <w:r w:rsidRPr="005B4904">
        <w:rPr>
          <w:bCs/>
          <w:szCs w:val="22"/>
          <w:lang w:eastAsia="en-US"/>
        </w:rPr>
        <w:t xml:space="preserve">, </w:t>
      </w:r>
      <w:r w:rsidR="00165B7F">
        <w:rPr>
          <w:bCs/>
          <w:szCs w:val="22"/>
          <w:lang w:eastAsia="en-US"/>
        </w:rPr>
        <w:t xml:space="preserve">strane </w:t>
      </w:r>
      <w:r w:rsidRPr="005B4904">
        <w:rPr>
          <w:bCs/>
          <w:szCs w:val="22"/>
          <w:lang w:eastAsia="en-US"/>
        </w:rPr>
        <w:t>vrst</w:t>
      </w:r>
      <w:r w:rsidR="00165B7F">
        <w:rPr>
          <w:bCs/>
          <w:szCs w:val="22"/>
          <w:lang w:eastAsia="en-US"/>
        </w:rPr>
        <w:t>e</w:t>
      </w:r>
      <w:r w:rsidRPr="005B4904">
        <w:rPr>
          <w:bCs/>
          <w:szCs w:val="22"/>
          <w:lang w:eastAsia="en-US"/>
        </w:rPr>
        <w:t>, otpad</w:t>
      </w:r>
      <w:r w:rsidR="00165B7F">
        <w:rPr>
          <w:bCs/>
          <w:szCs w:val="22"/>
          <w:lang w:eastAsia="en-US"/>
        </w:rPr>
        <w:t xml:space="preserve"> u moru</w:t>
      </w:r>
      <w:r w:rsidRPr="005B4904">
        <w:rPr>
          <w:bCs/>
          <w:szCs w:val="22"/>
          <w:lang w:eastAsia="en-US"/>
        </w:rPr>
        <w:t>, smanjenja ribljeg fonda zbog pretjeranog izlova i fizičkog gubitka morskog dna uzrokovanog pomorskim saobraćajem, izgradnj</w:t>
      </w:r>
      <w:r w:rsidR="00165B7F">
        <w:rPr>
          <w:bCs/>
          <w:szCs w:val="22"/>
          <w:lang w:eastAsia="en-US"/>
        </w:rPr>
        <w:t>om</w:t>
      </w:r>
      <w:r w:rsidRPr="005B4904">
        <w:rPr>
          <w:bCs/>
          <w:szCs w:val="22"/>
          <w:lang w:eastAsia="en-US"/>
        </w:rPr>
        <w:t xml:space="preserve"> u blizini obale, postojeći</w:t>
      </w:r>
      <w:r w:rsidR="00165B7F">
        <w:rPr>
          <w:bCs/>
          <w:szCs w:val="22"/>
          <w:lang w:eastAsia="en-US"/>
        </w:rPr>
        <w:t>m</w:t>
      </w:r>
      <w:r w:rsidRPr="005B4904">
        <w:rPr>
          <w:bCs/>
          <w:szCs w:val="22"/>
          <w:lang w:eastAsia="en-US"/>
        </w:rPr>
        <w:t xml:space="preserve"> kanalizacijski</w:t>
      </w:r>
      <w:r w:rsidR="00165B7F">
        <w:rPr>
          <w:bCs/>
          <w:szCs w:val="22"/>
          <w:lang w:eastAsia="en-US"/>
        </w:rPr>
        <w:t>m</w:t>
      </w:r>
      <w:r w:rsidRPr="005B4904">
        <w:rPr>
          <w:bCs/>
          <w:szCs w:val="22"/>
          <w:lang w:eastAsia="en-US"/>
        </w:rPr>
        <w:t xml:space="preserve"> ispustima u Bokokotorskom zalivu i klimatskim promjenama.</w:t>
      </w:r>
    </w:p>
    <w:p w14:paraId="0AC09B83" w14:textId="11E91866" w:rsidR="005B4904" w:rsidRPr="005B4904" w:rsidRDefault="005B4904" w:rsidP="005B4904">
      <w:pPr>
        <w:spacing w:before="240" w:after="240"/>
        <w:outlineLvl w:val="3"/>
        <w:rPr>
          <w:bCs/>
          <w:szCs w:val="22"/>
          <w:lang w:eastAsia="en-US"/>
        </w:rPr>
      </w:pPr>
      <w:r w:rsidRPr="005B4904">
        <w:rPr>
          <w:bCs/>
          <w:szCs w:val="22"/>
          <w:lang w:eastAsia="en-US"/>
        </w:rPr>
        <w:t xml:space="preserve">Ribolov ima uticaj </w:t>
      </w:r>
      <w:r w:rsidR="00165B7F">
        <w:rPr>
          <w:bCs/>
          <w:szCs w:val="22"/>
          <w:lang w:eastAsia="en-US"/>
        </w:rPr>
        <w:t xml:space="preserve">na organizme koji su predatori na </w:t>
      </w:r>
      <w:r w:rsidRPr="005B4904">
        <w:rPr>
          <w:bCs/>
          <w:szCs w:val="22"/>
          <w:lang w:eastAsia="en-US"/>
        </w:rPr>
        <w:t>trofički</w:t>
      </w:r>
      <w:r w:rsidR="00165B7F">
        <w:rPr>
          <w:bCs/>
          <w:szCs w:val="22"/>
          <w:lang w:eastAsia="en-US"/>
        </w:rPr>
        <w:t>m</w:t>
      </w:r>
      <w:r w:rsidRPr="005B4904">
        <w:rPr>
          <w:bCs/>
          <w:szCs w:val="22"/>
          <w:lang w:eastAsia="en-US"/>
        </w:rPr>
        <w:t xml:space="preserve"> nivo</w:t>
      </w:r>
      <w:r w:rsidR="00165B7F">
        <w:rPr>
          <w:bCs/>
          <w:szCs w:val="22"/>
          <w:lang w:eastAsia="en-US"/>
        </w:rPr>
        <w:t>im</w:t>
      </w:r>
      <w:r w:rsidRPr="005B4904">
        <w:rPr>
          <w:bCs/>
          <w:szCs w:val="22"/>
          <w:lang w:eastAsia="en-US"/>
        </w:rPr>
        <w:t xml:space="preserve">a </w:t>
      </w:r>
      <w:r w:rsidR="00FF5B5D">
        <w:rPr>
          <w:bCs/>
          <w:szCs w:val="22"/>
          <w:lang w:eastAsia="en-US"/>
        </w:rPr>
        <w:t xml:space="preserve">iznad planktona </w:t>
      </w:r>
      <w:r w:rsidR="00DA2A2C">
        <w:rPr>
          <w:bCs/>
          <w:szCs w:val="22"/>
          <w:lang w:eastAsia="en-US"/>
        </w:rPr>
        <w:t xml:space="preserve"> (</w:t>
      </w:r>
      <w:r w:rsidR="00FF5B5D">
        <w:rPr>
          <w:bCs/>
          <w:szCs w:val="22"/>
          <w:lang w:eastAsia="en-US"/>
        </w:rPr>
        <w:t>‘</w:t>
      </w:r>
      <w:r w:rsidR="00DA2A2C">
        <w:rPr>
          <w:bCs/>
          <w:szCs w:val="22"/>
          <w:lang w:eastAsia="en-US"/>
        </w:rPr>
        <w:t>top-down</w:t>
      </w:r>
      <w:r w:rsidR="00FF5B5D">
        <w:rPr>
          <w:bCs/>
          <w:szCs w:val="22"/>
          <w:lang w:eastAsia="en-US"/>
        </w:rPr>
        <w:t>’ kontrola</w:t>
      </w:r>
      <w:r w:rsidR="00DA2A2C">
        <w:rPr>
          <w:bCs/>
          <w:szCs w:val="22"/>
          <w:lang w:eastAsia="en-US"/>
        </w:rPr>
        <w:t xml:space="preserve">) </w:t>
      </w:r>
      <w:r w:rsidRPr="005B4904">
        <w:rPr>
          <w:bCs/>
          <w:szCs w:val="22"/>
          <w:lang w:eastAsia="en-US"/>
        </w:rPr>
        <w:t xml:space="preserve"> što može rezultirati promjenama biomase fitoplanktona, zooplanktona i ihtioplanktona te sastava zajednice planktona, naročito u vrijeme stresa ekosistema zbog višestrukih pritisaka (Daskalov, 2002., Kirby i sar., 2009.). Prekomjerni izlov može rezultirati izmjenom planktonske </w:t>
      </w:r>
      <w:r w:rsidR="00DA2A2C">
        <w:rPr>
          <w:bCs/>
          <w:szCs w:val="22"/>
          <w:lang w:eastAsia="en-US"/>
        </w:rPr>
        <w:t>prehrambene</w:t>
      </w:r>
      <w:r w:rsidRPr="005B4904">
        <w:rPr>
          <w:bCs/>
          <w:szCs w:val="22"/>
          <w:lang w:eastAsia="en-US"/>
        </w:rPr>
        <w:t xml:space="preserve"> mreže kojom dominiraju meduze, a ne riblje larve, budući da se riblje larve ukl</w:t>
      </w:r>
      <w:r w:rsidR="00165B7F">
        <w:rPr>
          <w:bCs/>
          <w:szCs w:val="22"/>
          <w:lang w:eastAsia="en-US"/>
        </w:rPr>
        <w:t>an</w:t>
      </w:r>
      <w:r w:rsidRPr="005B4904">
        <w:rPr>
          <w:bCs/>
          <w:szCs w:val="22"/>
          <w:lang w:eastAsia="en-US"/>
        </w:rPr>
        <w:t>jaju lovom iz ekosistema. Ribolovne prakse koje uništavaju bentoska staništa (dredžanje, koćarenje) pritisak su na plankton koji može promijeniti sastav zooplanktonske zajednice smanjenjem brojnosti meroplanktonskih zajednica (rakovi, kamenice, mušulje</w:t>
      </w:r>
      <w:r w:rsidR="00165B7F">
        <w:rPr>
          <w:bCs/>
          <w:szCs w:val="22"/>
          <w:lang w:eastAsia="en-US"/>
        </w:rPr>
        <w:t>,</w:t>
      </w:r>
      <w:r w:rsidRPr="005B4904">
        <w:rPr>
          <w:bCs/>
          <w:szCs w:val="22"/>
          <w:lang w:eastAsia="en-US"/>
        </w:rPr>
        <w:t xml:space="preserve"> Jennings i sar., 2001.).</w:t>
      </w:r>
    </w:p>
    <w:p w14:paraId="1A1AB3CE" w14:textId="1E27349B" w:rsidR="005B4904" w:rsidRPr="006B5EA0" w:rsidRDefault="005B4904" w:rsidP="005B4904">
      <w:pPr>
        <w:pStyle w:val="Heading4"/>
        <w:rPr>
          <w:rFonts w:eastAsia="Calibri"/>
          <w:color w:val="244061" w:themeColor="accent1" w:themeShade="80"/>
          <w:lang w:eastAsia="en-US"/>
        </w:rPr>
      </w:pPr>
      <w:r w:rsidRPr="006B5EA0">
        <w:rPr>
          <w:rFonts w:eastAsia="Calibri"/>
          <w:color w:val="244061" w:themeColor="accent1" w:themeShade="80"/>
          <w:lang w:eastAsia="en-US"/>
        </w:rPr>
        <w:t>Dob</w:t>
      </w:r>
      <w:r w:rsidR="00EC2A9F" w:rsidRPr="006B5EA0">
        <w:rPr>
          <w:rFonts w:eastAsia="Calibri"/>
          <w:color w:val="244061" w:themeColor="accent1" w:themeShade="80"/>
          <w:lang w:eastAsia="en-US"/>
        </w:rPr>
        <w:t xml:space="preserve">ro stanje </w:t>
      </w:r>
      <w:r w:rsidRPr="006B5EA0">
        <w:rPr>
          <w:rFonts w:eastAsia="Calibri"/>
          <w:color w:val="244061" w:themeColor="accent1" w:themeShade="80"/>
          <w:lang w:eastAsia="en-US"/>
        </w:rPr>
        <w:t>morske sredine</w:t>
      </w:r>
      <w:r w:rsidR="00EC2A9F" w:rsidRPr="006B5EA0">
        <w:rPr>
          <w:rFonts w:eastAsia="Calibri"/>
          <w:color w:val="244061" w:themeColor="accent1" w:themeShade="80"/>
          <w:lang w:eastAsia="en-US"/>
        </w:rPr>
        <w:t xml:space="preserve"> (GES) </w:t>
      </w:r>
      <w:r w:rsidRPr="006B5EA0">
        <w:rPr>
          <w:rFonts w:eastAsia="Calibri"/>
          <w:color w:val="244061" w:themeColor="accent1" w:themeShade="80"/>
          <w:lang w:eastAsia="en-US"/>
        </w:rPr>
        <w:t xml:space="preserve"> i </w:t>
      </w:r>
      <w:r w:rsidR="00EC2A9F" w:rsidRPr="006B5EA0">
        <w:rPr>
          <w:rFonts w:eastAsia="Calibri"/>
          <w:color w:val="244061" w:themeColor="accent1" w:themeShade="80"/>
          <w:lang w:eastAsia="en-US"/>
        </w:rPr>
        <w:t>Ciljevi zaštite morske sredine</w:t>
      </w:r>
    </w:p>
    <w:p w14:paraId="0D7096B1" w14:textId="0E39B78F" w:rsidR="005B4904" w:rsidRPr="005B4904" w:rsidRDefault="005B4904" w:rsidP="003F28AB">
      <w:pPr>
        <w:spacing w:before="0" w:after="120" w:line="256" w:lineRule="auto"/>
        <w:rPr>
          <w:rFonts w:eastAsia="Calibri"/>
          <w:szCs w:val="22"/>
          <w:lang w:eastAsia="en-US"/>
        </w:rPr>
      </w:pPr>
      <w:r w:rsidRPr="005B4904">
        <w:rPr>
          <w:rFonts w:eastAsia="Calibri"/>
          <w:szCs w:val="22"/>
          <w:lang w:eastAsia="en-US"/>
        </w:rPr>
        <w:t>Na osnovu podataka o fitoplanktonskim zajednicama, zabilježena brojnost, prostorno-vremenska distribucija kao i odnos fitoplanktonskih grupa procjenjuju se kao uobičajeni i u skladu s uslovima životne sredine. Visoka bioraznovrsnost vrst</w:t>
      </w:r>
      <w:r w:rsidR="00DA2A2C">
        <w:rPr>
          <w:rFonts w:eastAsia="Calibri"/>
          <w:szCs w:val="22"/>
          <w:lang w:eastAsia="en-US"/>
        </w:rPr>
        <w:t>a</w:t>
      </w:r>
      <w:r w:rsidRPr="005B4904">
        <w:rPr>
          <w:rFonts w:eastAsia="Calibri"/>
          <w:szCs w:val="22"/>
          <w:lang w:eastAsia="en-US"/>
        </w:rPr>
        <w:t xml:space="preserve">, niska stopa pojavljivanja štetnih cvjetanja, kao i relativno niska koncentracija hlorofila </w:t>
      </w:r>
      <w:r w:rsidRPr="005B4904">
        <w:rPr>
          <w:rFonts w:eastAsia="Calibri"/>
          <w:i/>
          <w:iCs/>
          <w:szCs w:val="22"/>
          <w:lang w:eastAsia="en-US"/>
        </w:rPr>
        <w:t>a</w:t>
      </w:r>
      <w:r w:rsidRPr="005B4904">
        <w:rPr>
          <w:rFonts w:eastAsia="Calibri"/>
          <w:szCs w:val="22"/>
          <w:lang w:eastAsia="en-US"/>
        </w:rPr>
        <w:t xml:space="preserve"> (opisana pod deskriptorom 5) ukazuju da antropogeni pritisci nisu negativno uticali na veličinu populacije dominantnih grupa ili njenu biološku raznovrsnost, pa je postignuto dobro ekološko stanje fitoplanktona.</w:t>
      </w:r>
    </w:p>
    <w:p w14:paraId="3351C843" w14:textId="77777777" w:rsidR="005B4904" w:rsidRPr="005B4904" w:rsidRDefault="005B4904" w:rsidP="003F28AB">
      <w:pPr>
        <w:spacing w:before="0" w:after="120" w:line="256" w:lineRule="auto"/>
        <w:rPr>
          <w:rFonts w:eastAsia="Calibri"/>
          <w:szCs w:val="22"/>
          <w:lang w:eastAsia="en-US"/>
        </w:rPr>
      </w:pPr>
      <w:r w:rsidRPr="005B4904">
        <w:rPr>
          <w:rFonts w:eastAsia="Calibri"/>
          <w:szCs w:val="22"/>
          <w:lang w:eastAsia="en-US"/>
        </w:rPr>
        <w:t xml:space="preserve">Na osnovu dostupnih podataka za zooplankton moguće je procijeniti stanje u Bokokotorskom zalivu, ali ne i za obalno-otvoreno more zbog nedostatka dugoročnih vremenskih serija podataka. Dostupni podaci o zooplanktonu za obalno – otvoreno more mogli bi biti dobra osnova za uspostavljanje dugoročnog programa monitoringa za prikupljanje podataka za pouzdanije procjene u sljedećem 6-godišnjem ciklusu GES procjene. </w:t>
      </w:r>
    </w:p>
    <w:p w14:paraId="637C8283" w14:textId="77777777" w:rsidR="005B4904" w:rsidRPr="005B4904" w:rsidRDefault="005B4904" w:rsidP="003F28AB">
      <w:pPr>
        <w:spacing w:before="0" w:after="120" w:line="259" w:lineRule="auto"/>
        <w:rPr>
          <w:rFonts w:eastAsia="Calibri" w:cs="Calibri"/>
          <w:szCs w:val="22"/>
          <w:lang w:eastAsia="en-US"/>
        </w:rPr>
      </w:pPr>
      <w:r w:rsidRPr="005B4904">
        <w:rPr>
          <w:rFonts w:eastAsia="Calibri" w:cs="Calibri"/>
          <w:szCs w:val="22"/>
          <w:lang w:eastAsia="en-US"/>
        </w:rPr>
        <w:t>Analizirano je stanje kvalitativnog i kvantitativnog sastava ukupnog ihtioplanktona (D1C6) s obzirom na prostornu distribuciju i brojnost te indeks raznovrsnosti. Posebna analiza je napravljena za rane razvojne stadijume inćuna (</w:t>
      </w:r>
      <w:r w:rsidRPr="005B4904">
        <w:rPr>
          <w:rFonts w:eastAsia="Calibri" w:cs="Calibri"/>
          <w:i/>
          <w:iCs/>
          <w:szCs w:val="22"/>
          <w:lang w:eastAsia="en-US"/>
        </w:rPr>
        <w:t>Engraulis encrasicolus</w:t>
      </w:r>
      <w:r w:rsidRPr="005B4904">
        <w:rPr>
          <w:rFonts w:eastAsia="Calibri" w:cs="Calibri"/>
          <w:szCs w:val="22"/>
          <w:lang w:eastAsia="en-US"/>
        </w:rPr>
        <w:t>) u skladu s D3C2 (biomasa matičnog fonda).</w:t>
      </w:r>
    </w:p>
    <w:p w14:paraId="3AA7C311" w14:textId="77777777" w:rsidR="005B4904" w:rsidRPr="005B4904" w:rsidRDefault="005B4904" w:rsidP="003F28AB">
      <w:pPr>
        <w:spacing w:before="0" w:after="120" w:line="259" w:lineRule="auto"/>
        <w:rPr>
          <w:rFonts w:eastAsia="Calibri" w:cs="Calibri"/>
          <w:szCs w:val="22"/>
          <w:lang w:eastAsia="en-US"/>
        </w:rPr>
      </w:pPr>
      <w:r w:rsidRPr="005B4904">
        <w:rPr>
          <w:rFonts w:eastAsia="Calibri" w:cs="Calibri"/>
          <w:szCs w:val="22"/>
          <w:lang w:eastAsia="en-US"/>
        </w:rPr>
        <w:t>Analizom svih dostupnih podataka iz različitih projekata i programa, procjenjuje se da je GES postignut za područje Bokokotorskog zaliva, dok nedostatak višegodišnjih serija podataka za otvorene vode onemogućava procjenu GES-a za otvoreno more. Kada su u pitanju rane životne faze inćuna, zaključeno je da je GES postignut za područje Boke Kotorske i otvorenog mora Crne Gore.</w:t>
      </w:r>
    </w:p>
    <w:p w14:paraId="50F33718" w14:textId="35B2F699" w:rsidR="005B4904" w:rsidRPr="005B4904" w:rsidRDefault="005B4904" w:rsidP="005B4904">
      <w:pPr>
        <w:spacing w:before="0" w:after="160" w:line="259" w:lineRule="auto"/>
        <w:rPr>
          <w:rFonts w:eastAsia="Calibri"/>
          <w:sz w:val="24"/>
          <w:lang w:eastAsia="en-US"/>
        </w:rPr>
      </w:pPr>
      <w:r w:rsidRPr="005B4904">
        <w:rPr>
          <w:rFonts w:eastAsia="Calibri" w:cs="Calibri"/>
          <w:szCs w:val="22"/>
          <w:lang w:eastAsia="en-US"/>
        </w:rPr>
        <w:t>Kako bi se pratilo dalje stanje i definisaloo postizanje GES-a, na osnovu svih postojećih podataka, predložene su granične vrijednosti za stanje ihtioplanktona i ranih razvojnih stadija inćuna (kao jedne od najvažnijih komercijalnih sitnih pelagičnih vrsta).</w:t>
      </w:r>
    </w:p>
    <w:p w14:paraId="1D957E58" w14:textId="309920EA" w:rsidR="005B4904" w:rsidRPr="006B5EA0" w:rsidRDefault="005B4904" w:rsidP="005B4904">
      <w:pPr>
        <w:pStyle w:val="Heading4"/>
        <w:rPr>
          <w:rFonts w:eastAsia="Calibri"/>
          <w:color w:val="244061" w:themeColor="accent1" w:themeShade="80"/>
          <w:lang w:eastAsia="en-US"/>
        </w:rPr>
      </w:pPr>
      <w:r w:rsidRPr="006B5EA0">
        <w:rPr>
          <w:rFonts w:eastAsia="Calibri"/>
          <w:color w:val="244061" w:themeColor="accent1" w:themeShade="80"/>
          <w:lang w:eastAsia="en-US"/>
        </w:rPr>
        <w:t>Postojeće mjere relevantne za postizanje i održavanje GES-a za staništa vodenog stupca</w:t>
      </w:r>
    </w:p>
    <w:p w14:paraId="0B1CBBA8" w14:textId="77777777" w:rsidR="005B4904" w:rsidRPr="005B4904" w:rsidRDefault="005B4904" w:rsidP="003F28AB">
      <w:pPr>
        <w:autoSpaceDE w:val="0"/>
        <w:autoSpaceDN w:val="0"/>
        <w:adjustRightInd w:val="0"/>
        <w:spacing w:before="0" w:after="120"/>
        <w:rPr>
          <w:rFonts w:eastAsia="Calibri" w:cs="Calibri"/>
          <w:szCs w:val="22"/>
          <w:lang w:eastAsia="en-US"/>
        </w:rPr>
      </w:pPr>
      <w:r w:rsidRPr="005B4904">
        <w:rPr>
          <w:rFonts w:eastAsia="Calibri" w:cs="Calibri"/>
          <w:szCs w:val="22"/>
          <w:lang w:eastAsia="en-US"/>
        </w:rPr>
        <w:t>Postojeće mjere koje se odnose na stanišne tipove vodenog stupca uglavnom su u skladu s Okvirnom direktivom o vodama 2000/60/EZ, zbog činjenice da je fitoplankton jedan od „Bioloških elemenata kvaliteta” koji definiše ekološki status obalnih voda.</w:t>
      </w:r>
    </w:p>
    <w:p w14:paraId="6857CCA8" w14:textId="77777777" w:rsidR="005B4904" w:rsidRPr="005B4904" w:rsidRDefault="005B4904" w:rsidP="005B4904">
      <w:pPr>
        <w:autoSpaceDE w:val="0"/>
        <w:autoSpaceDN w:val="0"/>
        <w:adjustRightInd w:val="0"/>
        <w:spacing w:before="0" w:after="0"/>
        <w:rPr>
          <w:rFonts w:eastAsia="Calibri" w:cs="Calibri"/>
          <w:szCs w:val="22"/>
          <w:lang w:eastAsia="en-US"/>
        </w:rPr>
      </w:pPr>
      <w:r w:rsidRPr="005B4904">
        <w:rPr>
          <w:rFonts w:eastAsia="Calibri" w:cs="Calibri"/>
          <w:szCs w:val="22"/>
          <w:lang w:eastAsia="en-US"/>
        </w:rPr>
        <w:t>Mjere usmjerene na postizanje ili održavanje dobrog stanja u vodenom stupcu generalno su usmjerene na održavanje ili poboljšanje fizičko-hemijskih karakteristika vodenog stupca koje određuju brojnost, stanje i sastav planktonskih zajednica. Odstupanja u karakteristikama planktonskih zajednica od referentnih uslova specifičnih za tip uopšteno su odraz promjena fizičko-hemijskih parametara vodenog stupca, posebno uslovljenih nutrijentima. Iako referentni ili tipski specifični uslovi još nisu definisani za crnogorske vode, mjere usmjerene na pritiske koji mogu promijeniti fizičko-hemijske uslove vodenog stupca, takođe bi radile na postizanju GES-a za tipove staništa vodenog stupca.</w:t>
      </w:r>
    </w:p>
    <w:p w14:paraId="0B5344D1" w14:textId="4DA555B8" w:rsidR="005B4904" w:rsidRPr="005B4904" w:rsidRDefault="005B4904" w:rsidP="005B4904">
      <w:pPr>
        <w:autoSpaceDE w:val="0"/>
        <w:autoSpaceDN w:val="0"/>
        <w:adjustRightInd w:val="0"/>
        <w:spacing w:before="0" w:after="0"/>
        <w:rPr>
          <w:rFonts w:eastAsia="Calibri" w:cs="Calibri"/>
          <w:szCs w:val="22"/>
          <w:lang w:eastAsia="en-US"/>
        </w:rPr>
      </w:pPr>
      <w:r w:rsidRPr="005B4904">
        <w:rPr>
          <w:rFonts w:eastAsia="Calibri" w:cs="Calibri"/>
          <w:szCs w:val="22"/>
          <w:lang w:eastAsia="en-US"/>
        </w:rPr>
        <w:t xml:space="preserve">U tom kontekstu, postojeće mjere koje doprinose postizanju GES-a za stanišne tipove vodenog stupca su one koje se bave obogaćivanjem nutrijentima u obalnim vodama. Takve mjere opisane su u svrhu </w:t>
      </w:r>
      <w:r w:rsidR="00DA2A2C">
        <w:rPr>
          <w:rFonts w:eastAsia="Calibri" w:cs="Calibri"/>
          <w:szCs w:val="22"/>
          <w:lang w:eastAsia="en-US"/>
        </w:rPr>
        <w:t>ODMS</w:t>
      </w:r>
      <w:r w:rsidRPr="005B4904">
        <w:rPr>
          <w:rFonts w:eastAsia="Calibri" w:cs="Calibri"/>
          <w:szCs w:val="22"/>
          <w:lang w:eastAsia="en-US"/>
        </w:rPr>
        <w:t xml:space="preserve"> deskriptora 5 i neće se ponavljati u ovoj sekciji.</w:t>
      </w:r>
    </w:p>
    <w:p w14:paraId="1483BC1A" w14:textId="77777777" w:rsidR="005B4904" w:rsidRPr="005B4904" w:rsidRDefault="005B4904" w:rsidP="005B4904">
      <w:pPr>
        <w:rPr>
          <w:color w:val="FF0000"/>
        </w:rPr>
      </w:pPr>
    </w:p>
    <w:p w14:paraId="07938EA3" w14:textId="6D93EDF9" w:rsidR="00232370" w:rsidRPr="006B5EA0" w:rsidRDefault="00232370" w:rsidP="003F28AB">
      <w:pPr>
        <w:numPr>
          <w:ilvl w:val="3"/>
          <w:numId w:val="25"/>
        </w:numPr>
        <w:spacing w:before="240" w:after="120"/>
        <w:ind w:left="862" w:hanging="862"/>
        <w:outlineLvl w:val="3"/>
        <w:rPr>
          <w:rFonts w:eastAsia="Calibri"/>
          <w:b/>
          <w:color w:val="244061" w:themeColor="accent1" w:themeShade="80"/>
          <w:u w:val="single"/>
          <w:lang w:val="sr-Latn-RS"/>
        </w:rPr>
      </w:pPr>
      <w:r w:rsidRPr="006B5EA0">
        <w:rPr>
          <w:rFonts w:eastAsia="Calibri"/>
          <w:b/>
          <w:color w:val="244061" w:themeColor="accent1" w:themeShade="80"/>
          <w:u w:val="single"/>
          <w:lang w:val="sr-Latn-RS"/>
        </w:rPr>
        <w:t xml:space="preserve">Nove mjere </w:t>
      </w:r>
      <w:r w:rsidR="00EC2A9F" w:rsidRPr="006B5EA0">
        <w:rPr>
          <w:rFonts w:eastAsia="Calibri"/>
          <w:b/>
          <w:color w:val="244061" w:themeColor="accent1" w:themeShade="80"/>
          <w:u w:val="single"/>
          <w:lang w:val="sr-Latn-RS"/>
        </w:rPr>
        <w:t xml:space="preserve">relevantne </w:t>
      </w:r>
      <w:r w:rsidRPr="006B5EA0">
        <w:rPr>
          <w:rFonts w:eastAsia="Calibri"/>
          <w:b/>
          <w:color w:val="244061" w:themeColor="accent1" w:themeShade="80"/>
          <w:u w:val="single"/>
          <w:lang w:val="sr-Latn-RS"/>
        </w:rPr>
        <w:t xml:space="preserve">za </w:t>
      </w:r>
      <w:r w:rsidR="00EC2A9F" w:rsidRPr="006B5EA0">
        <w:rPr>
          <w:rFonts w:eastAsia="Calibri"/>
          <w:b/>
          <w:color w:val="244061" w:themeColor="accent1" w:themeShade="80"/>
          <w:u w:val="single"/>
          <w:lang w:val="sr-Latn-RS"/>
        </w:rPr>
        <w:t>p</w:t>
      </w:r>
      <w:r w:rsidRPr="006B5EA0">
        <w:rPr>
          <w:rFonts w:eastAsia="Calibri"/>
          <w:b/>
          <w:color w:val="244061" w:themeColor="accent1" w:themeShade="80"/>
          <w:u w:val="single"/>
          <w:lang w:val="sr-Latn-RS"/>
        </w:rPr>
        <w:t>ostizanje i održavanje GES-a za staništa u morskom vodenom stubu</w:t>
      </w:r>
    </w:p>
    <w:p w14:paraId="3FDD9CFA" w14:textId="3279B803" w:rsidR="005B4904" w:rsidRPr="003F28AB" w:rsidRDefault="00232370" w:rsidP="003F28AB">
      <w:pPr>
        <w:rPr>
          <w:rFonts w:eastAsia="Calibri" w:cs="Calibri"/>
          <w:szCs w:val="22"/>
          <w:lang w:val="sr-Latn-RS" w:eastAsia="en-US"/>
        </w:rPr>
      </w:pPr>
      <w:r w:rsidRPr="00232370">
        <w:rPr>
          <w:rFonts w:eastAsia="Calibri" w:cs="Calibri"/>
          <w:szCs w:val="22"/>
          <w:lang w:val="sr-Latn-RS" w:eastAsia="en-US"/>
        </w:rPr>
        <w:t>Predložen</w:t>
      </w:r>
      <w:r w:rsidR="00EC2A9F">
        <w:rPr>
          <w:rFonts w:eastAsia="Calibri" w:cs="Calibri"/>
          <w:szCs w:val="22"/>
          <w:lang w:val="sr-Latn-RS" w:eastAsia="en-US"/>
        </w:rPr>
        <w:t xml:space="preserve">a </w:t>
      </w:r>
      <w:r w:rsidRPr="00232370">
        <w:rPr>
          <w:rFonts w:eastAsia="Calibri" w:cs="Calibri"/>
          <w:szCs w:val="22"/>
          <w:lang w:val="sr-Latn-RS" w:eastAsia="en-US"/>
        </w:rPr>
        <w:t>nov</w:t>
      </w:r>
      <w:r w:rsidR="00EC2A9F">
        <w:rPr>
          <w:rFonts w:eastAsia="Calibri" w:cs="Calibri"/>
          <w:szCs w:val="22"/>
          <w:lang w:val="sr-Latn-RS" w:eastAsia="en-US"/>
        </w:rPr>
        <w:t>a</w:t>
      </w:r>
      <w:r w:rsidRPr="00232370">
        <w:rPr>
          <w:rFonts w:eastAsia="Calibri" w:cs="Calibri"/>
          <w:szCs w:val="22"/>
          <w:lang w:val="sr-Latn-RS" w:eastAsia="en-US"/>
        </w:rPr>
        <w:t xml:space="preserve"> mjer</w:t>
      </w:r>
      <w:r w:rsidR="00EC2A9F">
        <w:rPr>
          <w:rFonts w:eastAsia="Calibri" w:cs="Calibri"/>
          <w:szCs w:val="22"/>
          <w:lang w:val="sr-Latn-RS" w:eastAsia="en-US"/>
        </w:rPr>
        <w:t>a</w:t>
      </w:r>
      <w:r w:rsidRPr="00232370">
        <w:rPr>
          <w:rFonts w:eastAsia="Calibri" w:cs="Calibri"/>
          <w:szCs w:val="22"/>
          <w:lang w:val="sr-Latn-RS" w:eastAsia="en-US"/>
        </w:rPr>
        <w:t xml:space="preserve"> </w:t>
      </w:r>
      <w:r w:rsidR="00EC2A9F">
        <w:rPr>
          <w:rFonts w:eastAsia="Calibri" w:cs="Calibri"/>
          <w:szCs w:val="22"/>
          <w:lang w:val="sr-Latn-RS" w:eastAsia="en-US"/>
        </w:rPr>
        <w:t xml:space="preserve">se odnosi na </w:t>
      </w:r>
      <w:r w:rsidRPr="00232370">
        <w:rPr>
          <w:rFonts w:eastAsia="Calibri" w:cs="Calibri"/>
          <w:szCs w:val="22"/>
          <w:lang w:val="sr-Latn-RS" w:eastAsia="en-US"/>
        </w:rPr>
        <w:t xml:space="preserve">ihtioplankton, koji za razliku od fitoplanktona i zooplanktona, nije bio uključen u redovni nacionalni monitoring program </w:t>
      </w:r>
      <w:r w:rsidR="00F74F66">
        <w:rPr>
          <w:rFonts w:eastAsia="Calibri" w:cs="Calibri"/>
          <w:szCs w:val="22"/>
          <w:lang w:val="sr-Latn-RS" w:eastAsia="en-US"/>
        </w:rPr>
        <w:t xml:space="preserve"> pelagičkog staništa </w:t>
      </w:r>
      <w:r w:rsidRPr="00232370">
        <w:rPr>
          <w:rFonts w:eastAsia="Calibri" w:cs="Calibri"/>
          <w:szCs w:val="22"/>
          <w:lang w:val="sr-Latn-RS" w:eastAsia="en-US"/>
        </w:rPr>
        <w:t xml:space="preserve">Crne Gore. </w:t>
      </w:r>
    </w:p>
    <w:tbl>
      <w:tblPr>
        <w:tblStyle w:val="TableGrid322"/>
        <w:tblW w:w="0" w:type="auto"/>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838"/>
        <w:gridCol w:w="7178"/>
      </w:tblGrid>
      <w:tr w:rsidR="00232370" w:rsidRPr="00232370" w14:paraId="5BA531EF" w14:textId="77777777" w:rsidTr="00232370">
        <w:trPr>
          <w:tblHeader/>
        </w:trPr>
        <w:tc>
          <w:tcPr>
            <w:tcW w:w="1838" w:type="dxa"/>
            <w:tcBorders>
              <w:top w:val="single" w:sz="4" w:space="0" w:color="FFFFFF"/>
              <w:left w:val="single" w:sz="4" w:space="0" w:color="FFFFFF"/>
              <w:bottom w:val="single" w:sz="4" w:space="0" w:color="FFFFFF"/>
              <w:right w:val="single" w:sz="4" w:space="0" w:color="FFFFFF"/>
            </w:tcBorders>
            <w:shd w:val="clear" w:color="auto" w:fill="2F5496"/>
          </w:tcPr>
          <w:p w14:paraId="3F999988" w14:textId="77777777" w:rsidR="00232370" w:rsidRPr="00232370" w:rsidRDefault="00232370" w:rsidP="00232370">
            <w:pPr>
              <w:spacing w:before="120" w:after="0" w:line="240" w:lineRule="auto"/>
              <w:jc w:val="left"/>
              <w:rPr>
                <w:rFonts w:cs="Calibri"/>
                <w:i/>
                <w:color w:val="FFFFFF"/>
                <w:lang w:val="sr-Latn-RS" w:eastAsia="en-US"/>
              </w:rPr>
            </w:pPr>
            <w:r w:rsidRPr="00232370">
              <w:rPr>
                <w:rFonts w:cs="Calibri"/>
                <w:i/>
                <w:color w:val="FFFFFF"/>
                <w:lang w:val="sr-Latn-RS" w:eastAsia="en-US"/>
              </w:rPr>
              <w:t xml:space="preserve">Naziv mjere: </w:t>
            </w:r>
          </w:p>
          <w:p w14:paraId="02A3CD1A" w14:textId="77777777" w:rsidR="00232370" w:rsidRPr="00232370" w:rsidRDefault="00232370" w:rsidP="00232370">
            <w:pPr>
              <w:spacing w:before="0" w:after="0" w:line="240" w:lineRule="auto"/>
              <w:jc w:val="left"/>
              <w:rPr>
                <w:rFonts w:cs="Calibri"/>
                <w:i/>
                <w:color w:val="FFFFFF"/>
                <w:lang w:val="sr-Latn-RS" w:eastAsia="en-US"/>
              </w:rPr>
            </w:pPr>
          </w:p>
        </w:tc>
        <w:tc>
          <w:tcPr>
            <w:tcW w:w="7178" w:type="dxa"/>
            <w:tcBorders>
              <w:top w:val="single" w:sz="4" w:space="0" w:color="FFFFFF"/>
              <w:left w:val="single" w:sz="4" w:space="0" w:color="FFFFFF"/>
              <w:bottom w:val="single" w:sz="4" w:space="0" w:color="FFFFFF"/>
              <w:right w:val="single" w:sz="4" w:space="0" w:color="FFFFFF"/>
            </w:tcBorders>
            <w:shd w:val="clear" w:color="auto" w:fill="2F5496"/>
            <w:hideMark/>
          </w:tcPr>
          <w:p w14:paraId="610017FD" w14:textId="1D6FF476" w:rsidR="00232370" w:rsidRPr="00232370" w:rsidRDefault="00232370" w:rsidP="00232370">
            <w:pPr>
              <w:spacing w:before="120" w:after="0" w:line="240" w:lineRule="auto"/>
              <w:jc w:val="left"/>
              <w:rPr>
                <w:rFonts w:cs="Calibri"/>
                <w:b/>
                <w:i/>
                <w:color w:val="FFFFFF"/>
                <w:lang w:val="sr-Latn-RS" w:eastAsia="en-US"/>
              </w:rPr>
            </w:pPr>
            <w:r w:rsidRPr="00232370">
              <w:rPr>
                <w:rFonts w:cs="Calibri"/>
                <w:b/>
                <w:i/>
                <w:color w:val="FFFFFF"/>
                <w:lang w:val="sr-Latn-RS" w:eastAsia="en-US"/>
              </w:rPr>
              <w:t>Uključivanje analiz</w:t>
            </w:r>
            <w:r w:rsidR="00CC3CAC">
              <w:rPr>
                <w:rFonts w:cs="Calibri"/>
                <w:b/>
                <w:i/>
                <w:color w:val="FFFFFF"/>
                <w:lang w:val="sr-Latn-RS" w:eastAsia="en-US"/>
              </w:rPr>
              <w:t>a</w:t>
            </w:r>
            <w:r w:rsidRPr="00232370">
              <w:rPr>
                <w:rFonts w:cs="Calibri"/>
                <w:b/>
                <w:i/>
                <w:color w:val="FFFFFF"/>
                <w:lang w:val="sr-Latn-RS" w:eastAsia="en-US"/>
              </w:rPr>
              <w:t xml:space="preserve"> ihtioplanktona u nacinalni program monitoringa</w:t>
            </w:r>
          </w:p>
        </w:tc>
      </w:tr>
      <w:tr w:rsidR="00232370" w:rsidRPr="00232370" w14:paraId="036E05B2" w14:textId="77777777" w:rsidTr="00232370">
        <w:trPr>
          <w:tblHeader/>
        </w:trPr>
        <w:tc>
          <w:tcPr>
            <w:tcW w:w="1838" w:type="dxa"/>
            <w:tcBorders>
              <w:top w:val="single" w:sz="4" w:space="0" w:color="FFFFFF"/>
              <w:left w:val="single" w:sz="4" w:space="0" w:color="FFFFFF"/>
              <w:bottom w:val="single" w:sz="4" w:space="0" w:color="FFFFFF"/>
              <w:right w:val="single" w:sz="4" w:space="0" w:color="FFFFFF"/>
            </w:tcBorders>
            <w:shd w:val="clear" w:color="auto" w:fill="2F5496"/>
            <w:hideMark/>
          </w:tcPr>
          <w:p w14:paraId="6B797351" w14:textId="77777777" w:rsidR="00232370" w:rsidRPr="00232370" w:rsidRDefault="00232370" w:rsidP="00232370">
            <w:pPr>
              <w:spacing w:before="0" w:after="0" w:line="240" w:lineRule="auto"/>
              <w:jc w:val="left"/>
              <w:rPr>
                <w:rFonts w:cs="Calibri"/>
                <w:i/>
                <w:color w:val="FFFFFF"/>
                <w:lang w:val="sr-Latn-RS" w:eastAsia="en-US"/>
              </w:rPr>
            </w:pPr>
            <w:r w:rsidRPr="00232370">
              <w:rPr>
                <w:rFonts w:cs="Calibri"/>
                <w:i/>
                <w:color w:val="FFFFFF"/>
                <w:lang w:val="sr-Latn-RS" w:eastAsia="en-US"/>
              </w:rPr>
              <w:t>OZNAKA MJERE:</w:t>
            </w:r>
          </w:p>
        </w:tc>
        <w:tc>
          <w:tcPr>
            <w:tcW w:w="7178" w:type="dxa"/>
            <w:tcBorders>
              <w:top w:val="single" w:sz="4" w:space="0" w:color="FFFFFF"/>
              <w:left w:val="single" w:sz="4" w:space="0" w:color="FFFFFF"/>
              <w:bottom w:val="single" w:sz="4" w:space="0" w:color="FFFFFF"/>
              <w:right w:val="single" w:sz="4" w:space="0" w:color="FFFFFF"/>
            </w:tcBorders>
            <w:shd w:val="clear" w:color="auto" w:fill="2F5496"/>
          </w:tcPr>
          <w:p w14:paraId="2D49CDEF" w14:textId="77777777" w:rsidR="00232370" w:rsidRPr="00232370" w:rsidRDefault="00232370" w:rsidP="00232370">
            <w:pPr>
              <w:spacing w:before="0" w:line="240" w:lineRule="auto"/>
              <w:jc w:val="left"/>
              <w:rPr>
                <w:rFonts w:cs="Calibri"/>
                <w:b/>
                <w:i/>
                <w:color w:val="FFFFFF"/>
                <w:lang w:val="sr-Latn-RS" w:eastAsia="en-US"/>
              </w:rPr>
            </w:pPr>
            <w:r w:rsidRPr="00232370">
              <w:rPr>
                <w:rFonts w:cs="Calibri"/>
                <w:b/>
                <w:i/>
                <w:color w:val="FFFFFF"/>
                <w:lang w:val="sr-Latn-RS" w:eastAsia="en-US"/>
              </w:rPr>
              <w:t>MNE-M008</w:t>
            </w:r>
          </w:p>
        </w:tc>
      </w:tr>
      <w:tr w:rsidR="00232370" w:rsidRPr="00232370" w14:paraId="657C5F1C" w14:textId="77777777" w:rsidTr="00232370">
        <w:tc>
          <w:tcPr>
            <w:tcW w:w="1838" w:type="dxa"/>
            <w:tcBorders>
              <w:top w:val="single" w:sz="4" w:space="0" w:color="FFFFFF"/>
            </w:tcBorders>
          </w:tcPr>
          <w:p w14:paraId="2EDD3629" w14:textId="40AB50D6" w:rsidR="00232370" w:rsidRPr="00232370" w:rsidRDefault="00232370" w:rsidP="00232370">
            <w:pPr>
              <w:spacing w:before="0" w:after="0" w:line="240" w:lineRule="auto"/>
              <w:jc w:val="left"/>
              <w:rPr>
                <w:rFonts w:cs="Calibri"/>
                <w:i/>
                <w:lang w:val="sr-Latn-RS" w:eastAsia="en-US"/>
              </w:rPr>
            </w:pPr>
            <w:r w:rsidRPr="00232370">
              <w:rPr>
                <w:rFonts w:cs="Calibri"/>
                <w:i/>
                <w:lang w:val="sr-Latn-RS" w:eastAsia="en-US"/>
              </w:rPr>
              <w:t xml:space="preserve">Opis mjere, </w:t>
            </w:r>
            <w:r w:rsidR="008B78FA">
              <w:rPr>
                <w:rFonts w:cs="Calibri"/>
                <w:i/>
                <w:lang w:val="sr-Latn-RS" w:eastAsia="en-US"/>
              </w:rPr>
              <w:t>uključujući n</w:t>
            </w:r>
            <w:r w:rsidRPr="00232370">
              <w:rPr>
                <w:rFonts w:cs="Calibri"/>
                <w:i/>
                <w:lang w:val="sr-Latn-RS" w:eastAsia="en-US"/>
              </w:rPr>
              <w:t xml:space="preserve">ačin sprovodjenja </w:t>
            </w:r>
          </w:p>
          <w:p w14:paraId="77739B15" w14:textId="77777777" w:rsidR="00232370" w:rsidRPr="00232370" w:rsidRDefault="00232370" w:rsidP="00232370">
            <w:pPr>
              <w:spacing w:before="0" w:after="0" w:line="240" w:lineRule="auto"/>
              <w:jc w:val="left"/>
              <w:rPr>
                <w:rFonts w:cs="Calibri"/>
                <w:i/>
                <w:lang w:val="sr-Latn-RS" w:eastAsia="en-US"/>
              </w:rPr>
            </w:pPr>
          </w:p>
        </w:tc>
        <w:tc>
          <w:tcPr>
            <w:tcW w:w="7178" w:type="dxa"/>
            <w:tcBorders>
              <w:top w:val="single" w:sz="4" w:space="0" w:color="FFFFFF"/>
            </w:tcBorders>
          </w:tcPr>
          <w:p w14:paraId="29116CD1" w14:textId="77777777" w:rsidR="00232370" w:rsidRPr="00232370" w:rsidRDefault="00232370" w:rsidP="00232370">
            <w:pPr>
              <w:spacing w:before="0" w:after="0" w:line="240" w:lineRule="auto"/>
              <w:rPr>
                <w:rFonts w:cs="Calibri"/>
                <w:lang w:val="sr-Latn-RS" w:eastAsia="en-US"/>
              </w:rPr>
            </w:pPr>
            <w:r w:rsidRPr="00232370">
              <w:rPr>
                <w:rFonts w:cs="Calibri"/>
                <w:lang w:val="sr-Latn-RS" w:eastAsia="en-US"/>
              </w:rPr>
              <w:t xml:space="preserve">Ihtioplankton predstavlja osnovu ribarstvene biologije, tj. količina reproduktivno zrele populacije riba koja zavisi od uspješnosti rasta, razvoja i preživljavanja ranih razvojnih stadijuma riba i uslova pod kojima žive, dok ne dostignu prvu polnu zrelost. U cilju određivanja diverziteta vrsta, zone mrijesta i/ili rasta, analiza ihtioplanktona predstavlja osnovu istraživanja, dok shvatanje uticaja različitih faktora životne sredine i njihove promjene na rast, razvoj, preživljavanje i brojnost istraživanih vrsta, pružaju objašnjenja za promjene i kratkoročne i dugoročne prognoze u pogledu biomase ili prostorne distribucije. </w:t>
            </w:r>
          </w:p>
          <w:p w14:paraId="1C884EE4" w14:textId="77777777" w:rsidR="00232370" w:rsidRPr="00232370" w:rsidRDefault="00232370" w:rsidP="00232370">
            <w:pPr>
              <w:spacing w:before="0" w:line="240" w:lineRule="auto"/>
              <w:rPr>
                <w:rFonts w:cs="Calibri"/>
                <w:lang w:val="sr-Latn-RS" w:eastAsia="en-US"/>
              </w:rPr>
            </w:pPr>
            <w:r w:rsidRPr="00232370">
              <w:rPr>
                <w:rFonts w:cs="Calibri"/>
                <w:lang w:val="sr-Latn-RS" w:eastAsia="en-US"/>
              </w:rPr>
              <w:t>U cilju adekvatnog prikupljanja podataka I procjene pritiska u budućnosti, naionalni monitoring program treba da uvrsti monitoring ihtioplankotna 8zajedno sa praćenjem fitoplanktona i zooplanktona), posebno za područje Bokokotorskog zaliva, čime bi se smanjili troškovi i omogućilo poređenje skupova podataka. Takođe, neophodno je unaprijediti sakupljanje podataka ribarstva u cilju procijene maksimalno održivog prinosa (MSY) inćuna I budućeg adekvatnog izvještavanja u skladu sa preporukama  D3C2. Za definisanje ciljeva na nacionalnom nivou, neophodno je imati dobre i dugoročne skupove podataka. To znači da nacionalni monitoring ihtioplanktona mora biti potpuno operativan, da bi bilo moguće odrediti kvalitativne i kvantitativne ciljeve.</w:t>
            </w:r>
            <w:r w:rsidRPr="00232370">
              <w:rPr>
                <w:rFonts w:cs="Calibri"/>
                <w:bCs/>
                <w:lang w:val="sr-Latn-RS" w:eastAsia="en-US"/>
              </w:rPr>
              <w:t xml:space="preserve"> </w:t>
            </w:r>
          </w:p>
          <w:p w14:paraId="344746D0" w14:textId="77777777" w:rsidR="00232370" w:rsidRPr="00232370" w:rsidRDefault="00232370" w:rsidP="00232370">
            <w:pPr>
              <w:spacing w:before="0" w:after="0" w:line="240" w:lineRule="auto"/>
              <w:rPr>
                <w:rFonts w:cs="Calibri"/>
                <w:lang w:val="sr-Latn-RS" w:eastAsia="en-US"/>
              </w:rPr>
            </w:pPr>
            <w:r w:rsidRPr="00232370">
              <w:rPr>
                <w:rFonts w:cs="Calibri"/>
                <w:u w:val="single"/>
                <w:lang w:val="sr-Latn-RS" w:eastAsia="en-US"/>
              </w:rPr>
              <w:t>Način djelovanja:</w:t>
            </w:r>
            <w:r w:rsidRPr="00232370">
              <w:rPr>
                <w:rFonts w:cs="Calibri"/>
                <w:lang w:val="sr-Latn-RS" w:eastAsia="en-US"/>
              </w:rPr>
              <w:t xml:space="preserve"> Urediti zakonki i politički </w:t>
            </w:r>
          </w:p>
          <w:p w14:paraId="2D746611" w14:textId="77777777" w:rsidR="00232370" w:rsidRPr="00232370" w:rsidRDefault="00232370" w:rsidP="00DA2A2C">
            <w:pPr>
              <w:spacing w:before="0" w:line="240" w:lineRule="auto"/>
              <w:rPr>
                <w:rFonts w:cs="Calibri"/>
                <w:lang w:val="sr-Latn-RS" w:eastAsia="en-US"/>
              </w:rPr>
            </w:pPr>
            <w:r w:rsidRPr="00232370">
              <w:rPr>
                <w:rFonts w:cs="Calibri"/>
                <w:lang w:val="sr-Latn-RS" w:eastAsia="en-US"/>
              </w:rPr>
              <w:t xml:space="preserve">ova mjera će povećati diverzitet vrsta i njihovu prostornu distribuciju (u skladu sa ciljevima </w:t>
            </w:r>
            <w:r w:rsidRPr="00232370">
              <w:rPr>
                <w:rFonts w:cs="Calibri"/>
                <w:b/>
                <w:color w:val="000000"/>
                <w:lang w:val="sr-Latn-RS" w:eastAsia="en-US"/>
              </w:rPr>
              <w:t xml:space="preserve">D1C6.9, D1C6.10, D1C6.11, D1C6.12 and D1C6.13 </w:t>
            </w:r>
            <w:r w:rsidRPr="00232370">
              <w:rPr>
                <w:rFonts w:cs="Calibri"/>
                <w:lang w:val="sr-Latn-RS" w:eastAsia="en-US"/>
              </w:rPr>
              <w:t>I indikatorima: brojnost (N/m</w:t>
            </w:r>
            <w:r w:rsidRPr="00232370">
              <w:rPr>
                <w:rFonts w:cs="Calibri"/>
                <w:vertAlign w:val="superscript"/>
                <w:lang w:val="sr-Latn-RS" w:eastAsia="en-US"/>
              </w:rPr>
              <w:t>2</w:t>
            </w:r>
            <w:r w:rsidRPr="00232370">
              <w:rPr>
                <w:rFonts w:cs="Calibri"/>
                <w:lang w:val="sr-Latn-RS" w:eastAsia="en-US"/>
              </w:rPr>
              <w:t xml:space="preserve"> površine mora), prostorna distribucija I indeksi diverziteta.</w:t>
            </w:r>
          </w:p>
        </w:tc>
      </w:tr>
      <w:tr w:rsidR="00232370" w:rsidRPr="00232370" w14:paraId="36D7A9C2" w14:textId="77777777" w:rsidTr="00232370">
        <w:tc>
          <w:tcPr>
            <w:tcW w:w="1838" w:type="dxa"/>
          </w:tcPr>
          <w:p w14:paraId="6F599334" w14:textId="66F3A121" w:rsidR="00232370" w:rsidRPr="00232370" w:rsidRDefault="00232370" w:rsidP="00232370">
            <w:pPr>
              <w:tabs>
                <w:tab w:val="left" w:pos="2724"/>
              </w:tabs>
              <w:spacing w:before="0" w:after="0" w:line="240" w:lineRule="auto"/>
              <w:jc w:val="left"/>
              <w:rPr>
                <w:rFonts w:cs="Calibri"/>
                <w:i/>
                <w:lang w:val="sr-Latn-RS" w:eastAsia="en-US"/>
              </w:rPr>
            </w:pPr>
            <w:r w:rsidRPr="00232370">
              <w:rPr>
                <w:rFonts w:cs="Calibri"/>
                <w:i/>
                <w:lang w:val="sr-Latn-RS" w:eastAsia="en-US"/>
              </w:rPr>
              <w:t xml:space="preserve">EU </w:t>
            </w:r>
            <w:r w:rsidR="00EC2A9F">
              <w:rPr>
                <w:rFonts w:cs="Calibri"/>
                <w:i/>
                <w:lang w:val="sr-Latn-RS" w:eastAsia="en-US"/>
              </w:rPr>
              <w:t>kategorija mjere</w:t>
            </w:r>
            <w:r w:rsidRPr="00232370">
              <w:rPr>
                <w:rFonts w:cs="Calibri"/>
                <w:i/>
                <w:lang w:val="sr-Latn-RS" w:eastAsia="en-US"/>
              </w:rPr>
              <w:tab/>
            </w:r>
          </w:p>
          <w:p w14:paraId="5A713085" w14:textId="77777777" w:rsidR="00232370" w:rsidRPr="00232370" w:rsidRDefault="00232370" w:rsidP="00232370">
            <w:pPr>
              <w:tabs>
                <w:tab w:val="left" w:pos="2724"/>
              </w:tabs>
              <w:spacing w:before="0" w:after="0" w:line="240" w:lineRule="auto"/>
              <w:jc w:val="left"/>
              <w:rPr>
                <w:rFonts w:cs="Calibri"/>
                <w:i/>
                <w:lang w:val="sr-Latn-RS" w:eastAsia="en-US"/>
              </w:rPr>
            </w:pPr>
          </w:p>
        </w:tc>
        <w:tc>
          <w:tcPr>
            <w:tcW w:w="7178" w:type="dxa"/>
            <w:hideMark/>
          </w:tcPr>
          <w:p w14:paraId="435F3742" w14:textId="790CF9EC" w:rsidR="00232370" w:rsidRPr="00232370" w:rsidRDefault="00232370" w:rsidP="003F28AB">
            <w:pPr>
              <w:spacing w:before="0" w:after="120" w:line="240" w:lineRule="auto"/>
              <w:rPr>
                <w:rFonts w:cs="Calibri"/>
                <w:u w:val="single"/>
                <w:lang w:val="sr-Latn-RS" w:eastAsia="en-US"/>
              </w:rPr>
            </w:pPr>
            <w:r w:rsidRPr="00232370">
              <w:rPr>
                <w:rFonts w:cs="Calibri"/>
                <w:b/>
                <w:lang w:val="sr-Latn-RS" w:eastAsia="en-US"/>
              </w:rPr>
              <w:t>2.a</w:t>
            </w:r>
            <w:r w:rsidRPr="00DA2A2C">
              <w:rPr>
                <w:rFonts w:cs="Calibri"/>
                <w:lang w:val="sr-Latn-RS" w:eastAsia="en-US"/>
              </w:rPr>
              <w:t xml:space="preserve">: </w:t>
            </w:r>
            <w:r w:rsidR="00E66CC6" w:rsidRPr="00A0757D">
              <w:rPr>
                <w:lang w:val="sr-Latn-ME" w:eastAsia="en-US"/>
              </w:rPr>
              <w:t xml:space="preserve">Dodatne mjere za održavanje i postizanje GES-a koje se nadograđuju na postojeće procese implementacije u vezi sa drugim zakonodavstvom EU i međunarodnim sporazumima, ali prevazilaze ono što je </w:t>
            </w:r>
            <w:r w:rsidR="00E66CC6">
              <w:rPr>
                <w:lang w:val="sr-Latn-ME" w:eastAsia="en-US"/>
              </w:rPr>
              <w:t xml:space="preserve">prema </w:t>
            </w:r>
            <w:r w:rsidR="00E66CC6" w:rsidRPr="00A0757D">
              <w:rPr>
                <w:lang w:val="sr-Latn-ME" w:eastAsia="en-US"/>
              </w:rPr>
              <w:t>njima već propisano</w:t>
            </w:r>
            <w:r w:rsidR="00E66CC6">
              <w:rPr>
                <w:lang w:val="sr-Latn-ME" w:eastAsia="en-US"/>
              </w:rPr>
              <w:t>.</w:t>
            </w:r>
            <w:r w:rsidRPr="00232370">
              <w:rPr>
                <w:rFonts w:cs="Calibri"/>
                <w:lang w:val="sr-Latn-RS" w:eastAsia="en-US"/>
              </w:rPr>
              <w:t xml:space="preserve"> </w:t>
            </w:r>
          </w:p>
        </w:tc>
      </w:tr>
      <w:tr w:rsidR="00232370" w:rsidRPr="00232370" w14:paraId="3A5DC55A" w14:textId="77777777" w:rsidTr="00232370">
        <w:tc>
          <w:tcPr>
            <w:tcW w:w="1838" w:type="dxa"/>
            <w:hideMark/>
          </w:tcPr>
          <w:p w14:paraId="0A983599" w14:textId="77777777" w:rsidR="00232370" w:rsidRPr="00232370" w:rsidRDefault="00232370" w:rsidP="00232370">
            <w:pPr>
              <w:spacing w:before="0" w:after="0" w:line="240" w:lineRule="auto"/>
              <w:jc w:val="left"/>
              <w:rPr>
                <w:rFonts w:cs="Calibri"/>
                <w:i/>
                <w:lang w:val="sr-Latn-RS" w:eastAsia="en-US"/>
              </w:rPr>
            </w:pPr>
            <w:r w:rsidRPr="00232370">
              <w:rPr>
                <w:rFonts w:cs="Calibri"/>
                <w:i/>
                <w:lang w:val="sr-Latn-RS" w:eastAsia="en-US"/>
              </w:rPr>
              <w:t>Ključne vrste mjera</w:t>
            </w:r>
          </w:p>
        </w:tc>
        <w:tc>
          <w:tcPr>
            <w:tcW w:w="7178" w:type="dxa"/>
            <w:hideMark/>
          </w:tcPr>
          <w:p w14:paraId="0C4CD1F4" w14:textId="77777777" w:rsidR="00232370" w:rsidRPr="00232370" w:rsidRDefault="00232370" w:rsidP="00232370">
            <w:pPr>
              <w:spacing w:before="0" w:after="0" w:line="240" w:lineRule="auto"/>
              <w:rPr>
                <w:rFonts w:cs="Calibri"/>
                <w:lang w:val="sr-Latn-RS" w:eastAsia="en-US"/>
              </w:rPr>
            </w:pPr>
            <w:r w:rsidRPr="00232370">
              <w:rPr>
                <w:rFonts w:cs="Calibri"/>
                <w:b/>
                <w:lang w:val="sr-Latn-RS" w:eastAsia="en-US"/>
              </w:rPr>
              <w:t>WFD 14</w:t>
            </w:r>
            <w:r w:rsidRPr="00232370">
              <w:rPr>
                <w:rFonts w:cs="Calibri"/>
                <w:lang w:val="sr-Latn-RS" w:eastAsia="en-US"/>
              </w:rPr>
              <w:t xml:space="preserve">: Istraživanje, unapređenje baze znanja smanjivanjem nesigurnosti </w:t>
            </w:r>
          </w:p>
          <w:p w14:paraId="7A1F26EC" w14:textId="77777777" w:rsidR="00232370" w:rsidRPr="00232370" w:rsidRDefault="00232370" w:rsidP="00232370">
            <w:pPr>
              <w:spacing w:before="0" w:after="0" w:line="240" w:lineRule="auto"/>
              <w:ind w:left="29" w:hanging="29"/>
              <w:rPr>
                <w:rFonts w:cs="Calibri"/>
                <w:lang w:val="sr-Latn-RS" w:eastAsia="en-US"/>
              </w:rPr>
            </w:pPr>
            <w:r w:rsidRPr="00232370">
              <w:rPr>
                <w:rFonts w:cs="Calibri"/>
                <w:b/>
                <w:lang w:val="sr-Latn-RS" w:eastAsia="en-US"/>
              </w:rPr>
              <w:t>WFD 20</w:t>
            </w:r>
            <w:r w:rsidRPr="00232370">
              <w:rPr>
                <w:rFonts w:cs="Calibri"/>
                <w:lang w:val="sr-Latn-RS" w:eastAsia="en-US"/>
              </w:rPr>
              <w:t xml:space="preserve">: Mjere koje će spriječiti ili kontrolisati različite uticaje ribarenja I druge eksploatacije/uklanjanja biljaka I životinja </w:t>
            </w:r>
          </w:p>
          <w:p w14:paraId="18252F29" w14:textId="77777777" w:rsidR="00232370" w:rsidRPr="00232370" w:rsidRDefault="00232370" w:rsidP="00232370">
            <w:pPr>
              <w:spacing w:before="0" w:after="0" w:line="240" w:lineRule="auto"/>
              <w:rPr>
                <w:rFonts w:cs="Calibri"/>
                <w:lang w:val="sr-Latn-RS" w:eastAsia="en-US"/>
              </w:rPr>
            </w:pPr>
            <w:r w:rsidRPr="00232370">
              <w:rPr>
                <w:rFonts w:cs="Calibri"/>
                <w:b/>
                <w:lang w:val="sr-Latn-RS" w:eastAsia="en-US"/>
              </w:rPr>
              <w:t>MSFD 37</w:t>
            </w:r>
            <w:r w:rsidRPr="00232370">
              <w:rPr>
                <w:rFonts w:cs="Calibri"/>
                <w:lang w:val="sr-Latn-RS" w:eastAsia="en-US"/>
              </w:rPr>
              <w:t xml:space="preserve">: Mjere za obnavljanje i očuvanje morskih ekosistema, uključujući staništa i vrte </w:t>
            </w:r>
          </w:p>
          <w:p w14:paraId="658F0272" w14:textId="77777777" w:rsidR="00232370" w:rsidRPr="00232370" w:rsidRDefault="00232370" w:rsidP="003F28AB">
            <w:pPr>
              <w:spacing w:before="0" w:after="120" w:line="240" w:lineRule="auto"/>
              <w:rPr>
                <w:rFonts w:cs="Calibri"/>
                <w:lang w:val="sr-Latn-RS" w:eastAsia="en-US"/>
              </w:rPr>
            </w:pPr>
            <w:r w:rsidRPr="00232370">
              <w:rPr>
                <w:rFonts w:cs="Calibri"/>
                <w:b/>
                <w:lang w:val="sr-Latn-RS" w:eastAsia="en-US"/>
              </w:rPr>
              <w:t>MSFD 38</w:t>
            </w:r>
            <w:r w:rsidRPr="00232370">
              <w:rPr>
                <w:rFonts w:cs="Calibri"/>
                <w:lang w:val="sr-Latn-RS" w:eastAsia="en-US"/>
              </w:rPr>
              <w:t xml:space="preserve">: Mjere vezane za Mjere Prostorne Zaštite morske sredine </w:t>
            </w:r>
          </w:p>
        </w:tc>
      </w:tr>
      <w:tr w:rsidR="00232370" w:rsidRPr="00232370" w14:paraId="0C201F24" w14:textId="77777777" w:rsidTr="00232370">
        <w:tc>
          <w:tcPr>
            <w:tcW w:w="1838" w:type="dxa"/>
          </w:tcPr>
          <w:p w14:paraId="3A68E3CA" w14:textId="50325B92" w:rsidR="00232370" w:rsidRPr="00232370" w:rsidRDefault="00232370" w:rsidP="00232370">
            <w:pPr>
              <w:spacing w:before="0" w:after="0" w:line="240" w:lineRule="auto"/>
              <w:jc w:val="left"/>
              <w:rPr>
                <w:rFonts w:cs="Calibri"/>
                <w:i/>
                <w:lang w:val="sr-Latn-RS" w:eastAsia="en-US"/>
              </w:rPr>
            </w:pPr>
            <w:r w:rsidRPr="00232370">
              <w:rPr>
                <w:rFonts w:cs="Calibri"/>
                <w:i/>
                <w:lang w:val="sr-Latn-RS" w:eastAsia="en-US"/>
              </w:rPr>
              <w:t xml:space="preserve">Ciljevi zaštite </w:t>
            </w:r>
            <w:r w:rsidR="00EC2A9F">
              <w:rPr>
                <w:rFonts w:cs="Calibri"/>
                <w:i/>
                <w:lang w:val="sr-Latn-RS" w:eastAsia="en-US"/>
              </w:rPr>
              <w:t>morske</w:t>
            </w:r>
            <w:r w:rsidRPr="00232370">
              <w:rPr>
                <w:rFonts w:cs="Calibri"/>
                <w:i/>
                <w:lang w:val="sr-Latn-RS" w:eastAsia="en-US"/>
              </w:rPr>
              <w:t xml:space="preserve"> sredine</w:t>
            </w:r>
          </w:p>
          <w:p w14:paraId="64F78AE8" w14:textId="77777777" w:rsidR="00232370" w:rsidRPr="00232370" w:rsidRDefault="00232370" w:rsidP="00232370">
            <w:pPr>
              <w:spacing w:before="0" w:after="0" w:line="240" w:lineRule="auto"/>
              <w:jc w:val="left"/>
              <w:rPr>
                <w:rFonts w:cs="Calibri"/>
                <w:i/>
                <w:lang w:val="sr-Latn-RS" w:eastAsia="en-US"/>
              </w:rPr>
            </w:pPr>
          </w:p>
        </w:tc>
        <w:tc>
          <w:tcPr>
            <w:tcW w:w="7178" w:type="dxa"/>
            <w:hideMark/>
          </w:tcPr>
          <w:p w14:paraId="0798CDE9" w14:textId="77777777" w:rsidR="00232370" w:rsidRPr="00232370" w:rsidRDefault="00232370" w:rsidP="003F28AB">
            <w:pPr>
              <w:spacing w:before="0" w:after="120" w:line="240" w:lineRule="auto"/>
              <w:rPr>
                <w:rFonts w:cs="Calibri"/>
                <w:lang w:val="sr-Latn-RS" w:eastAsia="en-US"/>
              </w:rPr>
            </w:pPr>
            <w:r w:rsidRPr="00232370">
              <w:rPr>
                <w:rFonts w:cs="Calibri"/>
                <w:color w:val="000000"/>
                <w:lang w:val="sr-Latn-RS" w:eastAsia="en-US"/>
              </w:rPr>
              <w:t>Procjena abundance i prostorne distribucije ukupnog ihtioplanktona  (u skladu sa ciljem D1T16: Struktura, funkcija, sastav i brojnost planktonske zajednice nije značajno pod uticajem antropogenih faktora.</w:t>
            </w:r>
          </w:p>
        </w:tc>
      </w:tr>
      <w:tr w:rsidR="00232370" w:rsidRPr="00232370" w14:paraId="00DEF791" w14:textId="77777777" w:rsidTr="00232370">
        <w:tc>
          <w:tcPr>
            <w:tcW w:w="1838" w:type="dxa"/>
          </w:tcPr>
          <w:p w14:paraId="47576418" w14:textId="77777777" w:rsidR="00232370" w:rsidRPr="00232370" w:rsidRDefault="00232370" w:rsidP="00232370">
            <w:pPr>
              <w:spacing w:before="0" w:after="0" w:line="240" w:lineRule="auto"/>
              <w:jc w:val="left"/>
              <w:rPr>
                <w:rFonts w:cs="Calibri"/>
                <w:i/>
                <w:lang w:val="sr-Latn-RS" w:eastAsia="en-US"/>
              </w:rPr>
            </w:pPr>
            <w:r w:rsidRPr="00232370">
              <w:rPr>
                <w:rFonts w:cs="Calibri"/>
                <w:i/>
                <w:lang w:val="sr-Latn-RS" w:eastAsia="en-US"/>
              </w:rPr>
              <w:t>GES deskriptori</w:t>
            </w:r>
          </w:p>
          <w:p w14:paraId="7EA7D983" w14:textId="77777777" w:rsidR="00232370" w:rsidRPr="00232370" w:rsidRDefault="00232370" w:rsidP="00232370">
            <w:pPr>
              <w:spacing w:before="0" w:after="0" w:line="240" w:lineRule="auto"/>
              <w:jc w:val="left"/>
              <w:rPr>
                <w:rFonts w:cs="Calibri"/>
                <w:i/>
                <w:lang w:val="sr-Latn-RS" w:eastAsia="en-US"/>
              </w:rPr>
            </w:pPr>
          </w:p>
        </w:tc>
        <w:tc>
          <w:tcPr>
            <w:tcW w:w="7178" w:type="dxa"/>
            <w:hideMark/>
          </w:tcPr>
          <w:p w14:paraId="3E65795A" w14:textId="77777777" w:rsidR="00445C1C" w:rsidRPr="00BA1B89" w:rsidRDefault="00232370" w:rsidP="00445C1C">
            <w:pPr>
              <w:spacing w:before="0" w:after="160" w:line="240" w:lineRule="auto"/>
              <w:rPr>
                <w:rFonts w:cs="Calibri"/>
                <w:color w:val="000000"/>
                <w:lang w:val="sr-Latn-ME" w:eastAsia="en-US"/>
              </w:rPr>
            </w:pPr>
            <w:r w:rsidRPr="00232370">
              <w:rPr>
                <w:rFonts w:cs="Calibri"/>
                <w:b/>
                <w:lang w:val="sr-Latn-RS" w:eastAsia="en-US"/>
              </w:rPr>
              <w:t>D1</w:t>
            </w:r>
            <w:r w:rsidRPr="00232370">
              <w:rPr>
                <w:rFonts w:cs="Calibri"/>
                <w:lang w:val="sr-Latn-RS" w:eastAsia="en-US"/>
              </w:rPr>
              <w:t xml:space="preserve">: Očuvanje biološkog diverziteta. Kvalitet i postojanost staništa, kao I </w:t>
            </w:r>
            <w:r w:rsidR="00445C1C">
              <w:rPr>
                <w:rFonts w:cs="Calibri"/>
                <w:lang w:val="sr-Latn-RS" w:eastAsia="en-US"/>
              </w:rPr>
              <w:t xml:space="preserve">rasprostranjenost </w:t>
            </w:r>
            <w:r w:rsidRPr="00232370">
              <w:rPr>
                <w:rFonts w:cs="Calibri"/>
                <w:lang w:val="sr-Latn-RS" w:eastAsia="en-US"/>
              </w:rPr>
              <w:t xml:space="preserve">i brojnost vrsta </w:t>
            </w:r>
            <w:r w:rsidR="00445C1C" w:rsidRPr="00BA1B89">
              <w:rPr>
                <w:rFonts w:cs="Calibri"/>
                <w:color w:val="000000"/>
                <w:lang w:val="sr-Latn-ME" w:eastAsia="en-US"/>
              </w:rPr>
              <w:t>su u skladu sa preovlađujućim fizičko-geografskim i klimatskim uslovima.</w:t>
            </w:r>
          </w:p>
          <w:p w14:paraId="1B73C3F0" w14:textId="61606224" w:rsidR="00445C1C" w:rsidRPr="003F28AB" w:rsidRDefault="00232370" w:rsidP="003F28AB">
            <w:pPr>
              <w:spacing w:before="0" w:after="120" w:line="240" w:lineRule="auto"/>
              <w:rPr>
                <w:bCs/>
                <w:lang w:val="sr-Latn-RS" w:eastAsia="en-US"/>
              </w:rPr>
            </w:pPr>
            <w:r w:rsidRPr="00232370">
              <w:rPr>
                <w:rFonts w:cs="Calibri"/>
                <w:b/>
                <w:lang w:val="sr-Latn-RS" w:eastAsia="en-US"/>
              </w:rPr>
              <w:t>D3</w:t>
            </w:r>
            <w:r w:rsidRPr="00232370">
              <w:rPr>
                <w:rFonts w:cs="Calibri"/>
                <w:lang w:val="sr-Latn-RS" w:eastAsia="en-US"/>
              </w:rPr>
              <w:t xml:space="preserve">: Populacija svih komercijalno-eksploatisanih vrsta riba i školjki su u </w:t>
            </w:r>
            <w:r w:rsidR="00445C1C">
              <w:rPr>
                <w:rFonts w:cs="Calibri"/>
                <w:lang w:val="sr-Latn-RS" w:eastAsia="en-US"/>
              </w:rPr>
              <w:t xml:space="preserve">sigurnim </w:t>
            </w:r>
            <w:r w:rsidRPr="00232370">
              <w:rPr>
                <w:rFonts w:cs="Calibri"/>
                <w:lang w:val="sr-Latn-RS" w:eastAsia="en-US"/>
              </w:rPr>
              <w:t xml:space="preserve"> biološkim granicama, starost i distribucija </w:t>
            </w:r>
            <w:r w:rsidR="00445C1C" w:rsidRPr="00232370">
              <w:rPr>
                <w:rFonts w:cs="Calibri"/>
                <w:lang w:val="sr-Latn-RS" w:eastAsia="en-US"/>
              </w:rPr>
              <w:t xml:space="preserve">populacije </w:t>
            </w:r>
            <w:r w:rsidRPr="00232370">
              <w:rPr>
                <w:rFonts w:cs="Calibri"/>
                <w:lang w:val="sr-Latn-RS" w:eastAsia="en-US"/>
              </w:rPr>
              <w:t>ukazuje na zdrav</w:t>
            </w:r>
            <w:r w:rsidR="00445C1C">
              <w:rPr>
                <w:rFonts w:cs="Calibri"/>
                <w:lang w:val="sr-Latn-RS" w:eastAsia="en-US"/>
              </w:rPr>
              <w:t>e stokove</w:t>
            </w:r>
            <w:r w:rsidRPr="00232370">
              <w:rPr>
                <w:rFonts w:cs="Calibri"/>
                <w:lang w:val="sr-Latn-RS" w:eastAsia="en-US"/>
              </w:rPr>
              <w:t>.</w:t>
            </w:r>
            <w:r w:rsidRPr="00232370">
              <w:rPr>
                <w:bCs/>
                <w:lang w:val="sr-Latn-RS" w:eastAsia="en-US"/>
              </w:rPr>
              <w:t xml:space="preserve"> </w:t>
            </w:r>
          </w:p>
          <w:p w14:paraId="106EAC91" w14:textId="440553FC" w:rsidR="00445C1C" w:rsidRPr="00232370" w:rsidRDefault="00445C1C" w:rsidP="00232370">
            <w:pPr>
              <w:spacing w:before="0" w:after="0" w:line="240" w:lineRule="auto"/>
              <w:rPr>
                <w:rFonts w:cs="Calibri"/>
                <w:lang w:val="sr-Latn-RS" w:eastAsia="en-US"/>
              </w:rPr>
            </w:pPr>
          </w:p>
        </w:tc>
      </w:tr>
      <w:tr w:rsidR="00232370" w:rsidRPr="00232370" w14:paraId="66FD0FF5" w14:textId="77777777" w:rsidTr="00232370">
        <w:tc>
          <w:tcPr>
            <w:tcW w:w="1838" w:type="dxa"/>
            <w:hideMark/>
          </w:tcPr>
          <w:p w14:paraId="04CC34B2" w14:textId="004770F4" w:rsidR="00232370" w:rsidRPr="00232370" w:rsidRDefault="00EC2A9F" w:rsidP="00232370">
            <w:pPr>
              <w:spacing w:before="0" w:after="0" w:line="240" w:lineRule="auto"/>
              <w:jc w:val="left"/>
              <w:rPr>
                <w:rFonts w:cs="Calibri"/>
                <w:i/>
                <w:lang w:val="sr-Latn-RS" w:eastAsia="en-US"/>
              </w:rPr>
            </w:pPr>
            <w:r>
              <w:rPr>
                <w:rFonts w:cs="Calibri"/>
                <w:i/>
                <w:lang w:val="sr-Latn-RS" w:eastAsia="en-US"/>
              </w:rPr>
              <w:t xml:space="preserve">Relevantne </w:t>
            </w:r>
            <w:r w:rsidR="00232370" w:rsidRPr="00232370">
              <w:rPr>
                <w:rFonts w:cs="Calibri"/>
                <w:i/>
                <w:lang w:val="sr-Latn-RS" w:eastAsia="en-US"/>
              </w:rPr>
              <w:t>karakteristike MSFD Aneks-a III: Glavni Pritisci</w:t>
            </w:r>
          </w:p>
        </w:tc>
        <w:tc>
          <w:tcPr>
            <w:tcW w:w="7178" w:type="dxa"/>
            <w:hideMark/>
          </w:tcPr>
          <w:p w14:paraId="290E3AED" w14:textId="77777777" w:rsidR="00232370" w:rsidRPr="00232370" w:rsidRDefault="00232370" w:rsidP="00B42281">
            <w:pPr>
              <w:numPr>
                <w:ilvl w:val="1"/>
                <w:numId w:val="60"/>
              </w:numPr>
              <w:spacing w:before="0" w:after="0" w:line="240" w:lineRule="auto"/>
              <w:ind w:left="312" w:hanging="283"/>
              <w:contextualSpacing/>
              <w:jc w:val="left"/>
              <w:rPr>
                <w:rFonts w:cs="Calibri"/>
                <w:bCs/>
                <w:lang w:val="sr-Latn-RS" w:eastAsia="en-GB"/>
              </w:rPr>
            </w:pPr>
            <w:r w:rsidRPr="00232370">
              <w:rPr>
                <w:rFonts w:cs="Calibri"/>
                <w:bCs/>
                <w:lang w:val="sr-Latn-RS" w:eastAsia="en-GB"/>
              </w:rPr>
              <w:t>Ekstrakcija, ili smrtnost/povređivanje vrsta, uključujući ciljne vrste i ostali dio ulova (od strane komercijalnog ili rekreacijskog ribarenja)</w:t>
            </w:r>
          </w:p>
          <w:p w14:paraId="21F76628" w14:textId="77777777" w:rsidR="00232370" w:rsidRPr="00232370" w:rsidRDefault="00232370" w:rsidP="00B42281">
            <w:pPr>
              <w:numPr>
                <w:ilvl w:val="1"/>
                <w:numId w:val="60"/>
              </w:numPr>
              <w:spacing w:before="0" w:after="0" w:line="240" w:lineRule="auto"/>
              <w:ind w:left="312" w:hanging="283"/>
              <w:contextualSpacing/>
              <w:jc w:val="left"/>
              <w:rPr>
                <w:rFonts w:cs="Calibri"/>
                <w:bCs/>
                <w:lang w:val="sr-Latn-RS" w:eastAsia="en-GB"/>
              </w:rPr>
            </w:pPr>
            <w:r w:rsidRPr="00232370">
              <w:rPr>
                <w:rFonts w:cs="Calibri"/>
                <w:bCs/>
                <w:lang w:val="sr-Latn-RS" w:eastAsia="en-GB"/>
              </w:rPr>
              <w:t xml:space="preserve">Uznemiravanje vrsta (mjesta za mrijest, odmor, ishranu I slično) </w:t>
            </w:r>
          </w:p>
          <w:p w14:paraId="2B16CEBB" w14:textId="77777777" w:rsidR="00232370" w:rsidRPr="00232370" w:rsidRDefault="00232370" w:rsidP="00B42281">
            <w:pPr>
              <w:numPr>
                <w:ilvl w:val="1"/>
                <w:numId w:val="60"/>
              </w:numPr>
              <w:spacing w:before="0" w:after="0" w:line="240" w:lineRule="auto"/>
              <w:ind w:left="312" w:hanging="283"/>
              <w:contextualSpacing/>
              <w:jc w:val="left"/>
              <w:rPr>
                <w:rFonts w:cs="Calibri"/>
                <w:bCs/>
                <w:lang w:val="sr-Latn-RS" w:eastAsia="en-GB"/>
              </w:rPr>
            </w:pPr>
            <w:r w:rsidRPr="00232370">
              <w:rPr>
                <w:rFonts w:cs="Calibri"/>
                <w:bCs/>
                <w:lang w:val="sr-Latn-RS" w:eastAsia="en-GB"/>
              </w:rPr>
              <w:t>Unošenje ili širenje alohtonih vrsta</w:t>
            </w:r>
          </w:p>
          <w:p w14:paraId="2505B4FD" w14:textId="77777777" w:rsidR="00232370" w:rsidRPr="00232370" w:rsidRDefault="00232370" w:rsidP="00B42281">
            <w:pPr>
              <w:numPr>
                <w:ilvl w:val="0"/>
                <w:numId w:val="60"/>
              </w:numPr>
              <w:spacing w:before="0" w:after="120" w:line="240" w:lineRule="auto"/>
              <w:ind w:left="312" w:hanging="283"/>
              <w:contextualSpacing/>
              <w:jc w:val="left"/>
              <w:rPr>
                <w:rFonts w:cs="Calibri"/>
                <w:bCs/>
                <w:lang w:val="sr-Latn-RS" w:eastAsia="en-GB"/>
              </w:rPr>
            </w:pPr>
            <w:r w:rsidRPr="00232370">
              <w:rPr>
                <w:rFonts w:cs="Calibri"/>
                <w:bCs/>
                <w:lang w:val="sr-Latn-RS" w:eastAsia="en-GB"/>
              </w:rPr>
              <w:t xml:space="preserve">Unos otpada (čvrsti otpad, uključujući otpad mikro veličine) </w:t>
            </w:r>
          </w:p>
        </w:tc>
      </w:tr>
      <w:tr w:rsidR="00232370" w:rsidRPr="00232370" w14:paraId="0C48F9E9" w14:textId="77777777" w:rsidTr="00232370">
        <w:tc>
          <w:tcPr>
            <w:tcW w:w="1838" w:type="dxa"/>
            <w:hideMark/>
          </w:tcPr>
          <w:p w14:paraId="155A1B7C" w14:textId="730E47D7" w:rsidR="00232370" w:rsidRPr="00232370" w:rsidRDefault="00EC2A9F" w:rsidP="00232370">
            <w:pPr>
              <w:spacing w:before="0" w:after="0" w:line="240" w:lineRule="auto"/>
              <w:jc w:val="left"/>
              <w:rPr>
                <w:rFonts w:cs="Calibri"/>
                <w:i/>
                <w:lang w:val="sr-Latn-RS" w:eastAsia="en-US"/>
              </w:rPr>
            </w:pPr>
            <w:r>
              <w:rPr>
                <w:rFonts w:cs="Calibri"/>
                <w:i/>
                <w:lang w:val="sr-Latn-RS" w:eastAsia="en-US"/>
              </w:rPr>
              <w:t xml:space="preserve">Relevantne </w:t>
            </w:r>
            <w:r w:rsidR="00232370" w:rsidRPr="00232370">
              <w:rPr>
                <w:rFonts w:cs="Calibri"/>
                <w:i/>
                <w:lang w:val="sr-Latn-RS" w:eastAsia="en-US"/>
              </w:rPr>
              <w:t>karakteristike MSFD Aneks-a III:  Karakteristike</w:t>
            </w:r>
          </w:p>
        </w:tc>
        <w:tc>
          <w:tcPr>
            <w:tcW w:w="7178" w:type="dxa"/>
            <w:hideMark/>
          </w:tcPr>
          <w:p w14:paraId="3CDD2E60" w14:textId="0EBD3DC4" w:rsidR="00232370" w:rsidRPr="00232370" w:rsidRDefault="00232370" w:rsidP="00232370">
            <w:pPr>
              <w:spacing w:before="0" w:after="0" w:line="240" w:lineRule="auto"/>
              <w:jc w:val="left"/>
              <w:rPr>
                <w:rFonts w:cs="Calibri"/>
                <w:lang w:val="sr-Latn-RS" w:eastAsia="en-US"/>
              </w:rPr>
            </w:pPr>
            <w:r w:rsidRPr="00232370">
              <w:rPr>
                <w:rFonts w:cs="Calibri"/>
                <w:lang w:val="sr-Latn-RS" w:eastAsia="en-US"/>
              </w:rPr>
              <w:t xml:space="preserve">Staništa morskog dna i </w:t>
            </w:r>
            <w:r w:rsidR="003F28AB">
              <w:rPr>
                <w:rFonts w:cs="Calibri"/>
                <w:lang w:val="sr-Latn-RS" w:eastAsia="en-US"/>
              </w:rPr>
              <w:t xml:space="preserve">vodenog stuba </w:t>
            </w:r>
          </w:p>
        </w:tc>
      </w:tr>
      <w:tr w:rsidR="00232370" w:rsidRPr="00232370" w14:paraId="6EAC04A3" w14:textId="77777777" w:rsidTr="00232370">
        <w:tc>
          <w:tcPr>
            <w:tcW w:w="1838" w:type="dxa"/>
          </w:tcPr>
          <w:p w14:paraId="66A81BBC" w14:textId="77777777" w:rsidR="00232370" w:rsidRPr="00232370" w:rsidRDefault="00232370" w:rsidP="00232370">
            <w:pPr>
              <w:spacing w:before="0" w:after="0" w:line="240" w:lineRule="auto"/>
              <w:jc w:val="left"/>
              <w:rPr>
                <w:rFonts w:cs="Calibri"/>
                <w:i/>
                <w:lang w:val="sr-Latn-RS" w:eastAsia="en-US"/>
              </w:rPr>
            </w:pPr>
            <w:r w:rsidRPr="00232370">
              <w:rPr>
                <w:rFonts w:cs="Calibri"/>
                <w:i/>
                <w:lang w:val="sr-Latn-RS" w:eastAsia="en-US"/>
              </w:rPr>
              <w:t>Prostorni opseg</w:t>
            </w:r>
          </w:p>
        </w:tc>
        <w:tc>
          <w:tcPr>
            <w:tcW w:w="7178" w:type="dxa"/>
            <w:hideMark/>
          </w:tcPr>
          <w:p w14:paraId="5A3CEF0F" w14:textId="77777777" w:rsidR="00232370" w:rsidRPr="00232370" w:rsidRDefault="00232370" w:rsidP="003F28AB">
            <w:pPr>
              <w:spacing w:before="0" w:after="120" w:line="240" w:lineRule="auto"/>
              <w:jc w:val="left"/>
              <w:rPr>
                <w:rFonts w:cs="Calibri"/>
                <w:lang w:val="sr-Latn-RS" w:eastAsia="en-US"/>
              </w:rPr>
            </w:pPr>
            <w:r w:rsidRPr="00232370">
              <w:rPr>
                <w:rFonts w:cs="Calibri"/>
                <w:lang w:val="sr-Latn-RS" w:eastAsia="en-US"/>
              </w:rPr>
              <w:t xml:space="preserve">Teritorijalne vode </w:t>
            </w:r>
          </w:p>
        </w:tc>
      </w:tr>
      <w:tr w:rsidR="00232370" w:rsidRPr="00232370" w14:paraId="2D04050B" w14:textId="77777777" w:rsidTr="00232370">
        <w:tc>
          <w:tcPr>
            <w:tcW w:w="1838" w:type="dxa"/>
          </w:tcPr>
          <w:p w14:paraId="64DE2384" w14:textId="3DC1D020" w:rsidR="00232370" w:rsidRPr="00232370" w:rsidRDefault="007E20CF" w:rsidP="00232370">
            <w:pPr>
              <w:spacing w:before="0" w:after="0" w:line="240" w:lineRule="auto"/>
              <w:jc w:val="left"/>
              <w:rPr>
                <w:rFonts w:cs="Calibri"/>
                <w:i/>
                <w:lang w:val="sr-Latn-RS" w:eastAsia="en-US"/>
              </w:rPr>
            </w:pPr>
            <w:r>
              <w:rPr>
                <w:rFonts w:cs="Calibri"/>
                <w:i/>
                <w:lang w:val="sr-Latn-RS" w:eastAsia="en-US"/>
              </w:rPr>
              <w:t>Veza sa postojećom legislativom</w:t>
            </w:r>
          </w:p>
        </w:tc>
        <w:tc>
          <w:tcPr>
            <w:tcW w:w="7178" w:type="dxa"/>
            <w:hideMark/>
          </w:tcPr>
          <w:p w14:paraId="39055AD1" w14:textId="77777777" w:rsidR="00232370" w:rsidRPr="00232370" w:rsidRDefault="00232370" w:rsidP="00232370">
            <w:pPr>
              <w:spacing w:before="0" w:after="0" w:line="240" w:lineRule="auto"/>
              <w:jc w:val="left"/>
              <w:rPr>
                <w:rFonts w:cs="Calibri"/>
                <w:lang w:val="sr-Latn-RS" w:eastAsia="hr-HR"/>
              </w:rPr>
            </w:pPr>
            <w:r w:rsidRPr="00232370">
              <w:rPr>
                <w:rFonts w:cs="Calibri"/>
                <w:lang w:val="sr-Latn-RS" w:eastAsia="hr-HR"/>
              </w:rPr>
              <w:t>Direktiva o staništima 92/43/EEC</w:t>
            </w:r>
          </w:p>
          <w:p w14:paraId="1D79D1EE" w14:textId="77777777" w:rsidR="00232370" w:rsidRPr="00232370" w:rsidRDefault="00232370" w:rsidP="00232370">
            <w:pPr>
              <w:spacing w:before="0" w:after="0" w:line="240" w:lineRule="auto"/>
              <w:jc w:val="left"/>
              <w:rPr>
                <w:rFonts w:cs="Calibri"/>
                <w:lang w:val="sr-Latn-RS" w:eastAsia="hr-HR"/>
              </w:rPr>
            </w:pPr>
            <w:r w:rsidRPr="00232370">
              <w:rPr>
                <w:rFonts w:cs="Calibri"/>
                <w:lang w:val="sr-Latn-RS" w:eastAsia="hr-HR"/>
              </w:rPr>
              <w:t>Zakon o zaštiti morske sredine, (Sl. list CG, br. 73/2019)</w:t>
            </w:r>
          </w:p>
          <w:p w14:paraId="65774E4E" w14:textId="77777777" w:rsidR="00232370" w:rsidRPr="00232370" w:rsidRDefault="00232370" w:rsidP="003F28AB">
            <w:pPr>
              <w:spacing w:before="0" w:after="120" w:line="240" w:lineRule="auto"/>
              <w:jc w:val="left"/>
              <w:rPr>
                <w:rFonts w:cs="Calibri"/>
                <w:lang w:val="sr-Latn-RS" w:eastAsia="en-US"/>
              </w:rPr>
            </w:pPr>
            <w:r w:rsidRPr="00232370">
              <w:rPr>
                <w:rFonts w:cs="Calibri"/>
                <w:lang w:val="sr-Latn-RS" w:eastAsia="hr-HR"/>
              </w:rPr>
              <w:t>Zakon o morskom ribarstvu i marikulturi (Sl. list CG, br. 56/09, 40/11, 47/15)</w:t>
            </w:r>
          </w:p>
        </w:tc>
      </w:tr>
      <w:tr w:rsidR="00232370" w:rsidRPr="00232370" w14:paraId="7624E83D" w14:textId="77777777" w:rsidTr="00232370">
        <w:tc>
          <w:tcPr>
            <w:tcW w:w="1838" w:type="dxa"/>
          </w:tcPr>
          <w:p w14:paraId="0E423065" w14:textId="06E7D28A" w:rsidR="00232370" w:rsidRPr="00232370" w:rsidRDefault="00232370" w:rsidP="00232370">
            <w:pPr>
              <w:spacing w:before="0" w:after="0" w:line="240" w:lineRule="auto"/>
              <w:jc w:val="left"/>
              <w:rPr>
                <w:rFonts w:cs="Calibri"/>
                <w:i/>
                <w:lang w:val="sr-Latn-RS" w:eastAsia="en-US"/>
              </w:rPr>
            </w:pPr>
            <w:r w:rsidRPr="00232370">
              <w:rPr>
                <w:rFonts w:cs="Calibri"/>
                <w:i/>
                <w:lang w:val="sr-Latn-RS" w:eastAsia="en-US"/>
              </w:rPr>
              <w:t xml:space="preserve">CEA </w:t>
            </w:r>
            <w:r w:rsidR="008722CF" w:rsidRPr="00A0757D">
              <w:rPr>
                <w:rFonts w:cs="Calibri"/>
                <w:i/>
                <w:lang w:val="sr-Latn-ME" w:eastAsia="en-US"/>
              </w:rPr>
              <w:t>za mjere tipa 2a i 2b</w:t>
            </w:r>
          </w:p>
        </w:tc>
        <w:tc>
          <w:tcPr>
            <w:tcW w:w="7178" w:type="dxa"/>
            <w:hideMark/>
          </w:tcPr>
          <w:p w14:paraId="1C474B6A" w14:textId="77777777" w:rsidR="00232370" w:rsidRPr="00232370" w:rsidRDefault="00232370" w:rsidP="003F28AB">
            <w:pPr>
              <w:spacing w:before="0" w:after="120" w:line="240" w:lineRule="auto"/>
              <w:jc w:val="left"/>
              <w:rPr>
                <w:rFonts w:cs="Calibri"/>
                <w:lang w:val="sr-Latn-RS" w:eastAsia="en-US"/>
              </w:rPr>
            </w:pPr>
            <w:r w:rsidRPr="00232370">
              <w:rPr>
                <w:rFonts w:cs="Calibri"/>
                <w:lang w:val="sr-Latn-RS" w:eastAsia="en-US"/>
              </w:rPr>
              <w:t>Da</w:t>
            </w:r>
          </w:p>
        </w:tc>
      </w:tr>
      <w:tr w:rsidR="00232370" w:rsidRPr="00232370" w14:paraId="169DA882" w14:textId="77777777" w:rsidTr="00232370">
        <w:tc>
          <w:tcPr>
            <w:tcW w:w="1838" w:type="dxa"/>
          </w:tcPr>
          <w:p w14:paraId="00EE57FC" w14:textId="04F01DD3" w:rsidR="00232370" w:rsidRPr="00232370" w:rsidRDefault="00232370" w:rsidP="00232370">
            <w:pPr>
              <w:spacing w:before="0" w:after="0" w:line="240" w:lineRule="auto"/>
              <w:jc w:val="left"/>
              <w:rPr>
                <w:rFonts w:cs="Calibri"/>
                <w:i/>
                <w:lang w:val="sr-Latn-RS" w:eastAsia="en-US"/>
              </w:rPr>
            </w:pPr>
            <w:r w:rsidRPr="00232370">
              <w:rPr>
                <w:rFonts w:cs="Calibri"/>
                <w:i/>
                <w:lang w:val="sr-Latn-RS" w:eastAsia="en-US"/>
              </w:rPr>
              <w:t xml:space="preserve">CBA </w:t>
            </w:r>
            <w:r w:rsidR="008722CF" w:rsidRPr="00A0757D">
              <w:rPr>
                <w:rFonts w:cs="Calibri"/>
                <w:i/>
                <w:lang w:val="sr-Latn-ME" w:eastAsia="en-US"/>
              </w:rPr>
              <w:t>za mjere tipa 2a i 2b</w:t>
            </w:r>
          </w:p>
        </w:tc>
        <w:tc>
          <w:tcPr>
            <w:tcW w:w="7178" w:type="dxa"/>
          </w:tcPr>
          <w:p w14:paraId="52B220B5" w14:textId="77777777" w:rsidR="00232370" w:rsidRPr="00232370" w:rsidRDefault="00232370" w:rsidP="003F28AB">
            <w:pPr>
              <w:spacing w:before="0" w:after="120" w:line="240" w:lineRule="auto"/>
              <w:jc w:val="left"/>
              <w:rPr>
                <w:rFonts w:cs="Calibri"/>
                <w:lang w:val="sr-Latn-RS" w:eastAsia="en-US"/>
              </w:rPr>
            </w:pPr>
            <w:r w:rsidRPr="00232370">
              <w:rPr>
                <w:rFonts w:cs="Calibri"/>
                <w:lang w:val="sr-Latn-RS" w:eastAsia="en-US"/>
              </w:rPr>
              <w:t>Da</w:t>
            </w:r>
          </w:p>
        </w:tc>
      </w:tr>
      <w:tr w:rsidR="00232370" w:rsidRPr="00232370" w14:paraId="44FD8090" w14:textId="77777777" w:rsidTr="00232370">
        <w:tc>
          <w:tcPr>
            <w:tcW w:w="1838" w:type="dxa"/>
          </w:tcPr>
          <w:p w14:paraId="39563F9F" w14:textId="77777777" w:rsidR="00232370" w:rsidRPr="00232370" w:rsidRDefault="00232370" w:rsidP="00232370">
            <w:pPr>
              <w:spacing w:before="0" w:after="0" w:line="240" w:lineRule="auto"/>
              <w:jc w:val="left"/>
              <w:rPr>
                <w:rFonts w:cs="Calibri"/>
                <w:i/>
                <w:lang w:val="sr-Latn-RS" w:eastAsia="en-US"/>
              </w:rPr>
            </w:pPr>
            <w:r w:rsidRPr="00232370">
              <w:rPr>
                <w:rFonts w:cs="Calibri"/>
                <w:i/>
                <w:lang w:val="sr-Latn-RS" w:eastAsia="en-US"/>
              </w:rPr>
              <w:t>Odgovorni nadležni organi</w:t>
            </w:r>
          </w:p>
        </w:tc>
        <w:tc>
          <w:tcPr>
            <w:tcW w:w="7178" w:type="dxa"/>
            <w:hideMark/>
          </w:tcPr>
          <w:p w14:paraId="3CD379AC" w14:textId="77777777" w:rsidR="00232370" w:rsidRPr="00232370" w:rsidRDefault="00232370" w:rsidP="00232370">
            <w:pPr>
              <w:spacing w:before="0" w:after="0" w:line="240" w:lineRule="auto"/>
              <w:jc w:val="left"/>
              <w:rPr>
                <w:rFonts w:cs="Calibri"/>
                <w:lang w:val="sr-Latn-RS" w:eastAsia="en-US"/>
              </w:rPr>
            </w:pPr>
            <w:r w:rsidRPr="00232370">
              <w:rPr>
                <w:rFonts w:cs="Calibri"/>
                <w:lang w:val="sr-Latn-RS" w:eastAsia="en-US"/>
              </w:rPr>
              <w:t>Ministarstvo ekologije, prostornog planiranja i urbanizma Crne Gore</w:t>
            </w:r>
          </w:p>
          <w:p w14:paraId="17EF9D32" w14:textId="77777777" w:rsidR="00232370" w:rsidRPr="00232370" w:rsidRDefault="00232370" w:rsidP="00232370">
            <w:pPr>
              <w:spacing w:before="0" w:after="0" w:line="240" w:lineRule="auto"/>
              <w:jc w:val="left"/>
              <w:rPr>
                <w:rFonts w:cs="Calibri"/>
                <w:lang w:val="sr-Latn-RS" w:eastAsia="en-US"/>
              </w:rPr>
            </w:pPr>
            <w:r w:rsidRPr="00232370">
              <w:rPr>
                <w:rFonts w:cs="Calibri"/>
                <w:lang w:val="sr-Latn-RS" w:eastAsia="en-US"/>
              </w:rPr>
              <w:t>Ministarstvo poljoprivrede, šumarstva i vodoprivrede Crne Gore</w:t>
            </w:r>
          </w:p>
          <w:p w14:paraId="5E6E353E" w14:textId="77777777" w:rsidR="00232370" w:rsidRPr="00232370" w:rsidRDefault="00232370" w:rsidP="003F28AB">
            <w:pPr>
              <w:spacing w:before="0" w:after="120" w:line="240" w:lineRule="auto"/>
              <w:jc w:val="left"/>
              <w:rPr>
                <w:rFonts w:cs="Calibri"/>
                <w:lang w:val="sr-Latn-RS" w:eastAsia="en-US"/>
              </w:rPr>
            </w:pPr>
            <w:r w:rsidRPr="00232370">
              <w:rPr>
                <w:rFonts w:cs="Calibri"/>
                <w:lang w:val="sr-Latn-RS" w:eastAsia="en-US"/>
              </w:rPr>
              <w:t>Institut za biologiju mora</w:t>
            </w:r>
          </w:p>
        </w:tc>
      </w:tr>
      <w:tr w:rsidR="00232370" w:rsidRPr="00232370" w14:paraId="5F2DDD91" w14:textId="77777777" w:rsidTr="00232370">
        <w:tc>
          <w:tcPr>
            <w:tcW w:w="1838" w:type="dxa"/>
          </w:tcPr>
          <w:p w14:paraId="4C39E383" w14:textId="77777777" w:rsidR="00232370" w:rsidRPr="00232370" w:rsidRDefault="00232370" w:rsidP="00232370">
            <w:pPr>
              <w:spacing w:before="0" w:after="0" w:line="240" w:lineRule="auto"/>
              <w:jc w:val="left"/>
              <w:rPr>
                <w:rFonts w:cs="Calibri"/>
                <w:i/>
                <w:lang w:val="sr-Latn-RS" w:eastAsia="en-US"/>
              </w:rPr>
            </w:pPr>
            <w:r w:rsidRPr="00232370">
              <w:rPr>
                <w:rFonts w:cs="Calibri"/>
                <w:i/>
                <w:lang w:val="sr-Latn-RS" w:eastAsia="en-US"/>
              </w:rPr>
              <w:t>Vremenski period</w:t>
            </w:r>
          </w:p>
          <w:p w14:paraId="63D9F234" w14:textId="77777777" w:rsidR="00232370" w:rsidRPr="00232370" w:rsidRDefault="00232370" w:rsidP="00232370">
            <w:pPr>
              <w:spacing w:before="0" w:after="0" w:line="240" w:lineRule="auto"/>
              <w:jc w:val="left"/>
              <w:rPr>
                <w:rFonts w:cs="Calibri"/>
                <w:i/>
                <w:lang w:val="sr-Latn-RS" w:eastAsia="en-US"/>
              </w:rPr>
            </w:pPr>
          </w:p>
        </w:tc>
        <w:tc>
          <w:tcPr>
            <w:tcW w:w="7178" w:type="dxa"/>
          </w:tcPr>
          <w:p w14:paraId="3B2D9805" w14:textId="77777777" w:rsidR="00232370" w:rsidRPr="00232370" w:rsidRDefault="00232370" w:rsidP="003F28AB">
            <w:pPr>
              <w:spacing w:before="0" w:after="120" w:line="240" w:lineRule="auto"/>
              <w:jc w:val="left"/>
              <w:rPr>
                <w:rFonts w:cs="Calibri"/>
                <w:lang w:val="sr-Latn-RS" w:eastAsia="en-US"/>
              </w:rPr>
            </w:pPr>
            <w:r w:rsidRPr="00232370">
              <w:rPr>
                <w:rFonts w:cs="Calibri"/>
                <w:lang w:val="sr-Latn-RS" w:eastAsia="en-US"/>
              </w:rPr>
              <w:t>Šest godina od dana usvajanja mjera od strane Ministarstvo ekologije, prostornog planiranja i urbanizma Crne Gore (odnosno do sledećeg izvještajnog perioda).</w:t>
            </w:r>
          </w:p>
        </w:tc>
      </w:tr>
      <w:tr w:rsidR="00232370" w:rsidRPr="00232370" w14:paraId="2AFCD487" w14:textId="77777777" w:rsidTr="00232370">
        <w:tc>
          <w:tcPr>
            <w:tcW w:w="1838" w:type="dxa"/>
          </w:tcPr>
          <w:p w14:paraId="7D99F723" w14:textId="77777777" w:rsidR="00232370" w:rsidRPr="00232370" w:rsidRDefault="00232370" w:rsidP="00232370">
            <w:pPr>
              <w:spacing w:before="0" w:after="0" w:line="240" w:lineRule="auto"/>
              <w:jc w:val="left"/>
              <w:rPr>
                <w:rFonts w:cs="Calibri"/>
                <w:i/>
                <w:lang w:val="sr-Latn-RS" w:eastAsia="en-US"/>
              </w:rPr>
            </w:pPr>
            <w:r w:rsidRPr="00232370">
              <w:rPr>
                <w:rFonts w:cs="Calibri"/>
                <w:i/>
                <w:lang w:val="sr-Latn-RS" w:eastAsia="en-US"/>
              </w:rPr>
              <w:t>Finansiranje</w:t>
            </w:r>
          </w:p>
          <w:p w14:paraId="16AAF666" w14:textId="77777777" w:rsidR="00232370" w:rsidRPr="00232370" w:rsidRDefault="00232370" w:rsidP="00232370">
            <w:pPr>
              <w:spacing w:before="0" w:after="0" w:line="240" w:lineRule="auto"/>
              <w:jc w:val="left"/>
              <w:rPr>
                <w:rFonts w:cs="Calibri"/>
                <w:i/>
                <w:lang w:val="sr-Latn-RS" w:eastAsia="en-US"/>
              </w:rPr>
            </w:pPr>
          </w:p>
        </w:tc>
        <w:tc>
          <w:tcPr>
            <w:tcW w:w="7178" w:type="dxa"/>
            <w:hideMark/>
          </w:tcPr>
          <w:p w14:paraId="37BB641F" w14:textId="77777777" w:rsidR="00232370" w:rsidRPr="00232370" w:rsidRDefault="00232370" w:rsidP="003F28AB">
            <w:pPr>
              <w:spacing w:before="0" w:after="120" w:line="240" w:lineRule="auto"/>
              <w:jc w:val="left"/>
              <w:rPr>
                <w:rFonts w:cs="Calibri"/>
                <w:lang w:val="sr-Latn-RS" w:eastAsia="en-US"/>
              </w:rPr>
            </w:pPr>
            <w:r w:rsidRPr="00232370">
              <w:rPr>
                <w:rFonts w:cs="Calibri"/>
                <w:lang w:val="sr-Latn-RS" w:eastAsia="en-US"/>
              </w:rPr>
              <w:t>Državni budžet dodijeljen od strane Ministarstva ekologije, prostornog planiranja i urbanizma Crne Gore i/ili Ministarstva poljoprivrede, šumarstva i vodoprivrede Crne Gore;</w:t>
            </w:r>
            <w:r w:rsidRPr="00232370">
              <w:rPr>
                <w:lang w:val="sr-Latn-RS"/>
              </w:rPr>
              <w:t xml:space="preserve"> </w:t>
            </w:r>
            <w:r w:rsidRPr="00232370">
              <w:rPr>
                <w:rFonts w:cs="Calibri"/>
                <w:lang w:val="sr-Latn-RS" w:eastAsia="en-US"/>
              </w:rPr>
              <w:t>nacionalni i međunarodni projekti.</w:t>
            </w:r>
          </w:p>
        </w:tc>
      </w:tr>
      <w:tr w:rsidR="00232370" w:rsidRPr="00232370" w14:paraId="4FDC1902" w14:textId="77777777" w:rsidTr="00232370">
        <w:tc>
          <w:tcPr>
            <w:tcW w:w="1838" w:type="dxa"/>
          </w:tcPr>
          <w:p w14:paraId="4071FBA9" w14:textId="77777777" w:rsidR="00232370" w:rsidRPr="00232370" w:rsidRDefault="00232370" w:rsidP="00232370">
            <w:pPr>
              <w:spacing w:before="0" w:after="0" w:line="240" w:lineRule="auto"/>
              <w:jc w:val="left"/>
              <w:rPr>
                <w:rFonts w:cs="Calibri"/>
                <w:i/>
                <w:lang w:val="sr-Latn-RS" w:eastAsia="en-US"/>
              </w:rPr>
            </w:pPr>
            <w:r w:rsidRPr="00232370">
              <w:rPr>
                <w:rFonts w:cs="Calibri"/>
                <w:i/>
                <w:lang w:val="sr-Latn-RS" w:eastAsia="en-US"/>
              </w:rPr>
              <w:t>Nivo koordinacije</w:t>
            </w:r>
          </w:p>
          <w:p w14:paraId="6FD05A35" w14:textId="77777777" w:rsidR="00232370" w:rsidRPr="00232370" w:rsidRDefault="00232370" w:rsidP="00232370">
            <w:pPr>
              <w:spacing w:before="0" w:after="0" w:line="240" w:lineRule="auto"/>
              <w:jc w:val="left"/>
              <w:rPr>
                <w:rFonts w:cs="Calibri"/>
                <w:i/>
                <w:lang w:val="sr-Latn-RS" w:eastAsia="en-US"/>
              </w:rPr>
            </w:pPr>
          </w:p>
        </w:tc>
        <w:tc>
          <w:tcPr>
            <w:tcW w:w="7178" w:type="dxa"/>
            <w:hideMark/>
          </w:tcPr>
          <w:p w14:paraId="27219EF6" w14:textId="77777777" w:rsidR="00232370" w:rsidRPr="00232370" w:rsidRDefault="00232370" w:rsidP="003F28AB">
            <w:pPr>
              <w:spacing w:before="0" w:after="120" w:line="240" w:lineRule="auto"/>
              <w:jc w:val="left"/>
              <w:rPr>
                <w:rFonts w:cs="Calibri"/>
                <w:lang w:val="sr-Latn-RS" w:eastAsia="en-US"/>
              </w:rPr>
            </w:pPr>
            <w:r w:rsidRPr="00232370">
              <w:rPr>
                <w:rFonts w:cs="Calibri"/>
                <w:lang w:val="sr-Latn-RS" w:eastAsia="en-US"/>
              </w:rPr>
              <w:t>Nacionalni: Ministarstvo ekologije, prostornog planiranja i urbanizma Crne Gore u saradnji sa Ministarstvom poljoprivrede, šumarstva i vodoprivrede Crne Gore</w:t>
            </w:r>
          </w:p>
        </w:tc>
      </w:tr>
      <w:tr w:rsidR="00232370" w:rsidRPr="00232370" w14:paraId="3248AA48" w14:textId="77777777" w:rsidTr="00232370">
        <w:tc>
          <w:tcPr>
            <w:tcW w:w="1838" w:type="dxa"/>
          </w:tcPr>
          <w:p w14:paraId="49B8532B" w14:textId="77777777" w:rsidR="00232370" w:rsidRPr="00232370" w:rsidRDefault="00232370" w:rsidP="00232370">
            <w:pPr>
              <w:spacing w:before="0" w:after="0" w:line="240" w:lineRule="auto"/>
              <w:jc w:val="left"/>
              <w:rPr>
                <w:rFonts w:cs="Calibri"/>
                <w:i/>
                <w:lang w:val="sr-Latn-RS" w:eastAsia="en-US"/>
              </w:rPr>
            </w:pPr>
            <w:r w:rsidRPr="00232370">
              <w:rPr>
                <w:rFonts w:cs="Calibri"/>
                <w:i/>
                <w:lang w:val="sr-Latn-RS" w:eastAsia="en-US"/>
              </w:rPr>
              <w:t>Potencijalne prepreke za uspješno sprovođenje monitoringa</w:t>
            </w:r>
          </w:p>
        </w:tc>
        <w:tc>
          <w:tcPr>
            <w:tcW w:w="7178" w:type="dxa"/>
            <w:hideMark/>
          </w:tcPr>
          <w:p w14:paraId="3F5B729C" w14:textId="77777777" w:rsidR="00232370" w:rsidRPr="00232370" w:rsidRDefault="00232370" w:rsidP="00232370">
            <w:pPr>
              <w:spacing w:before="0" w:after="0" w:line="240" w:lineRule="auto"/>
              <w:jc w:val="left"/>
              <w:rPr>
                <w:rFonts w:cs="Calibri"/>
                <w:lang w:val="sr-Latn-RS" w:eastAsia="en-US"/>
              </w:rPr>
            </w:pPr>
            <w:r w:rsidRPr="00232370">
              <w:rPr>
                <w:rFonts w:cs="Calibri"/>
                <w:lang w:val="sr-Latn-RS" w:eastAsia="en-US"/>
              </w:rPr>
              <w:t xml:space="preserve">Nedostatak finansijskih sredstava za unapređenje postojećeg monitoring programa </w:t>
            </w:r>
          </w:p>
        </w:tc>
      </w:tr>
      <w:tr w:rsidR="00232370" w:rsidRPr="00232370" w14:paraId="4C0BE9C5" w14:textId="77777777" w:rsidTr="00232370">
        <w:tc>
          <w:tcPr>
            <w:tcW w:w="1838" w:type="dxa"/>
          </w:tcPr>
          <w:p w14:paraId="28B95D4E" w14:textId="1FA370FD" w:rsidR="00232370" w:rsidRPr="00232370" w:rsidRDefault="00232370" w:rsidP="00232370">
            <w:pPr>
              <w:spacing w:before="0" w:after="0" w:line="240" w:lineRule="auto"/>
              <w:jc w:val="left"/>
              <w:rPr>
                <w:rFonts w:cs="Calibri"/>
                <w:i/>
                <w:lang w:val="sr-Latn-RS" w:eastAsia="en-US"/>
              </w:rPr>
            </w:pPr>
            <w:r w:rsidRPr="00232370">
              <w:rPr>
                <w:rFonts w:cs="Calibri"/>
                <w:i/>
                <w:lang w:val="sr-Latn-RS" w:eastAsia="en-US"/>
              </w:rPr>
              <w:t xml:space="preserve">Kako će se mjeriti </w:t>
            </w:r>
            <w:r w:rsidR="000B095E">
              <w:rPr>
                <w:rFonts w:cs="Calibri"/>
                <w:i/>
                <w:lang w:val="sr-Latn-RS" w:eastAsia="en-US"/>
              </w:rPr>
              <w:t>djelotvornost</w:t>
            </w:r>
            <w:r w:rsidRPr="00232370">
              <w:rPr>
                <w:rFonts w:cs="Calibri"/>
                <w:i/>
                <w:lang w:val="sr-Latn-RS" w:eastAsia="en-US"/>
              </w:rPr>
              <w:t xml:space="preserve"> usvojenih mjera? </w:t>
            </w:r>
          </w:p>
        </w:tc>
        <w:tc>
          <w:tcPr>
            <w:tcW w:w="7178" w:type="dxa"/>
            <w:hideMark/>
          </w:tcPr>
          <w:p w14:paraId="6A3D484F" w14:textId="09511067" w:rsidR="00232370" w:rsidRPr="00232370" w:rsidRDefault="00232370" w:rsidP="003F28AB">
            <w:pPr>
              <w:spacing w:before="0" w:after="120" w:line="240" w:lineRule="auto"/>
              <w:rPr>
                <w:rFonts w:cs="Calibri"/>
                <w:lang w:val="sr-Latn-RS" w:eastAsia="en-US"/>
              </w:rPr>
            </w:pPr>
            <w:r w:rsidRPr="00232370">
              <w:rPr>
                <w:rFonts w:cs="Calibri"/>
                <w:lang w:val="sr-Latn-RS" w:eastAsia="en-US"/>
              </w:rPr>
              <w:t xml:space="preserve">Efekat usvojenih mjera se ogleda u redovnom sakupljanju podataka koji omogućavaju u narednom izvještajnom ciklusu (u skladu sa </w:t>
            </w:r>
            <w:r w:rsidR="00FF5B5D">
              <w:rPr>
                <w:rFonts w:cs="Calibri"/>
                <w:lang w:val="sr-Latn-RS" w:eastAsia="en-US"/>
              </w:rPr>
              <w:t>ODMS zahtjevima)</w:t>
            </w:r>
            <w:r w:rsidRPr="00232370">
              <w:rPr>
                <w:rFonts w:cs="Calibri"/>
                <w:lang w:val="sr-Latn-RS" w:eastAsia="en-US"/>
              </w:rPr>
              <w:t xml:space="preserve"> definisanje promjena, procjena stanja i davanje adekvatnih preporuka. </w:t>
            </w:r>
          </w:p>
        </w:tc>
      </w:tr>
      <w:tr w:rsidR="00232370" w:rsidRPr="00232370" w14:paraId="34E129DE" w14:textId="77777777" w:rsidTr="00232370">
        <w:tc>
          <w:tcPr>
            <w:tcW w:w="1838" w:type="dxa"/>
          </w:tcPr>
          <w:p w14:paraId="00141A10" w14:textId="08C484AE" w:rsidR="00232370" w:rsidRPr="00232370" w:rsidRDefault="00232370" w:rsidP="00232370">
            <w:pPr>
              <w:spacing w:before="0" w:after="0" w:line="240" w:lineRule="auto"/>
              <w:jc w:val="left"/>
              <w:rPr>
                <w:rFonts w:cs="Calibri"/>
                <w:i/>
                <w:lang w:val="sr-Latn-RS" w:eastAsia="en-US"/>
              </w:rPr>
            </w:pPr>
            <w:r w:rsidRPr="00232370">
              <w:rPr>
                <w:rFonts w:cs="Calibri"/>
                <w:i/>
                <w:lang w:val="sr-Latn-RS" w:eastAsia="en-US"/>
              </w:rPr>
              <w:t xml:space="preserve">Prekogranični </w:t>
            </w:r>
            <w:r w:rsidR="00163AE3">
              <w:rPr>
                <w:rFonts w:cs="Calibri"/>
                <w:i/>
                <w:lang w:val="sr-Latn-RS" w:eastAsia="en-US"/>
              </w:rPr>
              <w:t>u</w:t>
            </w:r>
            <w:r w:rsidRPr="00232370">
              <w:rPr>
                <w:rFonts w:cs="Calibri"/>
                <w:i/>
                <w:lang w:val="sr-Latn-RS" w:eastAsia="en-US"/>
              </w:rPr>
              <w:t>ticaj</w:t>
            </w:r>
          </w:p>
          <w:p w14:paraId="1E389615" w14:textId="77777777" w:rsidR="00232370" w:rsidRPr="00232370" w:rsidRDefault="00232370" w:rsidP="00232370">
            <w:pPr>
              <w:spacing w:before="0" w:after="0" w:line="240" w:lineRule="auto"/>
              <w:jc w:val="left"/>
              <w:rPr>
                <w:rFonts w:cs="Calibri"/>
                <w:i/>
                <w:lang w:val="sr-Latn-RS" w:eastAsia="en-US"/>
              </w:rPr>
            </w:pPr>
          </w:p>
        </w:tc>
        <w:tc>
          <w:tcPr>
            <w:tcW w:w="7178" w:type="dxa"/>
            <w:hideMark/>
          </w:tcPr>
          <w:p w14:paraId="7BE254EE" w14:textId="77777777" w:rsidR="00232370" w:rsidRPr="00232370" w:rsidRDefault="00232370" w:rsidP="00FF5B5D">
            <w:pPr>
              <w:spacing w:before="0" w:line="240" w:lineRule="auto"/>
              <w:rPr>
                <w:rFonts w:cs="Calibri"/>
                <w:lang w:val="sr-Latn-RS" w:eastAsia="en-US"/>
              </w:rPr>
            </w:pPr>
            <w:r w:rsidRPr="00232370">
              <w:rPr>
                <w:rFonts w:cs="Calibri"/>
                <w:lang w:val="sr-Latn-RS" w:eastAsia="en-US"/>
              </w:rPr>
              <w:t>S obzirom da se rani razvojni stadijumi inćuna i srdele prate u okviru monitoringa ihtioplanktona, postoji prekogranični uticaj. Naime, kao izrazito migratorne vrste, srdela i inćun imaju nekoliko zona mrijesta i ishrane na području Jadranskog mora, koji značajno zavise od primarne produkcije, kretanja vodenih masa I hidrografije. Identifikacija zona mrijesta i njihove promjene tokom godine su od velikog značaja za zaštitu i poboljšanje stanja ribljih resursa.</w:t>
            </w:r>
          </w:p>
        </w:tc>
      </w:tr>
      <w:tr w:rsidR="00232370" w:rsidRPr="00232370" w14:paraId="545851D5" w14:textId="77777777" w:rsidTr="00232370">
        <w:tc>
          <w:tcPr>
            <w:tcW w:w="1838" w:type="dxa"/>
            <w:hideMark/>
          </w:tcPr>
          <w:p w14:paraId="3D1009C8" w14:textId="15FF53C5" w:rsidR="00232370" w:rsidRPr="00232370" w:rsidRDefault="00232370" w:rsidP="00232370">
            <w:pPr>
              <w:spacing w:before="0" w:after="0" w:line="240" w:lineRule="auto"/>
              <w:jc w:val="left"/>
              <w:rPr>
                <w:rFonts w:cs="Calibri"/>
                <w:i/>
                <w:lang w:val="sr-Latn-RS" w:eastAsia="en-US"/>
              </w:rPr>
            </w:pPr>
            <w:r w:rsidRPr="00232370">
              <w:rPr>
                <w:rFonts w:cs="Calibri"/>
                <w:i/>
                <w:lang w:val="sr-Latn-RS" w:eastAsia="en-US"/>
              </w:rPr>
              <w:t xml:space="preserve">Uticaj na </w:t>
            </w:r>
            <w:r w:rsidR="008B78FA">
              <w:rPr>
                <w:rFonts w:cs="Calibri"/>
                <w:i/>
                <w:lang w:val="sr-Latn-RS" w:eastAsia="en-US"/>
              </w:rPr>
              <w:t>Z</w:t>
            </w:r>
            <w:r w:rsidRPr="00232370">
              <w:rPr>
                <w:rFonts w:cs="Calibri"/>
                <w:i/>
                <w:lang w:val="sr-Latn-RS" w:eastAsia="en-US"/>
              </w:rPr>
              <w:t>MP</w:t>
            </w:r>
          </w:p>
        </w:tc>
        <w:tc>
          <w:tcPr>
            <w:tcW w:w="7178" w:type="dxa"/>
            <w:hideMark/>
          </w:tcPr>
          <w:p w14:paraId="2B541938" w14:textId="20282E2E" w:rsidR="00232370" w:rsidRPr="00232370" w:rsidRDefault="00232370" w:rsidP="003F28AB">
            <w:pPr>
              <w:spacing w:before="0" w:after="120" w:line="240" w:lineRule="auto"/>
              <w:rPr>
                <w:rFonts w:cs="Calibri"/>
                <w:lang w:val="sr-Latn-RS" w:eastAsia="en-US"/>
              </w:rPr>
            </w:pPr>
            <w:r w:rsidRPr="00232370">
              <w:rPr>
                <w:rFonts w:cs="Calibri"/>
                <w:lang w:val="sr-Latn-RS" w:eastAsia="en-US"/>
              </w:rPr>
              <w:t xml:space="preserve">Ranije analize zona mrijesta i zona rasta riba na područjima </w:t>
            </w:r>
            <w:r w:rsidR="00C247F8">
              <w:rPr>
                <w:rFonts w:cs="Calibri"/>
                <w:lang w:val="sr-Latn-RS" w:eastAsia="en-US"/>
              </w:rPr>
              <w:t>Z</w:t>
            </w:r>
            <w:r w:rsidRPr="00232370">
              <w:rPr>
                <w:rFonts w:cs="Calibri"/>
                <w:lang w:val="sr-Latn-RS" w:eastAsia="en-US"/>
              </w:rPr>
              <w:t xml:space="preserve">MP (zaštićena morska područja) potvrdili su da su zone </w:t>
            </w:r>
            <w:r w:rsidR="009341C6">
              <w:rPr>
                <w:rFonts w:cs="Calibri"/>
                <w:lang w:val="sr-Latn-RS" w:eastAsia="en-US"/>
              </w:rPr>
              <w:t>Z</w:t>
            </w:r>
            <w:r w:rsidRPr="00232370">
              <w:rPr>
                <w:rFonts w:cs="Calibri"/>
                <w:lang w:val="sr-Latn-RS" w:eastAsia="en-US"/>
              </w:rPr>
              <w:t xml:space="preserve">MP Platamuni i Katič blizu mjesta koja su značajna kao zona mrijesta pelagičnih vrsta riba. Kontinuirani monitoring je od velike važnosti kako za plan upravljanja zaštićenim područjima tako i za određivanje mogućih promjena statusa ihtioplanktona u zaštićenim područjima.  </w:t>
            </w:r>
          </w:p>
        </w:tc>
      </w:tr>
      <w:tr w:rsidR="00232370" w:rsidRPr="00232370" w14:paraId="31FE86F1" w14:textId="77777777" w:rsidTr="00232370">
        <w:tblPrEx>
          <w:tblBorders>
            <w:top w:val="single" w:sz="3" w:space="0" w:color="2F5496"/>
            <w:left w:val="single" w:sz="3" w:space="0" w:color="2F5496"/>
            <w:bottom w:val="single" w:sz="3" w:space="0" w:color="2F5496"/>
            <w:right w:val="single" w:sz="3" w:space="0" w:color="2F5496"/>
            <w:insideH w:val="single" w:sz="3" w:space="0" w:color="2F5496"/>
            <w:insideV w:val="single" w:sz="3" w:space="0" w:color="2F5496"/>
          </w:tblBorders>
          <w:tblCellMar>
            <w:left w:w="84" w:type="dxa"/>
            <w:right w:w="84" w:type="dxa"/>
          </w:tblCellMar>
        </w:tblPrEx>
        <w:tc>
          <w:tcPr>
            <w:tcW w:w="1838" w:type="dxa"/>
          </w:tcPr>
          <w:p w14:paraId="5B484613" w14:textId="77777777" w:rsidR="00232370" w:rsidRPr="00232370" w:rsidRDefault="00232370" w:rsidP="00232370">
            <w:pPr>
              <w:spacing w:before="0" w:after="0" w:line="240" w:lineRule="auto"/>
              <w:jc w:val="left"/>
              <w:rPr>
                <w:rFonts w:cs="Calibri"/>
                <w:i/>
                <w:lang w:val="sr-Latn-RS" w:eastAsia="en-US"/>
              </w:rPr>
            </w:pPr>
            <w:r w:rsidRPr="00232370">
              <w:rPr>
                <w:rFonts w:cs="Calibri"/>
                <w:i/>
                <w:lang w:val="sr-Latn-RS" w:eastAsia="en-US"/>
              </w:rPr>
              <w:t>Troškovi</w:t>
            </w:r>
          </w:p>
        </w:tc>
        <w:tc>
          <w:tcPr>
            <w:tcW w:w="7178" w:type="dxa"/>
          </w:tcPr>
          <w:p w14:paraId="7EB51DBE" w14:textId="3BF5DDBF" w:rsidR="00232370" w:rsidRPr="00232370" w:rsidRDefault="00232370" w:rsidP="00232370">
            <w:pPr>
              <w:spacing w:before="0" w:after="120" w:line="240" w:lineRule="auto"/>
              <w:rPr>
                <w:lang w:val="sr-Latn-RS"/>
              </w:rPr>
            </w:pPr>
            <w:r w:rsidRPr="00232370">
              <w:rPr>
                <w:lang w:val="sr-Latn-RS"/>
              </w:rPr>
              <w:t xml:space="preserve">Mjera podrazumijeva godišnji monitoring program ihtioplanktona (2 uzorkovanja – ljeto i zima – na 43 pozicije). Glavni troškovi monitoringa uključuju vrijeme </w:t>
            </w:r>
            <w:r w:rsidR="00163AE3">
              <w:rPr>
                <w:lang w:val="sr-Latn-RS"/>
              </w:rPr>
              <w:t xml:space="preserve">angažovanja </w:t>
            </w:r>
            <w:r w:rsidRPr="00232370">
              <w:rPr>
                <w:lang w:val="sr-Latn-RS"/>
              </w:rPr>
              <w:t>osoblja i upotrebu opreme/brodova. Analiza i čuvanje podataka/ izvještavanje će uključiti dodatne troškove (</w:t>
            </w:r>
            <w:r w:rsidR="00163AE3">
              <w:rPr>
                <w:lang w:val="sr-Latn-RS"/>
              </w:rPr>
              <w:t xml:space="preserve">koji </w:t>
            </w:r>
            <w:r w:rsidRPr="00232370">
              <w:rPr>
                <w:lang w:val="sr-Latn-RS"/>
              </w:rPr>
              <w:t xml:space="preserve">nisu uključeni u trenutnu procjenu). </w:t>
            </w:r>
          </w:p>
          <w:p w14:paraId="0542EFDF" w14:textId="74AF9357" w:rsidR="00232370" w:rsidRPr="00232370" w:rsidRDefault="00232370" w:rsidP="00232370">
            <w:pPr>
              <w:spacing w:before="0" w:after="120" w:line="240" w:lineRule="auto"/>
              <w:rPr>
                <w:rFonts w:cs="Calibri"/>
                <w:color w:val="000000"/>
                <w:lang w:val="sr-Latn-RS"/>
              </w:rPr>
            </w:pPr>
            <w:r w:rsidRPr="00232370">
              <w:rPr>
                <w:lang w:val="sr-Latn-RS"/>
              </w:rPr>
              <w:t>Troškovi sprovođenja monitoringa procijenjeni su na 13</w:t>
            </w:r>
            <w:r w:rsidR="00163AE3">
              <w:rPr>
                <w:lang w:val="sr-Latn-RS"/>
              </w:rPr>
              <w:t>.</w:t>
            </w:r>
            <w:r w:rsidRPr="00232370">
              <w:rPr>
                <w:lang w:val="sr-Latn-RS"/>
              </w:rPr>
              <w:t xml:space="preserve">000 </w:t>
            </w:r>
            <w:r w:rsidR="00163AE3">
              <w:rPr>
                <w:lang w:val="sr-Latn-RS"/>
              </w:rPr>
              <w:t xml:space="preserve">eura </w:t>
            </w:r>
            <w:r w:rsidRPr="00232370">
              <w:rPr>
                <w:lang w:val="sr-Latn-RS"/>
              </w:rPr>
              <w:t xml:space="preserve">godišnje; ukupni troškovi za period od 6 godina </w:t>
            </w:r>
            <w:r w:rsidR="00163AE3">
              <w:rPr>
                <w:lang w:val="sr-Latn-RS"/>
              </w:rPr>
              <w:t>su</w:t>
            </w:r>
            <w:r w:rsidRPr="00232370">
              <w:rPr>
                <w:lang w:val="sr-Latn-RS"/>
              </w:rPr>
              <w:t xml:space="preserve"> oko 47</w:t>
            </w:r>
            <w:r w:rsidR="00163AE3">
              <w:rPr>
                <w:lang w:val="sr-Latn-RS"/>
              </w:rPr>
              <w:t>.</w:t>
            </w:r>
            <w:r w:rsidRPr="00232370">
              <w:rPr>
                <w:lang w:val="sr-Latn-RS"/>
              </w:rPr>
              <w:t xml:space="preserve">000 </w:t>
            </w:r>
            <w:r w:rsidR="00163AE3">
              <w:rPr>
                <w:lang w:val="sr-Latn-RS"/>
              </w:rPr>
              <w:t>eura</w:t>
            </w:r>
            <w:r w:rsidRPr="00232370">
              <w:rPr>
                <w:lang w:val="sr-Latn-RS"/>
              </w:rPr>
              <w:t xml:space="preserve">. U troškove nisu uračunati jednokratni troškovi za nabavku višenamjenskog istraživačkog broda kao i osnovne opreme za istraživanja i </w:t>
            </w:r>
            <w:r w:rsidR="00163AE3">
              <w:rPr>
                <w:lang w:val="sr-Latn-RS"/>
              </w:rPr>
              <w:t>monitoring</w:t>
            </w:r>
            <w:r w:rsidRPr="00232370">
              <w:rPr>
                <w:lang w:val="sr-Latn-RS"/>
              </w:rPr>
              <w:t xml:space="preserve"> </w:t>
            </w:r>
            <w:r w:rsidRPr="00232370">
              <w:rPr>
                <w:rFonts w:cs="Calibri"/>
                <w:lang w:val="sr-Latn-RS"/>
              </w:rPr>
              <w:t>(1.2 miliona</w:t>
            </w:r>
            <w:r w:rsidR="00163AE3">
              <w:rPr>
                <w:rFonts w:cs="Calibri"/>
                <w:lang w:val="sr-Latn-RS"/>
              </w:rPr>
              <w:t xml:space="preserve"> eura</w:t>
            </w:r>
            <w:r w:rsidRPr="00232370">
              <w:rPr>
                <w:rFonts w:cs="Calibri"/>
                <w:lang w:val="sr-Latn-RS"/>
              </w:rPr>
              <w:t xml:space="preserve"> + 0.3 miliona</w:t>
            </w:r>
            <w:r w:rsidR="00163AE3">
              <w:rPr>
                <w:rFonts w:cs="Calibri"/>
                <w:lang w:val="sr-Latn-RS"/>
              </w:rPr>
              <w:t xml:space="preserve"> eura</w:t>
            </w:r>
            <w:r w:rsidRPr="00232370">
              <w:rPr>
                <w:rFonts w:cs="Calibri"/>
                <w:lang w:val="sr-Latn-RS"/>
              </w:rPr>
              <w:t xml:space="preserve">, IPA 2021). </w:t>
            </w:r>
            <w:r w:rsidRPr="00232370">
              <w:rPr>
                <w:rFonts w:cs="Calibri"/>
                <w:color w:val="000000"/>
                <w:lang w:val="sr-Latn-RS"/>
              </w:rPr>
              <w:t xml:space="preserve">Troškovi sprovođenja </w:t>
            </w:r>
            <w:r w:rsidR="00163AE3">
              <w:rPr>
                <w:rFonts w:cs="Calibri"/>
                <w:color w:val="000000"/>
                <w:lang w:val="sr-Latn-RS"/>
              </w:rPr>
              <w:t xml:space="preserve">mjere </w:t>
            </w:r>
            <w:r w:rsidRPr="00232370">
              <w:rPr>
                <w:rFonts w:cs="Calibri"/>
                <w:color w:val="000000"/>
                <w:lang w:val="sr-Latn-RS"/>
              </w:rPr>
              <w:t xml:space="preserve">pokrivaće javni sektor/državni budžet. </w:t>
            </w:r>
          </w:p>
          <w:p w14:paraId="73F8FC93" w14:textId="1352D05D" w:rsidR="00232370" w:rsidRPr="00232370" w:rsidRDefault="00232370" w:rsidP="00232370">
            <w:pPr>
              <w:spacing w:before="0" w:after="160" w:line="240" w:lineRule="auto"/>
              <w:rPr>
                <w:lang w:val="sr-Latn-RS"/>
              </w:rPr>
            </w:pPr>
            <w:r w:rsidRPr="00232370">
              <w:rPr>
                <w:u w:val="single"/>
                <w:lang w:val="sr-Latn-RS"/>
              </w:rPr>
              <w:t>Katego</w:t>
            </w:r>
            <w:r w:rsidR="00163AE3">
              <w:rPr>
                <w:u w:val="single"/>
                <w:lang w:val="sr-Latn-RS"/>
              </w:rPr>
              <w:t>r</w:t>
            </w:r>
            <w:r w:rsidRPr="00232370">
              <w:rPr>
                <w:u w:val="single"/>
                <w:lang w:val="sr-Latn-RS"/>
              </w:rPr>
              <w:t>ija troškova</w:t>
            </w:r>
            <w:r w:rsidRPr="00232370">
              <w:rPr>
                <w:lang w:val="sr-Latn-RS"/>
              </w:rPr>
              <w:t>: visok</w:t>
            </w:r>
            <w:r w:rsidR="00163AE3">
              <w:rPr>
                <w:lang w:val="sr-Latn-RS"/>
              </w:rPr>
              <w:t>i</w:t>
            </w:r>
            <w:r w:rsidRPr="00232370">
              <w:rPr>
                <w:lang w:val="sr-Latn-RS"/>
              </w:rPr>
              <w:t xml:space="preserve"> (troškovi između 75</w:t>
            </w:r>
            <w:r w:rsidR="00163AE3">
              <w:rPr>
                <w:lang w:val="sr-Latn-RS"/>
              </w:rPr>
              <w:t>.</w:t>
            </w:r>
            <w:r w:rsidRPr="00232370">
              <w:rPr>
                <w:lang w:val="sr-Latn-RS"/>
              </w:rPr>
              <w:t>000 i 150</w:t>
            </w:r>
            <w:r w:rsidR="00163AE3">
              <w:rPr>
                <w:lang w:val="sr-Latn-RS"/>
              </w:rPr>
              <w:t>.</w:t>
            </w:r>
            <w:r w:rsidRPr="00232370">
              <w:rPr>
                <w:lang w:val="sr-Latn-RS"/>
              </w:rPr>
              <w:t xml:space="preserve">000 </w:t>
            </w:r>
            <w:r w:rsidR="00163AE3">
              <w:rPr>
                <w:lang w:val="sr-Latn-RS"/>
              </w:rPr>
              <w:t>eura</w:t>
            </w:r>
            <w:r w:rsidRPr="00232370">
              <w:rPr>
                <w:lang w:val="sr-Latn-RS"/>
              </w:rPr>
              <w:t>)</w:t>
            </w:r>
          </w:p>
        </w:tc>
      </w:tr>
      <w:tr w:rsidR="00232370" w:rsidRPr="00232370" w14:paraId="0A89F30E" w14:textId="77777777" w:rsidTr="00232370">
        <w:tblPrEx>
          <w:tblBorders>
            <w:top w:val="single" w:sz="3" w:space="0" w:color="2F5496"/>
            <w:left w:val="single" w:sz="3" w:space="0" w:color="2F5496"/>
            <w:bottom w:val="single" w:sz="3" w:space="0" w:color="2F5496"/>
            <w:right w:val="single" w:sz="3" w:space="0" w:color="2F5496"/>
            <w:insideH w:val="single" w:sz="3" w:space="0" w:color="2F5496"/>
            <w:insideV w:val="single" w:sz="3" w:space="0" w:color="2F5496"/>
          </w:tblBorders>
          <w:tblCellMar>
            <w:left w:w="84" w:type="dxa"/>
            <w:right w:w="84" w:type="dxa"/>
          </w:tblCellMar>
        </w:tblPrEx>
        <w:tc>
          <w:tcPr>
            <w:tcW w:w="1838" w:type="dxa"/>
          </w:tcPr>
          <w:p w14:paraId="0C8BA8FD" w14:textId="6B1037C1" w:rsidR="00232370" w:rsidRPr="00232370" w:rsidRDefault="00EC2A9F" w:rsidP="00232370">
            <w:pPr>
              <w:spacing w:before="0" w:after="0" w:line="240" w:lineRule="auto"/>
              <w:jc w:val="left"/>
              <w:rPr>
                <w:rFonts w:cs="Calibri"/>
                <w:i/>
                <w:lang w:val="sr-Latn-RS" w:eastAsia="en-US"/>
              </w:rPr>
            </w:pPr>
            <w:r>
              <w:rPr>
                <w:rFonts w:cs="Calibri"/>
                <w:i/>
                <w:lang w:val="sr-Latn-RS" w:eastAsia="en-US"/>
              </w:rPr>
              <w:t xml:space="preserve">Analiza </w:t>
            </w:r>
            <w:r w:rsidR="00800495">
              <w:rPr>
                <w:rFonts w:cs="Calibri"/>
                <w:i/>
                <w:lang w:val="sr-Latn-RS" w:eastAsia="en-US"/>
              </w:rPr>
              <w:t>djelotvornosti</w:t>
            </w:r>
            <w:r>
              <w:rPr>
                <w:rFonts w:cs="Calibri"/>
                <w:i/>
                <w:lang w:val="sr-Latn-RS" w:eastAsia="en-US"/>
              </w:rPr>
              <w:t xml:space="preserve"> (</w:t>
            </w:r>
            <w:r w:rsidR="00232370" w:rsidRPr="00232370">
              <w:rPr>
                <w:rFonts w:cs="Calibri"/>
                <w:i/>
                <w:lang w:val="sr-Latn-RS" w:eastAsia="en-US"/>
              </w:rPr>
              <w:t>CEA</w:t>
            </w:r>
            <w:r>
              <w:rPr>
                <w:rFonts w:cs="Calibri"/>
                <w:i/>
                <w:lang w:val="sr-Latn-RS" w:eastAsia="en-US"/>
              </w:rPr>
              <w:t>)</w:t>
            </w:r>
          </w:p>
        </w:tc>
        <w:tc>
          <w:tcPr>
            <w:tcW w:w="7178" w:type="dxa"/>
          </w:tcPr>
          <w:p w14:paraId="64DEB8CA" w14:textId="439C511B" w:rsidR="00232370" w:rsidRPr="00232370" w:rsidRDefault="00232370" w:rsidP="00232370">
            <w:pPr>
              <w:spacing w:before="0" w:after="120" w:line="240" w:lineRule="auto"/>
              <w:rPr>
                <w:lang w:val="sr-Latn-RS"/>
              </w:rPr>
            </w:pPr>
            <w:r w:rsidRPr="00232370">
              <w:rPr>
                <w:lang w:val="sr-Latn-RS"/>
              </w:rPr>
              <w:t xml:space="preserve">Sprovođenje mjere koje podrazumijeva redovno prikupljanje podataka omogućiće procjenu količine i prostorne distribucije ukupnog ihtioplanktona; kao dio monitoringa, treba raditi analize ranog razvojnog stadijuma srdele i inćuna. Pored toga, ova mjera će omogućiti identifikaciju promjena, procjenu stanja i obezbjediti adekvatne preporuke za sledeći ciklus izvještavanja (u skladu sa MSFD) </w:t>
            </w:r>
          </w:p>
          <w:p w14:paraId="4F641724" w14:textId="7B9E1B3B" w:rsidR="00232370" w:rsidRPr="00232370" w:rsidRDefault="00622310" w:rsidP="00232370">
            <w:pPr>
              <w:spacing w:before="0" w:after="120" w:line="240" w:lineRule="auto"/>
              <w:rPr>
                <w:rFonts w:cs="Calibri"/>
                <w:color w:val="000000"/>
                <w:lang w:val="sr-Latn-RS"/>
              </w:rPr>
            </w:pPr>
            <w:r>
              <w:rPr>
                <w:rFonts w:cs="Calibri"/>
                <w:color w:val="000000"/>
                <w:lang w:val="sr-Latn-RS"/>
              </w:rPr>
              <w:t>Nije sigurno u kom o</w:t>
            </w:r>
            <w:r w:rsidR="00232370" w:rsidRPr="00232370">
              <w:rPr>
                <w:rFonts w:cs="Calibri"/>
                <w:color w:val="000000"/>
                <w:lang w:val="sr-Latn-RS"/>
              </w:rPr>
              <w:t>bim</w:t>
            </w:r>
            <w:r>
              <w:rPr>
                <w:rFonts w:cs="Calibri"/>
                <w:color w:val="000000"/>
                <w:lang w:val="sr-Latn-RS"/>
              </w:rPr>
              <w:t>u</w:t>
            </w:r>
            <w:r w:rsidR="00232370" w:rsidRPr="00232370">
              <w:rPr>
                <w:rFonts w:cs="Calibri"/>
                <w:color w:val="000000"/>
                <w:lang w:val="sr-Latn-RS"/>
              </w:rPr>
              <w:t xml:space="preserve"> će mjera doprinijeti dostizanju ekološkog cilja (struktura, funkcija, kompozicija i brojnost planktonske zajednice nije značajno pod negativnim uticajem antropogenih faktora) </w:t>
            </w:r>
            <w:r>
              <w:rPr>
                <w:rFonts w:cs="Calibri"/>
                <w:color w:val="000000"/>
                <w:lang w:val="sr-Latn-RS"/>
              </w:rPr>
              <w:t xml:space="preserve">pa </w:t>
            </w:r>
            <w:r w:rsidR="00232370" w:rsidRPr="00232370">
              <w:rPr>
                <w:rFonts w:cs="Calibri"/>
                <w:color w:val="000000"/>
                <w:lang w:val="sr-Latn-RS"/>
              </w:rPr>
              <w:t xml:space="preserve">je </w:t>
            </w:r>
            <w:r>
              <w:rPr>
                <w:rFonts w:cs="Calibri"/>
                <w:color w:val="000000"/>
                <w:lang w:val="sr-Latn-RS"/>
              </w:rPr>
              <w:t xml:space="preserve">njen efekat na postizanje cilja </w:t>
            </w:r>
            <w:r w:rsidR="00232370" w:rsidRPr="00232370">
              <w:rPr>
                <w:rFonts w:cs="Calibri"/>
                <w:color w:val="000000"/>
                <w:lang w:val="sr-Latn-RS"/>
              </w:rPr>
              <w:t xml:space="preserve">procijenjen kao slab; doprinos smanjenju pritiska je procijenjen kao veoma slab. </w:t>
            </w:r>
          </w:p>
          <w:p w14:paraId="4DD8A049" w14:textId="1DC8B046" w:rsidR="00232370" w:rsidRPr="00232370" w:rsidRDefault="00622310" w:rsidP="00232370">
            <w:pPr>
              <w:spacing w:before="0" w:after="120" w:line="240" w:lineRule="auto"/>
              <w:rPr>
                <w:rFonts w:cs="Calibri"/>
                <w:color w:val="000000"/>
                <w:shd w:val="clear" w:color="auto" w:fill="FFFFFF"/>
                <w:lang w:val="sr-Latn-RS"/>
              </w:rPr>
            </w:pPr>
            <w:r>
              <w:rPr>
                <w:rFonts w:cs="Calibri"/>
                <w:color w:val="000000"/>
                <w:lang w:val="sr-Latn-RS"/>
              </w:rPr>
              <w:t xml:space="preserve">Troškovna djelotvornost </w:t>
            </w:r>
            <w:r w:rsidR="00232370" w:rsidRPr="00232370">
              <w:rPr>
                <w:rFonts w:cs="Calibri"/>
                <w:color w:val="000000"/>
                <w:lang w:val="sr-Latn-RS"/>
              </w:rPr>
              <w:t xml:space="preserve">mjere je mala, ali </w:t>
            </w:r>
            <w:r>
              <w:rPr>
                <w:rFonts w:cs="Calibri"/>
                <w:color w:val="000000"/>
                <w:lang w:val="sr-Latn-RS"/>
              </w:rPr>
              <w:t xml:space="preserve">je </w:t>
            </w:r>
            <w:r w:rsidR="00232370" w:rsidRPr="00232370">
              <w:rPr>
                <w:rFonts w:cs="Calibri"/>
                <w:color w:val="000000"/>
                <w:lang w:val="sr-Latn-RS"/>
              </w:rPr>
              <w:t>njeno sprovođenje neophodno za praćenje stanja ihtioplanktona, što je veoma bitno za D3 i D1.</w:t>
            </w:r>
            <w:r w:rsidR="00232370" w:rsidRPr="00232370">
              <w:rPr>
                <w:rFonts w:cs="Calibri"/>
                <w:color w:val="000000"/>
                <w:shd w:val="clear" w:color="auto" w:fill="FFFFFF"/>
                <w:lang w:val="sr-Latn-RS"/>
              </w:rPr>
              <w:t xml:space="preserve"> </w:t>
            </w:r>
          </w:p>
        </w:tc>
      </w:tr>
      <w:tr w:rsidR="00232370" w:rsidRPr="00232370" w14:paraId="18E8BD26" w14:textId="77777777" w:rsidTr="00232370">
        <w:tblPrEx>
          <w:tblBorders>
            <w:top w:val="single" w:sz="3" w:space="0" w:color="2F5496"/>
            <w:left w:val="single" w:sz="3" w:space="0" w:color="2F5496"/>
            <w:bottom w:val="single" w:sz="3" w:space="0" w:color="2F5496"/>
            <w:right w:val="single" w:sz="3" w:space="0" w:color="2F5496"/>
            <w:insideH w:val="single" w:sz="3" w:space="0" w:color="2F5496"/>
            <w:insideV w:val="single" w:sz="3" w:space="0" w:color="2F5496"/>
          </w:tblBorders>
          <w:tblCellMar>
            <w:left w:w="84" w:type="dxa"/>
            <w:right w:w="84" w:type="dxa"/>
          </w:tblCellMar>
        </w:tblPrEx>
        <w:tc>
          <w:tcPr>
            <w:tcW w:w="1838" w:type="dxa"/>
          </w:tcPr>
          <w:p w14:paraId="693E0E17" w14:textId="17138FC9" w:rsidR="00232370" w:rsidRPr="00232370" w:rsidRDefault="00EC2A9F" w:rsidP="00232370">
            <w:pPr>
              <w:spacing w:before="0" w:after="0" w:line="240" w:lineRule="auto"/>
              <w:jc w:val="left"/>
              <w:rPr>
                <w:rFonts w:cs="Calibri"/>
                <w:i/>
                <w:lang w:val="sr-Latn-RS" w:eastAsia="en-US"/>
              </w:rPr>
            </w:pPr>
            <w:r>
              <w:rPr>
                <w:rFonts w:cs="Calibri"/>
                <w:i/>
                <w:lang w:val="sr-Latn-RS" w:eastAsia="en-US"/>
              </w:rPr>
              <w:t xml:space="preserve">Analiza </w:t>
            </w:r>
            <w:r w:rsidR="008B78FA">
              <w:rPr>
                <w:rFonts w:cs="Calibri"/>
                <w:i/>
                <w:lang w:val="sr-Latn-RS" w:eastAsia="en-US"/>
              </w:rPr>
              <w:t>troškova i koristi</w:t>
            </w:r>
            <w:r>
              <w:rPr>
                <w:rFonts w:cs="Calibri"/>
                <w:i/>
                <w:lang w:val="sr-Latn-RS" w:eastAsia="en-US"/>
              </w:rPr>
              <w:t xml:space="preserve"> (</w:t>
            </w:r>
            <w:r w:rsidR="00232370" w:rsidRPr="00232370">
              <w:rPr>
                <w:rFonts w:cs="Calibri"/>
                <w:i/>
                <w:lang w:val="sr-Latn-RS" w:eastAsia="en-US"/>
              </w:rPr>
              <w:t>CBA</w:t>
            </w:r>
            <w:r>
              <w:rPr>
                <w:rFonts w:cs="Calibri"/>
                <w:i/>
                <w:lang w:val="sr-Latn-RS" w:eastAsia="en-US"/>
              </w:rPr>
              <w:t>)</w:t>
            </w:r>
          </w:p>
        </w:tc>
        <w:tc>
          <w:tcPr>
            <w:tcW w:w="7178" w:type="dxa"/>
          </w:tcPr>
          <w:p w14:paraId="0CAF766E" w14:textId="371F2268" w:rsidR="00232370" w:rsidRPr="00232370" w:rsidRDefault="00622310" w:rsidP="00232370">
            <w:pPr>
              <w:spacing w:before="0" w:after="120" w:line="240" w:lineRule="auto"/>
              <w:rPr>
                <w:lang w:val="sr-Latn-RS"/>
              </w:rPr>
            </w:pPr>
            <w:r>
              <w:rPr>
                <w:rFonts w:cs="Calibri"/>
                <w:color w:val="000000"/>
                <w:lang w:val="sr-Latn-RS"/>
              </w:rPr>
              <w:t>N</w:t>
            </w:r>
            <w:r w:rsidR="00232370" w:rsidRPr="00232370">
              <w:rPr>
                <w:rFonts w:cs="Calibri"/>
                <w:color w:val="000000"/>
                <w:lang w:val="sr-Latn-RS"/>
              </w:rPr>
              <w:t>isu identifikovani</w:t>
            </w:r>
            <w:r>
              <w:rPr>
                <w:rFonts w:cs="Calibri"/>
                <w:color w:val="000000"/>
                <w:lang w:val="sr-Latn-RS"/>
              </w:rPr>
              <w:t xml:space="preserve"> značajni ostali troškovi (npr. </w:t>
            </w:r>
            <w:r w:rsidRPr="00232370">
              <w:rPr>
                <w:rFonts w:cs="Calibri"/>
                <w:color w:val="000000"/>
                <w:lang w:val="sr-Latn-RS"/>
              </w:rPr>
              <w:t xml:space="preserve">troškovi </w:t>
            </w:r>
            <w:r>
              <w:rPr>
                <w:rFonts w:cs="Calibri"/>
                <w:color w:val="000000"/>
                <w:lang w:val="sr-Latn-RS"/>
              </w:rPr>
              <w:t>za druge sektore osim javnog, ili propuštene korisiti)</w:t>
            </w:r>
            <w:r w:rsidR="00232370" w:rsidRPr="00232370">
              <w:rPr>
                <w:rFonts w:cs="Calibri"/>
                <w:color w:val="000000"/>
                <w:lang w:val="sr-Latn-RS"/>
              </w:rPr>
              <w:t xml:space="preserve">.  </w:t>
            </w:r>
          </w:p>
          <w:p w14:paraId="425F06EB" w14:textId="3DDEE488" w:rsidR="00232370" w:rsidRPr="00232370" w:rsidRDefault="00232370" w:rsidP="003F28AB">
            <w:pPr>
              <w:spacing w:before="0" w:after="120" w:line="240" w:lineRule="auto"/>
              <w:rPr>
                <w:rFonts w:cs="Calibri"/>
                <w:lang w:val="sr-Latn-RS"/>
              </w:rPr>
            </w:pPr>
            <w:r w:rsidRPr="00232370">
              <w:rPr>
                <w:lang w:val="sr-Latn-RS"/>
              </w:rPr>
              <w:t xml:space="preserve">Umjerene koristi </w:t>
            </w:r>
            <w:r w:rsidR="00622310">
              <w:rPr>
                <w:lang w:val="sr-Latn-RS"/>
              </w:rPr>
              <w:t xml:space="preserve">se očekuju </w:t>
            </w:r>
            <w:r w:rsidRPr="00232370">
              <w:rPr>
                <w:lang w:val="sr-Latn-RS"/>
              </w:rPr>
              <w:t>za biodiverzitet/morske ekosisteme i za ribarstvo. Rezultati monitoringa su od najvećeg značaja za identifikaciju zon</w:t>
            </w:r>
            <w:r w:rsidR="00622310">
              <w:rPr>
                <w:lang w:val="sr-Latn-RS"/>
              </w:rPr>
              <w:t>a</w:t>
            </w:r>
            <w:r w:rsidRPr="00232370">
              <w:rPr>
                <w:lang w:val="sr-Latn-RS"/>
              </w:rPr>
              <w:t xml:space="preserve"> mrijesta i ishrane inćuna i srdele (</w:t>
            </w:r>
            <w:r w:rsidR="009F12E6">
              <w:rPr>
                <w:lang w:val="sr-Latn-RS"/>
              </w:rPr>
              <w:t xml:space="preserve">koje </w:t>
            </w:r>
            <w:r w:rsidRPr="00232370">
              <w:rPr>
                <w:lang w:val="sr-Latn-RS"/>
              </w:rPr>
              <w:t>u najvećoj mjeri zavise od primarne produkcije) i njihovih promjena tokom vremena; on</w:t>
            </w:r>
            <w:r w:rsidR="00622310">
              <w:rPr>
                <w:lang w:val="sr-Latn-RS"/>
              </w:rPr>
              <w:t>e</w:t>
            </w:r>
            <w:r w:rsidRPr="00232370">
              <w:rPr>
                <w:lang w:val="sr-Latn-RS"/>
              </w:rPr>
              <w:t xml:space="preserve"> su </w:t>
            </w:r>
            <w:r w:rsidR="00622310">
              <w:rPr>
                <w:lang w:val="sr-Latn-RS"/>
              </w:rPr>
              <w:t xml:space="preserve">na dcrugoj strani </w:t>
            </w:r>
            <w:r w:rsidRPr="00232370">
              <w:rPr>
                <w:lang w:val="sr-Latn-RS"/>
              </w:rPr>
              <w:t>značajn</w:t>
            </w:r>
            <w:r w:rsidR="00622310">
              <w:rPr>
                <w:lang w:val="sr-Latn-RS"/>
              </w:rPr>
              <w:t>e</w:t>
            </w:r>
            <w:r w:rsidRPr="00232370">
              <w:rPr>
                <w:lang w:val="sr-Latn-RS"/>
              </w:rPr>
              <w:t xml:space="preserve"> za zaštitu i unapređenje stanja ribljeg fonda. </w:t>
            </w:r>
            <w:r w:rsidR="009F12E6">
              <w:rPr>
                <w:lang w:val="sr-Latn-RS"/>
              </w:rPr>
              <w:t>Imajući u vidu č</w:t>
            </w:r>
            <w:r w:rsidRPr="00232370">
              <w:rPr>
                <w:lang w:val="sr-Latn-RS"/>
              </w:rPr>
              <w:t>injenic</w:t>
            </w:r>
            <w:r w:rsidR="009F12E6">
              <w:rPr>
                <w:lang w:val="sr-Latn-RS"/>
              </w:rPr>
              <w:t>u</w:t>
            </w:r>
            <w:r w:rsidRPr="00232370">
              <w:rPr>
                <w:lang w:val="sr-Latn-RS"/>
              </w:rPr>
              <w:t xml:space="preserve"> da su male pelagične ribe migratorne vrste, može se očekivati prekogranična korist. Pozitivni uticaj za </w:t>
            </w:r>
            <w:r w:rsidR="0013193D">
              <w:rPr>
                <w:lang w:val="sr-Latn-RS"/>
              </w:rPr>
              <w:t>Z</w:t>
            </w:r>
            <w:r w:rsidRPr="00232370">
              <w:rPr>
                <w:lang w:val="sr-Latn-RS"/>
              </w:rPr>
              <w:t xml:space="preserve">MP je takođe moguć (Platamuni i Katič su u blizini važnih zona mrijesta pelagičnih vrta riba). </w:t>
            </w:r>
          </w:p>
          <w:p w14:paraId="5C03CD52" w14:textId="16760970" w:rsidR="00232370" w:rsidRPr="004C4783" w:rsidRDefault="009F12E6" w:rsidP="00232370">
            <w:pPr>
              <w:spacing w:before="0" w:after="160" w:line="240" w:lineRule="auto"/>
              <w:rPr>
                <w:lang w:val="sr-Latn-RS"/>
              </w:rPr>
            </w:pPr>
            <w:r>
              <w:rPr>
                <w:lang w:val="sr-Latn-RS"/>
              </w:rPr>
              <w:t>K</w:t>
            </w:r>
            <w:r w:rsidR="00232370" w:rsidRPr="00232370">
              <w:rPr>
                <w:lang w:val="sr-Latn-RS"/>
              </w:rPr>
              <w:t>oristi za društvo</w:t>
            </w:r>
            <w:r>
              <w:rPr>
                <w:lang w:val="sr-Latn-RS"/>
              </w:rPr>
              <w:t xml:space="preserve"> su moguće u manjoj mjeri</w:t>
            </w:r>
            <w:r w:rsidR="00232370" w:rsidRPr="00232370">
              <w:rPr>
                <w:lang w:val="sr-Latn-RS"/>
              </w:rPr>
              <w:t xml:space="preserve">. </w:t>
            </w:r>
            <w:r>
              <w:rPr>
                <w:lang w:val="sr-Latn-RS"/>
              </w:rPr>
              <w:t>Ne očekuje se da će u</w:t>
            </w:r>
            <w:r w:rsidR="004C4783" w:rsidRPr="00232370">
              <w:rPr>
                <w:lang w:val="sr-Latn-RS"/>
              </w:rPr>
              <w:t xml:space="preserve">kupne koristi značajno </w:t>
            </w:r>
            <w:r>
              <w:rPr>
                <w:lang w:val="sr-Latn-RS"/>
              </w:rPr>
              <w:t xml:space="preserve">prevazići </w:t>
            </w:r>
            <w:r w:rsidR="004C4783" w:rsidRPr="00232370">
              <w:rPr>
                <w:lang w:val="sr-Latn-RS"/>
              </w:rPr>
              <w:t>troškove (očekuje se nizak B/C</w:t>
            </w:r>
            <w:r>
              <w:rPr>
                <w:lang w:val="sr-Latn-RS"/>
              </w:rPr>
              <w:t xml:space="preserve"> koeficijent</w:t>
            </w:r>
            <w:r w:rsidR="004C4783" w:rsidRPr="00232370">
              <w:rPr>
                <w:lang w:val="sr-Latn-RS"/>
              </w:rPr>
              <w:t>)</w:t>
            </w:r>
            <w:r>
              <w:rPr>
                <w:lang w:val="sr-Latn-RS"/>
              </w:rPr>
              <w:t xml:space="preserve">. </w:t>
            </w:r>
          </w:p>
        </w:tc>
      </w:tr>
    </w:tbl>
    <w:p w14:paraId="7AEA8A7F" w14:textId="77777777" w:rsidR="00586175" w:rsidRDefault="00586175" w:rsidP="00586175">
      <w:pPr>
        <w:pStyle w:val="Heading3"/>
        <w:numPr>
          <w:ilvl w:val="0"/>
          <w:numId w:val="0"/>
        </w:numPr>
        <w:ind w:left="720"/>
        <w:rPr>
          <w:lang w:eastAsia="en-US"/>
        </w:rPr>
      </w:pPr>
      <w:bookmarkStart w:id="85" w:name="_Toc110459699"/>
      <w:bookmarkStart w:id="86" w:name="_Toc111926985"/>
      <w:bookmarkEnd w:id="78"/>
      <w:bookmarkEnd w:id="79"/>
    </w:p>
    <w:p w14:paraId="73386A34" w14:textId="3B3BA9B6" w:rsidR="00D63263" w:rsidRPr="00D63263" w:rsidRDefault="00D63263" w:rsidP="00C75C55">
      <w:pPr>
        <w:pStyle w:val="Heading3"/>
        <w:rPr>
          <w:lang w:eastAsia="en-US"/>
        </w:rPr>
      </w:pPr>
      <w:bookmarkStart w:id="87" w:name="_Toc136343539"/>
      <w:r w:rsidRPr="00D63263">
        <w:rPr>
          <w:lang w:eastAsia="en-US"/>
        </w:rPr>
        <w:t>Staništa morskog dna (Bentos) u vezi Deskriptora 1, 4 &amp; 6</w:t>
      </w:r>
      <w:bookmarkEnd w:id="87"/>
      <w:r w:rsidRPr="00D63263">
        <w:rPr>
          <w:lang w:eastAsia="en-US"/>
        </w:rPr>
        <w:t xml:space="preserve">  </w:t>
      </w:r>
    </w:p>
    <w:p w14:paraId="564F41ED" w14:textId="49FE3CFC" w:rsidR="00D63263" w:rsidRPr="006B5EA0" w:rsidRDefault="00D63263" w:rsidP="00C75C55">
      <w:pPr>
        <w:pStyle w:val="Heading4"/>
        <w:rPr>
          <w:color w:val="244061" w:themeColor="accent1" w:themeShade="80"/>
          <w:lang w:eastAsia="en-US"/>
        </w:rPr>
      </w:pPr>
      <w:r w:rsidRPr="006B5EA0">
        <w:rPr>
          <w:color w:val="244061" w:themeColor="accent1" w:themeShade="80"/>
        </w:rPr>
        <w:t xml:space="preserve">Stanje </w:t>
      </w:r>
      <w:r w:rsidR="00EC2A9F" w:rsidRPr="006B5EA0">
        <w:rPr>
          <w:color w:val="244061" w:themeColor="accent1" w:themeShade="80"/>
        </w:rPr>
        <w:t>morske</w:t>
      </w:r>
      <w:r w:rsidRPr="006B5EA0">
        <w:rPr>
          <w:color w:val="244061" w:themeColor="accent1" w:themeShade="80"/>
        </w:rPr>
        <w:t xml:space="preserve"> sredine </w:t>
      </w:r>
      <w:r w:rsidR="00F74F66" w:rsidRPr="006B5EA0">
        <w:rPr>
          <w:color w:val="244061" w:themeColor="accent1" w:themeShade="80"/>
        </w:rPr>
        <w:t>i</w:t>
      </w:r>
      <w:r w:rsidRPr="006B5EA0">
        <w:rPr>
          <w:color w:val="244061" w:themeColor="accent1" w:themeShade="80"/>
        </w:rPr>
        <w:t xml:space="preserve"> relevantni pritisci </w:t>
      </w:r>
      <w:r w:rsidR="00F74F66" w:rsidRPr="006B5EA0">
        <w:rPr>
          <w:color w:val="244061" w:themeColor="accent1" w:themeShade="80"/>
        </w:rPr>
        <w:t xml:space="preserve">zasnovani na Početnoj </w:t>
      </w:r>
      <w:r w:rsidRPr="006B5EA0">
        <w:rPr>
          <w:color w:val="244061" w:themeColor="accent1" w:themeShade="80"/>
        </w:rPr>
        <w:t>procjen</w:t>
      </w:r>
      <w:r w:rsidR="00F74F66" w:rsidRPr="006B5EA0">
        <w:rPr>
          <w:color w:val="244061" w:themeColor="accent1" w:themeShade="80"/>
        </w:rPr>
        <w:t>i</w:t>
      </w:r>
      <w:r w:rsidRPr="006B5EA0">
        <w:rPr>
          <w:color w:val="244061" w:themeColor="accent1" w:themeShade="80"/>
        </w:rPr>
        <w:t xml:space="preserve"> </w:t>
      </w:r>
      <w:r w:rsidR="00EC2A9F" w:rsidRPr="006B5EA0">
        <w:rPr>
          <w:color w:val="244061" w:themeColor="accent1" w:themeShade="80"/>
        </w:rPr>
        <w:t>stanja morske sredine Crne Gore</w:t>
      </w:r>
    </w:p>
    <w:p w14:paraId="6BB534E9" w14:textId="79D59312" w:rsidR="00A1435C" w:rsidRDefault="00585D0E" w:rsidP="00A1435C">
      <w:pPr>
        <w:spacing w:before="0" w:after="160" w:line="254" w:lineRule="auto"/>
        <w:rPr>
          <w:rFonts w:eastAsia="Calibri" w:cs="Calibri"/>
          <w:color w:val="000000"/>
          <w:szCs w:val="22"/>
          <w:lang w:eastAsia="en-US"/>
        </w:rPr>
      </w:pPr>
      <w:bookmarkStart w:id="88" w:name="_Hlk134211457"/>
      <w:r w:rsidRPr="00585D0E">
        <w:rPr>
          <w:rFonts w:eastAsia="Calibri" w:cs="Calibri"/>
          <w:color w:val="000000"/>
          <w:szCs w:val="22"/>
          <w:lang w:eastAsia="en-US"/>
        </w:rPr>
        <w:t>Iako je crnogorski dio primorja relativno mali (oko 300 km), na tom području registrovan je veliki broj tipova staništa, od kojih su neki zaštićeni međunarodnim konvencijama. S obzirom da Crna Gora još nema svoju nacionalnu klasifikaciju, mapa staništa za priobalno i epikontinentalno područje Crne Gore organizovana je prema UNEP/MAP SPA/RAC klasifikaciji</w:t>
      </w:r>
      <w:r>
        <w:rPr>
          <w:rStyle w:val="FootnoteReference"/>
          <w:rFonts w:eastAsia="Calibri"/>
          <w:color w:val="000000"/>
          <w:szCs w:val="22"/>
          <w:lang w:eastAsia="en-US"/>
        </w:rPr>
        <w:footnoteReference w:id="34"/>
      </w:r>
      <w:r w:rsidRPr="00585D0E">
        <w:rPr>
          <w:rFonts w:eastAsia="Calibri" w:cs="Calibri"/>
          <w:color w:val="000000"/>
          <w:szCs w:val="22"/>
          <w:lang w:eastAsia="en-US"/>
        </w:rPr>
        <w:t xml:space="preserve">. Takođe, u toku je tumačenje tih staništa prema definisanim staništima u </w:t>
      </w:r>
      <w:r w:rsidR="000D1C91" w:rsidRPr="00D63263">
        <w:rPr>
          <w:lang w:eastAsia="en-US"/>
        </w:rPr>
        <w:t>Direktiv</w:t>
      </w:r>
      <w:r w:rsidR="000D1C91">
        <w:rPr>
          <w:lang w:eastAsia="en-US"/>
        </w:rPr>
        <w:t>i</w:t>
      </w:r>
      <w:r w:rsidR="000D1C91" w:rsidRPr="00D63263">
        <w:rPr>
          <w:lang w:eastAsia="en-US"/>
        </w:rPr>
        <w:t xml:space="preserve"> o staništima (Direktiva 92/42/EC)</w:t>
      </w:r>
      <w:r w:rsidR="000D1C91">
        <w:rPr>
          <w:lang w:eastAsia="en-US"/>
        </w:rPr>
        <w:t>.</w:t>
      </w:r>
      <w:r w:rsidRPr="00585D0E">
        <w:rPr>
          <w:rFonts w:eastAsia="Calibri" w:cs="Calibri"/>
          <w:color w:val="000000"/>
          <w:szCs w:val="22"/>
          <w:lang w:eastAsia="en-US"/>
        </w:rPr>
        <w:t xml:space="preserve"> </w:t>
      </w:r>
    </w:p>
    <w:p w14:paraId="04E7AF51" w14:textId="3AFF071C" w:rsidR="00073203" w:rsidRDefault="00ED11F3" w:rsidP="00A1435C">
      <w:pPr>
        <w:spacing w:before="0" w:after="160" w:line="254" w:lineRule="auto"/>
        <w:rPr>
          <w:rFonts w:eastAsia="Calibri" w:cs="Calibri"/>
          <w:color w:val="000000"/>
          <w:szCs w:val="22"/>
          <w:lang w:eastAsia="en-US"/>
        </w:rPr>
      </w:pPr>
      <w:r>
        <w:rPr>
          <w:rFonts w:eastAsia="Calibri" w:cs="Calibri"/>
          <w:color w:val="000000"/>
          <w:szCs w:val="22"/>
          <w:lang w:eastAsia="en-US"/>
        </w:rPr>
        <w:t xml:space="preserve">U početnoj procjeni stanja </w:t>
      </w:r>
      <w:r w:rsidR="00A1435C">
        <w:rPr>
          <w:rFonts w:eastAsia="Calibri" w:cs="Calibri"/>
          <w:color w:val="000000"/>
          <w:szCs w:val="22"/>
          <w:lang w:eastAsia="en-US"/>
        </w:rPr>
        <w:t xml:space="preserve">morske sredine Crne Gore prikazani su podaci </w:t>
      </w:r>
      <w:r w:rsidR="00A1435C" w:rsidRPr="00D63263">
        <w:rPr>
          <w:rFonts w:eastAsia="Calibri" w:cs="Calibri"/>
          <w:color w:val="000000"/>
          <w:szCs w:val="22"/>
          <w:lang w:eastAsia="en-US"/>
        </w:rPr>
        <w:t xml:space="preserve">za tri prioritetna staništa prema Direktivi EU, i to za livade </w:t>
      </w:r>
      <w:r w:rsidR="00A1435C" w:rsidRPr="00D63263">
        <w:rPr>
          <w:rFonts w:eastAsia="Calibri" w:cs="Calibri"/>
          <w:i/>
          <w:color w:val="000000"/>
          <w:szCs w:val="22"/>
          <w:lang w:eastAsia="en-US"/>
        </w:rPr>
        <w:t>Posidonia oceanica</w:t>
      </w:r>
      <w:r w:rsidR="00A1435C" w:rsidRPr="00D63263">
        <w:rPr>
          <w:rFonts w:eastAsia="Calibri" w:cs="Calibri"/>
          <w:color w:val="000000"/>
          <w:szCs w:val="22"/>
          <w:lang w:eastAsia="en-US"/>
        </w:rPr>
        <w:t xml:space="preserve">, morske pećine i grebene. Značajna količina podataka iz prethodnih perioda </w:t>
      </w:r>
      <w:r w:rsidR="00A1435C">
        <w:rPr>
          <w:rFonts w:eastAsia="Calibri" w:cs="Calibri"/>
          <w:color w:val="000000"/>
          <w:szCs w:val="22"/>
          <w:lang w:eastAsia="en-US"/>
        </w:rPr>
        <w:t xml:space="preserve">istraživanja </w:t>
      </w:r>
      <w:r w:rsidR="00A1435C" w:rsidRPr="00D63263">
        <w:rPr>
          <w:rFonts w:eastAsia="Calibri" w:cs="Calibri"/>
          <w:color w:val="000000"/>
          <w:szCs w:val="22"/>
          <w:lang w:eastAsia="en-US"/>
        </w:rPr>
        <w:t xml:space="preserve">dostupna je za livade </w:t>
      </w:r>
      <w:r w:rsidR="00A1435C" w:rsidRPr="00D63263">
        <w:rPr>
          <w:rFonts w:eastAsia="Calibri" w:cs="Calibri"/>
          <w:i/>
          <w:color w:val="000000"/>
          <w:szCs w:val="22"/>
          <w:lang w:eastAsia="en-US"/>
        </w:rPr>
        <w:t>Posidonia oceanica</w:t>
      </w:r>
      <w:r w:rsidR="00A1435C" w:rsidRPr="00D63263">
        <w:rPr>
          <w:rFonts w:eastAsia="Calibri" w:cs="Calibri"/>
          <w:color w:val="000000"/>
          <w:szCs w:val="22"/>
          <w:lang w:eastAsia="en-US"/>
        </w:rPr>
        <w:t xml:space="preserve"> </w:t>
      </w:r>
      <w:r w:rsidR="0074490B">
        <w:rPr>
          <w:rFonts w:eastAsia="Calibri" w:cs="Calibri"/>
          <w:color w:val="000000"/>
          <w:szCs w:val="22"/>
          <w:lang w:eastAsia="en-US"/>
        </w:rPr>
        <w:t>koji su korišteni kao polazni podaci za izradu ODMS monitoring programa</w:t>
      </w:r>
      <w:r w:rsidR="00A1435C" w:rsidRPr="00D63263">
        <w:rPr>
          <w:rFonts w:eastAsia="Calibri" w:cs="Calibri"/>
          <w:color w:val="000000"/>
          <w:szCs w:val="22"/>
          <w:lang w:eastAsia="en-US"/>
        </w:rPr>
        <w:t xml:space="preserve">. </w:t>
      </w:r>
      <w:r w:rsidR="0074490B">
        <w:rPr>
          <w:rFonts w:eastAsia="Calibri" w:cs="Calibri"/>
          <w:color w:val="000000"/>
          <w:szCs w:val="22"/>
          <w:lang w:eastAsia="en-US"/>
        </w:rPr>
        <w:t>Značajni podaci postoje i za koraligena staništa u Bokokotorskom zalivu pr</w:t>
      </w:r>
      <w:r w:rsidR="00381CC2">
        <w:rPr>
          <w:rFonts w:eastAsia="Calibri" w:cs="Calibri"/>
          <w:color w:val="000000"/>
          <w:szCs w:val="22"/>
          <w:lang w:eastAsia="en-US"/>
        </w:rPr>
        <w:t>i</w:t>
      </w:r>
      <w:r w:rsidR="0074490B">
        <w:rPr>
          <w:rFonts w:eastAsia="Calibri" w:cs="Calibri"/>
          <w:color w:val="000000"/>
          <w:szCs w:val="22"/>
          <w:lang w:eastAsia="en-US"/>
        </w:rPr>
        <w:t>kupljeni</w:t>
      </w:r>
      <w:r w:rsidR="00073203">
        <w:rPr>
          <w:rFonts w:eastAsia="Calibri" w:cs="Calibri"/>
          <w:color w:val="000000"/>
          <w:szCs w:val="22"/>
          <w:lang w:eastAsia="en-US"/>
        </w:rPr>
        <w:t>h</w:t>
      </w:r>
      <w:r w:rsidR="0074490B">
        <w:rPr>
          <w:rFonts w:eastAsia="Calibri" w:cs="Calibri"/>
          <w:color w:val="000000"/>
          <w:szCs w:val="22"/>
          <w:lang w:eastAsia="en-US"/>
        </w:rPr>
        <w:t xml:space="preserve"> u istraživanjima od 2019. godine, </w:t>
      </w:r>
      <w:r w:rsidR="00073203">
        <w:rPr>
          <w:rFonts w:eastAsia="Calibri" w:cs="Calibri"/>
          <w:color w:val="000000"/>
          <w:szCs w:val="22"/>
          <w:lang w:eastAsia="en-US"/>
        </w:rPr>
        <w:t xml:space="preserve">dok su podaci za ostala staništa oskudni i potrebno je </w:t>
      </w:r>
      <w:r w:rsidR="008747D3">
        <w:rPr>
          <w:rFonts w:eastAsia="Calibri" w:cs="Calibri"/>
          <w:color w:val="000000"/>
          <w:szCs w:val="22"/>
          <w:lang w:eastAsia="en-US"/>
        </w:rPr>
        <w:t>i</w:t>
      </w:r>
      <w:r w:rsidR="00073203">
        <w:rPr>
          <w:rFonts w:eastAsia="Calibri" w:cs="Calibri"/>
          <w:color w:val="000000"/>
          <w:szCs w:val="22"/>
          <w:lang w:eastAsia="en-US"/>
        </w:rPr>
        <w:t>ntezivirati njihov</w:t>
      </w:r>
      <w:r w:rsidR="008747D3">
        <w:rPr>
          <w:rFonts w:eastAsia="Calibri" w:cs="Calibri"/>
          <w:color w:val="000000"/>
          <w:szCs w:val="22"/>
          <w:lang w:eastAsia="en-US"/>
        </w:rPr>
        <w:t>a</w:t>
      </w:r>
      <w:r w:rsidR="00073203">
        <w:rPr>
          <w:rFonts w:eastAsia="Calibri" w:cs="Calibri"/>
          <w:color w:val="000000"/>
          <w:szCs w:val="22"/>
          <w:lang w:eastAsia="en-US"/>
        </w:rPr>
        <w:t xml:space="preserve"> istraživanj</w:t>
      </w:r>
      <w:r w:rsidR="008747D3">
        <w:rPr>
          <w:rFonts w:eastAsia="Calibri" w:cs="Calibri"/>
          <w:color w:val="000000"/>
          <w:szCs w:val="22"/>
          <w:lang w:eastAsia="en-US"/>
        </w:rPr>
        <w:t>a</w:t>
      </w:r>
      <w:r w:rsidR="00073203">
        <w:rPr>
          <w:rFonts w:eastAsia="Calibri" w:cs="Calibri"/>
          <w:color w:val="000000"/>
          <w:szCs w:val="22"/>
          <w:lang w:eastAsia="en-US"/>
        </w:rPr>
        <w:t xml:space="preserve"> za što je neophodna obuka dodatnih istraživača</w:t>
      </w:r>
      <w:r w:rsidR="00073203" w:rsidRPr="005E115C">
        <w:rPr>
          <w:rFonts w:eastAsia="Calibri" w:cs="Calibri"/>
          <w:color w:val="000000"/>
          <w:szCs w:val="22"/>
          <w:lang w:eastAsia="en-US"/>
        </w:rPr>
        <w:t xml:space="preserve">. </w:t>
      </w:r>
      <w:r w:rsidR="00236EE8" w:rsidRPr="005E115C">
        <w:rPr>
          <w:rFonts w:eastAsia="Calibri" w:cs="Calibri"/>
          <w:color w:val="000000"/>
          <w:szCs w:val="22"/>
          <w:lang w:eastAsia="en-US"/>
        </w:rPr>
        <w:t xml:space="preserve">No, treba napomenuti da jedan od značajnih  problema je </w:t>
      </w:r>
      <w:r w:rsidR="005E115C" w:rsidRPr="005E115C">
        <w:rPr>
          <w:rFonts w:eastAsia="Calibri" w:cs="Calibri"/>
          <w:color w:val="000000"/>
          <w:szCs w:val="22"/>
          <w:lang w:eastAsia="en-US"/>
        </w:rPr>
        <w:t xml:space="preserve">i </w:t>
      </w:r>
      <w:r w:rsidR="00236EE8" w:rsidRPr="005E115C">
        <w:rPr>
          <w:rFonts w:eastAsia="Calibri" w:cs="Calibri"/>
          <w:color w:val="000000"/>
          <w:szCs w:val="22"/>
          <w:lang w:eastAsia="en-US"/>
        </w:rPr>
        <w:t>nedostatak stručnog kadra koji je osposobljen za adekvatnu pohranu prikupljenih podataka u odgovarajuće baze podataka, kao  i za njihovo kontinuirano nadopunjavanje novim podacima.  Da bi se ovaj nedostatak prevazišao,  neophodno</w:t>
      </w:r>
      <w:r w:rsidR="005E115C" w:rsidRPr="005E115C">
        <w:rPr>
          <w:rFonts w:eastAsia="Calibri" w:cs="Calibri"/>
          <w:color w:val="000000"/>
          <w:szCs w:val="22"/>
          <w:lang w:eastAsia="en-US"/>
        </w:rPr>
        <w:t xml:space="preserve"> je</w:t>
      </w:r>
      <w:r w:rsidR="00236EE8" w:rsidRPr="005E115C">
        <w:rPr>
          <w:rFonts w:eastAsia="Calibri" w:cs="Calibri"/>
          <w:color w:val="000000"/>
          <w:szCs w:val="22"/>
          <w:lang w:eastAsia="en-US"/>
        </w:rPr>
        <w:t xml:space="preserve"> obučiti stručne kadrove i obezbediti njihovo funkcioniranje u </w:t>
      </w:r>
      <w:r w:rsidR="005E115C" w:rsidRPr="005E115C">
        <w:rPr>
          <w:rFonts w:eastAsia="Calibri" w:cs="Calibri"/>
          <w:color w:val="000000"/>
          <w:szCs w:val="22"/>
          <w:lang w:eastAsia="en-US"/>
        </w:rPr>
        <w:t xml:space="preserve">relevantnim </w:t>
      </w:r>
      <w:r w:rsidR="00236EE8" w:rsidRPr="005E115C">
        <w:rPr>
          <w:rFonts w:eastAsia="Calibri" w:cs="Calibri"/>
          <w:color w:val="000000"/>
          <w:szCs w:val="22"/>
          <w:lang w:eastAsia="en-US"/>
        </w:rPr>
        <w:t>državnim institucijama</w:t>
      </w:r>
      <w:r w:rsidR="005E115C" w:rsidRPr="005E115C">
        <w:rPr>
          <w:rFonts w:eastAsia="Calibri" w:cs="Calibri"/>
          <w:color w:val="000000"/>
          <w:szCs w:val="22"/>
          <w:lang w:eastAsia="en-US"/>
        </w:rPr>
        <w:t>,</w:t>
      </w:r>
      <w:r w:rsidR="00236EE8" w:rsidRPr="005E115C">
        <w:rPr>
          <w:rFonts w:eastAsia="Calibri" w:cs="Calibri"/>
          <w:color w:val="000000"/>
          <w:szCs w:val="22"/>
          <w:lang w:eastAsia="en-US"/>
        </w:rPr>
        <w:t xml:space="preserve"> neovisno o povremenim tekućim projektima</w:t>
      </w:r>
      <w:r w:rsidR="00855C80">
        <w:rPr>
          <w:rFonts w:eastAsia="Calibri" w:cs="Calibri"/>
          <w:color w:val="000000"/>
          <w:szCs w:val="22"/>
          <w:lang w:eastAsia="en-US"/>
        </w:rPr>
        <w:t xml:space="preserve"> u okviru kojih se te aktivnosti trenutno provode</w:t>
      </w:r>
      <w:r w:rsidR="00236EE8" w:rsidRPr="005E115C">
        <w:rPr>
          <w:rFonts w:eastAsia="Calibri" w:cs="Calibri"/>
          <w:color w:val="000000"/>
          <w:szCs w:val="22"/>
          <w:lang w:eastAsia="en-US"/>
        </w:rPr>
        <w:t>.</w:t>
      </w:r>
    </w:p>
    <w:p w14:paraId="771A07ED" w14:textId="78386CD6" w:rsidR="006F3D5F" w:rsidRPr="00D63263" w:rsidRDefault="006F3D5F" w:rsidP="006F3D5F">
      <w:pPr>
        <w:spacing w:before="0" w:after="160" w:line="254" w:lineRule="auto"/>
        <w:rPr>
          <w:rFonts w:eastAsia="Calibri" w:cs="Calibri"/>
          <w:color w:val="000000"/>
          <w:szCs w:val="22"/>
          <w:lang w:eastAsia="en-US"/>
        </w:rPr>
      </w:pPr>
      <w:r w:rsidRPr="00D63263">
        <w:rPr>
          <w:rFonts w:eastAsia="Calibri" w:cs="Calibri"/>
          <w:color w:val="000000"/>
          <w:szCs w:val="22"/>
          <w:lang w:eastAsia="en-US"/>
        </w:rPr>
        <w:t xml:space="preserve">Važno je napomenuti da su na crnogorskom dijelu jadranske obale </w:t>
      </w:r>
      <w:r>
        <w:rPr>
          <w:rFonts w:eastAsia="Calibri" w:cs="Calibri"/>
          <w:color w:val="000000"/>
          <w:szCs w:val="22"/>
          <w:lang w:eastAsia="en-US"/>
        </w:rPr>
        <w:t xml:space="preserve">neka </w:t>
      </w:r>
      <w:r w:rsidRPr="00D63263">
        <w:rPr>
          <w:rFonts w:eastAsia="Calibri" w:cs="Calibri"/>
          <w:color w:val="000000"/>
          <w:szCs w:val="22"/>
          <w:lang w:eastAsia="en-US"/>
        </w:rPr>
        <w:t xml:space="preserve">staništa </w:t>
      </w:r>
      <w:r>
        <w:rPr>
          <w:rFonts w:eastAsia="Calibri" w:cs="Calibri"/>
          <w:color w:val="000000"/>
          <w:szCs w:val="22"/>
          <w:lang w:eastAsia="en-US"/>
        </w:rPr>
        <w:t xml:space="preserve">utvrđena </w:t>
      </w:r>
      <w:r w:rsidRPr="00D63263">
        <w:rPr>
          <w:rFonts w:eastAsia="Calibri" w:cs="Calibri"/>
          <w:color w:val="000000"/>
          <w:szCs w:val="22"/>
          <w:lang w:eastAsia="en-US"/>
        </w:rPr>
        <w:t xml:space="preserve">na vrlo malim površinama, ali ih ne treba zanemariti. Naprotiv, to su uglavnom ugrožena i zaštićena staništa kojima treba posvetiti dodatnu pažnju (npr. </w:t>
      </w:r>
      <w:r w:rsidR="00C72C96">
        <w:rPr>
          <w:rFonts w:eastAsia="Calibri" w:cs="Calibri"/>
          <w:color w:val="000000"/>
          <w:szCs w:val="22"/>
          <w:lang w:eastAsia="en-US"/>
        </w:rPr>
        <w:t xml:space="preserve">guste livade </w:t>
      </w:r>
      <w:r w:rsidRPr="00D63263">
        <w:rPr>
          <w:rFonts w:eastAsia="Calibri" w:cs="Calibri"/>
          <w:color w:val="000000"/>
          <w:szCs w:val="22"/>
          <w:lang w:eastAsia="en-US"/>
        </w:rPr>
        <w:t>posidonije, vrulj</w:t>
      </w:r>
      <w:r w:rsidR="00C72C96">
        <w:rPr>
          <w:rFonts w:eastAsia="Calibri" w:cs="Calibri"/>
          <w:color w:val="000000"/>
          <w:szCs w:val="22"/>
          <w:lang w:eastAsia="en-US"/>
        </w:rPr>
        <w:t>e</w:t>
      </w:r>
      <w:r w:rsidRPr="00D63263">
        <w:rPr>
          <w:rFonts w:eastAsia="Calibri" w:cs="Calibri"/>
          <w:color w:val="000000"/>
          <w:szCs w:val="22"/>
          <w:lang w:eastAsia="en-US"/>
        </w:rPr>
        <w:t>). Da bi se očuvali posebn</w:t>
      </w:r>
      <w:r>
        <w:rPr>
          <w:rFonts w:eastAsia="Calibri" w:cs="Calibri"/>
          <w:color w:val="000000"/>
          <w:szCs w:val="22"/>
          <w:lang w:eastAsia="en-US"/>
        </w:rPr>
        <w:t>o</w:t>
      </w:r>
      <w:r w:rsidRPr="00D63263">
        <w:rPr>
          <w:rFonts w:eastAsia="Calibri" w:cs="Calibri"/>
          <w:color w:val="000000"/>
          <w:szCs w:val="22"/>
          <w:lang w:eastAsia="en-US"/>
        </w:rPr>
        <w:t xml:space="preserve"> </w:t>
      </w:r>
      <w:r>
        <w:rPr>
          <w:rFonts w:eastAsia="Calibri" w:cs="Calibri"/>
          <w:color w:val="000000"/>
          <w:szCs w:val="22"/>
          <w:lang w:eastAsia="en-US"/>
        </w:rPr>
        <w:t xml:space="preserve">vrijedni </w:t>
      </w:r>
      <w:r w:rsidRPr="00D63263">
        <w:rPr>
          <w:rFonts w:eastAsia="Calibri" w:cs="Calibri"/>
          <w:color w:val="000000"/>
          <w:szCs w:val="22"/>
          <w:lang w:eastAsia="en-US"/>
        </w:rPr>
        <w:t xml:space="preserve">tipovi staništa, kao i različite vrste, potrebno je </w:t>
      </w:r>
      <w:r>
        <w:rPr>
          <w:rFonts w:eastAsia="Calibri" w:cs="Calibri"/>
          <w:color w:val="000000"/>
          <w:szCs w:val="22"/>
          <w:lang w:eastAsia="en-US"/>
        </w:rPr>
        <w:t>definirati</w:t>
      </w:r>
      <w:r w:rsidRPr="00D63263">
        <w:rPr>
          <w:rFonts w:eastAsia="Calibri" w:cs="Calibri"/>
          <w:color w:val="000000"/>
          <w:szCs w:val="22"/>
          <w:lang w:eastAsia="en-US"/>
        </w:rPr>
        <w:t xml:space="preserve"> mrežu zaštićenih područja u moru </w:t>
      </w:r>
      <w:r>
        <w:rPr>
          <w:rFonts w:eastAsia="Calibri" w:cs="Calibri"/>
          <w:color w:val="000000"/>
          <w:szCs w:val="22"/>
          <w:lang w:eastAsia="en-US"/>
        </w:rPr>
        <w:t>što je</w:t>
      </w:r>
      <w:r w:rsidRPr="00D63263">
        <w:rPr>
          <w:rFonts w:eastAsia="Calibri" w:cs="Calibri"/>
          <w:color w:val="000000"/>
          <w:szCs w:val="22"/>
          <w:lang w:eastAsia="en-US"/>
        </w:rPr>
        <w:t xml:space="preserve"> Crna Gora </w:t>
      </w:r>
      <w:r>
        <w:rPr>
          <w:rFonts w:eastAsia="Calibri" w:cs="Calibri"/>
          <w:color w:val="000000"/>
          <w:szCs w:val="22"/>
          <w:lang w:eastAsia="en-US"/>
        </w:rPr>
        <w:t xml:space="preserve">započela sprovoditi s proglašenjem prva tri zaštićena morska područja tek </w:t>
      </w:r>
      <w:r w:rsidRPr="00D63263">
        <w:rPr>
          <w:rFonts w:eastAsia="Calibri" w:cs="Calibri"/>
          <w:color w:val="000000"/>
          <w:szCs w:val="22"/>
          <w:lang w:eastAsia="en-US"/>
        </w:rPr>
        <w:t>2021. godine.</w:t>
      </w:r>
    </w:p>
    <w:p w14:paraId="3284E180" w14:textId="7C04B2A0" w:rsidR="00C72C96" w:rsidRDefault="00C72C96" w:rsidP="007F2A11">
      <w:pPr>
        <w:spacing w:before="0" w:after="160" w:line="254" w:lineRule="auto"/>
        <w:rPr>
          <w:rFonts w:eastAsia="Calibri" w:cs="Calibri"/>
          <w:color w:val="000000"/>
          <w:szCs w:val="22"/>
          <w:lang w:eastAsia="en-US"/>
        </w:rPr>
      </w:pPr>
      <w:r w:rsidRPr="00D63263">
        <w:rPr>
          <w:rFonts w:eastAsia="Calibri" w:cs="Calibri"/>
          <w:color w:val="000000"/>
          <w:szCs w:val="22"/>
          <w:lang w:eastAsia="en-US"/>
        </w:rPr>
        <w:t xml:space="preserve">Do sada je u crnogorskom dijelu Jadrana </w:t>
      </w:r>
      <w:r>
        <w:rPr>
          <w:rFonts w:eastAsia="Calibri" w:cs="Calibri"/>
          <w:color w:val="000000"/>
          <w:szCs w:val="22"/>
          <w:lang w:eastAsia="en-US"/>
        </w:rPr>
        <w:t>utvrđeno prisustvo</w:t>
      </w:r>
      <w:r w:rsidRPr="00D63263">
        <w:rPr>
          <w:rFonts w:eastAsia="Calibri" w:cs="Calibri"/>
          <w:color w:val="000000"/>
          <w:szCs w:val="22"/>
          <w:lang w:eastAsia="en-US"/>
        </w:rPr>
        <w:t xml:space="preserve"> 367 taksona makro algi i 4 morske trave, što je oko 50% poznatih vrsta u Jadranskom moru. Razlog za ovakvo stanje je </w:t>
      </w:r>
      <w:r w:rsidR="007F2A11">
        <w:rPr>
          <w:rFonts w:eastAsia="Calibri" w:cs="Calibri"/>
          <w:color w:val="000000"/>
          <w:szCs w:val="22"/>
          <w:lang w:eastAsia="en-US"/>
        </w:rPr>
        <w:t xml:space="preserve">vjerojatno </w:t>
      </w:r>
      <w:r w:rsidRPr="00D63263">
        <w:rPr>
          <w:rFonts w:eastAsia="Calibri" w:cs="Calibri"/>
          <w:color w:val="000000"/>
          <w:szCs w:val="22"/>
          <w:lang w:eastAsia="en-US"/>
        </w:rPr>
        <w:t xml:space="preserve">nedovoljna istraženost (nizak intenzitet istraživanja i </w:t>
      </w:r>
      <w:r w:rsidR="007F2A11">
        <w:rPr>
          <w:rFonts w:eastAsia="Calibri" w:cs="Calibri"/>
          <w:color w:val="000000"/>
          <w:szCs w:val="22"/>
          <w:lang w:eastAsia="en-US"/>
        </w:rPr>
        <w:t xml:space="preserve">nedostatak </w:t>
      </w:r>
      <w:r w:rsidRPr="00D63263">
        <w:rPr>
          <w:rFonts w:eastAsia="Calibri" w:cs="Calibri"/>
          <w:color w:val="000000"/>
          <w:szCs w:val="22"/>
          <w:lang w:eastAsia="en-US"/>
        </w:rPr>
        <w:t xml:space="preserve">stručnjaka), ali </w:t>
      </w:r>
      <w:r w:rsidR="007F2A11">
        <w:rPr>
          <w:rFonts w:eastAsia="Calibri" w:cs="Calibri"/>
          <w:color w:val="000000"/>
          <w:szCs w:val="22"/>
          <w:lang w:eastAsia="en-US"/>
        </w:rPr>
        <w:t xml:space="preserve">moguće </w:t>
      </w:r>
      <w:r w:rsidRPr="00D63263">
        <w:rPr>
          <w:rFonts w:eastAsia="Calibri" w:cs="Calibri"/>
          <w:color w:val="000000"/>
          <w:szCs w:val="22"/>
          <w:lang w:eastAsia="en-US"/>
        </w:rPr>
        <w:t xml:space="preserve">i manja površina i raznovrsnost staništa koja su zastupljena na crnogorskom primorju u odnosu na cijeli Jadran. Broj </w:t>
      </w:r>
      <w:r>
        <w:rPr>
          <w:rFonts w:eastAsia="Calibri" w:cs="Calibri"/>
          <w:color w:val="000000"/>
          <w:szCs w:val="22"/>
          <w:lang w:eastAsia="en-US"/>
        </w:rPr>
        <w:t xml:space="preserve">utvrđenih </w:t>
      </w:r>
      <w:r w:rsidRPr="00D63263">
        <w:rPr>
          <w:rFonts w:eastAsia="Calibri" w:cs="Calibri"/>
          <w:color w:val="000000"/>
          <w:szCs w:val="22"/>
          <w:lang w:eastAsia="en-US"/>
        </w:rPr>
        <w:t xml:space="preserve">vrsta beskičmenjaka je 1470 </w:t>
      </w:r>
      <w:r>
        <w:rPr>
          <w:rFonts w:eastAsia="Calibri" w:cs="Calibri"/>
          <w:color w:val="000000"/>
          <w:szCs w:val="22"/>
          <w:lang w:eastAsia="en-US"/>
        </w:rPr>
        <w:t xml:space="preserve">među kojima </w:t>
      </w:r>
      <w:r w:rsidRPr="00D63263">
        <w:rPr>
          <w:rFonts w:eastAsia="Calibri" w:cs="Calibri"/>
          <w:color w:val="000000"/>
          <w:szCs w:val="22"/>
          <w:lang w:eastAsia="en-US"/>
        </w:rPr>
        <w:t xml:space="preserve">su najzastupljeniji mekušci (skoro 50%). Ovaj broj je </w:t>
      </w:r>
      <w:r>
        <w:rPr>
          <w:rFonts w:eastAsia="Calibri" w:cs="Calibri"/>
          <w:color w:val="000000"/>
          <w:szCs w:val="22"/>
          <w:lang w:eastAsia="en-US"/>
        </w:rPr>
        <w:t xml:space="preserve">takođe </w:t>
      </w:r>
      <w:r w:rsidRPr="00D63263">
        <w:rPr>
          <w:rFonts w:eastAsia="Calibri" w:cs="Calibri"/>
          <w:color w:val="000000"/>
          <w:szCs w:val="22"/>
          <w:lang w:eastAsia="en-US"/>
        </w:rPr>
        <w:t xml:space="preserve">daleko manji nego u </w:t>
      </w:r>
      <w:r>
        <w:rPr>
          <w:rFonts w:eastAsia="Calibri" w:cs="Calibri"/>
          <w:color w:val="000000"/>
          <w:szCs w:val="22"/>
          <w:lang w:eastAsia="en-US"/>
        </w:rPr>
        <w:t xml:space="preserve">ostalom djelu </w:t>
      </w:r>
      <w:r w:rsidRPr="00D63263">
        <w:rPr>
          <w:rFonts w:eastAsia="Calibri" w:cs="Calibri"/>
          <w:color w:val="000000"/>
          <w:szCs w:val="22"/>
          <w:lang w:eastAsia="en-US"/>
        </w:rPr>
        <w:t>Jadran</w:t>
      </w:r>
      <w:r>
        <w:rPr>
          <w:rFonts w:eastAsia="Calibri" w:cs="Calibri"/>
          <w:color w:val="000000"/>
          <w:szCs w:val="22"/>
          <w:lang w:eastAsia="en-US"/>
        </w:rPr>
        <w:t>a</w:t>
      </w:r>
      <w:r w:rsidRPr="00D63263">
        <w:rPr>
          <w:rFonts w:eastAsia="Calibri" w:cs="Calibri"/>
          <w:color w:val="000000"/>
          <w:szCs w:val="22"/>
          <w:lang w:eastAsia="en-US"/>
        </w:rPr>
        <w:t xml:space="preserve"> i Sredozemnom moru, a glavni razlog za to je</w:t>
      </w:r>
      <w:r>
        <w:rPr>
          <w:rFonts w:eastAsia="Calibri" w:cs="Calibri"/>
          <w:color w:val="000000"/>
          <w:szCs w:val="22"/>
          <w:lang w:eastAsia="en-US"/>
        </w:rPr>
        <w:t xml:space="preserve">, kao </w:t>
      </w:r>
      <w:r w:rsidR="007F2A11">
        <w:rPr>
          <w:rFonts w:eastAsia="Calibri" w:cs="Calibri"/>
          <w:color w:val="000000"/>
          <w:szCs w:val="22"/>
          <w:lang w:eastAsia="en-US"/>
        </w:rPr>
        <w:t>i</w:t>
      </w:r>
      <w:r>
        <w:rPr>
          <w:rFonts w:eastAsia="Calibri" w:cs="Calibri"/>
          <w:color w:val="000000"/>
          <w:szCs w:val="22"/>
          <w:lang w:eastAsia="en-US"/>
        </w:rPr>
        <w:t xml:space="preserve"> za fito komponentu bentosa, </w:t>
      </w:r>
      <w:r w:rsidRPr="00D63263">
        <w:rPr>
          <w:rFonts w:eastAsia="Calibri" w:cs="Calibri"/>
          <w:color w:val="000000"/>
          <w:szCs w:val="22"/>
          <w:lang w:eastAsia="en-US"/>
        </w:rPr>
        <w:t xml:space="preserve"> nizak intenzitet istraživanja i mali broj </w:t>
      </w:r>
      <w:r>
        <w:rPr>
          <w:rFonts w:eastAsia="Calibri" w:cs="Calibri"/>
          <w:color w:val="000000"/>
          <w:szCs w:val="22"/>
          <w:lang w:eastAsia="en-US"/>
        </w:rPr>
        <w:t xml:space="preserve">stručnjaka – </w:t>
      </w:r>
      <w:r w:rsidRPr="00D63263">
        <w:rPr>
          <w:rFonts w:eastAsia="Calibri" w:cs="Calibri"/>
          <w:color w:val="000000"/>
          <w:szCs w:val="22"/>
          <w:lang w:eastAsia="en-US"/>
        </w:rPr>
        <w:t>taksonomista</w:t>
      </w:r>
      <w:r>
        <w:rPr>
          <w:rFonts w:eastAsia="Calibri" w:cs="Calibri"/>
          <w:color w:val="000000"/>
          <w:szCs w:val="22"/>
          <w:lang w:eastAsia="en-US"/>
        </w:rPr>
        <w:t xml:space="preserve"> u naučnim institucijama Crne Gore</w:t>
      </w:r>
      <w:r w:rsidRPr="00D63263">
        <w:rPr>
          <w:rFonts w:eastAsia="Calibri" w:cs="Calibri"/>
          <w:color w:val="000000"/>
          <w:szCs w:val="22"/>
          <w:lang w:eastAsia="en-US"/>
        </w:rPr>
        <w:t>.</w:t>
      </w:r>
    </w:p>
    <w:p w14:paraId="14921359" w14:textId="60169CB4" w:rsidR="00D63263" w:rsidRPr="00D63263" w:rsidRDefault="00DA77F6" w:rsidP="004C4783">
      <w:pPr>
        <w:spacing w:before="0" w:after="160"/>
        <w:rPr>
          <w:rFonts w:eastAsia="Calibri" w:cs="Calibri"/>
          <w:color w:val="000000"/>
          <w:szCs w:val="22"/>
          <w:lang w:eastAsia="en-US"/>
        </w:rPr>
      </w:pPr>
      <w:r>
        <w:rPr>
          <w:rFonts w:eastAsia="Calibri" w:cs="Calibri"/>
          <w:color w:val="000000"/>
          <w:szCs w:val="22"/>
          <w:lang w:eastAsia="en-US"/>
        </w:rPr>
        <w:t>Što se tiče antropogenih pritisaka na staništa morskog dna, i</w:t>
      </w:r>
      <w:r w:rsidR="006F3D5F" w:rsidRPr="00D63263">
        <w:rPr>
          <w:rFonts w:eastAsia="Calibri" w:cs="Calibri"/>
          <w:color w:val="000000"/>
          <w:szCs w:val="22"/>
          <w:lang w:eastAsia="en-US"/>
        </w:rPr>
        <w:t xml:space="preserve">ako </w:t>
      </w:r>
      <w:r>
        <w:rPr>
          <w:rFonts w:eastAsia="Calibri" w:cs="Calibri"/>
          <w:color w:val="000000"/>
          <w:szCs w:val="22"/>
          <w:lang w:eastAsia="en-US"/>
        </w:rPr>
        <w:t>su</w:t>
      </w:r>
      <w:r w:rsidR="006F3D5F" w:rsidRPr="00D63263">
        <w:rPr>
          <w:rFonts w:eastAsia="Calibri" w:cs="Calibri"/>
          <w:color w:val="000000"/>
          <w:szCs w:val="22"/>
          <w:lang w:eastAsia="en-US"/>
        </w:rPr>
        <w:t xml:space="preserve"> na crnogorskom primorju znatno manji nego u nekim drugim dijelovima Jadranskog i Sredozemnog mora, evidentni su različiti negativni </w:t>
      </w:r>
      <w:r w:rsidR="006F3D5F">
        <w:rPr>
          <w:rFonts w:eastAsia="Calibri" w:cs="Calibri"/>
          <w:color w:val="000000"/>
          <w:szCs w:val="22"/>
          <w:lang w:eastAsia="en-US"/>
        </w:rPr>
        <w:t>uticaji (Tabela 2.</w:t>
      </w:r>
      <w:r w:rsidR="00A840BB">
        <w:rPr>
          <w:rFonts w:eastAsia="Calibri" w:cs="Calibri"/>
          <w:color w:val="000000"/>
          <w:szCs w:val="22"/>
          <w:lang w:eastAsia="en-US"/>
        </w:rPr>
        <w:t>6</w:t>
      </w:r>
      <w:r w:rsidR="006F3D5F">
        <w:rPr>
          <w:rFonts w:eastAsia="Calibri" w:cs="Calibri"/>
          <w:color w:val="000000"/>
          <w:szCs w:val="22"/>
          <w:lang w:eastAsia="en-US"/>
        </w:rPr>
        <w:t>)</w:t>
      </w:r>
      <w:r w:rsidR="006F3D5F" w:rsidRPr="00D63263">
        <w:rPr>
          <w:rFonts w:eastAsia="Calibri" w:cs="Calibri"/>
          <w:color w:val="000000"/>
          <w:szCs w:val="22"/>
          <w:lang w:eastAsia="en-US"/>
        </w:rPr>
        <w:t>. Uništavanje staništa zbog izgradnje na obali i prihranjivanj</w:t>
      </w:r>
      <w:r w:rsidR="006F3D5F">
        <w:rPr>
          <w:rFonts w:eastAsia="Calibri" w:cs="Calibri"/>
          <w:color w:val="000000"/>
          <w:szCs w:val="22"/>
          <w:lang w:eastAsia="en-US"/>
        </w:rPr>
        <w:t>a</w:t>
      </w:r>
      <w:r w:rsidR="006F3D5F" w:rsidRPr="00D63263">
        <w:rPr>
          <w:rFonts w:eastAsia="Calibri" w:cs="Calibri"/>
          <w:color w:val="000000"/>
          <w:szCs w:val="22"/>
          <w:lang w:eastAsia="en-US"/>
        </w:rPr>
        <w:t xml:space="preserve"> plaža posebno je intenzivno u Bokokotorskom zalivu, kao i uticaj ispuštanja otpadnih voda. Pored toga, veliki delovi stenovite obale su degradirani zbog ilegalnog ribolova prstaca (</w:t>
      </w:r>
      <w:r w:rsidR="006F3D5F" w:rsidRPr="00D63263">
        <w:rPr>
          <w:rFonts w:eastAsia="Calibri" w:cs="Calibri"/>
          <w:i/>
          <w:color w:val="000000"/>
          <w:szCs w:val="22"/>
          <w:lang w:eastAsia="en-US"/>
        </w:rPr>
        <w:t>Lithophaga lithophaga</w:t>
      </w:r>
      <w:r w:rsidR="006F3D5F" w:rsidRPr="00D63263">
        <w:rPr>
          <w:rFonts w:eastAsia="Calibri" w:cs="Calibri"/>
          <w:color w:val="000000"/>
          <w:szCs w:val="22"/>
          <w:lang w:eastAsia="en-US"/>
        </w:rPr>
        <w:t xml:space="preserve">), a razne ekonomski važne vrste beskičmenjaka su ugrožene zbog prekomjernog izlova i </w:t>
      </w:r>
      <w:r w:rsidR="006F3D5F">
        <w:rPr>
          <w:rFonts w:eastAsia="Calibri" w:cs="Calibri"/>
          <w:color w:val="000000"/>
          <w:szCs w:val="22"/>
          <w:lang w:eastAsia="en-US"/>
        </w:rPr>
        <w:t xml:space="preserve">njihovog </w:t>
      </w:r>
      <w:r w:rsidR="006F3D5F" w:rsidRPr="00D63263">
        <w:rPr>
          <w:rFonts w:eastAsia="Calibri" w:cs="Calibri"/>
          <w:color w:val="000000"/>
          <w:szCs w:val="22"/>
          <w:lang w:eastAsia="en-US"/>
        </w:rPr>
        <w:t xml:space="preserve">nelegalnog sakupljanja. Situaciju dodatno </w:t>
      </w:r>
      <w:r w:rsidR="006F3D5F">
        <w:rPr>
          <w:rFonts w:eastAsia="Calibri" w:cs="Calibri"/>
          <w:color w:val="000000"/>
          <w:szCs w:val="22"/>
          <w:lang w:eastAsia="en-US"/>
        </w:rPr>
        <w:t xml:space="preserve">pogoršavaju </w:t>
      </w:r>
      <w:r w:rsidR="006F3D5F" w:rsidRPr="00D63263">
        <w:rPr>
          <w:rFonts w:eastAsia="Calibri" w:cs="Calibri"/>
          <w:color w:val="000000"/>
          <w:szCs w:val="22"/>
          <w:lang w:eastAsia="en-US"/>
        </w:rPr>
        <w:t xml:space="preserve"> invazivne vrste, čvrsti otpad, razne vrste zagađenja i klimatske promjene. Fizičke </w:t>
      </w:r>
      <w:r w:rsidR="006F3D5F">
        <w:rPr>
          <w:rFonts w:eastAsia="Calibri" w:cs="Calibri"/>
          <w:color w:val="000000"/>
          <w:szCs w:val="22"/>
          <w:lang w:eastAsia="en-US"/>
        </w:rPr>
        <w:t xml:space="preserve">poremećaje </w:t>
      </w:r>
      <w:r w:rsidR="006F3D5F" w:rsidRPr="00D63263">
        <w:rPr>
          <w:rFonts w:eastAsia="Calibri" w:cs="Calibri"/>
          <w:color w:val="000000"/>
          <w:szCs w:val="22"/>
          <w:lang w:eastAsia="en-US"/>
        </w:rPr>
        <w:t xml:space="preserve">mogu izazvati </w:t>
      </w:r>
      <w:r w:rsidR="006F3D5F">
        <w:rPr>
          <w:rFonts w:eastAsia="Calibri" w:cs="Calibri"/>
          <w:color w:val="000000"/>
          <w:szCs w:val="22"/>
          <w:lang w:eastAsia="en-US"/>
        </w:rPr>
        <w:t xml:space="preserve">i </w:t>
      </w:r>
      <w:r w:rsidR="006F3D5F" w:rsidRPr="00D63263">
        <w:rPr>
          <w:rFonts w:eastAsia="Calibri" w:cs="Calibri"/>
          <w:color w:val="000000"/>
          <w:szCs w:val="22"/>
          <w:lang w:eastAsia="en-US"/>
        </w:rPr>
        <w:t>riba</w:t>
      </w:r>
      <w:r w:rsidR="006F3D5F">
        <w:rPr>
          <w:rFonts w:eastAsia="Calibri" w:cs="Calibri"/>
          <w:color w:val="000000"/>
          <w:szCs w:val="22"/>
          <w:lang w:eastAsia="en-US"/>
        </w:rPr>
        <w:t xml:space="preserve">rske aktivnosti </w:t>
      </w:r>
      <w:r w:rsidR="006F3D5F" w:rsidRPr="00D63263">
        <w:rPr>
          <w:rFonts w:eastAsia="Calibri" w:cs="Calibri"/>
          <w:color w:val="000000"/>
          <w:szCs w:val="22"/>
          <w:lang w:eastAsia="en-US"/>
        </w:rPr>
        <w:t xml:space="preserve">sa opremom za </w:t>
      </w:r>
      <w:r w:rsidR="006F3D5F">
        <w:rPr>
          <w:rFonts w:eastAsia="Calibri" w:cs="Calibri"/>
          <w:color w:val="000000"/>
          <w:szCs w:val="22"/>
          <w:lang w:eastAsia="en-US"/>
        </w:rPr>
        <w:t xml:space="preserve">demerzalni ribolov (povlačenje ribarskog alata po morskom dnu) i </w:t>
      </w:r>
      <w:r w:rsidR="006F3D5F" w:rsidRPr="00D63263">
        <w:rPr>
          <w:rFonts w:eastAsia="Calibri" w:cs="Calibri"/>
          <w:color w:val="000000"/>
          <w:szCs w:val="22"/>
          <w:lang w:eastAsia="en-US"/>
        </w:rPr>
        <w:t>sakupljanje školjki</w:t>
      </w:r>
      <w:r w:rsidR="006F3D5F">
        <w:rPr>
          <w:rFonts w:eastAsia="Calibri" w:cs="Calibri"/>
          <w:color w:val="000000"/>
          <w:szCs w:val="22"/>
          <w:lang w:eastAsia="en-US"/>
        </w:rPr>
        <w:t xml:space="preserve"> (dređanje). Zbog svega navedenog posebno važan akcent treba staviti na aktivnosti inspekcijskih službi i sprovođenj</w:t>
      </w:r>
      <w:r w:rsidR="00F72A2A">
        <w:rPr>
          <w:rFonts w:eastAsia="Calibri" w:cs="Calibri"/>
          <w:color w:val="000000"/>
          <w:szCs w:val="22"/>
          <w:lang w:eastAsia="en-US"/>
        </w:rPr>
        <w:t>e</w:t>
      </w:r>
      <w:r w:rsidR="006F3D5F">
        <w:rPr>
          <w:rFonts w:eastAsia="Calibri" w:cs="Calibri"/>
          <w:color w:val="000000"/>
          <w:szCs w:val="22"/>
          <w:lang w:eastAsia="en-US"/>
        </w:rPr>
        <w:t xml:space="preserve"> </w:t>
      </w:r>
      <w:r w:rsidR="00AB0ACF" w:rsidRPr="00D63263">
        <w:rPr>
          <w:rFonts w:cs="Calibri"/>
          <w:lang w:eastAsia="en-US"/>
        </w:rPr>
        <w:t xml:space="preserve"> kaznenih mjera predviđenih zakonom</w:t>
      </w:r>
      <w:r w:rsidR="00AB0ACF">
        <w:rPr>
          <w:rFonts w:eastAsia="Calibri" w:cs="Calibri"/>
          <w:color w:val="000000"/>
          <w:szCs w:val="22"/>
          <w:lang w:eastAsia="en-US"/>
        </w:rPr>
        <w:t xml:space="preserve"> </w:t>
      </w:r>
      <w:r w:rsidR="00C72C96">
        <w:rPr>
          <w:rFonts w:eastAsia="Calibri" w:cs="Calibri"/>
          <w:color w:val="000000"/>
          <w:szCs w:val="22"/>
          <w:lang w:eastAsia="en-US"/>
        </w:rPr>
        <w:t>za</w:t>
      </w:r>
      <w:r w:rsidR="00E81D98">
        <w:rPr>
          <w:rFonts w:eastAsia="Calibri" w:cs="Calibri"/>
          <w:color w:val="000000"/>
          <w:szCs w:val="22"/>
          <w:lang w:eastAsia="en-US"/>
        </w:rPr>
        <w:t xml:space="preserve"> uočene nepravilnosti</w:t>
      </w:r>
      <w:r w:rsidR="006F3D5F">
        <w:rPr>
          <w:rFonts w:eastAsia="Calibri" w:cs="Calibri"/>
          <w:color w:val="000000"/>
          <w:szCs w:val="22"/>
          <w:lang w:eastAsia="en-US"/>
        </w:rPr>
        <w:t xml:space="preserve">. </w:t>
      </w:r>
      <w:bookmarkEnd w:id="88"/>
    </w:p>
    <w:p w14:paraId="42FCF1DB" w14:textId="7F205A97" w:rsidR="00D63263" w:rsidRPr="00D63263" w:rsidRDefault="00D63263" w:rsidP="00D63263">
      <w:pPr>
        <w:spacing w:before="0" w:after="0" w:line="240" w:lineRule="auto"/>
        <w:rPr>
          <w:rFonts w:eastAsia="Calibri" w:cs="Calibri"/>
          <w:szCs w:val="22"/>
          <w:lang w:eastAsia="en-US"/>
        </w:rPr>
      </w:pPr>
      <w:bookmarkStart w:id="89" w:name="_Toc136346648"/>
      <w:r w:rsidRPr="00D63263">
        <w:rPr>
          <w:rFonts w:eastAsia="Calibri" w:cs="Calibri"/>
          <w:b/>
          <w:szCs w:val="22"/>
          <w:lang w:eastAsia="en-US"/>
        </w:rPr>
        <w:t xml:space="preserve">Tabela </w:t>
      </w:r>
      <w:r w:rsidR="000C31CC">
        <w:rPr>
          <w:rFonts w:eastAsia="Calibri" w:cs="Calibri"/>
          <w:b/>
          <w:szCs w:val="22"/>
          <w:lang w:eastAsia="en-US"/>
        </w:rPr>
        <w:fldChar w:fldCharType="begin"/>
      </w:r>
      <w:r w:rsidR="000C31CC">
        <w:rPr>
          <w:rFonts w:eastAsia="Calibri" w:cs="Calibri"/>
          <w:b/>
          <w:szCs w:val="22"/>
          <w:lang w:eastAsia="en-US"/>
        </w:rPr>
        <w:instrText xml:space="preserve"> STYLEREF 1 \s </w:instrText>
      </w:r>
      <w:r w:rsidR="000C31CC">
        <w:rPr>
          <w:rFonts w:eastAsia="Calibri" w:cs="Calibri"/>
          <w:b/>
          <w:szCs w:val="22"/>
          <w:lang w:eastAsia="en-US"/>
        </w:rPr>
        <w:fldChar w:fldCharType="separate"/>
      </w:r>
      <w:r w:rsidR="00DB48AD">
        <w:rPr>
          <w:rFonts w:eastAsia="Calibri" w:cs="Calibri"/>
          <w:b/>
          <w:noProof/>
          <w:szCs w:val="22"/>
          <w:lang w:eastAsia="en-US"/>
        </w:rPr>
        <w:t>2</w:t>
      </w:r>
      <w:r w:rsidR="000C31CC">
        <w:rPr>
          <w:rFonts w:eastAsia="Calibri" w:cs="Calibri"/>
          <w:b/>
          <w:szCs w:val="22"/>
          <w:lang w:eastAsia="en-US"/>
        </w:rPr>
        <w:fldChar w:fldCharType="end"/>
      </w:r>
      <w:r w:rsidR="000C31CC">
        <w:rPr>
          <w:rFonts w:eastAsia="Calibri" w:cs="Calibri"/>
          <w:b/>
          <w:szCs w:val="22"/>
          <w:lang w:eastAsia="en-US"/>
        </w:rPr>
        <w:t>.</w:t>
      </w:r>
      <w:r w:rsidR="000C31CC">
        <w:rPr>
          <w:rFonts w:eastAsia="Calibri" w:cs="Calibri"/>
          <w:b/>
          <w:szCs w:val="22"/>
          <w:lang w:eastAsia="en-US"/>
        </w:rPr>
        <w:fldChar w:fldCharType="begin"/>
      </w:r>
      <w:r w:rsidR="000C31CC">
        <w:rPr>
          <w:rFonts w:eastAsia="Calibri" w:cs="Calibri"/>
          <w:b/>
          <w:szCs w:val="22"/>
          <w:lang w:eastAsia="en-US"/>
        </w:rPr>
        <w:instrText xml:space="preserve"> SEQ Table \* ARABIC \s 1 </w:instrText>
      </w:r>
      <w:r w:rsidR="000C31CC">
        <w:rPr>
          <w:rFonts w:eastAsia="Calibri" w:cs="Calibri"/>
          <w:b/>
          <w:szCs w:val="22"/>
          <w:lang w:eastAsia="en-US"/>
        </w:rPr>
        <w:fldChar w:fldCharType="separate"/>
      </w:r>
      <w:r w:rsidR="00DB48AD">
        <w:rPr>
          <w:rFonts w:eastAsia="Calibri" w:cs="Calibri"/>
          <w:b/>
          <w:noProof/>
          <w:szCs w:val="22"/>
          <w:lang w:eastAsia="en-US"/>
        </w:rPr>
        <w:t>6</w:t>
      </w:r>
      <w:r w:rsidR="000C31CC">
        <w:rPr>
          <w:rFonts w:eastAsia="Calibri" w:cs="Calibri"/>
          <w:b/>
          <w:szCs w:val="22"/>
          <w:lang w:eastAsia="en-US"/>
        </w:rPr>
        <w:fldChar w:fldCharType="end"/>
      </w:r>
      <w:r w:rsidR="00F54691">
        <w:rPr>
          <w:rFonts w:eastAsia="Calibri" w:cs="Calibri"/>
          <w:b/>
          <w:szCs w:val="22"/>
          <w:lang w:eastAsia="en-US"/>
        </w:rPr>
        <w:t>:</w:t>
      </w:r>
      <w:r w:rsidRPr="00D63263">
        <w:rPr>
          <w:rFonts w:eastAsia="Calibri" w:cs="Calibri"/>
          <w:b/>
          <w:szCs w:val="22"/>
          <w:lang w:eastAsia="en-US"/>
        </w:rPr>
        <w:t xml:space="preserve"> Pregled najvažnijih pritisaka i aktivnosti koje utiču na bentoska staništa u crnogorskom dijelu Jadranskog mora</w:t>
      </w:r>
      <w:bookmarkEnd w:id="89"/>
      <w:r w:rsidRPr="00D63263">
        <w:rPr>
          <w:rFonts w:eastAsia="Calibri" w:cs="Calibri"/>
          <w:b/>
          <w:szCs w:val="22"/>
          <w:lang w:eastAsia="en-US"/>
        </w:rPr>
        <w:t xml:space="preserve"> </w:t>
      </w:r>
    </w:p>
    <w:tbl>
      <w:tblPr>
        <w:tblStyle w:val="GolderTable4"/>
        <w:tblW w:w="9067"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008"/>
        <w:gridCol w:w="3816"/>
        <w:gridCol w:w="4243"/>
      </w:tblGrid>
      <w:tr w:rsidR="00D63263" w:rsidRPr="00D63263" w14:paraId="41EEFB39" w14:textId="77777777" w:rsidTr="00D63263">
        <w:tc>
          <w:tcPr>
            <w:tcW w:w="988" w:type="dxa"/>
            <w:tcBorders>
              <w:top w:val="single" w:sz="4" w:space="0" w:color="2E74B5"/>
              <w:left w:val="single" w:sz="4" w:space="0" w:color="2E74B5"/>
              <w:bottom w:val="single" w:sz="4" w:space="0" w:color="2E74B5"/>
              <w:right w:val="single" w:sz="4" w:space="0" w:color="2E74B5"/>
            </w:tcBorders>
            <w:shd w:val="clear" w:color="auto" w:fill="9CC2E5"/>
            <w:hideMark/>
          </w:tcPr>
          <w:p w14:paraId="7CD7450F" w14:textId="77777777" w:rsidR="00D63263" w:rsidRPr="00D63263" w:rsidRDefault="00D63263" w:rsidP="00D63263">
            <w:pPr>
              <w:spacing w:before="0" w:after="0" w:line="240" w:lineRule="auto"/>
              <w:rPr>
                <w:rFonts w:cs="Calibri"/>
                <w:b/>
                <w:lang w:eastAsia="en-US"/>
              </w:rPr>
            </w:pPr>
            <w:r w:rsidRPr="00D63263">
              <w:rPr>
                <w:rFonts w:cs="Calibri"/>
                <w:b/>
                <w:lang w:eastAsia="en-US"/>
              </w:rPr>
              <w:t>Staništa morskog dna</w:t>
            </w:r>
          </w:p>
          <w:p w14:paraId="69813CDE" w14:textId="77777777" w:rsidR="00D63263" w:rsidRPr="00D63263" w:rsidRDefault="00D63263" w:rsidP="00D63263">
            <w:pPr>
              <w:spacing w:before="0" w:after="0" w:line="240" w:lineRule="auto"/>
              <w:rPr>
                <w:rFonts w:cs="Calibri"/>
                <w:b/>
                <w:lang w:eastAsia="en-US"/>
              </w:rPr>
            </w:pPr>
            <w:r w:rsidRPr="00D63263">
              <w:rPr>
                <w:rFonts w:cs="Calibri"/>
                <w:b/>
                <w:lang w:eastAsia="en-US"/>
              </w:rPr>
              <w:t>D1/D6</w:t>
            </w:r>
          </w:p>
        </w:tc>
        <w:tc>
          <w:tcPr>
            <w:tcW w:w="3827" w:type="dxa"/>
            <w:tcBorders>
              <w:top w:val="single" w:sz="4" w:space="0" w:color="2E74B5"/>
              <w:left w:val="single" w:sz="4" w:space="0" w:color="2E74B5"/>
              <w:bottom w:val="single" w:sz="4" w:space="0" w:color="2E74B5"/>
              <w:right w:val="single" w:sz="4" w:space="0" w:color="2E74B5"/>
            </w:tcBorders>
            <w:shd w:val="clear" w:color="auto" w:fill="9CC2E5"/>
            <w:hideMark/>
          </w:tcPr>
          <w:p w14:paraId="1E090A8F" w14:textId="77777777" w:rsidR="00D63263" w:rsidRPr="00D63263" w:rsidRDefault="00D63263" w:rsidP="00D63263">
            <w:pPr>
              <w:spacing w:before="0" w:after="0" w:line="240" w:lineRule="auto"/>
              <w:rPr>
                <w:rFonts w:cs="Calibri"/>
                <w:b/>
                <w:lang w:eastAsia="en-US"/>
              </w:rPr>
            </w:pPr>
            <w:r w:rsidRPr="00D63263">
              <w:rPr>
                <w:rFonts w:cs="Calibri"/>
                <w:b/>
                <w:lang w:eastAsia="en-US"/>
              </w:rPr>
              <w:t>Relevantni pritisci</w:t>
            </w:r>
          </w:p>
        </w:tc>
        <w:tc>
          <w:tcPr>
            <w:tcW w:w="4252" w:type="dxa"/>
            <w:tcBorders>
              <w:top w:val="single" w:sz="4" w:space="0" w:color="2E74B5"/>
              <w:left w:val="single" w:sz="4" w:space="0" w:color="2E74B5"/>
              <w:bottom w:val="single" w:sz="4" w:space="0" w:color="2E74B5"/>
              <w:right w:val="single" w:sz="4" w:space="0" w:color="2E74B5"/>
            </w:tcBorders>
            <w:shd w:val="clear" w:color="auto" w:fill="9CC2E5"/>
            <w:hideMark/>
          </w:tcPr>
          <w:p w14:paraId="5BE6D7BB" w14:textId="77777777" w:rsidR="00D63263" w:rsidRPr="00D63263" w:rsidRDefault="00D63263" w:rsidP="00D63263">
            <w:pPr>
              <w:spacing w:before="0" w:after="0" w:line="240" w:lineRule="auto"/>
              <w:rPr>
                <w:rFonts w:cs="Calibri"/>
                <w:b/>
                <w:lang w:eastAsia="en-US"/>
              </w:rPr>
            </w:pPr>
            <w:r w:rsidRPr="00D63263">
              <w:rPr>
                <w:rFonts w:cs="Calibri"/>
                <w:b/>
                <w:lang w:eastAsia="en-US"/>
              </w:rPr>
              <w:t>Korišćenje/Aktivnost odgovorna za pritiske</w:t>
            </w:r>
          </w:p>
        </w:tc>
      </w:tr>
      <w:tr w:rsidR="00D63263" w:rsidRPr="00D63263" w14:paraId="0ED9C090" w14:textId="77777777" w:rsidTr="00D63263">
        <w:tc>
          <w:tcPr>
            <w:tcW w:w="988" w:type="dxa"/>
            <w:vMerge w:val="restart"/>
            <w:tcBorders>
              <w:top w:val="single" w:sz="4" w:space="0" w:color="2E74B5"/>
              <w:left w:val="single" w:sz="4" w:space="0" w:color="2E74B5"/>
              <w:bottom w:val="single" w:sz="4" w:space="0" w:color="2E74B5"/>
              <w:right w:val="single" w:sz="4" w:space="0" w:color="2E74B5"/>
            </w:tcBorders>
          </w:tcPr>
          <w:p w14:paraId="08288ED4" w14:textId="77777777" w:rsidR="00D63263" w:rsidRPr="00D63263" w:rsidRDefault="00D63263" w:rsidP="00D63263">
            <w:pPr>
              <w:spacing w:before="0" w:after="0" w:line="240" w:lineRule="auto"/>
              <w:rPr>
                <w:rFonts w:cs="Calibri"/>
                <w:sz w:val="20"/>
                <w:lang w:eastAsia="en-US"/>
              </w:rPr>
            </w:pPr>
          </w:p>
        </w:tc>
        <w:tc>
          <w:tcPr>
            <w:tcW w:w="3827" w:type="dxa"/>
            <w:tcBorders>
              <w:top w:val="single" w:sz="4" w:space="0" w:color="2E74B5"/>
              <w:left w:val="single" w:sz="4" w:space="0" w:color="2E74B5"/>
              <w:bottom w:val="single" w:sz="4" w:space="0" w:color="2E74B5"/>
              <w:right w:val="single" w:sz="4" w:space="0" w:color="2E74B5"/>
            </w:tcBorders>
            <w:hideMark/>
          </w:tcPr>
          <w:p w14:paraId="16FC1BAE" w14:textId="77777777" w:rsidR="00D63263" w:rsidRPr="00D63263" w:rsidRDefault="00D63263" w:rsidP="00D63263">
            <w:pPr>
              <w:spacing w:before="0" w:after="0" w:line="240" w:lineRule="auto"/>
              <w:rPr>
                <w:rFonts w:cs="Calibri"/>
                <w:color w:val="000000"/>
                <w:sz w:val="20"/>
                <w:lang w:eastAsia="en-US"/>
              </w:rPr>
            </w:pPr>
            <w:r w:rsidRPr="00D63263">
              <w:rPr>
                <w:rFonts w:cs="Calibri"/>
                <w:color w:val="000000"/>
                <w:sz w:val="20"/>
                <w:lang w:eastAsia="en-US"/>
              </w:rPr>
              <w:t>Fizički gubitak (zbog trajne promjene substrata morskog dna ili morfologije i zbog vađenja substrata morskog dna)</w:t>
            </w:r>
          </w:p>
        </w:tc>
        <w:tc>
          <w:tcPr>
            <w:tcW w:w="4252" w:type="dxa"/>
            <w:tcBorders>
              <w:top w:val="single" w:sz="4" w:space="0" w:color="2E74B5"/>
              <w:left w:val="single" w:sz="4" w:space="0" w:color="2E74B5"/>
              <w:bottom w:val="single" w:sz="4" w:space="0" w:color="2E74B5"/>
              <w:right w:val="single" w:sz="4" w:space="0" w:color="2E74B5"/>
            </w:tcBorders>
            <w:hideMark/>
          </w:tcPr>
          <w:p w14:paraId="60BEB2AF" w14:textId="77777777" w:rsidR="00D63263" w:rsidRPr="00D63263" w:rsidRDefault="00D63263" w:rsidP="00D63263">
            <w:pPr>
              <w:spacing w:before="0" w:after="0" w:line="240" w:lineRule="auto"/>
              <w:rPr>
                <w:rFonts w:cs="Calibri"/>
                <w:sz w:val="20"/>
                <w:lang w:eastAsia="en-US"/>
              </w:rPr>
            </w:pPr>
            <w:r w:rsidRPr="00D63263">
              <w:rPr>
                <w:rFonts w:cs="Calibri"/>
                <w:sz w:val="20"/>
                <w:lang w:eastAsia="en-US"/>
              </w:rPr>
              <w:t>Tipovi infrastrukture na obali kao što su luke, marine, turistički kompleksi i slično, konstrukcije za sidrišta manjih jahti i barki, gajilišta školjki i riba</w:t>
            </w:r>
          </w:p>
        </w:tc>
      </w:tr>
      <w:tr w:rsidR="00D63263" w:rsidRPr="00D63263" w14:paraId="0CDD2236" w14:textId="77777777" w:rsidTr="00D63263">
        <w:trPr>
          <w:trHeight w:val="388"/>
        </w:trPr>
        <w:tc>
          <w:tcPr>
            <w:tcW w:w="0" w:type="auto"/>
            <w:vMerge/>
            <w:tcBorders>
              <w:top w:val="single" w:sz="4" w:space="0" w:color="2E74B5"/>
              <w:left w:val="single" w:sz="4" w:space="0" w:color="2E74B5"/>
              <w:bottom w:val="single" w:sz="4" w:space="0" w:color="2E74B5"/>
              <w:right w:val="single" w:sz="4" w:space="0" w:color="2E74B5"/>
            </w:tcBorders>
            <w:vAlign w:val="center"/>
            <w:hideMark/>
          </w:tcPr>
          <w:p w14:paraId="52BD17BF" w14:textId="77777777" w:rsidR="00D63263" w:rsidRPr="00D63263" w:rsidRDefault="00D63263" w:rsidP="00D63263">
            <w:pPr>
              <w:spacing w:before="0" w:after="0" w:line="240" w:lineRule="auto"/>
              <w:jc w:val="left"/>
              <w:rPr>
                <w:rFonts w:cs="Calibri"/>
                <w:sz w:val="20"/>
                <w:lang w:eastAsia="en-US"/>
              </w:rPr>
            </w:pPr>
          </w:p>
        </w:tc>
        <w:tc>
          <w:tcPr>
            <w:tcW w:w="3827" w:type="dxa"/>
            <w:tcBorders>
              <w:top w:val="single" w:sz="4" w:space="0" w:color="2E74B5"/>
              <w:left w:val="single" w:sz="4" w:space="0" w:color="2E74B5"/>
              <w:bottom w:val="single" w:sz="4" w:space="0" w:color="2E74B5"/>
              <w:right w:val="single" w:sz="4" w:space="0" w:color="2E74B5"/>
            </w:tcBorders>
          </w:tcPr>
          <w:p w14:paraId="3B44E682" w14:textId="77777777" w:rsidR="00D63263" w:rsidRPr="00D63263" w:rsidRDefault="00D63263" w:rsidP="00D63263">
            <w:pPr>
              <w:spacing w:before="0" w:after="0" w:line="240" w:lineRule="auto"/>
              <w:rPr>
                <w:rFonts w:cs="Calibri"/>
                <w:sz w:val="20"/>
                <w:lang w:eastAsia="en-US"/>
              </w:rPr>
            </w:pPr>
            <w:r w:rsidRPr="00D63263">
              <w:rPr>
                <w:rFonts w:cs="Calibri"/>
                <w:sz w:val="20"/>
                <w:lang w:eastAsia="en-US"/>
              </w:rPr>
              <w:t>Fizičko remećenje morskog dna</w:t>
            </w:r>
          </w:p>
          <w:p w14:paraId="5D4BE72F" w14:textId="77777777" w:rsidR="00D63263" w:rsidRPr="00D63263" w:rsidRDefault="00D63263" w:rsidP="00D63263">
            <w:pPr>
              <w:spacing w:before="0" w:after="0" w:line="240" w:lineRule="auto"/>
              <w:rPr>
                <w:rFonts w:cs="Calibri"/>
                <w:sz w:val="20"/>
                <w:lang w:eastAsia="en-US"/>
              </w:rPr>
            </w:pPr>
          </w:p>
        </w:tc>
        <w:tc>
          <w:tcPr>
            <w:tcW w:w="4252" w:type="dxa"/>
            <w:tcBorders>
              <w:top w:val="single" w:sz="4" w:space="0" w:color="2E74B5"/>
              <w:left w:val="single" w:sz="4" w:space="0" w:color="2E74B5"/>
              <w:bottom w:val="single" w:sz="4" w:space="0" w:color="2E74B5"/>
              <w:right w:val="single" w:sz="4" w:space="0" w:color="2E74B5"/>
            </w:tcBorders>
            <w:hideMark/>
          </w:tcPr>
          <w:p w14:paraId="43F0EDBC" w14:textId="77777777" w:rsidR="00D63263" w:rsidRPr="00D63263" w:rsidRDefault="00D63263" w:rsidP="00D63263">
            <w:pPr>
              <w:spacing w:before="0" w:after="0" w:line="240" w:lineRule="auto"/>
              <w:rPr>
                <w:rFonts w:cs="Calibri"/>
                <w:sz w:val="20"/>
                <w:lang w:eastAsia="en-US"/>
              </w:rPr>
            </w:pPr>
            <w:r w:rsidRPr="00D63263">
              <w:rPr>
                <w:rFonts w:cs="Calibri"/>
                <w:sz w:val="20"/>
                <w:lang w:eastAsia="en-US"/>
              </w:rPr>
              <w:t>Mijenjanje morfologije morskog dna, uključujući i vađenje i deponovanje materijala.</w:t>
            </w:r>
          </w:p>
        </w:tc>
      </w:tr>
      <w:tr w:rsidR="00D63263" w:rsidRPr="00D63263" w14:paraId="7A881041" w14:textId="77777777" w:rsidTr="00D63263">
        <w:tc>
          <w:tcPr>
            <w:tcW w:w="0" w:type="auto"/>
            <w:vMerge/>
            <w:tcBorders>
              <w:top w:val="single" w:sz="4" w:space="0" w:color="2E74B5"/>
              <w:left w:val="single" w:sz="4" w:space="0" w:color="2E74B5"/>
              <w:bottom w:val="single" w:sz="4" w:space="0" w:color="2E74B5"/>
              <w:right w:val="single" w:sz="4" w:space="0" w:color="2E74B5"/>
            </w:tcBorders>
            <w:vAlign w:val="center"/>
            <w:hideMark/>
          </w:tcPr>
          <w:p w14:paraId="1A762E16" w14:textId="77777777" w:rsidR="00D63263" w:rsidRPr="00D63263" w:rsidRDefault="00D63263" w:rsidP="00D63263">
            <w:pPr>
              <w:spacing w:before="0" w:after="0" w:line="240" w:lineRule="auto"/>
              <w:jc w:val="left"/>
              <w:rPr>
                <w:rFonts w:cs="Calibri"/>
                <w:sz w:val="20"/>
                <w:lang w:eastAsia="en-US"/>
              </w:rPr>
            </w:pPr>
          </w:p>
        </w:tc>
        <w:tc>
          <w:tcPr>
            <w:tcW w:w="3827" w:type="dxa"/>
            <w:tcBorders>
              <w:top w:val="single" w:sz="4" w:space="0" w:color="2E74B5"/>
              <w:left w:val="single" w:sz="4" w:space="0" w:color="2E74B5"/>
              <w:bottom w:val="single" w:sz="4" w:space="0" w:color="2E74B5"/>
              <w:right w:val="single" w:sz="4" w:space="0" w:color="2E74B5"/>
            </w:tcBorders>
          </w:tcPr>
          <w:p w14:paraId="42D2CBDF" w14:textId="77777777" w:rsidR="00D63263" w:rsidRPr="00D63263" w:rsidRDefault="00D63263" w:rsidP="00D63263">
            <w:pPr>
              <w:spacing w:before="0" w:after="0" w:line="240" w:lineRule="auto"/>
              <w:rPr>
                <w:rFonts w:cs="Calibri"/>
                <w:sz w:val="20"/>
                <w:lang w:eastAsia="en-US"/>
              </w:rPr>
            </w:pPr>
            <w:r w:rsidRPr="00D63263">
              <w:rPr>
                <w:rFonts w:cs="Calibri"/>
                <w:sz w:val="20"/>
                <w:lang w:eastAsia="en-US"/>
              </w:rPr>
              <w:t>Promjene hidroloških uslova (posebno providnosti)</w:t>
            </w:r>
          </w:p>
          <w:p w14:paraId="2BE40799" w14:textId="77777777" w:rsidR="00D63263" w:rsidRPr="00D63263" w:rsidRDefault="00D63263" w:rsidP="00D63263">
            <w:pPr>
              <w:spacing w:before="0" w:after="0" w:line="240" w:lineRule="auto"/>
              <w:rPr>
                <w:rFonts w:cs="Calibri"/>
                <w:sz w:val="20"/>
                <w:lang w:eastAsia="en-US"/>
              </w:rPr>
            </w:pPr>
          </w:p>
        </w:tc>
        <w:tc>
          <w:tcPr>
            <w:tcW w:w="4252" w:type="dxa"/>
            <w:tcBorders>
              <w:top w:val="single" w:sz="4" w:space="0" w:color="2E74B5"/>
              <w:left w:val="single" w:sz="4" w:space="0" w:color="2E74B5"/>
              <w:bottom w:val="single" w:sz="4" w:space="0" w:color="2E74B5"/>
              <w:right w:val="single" w:sz="4" w:space="0" w:color="2E74B5"/>
            </w:tcBorders>
          </w:tcPr>
          <w:p w14:paraId="66044D66" w14:textId="77777777" w:rsidR="00D63263" w:rsidRPr="00D63263" w:rsidRDefault="00D63263" w:rsidP="00D63263">
            <w:pPr>
              <w:spacing w:before="0" w:after="0" w:line="240" w:lineRule="auto"/>
              <w:rPr>
                <w:rFonts w:cs="Calibri"/>
                <w:sz w:val="20"/>
                <w:lang w:eastAsia="en-US"/>
              </w:rPr>
            </w:pPr>
            <w:r w:rsidRPr="00D63263">
              <w:rPr>
                <w:rFonts w:cs="Calibri"/>
                <w:sz w:val="20"/>
                <w:lang w:eastAsia="en-US"/>
              </w:rPr>
              <w:t>Mijenjanje morfologije morskog dna, uključujući vađenje i deponovanje materijala</w:t>
            </w:r>
          </w:p>
          <w:p w14:paraId="4E1A3392" w14:textId="77777777" w:rsidR="00D63263" w:rsidRPr="00D63263" w:rsidRDefault="00D63263" w:rsidP="00D63263">
            <w:pPr>
              <w:spacing w:before="0" w:after="0" w:line="240" w:lineRule="auto"/>
              <w:rPr>
                <w:rFonts w:cs="Calibri"/>
                <w:sz w:val="20"/>
                <w:lang w:eastAsia="en-US"/>
              </w:rPr>
            </w:pPr>
          </w:p>
          <w:p w14:paraId="5E3948FF" w14:textId="77777777" w:rsidR="00D63263" w:rsidRPr="00D63263" w:rsidRDefault="00D63263" w:rsidP="00D63263">
            <w:pPr>
              <w:spacing w:before="0" w:after="0" w:line="240" w:lineRule="auto"/>
              <w:rPr>
                <w:rFonts w:cs="Calibri"/>
                <w:sz w:val="20"/>
                <w:lang w:eastAsia="en-US"/>
              </w:rPr>
            </w:pPr>
            <w:r w:rsidRPr="00D63263">
              <w:rPr>
                <w:rFonts w:cs="Calibri"/>
                <w:sz w:val="20"/>
                <w:lang w:eastAsia="en-US"/>
              </w:rPr>
              <w:t>Odbrana obale i odbrana od poplava</w:t>
            </w:r>
          </w:p>
          <w:p w14:paraId="56B23A20" w14:textId="77777777" w:rsidR="00D63263" w:rsidRPr="00D63263" w:rsidRDefault="00D63263" w:rsidP="00D63263">
            <w:pPr>
              <w:autoSpaceDE w:val="0"/>
              <w:autoSpaceDN w:val="0"/>
              <w:adjustRightInd w:val="0"/>
              <w:spacing w:before="0" w:after="0" w:line="240" w:lineRule="auto"/>
              <w:rPr>
                <w:rFonts w:cs="Arial"/>
                <w:color w:val="000000"/>
                <w:sz w:val="20"/>
                <w:lang w:eastAsia="en-US"/>
              </w:rPr>
            </w:pPr>
            <w:r w:rsidRPr="00D63263">
              <w:rPr>
                <w:rFonts w:cs="Arial"/>
                <w:color w:val="000000"/>
                <w:sz w:val="20"/>
                <w:lang w:eastAsia="en-US"/>
              </w:rPr>
              <w:t xml:space="preserve"> </w:t>
            </w:r>
          </w:p>
          <w:p w14:paraId="0E6CAF26" w14:textId="77777777" w:rsidR="00D63263" w:rsidRPr="00D63263" w:rsidRDefault="00D63263" w:rsidP="00D63263">
            <w:pPr>
              <w:autoSpaceDE w:val="0"/>
              <w:autoSpaceDN w:val="0"/>
              <w:adjustRightInd w:val="0"/>
              <w:spacing w:before="0" w:after="0" w:line="240" w:lineRule="auto"/>
              <w:rPr>
                <w:rFonts w:cs="Arial"/>
                <w:color w:val="000000"/>
                <w:sz w:val="20"/>
                <w:lang w:eastAsia="en-US"/>
              </w:rPr>
            </w:pPr>
            <w:r w:rsidRPr="00D63263">
              <w:rPr>
                <w:rFonts w:cs="Arial"/>
                <w:color w:val="000000"/>
                <w:sz w:val="20"/>
                <w:lang w:eastAsia="en-US"/>
              </w:rPr>
              <w:t>Staništa u plićaku i u zoni plime i osjeke će vjerovatno biti pogođeni pritiscima zbog promjene klime.</w:t>
            </w:r>
          </w:p>
        </w:tc>
      </w:tr>
      <w:tr w:rsidR="00D63263" w:rsidRPr="00D63263" w14:paraId="70D50356" w14:textId="77777777" w:rsidTr="00D63263">
        <w:tc>
          <w:tcPr>
            <w:tcW w:w="0" w:type="auto"/>
            <w:vMerge/>
            <w:tcBorders>
              <w:top w:val="single" w:sz="4" w:space="0" w:color="2E74B5"/>
              <w:left w:val="single" w:sz="4" w:space="0" w:color="2E74B5"/>
              <w:bottom w:val="single" w:sz="4" w:space="0" w:color="2E74B5"/>
              <w:right w:val="single" w:sz="4" w:space="0" w:color="2E74B5"/>
            </w:tcBorders>
            <w:vAlign w:val="center"/>
            <w:hideMark/>
          </w:tcPr>
          <w:p w14:paraId="50E48A71" w14:textId="77777777" w:rsidR="00D63263" w:rsidRPr="00D63263" w:rsidRDefault="00D63263" w:rsidP="00D63263">
            <w:pPr>
              <w:spacing w:before="0" w:after="0" w:line="240" w:lineRule="auto"/>
              <w:jc w:val="left"/>
              <w:rPr>
                <w:rFonts w:cs="Calibri"/>
                <w:sz w:val="20"/>
                <w:lang w:eastAsia="en-US"/>
              </w:rPr>
            </w:pPr>
          </w:p>
        </w:tc>
        <w:tc>
          <w:tcPr>
            <w:tcW w:w="3827" w:type="dxa"/>
            <w:tcBorders>
              <w:top w:val="single" w:sz="4" w:space="0" w:color="2E74B5"/>
              <w:left w:val="single" w:sz="4" w:space="0" w:color="2E74B5"/>
              <w:bottom w:val="single" w:sz="4" w:space="0" w:color="2E74B5"/>
              <w:right w:val="single" w:sz="4" w:space="0" w:color="2E74B5"/>
            </w:tcBorders>
            <w:hideMark/>
          </w:tcPr>
          <w:p w14:paraId="6AA00291" w14:textId="77777777" w:rsidR="00D63263" w:rsidRPr="00D63263" w:rsidRDefault="00D63263" w:rsidP="00D63263">
            <w:pPr>
              <w:spacing w:before="0" w:after="0" w:line="240" w:lineRule="auto"/>
              <w:rPr>
                <w:rFonts w:cs="Calibri"/>
                <w:sz w:val="20"/>
                <w:lang w:eastAsia="en-US"/>
              </w:rPr>
            </w:pPr>
            <w:r w:rsidRPr="00D63263">
              <w:rPr>
                <w:rFonts w:cs="Calibri"/>
                <w:sz w:val="20"/>
                <w:lang w:eastAsia="en-US"/>
              </w:rPr>
              <w:t>Vađenje ili smrtnosti ili povređivanje vrsta koje žive u divljini</w:t>
            </w:r>
          </w:p>
        </w:tc>
        <w:tc>
          <w:tcPr>
            <w:tcW w:w="4252" w:type="dxa"/>
            <w:tcBorders>
              <w:top w:val="single" w:sz="4" w:space="0" w:color="2E74B5"/>
              <w:left w:val="single" w:sz="4" w:space="0" w:color="2E74B5"/>
              <w:bottom w:val="single" w:sz="4" w:space="0" w:color="2E74B5"/>
              <w:right w:val="single" w:sz="4" w:space="0" w:color="2E74B5"/>
            </w:tcBorders>
            <w:hideMark/>
          </w:tcPr>
          <w:p w14:paraId="178F55A3" w14:textId="77777777" w:rsidR="00D63263" w:rsidRPr="00D63263" w:rsidRDefault="00D63263" w:rsidP="00D63263">
            <w:pPr>
              <w:spacing w:before="0" w:after="0" w:line="240" w:lineRule="auto"/>
              <w:rPr>
                <w:rFonts w:cs="Calibri"/>
                <w:sz w:val="20"/>
                <w:lang w:eastAsia="en-US"/>
              </w:rPr>
            </w:pPr>
            <w:r w:rsidRPr="00D63263">
              <w:rPr>
                <w:rFonts w:cs="Calibri"/>
                <w:sz w:val="20"/>
                <w:lang w:eastAsia="en-US"/>
              </w:rPr>
              <w:t>Ribarenje i sakupljanje školjki (profesionalno i rekreativno)</w:t>
            </w:r>
          </w:p>
        </w:tc>
      </w:tr>
      <w:tr w:rsidR="00D63263" w:rsidRPr="00D63263" w14:paraId="2A5B6952" w14:textId="77777777" w:rsidTr="00D63263">
        <w:tc>
          <w:tcPr>
            <w:tcW w:w="0" w:type="auto"/>
            <w:vMerge/>
            <w:tcBorders>
              <w:top w:val="single" w:sz="4" w:space="0" w:color="2E74B5"/>
              <w:left w:val="single" w:sz="4" w:space="0" w:color="2E74B5"/>
              <w:bottom w:val="single" w:sz="4" w:space="0" w:color="2E74B5"/>
              <w:right w:val="single" w:sz="4" w:space="0" w:color="2E74B5"/>
            </w:tcBorders>
            <w:vAlign w:val="center"/>
            <w:hideMark/>
          </w:tcPr>
          <w:p w14:paraId="36EDF221" w14:textId="77777777" w:rsidR="00D63263" w:rsidRPr="00D63263" w:rsidRDefault="00D63263" w:rsidP="00D63263">
            <w:pPr>
              <w:spacing w:before="0" w:after="0" w:line="240" w:lineRule="auto"/>
              <w:jc w:val="left"/>
              <w:rPr>
                <w:rFonts w:cs="Calibri"/>
                <w:sz w:val="20"/>
                <w:lang w:eastAsia="en-US"/>
              </w:rPr>
            </w:pPr>
          </w:p>
        </w:tc>
        <w:tc>
          <w:tcPr>
            <w:tcW w:w="3827" w:type="dxa"/>
            <w:tcBorders>
              <w:top w:val="single" w:sz="4" w:space="0" w:color="2E74B5"/>
              <w:left w:val="single" w:sz="4" w:space="0" w:color="2E74B5"/>
              <w:bottom w:val="single" w:sz="4" w:space="0" w:color="2E74B5"/>
              <w:right w:val="single" w:sz="4" w:space="0" w:color="2E74B5"/>
            </w:tcBorders>
            <w:hideMark/>
          </w:tcPr>
          <w:p w14:paraId="616EA770" w14:textId="77777777" w:rsidR="00D63263" w:rsidRPr="00D63263" w:rsidRDefault="00D63263" w:rsidP="00D63263">
            <w:pPr>
              <w:spacing w:before="0" w:after="0" w:line="240" w:lineRule="auto"/>
              <w:rPr>
                <w:rFonts w:cs="Calibri"/>
                <w:sz w:val="20"/>
                <w:lang w:eastAsia="en-US"/>
              </w:rPr>
            </w:pPr>
            <w:r w:rsidRPr="00D63263">
              <w:rPr>
                <w:rFonts w:cs="Calibri"/>
                <w:sz w:val="20"/>
                <w:lang w:eastAsia="en-US"/>
              </w:rPr>
              <w:t>Unošenje ili širenje alohtonih vrsta</w:t>
            </w:r>
          </w:p>
        </w:tc>
        <w:tc>
          <w:tcPr>
            <w:tcW w:w="4252" w:type="dxa"/>
            <w:tcBorders>
              <w:top w:val="single" w:sz="4" w:space="0" w:color="2E74B5"/>
              <w:left w:val="single" w:sz="4" w:space="0" w:color="2E74B5"/>
              <w:bottom w:val="single" w:sz="4" w:space="0" w:color="2E74B5"/>
              <w:right w:val="single" w:sz="4" w:space="0" w:color="2E74B5"/>
            </w:tcBorders>
            <w:hideMark/>
          </w:tcPr>
          <w:p w14:paraId="6D1A7084" w14:textId="77777777" w:rsidR="00D63263" w:rsidRPr="00D63263" w:rsidRDefault="00D63263" w:rsidP="00D63263">
            <w:pPr>
              <w:spacing w:before="0" w:after="0" w:line="240" w:lineRule="auto"/>
              <w:rPr>
                <w:rFonts w:cs="Calibri"/>
                <w:sz w:val="20"/>
                <w:lang w:eastAsia="en-US"/>
              </w:rPr>
            </w:pPr>
            <w:r w:rsidRPr="00D63263">
              <w:rPr>
                <w:rFonts w:cs="Calibri"/>
                <w:sz w:val="20"/>
                <w:lang w:eastAsia="en-US"/>
              </w:rPr>
              <w:t>Brodski transport (balasne vode, obraštaj)</w:t>
            </w:r>
          </w:p>
        </w:tc>
      </w:tr>
      <w:tr w:rsidR="00D63263" w:rsidRPr="00D63263" w14:paraId="1B00A9EF" w14:textId="77777777" w:rsidTr="00D63263">
        <w:trPr>
          <w:trHeight w:val="858"/>
        </w:trPr>
        <w:tc>
          <w:tcPr>
            <w:tcW w:w="0" w:type="auto"/>
            <w:vMerge/>
            <w:tcBorders>
              <w:top w:val="single" w:sz="4" w:space="0" w:color="2E74B5"/>
              <w:left w:val="single" w:sz="4" w:space="0" w:color="2E74B5"/>
              <w:bottom w:val="single" w:sz="4" w:space="0" w:color="2E74B5"/>
              <w:right w:val="single" w:sz="4" w:space="0" w:color="2E74B5"/>
            </w:tcBorders>
            <w:vAlign w:val="center"/>
            <w:hideMark/>
          </w:tcPr>
          <w:p w14:paraId="0FE441E3" w14:textId="77777777" w:rsidR="00D63263" w:rsidRPr="00D63263" w:rsidRDefault="00D63263" w:rsidP="00D63263">
            <w:pPr>
              <w:spacing w:before="0" w:after="0" w:line="240" w:lineRule="auto"/>
              <w:jc w:val="left"/>
              <w:rPr>
                <w:rFonts w:cs="Calibri"/>
                <w:sz w:val="20"/>
                <w:lang w:eastAsia="en-US"/>
              </w:rPr>
            </w:pPr>
          </w:p>
        </w:tc>
        <w:tc>
          <w:tcPr>
            <w:tcW w:w="3827" w:type="dxa"/>
            <w:tcBorders>
              <w:top w:val="single" w:sz="4" w:space="0" w:color="2E74B5"/>
              <w:left w:val="single" w:sz="4" w:space="0" w:color="2E74B5"/>
              <w:bottom w:val="single" w:sz="4" w:space="0" w:color="2E74B5"/>
              <w:right w:val="single" w:sz="4" w:space="0" w:color="2E74B5"/>
            </w:tcBorders>
          </w:tcPr>
          <w:p w14:paraId="42C065CD" w14:textId="77777777" w:rsidR="00D63263" w:rsidRPr="00D63263" w:rsidRDefault="00D63263" w:rsidP="00D63263">
            <w:pPr>
              <w:spacing w:before="0" w:after="0" w:line="240" w:lineRule="auto"/>
              <w:rPr>
                <w:rFonts w:cs="Calibri"/>
                <w:sz w:val="20"/>
                <w:lang w:eastAsia="en-US"/>
              </w:rPr>
            </w:pPr>
            <w:r w:rsidRPr="00D63263">
              <w:rPr>
                <w:rFonts w:cs="Calibri"/>
                <w:sz w:val="20"/>
                <w:lang w:eastAsia="en-US"/>
              </w:rPr>
              <w:t>Unos nutrijenata i organske materije (eutrofikacija)</w:t>
            </w:r>
          </w:p>
          <w:p w14:paraId="6A0E361F" w14:textId="77777777" w:rsidR="00D63263" w:rsidRPr="00D63263" w:rsidRDefault="00D63263" w:rsidP="00D63263">
            <w:pPr>
              <w:spacing w:before="0" w:after="0" w:line="240" w:lineRule="auto"/>
              <w:rPr>
                <w:rFonts w:cs="Calibri"/>
                <w:sz w:val="20"/>
                <w:lang w:eastAsia="en-US"/>
              </w:rPr>
            </w:pPr>
          </w:p>
        </w:tc>
        <w:tc>
          <w:tcPr>
            <w:tcW w:w="4252" w:type="dxa"/>
            <w:tcBorders>
              <w:top w:val="single" w:sz="4" w:space="0" w:color="2E74B5"/>
              <w:left w:val="single" w:sz="4" w:space="0" w:color="2E74B5"/>
              <w:bottom w:val="single" w:sz="4" w:space="0" w:color="2E74B5"/>
              <w:right w:val="single" w:sz="4" w:space="0" w:color="2E74B5"/>
            </w:tcBorders>
            <w:hideMark/>
          </w:tcPr>
          <w:p w14:paraId="3E3F3C7F" w14:textId="77777777" w:rsidR="00D63263" w:rsidRPr="00D63263" w:rsidRDefault="00D63263" w:rsidP="00D63263">
            <w:pPr>
              <w:spacing w:before="0" w:after="0" w:line="240" w:lineRule="auto"/>
              <w:rPr>
                <w:rFonts w:cs="Calibri"/>
                <w:sz w:val="20"/>
                <w:lang w:eastAsia="en-US"/>
              </w:rPr>
            </w:pPr>
            <w:r w:rsidRPr="00D63263">
              <w:rPr>
                <w:rFonts w:cs="Calibri"/>
                <w:sz w:val="20"/>
                <w:lang w:eastAsia="en-US"/>
              </w:rPr>
              <w:t>Aktivnosti na obali (poljoprivreda, izlivanje komunalnih otpadnih voda)</w:t>
            </w:r>
          </w:p>
        </w:tc>
      </w:tr>
    </w:tbl>
    <w:p w14:paraId="29A5D04B" w14:textId="77777777" w:rsidR="00167FA2" w:rsidRPr="00D63263" w:rsidRDefault="00167FA2" w:rsidP="00D63263">
      <w:pPr>
        <w:spacing w:before="0" w:after="160" w:line="256" w:lineRule="auto"/>
        <w:rPr>
          <w:rFonts w:eastAsia="Calibri"/>
          <w:b/>
          <w:sz w:val="24"/>
          <w:lang w:eastAsia="en-US"/>
        </w:rPr>
      </w:pPr>
    </w:p>
    <w:p w14:paraId="767A6210" w14:textId="38B975E3" w:rsidR="00D63263" w:rsidRPr="00F54691" w:rsidRDefault="00EC2A9F" w:rsidP="00C75C55">
      <w:pPr>
        <w:pStyle w:val="Heading4"/>
        <w:rPr>
          <w:rFonts w:eastAsia="Calibri"/>
          <w:color w:val="244061" w:themeColor="accent1" w:themeShade="80"/>
          <w:lang w:eastAsia="en-US"/>
        </w:rPr>
      </w:pPr>
      <w:r w:rsidRPr="00F54691">
        <w:rPr>
          <w:rFonts w:eastAsia="Calibri"/>
          <w:color w:val="244061" w:themeColor="accent1" w:themeShade="80"/>
          <w:lang w:eastAsia="en-US"/>
        </w:rPr>
        <w:t xml:space="preserve">Dobro stanje morske sredine </w:t>
      </w:r>
      <w:r w:rsidR="00C26BD5" w:rsidRPr="00F54691">
        <w:rPr>
          <w:rFonts w:eastAsia="Calibri"/>
          <w:color w:val="244061" w:themeColor="accent1" w:themeShade="80"/>
          <w:lang w:eastAsia="en-US"/>
        </w:rPr>
        <w:t>(</w:t>
      </w:r>
      <w:r w:rsidR="00C75C55" w:rsidRPr="00F54691">
        <w:rPr>
          <w:rFonts w:eastAsia="Calibri"/>
          <w:color w:val="244061" w:themeColor="accent1" w:themeShade="80"/>
          <w:lang w:eastAsia="en-US"/>
        </w:rPr>
        <w:t>GES</w:t>
      </w:r>
      <w:r w:rsidR="00C26BD5" w:rsidRPr="00F54691">
        <w:rPr>
          <w:rFonts w:eastAsia="Calibri"/>
          <w:color w:val="244061" w:themeColor="accent1" w:themeShade="80"/>
          <w:lang w:eastAsia="en-US"/>
        </w:rPr>
        <w:t>)</w:t>
      </w:r>
      <w:r w:rsidR="00D63263" w:rsidRPr="00F54691">
        <w:rPr>
          <w:rFonts w:eastAsia="Calibri"/>
          <w:color w:val="244061" w:themeColor="accent1" w:themeShade="80"/>
          <w:lang w:eastAsia="en-US"/>
        </w:rPr>
        <w:t xml:space="preserve"> </w:t>
      </w:r>
      <w:r w:rsidR="00F74F66" w:rsidRPr="00F54691">
        <w:rPr>
          <w:rFonts w:eastAsia="Calibri"/>
          <w:color w:val="244061" w:themeColor="accent1" w:themeShade="80"/>
          <w:lang w:eastAsia="en-US"/>
        </w:rPr>
        <w:t>i</w:t>
      </w:r>
      <w:r w:rsidR="00D63263" w:rsidRPr="00F54691">
        <w:rPr>
          <w:rFonts w:eastAsia="Calibri"/>
          <w:color w:val="244061" w:themeColor="accent1" w:themeShade="80"/>
          <w:lang w:eastAsia="en-US"/>
        </w:rPr>
        <w:t xml:space="preserve"> </w:t>
      </w:r>
      <w:r w:rsidR="00D63263" w:rsidRPr="00F54691">
        <w:rPr>
          <w:rFonts w:eastAsia="Calibri"/>
          <w:color w:val="244061" w:themeColor="accent1" w:themeShade="80"/>
        </w:rPr>
        <w:t xml:space="preserve">Ciljevi </w:t>
      </w:r>
      <w:r w:rsidR="00C26BD5" w:rsidRPr="00F54691">
        <w:rPr>
          <w:rFonts w:eastAsia="Calibri"/>
          <w:color w:val="244061" w:themeColor="accent1" w:themeShade="80"/>
        </w:rPr>
        <w:t>zaštite morske sredine</w:t>
      </w:r>
      <w:r w:rsidR="00D63263" w:rsidRPr="00F54691">
        <w:rPr>
          <w:rFonts w:eastAsia="Calibri"/>
          <w:color w:val="244061" w:themeColor="accent1" w:themeShade="80"/>
          <w:lang w:eastAsia="en-US"/>
        </w:rPr>
        <w:t xml:space="preserve"> </w:t>
      </w:r>
    </w:p>
    <w:p w14:paraId="3DEC68E5" w14:textId="21D610A9" w:rsidR="00D2198E" w:rsidRDefault="00D2198E" w:rsidP="004C4783">
      <w:pPr>
        <w:rPr>
          <w:rFonts w:eastAsia="Calibri"/>
          <w:lang w:eastAsia="en-US"/>
        </w:rPr>
      </w:pPr>
      <w:r>
        <w:rPr>
          <w:rFonts w:eastAsia="Calibri"/>
          <w:lang w:eastAsia="en-US"/>
        </w:rPr>
        <w:t>Dobro stanje morske sredine u odnosu na bentoska staništa procijenjeno je za sljedeća staništa:</w:t>
      </w:r>
    </w:p>
    <w:p w14:paraId="246B0786" w14:textId="3B9F9E9B" w:rsidR="00D2198E" w:rsidRPr="002A4FE5" w:rsidRDefault="00D2198E" w:rsidP="00B42281">
      <w:pPr>
        <w:numPr>
          <w:ilvl w:val="0"/>
          <w:numId w:val="141"/>
        </w:numPr>
        <w:autoSpaceDE w:val="0"/>
        <w:autoSpaceDN w:val="0"/>
        <w:adjustRightInd w:val="0"/>
        <w:spacing w:before="0" w:after="0"/>
        <w:jc w:val="left"/>
        <w:rPr>
          <w:rFonts w:eastAsia="Calibri" w:cs="Calibri"/>
          <w:i/>
          <w:color w:val="000000"/>
          <w:szCs w:val="22"/>
          <w:lang w:eastAsia="en-US"/>
        </w:rPr>
      </w:pPr>
      <w:r w:rsidRPr="002A4FE5">
        <w:rPr>
          <w:rFonts w:eastAsia="Calibri" w:cs="Calibri"/>
          <w:color w:val="000000"/>
          <w:szCs w:val="22"/>
          <w:lang w:eastAsia="en-US"/>
        </w:rPr>
        <w:t xml:space="preserve">Zajednice fotofilnih algi sa posebnim naglaskom na alge </w:t>
      </w:r>
      <w:r>
        <w:rPr>
          <w:rFonts w:eastAsia="Calibri" w:cs="Calibri"/>
          <w:color w:val="000000"/>
          <w:szCs w:val="22"/>
          <w:lang w:eastAsia="en-US"/>
        </w:rPr>
        <w:t>kompleksa</w:t>
      </w:r>
      <w:r w:rsidRPr="002A4FE5">
        <w:rPr>
          <w:rFonts w:eastAsia="Calibri" w:cs="Calibri"/>
          <w:color w:val="000000"/>
          <w:szCs w:val="22"/>
          <w:lang w:eastAsia="en-US"/>
        </w:rPr>
        <w:t xml:space="preserve"> </w:t>
      </w:r>
      <w:r w:rsidRPr="002A4FE5">
        <w:rPr>
          <w:rFonts w:eastAsia="Calibri" w:cs="Calibri"/>
          <w:i/>
          <w:color w:val="000000"/>
          <w:szCs w:val="22"/>
          <w:lang w:eastAsia="en-US"/>
        </w:rPr>
        <w:t>Cystoseira</w:t>
      </w:r>
    </w:p>
    <w:p w14:paraId="390C5AF3" w14:textId="77777777" w:rsidR="00D2198E" w:rsidRPr="002A4FE5" w:rsidRDefault="00D2198E" w:rsidP="00B42281">
      <w:pPr>
        <w:numPr>
          <w:ilvl w:val="0"/>
          <w:numId w:val="141"/>
        </w:numPr>
        <w:autoSpaceDE w:val="0"/>
        <w:autoSpaceDN w:val="0"/>
        <w:adjustRightInd w:val="0"/>
        <w:spacing w:before="0" w:after="0"/>
        <w:jc w:val="left"/>
        <w:rPr>
          <w:rFonts w:eastAsia="Calibri" w:cs="Calibri"/>
          <w:i/>
          <w:color w:val="000000"/>
          <w:szCs w:val="22"/>
          <w:lang w:eastAsia="en-US"/>
        </w:rPr>
      </w:pPr>
      <w:r w:rsidRPr="002A4FE5">
        <w:rPr>
          <w:rFonts w:eastAsia="Calibri" w:cs="Calibri"/>
          <w:color w:val="000000"/>
          <w:szCs w:val="22"/>
          <w:lang w:eastAsia="en-US"/>
        </w:rPr>
        <w:t>Livade posidonije</w:t>
      </w:r>
      <w:r w:rsidRPr="002A4FE5">
        <w:rPr>
          <w:rFonts w:eastAsia="Calibri" w:cs="Calibri"/>
          <w:i/>
          <w:color w:val="000000"/>
          <w:szCs w:val="22"/>
          <w:lang w:eastAsia="en-US"/>
        </w:rPr>
        <w:t>– Posidonia oceanica</w:t>
      </w:r>
    </w:p>
    <w:p w14:paraId="2A09E9C1" w14:textId="77777777" w:rsidR="00D2198E" w:rsidRPr="002A4FE5" w:rsidRDefault="00D2198E" w:rsidP="00B42281">
      <w:pPr>
        <w:numPr>
          <w:ilvl w:val="0"/>
          <w:numId w:val="141"/>
        </w:numPr>
        <w:autoSpaceDE w:val="0"/>
        <w:autoSpaceDN w:val="0"/>
        <w:adjustRightInd w:val="0"/>
        <w:spacing w:before="0" w:after="0"/>
        <w:jc w:val="left"/>
        <w:rPr>
          <w:rFonts w:eastAsia="Calibri" w:cs="Calibri"/>
          <w:i/>
          <w:color w:val="000000"/>
          <w:szCs w:val="22"/>
          <w:lang w:eastAsia="en-US"/>
        </w:rPr>
      </w:pPr>
      <w:r w:rsidRPr="002A4FE5">
        <w:rPr>
          <w:rFonts w:eastAsia="Calibri" w:cs="Calibri"/>
          <w:color w:val="000000"/>
          <w:szCs w:val="22"/>
          <w:lang w:eastAsia="en-US"/>
        </w:rPr>
        <w:t xml:space="preserve">Livade Cymodocee– </w:t>
      </w:r>
      <w:r w:rsidRPr="002A4FE5">
        <w:rPr>
          <w:rFonts w:eastAsia="Calibri" w:cs="Calibri"/>
          <w:i/>
          <w:color w:val="000000"/>
          <w:szCs w:val="22"/>
          <w:lang w:eastAsia="en-US"/>
        </w:rPr>
        <w:t>Cymodocea nodosa</w:t>
      </w:r>
    </w:p>
    <w:p w14:paraId="595963E8" w14:textId="146717CA" w:rsidR="00D2198E" w:rsidRPr="002A4FE5" w:rsidRDefault="00D2198E" w:rsidP="00B42281">
      <w:pPr>
        <w:numPr>
          <w:ilvl w:val="0"/>
          <w:numId w:val="141"/>
        </w:numPr>
        <w:autoSpaceDE w:val="0"/>
        <w:autoSpaceDN w:val="0"/>
        <w:adjustRightInd w:val="0"/>
        <w:spacing w:before="0" w:after="0"/>
        <w:jc w:val="left"/>
        <w:rPr>
          <w:rFonts w:eastAsia="Calibri" w:cs="Calibri"/>
          <w:i/>
          <w:color w:val="000000"/>
          <w:szCs w:val="22"/>
          <w:lang w:eastAsia="en-US"/>
        </w:rPr>
      </w:pPr>
      <w:r w:rsidRPr="002A4FE5">
        <w:rPr>
          <w:rFonts w:eastAsia="Calibri" w:cs="Calibri"/>
          <w:color w:val="000000"/>
          <w:szCs w:val="22"/>
          <w:lang w:eastAsia="en-US"/>
        </w:rPr>
        <w:t>Koralne zajednice</w:t>
      </w:r>
    </w:p>
    <w:p w14:paraId="2897C6CC" w14:textId="77777777" w:rsidR="00D2198E" w:rsidRPr="00D2198E" w:rsidRDefault="00D2198E" w:rsidP="00D2198E">
      <w:pPr>
        <w:rPr>
          <w:rFonts w:eastAsia="Calibri"/>
          <w:lang w:eastAsia="en-US"/>
        </w:rPr>
      </w:pPr>
    </w:p>
    <w:p w14:paraId="38348006" w14:textId="7BBA5D95" w:rsidR="00D63263" w:rsidRPr="001D37C6" w:rsidRDefault="00D63263" w:rsidP="001D37C6">
      <w:pPr>
        <w:autoSpaceDE w:val="0"/>
        <w:autoSpaceDN w:val="0"/>
        <w:adjustRightInd w:val="0"/>
        <w:spacing w:before="0" w:after="160" w:line="256" w:lineRule="auto"/>
        <w:rPr>
          <w:rFonts w:eastAsia="Calibri" w:cs="Calibri"/>
          <w:b/>
          <w:color w:val="000000"/>
          <w:szCs w:val="22"/>
          <w:lang w:eastAsia="en-US"/>
        </w:rPr>
      </w:pPr>
      <w:r w:rsidRPr="00D63263">
        <w:rPr>
          <w:rFonts w:eastAsia="Calibri" w:cs="Calibri"/>
          <w:b/>
          <w:color w:val="000000"/>
          <w:szCs w:val="22"/>
          <w:lang w:eastAsia="en-US"/>
        </w:rPr>
        <w:t xml:space="preserve">Stanje zajednica fotofilnih algi i vrsta koje pripadaju </w:t>
      </w:r>
      <w:r w:rsidR="00C75C55">
        <w:rPr>
          <w:rFonts w:eastAsia="Calibri" w:cs="Calibri"/>
          <w:b/>
          <w:color w:val="000000"/>
          <w:szCs w:val="22"/>
          <w:lang w:eastAsia="en-US"/>
        </w:rPr>
        <w:t xml:space="preserve">kompleksu </w:t>
      </w:r>
      <w:r w:rsidRPr="00D63263">
        <w:rPr>
          <w:rFonts w:eastAsia="Calibri" w:cs="Calibri"/>
          <w:b/>
          <w:i/>
          <w:color w:val="000000"/>
          <w:szCs w:val="22"/>
          <w:lang w:eastAsia="en-US"/>
        </w:rPr>
        <w:t>Cystoseira</w:t>
      </w:r>
      <w:r w:rsidRPr="00D63263">
        <w:rPr>
          <w:rFonts w:eastAsia="Calibri" w:cs="Calibri"/>
          <w:b/>
          <w:color w:val="000000"/>
          <w:szCs w:val="22"/>
          <w:lang w:eastAsia="en-US"/>
        </w:rPr>
        <w:t xml:space="preserve">  </w:t>
      </w:r>
    </w:p>
    <w:p w14:paraId="5120403E" w14:textId="0147C0BB" w:rsidR="00D63263" w:rsidRPr="00D63263" w:rsidRDefault="00D63263" w:rsidP="00D63263">
      <w:pPr>
        <w:autoSpaceDE w:val="0"/>
        <w:autoSpaceDN w:val="0"/>
        <w:adjustRightInd w:val="0"/>
        <w:spacing w:before="0" w:after="0" w:line="256" w:lineRule="auto"/>
        <w:rPr>
          <w:rFonts w:eastAsia="Calibri" w:cs="Calibri"/>
          <w:color w:val="000000"/>
          <w:szCs w:val="22"/>
          <w:lang w:eastAsia="en-US"/>
        </w:rPr>
      </w:pPr>
      <w:r w:rsidRPr="00D63263">
        <w:rPr>
          <w:rFonts w:eastAsia="Calibri" w:cs="Calibri"/>
          <w:color w:val="000000"/>
          <w:szCs w:val="22"/>
          <w:lang w:eastAsia="en-US"/>
        </w:rPr>
        <w:t xml:space="preserve">Zajednice fotofilnih zajednica algi i vrsta koje pripadaju </w:t>
      </w:r>
      <w:r w:rsidR="00D2198E">
        <w:rPr>
          <w:rFonts w:eastAsia="Calibri" w:cs="Calibri"/>
          <w:color w:val="000000"/>
          <w:szCs w:val="22"/>
          <w:lang w:eastAsia="en-US"/>
        </w:rPr>
        <w:t xml:space="preserve">kompleksu </w:t>
      </w:r>
      <w:r w:rsidRPr="00D63263">
        <w:rPr>
          <w:rFonts w:eastAsia="Calibri" w:cs="Calibri"/>
          <w:color w:val="000000"/>
          <w:szCs w:val="22"/>
          <w:lang w:eastAsia="en-US"/>
        </w:rPr>
        <w:t>Cistoseira naseljavaju najpliće područje infralitoralnih stenovitih područja izloženih talasanju i široko su rasprostranjene u Mediteranu i Jadranskom moru (III.6.1. Biocenoza infralitoralnih algi (gornji horizont) Referentne liste RAC/SPA morskih i obalnih tipova staništa u Sredozemlju; tip staništa 1170 – Grebeni Aneksa I Direktive o staništima 92/43/EEC (UNEP/MAP, 2017</w:t>
      </w:r>
      <w:r w:rsidR="00D63D61">
        <w:rPr>
          <w:rStyle w:val="FootnoteReference"/>
          <w:rFonts w:eastAsia="Calibri"/>
          <w:color w:val="000000"/>
          <w:szCs w:val="22"/>
          <w:lang w:eastAsia="en-US"/>
        </w:rPr>
        <w:footnoteReference w:id="35"/>
      </w:r>
      <w:r w:rsidRPr="00D63263">
        <w:rPr>
          <w:rFonts w:eastAsia="Calibri" w:cs="Calibri"/>
          <w:color w:val="000000"/>
          <w:szCs w:val="22"/>
          <w:lang w:eastAsia="en-US"/>
        </w:rPr>
        <w:t>).</w:t>
      </w:r>
    </w:p>
    <w:p w14:paraId="5D4D7119" w14:textId="3BCD07F7" w:rsidR="00D63263" w:rsidRPr="00D63263" w:rsidRDefault="00D63263" w:rsidP="00D63263">
      <w:pPr>
        <w:autoSpaceDE w:val="0"/>
        <w:autoSpaceDN w:val="0"/>
        <w:adjustRightInd w:val="0"/>
        <w:spacing w:before="0" w:after="0" w:line="256" w:lineRule="auto"/>
        <w:rPr>
          <w:rFonts w:eastAsia="Calibri" w:cs="Calibri"/>
          <w:color w:val="000000"/>
          <w:szCs w:val="22"/>
          <w:lang w:eastAsia="en-US"/>
        </w:rPr>
      </w:pPr>
      <w:r w:rsidRPr="00D63263">
        <w:rPr>
          <w:rFonts w:eastAsia="Calibri" w:cs="Calibri"/>
          <w:color w:val="000000"/>
          <w:szCs w:val="22"/>
          <w:lang w:eastAsia="en-US"/>
        </w:rPr>
        <w:t>CARLIT</w:t>
      </w:r>
      <w:r w:rsidRPr="00D63263">
        <w:rPr>
          <w:rFonts w:eastAsia="Calibri"/>
          <w:color w:val="000000"/>
          <w:szCs w:val="22"/>
          <w:vertAlign w:val="superscript"/>
          <w:lang w:eastAsia="en-US"/>
        </w:rPr>
        <w:footnoteReference w:id="36"/>
      </w:r>
      <w:r w:rsidRPr="00D63263">
        <w:rPr>
          <w:rFonts w:eastAsia="Calibri" w:cs="Calibri"/>
          <w:color w:val="000000"/>
          <w:szCs w:val="22"/>
          <w:lang w:eastAsia="en-US"/>
        </w:rPr>
        <w:t xml:space="preserve"> je metoda koja omogućava brzo prikupljanje različitih podataka o stanju priobalnih i plitkovodnih vrsta i zajednica. Istraživanja zasnovana na CARLIT metodologiji (kartografija litoralnih i gornjo-sublitoralnih kameno-obalnih zajednica) sprovedena su 2018, 2019 i 2020 godine, sa sličnim rezultatima. Naime, na četiri istraživane lokacije CARLIT indeks se kretao od „lošeg“ do „visokog“; ili u proseku „umjereno</w:t>
      </w:r>
      <w:r w:rsidR="00354248">
        <w:rPr>
          <w:rFonts w:eastAsia="Calibri" w:cs="Calibri"/>
          <w:color w:val="000000"/>
          <w:szCs w:val="22"/>
          <w:lang w:eastAsia="en-US"/>
        </w:rPr>
        <w:t>g</w:t>
      </w:r>
      <w:r w:rsidRPr="00D63263">
        <w:rPr>
          <w:rFonts w:eastAsia="Calibri" w:cs="Calibri"/>
          <w:color w:val="000000"/>
          <w:szCs w:val="22"/>
          <w:lang w:eastAsia="en-US"/>
        </w:rPr>
        <w:t>“. Treba istaći da su na pojedinim lokalitetima, kao što je Petrovac, izmijenjeni pojedini djelovi obale, kao i neki drugi djelovi koji nisu praćeni monitoringom. U Herceg Novom gotovo da i nema prirodne obale, ali stanje naselja nije tako loše.</w:t>
      </w:r>
    </w:p>
    <w:p w14:paraId="7EF8BF78" w14:textId="77777777" w:rsidR="00D63263" w:rsidRPr="00D63263" w:rsidRDefault="00D63263" w:rsidP="004C4783">
      <w:pPr>
        <w:autoSpaceDE w:val="0"/>
        <w:autoSpaceDN w:val="0"/>
        <w:adjustRightInd w:val="0"/>
        <w:spacing w:before="0" w:after="120" w:line="256" w:lineRule="auto"/>
        <w:rPr>
          <w:rFonts w:eastAsia="Calibri" w:cs="Calibri"/>
          <w:color w:val="000000"/>
          <w:szCs w:val="22"/>
          <w:lang w:eastAsia="en-US"/>
        </w:rPr>
      </w:pPr>
      <w:r w:rsidRPr="00D63263">
        <w:rPr>
          <w:rFonts w:eastAsia="Calibri" w:cs="Calibri"/>
          <w:color w:val="000000"/>
          <w:szCs w:val="22"/>
          <w:lang w:eastAsia="en-US"/>
        </w:rPr>
        <w:t>Ipak, postojeće informacije još uvek nisu dovoljne za procjenu bilo kakvog trenda. Preporuka je da se CARLIT sprovodi svake 3 godine u celom vodnom tijelu ili, alternativno, svake godine s obzirom na najmanje 60% svakog vodnog tijela (Cavallo et al., 2016). Pored toga, predlaže se da se neki dijelovi obale (poput Herceg Novog i Petrovca) izuzmu iz ove vrste istraživanja, zbog tipologije obale.</w:t>
      </w:r>
    </w:p>
    <w:p w14:paraId="27D6544F" w14:textId="77777777" w:rsidR="00D63263" w:rsidRPr="00D63263" w:rsidRDefault="00D63263" w:rsidP="00D63263">
      <w:pPr>
        <w:autoSpaceDE w:val="0"/>
        <w:autoSpaceDN w:val="0"/>
        <w:adjustRightInd w:val="0"/>
        <w:spacing w:before="0" w:after="0" w:line="256" w:lineRule="auto"/>
        <w:rPr>
          <w:rFonts w:eastAsia="Calibri" w:cs="Calibri"/>
          <w:color w:val="000000"/>
          <w:szCs w:val="22"/>
          <w:lang w:eastAsia="en-US"/>
        </w:rPr>
      </w:pPr>
      <w:r w:rsidRPr="00D63263">
        <w:rPr>
          <w:rFonts w:eastAsia="Calibri" w:cs="Calibri"/>
          <w:color w:val="000000"/>
          <w:szCs w:val="22"/>
          <w:lang w:eastAsia="en-US"/>
        </w:rPr>
        <w:t>Takođe je važno napomenuti da dublji deo staništa nije predmet CARLIT metodologije. Ova vrsta staništa su u velikom broju slučajeva uništena zbog vjerovatno ilegalnog ribolova i u gotovo svim delovima obale primećuju se ozbiljne promjene u funkcionisanju ekosistema.</w:t>
      </w:r>
    </w:p>
    <w:p w14:paraId="646D1BF6" w14:textId="77777777" w:rsidR="00D63263" w:rsidRPr="00D63263" w:rsidRDefault="00D63263" w:rsidP="00D63263">
      <w:pPr>
        <w:autoSpaceDE w:val="0"/>
        <w:autoSpaceDN w:val="0"/>
        <w:adjustRightInd w:val="0"/>
        <w:spacing w:before="0" w:after="0" w:line="256" w:lineRule="auto"/>
        <w:rPr>
          <w:rFonts w:eastAsia="Calibri" w:cs="Calibri"/>
          <w:color w:val="000000"/>
          <w:szCs w:val="22"/>
          <w:lang w:eastAsia="en-US"/>
        </w:rPr>
      </w:pPr>
    </w:p>
    <w:p w14:paraId="48D68E39" w14:textId="77777777" w:rsidR="00D63263" w:rsidRPr="00D63263" w:rsidRDefault="00D63263" w:rsidP="00D63263">
      <w:pPr>
        <w:autoSpaceDE w:val="0"/>
        <w:autoSpaceDN w:val="0"/>
        <w:adjustRightInd w:val="0"/>
        <w:spacing w:before="0" w:after="160" w:line="256" w:lineRule="auto"/>
        <w:rPr>
          <w:rFonts w:eastAsia="Calibri" w:cs="Calibri"/>
          <w:b/>
          <w:i/>
          <w:color w:val="000000"/>
          <w:szCs w:val="22"/>
          <w:lang w:eastAsia="en-US"/>
        </w:rPr>
      </w:pPr>
      <w:r w:rsidRPr="00D63263">
        <w:rPr>
          <w:rFonts w:eastAsia="Calibri" w:cs="Calibri"/>
          <w:b/>
          <w:color w:val="000000"/>
          <w:szCs w:val="22"/>
          <w:lang w:eastAsia="en-US"/>
        </w:rPr>
        <w:t xml:space="preserve">Stanje livada Posidonije </w:t>
      </w:r>
      <w:r w:rsidRPr="00D63263">
        <w:rPr>
          <w:rFonts w:eastAsia="Calibri" w:cs="Calibri"/>
          <w:b/>
          <w:i/>
          <w:color w:val="000000"/>
          <w:szCs w:val="22"/>
          <w:lang w:eastAsia="en-US"/>
        </w:rPr>
        <w:t>– Posidonia oceanica</w:t>
      </w:r>
    </w:p>
    <w:p w14:paraId="6A1B0316" w14:textId="4E5B40F5" w:rsidR="00D63263" w:rsidRPr="00D63263" w:rsidRDefault="00D63263" w:rsidP="004C4783">
      <w:pPr>
        <w:autoSpaceDE w:val="0"/>
        <w:autoSpaceDN w:val="0"/>
        <w:adjustRightInd w:val="0"/>
        <w:spacing w:before="0" w:after="120" w:line="256" w:lineRule="auto"/>
        <w:rPr>
          <w:rFonts w:eastAsia="Calibri" w:cs="Calibri"/>
          <w:color w:val="000000"/>
          <w:szCs w:val="22"/>
          <w:lang w:eastAsia="en-US"/>
        </w:rPr>
      </w:pPr>
      <w:r w:rsidRPr="00D63263">
        <w:rPr>
          <w:rFonts w:eastAsia="Calibri" w:cs="Calibri"/>
          <w:color w:val="000000"/>
          <w:szCs w:val="22"/>
          <w:lang w:eastAsia="en-US"/>
        </w:rPr>
        <w:t xml:space="preserve">Morska trava </w:t>
      </w:r>
      <w:r w:rsidRPr="00D63263">
        <w:rPr>
          <w:rFonts w:eastAsia="Calibri" w:cs="Calibri"/>
          <w:i/>
          <w:color w:val="000000"/>
          <w:szCs w:val="22"/>
          <w:lang w:eastAsia="en-US"/>
        </w:rPr>
        <w:t>Posidonia oceanica</w:t>
      </w:r>
      <w:r w:rsidRPr="00D63263">
        <w:rPr>
          <w:rFonts w:eastAsia="Calibri" w:cs="Calibri"/>
          <w:color w:val="000000"/>
          <w:szCs w:val="22"/>
          <w:lang w:eastAsia="en-US"/>
        </w:rPr>
        <w:t xml:space="preserve"> je široko rasprostranjena u Jadranu i Sredozemnom moru i smatra se jednim od prioritetnih staništa (III.5. Infralitoralne livade </w:t>
      </w:r>
      <w:r w:rsidRPr="00D63263">
        <w:rPr>
          <w:rFonts w:eastAsia="Calibri" w:cs="Calibri"/>
          <w:i/>
          <w:color w:val="000000"/>
          <w:szCs w:val="22"/>
          <w:lang w:eastAsia="en-US"/>
        </w:rPr>
        <w:t>Posidonia oceanica</w:t>
      </w:r>
      <w:r w:rsidRPr="00D63263">
        <w:rPr>
          <w:rFonts w:eastAsia="Calibri" w:cs="Calibri"/>
          <w:color w:val="000000"/>
          <w:szCs w:val="22"/>
          <w:lang w:eastAsia="en-US"/>
        </w:rPr>
        <w:t xml:space="preserve"> RAC/SPA Referentna lista morskih i obalnih tipova staništa u Mediteranu; tip staništa 1120 – livade posidonije (</w:t>
      </w:r>
      <w:r w:rsidRPr="00D63263">
        <w:rPr>
          <w:rFonts w:eastAsia="Calibri" w:cs="Calibri"/>
          <w:i/>
          <w:color w:val="000000"/>
          <w:szCs w:val="22"/>
          <w:lang w:eastAsia="en-US"/>
        </w:rPr>
        <w:t>Posidonion oceanicae</w:t>
      </w:r>
      <w:r w:rsidRPr="00D63263">
        <w:rPr>
          <w:rFonts w:eastAsia="Calibri" w:cs="Calibri"/>
          <w:color w:val="000000"/>
          <w:szCs w:val="22"/>
          <w:lang w:eastAsia="en-US"/>
        </w:rPr>
        <w:t xml:space="preserve">) iz Aneksa </w:t>
      </w:r>
      <w:r w:rsidR="00401A96">
        <w:rPr>
          <w:rFonts w:eastAsia="Calibri" w:cs="Calibri"/>
          <w:color w:val="000000"/>
          <w:szCs w:val="22"/>
          <w:lang w:eastAsia="en-US"/>
        </w:rPr>
        <w:t>i</w:t>
      </w:r>
      <w:r w:rsidRPr="00D63263">
        <w:rPr>
          <w:rFonts w:eastAsia="Calibri" w:cs="Calibri"/>
          <w:color w:val="000000"/>
          <w:szCs w:val="22"/>
          <w:lang w:eastAsia="en-US"/>
        </w:rPr>
        <w:t xml:space="preserve"> Direktive o staništima 92/43/EEC (UNEP/MAP, 2017).</w:t>
      </w:r>
    </w:p>
    <w:p w14:paraId="29524FCA" w14:textId="44B6C804" w:rsidR="00D63263" w:rsidRPr="00D63263" w:rsidRDefault="00D63263" w:rsidP="004C4783">
      <w:pPr>
        <w:autoSpaceDE w:val="0"/>
        <w:autoSpaceDN w:val="0"/>
        <w:adjustRightInd w:val="0"/>
        <w:spacing w:before="0" w:after="120" w:line="256" w:lineRule="auto"/>
        <w:rPr>
          <w:rFonts w:eastAsia="Calibri" w:cs="Calibri"/>
          <w:color w:val="000000"/>
          <w:szCs w:val="22"/>
          <w:lang w:eastAsia="en-US"/>
        </w:rPr>
      </w:pPr>
      <w:r w:rsidRPr="00D63263">
        <w:rPr>
          <w:rFonts w:eastAsia="Calibri" w:cs="Calibri"/>
          <w:color w:val="000000"/>
          <w:szCs w:val="22"/>
          <w:lang w:eastAsia="en-US"/>
        </w:rPr>
        <w:t xml:space="preserve">Suprotno mnogim </w:t>
      </w:r>
      <w:r w:rsidR="00E75D63">
        <w:rPr>
          <w:rFonts w:eastAsia="Calibri" w:cs="Calibri"/>
          <w:color w:val="000000"/>
          <w:szCs w:val="22"/>
          <w:lang w:eastAsia="en-US"/>
        </w:rPr>
        <w:t xml:space="preserve">važnim </w:t>
      </w:r>
      <w:r w:rsidRPr="00D63263">
        <w:rPr>
          <w:rFonts w:eastAsia="Calibri" w:cs="Calibri"/>
          <w:color w:val="000000"/>
          <w:szCs w:val="22"/>
          <w:lang w:eastAsia="en-US"/>
        </w:rPr>
        <w:t xml:space="preserve">karakteristikama </w:t>
      </w:r>
      <w:r w:rsidRPr="007F2A11">
        <w:rPr>
          <w:rFonts w:eastAsia="Calibri" w:cs="Calibri"/>
          <w:color w:val="000000"/>
          <w:szCs w:val="22"/>
          <w:lang w:eastAsia="en-US"/>
        </w:rPr>
        <w:t>livada posidonije</w:t>
      </w:r>
      <w:r w:rsidR="00401A96">
        <w:rPr>
          <w:rFonts w:eastAsia="Calibri" w:cs="Calibri"/>
          <w:b/>
          <w:color w:val="000000"/>
          <w:szCs w:val="22"/>
          <w:lang w:eastAsia="en-US"/>
        </w:rPr>
        <w:t xml:space="preserve"> </w:t>
      </w:r>
      <w:r w:rsidR="00401A96">
        <w:rPr>
          <w:rFonts w:eastAsia="Calibri" w:cs="Calibri"/>
          <w:color w:val="000000"/>
          <w:szCs w:val="22"/>
          <w:lang w:eastAsia="en-US"/>
        </w:rPr>
        <w:t>za funkcionisanje ekosistema</w:t>
      </w:r>
      <w:r w:rsidRPr="00D63263">
        <w:rPr>
          <w:rFonts w:eastAsia="Calibri" w:cs="Calibri"/>
          <w:color w:val="000000"/>
          <w:szCs w:val="22"/>
          <w:lang w:eastAsia="en-US"/>
        </w:rPr>
        <w:t xml:space="preserve">, one do sada nisu dobro proučene u Crnoj Gori. Prva istraživanja sa ciljem mapiranja livada posidonije, procjene gustine livada, sezonske lepidohronologije, anatomije lišća i zagađenja teškim metalima, obavljena su </w:t>
      </w:r>
      <w:r w:rsidR="00401A96">
        <w:rPr>
          <w:rFonts w:eastAsia="Calibri" w:cs="Calibri"/>
          <w:color w:val="000000"/>
          <w:szCs w:val="22"/>
          <w:lang w:eastAsia="en-US"/>
        </w:rPr>
        <w:t xml:space="preserve">u </w:t>
      </w:r>
      <w:r w:rsidRPr="00D63263">
        <w:rPr>
          <w:rFonts w:eastAsia="Calibri" w:cs="Calibri"/>
          <w:color w:val="000000"/>
          <w:szCs w:val="22"/>
          <w:lang w:eastAsia="en-US"/>
        </w:rPr>
        <w:t xml:space="preserve"> Bokokotorsk</w:t>
      </w:r>
      <w:r w:rsidR="00401A96">
        <w:rPr>
          <w:rFonts w:eastAsia="Calibri" w:cs="Calibri"/>
          <w:color w:val="000000"/>
          <w:szCs w:val="22"/>
          <w:lang w:eastAsia="en-US"/>
        </w:rPr>
        <w:t>m</w:t>
      </w:r>
      <w:r w:rsidRPr="00D63263">
        <w:rPr>
          <w:rFonts w:eastAsia="Calibri" w:cs="Calibri"/>
          <w:color w:val="000000"/>
          <w:szCs w:val="22"/>
          <w:lang w:eastAsia="en-US"/>
        </w:rPr>
        <w:t xml:space="preserve"> zaliv</w:t>
      </w:r>
      <w:r w:rsidR="00401A96">
        <w:rPr>
          <w:rFonts w:eastAsia="Calibri" w:cs="Calibri"/>
          <w:color w:val="000000"/>
          <w:szCs w:val="22"/>
          <w:lang w:eastAsia="en-US"/>
        </w:rPr>
        <w:t>u</w:t>
      </w:r>
      <w:r w:rsidRPr="00D63263">
        <w:rPr>
          <w:rFonts w:eastAsia="Calibri" w:cs="Calibri"/>
          <w:color w:val="000000"/>
          <w:szCs w:val="22"/>
          <w:lang w:eastAsia="en-US"/>
        </w:rPr>
        <w:t xml:space="preserve"> (Mačić, 2001). Kasnije je urađeno više istraživanja za kartiranje i procjenu gustine livada, posebno na otvorenom dijelu obale (Katič, Platamuni, rt Ratac, Luštica, Stari Ulcinj, itd.). Gustina livada posidonije u Bokokotorskom zalivu je manja nego na otvorenom moru</w:t>
      </w:r>
      <w:r w:rsidR="00401A96">
        <w:rPr>
          <w:rFonts w:eastAsia="Calibri" w:cs="Calibri"/>
          <w:color w:val="000000"/>
          <w:szCs w:val="22"/>
          <w:lang w:eastAsia="en-US"/>
        </w:rPr>
        <w:t xml:space="preserve"> što je vezano s</w:t>
      </w:r>
      <w:r w:rsidRPr="00D63263">
        <w:rPr>
          <w:rFonts w:eastAsia="Calibri" w:cs="Calibri"/>
          <w:color w:val="000000"/>
          <w:szCs w:val="22"/>
          <w:lang w:eastAsia="en-US"/>
        </w:rPr>
        <w:t>a specifičnim uslovima životne sredine i antropogenim pritiscima. Na otvorenom dijelu crnogorskog primorja livade posidonije su uglavnom u dobrom stanju, na pojedinim područjima do 30 m dubine.</w:t>
      </w:r>
    </w:p>
    <w:p w14:paraId="55CBC855" w14:textId="1068254C" w:rsidR="00D63263" w:rsidRPr="00D63263" w:rsidRDefault="00D63263" w:rsidP="004C4783">
      <w:pPr>
        <w:autoSpaceDE w:val="0"/>
        <w:autoSpaceDN w:val="0"/>
        <w:adjustRightInd w:val="0"/>
        <w:spacing w:before="0" w:after="120" w:line="256" w:lineRule="auto"/>
        <w:rPr>
          <w:rFonts w:eastAsia="Calibri" w:cs="Calibri"/>
          <w:color w:val="000000"/>
          <w:szCs w:val="22"/>
          <w:lang w:eastAsia="en-US"/>
        </w:rPr>
      </w:pPr>
      <w:r w:rsidRPr="00D63263">
        <w:rPr>
          <w:rFonts w:eastAsia="Calibri" w:cs="Calibri"/>
          <w:color w:val="000000"/>
          <w:szCs w:val="22"/>
          <w:lang w:eastAsia="en-US"/>
        </w:rPr>
        <w:t xml:space="preserve">Ne postoji mogućnost evaluacije trendova za posidoniju, zbog nedostatka dugoročnog praćenja koji se zasniva na istoj metodologiji. Imajući u vidu ekonomičnost i </w:t>
      </w:r>
      <w:r w:rsidR="000B095E">
        <w:rPr>
          <w:rFonts w:eastAsia="Calibri" w:cs="Calibri"/>
          <w:color w:val="000000"/>
          <w:szCs w:val="22"/>
          <w:lang w:eastAsia="en-US"/>
        </w:rPr>
        <w:t>djelotvornost</w:t>
      </w:r>
      <w:r w:rsidRPr="00D63263">
        <w:rPr>
          <w:rFonts w:eastAsia="Calibri" w:cs="Calibri"/>
          <w:color w:val="000000"/>
          <w:szCs w:val="22"/>
          <w:lang w:eastAsia="en-US"/>
        </w:rPr>
        <w:t xml:space="preserve"> rada POMI</w:t>
      </w:r>
      <w:r w:rsidR="00C13CD2">
        <w:rPr>
          <w:rStyle w:val="FootnoteReference"/>
          <w:rFonts w:eastAsia="Calibri"/>
          <w:color w:val="000000"/>
          <w:szCs w:val="22"/>
          <w:lang w:eastAsia="en-US"/>
        </w:rPr>
        <w:footnoteReference w:id="37"/>
      </w:r>
      <w:r w:rsidRPr="00D63263">
        <w:rPr>
          <w:rFonts w:eastAsia="Calibri" w:cs="Calibri"/>
          <w:color w:val="000000"/>
          <w:szCs w:val="22"/>
          <w:lang w:eastAsia="en-US"/>
        </w:rPr>
        <w:t xml:space="preserve">, tzv. „modifikovana POMI“ metoda, koja se već primjenjuje u Hrvatskoj (Guala et al., 2014), testirana je i djelimično implementirana u Crnoj Gori. Prvi rezultati na lokacijama – rt Crni, Buljarica, Đeran, Luštica i Trašte ukazuju na dobro stanje, ali je potrebno više podataka za </w:t>
      </w:r>
      <w:r w:rsidR="00E75D63">
        <w:rPr>
          <w:rFonts w:eastAsia="Calibri" w:cs="Calibri"/>
          <w:color w:val="000000"/>
          <w:szCs w:val="22"/>
          <w:lang w:eastAsia="en-US"/>
        </w:rPr>
        <w:t>pot</w:t>
      </w:r>
      <w:r w:rsidRPr="00D63263">
        <w:rPr>
          <w:rFonts w:eastAsia="Calibri" w:cs="Calibri"/>
          <w:color w:val="000000"/>
          <w:szCs w:val="22"/>
          <w:lang w:eastAsia="en-US"/>
        </w:rPr>
        <w:t>punu procjenu stanja.</w:t>
      </w:r>
    </w:p>
    <w:p w14:paraId="05D13774" w14:textId="656CF119" w:rsidR="00D63263" w:rsidRPr="00D63263" w:rsidRDefault="00D63263" w:rsidP="00D63263">
      <w:pPr>
        <w:autoSpaceDE w:val="0"/>
        <w:autoSpaceDN w:val="0"/>
        <w:adjustRightInd w:val="0"/>
        <w:spacing w:before="0" w:after="160" w:line="256" w:lineRule="auto"/>
        <w:rPr>
          <w:rFonts w:eastAsia="Calibri" w:cs="Calibri"/>
          <w:color w:val="000000"/>
          <w:szCs w:val="22"/>
          <w:lang w:eastAsia="en-US"/>
        </w:rPr>
      </w:pPr>
      <w:r w:rsidRPr="00D63263">
        <w:rPr>
          <w:rFonts w:eastAsia="Calibri" w:cs="Calibri"/>
          <w:color w:val="000000"/>
          <w:szCs w:val="22"/>
          <w:lang w:eastAsia="en-US"/>
        </w:rPr>
        <w:t xml:space="preserve">Podaci zasnovani na gustini i nižim granicama livade na nizu lokacija ukazuju na srednje i loše stanje, dok indeks očuvanosti </w:t>
      </w:r>
      <w:r w:rsidR="006525F3">
        <w:rPr>
          <w:rFonts w:eastAsia="Calibri" w:cs="Calibri"/>
          <w:color w:val="000000"/>
          <w:szCs w:val="22"/>
          <w:lang w:eastAsia="en-US"/>
        </w:rPr>
        <w:t xml:space="preserve">na tim lokacijama </w:t>
      </w:r>
      <w:r w:rsidRPr="00D63263">
        <w:rPr>
          <w:rFonts w:eastAsia="Calibri" w:cs="Calibri"/>
          <w:color w:val="000000"/>
          <w:szCs w:val="22"/>
          <w:lang w:eastAsia="en-US"/>
        </w:rPr>
        <w:t xml:space="preserve">pokazuje veoma dobro stanje (Guala et al., 2017, EPA 2018, 2019, GEF Jadran 2019, IPA 2020 ). Ovakve razlike su uzrokovane različitim uslovima životne sredine za područja za koja su </w:t>
      </w:r>
      <w:r w:rsidR="006525F3">
        <w:rPr>
          <w:rFonts w:eastAsia="Calibri" w:cs="Calibri"/>
          <w:color w:val="000000"/>
          <w:szCs w:val="22"/>
          <w:lang w:eastAsia="en-US"/>
        </w:rPr>
        <w:t>izrađene</w:t>
      </w:r>
      <w:r w:rsidRPr="00D63263">
        <w:rPr>
          <w:rFonts w:eastAsia="Calibri" w:cs="Calibri"/>
          <w:color w:val="000000"/>
          <w:szCs w:val="22"/>
          <w:lang w:eastAsia="en-US"/>
        </w:rPr>
        <w:t xml:space="preserve"> klasifikacijske kategorije (UNEP-RAC/SPA, 2011</w:t>
      </w:r>
      <w:r w:rsidR="00C13CD2">
        <w:rPr>
          <w:rStyle w:val="FootnoteReference"/>
          <w:rFonts w:eastAsia="Calibri"/>
          <w:color w:val="000000"/>
          <w:szCs w:val="22"/>
          <w:lang w:eastAsia="en-US"/>
        </w:rPr>
        <w:footnoteReference w:id="38"/>
      </w:r>
      <w:r w:rsidRPr="00D63263">
        <w:rPr>
          <w:rFonts w:eastAsia="Calibri" w:cs="Calibri"/>
          <w:color w:val="000000"/>
          <w:szCs w:val="22"/>
          <w:lang w:eastAsia="en-US"/>
        </w:rPr>
        <w:t xml:space="preserve">) i uslovima koji vladaju na lokalitetima istraživanja na crnogorskom primorju, odnosno u Jadranskom moru. Niže vrijednosti gustine livada od očekivanih prema UNEP-RAC/SPA klasifikaciji (2011) najvjerovatnije su rezultat lokalnih ekoloških uslova, a ne antropogenih aktivnosti. To je vidljivo i iz podataka indeksa očuvanosti koji pokazuju da nema ili je minimalno uginuće pojedinih biljaka posidonije. Zbog toga nije optimalno primenjivati </w:t>
      </w:r>
      <w:r w:rsidR="00F40BBA">
        <w:rPr>
          <w:rFonts w:eastAsia="Calibri" w:cs="Calibri"/>
          <w:color w:val="000000"/>
          <w:szCs w:val="22"/>
          <w:lang w:eastAsia="en-US"/>
        </w:rPr>
        <w:t xml:space="preserve">tabele s </w:t>
      </w:r>
      <w:r w:rsidRPr="00D63263">
        <w:rPr>
          <w:rFonts w:eastAsia="Calibri" w:cs="Calibri"/>
          <w:color w:val="000000"/>
          <w:szCs w:val="22"/>
          <w:lang w:eastAsia="en-US"/>
        </w:rPr>
        <w:t>kategorij</w:t>
      </w:r>
      <w:r w:rsidR="00F40BBA">
        <w:rPr>
          <w:rFonts w:eastAsia="Calibri" w:cs="Calibri"/>
          <w:color w:val="000000"/>
          <w:szCs w:val="22"/>
          <w:lang w:eastAsia="en-US"/>
        </w:rPr>
        <w:t>ama</w:t>
      </w:r>
      <w:r w:rsidRPr="00D63263">
        <w:rPr>
          <w:rFonts w:eastAsia="Calibri" w:cs="Calibri"/>
          <w:color w:val="000000"/>
          <w:szCs w:val="22"/>
          <w:lang w:eastAsia="en-US"/>
        </w:rPr>
        <w:t xml:space="preserve"> gustine koje je dao UNEP-RAC/SPA (2011) za procjenu stanja livade, </w:t>
      </w:r>
      <w:r w:rsidR="00F40BBA">
        <w:rPr>
          <w:rFonts w:eastAsia="Calibri" w:cs="Calibri"/>
          <w:color w:val="000000"/>
          <w:szCs w:val="22"/>
          <w:lang w:eastAsia="en-US"/>
        </w:rPr>
        <w:t xml:space="preserve">nego je </w:t>
      </w:r>
      <w:r w:rsidRPr="00D63263">
        <w:rPr>
          <w:rFonts w:eastAsia="Calibri" w:cs="Calibri"/>
          <w:color w:val="000000"/>
          <w:szCs w:val="22"/>
          <w:lang w:eastAsia="en-US"/>
        </w:rPr>
        <w:t>na takvim lokalitetima potrebno uzeti izmjerene podatke kao osnovnu liniju, i pratiti moguće promjene u budućnosti.</w:t>
      </w:r>
    </w:p>
    <w:p w14:paraId="4649170F" w14:textId="77777777" w:rsidR="00D63263" w:rsidRPr="00D63263" w:rsidRDefault="00D63263" w:rsidP="00D63263">
      <w:pPr>
        <w:autoSpaceDE w:val="0"/>
        <w:autoSpaceDN w:val="0"/>
        <w:adjustRightInd w:val="0"/>
        <w:spacing w:before="0" w:line="256" w:lineRule="auto"/>
        <w:rPr>
          <w:rFonts w:eastAsia="Calibri" w:cs="Calibri"/>
          <w:b/>
          <w:szCs w:val="22"/>
          <w:lang w:eastAsia="en-US"/>
        </w:rPr>
      </w:pPr>
      <w:r w:rsidRPr="00D63263">
        <w:rPr>
          <w:rFonts w:eastAsia="Calibri" w:cs="Calibri"/>
          <w:b/>
          <w:i/>
          <w:szCs w:val="22"/>
          <w:lang w:eastAsia="en-US"/>
        </w:rPr>
        <w:t xml:space="preserve">Cymodocea nodosa </w:t>
      </w:r>
      <w:r w:rsidRPr="00D63263">
        <w:rPr>
          <w:rFonts w:eastAsia="Calibri" w:cs="Calibri"/>
          <w:b/>
          <w:szCs w:val="22"/>
          <w:lang w:eastAsia="en-US"/>
        </w:rPr>
        <w:t>livade</w:t>
      </w:r>
    </w:p>
    <w:p w14:paraId="7D0683F2" w14:textId="3F71527E" w:rsidR="00D63263" w:rsidRPr="00D63263" w:rsidRDefault="00D63263" w:rsidP="004C4783">
      <w:pPr>
        <w:autoSpaceDE w:val="0"/>
        <w:autoSpaceDN w:val="0"/>
        <w:adjustRightInd w:val="0"/>
        <w:spacing w:before="0" w:after="120" w:line="256" w:lineRule="auto"/>
        <w:rPr>
          <w:rFonts w:eastAsia="Calibri" w:cs="Calibri"/>
          <w:szCs w:val="22"/>
          <w:lang w:eastAsia="en-US"/>
        </w:rPr>
      </w:pPr>
      <w:r w:rsidRPr="00D63263">
        <w:rPr>
          <w:rFonts w:eastAsia="Calibri" w:cs="Calibri"/>
          <w:szCs w:val="22"/>
          <w:lang w:eastAsia="en-US"/>
        </w:rPr>
        <w:t xml:space="preserve">S obzirom na specifičnost Bokokotorskog zaliva postoji potreba </w:t>
      </w:r>
      <w:r w:rsidR="00F40BBA">
        <w:rPr>
          <w:rFonts w:eastAsia="Calibri" w:cs="Calibri"/>
          <w:szCs w:val="22"/>
          <w:lang w:eastAsia="en-US"/>
        </w:rPr>
        <w:t xml:space="preserve">monitoringa </w:t>
      </w:r>
      <w:r w:rsidRPr="00D63263">
        <w:rPr>
          <w:rFonts w:eastAsia="Calibri" w:cs="Calibri"/>
          <w:szCs w:val="22"/>
          <w:lang w:eastAsia="en-US"/>
        </w:rPr>
        <w:t>morske trave</w:t>
      </w:r>
      <w:r w:rsidR="00F40BBA">
        <w:rPr>
          <w:rFonts w:eastAsia="Calibri" w:cs="Calibri"/>
          <w:szCs w:val="22"/>
          <w:lang w:eastAsia="en-US"/>
        </w:rPr>
        <w:t xml:space="preserve"> vrste</w:t>
      </w:r>
      <w:r w:rsidRPr="00D63263">
        <w:rPr>
          <w:rFonts w:eastAsia="Calibri" w:cs="Calibri"/>
          <w:szCs w:val="22"/>
          <w:lang w:eastAsia="en-US"/>
        </w:rPr>
        <w:t xml:space="preserve"> </w:t>
      </w:r>
      <w:r w:rsidRPr="00D2198E">
        <w:rPr>
          <w:rFonts w:eastAsia="Calibri" w:cs="Calibri"/>
          <w:i/>
          <w:szCs w:val="22"/>
          <w:lang w:eastAsia="en-US"/>
        </w:rPr>
        <w:t>Cymodocea nodosa</w:t>
      </w:r>
      <w:r w:rsidRPr="00D2198E">
        <w:rPr>
          <w:rFonts w:eastAsia="Calibri" w:cs="Calibri"/>
          <w:szCs w:val="22"/>
          <w:lang w:eastAsia="en-US"/>
        </w:rPr>
        <w:t>.</w:t>
      </w:r>
      <w:r w:rsidRPr="00D63263">
        <w:rPr>
          <w:rFonts w:eastAsia="Calibri" w:cs="Calibri"/>
          <w:szCs w:val="22"/>
          <w:lang w:eastAsia="en-US"/>
        </w:rPr>
        <w:t xml:space="preserve"> </w:t>
      </w:r>
      <w:r w:rsidR="001419ED">
        <w:rPr>
          <w:rFonts w:eastAsia="Calibri" w:cs="Calibri"/>
          <w:szCs w:val="22"/>
          <w:lang w:eastAsia="en-US"/>
        </w:rPr>
        <w:t>No, p</w:t>
      </w:r>
      <w:r w:rsidRPr="00D63263">
        <w:rPr>
          <w:rFonts w:eastAsia="Calibri" w:cs="Calibri"/>
          <w:szCs w:val="22"/>
          <w:lang w:eastAsia="en-US"/>
        </w:rPr>
        <w:t>ostojeće metode praćenja ove vrste u zajednici</w:t>
      </w:r>
      <w:r w:rsidR="001419ED">
        <w:rPr>
          <w:rFonts w:eastAsia="Calibri" w:cs="Calibri"/>
          <w:szCs w:val="22"/>
          <w:lang w:eastAsia="en-US"/>
        </w:rPr>
        <w:t xml:space="preserve"> Cymodocea </w:t>
      </w:r>
      <w:r w:rsidR="00F40BBA">
        <w:rPr>
          <w:rFonts w:eastAsia="Calibri" w:cs="Calibri"/>
          <w:szCs w:val="22"/>
          <w:lang w:eastAsia="en-US"/>
        </w:rPr>
        <w:t xml:space="preserve">u Crnoj Gori </w:t>
      </w:r>
      <w:r w:rsidRPr="00D63263">
        <w:rPr>
          <w:rFonts w:eastAsia="Calibri" w:cs="Calibri"/>
          <w:szCs w:val="22"/>
          <w:lang w:eastAsia="en-US"/>
        </w:rPr>
        <w:t xml:space="preserve">nisu primjenjivane </w:t>
      </w:r>
      <w:r w:rsidR="001419ED">
        <w:rPr>
          <w:rFonts w:eastAsia="Calibri" w:cs="Calibri"/>
          <w:szCs w:val="22"/>
          <w:lang w:eastAsia="en-US"/>
        </w:rPr>
        <w:t>do</w:t>
      </w:r>
      <w:r w:rsidRPr="00D63263">
        <w:rPr>
          <w:rFonts w:eastAsia="Calibri" w:cs="Calibri"/>
          <w:szCs w:val="22"/>
          <w:lang w:eastAsia="en-US"/>
        </w:rPr>
        <w:t xml:space="preserve"> 2020. godine, </w:t>
      </w:r>
      <w:r w:rsidR="001419ED">
        <w:rPr>
          <w:rFonts w:eastAsia="Calibri" w:cs="Calibri"/>
          <w:szCs w:val="22"/>
          <w:lang w:eastAsia="en-US"/>
        </w:rPr>
        <w:t xml:space="preserve">kada je testirana </w:t>
      </w:r>
      <w:r w:rsidRPr="00D63263">
        <w:rPr>
          <w:rFonts w:eastAsia="Calibri" w:cs="Calibri"/>
          <w:szCs w:val="22"/>
          <w:lang w:eastAsia="en-US"/>
        </w:rPr>
        <w:t>metoda MediSkev</w:t>
      </w:r>
      <w:r w:rsidRPr="00D63263">
        <w:rPr>
          <w:rFonts w:eastAsia="Calibri"/>
          <w:szCs w:val="22"/>
          <w:vertAlign w:val="superscript"/>
          <w:lang w:eastAsia="en-US"/>
        </w:rPr>
        <w:footnoteReference w:id="39"/>
      </w:r>
      <w:r w:rsidRPr="00D63263">
        <w:rPr>
          <w:rFonts w:eastAsia="Calibri" w:cs="Calibri"/>
          <w:szCs w:val="22"/>
          <w:lang w:eastAsia="en-US"/>
        </w:rPr>
        <w:t xml:space="preserve">, koja se uspješno primjenjuje na </w:t>
      </w:r>
      <w:r w:rsidR="001419ED">
        <w:rPr>
          <w:rFonts w:eastAsia="Calibri" w:cs="Calibri"/>
          <w:szCs w:val="22"/>
          <w:lang w:eastAsia="en-US"/>
        </w:rPr>
        <w:t xml:space="preserve">području </w:t>
      </w:r>
      <w:r w:rsidRPr="00D63263">
        <w:rPr>
          <w:rFonts w:eastAsia="Calibri" w:cs="Calibri"/>
          <w:szCs w:val="22"/>
          <w:lang w:eastAsia="en-US"/>
        </w:rPr>
        <w:t>sjeverno</w:t>
      </w:r>
      <w:r w:rsidR="001419ED">
        <w:rPr>
          <w:rFonts w:eastAsia="Calibri" w:cs="Calibri"/>
          <w:szCs w:val="22"/>
          <w:lang w:eastAsia="en-US"/>
        </w:rPr>
        <w:t>g</w:t>
      </w:r>
      <w:r w:rsidRPr="00D63263">
        <w:rPr>
          <w:rFonts w:eastAsia="Calibri" w:cs="Calibri"/>
          <w:szCs w:val="22"/>
          <w:lang w:eastAsia="en-US"/>
        </w:rPr>
        <w:t xml:space="preserve"> Jadran</w:t>
      </w:r>
      <w:r w:rsidR="001419ED">
        <w:rPr>
          <w:rFonts w:eastAsia="Calibri" w:cs="Calibri"/>
          <w:szCs w:val="22"/>
          <w:lang w:eastAsia="en-US"/>
        </w:rPr>
        <w:t>a</w:t>
      </w:r>
      <w:r w:rsidRPr="00D63263">
        <w:rPr>
          <w:rFonts w:eastAsia="Calibri" w:cs="Calibri"/>
          <w:szCs w:val="22"/>
          <w:lang w:eastAsia="en-US"/>
        </w:rPr>
        <w:t xml:space="preserve"> (u Sloveniji) (Orlando-Bonaca et al., 2015)</w:t>
      </w:r>
      <w:r w:rsidR="001419ED">
        <w:rPr>
          <w:rFonts w:eastAsia="Calibri" w:cs="Calibri"/>
          <w:szCs w:val="22"/>
          <w:lang w:eastAsia="en-US"/>
        </w:rPr>
        <w:t xml:space="preserve">. </w:t>
      </w:r>
      <w:r w:rsidRPr="00D63263">
        <w:rPr>
          <w:rFonts w:eastAsia="Calibri" w:cs="Calibri"/>
          <w:szCs w:val="22"/>
          <w:lang w:eastAsia="en-US"/>
        </w:rPr>
        <w:t>Prvi podaci ukazuju na dobru mogućnost primjene ove metode u Crnoj Gori.</w:t>
      </w:r>
    </w:p>
    <w:p w14:paraId="7E00D186" w14:textId="77777777" w:rsidR="00D63263" w:rsidRPr="00D63263" w:rsidRDefault="00D63263" w:rsidP="00D63263">
      <w:pPr>
        <w:autoSpaceDE w:val="0"/>
        <w:autoSpaceDN w:val="0"/>
        <w:adjustRightInd w:val="0"/>
        <w:spacing w:before="0" w:line="256" w:lineRule="auto"/>
        <w:rPr>
          <w:rFonts w:eastAsia="Calibri" w:cs="Calibri"/>
          <w:szCs w:val="22"/>
          <w:lang w:eastAsia="en-US"/>
        </w:rPr>
      </w:pPr>
      <w:r w:rsidRPr="00D63263">
        <w:rPr>
          <w:rFonts w:eastAsia="Calibri" w:cs="Calibri"/>
          <w:szCs w:val="22"/>
          <w:lang w:eastAsia="en-US"/>
        </w:rPr>
        <w:t>Zbog najnižeg indeksa pritiska na lokaciji Herceg Novi, ova lokacija je uzeta kao referentna, iako bi u budućim istraživanjima trebalo izabrati novu lokaciju koja je još manje antropogena i koja bi realnije odražavala referentne vrijednosti. Sve vrijednosti ukazuju na dobro stanje osim na lokaciji Risan A koja pokazuje srednju vrijednost. Ovo može biti povezano sa ispuštanjem komunalnih otpadnih voda koje se nalaze u neposrednoj blizini ove lokacije. Za pravilniju primjenu ove metode neophodne su dalje analize, posebno u pogledu određivanja referentne lokacije, odnosno vrijednosti na lokaciji sa najmanjim antropogenim uticajem, a to bi eventualno moglo biti ostrvo Sv. Marko.</w:t>
      </w:r>
    </w:p>
    <w:p w14:paraId="687B4FB9" w14:textId="77777777" w:rsidR="00A840BB" w:rsidRDefault="00A840BB" w:rsidP="00D63263">
      <w:pPr>
        <w:autoSpaceDE w:val="0"/>
        <w:autoSpaceDN w:val="0"/>
        <w:adjustRightInd w:val="0"/>
        <w:spacing w:before="0" w:after="160" w:line="256" w:lineRule="auto"/>
        <w:rPr>
          <w:rFonts w:eastAsia="Calibri" w:cs="Calibri"/>
          <w:b/>
          <w:bCs/>
          <w:szCs w:val="22"/>
          <w:lang w:eastAsia="en-US"/>
        </w:rPr>
      </w:pPr>
    </w:p>
    <w:p w14:paraId="5475AB5E" w14:textId="5E867D21" w:rsidR="00D63263" w:rsidRPr="00D63263" w:rsidRDefault="00D63263" w:rsidP="00D63263">
      <w:pPr>
        <w:autoSpaceDE w:val="0"/>
        <w:autoSpaceDN w:val="0"/>
        <w:adjustRightInd w:val="0"/>
        <w:spacing w:before="0" w:after="160" w:line="256" w:lineRule="auto"/>
        <w:rPr>
          <w:rFonts w:eastAsia="Calibri" w:cs="Calibri"/>
          <w:b/>
          <w:bCs/>
          <w:szCs w:val="22"/>
          <w:lang w:eastAsia="en-US"/>
        </w:rPr>
      </w:pPr>
      <w:r w:rsidRPr="00D63263">
        <w:rPr>
          <w:rFonts w:eastAsia="Calibri" w:cs="Calibri"/>
          <w:b/>
          <w:bCs/>
          <w:szCs w:val="22"/>
          <w:lang w:eastAsia="en-US"/>
        </w:rPr>
        <w:t xml:space="preserve">Stanje koraligenih zajednica </w:t>
      </w:r>
    </w:p>
    <w:p w14:paraId="413C22FF" w14:textId="77777777" w:rsidR="00D63263" w:rsidRPr="00D63263" w:rsidRDefault="00D63263" w:rsidP="004C4783">
      <w:pPr>
        <w:autoSpaceDE w:val="0"/>
        <w:autoSpaceDN w:val="0"/>
        <w:adjustRightInd w:val="0"/>
        <w:spacing w:before="0" w:after="120" w:line="256" w:lineRule="auto"/>
        <w:rPr>
          <w:rFonts w:eastAsia="Calibri" w:cs="Calibri"/>
          <w:bCs/>
          <w:szCs w:val="22"/>
          <w:lang w:eastAsia="en-US"/>
        </w:rPr>
      </w:pPr>
      <w:r w:rsidRPr="00D63263">
        <w:rPr>
          <w:rFonts w:eastAsia="Calibri" w:cs="Calibri"/>
          <w:bCs/>
          <w:szCs w:val="22"/>
          <w:lang w:eastAsia="en-US"/>
        </w:rPr>
        <w:t>Koraligene zajednice su uglavnom razvijene na tvrdoj podlozi cirkalitoralnog pojasa gde je svjetlost ograničena. Odlikuju ih i kalcifikovane i nekalcifikovane alge sa obiljem vrsta beskičmenjaka, pri čemu su karakteristični graditelji koraligenih zajednica sunđeri, antozoi i briozoi.</w:t>
      </w:r>
    </w:p>
    <w:p w14:paraId="3B175A84" w14:textId="072FCE6F" w:rsidR="00D63263" w:rsidRPr="00D63263" w:rsidRDefault="00D63263" w:rsidP="004C4783">
      <w:pPr>
        <w:autoSpaceDE w:val="0"/>
        <w:autoSpaceDN w:val="0"/>
        <w:adjustRightInd w:val="0"/>
        <w:spacing w:before="0" w:after="120" w:line="256" w:lineRule="auto"/>
        <w:rPr>
          <w:rFonts w:eastAsia="Calibri" w:cs="Calibri"/>
          <w:szCs w:val="22"/>
          <w:lang w:eastAsia="en-US"/>
        </w:rPr>
      </w:pPr>
      <w:r w:rsidRPr="00D63263">
        <w:rPr>
          <w:rFonts w:eastAsia="Calibri" w:cs="Calibri"/>
          <w:szCs w:val="22"/>
          <w:lang w:eastAsia="en-US"/>
        </w:rPr>
        <w:t xml:space="preserve">Koraligena staništa su veoma dobro razvijena u unutrašnjem dijelu Bokokotorskog zaliva, gde koraligen počinje od 12 m dubine do 30 m, a karakteriše ga prisustvo </w:t>
      </w:r>
      <w:r w:rsidR="00E75D63">
        <w:rPr>
          <w:rFonts w:eastAsia="Calibri" w:cs="Calibri"/>
          <w:szCs w:val="22"/>
          <w:lang w:eastAsia="en-US"/>
        </w:rPr>
        <w:t>uspravnih</w:t>
      </w:r>
      <w:r w:rsidRPr="00D63263">
        <w:rPr>
          <w:rFonts w:eastAsia="Calibri" w:cs="Calibri"/>
          <w:szCs w:val="22"/>
          <w:lang w:eastAsia="en-US"/>
        </w:rPr>
        <w:t xml:space="preserve"> antoz</w:t>
      </w:r>
      <w:r w:rsidR="00E75D63">
        <w:rPr>
          <w:rFonts w:eastAsia="Calibri" w:cs="Calibri"/>
          <w:szCs w:val="22"/>
          <w:lang w:eastAsia="en-US"/>
        </w:rPr>
        <w:t>o</w:t>
      </w:r>
      <w:r w:rsidRPr="00D63263">
        <w:rPr>
          <w:rFonts w:eastAsia="Calibri" w:cs="Calibri"/>
          <w:szCs w:val="22"/>
          <w:lang w:eastAsia="en-US"/>
        </w:rPr>
        <w:t xml:space="preserve">a. </w:t>
      </w:r>
    </w:p>
    <w:p w14:paraId="09F8578B" w14:textId="57959D47" w:rsidR="00D63263" w:rsidRPr="00D63263" w:rsidRDefault="00D63263" w:rsidP="004C4783">
      <w:pPr>
        <w:autoSpaceDE w:val="0"/>
        <w:autoSpaceDN w:val="0"/>
        <w:adjustRightInd w:val="0"/>
        <w:spacing w:before="0" w:after="120" w:line="256" w:lineRule="auto"/>
        <w:rPr>
          <w:rFonts w:eastAsia="Calibri" w:cs="Calibri"/>
          <w:szCs w:val="22"/>
          <w:lang w:eastAsia="en-US"/>
        </w:rPr>
      </w:pPr>
      <w:r w:rsidRPr="00D63263">
        <w:rPr>
          <w:rFonts w:eastAsia="Calibri" w:cs="Calibri"/>
          <w:szCs w:val="22"/>
          <w:lang w:eastAsia="en-US"/>
        </w:rPr>
        <w:t xml:space="preserve">Dvije veoma dobro proučene lokacije unutar Bokokotorskog zaliva su Dražin vrt i Sopot. Dražin vrt karakteriše strmo područje gdje samo u nekoliko metara od obale dno dostiže dubinu od 5 m i </w:t>
      </w:r>
      <w:r w:rsidR="003D203B">
        <w:rPr>
          <w:rFonts w:eastAsia="Calibri" w:cs="Calibri"/>
          <w:szCs w:val="22"/>
          <w:lang w:eastAsia="en-US"/>
        </w:rPr>
        <w:t xml:space="preserve">spušta </w:t>
      </w:r>
      <w:r w:rsidRPr="00D63263">
        <w:rPr>
          <w:rFonts w:eastAsia="Calibri" w:cs="Calibri"/>
          <w:szCs w:val="22"/>
          <w:lang w:eastAsia="en-US"/>
        </w:rPr>
        <w:t xml:space="preserve"> </w:t>
      </w:r>
      <w:r w:rsidR="003D203B">
        <w:rPr>
          <w:rFonts w:eastAsia="Calibri" w:cs="Calibri"/>
          <w:szCs w:val="22"/>
          <w:lang w:eastAsia="en-US"/>
        </w:rPr>
        <w:t xml:space="preserve">se </w:t>
      </w:r>
      <w:r w:rsidRPr="00D63263">
        <w:rPr>
          <w:rFonts w:eastAsia="Calibri" w:cs="Calibri"/>
          <w:szCs w:val="22"/>
          <w:lang w:eastAsia="en-US"/>
        </w:rPr>
        <w:t>sa većom strminom do 15-25 m.</w:t>
      </w:r>
    </w:p>
    <w:p w14:paraId="17431DF4" w14:textId="4FC79A8D" w:rsidR="00D63263" w:rsidRPr="00D63263" w:rsidRDefault="00D63263" w:rsidP="004C4783">
      <w:pPr>
        <w:autoSpaceDE w:val="0"/>
        <w:autoSpaceDN w:val="0"/>
        <w:adjustRightInd w:val="0"/>
        <w:spacing w:before="0" w:after="120" w:line="256" w:lineRule="auto"/>
        <w:rPr>
          <w:rFonts w:eastAsia="Calibri" w:cs="Calibri"/>
          <w:szCs w:val="22"/>
          <w:lang w:eastAsia="en-US"/>
        </w:rPr>
      </w:pPr>
      <w:r w:rsidRPr="00D63263">
        <w:rPr>
          <w:rFonts w:eastAsia="Calibri" w:cs="Calibri"/>
          <w:szCs w:val="22"/>
          <w:lang w:eastAsia="en-US"/>
        </w:rPr>
        <w:t xml:space="preserve">U prvih nekoliko metara morsko dno karakteriše kamenito </w:t>
      </w:r>
      <w:r w:rsidR="00ED7201">
        <w:rPr>
          <w:rFonts w:eastAsia="Calibri" w:cs="Calibri"/>
          <w:szCs w:val="22"/>
          <w:lang w:eastAsia="en-US"/>
        </w:rPr>
        <w:t>tlo</w:t>
      </w:r>
      <w:r w:rsidRPr="00D63263">
        <w:rPr>
          <w:rFonts w:eastAsia="Calibri" w:cs="Calibri"/>
          <w:szCs w:val="22"/>
          <w:lang w:eastAsia="en-US"/>
        </w:rPr>
        <w:t xml:space="preserve"> prekriveno fotofilnim algama (uglavnom </w:t>
      </w:r>
      <w:r w:rsidRPr="00D63263">
        <w:rPr>
          <w:rFonts w:eastAsia="Calibri" w:cs="Calibri"/>
          <w:i/>
          <w:szCs w:val="22"/>
          <w:lang w:eastAsia="en-US"/>
        </w:rPr>
        <w:t>Cistoseira corniculata, Padina pavonica</w:t>
      </w:r>
      <w:r w:rsidRPr="00D63263">
        <w:rPr>
          <w:rFonts w:eastAsia="Calibri" w:cs="Calibri"/>
          <w:szCs w:val="22"/>
          <w:lang w:eastAsia="en-US"/>
        </w:rPr>
        <w:t xml:space="preserve">) i nastavlja se miješanim dnom krupnih sedimenata i biokonkrecija, sa nekoliko razbacanih kamenih blokova. Na tvrdoj podlozi razvijaju se koraligene zajednice do 25 m dubine. Ovo područje je bogato potopljenim izvorima („vrulja“). Najzastupljenije vrste su </w:t>
      </w:r>
      <w:r w:rsidRPr="00D63263">
        <w:rPr>
          <w:rFonts w:eastAsia="Calibri" w:cs="Calibri"/>
          <w:i/>
          <w:szCs w:val="22"/>
          <w:lang w:eastAsia="en-US"/>
        </w:rPr>
        <w:t>Savalia savaglia, Policiathus muellerae, Leptogorgia sarmentosa, Parazoanthus axinellae, Acanthella cannabina, Aplysina aerophoba/cavernicola</w:t>
      </w:r>
      <w:r w:rsidRPr="00D63263">
        <w:rPr>
          <w:rFonts w:eastAsia="Calibri" w:cs="Calibri"/>
          <w:szCs w:val="22"/>
          <w:lang w:eastAsia="en-US"/>
        </w:rPr>
        <w:t xml:space="preserve">, dok je </w:t>
      </w:r>
      <w:r w:rsidRPr="00D63263">
        <w:rPr>
          <w:rFonts w:eastAsia="Calibri" w:cs="Calibri"/>
          <w:i/>
          <w:szCs w:val="22"/>
          <w:lang w:eastAsia="en-US"/>
        </w:rPr>
        <w:t>Cladocora caespitosa</w:t>
      </w:r>
      <w:r w:rsidRPr="00D63263">
        <w:rPr>
          <w:rFonts w:eastAsia="Calibri" w:cs="Calibri"/>
          <w:szCs w:val="22"/>
          <w:lang w:eastAsia="en-US"/>
        </w:rPr>
        <w:t xml:space="preserve"> oskudna. Sklopovi ne pokazuju epibiozu ili nekrozu u distalnim granama, dok je visoka sedimentacija značajno prisutna. Prema istraživanju</w:t>
      </w:r>
      <w:r w:rsidR="00152DA4">
        <w:rPr>
          <w:rFonts w:eastAsia="Calibri" w:cs="Calibri"/>
          <w:szCs w:val="22"/>
          <w:lang w:eastAsia="en-US"/>
        </w:rPr>
        <w:t xml:space="preserve"> </w:t>
      </w:r>
      <w:r w:rsidRPr="00D63263">
        <w:rPr>
          <w:rFonts w:eastAsia="Calibri" w:cs="Calibri"/>
          <w:szCs w:val="22"/>
          <w:lang w:eastAsia="en-US"/>
        </w:rPr>
        <w:t>Trainit</w:t>
      </w:r>
      <w:r w:rsidR="00152DA4">
        <w:rPr>
          <w:rFonts w:eastAsia="Calibri" w:cs="Calibri"/>
          <w:szCs w:val="22"/>
          <w:lang w:eastAsia="en-US"/>
        </w:rPr>
        <w:t>o (2019)</w:t>
      </w:r>
      <w:r w:rsidRPr="00D63263">
        <w:rPr>
          <w:rFonts w:eastAsia="Calibri" w:cs="Calibri"/>
          <w:szCs w:val="22"/>
          <w:lang w:eastAsia="en-US"/>
        </w:rPr>
        <w:t>, vrednost MAES indeksa</w:t>
      </w:r>
      <w:r w:rsidR="00152DA4">
        <w:rPr>
          <w:rFonts w:eastAsia="Calibri" w:cs="Calibri"/>
          <w:szCs w:val="22"/>
          <w:lang w:eastAsia="en-US"/>
        </w:rPr>
        <w:t xml:space="preserve"> na lokaciji Dražin vrt je bila </w:t>
      </w:r>
      <w:r w:rsidRPr="00D63263">
        <w:rPr>
          <w:rFonts w:eastAsia="Calibri" w:cs="Calibri"/>
          <w:szCs w:val="22"/>
          <w:lang w:eastAsia="en-US"/>
        </w:rPr>
        <w:t>14 - Umjereno.</w:t>
      </w:r>
    </w:p>
    <w:p w14:paraId="04E0E4CC" w14:textId="19B0BF45" w:rsidR="00D63263" w:rsidRPr="00D63263" w:rsidRDefault="00D63263" w:rsidP="004C4783">
      <w:pPr>
        <w:autoSpaceDE w:val="0"/>
        <w:autoSpaceDN w:val="0"/>
        <w:adjustRightInd w:val="0"/>
        <w:spacing w:before="0" w:after="120" w:line="256" w:lineRule="auto"/>
        <w:rPr>
          <w:rFonts w:eastAsia="Calibri" w:cs="Calibri"/>
          <w:szCs w:val="22"/>
          <w:lang w:eastAsia="en-US"/>
        </w:rPr>
      </w:pPr>
      <w:r w:rsidRPr="00D63263">
        <w:rPr>
          <w:rFonts w:eastAsia="Calibri" w:cs="Calibri"/>
          <w:szCs w:val="22"/>
          <w:lang w:eastAsia="en-US"/>
        </w:rPr>
        <w:t xml:space="preserve">Lokalitet Sopot karakterišu slični ekološki uslovi kao Dražin vrt. Potopljeno područje se brzo spušta i samo nekoliko metara od obale dno dostiže dubinu od 7 m, gde se mogu naći prve kolonije </w:t>
      </w:r>
      <w:r w:rsidRPr="00D63263">
        <w:rPr>
          <w:rFonts w:eastAsia="Calibri" w:cs="Calibri"/>
          <w:i/>
          <w:szCs w:val="22"/>
          <w:lang w:eastAsia="en-US"/>
        </w:rPr>
        <w:t>Savalia savaglia.</w:t>
      </w:r>
      <w:r w:rsidRPr="00D63263">
        <w:rPr>
          <w:rFonts w:eastAsia="Calibri" w:cs="Calibri"/>
          <w:szCs w:val="22"/>
          <w:lang w:eastAsia="en-US"/>
        </w:rPr>
        <w:t xml:space="preserve"> </w:t>
      </w:r>
      <w:r w:rsidR="003D203B">
        <w:rPr>
          <w:rFonts w:eastAsia="Calibri" w:cs="Calibri"/>
          <w:szCs w:val="22"/>
          <w:lang w:eastAsia="en-US"/>
        </w:rPr>
        <w:t xml:space="preserve">Od tog dna </w:t>
      </w:r>
      <w:r w:rsidR="00E75D63">
        <w:rPr>
          <w:rFonts w:eastAsia="Calibri" w:cs="Calibri"/>
          <w:szCs w:val="22"/>
          <w:lang w:eastAsia="en-US"/>
        </w:rPr>
        <w:t xml:space="preserve">dubina opada </w:t>
      </w:r>
      <w:r w:rsidR="003D203B">
        <w:rPr>
          <w:rFonts w:eastAsia="Calibri" w:cs="Calibri"/>
          <w:szCs w:val="22"/>
          <w:lang w:eastAsia="en-US"/>
        </w:rPr>
        <w:t xml:space="preserve">sa </w:t>
      </w:r>
      <w:r w:rsidRPr="00D63263">
        <w:rPr>
          <w:rFonts w:eastAsia="Calibri" w:cs="Calibri"/>
          <w:szCs w:val="22"/>
          <w:lang w:eastAsia="en-US"/>
        </w:rPr>
        <w:t xml:space="preserve">većom strminom do 16-18 m. Gornji dio je kolonizovan fotofilnim algama koje završavaju na oko 7-8 m dubine na mješovitom dnu krupnih sedimenata i biokonkrecija. Koralni blokovi, pomiješani sa ogromnim skupovima i rijetkim kolonijama </w:t>
      </w:r>
      <w:r w:rsidRPr="00D63263">
        <w:rPr>
          <w:rFonts w:eastAsia="Calibri" w:cs="Calibri"/>
          <w:i/>
          <w:szCs w:val="22"/>
          <w:lang w:eastAsia="en-US"/>
        </w:rPr>
        <w:t>Savalia savaglia</w:t>
      </w:r>
      <w:r w:rsidRPr="00D63263">
        <w:rPr>
          <w:rFonts w:eastAsia="Calibri" w:cs="Calibri"/>
          <w:szCs w:val="22"/>
          <w:lang w:eastAsia="en-US"/>
        </w:rPr>
        <w:t xml:space="preserve">, završavaju se na 18 m na dnu prekrivenom tankim sedimentima. Odlikuje se raštrkanim ili grupisanim kolonijama Zoantharia </w:t>
      </w:r>
      <w:r w:rsidRPr="00D63263">
        <w:rPr>
          <w:rFonts w:eastAsia="Calibri" w:cs="Calibri"/>
          <w:i/>
          <w:szCs w:val="22"/>
          <w:lang w:eastAsia="en-US"/>
        </w:rPr>
        <w:t>Savalia savaglia</w:t>
      </w:r>
      <w:r w:rsidRPr="00D63263">
        <w:rPr>
          <w:rFonts w:eastAsia="Calibri" w:cs="Calibri"/>
          <w:szCs w:val="22"/>
          <w:lang w:eastAsia="en-US"/>
        </w:rPr>
        <w:t xml:space="preserve">, razbacanim koralnim blokovima uglavnom formiranim od Scleractinia, </w:t>
      </w:r>
      <w:r w:rsidRPr="00D63263">
        <w:rPr>
          <w:rFonts w:eastAsia="Calibri" w:cs="Calibri"/>
          <w:i/>
          <w:szCs w:val="22"/>
          <w:lang w:eastAsia="en-US"/>
        </w:rPr>
        <w:t>Policiathus muellerae</w:t>
      </w:r>
      <w:r w:rsidR="00F35AEF">
        <w:rPr>
          <w:rFonts w:eastAsia="Calibri" w:cs="Calibri"/>
          <w:szCs w:val="22"/>
          <w:lang w:eastAsia="en-US"/>
        </w:rPr>
        <w:t>.</w:t>
      </w:r>
      <w:r w:rsidRPr="00D63263">
        <w:rPr>
          <w:rFonts w:eastAsia="Calibri" w:cs="Calibri"/>
          <w:szCs w:val="22"/>
          <w:lang w:eastAsia="en-US"/>
        </w:rPr>
        <w:t xml:space="preserve"> Biocenozu čine i veliki sunđeri koji rastu kako na koralnim tako i na kamenim blokovima, kao i kolonije mekih korala </w:t>
      </w:r>
      <w:r w:rsidRPr="00D63263">
        <w:rPr>
          <w:rFonts w:eastAsia="Calibri" w:cs="Calibri"/>
          <w:i/>
          <w:szCs w:val="22"/>
          <w:lang w:eastAsia="en-US"/>
        </w:rPr>
        <w:t>Leptogorgia sarmentosa</w:t>
      </w:r>
      <w:r w:rsidRPr="00D63263">
        <w:rPr>
          <w:rFonts w:eastAsia="Calibri" w:cs="Calibri"/>
          <w:szCs w:val="22"/>
          <w:lang w:eastAsia="en-US"/>
        </w:rPr>
        <w:t xml:space="preserve"> i zoantid</w:t>
      </w:r>
      <w:r w:rsidR="00F35AEF">
        <w:rPr>
          <w:rFonts w:eastAsia="Calibri" w:cs="Calibri"/>
          <w:szCs w:val="22"/>
          <w:lang w:eastAsia="en-US"/>
        </w:rPr>
        <w:t>nih</w:t>
      </w:r>
      <w:r w:rsidRPr="00D63263">
        <w:rPr>
          <w:rFonts w:eastAsia="Calibri" w:cs="Calibri"/>
          <w:szCs w:val="22"/>
          <w:lang w:eastAsia="en-US"/>
        </w:rPr>
        <w:t xml:space="preserve"> korala </w:t>
      </w:r>
      <w:r w:rsidRPr="00D63263">
        <w:rPr>
          <w:rFonts w:eastAsia="Calibri" w:cs="Calibri"/>
          <w:i/>
          <w:szCs w:val="22"/>
          <w:lang w:eastAsia="en-US"/>
        </w:rPr>
        <w:t>Parazoanthus akinellae</w:t>
      </w:r>
      <w:r w:rsidRPr="00D63263">
        <w:rPr>
          <w:rFonts w:eastAsia="Calibri" w:cs="Calibri"/>
          <w:szCs w:val="22"/>
          <w:lang w:eastAsia="en-US"/>
        </w:rPr>
        <w:t>. Sklopovi pokazuju epibiozu ili nekrozu u distalnim granama oko 0,2%, a odlikuju se velikom količinom otpada antropogenog porekla. Izračunati MAES indeks je 14-srednje (Trainito, 2019).</w:t>
      </w:r>
    </w:p>
    <w:p w14:paraId="42B620B4" w14:textId="40894111" w:rsidR="00D63263" w:rsidRPr="00D63263" w:rsidRDefault="00D63263" w:rsidP="004C4783">
      <w:pPr>
        <w:autoSpaceDE w:val="0"/>
        <w:autoSpaceDN w:val="0"/>
        <w:adjustRightInd w:val="0"/>
        <w:spacing w:before="0" w:after="120" w:line="256" w:lineRule="auto"/>
        <w:rPr>
          <w:rFonts w:eastAsia="Calibri" w:cs="Calibri"/>
          <w:szCs w:val="22"/>
          <w:lang w:eastAsia="en-US"/>
        </w:rPr>
      </w:pPr>
      <w:r w:rsidRPr="00D63263">
        <w:rPr>
          <w:rFonts w:eastAsia="Calibri" w:cs="Calibri"/>
          <w:szCs w:val="22"/>
          <w:lang w:eastAsia="en-US"/>
        </w:rPr>
        <w:t>Podaci za otvoreno more nisu tako sveobuhvatni. Istražena su tri lokaliteta</w:t>
      </w:r>
      <w:r w:rsidR="0071657C">
        <w:rPr>
          <w:rFonts w:eastAsia="Calibri" w:cs="Calibri"/>
          <w:szCs w:val="22"/>
          <w:lang w:eastAsia="en-US"/>
        </w:rPr>
        <w:t>:</w:t>
      </w:r>
      <w:r w:rsidRPr="00D63263">
        <w:rPr>
          <w:rFonts w:eastAsia="Calibri" w:cs="Calibri"/>
          <w:szCs w:val="22"/>
          <w:lang w:eastAsia="en-US"/>
        </w:rPr>
        <w:t xml:space="preserve"> rt Mačka, Veslo i Voluica</w:t>
      </w:r>
      <w:r w:rsidR="00F72A2A">
        <w:rPr>
          <w:rFonts w:eastAsia="Calibri" w:cs="Calibri"/>
          <w:szCs w:val="22"/>
          <w:lang w:eastAsia="en-US"/>
        </w:rPr>
        <w:t>, ali n</w:t>
      </w:r>
      <w:r w:rsidR="003D203B">
        <w:rPr>
          <w:rFonts w:eastAsia="Calibri" w:cs="Calibri"/>
          <w:szCs w:val="22"/>
          <w:lang w:eastAsia="en-US"/>
        </w:rPr>
        <w:t xml:space="preserve">a ovim lokacijama </w:t>
      </w:r>
      <w:r w:rsidRPr="00D63263">
        <w:rPr>
          <w:rFonts w:eastAsia="Calibri" w:cs="Calibri"/>
          <w:szCs w:val="22"/>
          <w:lang w:eastAsia="en-US"/>
        </w:rPr>
        <w:t xml:space="preserve">MAES indeks nije izračunat. </w:t>
      </w:r>
    </w:p>
    <w:p w14:paraId="601174E0" w14:textId="52847D1B" w:rsidR="00D63263" w:rsidRPr="00D63263" w:rsidRDefault="00D63263" w:rsidP="004C4783">
      <w:pPr>
        <w:autoSpaceDE w:val="0"/>
        <w:autoSpaceDN w:val="0"/>
        <w:adjustRightInd w:val="0"/>
        <w:spacing w:before="0" w:after="120" w:line="256" w:lineRule="auto"/>
        <w:rPr>
          <w:rFonts w:eastAsia="Calibri" w:cs="Calibri"/>
          <w:szCs w:val="22"/>
          <w:lang w:eastAsia="en-US"/>
        </w:rPr>
      </w:pPr>
      <w:r w:rsidRPr="00D63263">
        <w:rPr>
          <w:rFonts w:eastAsia="Calibri" w:cs="Calibri"/>
          <w:szCs w:val="22"/>
          <w:lang w:eastAsia="en-US"/>
        </w:rPr>
        <w:t>Imajući u vidu da još uvek ne postoji dovoljno usaglašenih metodologija na nivou Mediterana za izračunavanje dobrog statusa ovog staništa, jedan od ciljeva je uspostavljanje saradnje na regionalnom i subregionalnom nivou u cilju utvrđivanja kriterijuma i referentnih vrijednosti za ovo izuzetno značajano stanište</w:t>
      </w:r>
      <w:r w:rsidR="00F35AEF">
        <w:rPr>
          <w:rFonts w:eastAsia="Calibri" w:cs="Calibri"/>
          <w:szCs w:val="22"/>
          <w:lang w:eastAsia="en-US"/>
        </w:rPr>
        <w:t xml:space="preserve"> Sredozemlja</w:t>
      </w:r>
      <w:r w:rsidRPr="00D63263">
        <w:rPr>
          <w:rFonts w:eastAsia="Calibri" w:cs="Calibri"/>
          <w:szCs w:val="22"/>
          <w:lang w:eastAsia="en-US"/>
        </w:rPr>
        <w:t>.</w:t>
      </w:r>
    </w:p>
    <w:p w14:paraId="18BDAD43" w14:textId="513514B4" w:rsidR="00D63263" w:rsidRPr="000C31CC" w:rsidRDefault="00D63263" w:rsidP="00D63263">
      <w:pPr>
        <w:keepNext/>
        <w:jc w:val="left"/>
        <w:rPr>
          <w:rFonts w:eastAsia="Arial Unicode MS" w:cs="Arial Unicode MS"/>
          <w:b/>
          <w:szCs w:val="22"/>
        </w:rPr>
      </w:pPr>
      <w:bookmarkStart w:id="90" w:name="_Toc136346649"/>
      <w:r w:rsidRPr="000C31CC">
        <w:rPr>
          <w:rFonts w:eastAsia="Arial Unicode MS" w:cs="Arial Unicode MS"/>
          <w:b/>
          <w:szCs w:val="22"/>
        </w:rPr>
        <w:t>Ta</w:t>
      </w:r>
      <w:r w:rsidR="004C4783" w:rsidRPr="000C31CC">
        <w:rPr>
          <w:rFonts w:eastAsia="Arial Unicode MS" w:cs="Arial Unicode MS"/>
          <w:b/>
          <w:szCs w:val="22"/>
        </w:rPr>
        <w:t>b</w:t>
      </w:r>
      <w:r w:rsidRPr="000C31CC">
        <w:rPr>
          <w:rFonts w:eastAsia="Arial Unicode MS" w:cs="Arial Unicode MS"/>
          <w:b/>
          <w:szCs w:val="22"/>
        </w:rPr>
        <w:t xml:space="preserve">ela </w:t>
      </w:r>
      <w:r w:rsidR="000C31CC" w:rsidRPr="000C31CC">
        <w:rPr>
          <w:rFonts w:eastAsia="Arial Unicode MS" w:cs="Arial Unicode MS"/>
          <w:b/>
          <w:szCs w:val="22"/>
        </w:rPr>
        <w:fldChar w:fldCharType="begin"/>
      </w:r>
      <w:r w:rsidR="000C31CC" w:rsidRPr="000C31CC">
        <w:rPr>
          <w:rFonts w:eastAsia="Arial Unicode MS" w:cs="Arial Unicode MS"/>
          <w:b/>
          <w:szCs w:val="22"/>
        </w:rPr>
        <w:instrText xml:space="preserve"> STYLEREF 1 \s </w:instrText>
      </w:r>
      <w:r w:rsidR="000C31CC" w:rsidRPr="000C31CC">
        <w:rPr>
          <w:rFonts w:eastAsia="Arial Unicode MS" w:cs="Arial Unicode MS"/>
          <w:b/>
          <w:szCs w:val="22"/>
        </w:rPr>
        <w:fldChar w:fldCharType="separate"/>
      </w:r>
      <w:r w:rsidR="00DB48AD">
        <w:rPr>
          <w:rFonts w:eastAsia="Arial Unicode MS" w:cs="Arial Unicode MS"/>
          <w:b/>
          <w:noProof/>
          <w:szCs w:val="22"/>
        </w:rPr>
        <w:t>2</w:t>
      </w:r>
      <w:r w:rsidR="000C31CC" w:rsidRPr="000C31CC">
        <w:rPr>
          <w:rFonts w:eastAsia="Arial Unicode MS" w:cs="Arial Unicode MS"/>
          <w:b/>
          <w:szCs w:val="22"/>
        </w:rPr>
        <w:fldChar w:fldCharType="end"/>
      </w:r>
      <w:r w:rsidR="000C31CC" w:rsidRPr="000C31CC">
        <w:rPr>
          <w:rFonts w:eastAsia="Arial Unicode MS" w:cs="Arial Unicode MS"/>
          <w:b/>
          <w:szCs w:val="22"/>
        </w:rPr>
        <w:t>.</w:t>
      </w:r>
      <w:r w:rsidR="000C31CC" w:rsidRPr="000C31CC">
        <w:rPr>
          <w:rFonts w:eastAsia="Arial Unicode MS" w:cs="Arial Unicode MS"/>
          <w:b/>
          <w:szCs w:val="22"/>
        </w:rPr>
        <w:fldChar w:fldCharType="begin"/>
      </w:r>
      <w:r w:rsidR="000C31CC" w:rsidRPr="000C31CC">
        <w:rPr>
          <w:rFonts w:eastAsia="Arial Unicode MS" w:cs="Arial Unicode MS"/>
          <w:b/>
          <w:szCs w:val="22"/>
        </w:rPr>
        <w:instrText xml:space="preserve"> SEQ Table \* ARABIC \s 1 </w:instrText>
      </w:r>
      <w:r w:rsidR="000C31CC" w:rsidRPr="000C31CC">
        <w:rPr>
          <w:rFonts w:eastAsia="Arial Unicode MS" w:cs="Arial Unicode MS"/>
          <w:b/>
          <w:szCs w:val="22"/>
        </w:rPr>
        <w:fldChar w:fldCharType="separate"/>
      </w:r>
      <w:r w:rsidR="00DB48AD">
        <w:rPr>
          <w:rFonts w:eastAsia="Arial Unicode MS" w:cs="Arial Unicode MS"/>
          <w:b/>
          <w:noProof/>
          <w:szCs w:val="22"/>
        </w:rPr>
        <w:t>7</w:t>
      </w:r>
      <w:r w:rsidR="000C31CC" w:rsidRPr="000C31CC">
        <w:rPr>
          <w:rFonts w:eastAsia="Arial Unicode MS" w:cs="Arial Unicode MS"/>
          <w:b/>
          <w:szCs w:val="22"/>
        </w:rPr>
        <w:fldChar w:fldCharType="end"/>
      </w:r>
      <w:r w:rsidRPr="000C31CC">
        <w:rPr>
          <w:rFonts w:eastAsia="Arial Unicode MS" w:cs="Arial Unicode MS"/>
          <w:b/>
          <w:szCs w:val="22"/>
        </w:rPr>
        <w:t xml:space="preserve">:  Dobro </w:t>
      </w:r>
      <w:r w:rsidR="00F72A2A" w:rsidRPr="000C31CC">
        <w:rPr>
          <w:rFonts w:eastAsia="Arial Unicode MS" w:cs="Arial Unicode MS"/>
          <w:b/>
          <w:szCs w:val="22"/>
        </w:rPr>
        <w:t>s</w:t>
      </w:r>
      <w:r w:rsidRPr="000C31CC">
        <w:rPr>
          <w:rFonts w:eastAsia="Arial Unicode MS" w:cs="Arial Unicode MS"/>
          <w:b/>
          <w:szCs w:val="22"/>
        </w:rPr>
        <w:t xml:space="preserve">tanje </w:t>
      </w:r>
      <w:r w:rsidR="00C26BD5" w:rsidRPr="000C31CC">
        <w:rPr>
          <w:rFonts w:eastAsia="Arial Unicode MS" w:cs="Arial Unicode MS"/>
          <w:b/>
          <w:szCs w:val="22"/>
        </w:rPr>
        <w:t>morske</w:t>
      </w:r>
      <w:r w:rsidRPr="000C31CC">
        <w:rPr>
          <w:rFonts w:eastAsia="Arial Unicode MS" w:cs="Arial Unicode MS"/>
          <w:b/>
          <w:szCs w:val="22"/>
        </w:rPr>
        <w:t xml:space="preserve"> sredine i Ciljevi </w:t>
      </w:r>
      <w:r w:rsidR="00C26BD5" w:rsidRPr="000C31CC">
        <w:rPr>
          <w:rFonts w:eastAsia="Arial Unicode MS" w:cs="Arial Unicode MS"/>
          <w:b/>
          <w:szCs w:val="22"/>
        </w:rPr>
        <w:t xml:space="preserve">zaštite morske </w:t>
      </w:r>
      <w:r w:rsidRPr="000C31CC">
        <w:rPr>
          <w:rFonts w:eastAsia="Arial Unicode MS" w:cs="Arial Unicode MS"/>
          <w:b/>
          <w:szCs w:val="22"/>
        </w:rPr>
        <w:t>sredine predloženi od strane Crne Gore za staništa morskog dna</w:t>
      </w:r>
      <w:bookmarkEnd w:id="90"/>
      <w:r w:rsidRPr="000C31CC">
        <w:rPr>
          <w:rFonts w:eastAsia="Arial Unicode MS" w:cs="Arial Unicode MS"/>
          <w:b/>
          <w:szCs w:val="22"/>
        </w:rPr>
        <w:t xml:space="preserve"> </w:t>
      </w:r>
      <w:r w:rsidR="008B50B6">
        <w:rPr>
          <w:rFonts w:eastAsia="Arial Unicode MS" w:cs="Arial Unicode MS"/>
          <w:b/>
          <w:szCs w:val="22"/>
        </w:rPr>
        <w:t>(D6 i D1)</w:t>
      </w:r>
    </w:p>
    <w:tbl>
      <w:tblPr>
        <w:tblStyle w:val="GolderTable41"/>
        <w:tblpPr w:leftFromText="180" w:rightFromText="180" w:vertAnchor="text" w:tblpY="1"/>
        <w:tblOverlap w:val="never"/>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189"/>
        <w:gridCol w:w="3976"/>
        <w:gridCol w:w="3900"/>
      </w:tblGrid>
      <w:tr w:rsidR="00D63263" w:rsidRPr="00D63263" w14:paraId="32A2A0FC" w14:textId="77777777" w:rsidTr="00D63263">
        <w:trPr>
          <w:tblHeader/>
        </w:trPr>
        <w:tc>
          <w:tcPr>
            <w:tcW w:w="9067" w:type="dxa"/>
            <w:gridSpan w:val="3"/>
            <w:tcBorders>
              <w:top w:val="single" w:sz="4" w:space="0" w:color="FFFFFF"/>
              <w:left w:val="single" w:sz="4" w:space="0" w:color="FFFFFF"/>
              <w:bottom w:val="single" w:sz="4" w:space="0" w:color="FFFFFF"/>
              <w:right w:val="single" w:sz="4" w:space="0" w:color="FFFFFF"/>
            </w:tcBorders>
            <w:shd w:val="clear" w:color="auto" w:fill="1F497D"/>
          </w:tcPr>
          <w:p w14:paraId="3FACAECB" w14:textId="132D33EA" w:rsidR="00D63263" w:rsidRPr="00D63263" w:rsidRDefault="00586175" w:rsidP="00D63263">
            <w:pPr>
              <w:spacing w:before="0" w:after="0" w:line="240" w:lineRule="auto"/>
              <w:jc w:val="center"/>
              <w:rPr>
                <w:rFonts w:cs="Calibri"/>
                <w:b/>
                <w:color w:val="FFFFFF"/>
                <w:sz w:val="20"/>
                <w:szCs w:val="20"/>
                <w:lang w:eastAsia="en-US"/>
              </w:rPr>
            </w:pPr>
            <w:r>
              <w:rPr>
                <w:rFonts w:cs="Calibri"/>
                <w:b/>
                <w:color w:val="FFFFFF"/>
                <w:sz w:val="20"/>
                <w:szCs w:val="20"/>
                <w:lang w:eastAsia="en-US"/>
              </w:rPr>
              <w:t>Područje procjene:</w:t>
            </w:r>
            <w:r w:rsidR="00D63263" w:rsidRPr="00D63263">
              <w:rPr>
                <w:rFonts w:cs="Calibri"/>
                <w:b/>
                <w:color w:val="FFFFFF"/>
                <w:sz w:val="20"/>
                <w:szCs w:val="20"/>
                <w:lang w:eastAsia="en-US"/>
              </w:rPr>
              <w:t xml:space="preserve"> C</w:t>
            </w:r>
            <w:r w:rsidR="0071657C">
              <w:rPr>
                <w:rFonts w:cs="Calibri"/>
                <w:b/>
                <w:color w:val="FFFFFF"/>
                <w:sz w:val="20"/>
                <w:szCs w:val="20"/>
                <w:lang w:eastAsia="en-US"/>
              </w:rPr>
              <w:t xml:space="preserve">rnogorski </w:t>
            </w:r>
            <w:r w:rsidR="00D63263" w:rsidRPr="00D63263">
              <w:rPr>
                <w:rFonts w:cs="Calibri"/>
                <w:b/>
                <w:color w:val="FFFFFF"/>
                <w:sz w:val="20"/>
                <w:szCs w:val="20"/>
                <w:lang w:eastAsia="en-US"/>
              </w:rPr>
              <w:t>dio podregiona</w:t>
            </w:r>
            <w:r w:rsidR="00D2198E">
              <w:rPr>
                <w:rFonts w:cs="Calibri"/>
                <w:b/>
                <w:color w:val="FFFFFF"/>
                <w:sz w:val="20"/>
                <w:szCs w:val="20"/>
                <w:lang w:eastAsia="en-US"/>
              </w:rPr>
              <w:t xml:space="preserve"> </w:t>
            </w:r>
            <w:r w:rsidR="00D63263" w:rsidRPr="00D63263">
              <w:rPr>
                <w:rFonts w:cs="Calibri"/>
                <w:b/>
                <w:color w:val="FFFFFF"/>
                <w:sz w:val="20"/>
                <w:szCs w:val="20"/>
                <w:lang w:eastAsia="en-US"/>
              </w:rPr>
              <w:t xml:space="preserve"> </w:t>
            </w:r>
            <w:r w:rsidR="00D2198E">
              <w:rPr>
                <w:rFonts w:cs="Calibri"/>
                <w:b/>
                <w:color w:val="FFFFFF"/>
                <w:sz w:val="20"/>
                <w:szCs w:val="20"/>
                <w:lang w:eastAsia="en-US"/>
              </w:rPr>
              <w:t>(</w:t>
            </w:r>
            <w:r w:rsidR="00D63263" w:rsidRPr="00D63263">
              <w:rPr>
                <w:rFonts w:cs="Calibri"/>
                <w:b/>
                <w:color w:val="FFFFFF"/>
                <w:sz w:val="20"/>
                <w:szCs w:val="20"/>
                <w:lang w:eastAsia="en-US"/>
              </w:rPr>
              <w:t>Jadransko</w:t>
            </w:r>
            <w:r w:rsidR="0071657C">
              <w:rPr>
                <w:rFonts w:cs="Calibri"/>
                <w:b/>
                <w:color w:val="FFFFFF"/>
                <w:sz w:val="20"/>
                <w:szCs w:val="20"/>
                <w:lang w:eastAsia="en-US"/>
              </w:rPr>
              <w:t>g</w:t>
            </w:r>
            <w:r w:rsidR="00D63263" w:rsidRPr="00D63263">
              <w:rPr>
                <w:rFonts w:cs="Calibri"/>
                <w:b/>
                <w:color w:val="FFFFFF"/>
                <w:sz w:val="20"/>
                <w:szCs w:val="20"/>
                <w:lang w:eastAsia="en-US"/>
              </w:rPr>
              <w:t xml:space="preserve"> mor</w:t>
            </w:r>
            <w:r w:rsidR="0071657C">
              <w:rPr>
                <w:rFonts w:cs="Calibri"/>
                <w:b/>
                <w:color w:val="FFFFFF"/>
                <w:sz w:val="20"/>
                <w:szCs w:val="20"/>
                <w:lang w:eastAsia="en-US"/>
              </w:rPr>
              <w:t>a</w:t>
            </w:r>
            <w:r w:rsidR="00D2198E">
              <w:rPr>
                <w:rFonts w:cs="Calibri"/>
                <w:b/>
                <w:color w:val="FFFFFF"/>
                <w:sz w:val="20"/>
                <w:szCs w:val="20"/>
                <w:lang w:eastAsia="en-US"/>
              </w:rPr>
              <w:t>)</w:t>
            </w:r>
          </w:p>
          <w:p w14:paraId="5EBA7836" w14:textId="77777777" w:rsidR="00D63263" w:rsidRPr="00D63263" w:rsidRDefault="00D63263" w:rsidP="00D63263">
            <w:pPr>
              <w:spacing w:before="0" w:after="0" w:line="240" w:lineRule="auto"/>
              <w:jc w:val="center"/>
              <w:rPr>
                <w:rFonts w:cs="Calibri"/>
                <w:b/>
                <w:color w:val="FFFFFF"/>
                <w:sz w:val="20"/>
                <w:szCs w:val="20"/>
                <w:lang w:eastAsia="en-US"/>
              </w:rPr>
            </w:pPr>
          </w:p>
        </w:tc>
      </w:tr>
      <w:tr w:rsidR="00D63263" w:rsidRPr="00D63263" w14:paraId="5EBCC415" w14:textId="77777777" w:rsidTr="00D63263">
        <w:trPr>
          <w:tblHeader/>
        </w:trPr>
        <w:tc>
          <w:tcPr>
            <w:tcW w:w="1044" w:type="dxa"/>
            <w:tcBorders>
              <w:top w:val="single" w:sz="4" w:space="0" w:color="FFFFFF"/>
              <w:left w:val="single" w:sz="4" w:space="0" w:color="FFFFFF"/>
              <w:bottom w:val="single" w:sz="4" w:space="0" w:color="FFFFFF"/>
              <w:right w:val="single" w:sz="4" w:space="0" w:color="FFFFFF"/>
            </w:tcBorders>
            <w:shd w:val="clear" w:color="auto" w:fill="1F497D"/>
            <w:hideMark/>
          </w:tcPr>
          <w:p w14:paraId="2406B692" w14:textId="77777777" w:rsidR="00D63263" w:rsidRPr="00D63263" w:rsidRDefault="00D63263" w:rsidP="00D63263">
            <w:pPr>
              <w:spacing w:before="0" w:after="0" w:line="240" w:lineRule="auto"/>
              <w:jc w:val="left"/>
              <w:rPr>
                <w:rFonts w:cs="Calibri"/>
                <w:b/>
                <w:color w:val="FFFFFF"/>
                <w:sz w:val="20"/>
                <w:szCs w:val="20"/>
                <w:lang w:eastAsia="en-US"/>
              </w:rPr>
            </w:pPr>
            <w:r w:rsidRPr="00D63263">
              <w:rPr>
                <w:rFonts w:cs="Calibri"/>
                <w:b/>
                <w:color w:val="FFFFFF"/>
                <w:sz w:val="20"/>
                <w:szCs w:val="20"/>
                <w:lang w:eastAsia="en-US"/>
              </w:rPr>
              <w:t>Kriterijum</w:t>
            </w:r>
            <w:r w:rsidRPr="00D63263">
              <w:rPr>
                <w:rFonts w:cs="Calibri"/>
                <w:b/>
                <w:color w:val="FFFFFF"/>
                <w:sz w:val="20"/>
                <w:szCs w:val="20"/>
                <w:vertAlign w:val="superscript"/>
                <w:lang w:eastAsia="en-US"/>
              </w:rPr>
              <w:footnoteReference w:id="40"/>
            </w:r>
          </w:p>
        </w:tc>
        <w:tc>
          <w:tcPr>
            <w:tcW w:w="4054" w:type="dxa"/>
            <w:tcBorders>
              <w:top w:val="single" w:sz="4" w:space="0" w:color="FFFFFF"/>
              <w:left w:val="single" w:sz="4" w:space="0" w:color="FFFFFF"/>
              <w:bottom w:val="single" w:sz="4" w:space="0" w:color="FFFFFF"/>
              <w:right w:val="single" w:sz="4" w:space="0" w:color="FFFFFF"/>
            </w:tcBorders>
            <w:shd w:val="clear" w:color="auto" w:fill="1F497D"/>
            <w:hideMark/>
          </w:tcPr>
          <w:p w14:paraId="3096BC68" w14:textId="3777549D" w:rsidR="00D63263" w:rsidRPr="00D63263" w:rsidRDefault="0071657C" w:rsidP="00D63263">
            <w:pPr>
              <w:spacing w:before="0" w:after="0" w:line="240" w:lineRule="auto"/>
              <w:jc w:val="left"/>
              <w:rPr>
                <w:color w:val="FFFFFF"/>
                <w:sz w:val="20"/>
                <w:szCs w:val="20"/>
                <w:lang w:eastAsia="en-US"/>
              </w:rPr>
            </w:pPr>
            <w:r>
              <w:rPr>
                <w:rFonts w:cs="Calibri"/>
                <w:b/>
                <w:color w:val="FFFFFF"/>
                <w:sz w:val="20"/>
                <w:szCs w:val="20"/>
                <w:lang w:eastAsia="en-US"/>
              </w:rPr>
              <w:t>GES</w:t>
            </w:r>
          </w:p>
        </w:tc>
        <w:tc>
          <w:tcPr>
            <w:tcW w:w="3969" w:type="dxa"/>
            <w:tcBorders>
              <w:top w:val="single" w:sz="4" w:space="0" w:color="FFFFFF"/>
              <w:left w:val="single" w:sz="4" w:space="0" w:color="FFFFFF"/>
              <w:bottom w:val="single" w:sz="4" w:space="0" w:color="FFFFFF"/>
              <w:right w:val="single" w:sz="4" w:space="0" w:color="FFFFFF"/>
            </w:tcBorders>
            <w:shd w:val="clear" w:color="auto" w:fill="1F497D"/>
            <w:hideMark/>
          </w:tcPr>
          <w:p w14:paraId="21C6B28E" w14:textId="77777777" w:rsidR="00D63263" w:rsidRPr="00D63263" w:rsidRDefault="00D63263" w:rsidP="00D63263">
            <w:pPr>
              <w:spacing w:before="0" w:after="0" w:line="240" w:lineRule="auto"/>
              <w:jc w:val="left"/>
              <w:rPr>
                <w:rFonts w:cs="Calibri"/>
                <w:b/>
                <w:color w:val="FFFFFF"/>
                <w:sz w:val="20"/>
                <w:szCs w:val="20"/>
                <w:lang w:eastAsia="en-US"/>
              </w:rPr>
            </w:pPr>
            <w:r w:rsidRPr="00D63263">
              <w:rPr>
                <w:rFonts w:cs="Calibri"/>
                <w:b/>
                <w:color w:val="FFFFFF"/>
                <w:sz w:val="20"/>
                <w:szCs w:val="20"/>
                <w:lang w:eastAsia="en-US"/>
              </w:rPr>
              <w:t>Ciljevi</w:t>
            </w:r>
          </w:p>
        </w:tc>
      </w:tr>
      <w:tr w:rsidR="00D63263" w:rsidRPr="00D63263" w14:paraId="7178B815" w14:textId="77777777" w:rsidTr="00D63263">
        <w:tc>
          <w:tcPr>
            <w:tcW w:w="1044" w:type="dxa"/>
            <w:tcBorders>
              <w:top w:val="single" w:sz="4" w:space="0" w:color="FFFFFF"/>
              <w:left w:val="single" w:sz="4" w:space="0" w:color="5B9BD5"/>
              <w:bottom w:val="single" w:sz="4" w:space="0" w:color="5B9BD5"/>
              <w:right w:val="single" w:sz="4" w:space="0" w:color="5B9BD5"/>
            </w:tcBorders>
          </w:tcPr>
          <w:p w14:paraId="0ABB32F2" w14:textId="77777777" w:rsidR="00D63263" w:rsidRPr="00D63263" w:rsidRDefault="00D63263" w:rsidP="00D63263">
            <w:pPr>
              <w:spacing w:before="0" w:after="0" w:line="240" w:lineRule="auto"/>
              <w:jc w:val="left"/>
              <w:rPr>
                <w:rFonts w:cs="Calibri"/>
                <w:b/>
                <w:sz w:val="20"/>
                <w:szCs w:val="20"/>
                <w:lang w:eastAsia="en-US"/>
              </w:rPr>
            </w:pPr>
            <w:r w:rsidRPr="00D63263">
              <w:rPr>
                <w:rFonts w:cs="Calibri"/>
                <w:b/>
                <w:sz w:val="20"/>
                <w:szCs w:val="20"/>
                <w:lang w:eastAsia="en-US"/>
              </w:rPr>
              <w:t>D6C1</w:t>
            </w:r>
          </w:p>
          <w:p w14:paraId="4A9E352C" w14:textId="77777777" w:rsidR="00D63263" w:rsidRPr="00D63263" w:rsidRDefault="00D63263" w:rsidP="00D63263">
            <w:pPr>
              <w:autoSpaceDE w:val="0"/>
              <w:autoSpaceDN w:val="0"/>
              <w:adjustRightInd w:val="0"/>
              <w:spacing w:before="0" w:after="0" w:line="240" w:lineRule="auto"/>
              <w:jc w:val="left"/>
              <w:rPr>
                <w:rFonts w:cs="Calibri"/>
                <w:color w:val="000000"/>
                <w:sz w:val="20"/>
                <w:szCs w:val="20"/>
                <w:lang w:eastAsia="en-US"/>
              </w:rPr>
            </w:pPr>
          </w:p>
        </w:tc>
        <w:tc>
          <w:tcPr>
            <w:tcW w:w="4054" w:type="dxa"/>
            <w:tcBorders>
              <w:top w:val="single" w:sz="4" w:space="0" w:color="FFFFFF"/>
              <w:left w:val="single" w:sz="4" w:space="0" w:color="5B9BD5"/>
              <w:bottom w:val="single" w:sz="4" w:space="0" w:color="5B9BD5"/>
              <w:right w:val="single" w:sz="4" w:space="0" w:color="5B9BD5"/>
            </w:tcBorders>
            <w:hideMark/>
          </w:tcPr>
          <w:p w14:paraId="326AA8DC" w14:textId="77777777" w:rsidR="00D63263" w:rsidRPr="00D63263" w:rsidRDefault="00D63263" w:rsidP="00D63263">
            <w:pPr>
              <w:spacing w:before="0" w:after="0" w:line="240" w:lineRule="auto"/>
              <w:rPr>
                <w:rFonts w:cs="Calibri"/>
                <w:sz w:val="20"/>
                <w:szCs w:val="20"/>
                <w:lang w:eastAsia="en-US"/>
              </w:rPr>
            </w:pPr>
            <w:r w:rsidRPr="00D63263">
              <w:rPr>
                <w:rFonts w:cs="Calibri"/>
                <w:sz w:val="20"/>
                <w:szCs w:val="20"/>
                <w:lang w:eastAsia="en-US"/>
              </w:rPr>
              <w:t>Podaci nisu dostupni jer do sada nije vršeno mapiranje i mjerenje površine pojedinih staništa. U 2020. godini prikupljeni su i obrađeni postojeći podaci u GIS bazi podataka, koja se može koristiti kao osnova za buduću procjenu statusa GES-a u 6-godišnjem ciklusu revizije dokumenta.</w:t>
            </w:r>
          </w:p>
        </w:tc>
        <w:tc>
          <w:tcPr>
            <w:tcW w:w="3969" w:type="dxa"/>
            <w:tcBorders>
              <w:top w:val="single" w:sz="4" w:space="0" w:color="FFFFFF"/>
              <w:left w:val="single" w:sz="4" w:space="0" w:color="5B9BD5"/>
              <w:bottom w:val="single" w:sz="4" w:space="0" w:color="5B9BD5"/>
              <w:right w:val="single" w:sz="4" w:space="0" w:color="5B9BD5"/>
            </w:tcBorders>
            <w:hideMark/>
          </w:tcPr>
          <w:p w14:paraId="40DCCB86" w14:textId="77777777" w:rsidR="00D63263" w:rsidRPr="00D63263" w:rsidRDefault="00D63263" w:rsidP="00D63263">
            <w:pPr>
              <w:autoSpaceDE w:val="0"/>
              <w:autoSpaceDN w:val="0"/>
              <w:adjustRightInd w:val="0"/>
              <w:spacing w:before="0" w:after="0" w:line="240" w:lineRule="auto"/>
              <w:rPr>
                <w:rFonts w:cs="Calibri"/>
                <w:sz w:val="20"/>
                <w:szCs w:val="20"/>
                <w:lang w:eastAsia="en-US"/>
              </w:rPr>
            </w:pPr>
            <w:r w:rsidRPr="00D63263">
              <w:rPr>
                <w:rFonts w:cs="Calibri"/>
                <w:sz w:val="20"/>
                <w:szCs w:val="20"/>
                <w:lang w:eastAsia="en-US"/>
              </w:rPr>
              <w:t>Površina i rasprostranjenost fizičkih gubitaka (trajnih promjena) prirodnog morskog dna se ne povećavaju u mjeri koja ugrožava funkcionisanje ekosistema (Šifra: D6T1).</w:t>
            </w:r>
          </w:p>
        </w:tc>
      </w:tr>
      <w:tr w:rsidR="00D63263" w:rsidRPr="00D63263" w14:paraId="22876F26" w14:textId="77777777" w:rsidTr="00D63263">
        <w:tc>
          <w:tcPr>
            <w:tcW w:w="1044" w:type="dxa"/>
            <w:tcBorders>
              <w:top w:val="single" w:sz="4" w:space="0" w:color="5B9BD5"/>
              <w:left w:val="single" w:sz="4" w:space="0" w:color="5B9BD5"/>
              <w:bottom w:val="single" w:sz="4" w:space="0" w:color="5B9BD5"/>
              <w:right w:val="single" w:sz="4" w:space="0" w:color="5B9BD5"/>
            </w:tcBorders>
          </w:tcPr>
          <w:p w14:paraId="3F3AE6C1" w14:textId="77777777" w:rsidR="00D63263" w:rsidRPr="00D63263" w:rsidRDefault="00D63263" w:rsidP="00D63263">
            <w:pPr>
              <w:spacing w:before="0" w:after="0" w:line="240" w:lineRule="auto"/>
              <w:jc w:val="left"/>
              <w:rPr>
                <w:rFonts w:cs="Calibri"/>
                <w:b/>
                <w:sz w:val="20"/>
                <w:szCs w:val="20"/>
                <w:lang w:eastAsia="en-US"/>
              </w:rPr>
            </w:pPr>
            <w:r w:rsidRPr="00D63263">
              <w:rPr>
                <w:rFonts w:cs="Calibri"/>
                <w:b/>
                <w:sz w:val="20"/>
                <w:szCs w:val="20"/>
                <w:lang w:eastAsia="en-US"/>
              </w:rPr>
              <w:t>D6C2</w:t>
            </w:r>
          </w:p>
          <w:p w14:paraId="51B34DF5" w14:textId="77777777" w:rsidR="00D63263" w:rsidRPr="00D63263" w:rsidRDefault="00D63263" w:rsidP="00D63263">
            <w:pPr>
              <w:spacing w:before="0" w:after="0" w:line="240" w:lineRule="auto"/>
              <w:jc w:val="left"/>
              <w:rPr>
                <w:rFonts w:cs="Calibri"/>
                <w:b/>
                <w:sz w:val="20"/>
                <w:szCs w:val="20"/>
                <w:lang w:eastAsia="en-US"/>
              </w:rPr>
            </w:pPr>
          </w:p>
        </w:tc>
        <w:tc>
          <w:tcPr>
            <w:tcW w:w="4054" w:type="dxa"/>
            <w:tcBorders>
              <w:top w:val="single" w:sz="4" w:space="0" w:color="5B9BD5"/>
              <w:left w:val="single" w:sz="4" w:space="0" w:color="5B9BD5"/>
              <w:bottom w:val="single" w:sz="4" w:space="0" w:color="5B9BD5"/>
              <w:right w:val="single" w:sz="4" w:space="0" w:color="5B9BD5"/>
            </w:tcBorders>
            <w:hideMark/>
          </w:tcPr>
          <w:p w14:paraId="66C293A8" w14:textId="77777777" w:rsidR="00D63263" w:rsidRPr="00D63263" w:rsidRDefault="00D63263" w:rsidP="00D63263">
            <w:pPr>
              <w:spacing w:before="0" w:after="0" w:line="240" w:lineRule="auto"/>
              <w:rPr>
                <w:rFonts w:cs="Calibri"/>
                <w:sz w:val="20"/>
                <w:szCs w:val="20"/>
                <w:lang w:eastAsia="en-US"/>
              </w:rPr>
            </w:pPr>
            <w:r w:rsidRPr="00D63263">
              <w:rPr>
                <w:rFonts w:cs="Calibri"/>
                <w:sz w:val="20"/>
                <w:szCs w:val="20"/>
                <w:lang w:eastAsia="en-US"/>
              </w:rPr>
              <w:t xml:space="preserve">Analizom GIS baze, stručna ocjena je da su medio- i supra-litoral pod jakim fizičkim oštećenjima zbog betoniranja obale i prihranjivanja plaža, posebno u Bokokotorskom zalivu gdje je izgrađeno mnogo novih plaža. </w:t>
            </w:r>
          </w:p>
        </w:tc>
        <w:tc>
          <w:tcPr>
            <w:tcW w:w="3969" w:type="dxa"/>
            <w:tcBorders>
              <w:top w:val="single" w:sz="4" w:space="0" w:color="5B9BD5"/>
              <w:left w:val="single" w:sz="4" w:space="0" w:color="5B9BD5"/>
              <w:bottom w:val="single" w:sz="4" w:space="0" w:color="5B9BD5"/>
              <w:right w:val="single" w:sz="4" w:space="0" w:color="5B9BD5"/>
            </w:tcBorders>
            <w:hideMark/>
          </w:tcPr>
          <w:p w14:paraId="51A78433" w14:textId="77777777" w:rsidR="00D63263" w:rsidRPr="00D63263" w:rsidRDefault="00D63263" w:rsidP="00D63263">
            <w:pPr>
              <w:autoSpaceDE w:val="0"/>
              <w:autoSpaceDN w:val="0"/>
              <w:adjustRightInd w:val="0"/>
              <w:spacing w:before="0" w:after="0" w:line="240" w:lineRule="auto"/>
              <w:rPr>
                <w:rFonts w:cs="Calibri"/>
                <w:color w:val="000000"/>
                <w:sz w:val="20"/>
                <w:szCs w:val="20"/>
                <w:lang w:eastAsia="en-US"/>
              </w:rPr>
            </w:pPr>
            <w:r w:rsidRPr="00D63263">
              <w:rPr>
                <w:rFonts w:cs="Calibri"/>
                <w:color w:val="000000"/>
                <w:sz w:val="20"/>
                <w:szCs w:val="20"/>
                <w:lang w:eastAsia="en-US"/>
              </w:rPr>
              <w:t>Prostorni obim tipova staništa na koje negativno utiču fizički poremećaji uzrokovani ljudskom aktivnošću treba da se minimizira kako bi se omogućilo održivo korišćenje ekosistema (Šifra: D6T2).</w:t>
            </w:r>
          </w:p>
        </w:tc>
      </w:tr>
      <w:tr w:rsidR="00D63263" w:rsidRPr="00D63263" w14:paraId="0D1B3E1C" w14:textId="77777777" w:rsidTr="00D63263">
        <w:tc>
          <w:tcPr>
            <w:tcW w:w="1044" w:type="dxa"/>
            <w:tcBorders>
              <w:top w:val="single" w:sz="4" w:space="0" w:color="5B9BD5"/>
              <w:left w:val="single" w:sz="4" w:space="0" w:color="5B9BD5"/>
              <w:bottom w:val="single" w:sz="4" w:space="0" w:color="5B9BD5"/>
              <w:right w:val="single" w:sz="4" w:space="0" w:color="5B9BD5"/>
            </w:tcBorders>
          </w:tcPr>
          <w:p w14:paraId="40BFB762" w14:textId="77777777" w:rsidR="00D63263" w:rsidRPr="00D63263" w:rsidRDefault="00D63263" w:rsidP="00D63263">
            <w:pPr>
              <w:spacing w:before="0" w:after="0" w:line="240" w:lineRule="auto"/>
              <w:jc w:val="left"/>
              <w:rPr>
                <w:rFonts w:cs="Calibri"/>
                <w:b/>
                <w:sz w:val="20"/>
                <w:szCs w:val="20"/>
                <w:lang w:eastAsia="en-US"/>
              </w:rPr>
            </w:pPr>
            <w:r w:rsidRPr="00D63263">
              <w:rPr>
                <w:rFonts w:cs="Calibri"/>
                <w:b/>
                <w:sz w:val="20"/>
                <w:szCs w:val="20"/>
                <w:lang w:eastAsia="en-US"/>
              </w:rPr>
              <w:t>D6C3</w:t>
            </w:r>
          </w:p>
          <w:p w14:paraId="15EAF562" w14:textId="77777777" w:rsidR="00D63263" w:rsidRPr="00D63263" w:rsidRDefault="00D63263" w:rsidP="00D63263">
            <w:pPr>
              <w:spacing w:before="0" w:after="0" w:line="240" w:lineRule="auto"/>
              <w:jc w:val="left"/>
              <w:rPr>
                <w:rFonts w:cs="Calibri"/>
                <w:b/>
                <w:sz w:val="20"/>
                <w:szCs w:val="20"/>
                <w:lang w:eastAsia="en-US"/>
              </w:rPr>
            </w:pPr>
          </w:p>
        </w:tc>
        <w:tc>
          <w:tcPr>
            <w:tcW w:w="4054" w:type="dxa"/>
            <w:tcBorders>
              <w:top w:val="single" w:sz="4" w:space="0" w:color="5B9BD5"/>
              <w:left w:val="single" w:sz="4" w:space="0" w:color="5B9BD5"/>
              <w:bottom w:val="single" w:sz="4" w:space="0" w:color="5B9BD5"/>
              <w:right w:val="single" w:sz="4" w:space="0" w:color="5B9BD5"/>
            </w:tcBorders>
          </w:tcPr>
          <w:p w14:paraId="71D46EB7" w14:textId="77777777" w:rsidR="00D63263" w:rsidRPr="00D63263" w:rsidRDefault="00D63263" w:rsidP="00D63263">
            <w:pPr>
              <w:autoSpaceDE w:val="0"/>
              <w:autoSpaceDN w:val="0"/>
              <w:adjustRightInd w:val="0"/>
              <w:spacing w:before="0" w:after="0" w:line="240" w:lineRule="auto"/>
              <w:rPr>
                <w:rFonts w:cs="Calibri"/>
                <w:color w:val="000000"/>
                <w:sz w:val="20"/>
                <w:szCs w:val="20"/>
                <w:lang w:eastAsia="en-US"/>
              </w:rPr>
            </w:pPr>
            <w:r w:rsidRPr="00D63263">
              <w:rPr>
                <w:rFonts w:cs="Calibri"/>
                <w:color w:val="000000"/>
                <w:sz w:val="20"/>
                <w:szCs w:val="20"/>
                <w:lang w:eastAsia="en-US"/>
              </w:rPr>
              <w:t xml:space="preserve">1) Zajednice fotofilnih algi sa naglaskom na vrste koje pripadaju rodu </w:t>
            </w:r>
            <w:r w:rsidRPr="00D63263">
              <w:rPr>
                <w:rFonts w:cs="Calibri"/>
                <w:i/>
                <w:color w:val="000000"/>
                <w:sz w:val="20"/>
                <w:szCs w:val="20"/>
                <w:lang w:eastAsia="en-US"/>
              </w:rPr>
              <w:t xml:space="preserve">Cystoseira - Cystoseria amantacea: </w:t>
            </w:r>
            <w:r w:rsidRPr="00D63263">
              <w:rPr>
                <w:rFonts w:cs="Calibri"/>
                <w:color w:val="000000"/>
                <w:sz w:val="20"/>
                <w:szCs w:val="20"/>
                <w:lang w:eastAsia="en-US"/>
              </w:rPr>
              <w:t>Postignut je dobar ekološki status (na osnovu CARLIT indeksa definisanog u Direktivi 2000/60/EC, Aneks V).</w:t>
            </w:r>
          </w:p>
          <w:p w14:paraId="7DA85292" w14:textId="369BF048" w:rsidR="00D63263" w:rsidRPr="00D63263" w:rsidRDefault="00D63263" w:rsidP="00D63263">
            <w:pPr>
              <w:autoSpaceDE w:val="0"/>
              <w:autoSpaceDN w:val="0"/>
              <w:adjustRightInd w:val="0"/>
              <w:spacing w:before="0" w:after="0"/>
              <w:rPr>
                <w:rFonts w:cs="Calibri"/>
                <w:color w:val="000000"/>
                <w:sz w:val="20"/>
                <w:szCs w:val="20"/>
                <w:lang w:eastAsia="en-US"/>
              </w:rPr>
            </w:pPr>
            <w:r w:rsidRPr="00D63263">
              <w:rPr>
                <w:rFonts w:cs="Calibri"/>
                <w:color w:val="000000"/>
                <w:sz w:val="20"/>
                <w:szCs w:val="20"/>
                <w:lang w:eastAsia="en-US"/>
              </w:rPr>
              <w:t xml:space="preserve">2) Livade posidonije – </w:t>
            </w:r>
            <w:r w:rsidRPr="00D63263">
              <w:rPr>
                <w:rFonts w:cs="Calibri"/>
                <w:i/>
                <w:color w:val="000000"/>
                <w:sz w:val="20"/>
                <w:szCs w:val="20"/>
                <w:lang w:eastAsia="en-US"/>
              </w:rPr>
              <w:t>Posidonia oceanica</w:t>
            </w:r>
            <w:r w:rsidRPr="00D63263">
              <w:rPr>
                <w:rFonts w:cs="Calibri"/>
                <w:color w:val="000000"/>
                <w:sz w:val="20"/>
                <w:szCs w:val="20"/>
                <w:lang w:eastAsia="en-US"/>
              </w:rPr>
              <w:t xml:space="preserve">: Postignut je dobar ekološki status (na osnovu modifikovanog POMI indeksa Direktive 2000/60/EC i podržano stručnom procenom).   3) Skupine koraligena – </w:t>
            </w:r>
            <w:r w:rsidRPr="00D63263">
              <w:rPr>
                <w:rFonts w:cs="Calibri"/>
                <w:i/>
                <w:color w:val="000000"/>
                <w:sz w:val="20"/>
                <w:szCs w:val="20"/>
                <w:lang w:eastAsia="en-US"/>
              </w:rPr>
              <w:t>Savalia savaglia</w:t>
            </w:r>
            <w:r w:rsidRPr="00D63263">
              <w:rPr>
                <w:rFonts w:cs="Calibri"/>
                <w:color w:val="000000"/>
                <w:sz w:val="20"/>
                <w:szCs w:val="20"/>
                <w:lang w:eastAsia="en-US"/>
              </w:rPr>
              <w:t>: Dobar ekološki status je djelimično postignut (na osnovu MAES</w:t>
            </w:r>
            <w:r w:rsidR="00C13CD2">
              <w:rPr>
                <w:rStyle w:val="FootnoteReference"/>
                <w:color w:val="000000"/>
                <w:sz w:val="20"/>
                <w:szCs w:val="20"/>
                <w:lang w:eastAsia="en-US"/>
              </w:rPr>
              <w:footnoteReference w:id="41"/>
            </w:r>
            <w:r w:rsidRPr="00D63263">
              <w:rPr>
                <w:rFonts w:cs="Calibri"/>
                <w:color w:val="000000"/>
                <w:sz w:val="20"/>
                <w:szCs w:val="20"/>
                <w:lang w:eastAsia="en-US"/>
              </w:rPr>
              <w:t xml:space="preserve"> indeksa i podržano stručnom procenom). Delimična procjena skupova koraligena  ne daje jasan status, ali je osnova za dalje praćenje statusa koraligena uspostavljena. </w:t>
            </w:r>
          </w:p>
          <w:p w14:paraId="3D74A10D" w14:textId="77777777" w:rsidR="00D63263" w:rsidRPr="00D63263" w:rsidRDefault="00D63263" w:rsidP="00D63263">
            <w:pPr>
              <w:autoSpaceDE w:val="0"/>
              <w:autoSpaceDN w:val="0"/>
              <w:adjustRightInd w:val="0"/>
              <w:spacing w:before="0" w:after="0"/>
              <w:rPr>
                <w:rFonts w:cs="Calibri"/>
                <w:color w:val="000000"/>
                <w:sz w:val="20"/>
                <w:szCs w:val="20"/>
                <w:lang w:eastAsia="en-US"/>
              </w:rPr>
            </w:pPr>
            <w:r w:rsidRPr="00D63263">
              <w:rPr>
                <w:rFonts w:cs="Calibri"/>
                <w:color w:val="000000"/>
                <w:sz w:val="20"/>
                <w:szCs w:val="20"/>
                <w:lang w:eastAsia="en-US"/>
              </w:rPr>
              <w:t xml:space="preserve">4) Livade Cimodocea - </w:t>
            </w:r>
            <w:r w:rsidRPr="00D63263">
              <w:rPr>
                <w:rFonts w:cs="Calibri"/>
                <w:i/>
                <w:color w:val="000000"/>
                <w:sz w:val="20"/>
                <w:szCs w:val="20"/>
                <w:lang w:eastAsia="en-US"/>
              </w:rPr>
              <w:t>Cymodocea nodosa</w:t>
            </w:r>
            <w:r w:rsidRPr="00D63263">
              <w:rPr>
                <w:rFonts w:cs="Calibri"/>
                <w:color w:val="000000"/>
                <w:sz w:val="20"/>
                <w:szCs w:val="20"/>
                <w:lang w:eastAsia="en-US"/>
              </w:rPr>
              <w:t>: Postignut je dobar ekološki status (na osnovu MediSkev indeksa kako je definisano u Direktivi 2000/60/EC, Aneks V).</w:t>
            </w:r>
          </w:p>
          <w:p w14:paraId="3E534CDC" w14:textId="77777777" w:rsidR="00D63263" w:rsidRPr="00D63263" w:rsidRDefault="00D63263" w:rsidP="00D63263">
            <w:pPr>
              <w:autoSpaceDE w:val="0"/>
              <w:autoSpaceDN w:val="0"/>
              <w:adjustRightInd w:val="0"/>
              <w:spacing w:before="0" w:after="0"/>
              <w:jc w:val="left"/>
              <w:rPr>
                <w:rFonts w:cs="Calibri"/>
                <w:color w:val="000000"/>
                <w:sz w:val="20"/>
                <w:szCs w:val="20"/>
                <w:lang w:eastAsia="en-US"/>
              </w:rPr>
            </w:pPr>
          </w:p>
        </w:tc>
        <w:tc>
          <w:tcPr>
            <w:tcW w:w="3969" w:type="dxa"/>
            <w:tcBorders>
              <w:top w:val="single" w:sz="4" w:space="0" w:color="5B9BD5"/>
              <w:left w:val="single" w:sz="4" w:space="0" w:color="5B9BD5"/>
              <w:bottom w:val="single" w:sz="4" w:space="0" w:color="5B9BD5"/>
              <w:right w:val="single" w:sz="4" w:space="0" w:color="5B9BD5"/>
            </w:tcBorders>
            <w:hideMark/>
          </w:tcPr>
          <w:p w14:paraId="1CB8654C" w14:textId="77777777" w:rsidR="00D63263" w:rsidRPr="00D63263" w:rsidRDefault="00D63263" w:rsidP="00D63263">
            <w:pPr>
              <w:autoSpaceDE w:val="0"/>
              <w:autoSpaceDN w:val="0"/>
              <w:adjustRightInd w:val="0"/>
              <w:spacing w:before="0" w:after="0" w:line="240" w:lineRule="auto"/>
              <w:rPr>
                <w:rFonts w:cs="Calibri"/>
                <w:color w:val="000000"/>
                <w:sz w:val="20"/>
                <w:szCs w:val="20"/>
                <w:lang w:eastAsia="en-US"/>
              </w:rPr>
            </w:pPr>
            <w:r w:rsidRPr="00D63263">
              <w:rPr>
                <w:rFonts w:cs="Calibri"/>
                <w:color w:val="000000"/>
                <w:sz w:val="20"/>
                <w:szCs w:val="20"/>
                <w:lang w:eastAsia="en-US"/>
              </w:rPr>
              <w:t xml:space="preserve">Gubitak staništa osjetljivih krhkih ili važnih staništa uzrokovan ljudskim aktivnostima je spriječen, a tamo gde je to izvodljivo i poništen (Šifra: D6T3):  </w:t>
            </w:r>
          </w:p>
          <w:p w14:paraId="6912D220" w14:textId="77777777" w:rsidR="00D63263" w:rsidRPr="00D63263" w:rsidRDefault="00D63263" w:rsidP="00D63263">
            <w:pPr>
              <w:autoSpaceDE w:val="0"/>
              <w:autoSpaceDN w:val="0"/>
              <w:adjustRightInd w:val="0"/>
              <w:spacing w:before="0" w:after="0" w:line="240" w:lineRule="auto"/>
              <w:rPr>
                <w:rFonts w:cs="Calibri"/>
                <w:color w:val="000000"/>
                <w:sz w:val="20"/>
                <w:szCs w:val="20"/>
                <w:lang w:eastAsia="en-US"/>
              </w:rPr>
            </w:pPr>
            <w:r w:rsidRPr="00D63263">
              <w:rPr>
                <w:rFonts w:cs="Calibri"/>
                <w:color w:val="000000"/>
                <w:sz w:val="20"/>
                <w:szCs w:val="20"/>
                <w:lang w:eastAsia="en-US"/>
              </w:rPr>
              <w:t xml:space="preserve"> •Rasprostranjenje vrste </w:t>
            </w:r>
            <w:r w:rsidRPr="00D63263">
              <w:rPr>
                <w:rFonts w:cs="Calibri"/>
                <w:i/>
                <w:color w:val="000000"/>
                <w:sz w:val="20"/>
                <w:szCs w:val="20"/>
                <w:lang w:eastAsia="en-US"/>
              </w:rPr>
              <w:t>P. oceanica</w:t>
            </w:r>
            <w:r w:rsidRPr="00D63263">
              <w:rPr>
                <w:rFonts w:cs="Calibri"/>
                <w:color w:val="000000"/>
                <w:sz w:val="20"/>
                <w:szCs w:val="20"/>
                <w:lang w:eastAsia="en-US"/>
              </w:rPr>
              <w:t xml:space="preserve"> se ne smanjuje. Ekološki kvalitet livada </w:t>
            </w:r>
            <w:r w:rsidRPr="00D63263">
              <w:rPr>
                <w:rFonts w:cs="Calibri"/>
                <w:i/>
                <w:color w:val="000000"/>
                <w:sz w:val="20"/>
                <w:szCs w:val="20"/>
                <w:lang w:eastAsia="en-US"/>
              </w:rPr>
              <w:t>P. oceanica</w:t>
            </w:r>
            <w:r w:rsidRPr="00D63263">
              <w:rPr>
                <w:rFonts w:cs="Calibri"/>
                <w:color w:val="000000"/>
                <w:sz w:val="20"/>
                <w:szCs w:val="20"/>
                <w:lang w:eastAsia="en-US"/>
              </w:rPr>
              <w:t xml:space="preserve"> ne opada. </w:t>
            </w:r>
          </w:p>
          <w:p w14:paraId="1213F456" w14:textId="77777777" w:rsidR="00D63263" w:rsidRPr="00D63263" w:rsidRDefault="00D63263" w:rsidP="00D63263">
            <w:pPr>
              <w:autoSpaceDE w:val="0"/>
              <w:autoSpaceDN w:val="0"/>
              <w:adjustRightInd w:val="0"/>
              <w:spacing w:before="0" w:after="0" w:line="240" w:lineRule="auto"/>
              <w:rPr>
                <w:rFonts w:cs="Calibri"/>
                <w:color w:val="000000"/>
                <w:sz w:val="20"/>
                <w:szCs w:val="20"/>
                <w:lang w:eastAsia="en-US"/>
              </w:rPr>
            </w:pPr>
            <w:r w:rsidRPr="00D63263">
              <w:rPr>
                <w:rFonts w:cs="Calibri"/>
                <w:color w:val="000000"/>
                <w:sz w:val="20"/>
                <w:szCs w:val="20"/>
                <w:lang w:eastAsia="en-US"/>
              </w:rPr>
              <w:t>•Dobro stanje mediolitoralne i gornje infralitoralne zajednice fotofilnih zajednica algi na tvrdom dnu ne opada. Sastav vrste je održavan u skladu sa uslovima prirodnog okruženja.</w:t>
            </w:r>
          </w:p>
          <w:p w14:paraId="22915180" w14:textId="77777777" w:rsidR="00D63263" w:rsidRPr="00D63263" w:rsidRDefault="00D63263" w:rsidP="00D63263">
            <w:pPr>
              <w:autoSpaceDE w:val="0"/>
              <w:autoSpaceDN w:val="0"/>
              <w:adjustRightInd w:val="0"/>
              <w:spacing w:before="0" w:after="0" w:line="240" w:lineRule="auto"/>
              <w:rPr>
                <w:rFonts w:cs="Calibri"/>
                <w:color w:val="000000"/>
                <w:sz w:val="20"/>
                <w:szCs w:val="20"/>
                <w:lang w:eastAsia="en-US"/>
              </w:rPr>
            </w:pPr>
            <w:r w:rsidRPr="00D63263">
              <w:rPr>
                <w:rFonts w:cs="Calibri"/>
                <w:color w:val="000000"/>
                <w:sz w:val="20"/>
                <w:szCs w:val="20"/>
                <w:lang w:eastAsia="en-US"/>
              </w:rPr>
              <w:t xml:space="preserve">•Održano je područje rasprostranjenja koraligenih zajednica i ne smanjuje se sastav vrsta koji je u skladu sa uslovima spoljašnje sredine. </w:t>
            </w:r>
          </w:p>
          <w:p w14:paraId="3BF04F33" w14:textId="77777777" w:rsidR="00D63263" w:rsidRPr="00D63263" w:rsidRDefault="00D63263" w:rsidP="00D63263">
            <w:pPr>
              <w:autoSpaceDE w:val="0"/>
              <w:autoSpaceDN w:val="0"/>
              <w:adjustRightInd w:val="0"/>
              <w:spacing w:before="0" w:after="0" w:line="240" w:lineRule="auto"/>
              <w:rPr>
                <w:rFonts w:cs="Calibri"/>
                <w:color w:val="000000"/>
                <w:sz w:val="20"/>
                <w:szCs w:val="20"/>
                <w:lang w:eastAsia="en-US"/>
              </w:rPr>
            </w:pPr>
            <w:r w:rsidRPr="00D63263">
              <w:rPr>
                <w:rFonts w:cs="Calibri"/>
                <w:color w:val="000000"/>
                <w:sz w:val="20"/>
                <w:szCs w:val="20"/>
                <w:lang w:eastAsia="en-US"/>
              </w:rPr>
              <w:t>• Održano je dobro stanje ostalih bentoskih zajednica i ne smanjuje se sastav vrsta koji je u skladu sa uslovima spoljašnje sredine.</w:t>
            </w:r>
          </w:p>
        </w:tc>
      </w:tr>
      <w:tr w:rsidR="00D63263" w:rsidRPr="00D63263" w14:paraId="66D0111E" w14:textId="77777777" w:rsidTr="00D63263">
        <w:tc>
          <w:tcPr>
            <w:tcW w:w="1044" w:type="dxa"/>
            <w:tcBorders>
              <w:top w:val="single" w:sz="4" w:space="0" w:color="5B9BD5"/>
              <w:left w:val="single" w:sz="4" w:space="0" w:color="5B9BD5"/>
              <w:bottom w:val="single" w:sz="4" w:space="0" w:color="5B9BD5"/>
              <w:right w:val="single" w:sz="4" w:space="0" w:color="5B9BD5"/>
            </w:tcBorders>
          </w:tcPr>
          <w:p w14:paraId="692A5ED5" w14:textId="77777777" w:rsidR="00D63263" w:rsidRPr="00D63263" w:rsidRDefault="00D63263" w:rsidP="00D63263">
            <w:pPr>
              <w:autoSpaceDE w:val="0"/>
              <w:autoSpaceDN w:val="0"/>
              <w:adjustRightInd w:val="0"/>
              <w:spacing w:before="0" w:after="0"/>
              <w:jc w:val="left"/>
              <w:rPr>
                <w:rFonts w:cs="Calibri"/>
                <w:b/>
                <w:color w:val="000000"/>
                <w:sz w:val="20"/>
                <w:szCs w:val="20"/>
                <w:lang w:eastAsia="en-US"/>
              </w:rPr>
            </w:pPr>
            <w:r w:rsidRPr="00D63263">
              <w:rPr>
                <w:rFonts w:cs="Calibri"/>
                <w:b/>
                <w:color w:val="000000"/>
                <w:sz w:val="20"/>
                <w:szCs w:val="20"/>
                <w:lang w:eastAsia="en-US"/>
              </w:rPr>
              <w:t>D6C4</w:t>
            </w:r>
          </w:p>
          <w:p w14:paraId="19850718" w14:textId="77777777" w:rsidR="00D63263" w:rsidRPr="00D63263" w:rsidRDefault="00D63263" w:rsidP="00D63263">
            <w:pPr>
              <w:autoSpaceDE w:val="0"/>
              <w:autoSpaceDN w:val="0"/>
              <w:adjustRightInd w:val="0"/>
              <w:spacing w:before="0" w:after="0" w:line="240" w:lineRule="auto"/>
              <w:rPr>
                <w:rFonts w:cs="Calibri"/>
                <w:color w:val="000000"/>
                <w:sz w:val="20"/>
                <w:szCs w:val="20"/>
                <w:lang w:eastAsia="en-US"/>
              </w:rPr>
            </w:pPr>
          </w:p>
        </w:tc>
        <w:tc>
          <w:tcPr>
            <w:tcW w:w="4054" w:type="dxa"/>
            <w:tcBorders>
              <w:top w:val="single" w:sz="4" w:space="0" w:color="5B9BD5"/>
              <w:left w:val="single" w:sz="4" w:space="0" w:color="5B9BD5"/>
              <w:bottom w:val="single" w:sz="4" w:space="0" w:color="5B9BD5"/>
              <w:right w:val="single" w:sz="4" w:space="0" w:color="5B9BD5"/>
            </w:tcBorders>
            <w:hideMark/>
          </w:tcPr>
          <w:p w14:paraId="1F6DE4E9" w14:textId="77777777" w:rsidR="00D63263" w:rsidRPr="00D63263" w:rsidRDefault="00D63263" w:rsidP="00D63263">
            <w:pPr>
              <w:autoSpaceDE w:val="0"/>
              <w:autoSpaceDN w:val="0"/>
              <w:adjustRightInd w:val="0"/>
              <w:spacing w:before="0" w:after="0"/>
              <w:jc w:val="left"/>
              <w:rPr>
                <w:rFonts w:cs="Calibri"/>
                <w:color w:val="000000"/>
                <w:sz w:val="20"/>
                <w:szCs w:val="20"/>
                <w:lang w:eastAsia="en-US"/>
              </w:rPr>
            </w:pPr>
            <w:r w:rsidRPr="00D63263">
              <w:rPr>
                <w:rFonts w:cs="Calibri"/>
                <w:color w:val="000000"/>
                <w:sz w:val="20"/>
                <w:szCs w:val="20"/>
                <w:lang w:eastAsia="en-US"/>
              </w:rPr>
              <w:t xml:space="preserve">1) Zajednice fotofilnih algi sa akcentom na vrste koje pripadaju rodu Cistoseira - </w:t>
            </w:r>
            <w:r w:rsidRPr="00D63263">
              <w:rPr>
                <w:rFonts w:cs="Calibri"/>
                <w:i/>
                <w:color w:val="000000"/>
                <w:sz w:val="20"/>
                <w:szCs w:val="20"/>
                <w:lang w:eastAsia="en-US"/>
              </w:rPr>
              <w:t>Cystoseria amantacea</w:t>
            </w:r>
            <w:r w:rsidRPr="00D63263">
              <w:rPr>
                <w:rFonts w:cs="Calibri"/>
                <w:color w:val="000000"/>
                <w:sz w:val="20"/>
                <w:szCs w:val="20"/>
                <w:lang w:eastAsia="en-US"/>
              </w:rPr>
              <w:t xml:space="preserve">: Postignut je dobar ekološki status (Stručna procena). </w:t>
            </w:r>
          </w:p>
          <w:p w14:paraId="55F3732B" w14:textId="77777777" w:rsidR="00D63263" w:rsidRPr="00D63263" w:rsidRDefault="00D63263" w:rsidP="00D63263">
            <w:pPr>
              <w:autoSpaceDE w:val="0"/>
              <w:autoSpaceDN w:val="0"/>
              <w:adjustRightInd w:val="0"/>
              <w:spacing w:before="0" w:after="0"/>
              <w:jc w:val="left"/>
              <w:rPr>
                <w:rFonts w:cs="Calibri"/>
                <w:color w:val="000000"/>
                <w:sz w:val="20"/>
                <w:szCs w:val="20"/>
                <w:lang w:eastAsia="en-US"/>
              </w:rPr>
            </w:pPr>
            <w:r w:rsidRPr="00D63263">
              <w:rPr>
                <w:rFonts w:cs="Calibri"/>
                <w:color w:val="000000"/>
                <w:sz w:val="20"/>
                <w:szCs w:val="20"/>
                <w:lang w:eastAsia="en-US"/>
              </w:rPr>
              <w:t xml:space="preserve">2) Livade posidonije – </w:t>
            </w:r>
            <w:r w:rsidRPr="00D63263">
              <w:rPr>
                <w:rFonts w:cs="Calibri"/>
                <w:i/>
                <w:color w:val="000000"/>
                <w:sz w:val="20"/>
                <w:szCs w:val="20"/>
                <w:lang w:eastAsia="en-US"/>
              </w:rPr>
              <w:t>Posidonia oceanica</w:t>
            </w:r>
            <w:r w:rsidRPr="00D63263">
              <w:rPr>
                <w:rFonts w:cs="Calibri"/>
                <w:color w:val="000000"/>
                <w:sz w:val="20"/>
                <w:szCs w:val="20"/>
                <w:lang w:eastAsia="en-US"/>
              </w:rPr>
              <w:t>: Postignut dobar ekološki status (Stručna procena).</w:t>
            </w:r>
          </w:p>
          <w:p w14:paraId="77961F1F" w14:textId="77777777" w:rsidR="00D63263" w:rsidRPr="00D63263" w:rsidRDefault="00D63263" w:rsidP="00D63263">
            <w:pPr>
              <w:autoSpaceDE w:val="0"/>
              <w:autoSpaceDN w:val="0"/>
              <w:adjustRightInd w:val="0"/>
              <w:spacing w:before="0" w:after="0"/>
              <w:jc w:val="left"/>
              <w:rPr>
                <w:rFonts w:cs="Calibri"/>
                <w:color w:val="000000"/>
                <w:sz w:val="20"/>
                <w:szCs w:val="20"/>
                <w:lang w:eastAsia="en-US"/>
              </w:rPr>
            </w:pPr>
            <w:r w:rsidRPr="00D63263">
              <w:rPr>
                <w:rFonts w:cs="Calibri"/>
                <w:color w:val="000000"/>
                <w:sz w:val="20"/>
                <w:szCs w:val="20"/>
                <w:lang w:eastAsia="en-US"/>
              </w:rPr>
              <w:t xml:space="preserve">3) Sklop koraligena – </w:t>
            </w:r>
            <w:r w:rsidRPr="00D63263">
              <w:rPr>
                <w:rFonts w:cs="Calibri"/>
                <w:i/>
                <w:color w:val="000000"/>
                <w:sz w:val="20"/>
                <w:szCs w:val="20"/>
                <w:lang w:eastAsia="en-US"/>
              </w:rPr>
              <w:t>Savalia savaglia</w:t>
            </w:r>
            <w:r w:rsidRPr="00D63263">
              <w:rPr>
                <w:rFonts w:cs="Calibri"/>
                <w:color w:val="000000"/>
                <w:sz w:val="20"/>
                <w:szCs w:val="20"/>
                <w:lang w:eastAsia="en-US"/>
              </w:rPr>
              <w:t>: GES je djelimično postignut, djelimično takođe nepoznat.</w:t>
            </w:r>
          </w:p>
        </w:tc>
        <w:tc>
          <w:tcPr>
            <w:tcW w:w="3969" w:type="dxa"/>
            <w:tcBorders>
              <w:top w:val="single" w:sz="4" w:space="0" w:color="5B9BD5"/>
              <w:left w:val="single" w:sz="4" w:space="0" w:color="5B9BD5"/>
              <w:bottom w:val="single" w:sz="4" w:space="0" w:color="5B9BD5"/>
              <w:right w:val="single" w:sz="4" w:space="0" w:color="5B9BD5"/>
            </w:tcBorders>
            <w:hideMark/>
          </w:tcPr>
          <w:p w14:paraId="5534D4AF" w14:textId="77777777" w:rsidR="00D63263" w:rsidRPr="00D63263" w:rsidRDefault="00D63263" w:rsidP="00D63263">
            <w:pPr>
              <w:autoSpaceDE w:val="0"/>
              <w:autoSpaceDN w:val="0"/>
              <w:adjustRightInd w:val="0"/>
              <w:spacing w:before="0" w:after="0" w:line="240" w:lineRule="auto"/>
              <w:rPr>
                <w:rFonts w:cs="Calibri"/>
                <w:color w:val="000000"/>
                <w:sz w:val="20"/>
                <w:szCs w:val="20"/>
                <w:lang w:eastAsia="en-US"/>
              </w:rPr>
            </w:pPr>
            <w:r w:rsidRPr="00D63263">
              <w:rPr>
                <w:rFonts w:cs="Calibri"/>
                <w:color w:val="000000"/>
                <w:sz w:val="20"/>
                <w:szCs w:val="20"/>
                <w:lang w:eastAsia="en-US"/>
              </w:rPr>
              <w:t>Prostorni obim tipova staništa na koje negativno utiču fizički poremećaji izazvani ljudskom aktivnošću treba da se minimizira (Šifra: D6T4).</w:t>
            </w:r>
          </w:p>
        </w:tc>
      </w:tr>
      <w:tr w:rsidR="00D63263" w:rsidRPr="00D63263" w14:paraId="086E64A0" w14:textId="77777777" w:rsidTr="00D63263">
        <w:tc>
          <w:tcPr>
            <w:tcW w:w="1044" w:type="dxa"/>
            <w:tcBorders>
              <w:top w:val="single" w:sz="4" w:space="0" w:color="5B9BD5"/>
              <w:left w:val="single" w:sz="4" w:space="0" w:color="5B9BD5"/>
              <w:bottom w:val="single" w:sz="4" w:space="0" w:color="5B9BD5"/>
              <w:right w:val="single" w:sz="4" w:space="0" w:color="5B9BD5"/>
            </w:tcBorders>
          </w:tcPr>
          <w:p w14:paraId="572D9A0B" w14:textId="77777777" w:rsidR="00D63263" w:rsidRPr="00D63263" w:rsidRDefault="00D63263" w:rsidP="00D63263">
            <w:pPr>
              <w:spacing w:before="0" w:after="0" w:line="240" w:lineRule="auto"/>
              <w:jc w:val="left"/>
              <w:rPr>
                <w:rFonts w:cs="Calibri"/>
                <w:b/>
                <w:sz w:val="20"/>
                <w:szCs w:val="20"/>
                <w:lang w:eastAsia="en-US"/>
              </w:rPr>
            </w:pPr>
            <w:r w:rsidRPr="00D63263">
              <w:rPr>
                <w:rFonts w:cs="Calibri"/>
                <w:b/>
                <w:sz w:val="20"/>
                <w:szCs w:val="20"/>
                <w:lang w:eastAsia="en-US"/>
              </w:rPr>
              <w:t>D6C5</w:t>
            </w:r>
          </w:p>
          <w:p w14:paraId="0B7B724A" w14:textId="77777777" w:rsidR="00D63263" w:rsidRPr="00D63263" w:rsidRDefault="00D63263" w:rsidP="00D63263">
            <w:pPr>
              <w:spacing w:before="0" w:after="0" w:line="240" w:lineRule="auto"/>
              <w:jc w:val="left"/>
              <w:rPr>
                <w:rFonts w:cs="Calibri"/>
                <w:b/>
                <w:sz w:val="20"/>
                <w:szCs w:val="20"/>
                <w:lang w:eastAsia="en-US"/>
              </w:rPr>
            </w:pPr>
          </w:p>
        </w:tc>
        <w:tc>
          <w:tcPr>
            <w:tcW w:w="4054" w:type="dxa"/>
            <w:tcBorders>
              <w:top w:val="single" w:sz="4" w:space="0" w:color="5B9BD5"/>
              <w:left w:val="single" w:sz="4" w:space="0" w:color="5B9BD5"/>
              <w:bottom w:val="single" w:sz="4" w:space="0" w:color="5B9BD5"/>
              <w:right w:val="single" w:sz="4" w:space="0" w:color="5B9BD5"/>
            </w:tcBorders>
          </w:tcPr>
          <w:p w14:paraId="19DC2FA4" w14:textId="77777777" w:rsidR="00D63263" w:rsidRPr="00D63263" w:rsidRDefault="00D63263" w:rsidP="00D63263">
            <w:pPr>
              <w:spacing w:before="0" w:after="0" w:line="240" w:lineRule="auto"/>
              <w:jc w:val="left"/>
              <w:rPr>
                <w:rFonts w:cs="Calibri"/>
                <w:b/>
                <w:sz w:val="20"/>
                <w:szCs w:val="20"/>
                <w:lang w:eastAsia="en-US"/>
              </w:rPr>
            </w:pPr>
          </w:p>
          <w:p w14:paraId="2F1C673E" w14:textId="77777777" w:rsidR="00D63263" w:rsidRPr="00D63263" w:rsidRDefault="00D63263" w:rsidP="00D63263">
            <w:pPr>
              <w:spacing w:before="0" w:after="0" w:line="240" w:lineRule="auto"/>
              <w:jc w:val="left"/>
              <w:rPr>
                <w:rFonts w:cs="Calibri"/>
                <w:sz w:val="20"/>
                <w:szCs w:val="20"/>
                <w:lang w:eastAsia="en-US"/>
              </w:rPr>
            </w:pPr>
            <w:r w:rsidRPr="00D63263">
              <w:rPr>
                <w:rFonts w:cs="Calibri"/>
                <w:sz w:val="20"/>
                <w:szCs w:val="20"/>
                <w:lang w:eastAsia="en-US"/>
              </w:rPr>
              <w:t>Postignut je dobar ekološki status tipičnog sastava vrsta staništa iznad bentosa (stručna procjena).</w:t>
            </w:r>
          </w:p>
        </w:tc>
        <w:tc>
          <w:tcPr>
            <w:tcW w:w="3969" w:type="dxa"/>
            <w:tcBorders>
              <w:top w:val="single" w:sz="4" w:space="0" w:color="5B9BD5"/>
              <w:left w:val="single" w:sz="4" w:space="0" w:color="5B9BD5"/>
              <w:bottom w:val="single" w:sz="4" w:space="0" w:color="5B9BD5"/>
              <w:right w:val="single" w:sz="4" w:space="0" w:color="5B9BD5"/>
            </w:tcBorders>
            <w:hideMark/>
          </w:tcPr>
          <w:p w14:paraId="6FB185FE" w14:textId="77777777" w:rsidR="00D63263" w:rsidRPr="00D63263" w:rsidRDefault="00D63263" w:rsidP="00D63263">
            <w:pPr>
              <w:autoSpaceDE w:val="0"/>
              <w:autoSpaceDN w:val="0"/>
              <w:adjustRightInd w:val="0"/>
              <w:spacing w:before="0" w:after="0" w:line="240" w:lineRule="auto"/>
              <w:rPr>
                <w:rFonts w:cs="Calibri"/>
                <w:color w:val="000000"/>
                <w:sz w:val="20"/>
                <w:szCs w:val="20"/>
                <w:lang w:eastAsia="en-US"/>
              </w:rPr>
            </w:pPr>
            <w:r w:rsidRPr="00D63263">
              <w:rPr>
                <w:rFonts w:cs="Calibri"/>
                <w:color w:val="000000"/>
                <w:sz w:val="20"/>
                <w:szCs w:val="20"/>
                <w:lang w:eastAsia="en-US"/>
              </w:rPr>
              <w:t>Obim štetnih efekata izazvanih ljudskim aktivnostima na stanje, funkciju ekosistemskih procesa staništa, sastav vrsta i njihovu relativnu brojnost je minimiziran (Šifra: D6T5).</w:t>
            </w:r>
          </w:p>
        </w:tc>
      </w:tr>
      <w:tr w:rsidR="00D63263" w:rsidRPr="00D63263" w14:paraId="516C6295" w14:textId="77777777" w:rsidTr="00D63263">
        <w:tc>
          <w:tcPr>
            <w:tcW w:w="1044" w:type="dxa"/>
            <w:tcBorders>
              <w:top w:val="single" w:sz="4" w:space="0" w:color="5B9BD5"/>
              <w:left w:val="single" w:sz="4" w:space="0" w:color="5B9BD5"/>
              <w:bottom w:val="single" w:sz="4" w:space="0" w:color="5B9BD5"/>
              <w:right w:val="single" w:sz="4" w:space="0" w:color="5B9BD5"/>
            </w:tcBorders>
          </w:tcPr>
          <w:p w14:paraId="0E1711A4" w14:textId="2FC3B16A" w:rsidR="00D63263" w:rsidRPr="00D63263" w:rsidRDefault="00D63263" w:rsidP="00D63263">
            <w:pPr>
              <w:autoSpaceDE w:val="0"/>
              <w:autoSpaceDN w:val="0"/>
              <w:adjustRightInd w:val="0"/>
              <w:spacing w:before="0" w:after="0" w:line="240" w:lineRule="auto"/>
              <w:jc w:val="left"/>
              <w:rPr>
                <w:rFonts w:cs="Calibri"/>
                <w:b/>
                <w:bCs/>
                <w:color w:val="000000"/>
                <w:sz w:val="20"/>
                <w:szCs w:val="20"/>
                <w:lang w:eastAsia="en-US"/>
              </w:rPr>
            </w:pPr>
            <w:r w:rsidRPr="00D63263">
              <w:rPr>
                <w:rFonts w:cs="Calibri"/>
                <w:b/>
                <w:bCs/>
                <w:color w:val="000000"/>
                <w:sz w:val="20"/>
                <w:szCs w:val="20"/>
                <w:lang w:eastAsia="en-US"/>
              </w:rPr>
              <w:t>Indi</w:t>
            </w:r>
            <w:r w:rsidR="004C4783">
              <w:rPr>
                <w:rFonts w:cs="Calibri"/>
                <w:b/>
                <w:bCs/>
                <w:color w:val="000000"/>
                <w:sz w:val="20"/>
                <w:szCs w:val="20"/>
                <w:lang w:eastAsia="en-US"/>
              </w:rPr>
              <w:t>k</w:t>
            </w:r>
            <w:r w:rsidRPr="00D63263">
              <w:rPr>
                <w:rFonts w:cs="Calibri"/>
                <w:b/>
                <w:bCs/>
                <w:color w:val="000000"/>
                <w:sz w:val="20"/>
                <w:szCs w:val="20"/>
                <w:lang w:eastAsia="en-US"/>
              </w:rPr>
              <w:t>atori koji će se koristiti za procjenu statusa</w:t>
            </w:r>
          </w:p>
          <w:p w14:paraId="260C66F1" w14:textId="77777777" w:rsidR="00D63263" w:rsidRPr="00D63263" w:rsidRDefault="00D63263" w:rsidP="00D63263">
            <w:pPr>
              <w:autoSpaceDE w:val="0"/>
              <w:autoSpaceDN w:val="0"/>
              <w:adjustRightInd w:val="0"/>
              <w:spacing w:before="0" w:after="0" w:line="240" w:lineRule="auto"/>
              <w:jc w:val="left"/>
              <w:rPr>
                <w:rFonts w:cs="Calibri"/>
                <w:b/>
                <w:bCs/>
                <w:color w:val="000000"/>
                <w:sz w:val="20"/>
                <w:szCs w:val="20"/>
                <w:lang w:eastAsia="en-US"/>
              </w:rPr>
            </w:pPr>
          </w:p>
        </w:tc>
        <w:tc>
          <w:tcPr>
            <w:tcW w:w="8023" w:type="dxa"/>
            <w:gridSpan w:val="2"/>
            <w:tcBorders>
              <w:top w:val="single" w:sz="4" w:space="0" w:color="5B9BD5"/>
              <w:left w:val="single" w:sz="4" w:space="0" w:color="5B9BD5"/>
              <w:bottom w:val="single" w:sz="4" w:space="0" w:color="5B9BD5"/>
              <w:right w:val="single" w:sz="4" w:space="0" w:color="5B9BD5"/>
            </w:tcBorders>
            <w:hideMark/>
          </w:tcPr>
          <w:p w14:paraId="44D60564" w14:textId="77777777" w:rsidR="00D63263" w:rsidRPr="00D63263" w:rsidRDefault="00D63263" w:rsidP="00D63263">
            <w:pPr>
              <w:autoSpaceDE w:val="0"/>
              <w:autoSpaceDN w:val="0"/>
              <w:adjustRightInd w:val="0"/>
              <w:spacing w:before="0" w:after="0" w:line="240" w:lineRule="auto"/>
              <w:jc w:val="left"/>
              <w:rPr>
                <w:rFonts w:cs="Calibri"/>
                <w:sz w:val="20"/>
                <w:szCs w:val="20"/>
                <w:lang w:eastAsia="en-US"/>
              </w:rPr>
            </w:pPr>
            <w:r w:rsidRPr="00D63263">
              <w:rPr>
                <w:rFonts w:cs="Calibri"/>
                <w:sz w:val="20"/>
                <w:szCs w:val="20"/>
                <w:lang w:eastAsia="en-US"/>
              </w:rPr>
              <w:t>D6C1.1: Područje staništa (fizički gubitak)</w:t>
            </w:r>
          </w:p>
          <w:p w14:paraId="61999F00" w14:textId="77777777" w:rsidR="00D63263" w:rsidRPr="00D63263" w:rsidRDefault="00D63263" w:rsidP="00D63263">
            <w:pPr>
              <w:autoSpaceDE w:val="0"/>
              <w:autoSpaceDN w:val="0"/>
              <w:adjustRightInd w:val="0"/>
              <w:spacing w:before="0" w:after="0" w:line="240" w:lineRule="auto"/>
              <w:jc w:val="left"/>
              <w:rPr>
                <w:rFonts w:cs="Calibri"/>
                <w:sz w:val="20"/>
                <w:szCs w:val="20"/>
                <w:lang w:eastAsia="en-US"/>
              </w:rPr>
            </w:pPr>
            <w:r w:rsidRPr="00D63263">
              <w:rPr>
                <w:rFonts w:cs="Calibri"/>
                <w:sz w:val="20"/>
                <w:szCs w:val="20"/>
                <w:lang w:eastAsia="en-US"/>
              </w:rPr>
              <w:t xml:space="preserve">D6C2.1: Stanje staništa (obim fizičkog oštećenja) </w:t>
            </w:r>
          </w:p>
          <w:p w14:paraId="5D759C63" w14:textId="77777777" w:rsidR="00D63263" w:rsidRPr="00D63263" w:rsidRDefault="00D63263" w:rsidP="00D63263">
            <w:pPr>
              <w:autoSpaceDE w:val="0"/>
              <w:autoSpaceDN w:val="0"/>
              <w:adjustRightInd w:val="0"/>
              <w:spacing w:before="0" w:after="0" w:line="240" w:lineRule="auto"/>
              <w:jc w:val="left"/>
              <w:rPr>
                <w:rFonts w:cs="Calibri"/>
                <w:sz w:val="20"/>
                <w:szCs w:val="20"/>
                <w:lang w:eastAsia="en-US"/>
              </w:rPr>
            </w:pPr>
            <w:r w:rsidRPr="00D63263">
              <w:rPr>
                <w:rFonts w:cs="Calibri"/>
                <w:sz w:val="20"/>
                <w:szCs w:val="20"/>
                <w:lang w:eastAsia="en-US"/>
              </w:rPr>
              <w:t xml:space="preserve">D6C3.1: Prostorna distribucija tipičnih vrsta i zajednica u odabranim staništima: zajednice fotofilnih algi, livade posidonije, livade Cymodocea i koraligena staništa </w:t>
            </w:r>
          </w:p>
          <w:p w14:paraId="03FD768F" w14:textId="77777777" w:rsidR="00D63263" w:rsidRPr="00D63263" w:rsidRDefault="00D63263" w:rsidP="00D63263">
            <w:pPr>
              <w:autoSpaceDE w:val="0"/>
              <w:autoSpaceDN w:val="0"/>
              <w:adjustRightInd w:val="0"/>
              <w:spacing w:before="0" w:after="0" w:line="240" w:lineRule="auto"/>
              <w:jc w:val="left"/>
              <w:rPr>
                <w:rFonts w:cs="Calibri"/>
                <w:sz w:val="20"/>
                <w:szCs w:val="20"/>
                <w:lang w:eastAsia="en-US"/>
              </w:rPr>
            </w:pPr>
            <w:r w:rsidRPr="00D63263">
              <w:rPr>
                <w:rFonts w:cs="Calibri"/>
                <w:sz w:val="20"/>
                <w:szCs w:val="20"/>
                <w:lang w:eastAsia="en-US"/>
              </w:rPr>
              <w:t xml:space="preserve">D6C4 .1: Obim morskog dna koji je značajno pogođen ljudskim aktivnostima   </w:t>
            </w:r>
          </w:p>
          <w:p w14:paraId="2DB9F157" w14:textId="77777777" w:rsidR="00D63263" w:rsidRPr="00D63263" w:rsidRDefault="00D63263" w:rsidP="00D63263">
            <w:pPr>
              <w:autoSpaceDE w:val="0"/>
              <w:autoSpaceDN w:val="0"/>
              <w:adjustRightInd w:val="0"/>
              <w:spacing w:before="0" w:after="0" w:line="240" w:lineRule="auto"/>
              <w:jc w:val="left"/>
              <w:rPr>
                <w:rFonts w:cs="Calibri"/>
                <w:sz w:val="20"/>
                <w:szCs w:val="20"/>
                <w:lang w:eastAsia="en-US"/>
              </w:rPr>
            </w:pPr>
            <w:r w:rsidRPr="00D63263">
              <w:rPr>
                <w:rFonts w:cs="Calibri"/>
                <w:sz w:val="20"/>
                <w:szCs w:val="20"/>
                <w:lang w:eastAsia="en-US"/>
              </w:rPr>
              <w:t>D6C5.1: Status tipičnih vrsta i zajednica u odabranim staništima: zajednice fotofilnih algi, livade posidonije, livade Cymodocea i koraligena staništa</w:t>
            </w:r>
          </w:p>
        </w:tc>
      </w:tr>
    </w:tbl>
    <w:p w14:paraId="460ECF03" w14:textId="77777777" w:rsidR="00D63263" w:rsidRPr="00D63263" w:rsidRDefault="00D63263" w:rsidP="00D63263">
      <w:pPr>
        <w:spacing w:before="240" w:after="240"/>
        <w:ind w:left="862" w:hanging="862"/>
        <w:outlineLvl w:val="3"/>
        <w:rPr>
          <w:b/>
          <w:u w:val="single"/>
        </w:rPr>
      </w:pPr>
    </w:p>
    <w:p w14:paraId="41287A9C" w14:textId="2A446709" w:rsidR="00D63263" w:rsidRPr="00F54691" w:rsidRDefault="00D63263" w:rsidP="00C13CD2">
      <w:pPr>
        <w:pStyle w:val="Heading4"/>
        <w:rPr>
          <w:color w:val="244061" w:themeColor="accent1" w:themeShade="80"/>
        </w:rPr>
      </w:pPr>
      <w:r w:rsidRPr="00F54691">
        <w:rPr>
          <w:color w:val="244061" w:themeColor="accent1" w:themeShade="80"/>
        </w:rPr>
        <w:t xml:space="preserve">Postojeće mjere </w:t>
      </w:r>
      <w:r w:rsidR="00C26BD5" w:rsidRPr="00F54691">
        <w:rPr>
          <w:color w:val="244061" w:themeColor="accent1" w:themeShade="80"/>
        </w:rPr>
        <w:t>relevantne za postizanje/održavanje GES-a</w:t>
      </w:r>
      <w:r w:rsidRPr="00F54691">
        <w:rPr>
          <w:color w:val="244061" w:themeColor="accent1" w:themeShade="80"/>
        </w:rPr>
        <w:t xml:space="preserve"> za staništa morskog dna </w:t>
      </w:r>
    </w:p>
    <w:p w14:paraId="7062F012" w14:textId="6922F5D5" w:rsidR="003C1919" w:rsidRDefault="00D63263" w:rsidP="004C4783">
      <w:pPr>
        <w:spacing w:after="120"/>
        <w:rPr>
          <w:rFonts w:eastAsia="Calibri"/>
          <w:lang w:eastAsia="en-US"/>
        </w:rPr>
      </w:pPr>
      <w:r w:rsidRPr="00D63263">
        <w:rPr>
          <w:rFonts w:eastAsia="Calibri"/>
          <w:lang w:eastAsia="en-US"/>
        </w:rPr>
        <w:t>Postojeće i predložene mjere za staništ</w:t>
      </w:r>
      <w:r w:rsidR="0037236D">
        <w:rPr>
          <w:rFonts w:eastAsia="Calibri"/>
          <w:lang w:eastAsia="en-US"/>
        </w:rPr>
        <w:t xml:space="preserve">a </w:t>
      </w:r>
      <w:r w:rsidRPr="00D63263">
        <w:rPr>
          <w:rFonts w:eastAsia="Calibri"/>
          <w:lang w:eastAsia="en-US"/>
        </w:rPr>
        <w:t xml:space="preserve">na morskom dnu će doprinijeti postizanju GES-a i </w:t>
      </w:r>
      <w:r w:rsidR="00500175">
        <w:rPr>
          <w:rFonts w:eastAsia="Calibri"/>
          <w:lang w:eastAsia="en-US"/>
        </w:rPr>
        <w:t xml:space="preserve">ciljeva zaštite </w:t>
      </w:r>
      <w:r w:rsidRPr="00D63263">
        <w:rPr>
          <w:rFonts w:eastAsia="Calibri"/>
          <w:lang w:eastAsia="en-US"/>
        </w:rPr>
        <w:t xml:space="preserve">koje je Crna Gora postavila u </w:t>
      </w:r>
      <w:r w:rsidR="0037236D">
        <w:rPr>
          <w:rFonts w:eastAsia="Calibri"/>
          <w:lang w:eastAsia="en-US"/>
        </w:rPr>
        <w:t>ODMS</w:t>
      </w:r>
      <w:r w:rsidRPr="00D63263">
        <w:rPr>
          <w:rFonts w:eastAsia="Calibri"/>
          <w:lang w:eastAsia="en-US"/>
        </w:rPr>
        <w:t xml:space="preserve"> </w:t>
      </w:r>
      <w:r w:rsidR="0071657C">
        <w:rPr>
          <w:rFonts w:eastAsia="Calibri"/>
          <w:lang w:eastAsia="en-US"/>
        </w:rPr>
        <w:t xml:space="preserve">Početnoj procjeni </w:t>
      </w:r>
      <w:r w:rsidRPr="00D63263">
        <w:rPr>
          <w:rFonts w:eastAsia="Calibri"/>
          <w:lang w:eastAsia="en-US"/>
        </w:rPr>
        <w:t xml:space="preserve">i GES dokumentima.  Međutim, </w:t>
      </w:r>
      <w:r w:rsidR="00C25FDA">
        <w:rPr>
          <w:rFonts w:eastAsia="Calibri"/>
          <w:lang w:eastAsia="en-US"/>
        </w:rPr>
        <w:t xml:space="preserve">treba </w:t>
      </w:r>
      <w:r w:rsidR="00E44F29">
        <w:rPr>
          <w:rFonts w:eastAsia="Calibri"/>
          <w:lang w:eastAsia="en-US"/>
        </w:rPr>
        <w:t>napomenuti</w:t>
      </w:r>
      <w:r w:rsidR="00C25FDA">
        <w:rPr>
          <w:rFonts w:eastAsia="Calibri"/>
          <w:lang w:eastAsia="en-US"/>
        </w:rPr>
        <w:t xml:space="preserve"> </w:t>
      </w:r>
      <w:r w:rsidRPr="00D63263">
        <w:rPr>
          <w:rFonts w:eastAsia="Calibri"/>
          <w:lang w:eastAsia="en-US"/>
        </w:rPr>
        <w:t xml:space="preserve">da se mjere ne odnose na sva preovlađujuća staništa na morskom dnu, uglavnom </w:t>
      </w:r>
      <w:r w:rsidR="00CB4845">
        <w:rPr>
          <w:rFonts w:eastAsia="Calibri"/>
          <w:lang w:eastAsia="en-US"/>
        </w:rPr>
        <w:t>zbog</w:t>
      </w:r>
      <w:r w:rsidRPr="00D63263">
        <w:rPr>
          <w:rFonts w:eastAsia="Calibri"/>
          <w:lang w:eastAsia="en-US"/>
        </w:rPr>
        <w:t xml:space="preserve"> trenutnih ograničenja podataka</w:t>
      </w:r>
      <w:r w:rsidR="00A840BB">
        <w:rPr>
          <w:rFonts w:eastAsia="Calibri"/>
          <w:lang w:eastAsia="en-US"/>
        </w:rPr>
        <w:t xml:space="preserve"> (Tabela 2.8)</w:t>
      </w:r>
      <w:r w:rsidRPr="00D63263">
        <w:rPr>
          <w:rFonts w:eastAsia="Calibri"/>
          <w:lang w:eastAsia="en-US"/>
        </w:rPr>
        <w:t xml:space="preserve">. </w:t>
      </w:r>
    </w:p>
    <w:p w14:paraId="48F48851" w14:textId="5DAE6C42" w:rsidR="00D63263" w:rsidRPr="00D63263" w:rsidRDefault="00D63263" w:rsidP="00D63263">
      <w:pPr>
        <w:rPr>
          <w:rFonts w:eastAsia="Calibri"/>
          <w:lang w:eastAsia="en-US"/>
        </w:rPr>
      </w:pPr>
      <w:r w:rsidRPr="00D63263">
        <w:rPr>
          <w:rFonts w:eastAsia="Calibri"/>
          <w:lang w:eastAsia="en-US"/>
        </w:rPr>
        <w:t xml:space="preserve">Ovaj PoM </w:t>
      </w:r>
      <w:r w:rsidR="00CB4845">
        <w:rPr>
          <w:rFonts w:eastAsia="Calibri"/>
          <w:lang w:eastAsia="en-US"/>
        </w:rPr>
        <w:t xml:space="preserve">je </w:t>
      </w:r>
      <w:r w:rsidR="003C1919">
        <w:rPr>
          <w:rFonts w:eastAsia="Calibri"/>
          <w:lang w:eastAsia="en-US"/>
        </w:rPr>
        <w:t xml:space="preserve">zapravo </w:t>
      </w:r>
      <w:r w:rsidRPr="00D63263">
        <w:rPr>
          <w:rFonts w:eastAsia="Calibri"/>
          <w:lang w:eastAsia="en-US"/>
        </w:rPr>
        <w:t>fokusira</w:t>
      </w:r>
      <w:r w:rsidR="00CB4845">
        <w:rPr>
          <w:rFonts w:eastAsia="Calibri"/>
          <w:lang w:eastAsia="en-US"/>
        </w:rPr>
        <w:t>n</w:t>
      </w:r>
      <w:r w:rsidRPr="00D63263">
        <w:rPr>
          <w:rFonts w:eastAsia="Calibri"/>
          <w:lang w:eastAsia="en-US"/>
        </w:rPr>
        <w:t xml:space="preserve"> na obalna staništa za k</w:t>
      </w:r>
      <w:r w:rsidR="00A840BB">
        <w:rPr>
          <w:rFonts w:eastAsia="Calibri"/>
          <w:lang w:eastAsia="en-US"/>
        </w:rPr>
        <w:t xml:space="preserve"> </w:t>
      </w:r>
      <w:r w:rsidRPr="00D63263">
        <w:rPr>
          <w:rFonts w:eastAsia="Calibri"/>
          <w:lang w:eastAsia="en-US"/>
        </w:rPr>
        <w:t xml:space="preserve">oja je dostupno više podataka u vezi sa distribucijom, statusom i pritiscima. Dalja razrada mjera upravljanja za druge tipove staništa ograničena je postojećom bazom znanja, za koju se, međutim, očekuje da će se značajno poboljšati nakon </w:t>
      </w:r>
      <w:r w:rsidR="00C749D1">
        <w:rPr>
          <w:rFonts w:eastAsia="Calibri"/>
          <w:lang w:eastAsia="en-US"/>
        </w:rPr>
        <w:t>realizacije</w:t>
      </w:r>
      <w:r w:rsidRPr="00D63263">
        <w:rPr>
          <w:rFonts w:eastAsia="Calibri"/>
          <w:lang w:eastAsia="en-US"/>
        </w:rPr>
        <w:t xml:space="preserve"> Programa monitoringa predloženog za teritorijalne vode Crne Gore</w:t>
      </w:r>
      <w:r w:rsidR="00CB4845">
        <w:rPr>
          <w:rStyle w:val="FootnoteReference"/>
          <w:rFonts w:eastAsia="Calibri"/>
          <w:lang w:eastAsia="en-US"/>
        </w:rPr>
        <w:footnoteReference w:id="42"/>
      </w:r>
      <w:r w:rsidRPr="00D63263">
        <w:rPr>
          <w:rFonts w:eastAsia="Calibri"/>
          <w:lang w:eastAsia="en-US"/>
        </w:rPr>
        <w:t>.</w:t>
      </w:r>
    </w:p>
    <w:p w14:paraId="415DF1A9" w14:textId="43EFC13B" w:rsidR="004C4783" w:rsidRPr="000C31CC" w:rsidRDefault="00D63263" w:rsidP="00D63263">
      <w:pPr>
        <w:rPr>
          <w:color w:val="365F91" w:themeColor="accent1" w:themeShade="BF"/>
          <w:sz w:val="24"/>
          <w:lang w:eastAsia="en-US"/>
        </w:rPr>
      </w:pPr>
      <w:r w:rsidRPr="00D63263">
        <w:rPr>
          <w:color w:val="365F91" w:themeColor="accent1" w:themeShade="BF"/>
          <w:sz w:val="24"/>
          <w:lang w:eastAsia="en-US"/>
        </w:rPr>
        <w:t xml:space="preserve">  </w:t>
      </w:r>
    </w:p>
    <w:p w14:paraId="6EE96CDA" w14:textId="1C35859D" w:rsidR="00D63263" w:rsidRPr="00D63263" w:rsidRDefault="00D63263" w:rsidP="00D63263">
      <w:pPr>
        <w:keepNext/>
        <w:jc w:val="left"/>
        <w:rPr>
          <w:rFonts w:eastAsia="Arial Unicode MS" w:cs="Calibri"/>
          <w:b/>
          <w:szCs w:val="22"/>
        </w:rPr>
      </w:pPr>
      <w:bookmarkStart w:id="91" w:name="_Toc136346650"/>
      <w:r w:rsidRPr="00D63263">
        <w:rPr>
          <w:rFonts w:eastAsia="Arial Unicode MS" w:cs="Calibri"/>
          <w:b/>
          <w:szCs w:val="22"/>
        </w:rPr>
        <w:t xml:space="preserve">Tabela </w:t>
      </w:r>
      <w:r w:rsidR="000C31CC">
        <w:rPr>
          <w:rFonts w:eastAsia="Arial Unicode MS" w:cs="Calibri"/>
          <w:b/>
          <w:szCs w:val="22"/>
        </w:rPr>
        <w:fldChar w:fldCharType="begin"/>
      </w:r>
      <w:r w:rsidR="000C31CC">
        <w:rPr>
          <w:rFonts w:eastAsia="Arial Unicode MS" w:cs="Calibri"/>
          <w:b/>
          <w:szCs w:val="22"/>
        </w:rPr>
        <w:instrText xml:space="preserve"> STYLEREF 1 \s </w:instrText>
      </w:r>
      <w:r w:rsidR="000C31CC">
        <w:rPr>
          <w:rFonts w:eastAsia="Arial Unicode MS" w:cs="Calibri"/>
          <w:b/>
          <w:szCs w:val="22"/>
        </w:rPr>
        <w:fldChar w:fldCharType="separate"/>
      </w:r>
      <w:r w:rsidR="00DB48AD">
        <w:rPr>
          <w:rFonts w:eastAsia="Arial Unicode MS" w:cs="Calibri"/>
          <w:b/>
          <w:noProof/>
          <w:szCs w:val="22"/>
        </w:rPr>
        <w:t>2</w:t>
      </w:r>
      <w:r w:rsidR="000C31CC">
        <w:rPr>
          <w:rFonts w:eastAsia="Arial Unicode MS" w:cs="Calibri"/>
          <w:b/>
          <w:szCs w:val="22"/>
        </w:rPr>
        <w:fldChar w:fldCharType="end"/>
      </w:r>
      <w:r w:rsidR="000C31CC">
        <w:rPr>
          <w:rFonts w:eastAsia="Arial Unicode MS" w:cs="Calibri"/>
          <w:b/>
          <w:szCs w:val="22"/>
        </w:rPr>
        <w:t>.</w:t>
      </w:r>
      <w:r w:rsidR="000C31CC">
        <w:rPr>
          <w:rFonts w:eastAsia="Arial Unicode MS" w:cs="Calibri"/>
          <w:b/>
          <w:szCs w:val="22"/>
        </w:rPr>
        <w:fldChar w:fldCharType="begin"/>
      </w:r>
      <w:r w:rsidR="000C31CC">
        <w:rPr>
          <w:rFonts w:eastAsia="Arial Unicode MS" w:cs="Calibri"/>
          <w:b/>
          <w:szCs w:val="22"/>
        </w:rPr>
        <w:instrText xml:space="preserve"> SEQ Table \* ARABIC \s 1 </w:instrText>
      </w:r>
      <w:r w:rsidR="000C31CC">
        <w:rPr>
          <w:rFonts w:eastAsia="Arial Unicode MS" w:cs="Calibri"/>
          <w:b/>
          <w:szCs w:val="22"/>
        </w:rPr>
        <w:fldChar w:fldCharType="separate"/>
      </w:r>
      <w:r w:rsidR="00DB48AD">
        <w:rPr>
          <w:rFonts w:eastAsia="Arial Unicode MS" w:cs="Calibri"/>
          <w:b/>
          <w:noProof/>
          <w:szCs w:val="22"/>
        </w:rPr>
        <w:t>8</w:t>
      </w:r>
      <w:r w:rsidR="000C31CC">
        <w:rPr>
          <w:rFonts w:eastAsia="Arial Unicode MS" w:cs="Calibri"/>
          <w:b/>
          <w:szCs w:val="22"/>
        </w:rPr>
        <w:fldChar w:fldCharType="end"/>
      </w:r>
      <w:r w:rsidRPr="00D63263">
        <w:rPr>
          <w:rFonts w:eastAsia="Arial Unicode MS" w:cs="Calibri"/>
          <w:b/>
          <w:szCs w:val="22"/>
        </w:rPr>
        <w:t xml:space="preserve">: Sažetak postojećih mjera uključujući </w:t>
      </w:r>
      <w:r w:rsidR="0037236D">
        <w:rPr>
          <w:rFonts w:eastAsia="Arial Unicode MS" w:cs="Calibri"/>
          <w:b/>
          <w:szCs w:val="22"/>
        </w:rPr>
        <w:t>ODMS</w:t>
      </w:r>
      <w:r w:rsidRPr="00D63263">
        <w:rPr>
          <w:rFonts w:eastAsia="Arial Unicode MS" w:cs="Calibri"/>
          <w:b/>
          <w:szCs w:val="22"/>
        </w:rPr>
        <w:t xml:space="preserve"> kategorije i </w:t>
      </w:r>
      <w:r w:rsidR="00C247F8">
        <w:rPr>
          <w:rFonts w:eastAsia="Arial Unicode MS" w:cs="Calibri"/>
          <w:b/>
          <w:szCs w:val="22"/>
        </w:rPr>
        <w:t>Ključni</w:t>
      </w:r>
      <w:r w:rsidRPr="00D63263">
        <w:rPr>
          <w:rFonts w:eastAsia="Arial Unicode MS" w:cs="Calibri"/>
          <w:b/>
          <w:szCs w:val="22"/>
        </w:rPr>
        <w:t xml:space="preserve"> Tip Mjera (</w:t>
      </w:r>
      <w:r w:rsidR="00C247F8" w:rsidRPr="00C247F8">
        <w:rPr>
          <w:rFonts w:eastAsia="Arial Unicode MS" w:cs="Calibri"/>
          <w:b/>
          <w:szCs w:val="22"/>
        </w:rPr>
        <w:t>K</w:t>
      </w:r>
      <w:r w:rsidRPr="00C247F8">
        <w:rPr>
          <w:rFonts w:eastAsia="Arial Unicode MS" w:cs="Calibri"/>
          <w:b/>
          <w:szCs w:val="22"/>
        </w:rPr>
        <w:t>TM)</w:t>
      </w:r>
      <w:bookmarkEnd w:id="91"/>
    </w:p>
    <w:tbl>
      <w:tblPr>
        <w:tblStyle w:val="TableGrid"/>
        <w:tblW w:w="0" w:type="auto"/>
        <w:tblLook w:val="04A0" w:firstRow="1" w:lastRow="0" w:firstColumn="1" w:lastColumn="0" w:noHBand="0" w:noVBand="1"/>
      </w:tblPr>
      <w:tblGrid>
        <w:gridCol w:w="9065"/>
      </w:tblGrid>
      <w:tr w:rsidR="00D63263" w:rsidRPr="00D63263" w14:paraId="3B349DFC" w14:textId="77777777" w:rsidTr="00D63263">
        <w:tc>
          <w:tcPr>
            <w:tcW w:w="906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C01C6CF" w14:textId="3BA02401" w:rsidR="00D63263" w:rsidRPr="00D63263" w:rsidRDefault="00D63263" w:rsidP="00D63263">
            <w:pPr>
              <w:spacing w:before="0" w:after="160" w:line="256" w:lineRule="auto"/>
              <w:rPr>
                <w:rFonts w:cs="Calibri"/>
                <w:lang w:eastAsia="en-US"/>
              </w:rPr>
            </w:pPr>
            <w:r w:rsidRPr="00D63263">
              <w:rPr>
                <w:b/>
                <w:lang w:eastAsia="en-US"/>
              </w:rPr>
              <w:t xml:space="preserve">Naziv mjere: Program monitoringa za </w:t>
            </w:r>
            <w:r w:rsidR="00500175">
              <w:rPr>
                <w:b/>
                <w:lang w:eastAsia="en-US"/>
              </w:rPr>
              <w:t xml:space="preserve">biodiverzitet </w:t>
            </w:r>
            <w:r w:rsidRPr="00D63263">
              <w:rPr>
                <w:b/>
                <w:lang w:eastAsia="en-US"/>
              </w:rPr>
              <w:t>morsk</w:t>
            </w:r>
            <w:r w:rsidR="00500175">
              <w:rPr>
                <w:b/>
                <w:lang w:eastAsia="en-US"/>
              </w:rPr>
              <w:t>e</w:t>
            </w:r>
            <w:r w:rsidRPr="00D63263">
              <w:rPr>
                <w:b/>
                <w:lang w:eastAsia="en-US"/>
              </w:rPr>
              <w:t xml:space="preserve"> životn</w:t>
            </w:r>
            <w:r w:rsidR="00500175">
              <w:rPr>
                <w:b/>
                <w:lang w:eastAsia="en-US"/>
              </w:rPr>
              <w:t>e</w:t>
            </w:r>
            <w:r w:rsidRPr="00D63263">
              <w:rPr>
                <w:b/>
                <w:lang w:eastAsia="en-US"/>
              </w:rPr>
              <w:t xml:space="preserve"> sredin</w:t>
            </w:r>
            <w:r w:rsidR="00500175">
              <w:rPr>
                <w:b/>
                <w:lang w:eastAsia="en-US"/>
              </w:rPr>
              <w:t>e</w:t>
            </w:r>
            <w:r w:rsidRPr="00D63263">
              <w:rPr>
                <w:b/>
                <w:lang w:eastAsia="en-US"/>
              </w:rPr>
              <w:t xml:space="preserve"> i stvaranje mreže Natura 2000 područja</w:t>
            </w:r>
          </w:p>
        </w:tc>
      </w:tr>
      <w:tr w:rsidR="00D63263" w:rsidRPr="00D63263" w14:paraId="1E6E4D89" w14:textId="77777777" w:rsidTr="00D63263">
        <w:tc>
          <w:tcPr>
            <w:tcW w:w="9065" w:type="dxa"/>
            <w:tcBorders>
              <w:top w:val="single" w:sz="4" w:space="0" w:color="auto"/>
              <w:left w:val="single" w:sz="4" w:space="0" w:color="auto"/>
              <w:bottom w:val="single" w:sz="4" w:space="0" w:color="auto"/>
              <w:right w:val="single" w:sz="4" w:space="0" w:color="auto"/>
            </w:tcBorders>
            <w:hideMark/>
          </w:tcPr>
          <w:p w14:paraId="6C9D9B85" w14:textId="48FFD637" w:rsidR="00D63263" w:rsidRPr="00D63263" w:rsidRDefault="00D63263" w:rsidP="004C4783">
            <w:pPr>
              <w:spacing w:before="0" w:after="120" w:line="256" w:lineRule="auto"/>
              <w:rPr>
                <w:rFonts w:cs="Calibri"/>
                <w:lang w:eastAsia="en-US"/>
              </w:rPr>
            </w:pPr>
            <w:r w:rsidRPr="00D63263">
              <w:rPr>
                <w:rFonts w:cs="Calibri"/>
                <w:lang w:eastAsia="en-US"/>
              </w:rPr>
              <w:t>Da bi se ocijenio i pravilno procijenio biodiverzitet morskog okruženja, kao i pritisci i promjene koje se dešavaju tokom vremena, potreban je odgovarajući monitoring</w:t>
            </w:r>
            <w:r w:rsidR="00500175">
              <w:rPr>
                <w:rFonts w:cs="Calibri"/>
                <w:lang w:eastAsia="en-US"/>
              </w:rPr>
              <w:t xml:space="preserve"> program</w:t>
            </w:r>
            <w:r w:rsidRPr="00D63263">
              <w:rPr>
                <w:rFonts w:cs="Calibri"/>
                <w:lang w:eastAsia="en-US"/>
              </w:rPr>
              <w:t xml:space="preserve">. Zakon o zaštiti mora (2019) usklađen je sa propisima EU i međunarodnim konvencijama koje će obezbijediti </w:t>
            </w:r>
            <w:r w:rsidR="00500175">
              <w:rPr>
                <w:rFonts w:cs="Calibri"/>
                <w:lang w:eastAsia="en-US"/>
              </w:rPr>
              <w:t xml:space="preserve">adekvatno prikupljanje </w:t>
            </w:r>
            <w:r w:rsidRPr="00D63263">
              <w:rPr>
                <w:rFonts w:cs="Calibri"/>
                <w:lang w:eastAsia="en-US"/>
              </w:rPr>
              <w:t xml:space="preserve">podataka uporedivih sa drugim zemljama i nadamo se da će dovesti do predlaganja i sprovođenja </w:t>
            </w:r>
            <w:r w:rsidR="00500175">
              <w:rPr>
                <w:rFonts w:cs="Calibri"/>
                <w:lang w:eastAsia="en-US"/>
              </w:rPr>
              <w:t xml:space="preserve">relevantnih </w:t>
            </w:r>
            <w:r w:rsidRPr="00D63263">
              <w:rPr>
                <w:rFonts w:cs="Calibri"/>
                <w:lang w:eastAsia="en-US"/>
              </w:rPr>
              <w:t xml:space="preserve">novih mjera, odnosno praćenja uspješnih implementacija postojećih.  </w:t>
            </w:r>
          </w:p>
          <w:p w14:paraId="75642863" w14:textId="33640ECB" w:rsidR="00D63263" w:rsidRPr="00D63263" w:rsidRDefault="00D63263" w:rsidP="004C4783">
            <w:pPr>
              <w:spacing w:before="0" w:after="120" w:line="256" w:lineRule="auto"/>
              <w:rPr>
                <w:rFonts w:cs="Calibri"/>
                <w:lang w:eastAsia="en-US"/>
              </w:rPr>
            </w:pPr>
            <w:r w:rsidRPr="00D63263">
              <w:rPr>
                <w:rFonts w:cs="Calibri"/>
                <w:lang w:eastAsia="en-US"/>
              </w:rPr>
              <w:t xml:space="preserve">Natura 2000 područja još uvijek nisu proglašena </w:t>
            </w:r>
            <w:r w:rsidR="00553673">
              <w:rPr>
                <w:rFonts w:cs="Calibri"/>
                <w:lang w:eastAsia="en-US"/>
              </w:rPr>
              <w:t xml:space="preserve">za </w:t>
            </w:r>
            <w:r w:rsidR="00A32E6A">
              <w:rPr>
                <w:rFonts w:cs="Calibri"/>
                <w:lang w:eastAsia="en-US"/>
              </w:rPr>
              <w:t xml:space="preserve">teritorijalno more </w:t>
            </w:r>
            <w:r w:rsidRPr="00D63263">
              <w:rPr>
                <w:rFonts w:cs="Calibri"/>
                <w:lang w:eastAsia="en-US"/>
              </w:rPr>
              <w:t>Crn</w:t>
            </w:r>
            <w:r w:rsidR="00A32E6A">
              <w:rPr>
                <w:rFonts w:cs="Calibri"/>
                <w:lang w:eastAsia="en-US"/>
              </w:rPr>
              <w:t>e</w:t>
            </w:r>
            <w:r w:rsidRPr="00D63263">
              <w:rPr>
                <w:rFonts w:cs="Calibri"/>
                <w:lang w:eastAsia="en-US"/>
              </w:rPr>
              <w:t xml:space="preserve"> Gor</w:t>
            </w:r>
            <w:r w:rsidR="00A32E6A">
              <w:rPr>
                <w:rFonts w:cs="Calibri"/>
                <w:lang w:eastAsia="en-US"/>
              </w:rPr>
              <w:t>e</w:t>
            </w:r>
            <w:r w:rsidRPr="00D63263">
              <w:rPr>
                <w:rFonts w:cs="Calibri"/>
                <w:lang w:eastAsia="en-US"/>
              </w:rPr>
              <w:t>, ali je za očekivati da će ova područja doprinijeti zaštiti i obnavljanju ugroženih i zaštićenih vrsta i staništa.</w:t>
            </w:r>
          </w:p>
        </w:tc>
      </w:tr>
      <w:tr w:rsidR="00D63263" w:rsidRPr="00D63263" w14:paraId="2E0A47C8" w14:textId="77777777" w:rsidTr="00D63263">
        <w:tc>
          <w:tcPr>
            <w:tcW w:w="9065" w:type="dxa"/>
            <w:tcBorders>
              <w:top w:val="single" w:sz="4" w:space="0" w:color="auto"/>
              <w:left w:val="single" w:sz="4" w:space="0" w:color="auto"/>
              <w:bottom w:val="single" w:sz="4" w:space="0" w:color="auto"/>
              <w:right w:val="single" w:sz="4" w:space="0" w:color="auto"/>
            </w:tcBorders>
            <w:hideMark/>
          </w:tcPr>
          <w:p w14:paraId="08A14615" w14:textId="77777777" w:rsidR="00D63263" w:rsidRPr="00D63263" w:rsidRDefault="00D63263" w:rsidP="004C4783">
            <w:pPr>
              <w:spacing w:before="0" w:after="120" w:line="256" w:lineRule="auto"/>
              <w:rPr>
                <w:rFonts w:cs="Calibri"/>
                <w:lang w:eastAsia="en-US"/>
              </w:rPr>
            </w:pPr>
            <w:r w:rsidRPr="00D63263">
              <w:rPr>
                <w:b/>
                <w:u w:val="single"/>
                <w:lang w:eastAsia="en-US"/>
              </w:rPr>
              <w:t>Legislativa:</w:t>
            </w:r>
            <w:r w:rsidRPr="00D63263">
              <w:rPr>
                <w:lang w:eastAsia="en-US"/>
              </w:rPr>
              <w:t xml:space="preserve">  Direktiva o staništima (Direktiva 92/42/EEC), Okvirna direktiva o vodama (Direktiva 2000/60/EC), SEA direktiva (2001/42/EC), Direktiva EIA (2011/92/EU), Direktiva o lučkim prihvatnim objektima (Direktiva 2000/59/EC), Direktiva o gradskim otpadnim vodama (Direktiva 91/27/EEC), Direktiva o izvorima zagađenja sa brodova (Direktiva 2009/123/EC), Direktiva o kupanju (Direktiva 2006/7/EC), Uredba (EU) br. 1143/2014 Evropskog parlamenta i Saveta od 22. oktobra 2014. o sprečavanju i upravljanju unošenjem i širenjem invazivnih stranih vrsta.</w:t>
            </w:r>
          </w:p>
        </w:tc>
      </w:tr>
      <w:tr w:rsidR="00D63263" w:rsidRPr="00D63263" w14:paraId="07040918" w14:textId="77777777" w:rsidTr="00D63263">
        <w:tc>
          <w:tcPr>
            <w:tcW w:w="9065" w:type="dxa"/>
            <w:tcBorders>
              <w:top w:val="single" w:sz="4" w:space="0" w:color="auto"/>
              <w:left w:val="single" w:sz="4" w:space="0" w:color="auto"/>
              <w:bottom w:val="single" w:sz="4" w:space="0" w:color="auto"/>
              <w:right w:val="single" w:sz="4" w:space="0" w:color="auto"/>
            </w:tcBorders>
            <w:hideMark/>
          </w:tcPr>
          <w:p w14:paraId="5B708751" w14:textId="77777777" w:rsidR="00D63263" w:rsidRPr="00D63263" w:rsidRDefault="00D63263" w:rsidP="00D63263">
            <w:pPr>
              <w:spacing w:before="0" w:after="160" w:line="256" w:lineRule="auto"/>
              <w:rPr>
                <w:b/>
                <w:lang w:eastAsia="en-US"/>
              </w:rPr>
            </w:pPr>
            <w:r w:rsidRPr="00D63263">
              <w:rPr>
                <w:b/>
                <w:lang w:eastAsia="en-US"/>
              </w:rPr>
              <w:t xml:space="preserve">Kategorija mjera: </w:t>
            </w:r>
            <w:r w:rsidRPr="00D63263">
              <w:rPr>
                <w:lang w:eastAsia="en-US"/>
              </w:rPr>
              <w:t>1 b</w:t>
            </w:r>
          </w:p>
        </w:tc>
      </w:tr>
      <w:tr w:rsidR="00D63263" w:rsidRPr="00D63263" w14:paraId="67275895" w14:textId="77777777" w:rsidTr="00D63263">
        <w:tc>
          <w:tcPr>
            <w:tcW w:w="9065" w:type="dxa"/>
            <w:tcBorders>
              <w:top w:val="single" w:sz="4" w:space="0" w:color="auto"/>
              <w:left w:val="single" w:sz="4" w:space="0" w:color="auto"/>
              <w:bottom w:val="single" w:sz="4" w:space="0" w:color="auto"/>
              <w:right w:val="single" w:sz="4" w:space="0" w:color="auto"/>
            </w:tcBorders>
            <w:hideMark/>
          </w:tcPr>
          <w:p w14:paraId="40DD88F4" w14:textId="77777777" w:rsidR="00D63263" w:rsidRPr="00D63263" w:rsidRDefault="00D63263" w:rsidP="00D63263">
            <w:pPr>
              <w:spacing w:before="0" w:after="160" w:line="256" w:lineRule="auto"/>
              <w:jc w:val="left"/>
              <w:rPr>
                <w:rFonts w:cs="Calibri"/>
                <w:b/>
                <w:lang w:eastAsia="en-US"/>
              </w:rPr>
            </w:pPr>
            <w:r w:rsidRPr="00D63263">
              <w:rPr>
                <w:b/>
                <w:lang w:eastAsia="en-US"/>
              </w:rPr>
              <w:t xml:space="preserve">KTM: </w:t>
            </w:r>
            <w:r w:rsidRPr="00D63263">
              <w:rPr>
                <w:lang w:eastAsia="en-US"/>
              </w:rPr>
              <w:t xml:space="preserve">WFD: </w:t>
            </w:r>
            <w:r w:rsidRPr="00D63263">
              <w:rPr>
                <w:rFonts w:cs="Calibri"/>
                <w:lang w:eastAsia="en-US"/>
              </w:rPr>
              <w:t>14, 20, 24</w:t>
            </w:r>
            <w:r w:rsidRPr="00D63263">
              <w:rPr>
                <w:rFonts w:cs="Calibri"/>
                <w:b/>
                <w:lang w:eastAsia="en-US"/>
              </w:rPr>
              <w:t xml:space="preserve">   </w:t>
            </w:r>
          </w:p>
          <w:p w14:paraId="0DDBCB11" w14:textId="77777777" w:rsidR="00D63263" w:rsidRPr="00D63263" w:rsidRDefault="00D63263" w:rsidP="00D63263">
            <w:pPr>
              <w:spacing w:before="0" w:after="160" w:line="256" w:lineRule="auto"/>
              <w:rPr>
                <w:rFonts w:cs="Calibri"/>
                <w:lang w:eastAsia="en-US"/>
              </w:rPr>
            </w:pPr>
            <w:r w:rsidRPr="00D63263">
              <w:rPr>
                <w:rFonts w:cs="Calibri"/>
                <w:lang w:eastAsia="en-US"/>
              </w:rPr>
              <w:t>Detalji u vezi postojećih mjera za zaštitu bentoskog biodiverziteta mogu se naći na sledećim linkovima:</w:t>
            </w:r>
          </w:p>
          <w:p w14:paraId="4409F729" w14:textId="77777777" w:rsidR="00D63263" w:rsidRPr="00D63263" w:rsidRDefault="00675A6D" w:rsidP="00D63263">
            <w:pPr>
              <w:spacing w:before="0" w:after="0" w:line="360" w:lineRule="auto"/>
              <w:rPr>
                <w:rFonts w:cs="Calibri"/>
                <w:lang w:eastAsia="en-US"/>
              </w:rPr>
            </w:pPr>
            <w:hyperlink r:id="rId22" w:history="1">
              <w:r w:rsidR="00D63263" w:rsidRPr="00D63263">
                <w:rPr>
                  <w:rFonts w:cs="Calibri"/>
                  <w:u w:val="single"/>
                  <w:lang w:eastAsia="en-US"/>
                </w:rPr>
                <w:t>https://epa.org.me/wp-content/uploads/2017/12/zakon-o-zastiti-prirode.pdf</w:t>
              </w:r>
            </w:hyperlink>
            <w:r w:rsidR="00D63263" w:rsidRPr="00D63263">
              <w:rPr>
                <w:rFonts w:cs="Calibri"/>
                <w:lang w:eastAsia="en-US"/>
              </w:rPr>
              <w:t xml:space="preserve">   </w:t>
            </w:r>
          </w:p>
          <w:p w14:paraId="4D5BAB46" w14:textId="77777777" w:rsidR="00D63263" w:rsidRPr="00D63263" w:rsidRDefault="00675A6D" w:rsidP="00D63263">
            <w:pPr>
              <w:spacing w:before="0" w:after="0" w:line="360" w:lineRule="auto"/>
              <w:rPr>
                <w:rFonts w:cs="Calibri"/>
                <w:lang w:eastAsia="en-US"/>
              </w:rPr>
            </w:pPr>
            <w:hyperlink r:id="rId23" w:history="1">
              <w:r w:rsidR="00D63263" w:rsidRPr="00D63263">
                <w:rPr>
                  <w:rFonts w:cs="Calibri"/>
                  <w:u w:val="single"/>
                  <w:lang w:eastAsia="en-US"/>
                </w:rPr>
                <w:t>https://me.propisi.net/zakon-o-zastiti-morske-sredine/</w:t>
              </w:r>
            </w:hyperlink>
            <w:r w:rsidR="00D63263" w:rsidRPr="00D63263">
              <w:rPr>
                <w:rFonts w:cs="Calibri"/>
                <w:lang w:eastAsia="en-US"/>
              </w:rPr>
              <w:t xml:space="preserve">   </w:t>
            </w:r>
          </w:p>
          <w:p w14:paraId="50C66BEE" w14:textId="77777777" w:rsidR="00D63263" w:rsidRPr="00D63263" w:rsidRDefault="00675A6D" w:rsidP="00D63263">
            <w:pPr>
              <w:spacing w:before="0" w:after="0" w:line="360" w:lineRule="auto"/>
              <w:rPr>
                <w:rFonts w:cs="Calibri"/>
                <w:lang w:eastAsia="en-US"/>
              </w:rPr>
            </w:pPr>
            <w:hyperlink r:id="rId24" w:history="1">
              <w:r w:rsidR="00D63263" w:rsidRPr="00D63263">
                <w:rPr>
                  <w:u w:val="single"/>
                </w:rPr>
                <w:t>https://epa.org.me/wp-content/uploads/2017/12/zakon-o-morskom-ribarstvu-i-marikulturi.pdf</w:t>
              </w:r>
            </w:hyperlink>
            <w:r w:rsidR="00D63263" w:rsidRPr="00D63263">
              <w:rPr>
                <w:rFonts w:cs="Calibri"/>
                <w:lang w:eastAsia="en-US"/>
              </w:rPr>
              <w:t xml:space="preserve"> </w:t>
            </w:r>
          </w:p>
        </w:tc>
      </w:tr>
      <w:tr w:rsidR="00D63263" w:rsidRPr="00D63263" w14:paraId="662F36F7" w14:textId="77777777" w:rsidTr="00D63263">
        <w:tc>
          <w:tcPr>
            <w:tcW w:w="906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B7E4523" w14:textId="20090724" w:rsidR="00D63263" w:rsidRPr="00D63263" w:rsidRDefault="00D63263" w:rsidP="00D63263">
            <w:pPr>
              <w:spacing w:before="0" w:after="160" w:line="256" w:lineRule="auto"/>
              <w:rPr>
                <w:b/>
                <w:lang w:eastAsia="en-US"/>
              </w:rPr>
            </w:pPr>
            <w:r w:rsidRPr="00D63263">
              <w:rPr>
                <w:b/>
                <w:lang w:eastAsia="en-US"/>
              </w:rPr>
              <w:t>Naziv mjere: Organizacija, usvajanje i primjena Plana upravljanja za uspostavljena Zaštićena Područja u Moru (ZM</w:t>
            </w:r>
            <w:r w:rsidR="00F72A2A">
              <w:rPr>
                <w:b/>
                <w:lang w:eastAsia="en-US"/>
              </w:rPr>
              <w:t>P</w:t>
            </w:r>
            <w:r w:rsidRPr="00D63263">
              <w:rPr>
                <w:b/>
                <w:lang w:eastAsia="en-US"/>
              </w:rPr>
              <w:t>)</w:t>
            </w:r>
          </w:p>
        </w:tc>
      </w:tr>
      <w:tr w:rsidR="00D63263" w:rsidRPr="00D63263" w14:paraId="4082E373" w14:textId="77777777" w:rsidTr="00D63263">
        <w:tc>
          <w:tcPr>
            <w:tcW w:w="9065" w:type="dxa"/>
            <w:tcBorders>
              <w:top w:val="single" w:sz="4" w:space="0" w:color="auto"/>
              <w:left w:val="single" w:sz="4" w:space="0" w:color="auto"/>
              <w:bottom w:val="single" w:sz="4" w:space="0" w:color="auto"/>
              <w:right w:val="single" w:sz="4" w:space="0" w:color="auto"/>
            </w:tcBorders>
            <w:hideMark/>
          </w:tcPr>
          <w:p w14:paraId="3C5C8742" w14:textId="76D856CC" w:rsidR="00D63263" w:rsidRPr="00D63263" w:rsidRDefault="00D63263" w:rsidP="004C4783">
            <w:pPr>
              <w:spacing w:before="0" w:after="120" w:line="240" w:lineRule="auto"/>
              <w:rPr>
                <w:rFonts w:cs="Calibri"/>
                <w:lang w:eastAsia="en-US"/>
              </w:rPr>
            </w:pPr>
            <w:r w:rsidRPr="00D63263">
              <w:rPr>
                <w:rFonts w:cs="Calibri"/>
                <w:lang w:eastAsia="en-US"/>
              </w:rPr>
              <w:t xml:space="preserve">U cilju zaštite biodiverziteta </w:t>
            </w:r>
            <w:r w:rsidR="001E0756">
              <w:rPr>
                <w:rFonts w:cs="Calibri"/>
                <w:lang w:eastAsia="en-US"/>
              </w:rPr>
              <w:t>s</w:t>
            </w:r>
            <w:r w:rsidRPr="00D63263">
              <w:rPr>
                <w:rFonts w:cs="Calibri"/>
                <w:lang w:eastAsia="en-US"/>
              </w:rPr>
              <w:t>pecifičnih morskih područja proglašena su tri ZM</w:t>
            </w:r>
            <w:r w:rsidR="001E0756">
              <w:rPr>
                <w:rFonts w:cs="Calibri"/>
                <w:lang w:eastAsia="en-US"/>
              </w:rPr>
              <w:t>P</w:t>
            </w:r>
            <w:r w:rsidRPr="00D63263">
              <w:rPr>
                <w:rFonts w:cs="Calibri"/>
                <w:lang w:eastAsia="en-US"/>
              </w:rPr>
              <w:t xml:space="preserve"> (Platamuni, Katič i Stari Ulcinj) tokom 2021. godine. Ova mjera definisana Zakonom o zaštiti prirode (2016) obezbijediće povolj</w:t>
            </w:r>
            <w:r w:rsidR="001E0756">
              <w:rPr>
                <w:rFonts w:cs="Calibri"/>
                <w:lang w:eastAsia="en-US"/>
              </w:rPr>
              <w:t>e</w:t>
            </w:r>
            <w:r w:rsidRPr="00D63263">
              <w:rPr>
                <w:rFonts w:cs="Calibri"/>
                <w:lang w:eastAsia="en-US"/>
              </w:rPr>
              <w:t xml:space="preserve"> uslov</w:t>
            </w:r>
            <w:r w:rsidR="001E0756">
              <w:rPr>
                <w:rFonts w:cs="Calibri"/>
                <w:lang w:eastAsia="en-US"/>
              </w:rPr>
              <w:t>e</w:t>
            </w:r>
            <w:r w:rsidRPr="00D63263">
              <w:rPr>
                <w:rFonts w:cs="Calibri"/>
                <w:lang w:eastAsia="en-US"/>
              </w:rPr>
              <w:t xml:space="preserve"> za razvoj različitih staništa i vrsta koje su prisutne na ova tri lokaliteta, ali će doprinijeti i obnovi </w:t>
            </w:r>
            <w:r w:rsidR="001E0756">
              <w:rPr>
                <w:rFonts w:cs="Calibri"/>
                <w:lang w:eastAsia="en-US"/>
              </w:rPr>
              <w:t xml:space="preserve">nekih vrsta, </w:t>
            </w:r>
            <w:r w:rsidRPr="00D63263">
              <w:rPr>
                <w:rFonts w:cs="Calibri"/>
                <w:lang w:eastAsia="en-US"/>
              </w:rPr>
              <w:t>posebno ribljih vrsta</w:t>
            </w:r>
            <w:r w:rsidR="001E0756">
              <w:rPr>
                <w:rFonts w:cs="Calibri"/>
                <w:lang w:eastAsia="en-US"/>
              </w:rPr>
              <w:t>,</w:t>
            </w:r>
            <w:r w:rsidRPr="00D63263">
              <w:rPr>
                <w:rFonts w:cs="Calibri"/>
                <w:lang w:eastAsia="en-US"/>
              </w:rPr>
              <w:t xml:space="preserve"> na širem području.  </w:t>
            </w:r>
          </w:p>
          <w:p w14:paraId="44BDCD89" w14:textId="22686505" w:rsidR="00D63263" w:rsidRPr="00D63263" w:rsidRDefault="00D63263" w:rsidP="004C4783">
            <w:pPr>
              <w:spacing w:before="0" w:after="120" w:line="240" w:lineRule="auto"/>
              <w:rPr>
                <w:rFonts w:cs="Calibri"/>
                <w:lang w:eastAsia="en-US"/>
              </w:rPr>
            </w:pPr>
            <w:r w:rsidRPr="00D63263">
              <w:rPr>
                <w:rFonts w:cs="Calibri"/>
                <w:lang w:eastAsia="en-US"/>
              </w:rPr>
              <w:t>Javno preduzeće za upravljanje obalnim područjem izradilo je planove upravljanja za ZM</w:t>
            </w:r>
            <w:r w:rsidR="001E0756">
              <w:rPr>
                <w:rFonts w:cs="Calibri"/>
                <w:lang w:eastAsia="en-US"/>
              </w:rPr>
              <w:t>P</w:t>
            </w:r>
            <w:r w:rsidRPr="00D63263">
              <w:rPr>
                <w:rFonts w:cs="Calibri"/>
                <w:lang w:eastAsia="en-US"/>
              </w:rPr>
              <w:t xml:space="preserve"> Platamuni, Katič i Stari Ulcinj za period 2023-2027. Ministarstvo ekologije, prostornog planiranja i urbanizma usvojilo je Plan upravljanja za ZM</w:t>
            </w:r>
            <w:r w:rsidR="0037236D">
              <w:rPr>
                <w:rFonts w:cs="Calibri"/>
                <w:lang w:eastAsia="en-US"/>
              </w:rPr>
              <w:t>P</w:t>
            </w:r>
            <w:r w:rsidRPr="00D63263">
              <w:rPr>
                <w:rFonts w:cs="Calibri"/>
                <w:lang w:eastAsia="en-US"/>
              </w:rPr>
              <w:t xml:space="preserve"> Platamuni, a u završnoj fazi usvajanja je usvajanje Planova upravljanja za druga dva ZM</w:t>
            </w:r>
            <w:r w:rsidR="0037236D">
              <w:rPr>
                <w:rFonts w:cs="Calibri"/>
                <w:lang w:eastAsia="en-US"/>
              </w:rPr>
              <w:t>P</w:t>
            </w:r>
            <w:r w:rsidRPr="00D63263">
              <w:rPr>
                <w:rFonts w:cs="Calibri"/>
                <w:lang w:eastAsia="en-US"/>
              </w:rPr>
              <w:t>. Shodno tome, Javno preduzeće za upravljanje obalnim područjem Crne Gore je u procesu pripreme godišnjih programa upravljanja za ova 3 ZM</w:t>
            </w:r>
            <w:r w:rsidR="0037236D">
              <w:rPr>
                <w:rFonts w:cs="Calibri"/>
                <w:lang w:eastAsia="en-US"/>
              </w:rPr>
              <w:t>P</w:t>
            </w:r>
            <w:r w:rsidRPr="00D63263">
              <w:rPr>
                <w:rFonts w:cs="Calibri"/>
                <w:lang w:eastAsia="en-US"/>
              </w:rPr>
              <w:t xml:space="preserve"> za 2023. godinu.</w:t>
            </w:r>
          </w:p>
        </w:tc>
      </w:tr>
      <w:tr w:rsidR="00D63263" w:rsidRPr="00D63263" w14:paraId="12D02C76" w14:textId="77777777" w:rsidTr="00D63263">
        <w:tc>
          <w:tcPr>
            <w:tcW w:w="9065" w:type="dxa"/>
            <w:tcBorders>
              <w:top w:val="single" w:sz="4" w:space="0" w:color="auto"/>
              <w:left w:val="single" w:sz="4" w:space="0" w:color="auto"/>
              <w:bottom w:val="single" w:sz="4" w:space="0" w:color="auto"/>
              <w:right w:val="single" w:sz="4" w:space="0" w:color="auto"/>
            </w:tcBorders>
            <w:hideMark/>
          </w:tcPr>
          <w:p w14:paraId="785C9515" w14:textId="77777777" w:rsidR="00D63263" w:rsidRPr="00D63263" w:rsidRDefault="00D63263" w:rsidP="00D63263">
            <w:pPr>
              <w:spacing w:before="0" w:after="160" w:line="256" w:lineRule="auto"/>
              <w:rPr>
                <w:rFonts w:cs="Calibri"/>
                <w:lang w:eastAsia="en-US"/>
              </w:rPr>
            </w:pPr>
            <w:r w:rsidRPr="00D63263">
              <w:rPr>
                <w:rFonts w:cs="Calibri"/>
                <w:b/>
                <w:lang w:eastAsia="en-US"/>
              </w:rPr>
              <w:t xml:space="preserve">Legislativa:   </w:t>
            </w:r>
            <w:r w:rsidRPr="00D63263">
              <w:rPr>
                <w:rFonts w:cs="Calibri"/>
                <w:lang w:eastAsia="en-US"/>
              </w:rPr>
              <w:t>Direktiva o staništima (92/42/EEC), Okvirna direktiva o vodama (2000/60/EC), SEA direktiva (2001/42/EC), EIA Direktiva (85/337/EEC)</w:t>
            </w:r>
          </w:p>
        </w:tc>
      </w:tr>
      <w:tr w:rsidR="00D63263" w:rsidRPr="00D63263" w14:paraId="40C3B178" w14:textId="77777777" w:rsidTr="00D63263">
        <w:tc>
          <w:tcPr>
            <w:tcW w:w="9065" w:type="dxa"/>
            <w:tcBorders>
              <w:top w:val="single" w:sz="4" w:space="0" w:color="auto"/>
              <w:left w:val="single" w:sz="4" w:space="0" w:color="auto"/>
              <w:bottom w:val="single" w:sz="4" w:space="0" w:color="auto"/>
              <w:right w:val="single" w:sz="4" w:space="0" w:color="auto"/>
            </w:tcBorders>
            <w:hideMark/>
          </w:tcPr>
          <w:p w14:paraId="574658A6" w14:textId="77777777" w:rsidR="00D63263" w:rsidRPr="00D63263" w:rsidRDefault="00D63263" w:rsidP="00D63263">
            <w:pPr>
              <w:spacing w:before="0" w:after="160" w:line="256" w:lineRule="auto"/>
              <w:rPr>
                <w:rFonts w:cs="Calibri"/>
                <w:b/>
                <w:lang w:eastAsia="en-US"/>
              </w:rPr>
            </w:pPr>
            <w:r w:rsidRPr="00D63263">
              <w:rPr>
                <w:rFonts w:cs="Calibri"/>
                <w:b/>
                <w:lang w:eastAsia="en-US"/>
              </w:rPr>
              <w:t xml:space="preserve">Kategorija mjera: 1.b     </w:t>
            </w:r>
          </w:p>
        </w:tc>
      </w:tr>
      <w:tr w:rsidR="00D63263" w:rsidRPr="00D63263" w14:paraId="513DFD6C" w14:textId="77777777" w:rsidTr="00D63263">
        <w:tc>
          <w:tcPr>
            <w:tcW w:w="9065" w:type="dxa"/>
            <w:tcBorders>
              <w:top w:val="single" w:sz="4" w:space="0" w:color="auto"/>
              <w:left w:val="single" w:sz="4" w:space="0" w:color="auto"/>
              <w:bottom w:val="single" w:sz="4" w:space="0" w:color="auto"/>
              <w:right w:val="single" w:sz="4" w:space="0" w:color="auto"/>
            </w:tcBorders>
            <w:hideMark/>
          </w:tcPr>
          <w:p w14:paraId="2E7C2847" w14:textId="19F830CF" w:rsidR="00D63263" w:rsidRPr="00D63263" w:rsidRDefault="00D63263" w:rsidP="00D63263">
            <w:pPr>
              <w:spacing w:before="0" w:after="160" w:line="256" w:lineRule="auto"/>
              <w:rPr>
                <w:rFonts w:cs="Calibri"/>
                <w:lang w:eastAsia="en-US"/>
              </w:rPr>
            </w:pPr>
            <w:r w:rsidRPr="00D63263">
              <w:rPr>
                <w:rFonts w:cs="Calibri"/>
                <w:b/>
                <w:lang w:eastAsia="en-US"/>
              </w:rPr>
              <w:t xml:space="preserve">KTM: </w:t>
            </w:r>
            <w:r w:rsidRPr="00D63263">
              <w:rPr>
                <w:rFonts w:cs="Calibri"/>
                <w:lang w:eastAsia="en-US"/>
              </w:rPr>
              <w:t xml:space="preserve">WFD 14, 20, 24;  </w:t>
            </w:r>
            <w:r w:rsidR="001E0756">
              <w:rPr>
                <w:rFonts w:cs="Calibri"/>
                <w:lang w:eastAsia="en-US"/>
              </w:rPr>
              <w:t xml:space="preserve"> </w:t>
            </w:r>
            <w:r w:rsidRPr="00D63263">
              <w:rPr>
                <w:rFonts w:cs="Calibri"/>
                <w:lang w:eastAsia="en-US"/>
              </w:rPr>
              <w:t>MSFD:  26, 27, 28, 29, 32, 35, 36, 37, 38</w:t>
            </w:r>
          </w:p>
          <w:p w14:paraId="6C2203E8" w14:textId="77777777" w:rsidR="00D63263" w:rsidRPr="00D63263" w:rsidRDefault="00D63263" w:rsidP="00D63263">
            <w:pPr>
              <w:spacing w:before="0" w:after="160" w:line="256" w:lineRule="auto"/>
              <w:rPr>
                <w:rFonts w:cs="Calibri"/>
                <w:lang w:eastAsia="en-US"/>
              </w:rPr>
            </w:pPr>
            <w:r w:rsidRPr="00D63263">
              <w:rPr>
                <w:rFonts w:cs="Calibri"/>
                <w:lang w:eastAsia="en-US"/>
              </w:rPr>
              <w:t>Detalji u vezi postojećih mjera za zaštitu bentoskog biodiverziteta mogu se naći na sledećim linkovima:</w:t>
            </w:r>
          </w:p>
          <w:p w14:paraId="6FFCCC7F" w14:textId="35478BD2" w:rsidR="00D63263" w:rsidRPr="00D63263" w:rsidRDefault="001E0756" w:rsidP="00790F01">
            <w:pPr>
              <w:spacing w:before="0" w:after="0"/>
              <w:rPr>
                <w:rFonts w:cs="Calibri"/>
                <w:lang w:eastAsia="en-US"/>
              </w:rPr>
            </w:pPr>
            <w:r w:rsidRPr="001E0756">
              <w:rPr>
                <w:rFonts w:cs="Calibri"/>
                <w:color w:val="2C2C2C"/>
              </w:rPr>
              <w:t>Odluka o proglašavanju zaštićenog područja parka prirode "Platamuni"</w:t>
            </w:r>
            <w:r>
              <w:rPr>
                <w:rFonts w:cs="Calibri"/>
                <w:color w:val="2C2C2C"/>
              </w:rPr>
              <w:t xml:space="preserve"> </w:t>
            </w:r>
            <w:r w:rsidR="00790F01">
              <w:rPr>
                <w:rFonts w:cs="Calibri"/>
                <w:color w:val="2C2C2C"/>
              </w:rPr>
              <w:t>(</w:t>
            </w:r>
            <w:r w:rsidR="00D63263" w:rsidRPr="00D63263">
              <w:rPr>
                <w:rFonts w:cs="Calibri"/>
                <w:lang w:eastAsia="en-US"/>
              </w:rPr>
              <w:t>Službeni list Crne Gore", br. 063/21 od 14.06.2021</w:t>
            </w:r>
            <w:r w:rsidR="00790F01">
              <w:rPr>
                <w:rFonts w:cs="Calibri"/>
                <w:lang w:eastAsia="en-US"/>
              </w:rPr>
              <w:t>)</w:t>
            </w:r>
            <w:r w:rsidR="00D63263" w:rsidRPr="00D63263">
              <w:rPr>
                <w:rFonts w:cs="Calibri"/>
                <w:lang w:eastAsia="en-US"/>
              </w:rPr>
              <w:t xml:space="preserve"> </w:t>
            </w:r>
          </w:p>
          <w:p w14:paraId="503E0FA8" w14:textId="7FD32B60" w:rsidR="00D63263" w:rsidRPr="00D63263" w:rsidRDefault="00790F01" w:rsidP="00790F01">
            <w:pPr>
              <w:spacing w:before="0" w:after="0"/>
              <w:rPr>
                <w:rFonts w:cs="Calibri"/>
                <w:lang w:eastAsia="en-US"/>
              </w:rPr>
            </w:pPr>
            <w:r w:rsidRPr="00790F01">
              <w:rPr>
                <w:rFonts w:cs="Calibri"/>
                <w:color w:val="2C2C2C"/>
              </w:rPr>
              <w:t xml:space="preserve">Odluka o proglašavanju zaštićenog područja </w:t>
            </w:r>
            <w:r>
              <w:rPr>
                <w:rFonts w:cs="Calibri"/>
                <w:color w:val="2C2C2C"/>
              </w:rPr>
              <w:t>parka</w:t>
            </w:r>
            <w:r w:rsidRPr="00790F01">
              <w:rPr>
                <w:rFonts w:cs="Calibri"/>
                <w:color w:val="2C2C2C"/>
              </w:rPr>
              <w:t xml:space="preserve"> prirode "Katič" ("Službeni list Crne Gore", br. 113/21 od 25.10.2021)</w:t>
            </w:r>
          </w:p>
          <w:p w14:paraId="59F90118" w14:textId="09C025FA" w:rsidR="00790F01" w:rsidRPr="00790F01" w:rsidRDefault="00790F01" w:rsidP="00790F01">
            <w:pPr>
              <w:spacing w:before="0" w:after="0"/>
              <w:rPr>
                <w:rFonts w:cs="Calibri"/>
                <w:lang w:eastAsia="en-US"/>
              </w:rPr>
            </w:pPr>
            <w:r w:rsidRPr="00790F01">
              <w:rPr>
                <w:rFonts w:cs="Calibri"/>
                <w:color w:val="2C2C2C"/>
              </w:rPr>
              <w:t xml:space="preserve">Odluka o proglašavanju zaštićenog područja </w:t>
            </w:r>
            <w:r>
              <w:rPr>
                <w:rFonts w:cs="Calibri"/>
                <w:color w:val="2C2C2C"/>
              </w:rPr>
              <w:t>p</w:t>
            </w:r>
            <w:r w:rsidRPr="00790F01">
              <w:rPr>
                <w:rFonts w:cs="Calibri"/>
                <w:color w:val="2C2C2C"/>
              </w:rPr>
              <w:t>ark</w:t>
            </w:r>
            <w:r>
              <w:rPr>
                <w:rFonts w:cs="Calibri"/>
                <w:color w:val="2C2C2C"/>
              </w:rPr>
              <w:t>a</w:t>
            </w:r>
            <w:r w:rsidRPr="00790F01">
              <w:rPr>
                <w:rFonts w:cs="Calibri"/>
                <w:color w:val="2C2C2C"/>
              </w:rPr>
              <w:t xml:space="preserve"> prirode "Stari Ulcinj" ("Službeni list Crne Gore", br. 015/22 od 11.02.2022)</w:t>
            </w:r>
            <w:r w:rsidR="00D63263" w:rsidRPr="00D63263">
              <w:rPr>
                <w:rFonts w:cs="Calibri"/>
                <w:lang w:eastAsia="en-US"/>
              </w:rPr>
              <w:t>Odluka Stari Ulcinj Službeni list Crne Gore", br. 015/22 od 11.02.2022</w:t>
            </w:r>
          </w:p>
          <w:p w14:paraId="2375063B" w14:textId="7EB3691C" w:rsidR="00D63263" w:rsidRPr="00D63263" w:rsidRDefault="00675A6D" w:rsidP="00790F01">
            <w:pPr>
              <w:spacing w:before="0" w:after="0"/>
              <w:rPr>
                <w:rFonts w:cs="Calibri"/>
                <w:lang w:eastAsia="en-US"/>
              </w:rPr>
            </w:pPr>
            <w:hyperlink r:id="rId25" w:history="1">
              <w:r w:rsidR="00790F01" w:rsidRPr="000D5247">
                <w:rPr>
                  <w:rStyle w:val="Hyperlink"/>
                  <w:rFonts w:cs="Calibri"/>
                  <w:lang w:eastAsia="en-US"/>
                </w:rPr>
                <w:t>https://epa.org.me/wp-content/uploads/2017/12/zakon-o-zastiti-prirode.pdf</w:t>
              </w:r>
            </w:hyperlink>
          </w:p>
          <w:p w14:paraId="5B7CDB60" w14:textId="20986002" w:rsidR="00D63263" w:rsidRPr="00D63263" w:rsidRDefault="00675A6D" w:rsidP="00790F01">
            <w:pPr>
              <w:spacing w:before="0" w:after="0"/>
              <w:rPr>
                <w:rFonts w:cs="Calibri"/>
                <w:lang w:eastAsia="en-US"/>
              </w:rPr>
            </w:pPr>
            <w:hyperlink r:id="rId26" w:history="1">
              <w:r w:rsidR="00D63263" w:rsidRPr="00D63263">
                <w:rPr>
                  <w:rFonts w:cs="Calibri"/>
                  <w:u w:val="single"/>
                  <w:lang w:eastAsia="en-US"/>
                </w:rPr>
                <w:t>https://me.propisi.net/zakon-o-zastiti-morske-sredine/</w:t>
              </w:r>
            </w:hyperlink>
            <w:r w:rsidR="00D63263" w:rsidRPr="00D63263">
              <w:rPr>
                <w:rFonts w:cs="Calibri"/>
                <w:lang w:eastAsia="en-US"/>
              </w:rPr>
              <w:t xml:space="preserve"> </w:t>
            </w:r>
            <w:r w:rsidR="00A32E6A">
              <w:rPr>
                <w:rFonts w:cs="Calibri"/>
                <w:lang w:eastAsia="en-US"/>
              </w:rPr>
              <w:t xml:space="preserve"> </w:t>
            </w:r>
            <w:r w:rsidR="00D63263" w:rsidRPr="00D63263">
              <w:rPr>
                <w:rFonts w:cs="Calibri"/>
                <w:lang w:eastAsia="en-US"/>
              </w:rPr>
              <w:t xml:space="preserve"> </w:t>
            </w:r>
          </w:p>
          <w:p w14:paraId="5FF8D8D3" w14:textId="77777777" w:rsidR="00D63263" w:rsidRPr="00D63263" w:rsidRDefault="00D63263" w:rsidP="00790F01">
            <w:pPr>
              <w:spacing w:before="0" w:after="0"/>
              <w:rPr>
                <w:rFonts w:cs="Calibri"/>
                <w:lang w:eastAsia="en-US"/>
              </w:rPr>
            </w:pPr>
            <w:r w:rsidRPr="00D63263">
              <w:rPr>
                <w:rFonts w:cs="Calibri"/>
                <w:lang w:eastAsia="en-US"/>
              </w:rPr>
              <w:t>https://epa.org.me/wp-content/uploads/2017/12/zakon-o-morskom-ribarstvu-i-marikulturi.pdf</w:t>
            </w:r>
          </w:p>
          <w:p w14:paraId="68A30685" w14:textId="77777777" w:rsidR="00D63263" w:rsidRPr="00D63263" w:rsidRDefault="00675A6D" w:rsidP="00790F01">
            <w:pPr>
              <w:spacing w:before="0"/>
              <w:rPr>
                <w:rFonts w:cs="Calibri"/>
                <w:lang w:eastAsia="en-US"/>
              </w:rPr>
            </w:pPr>
            <w:hyperlink r:id="rId27" w:history="1">
              <w:r w:rsidR="00D63263" w:rsidRPr="00D63263">
                <w:rPr>
                  <w:rFonts w:cs="Calibri"/>
                  <w:u w:val="single"/>
                  <w:lang w:eastAsia="en-US"/>
                </w:rPr>
                <w:t>https://epa.org.me/wp-content/uploads/2017/12/zakon-o-morskom-dobru.pdf</w:t>
              </w:r>
            </w:hyperlink>
          </w:p>
        </w:tc>
      </w:tr>
      <w:tr w:rsidR="00D63263" w:rsidRPr="00D63263" w14:paraId="16BC79AD" w14:textId="77777777" w:rsidTr="00D63263">
        <w:tc>
          <w:tcPr>
            <w:tcW w:w="906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23001A8" w14:textId="4F2AC4EB" w:rsidR="00D63263" w:rsidRPr="00D63263" w:rsidRDefault="00D63263" w:rsidP="00D63263">
            <w:pPr>
              <w:spacing w:before="0" w:after="160" w:line="256" w:lineRule="auto"/>
              <w:jc w:val="left"/>
              <w:rPr>
                <w:rFonts w:cs="Calibri"/>
                <w:b/>
                <w:lang w:eastAsia="en-US"/>
              </w:rPr>
            </w:pPr>
            <w:r w:rsidRPr="00D63263">
              <w:rPr>
                <w:b/>
                <w:lang w:eastAsia="en-US"/>
              </w:rPr>
              <w:t xml:space="preserve">Naziv mjere: Poboljšanje </w:t>
            </w:r>
            <w:r w:rsidR="00790F01">
              <w:rPr>
                <w:b/>
                <w:lang w:eastAsia="en-US"/>
              </w:rPr>
              <w:t>‘</w:t>
            </w:r>
            <w:r w:rsidRPr="00D63263">
              <w:rPr>
                <w:b/>
                <w:lang w:eastAsia="en-US"/>
              </w:rPr>
              <w:t>Lokalnih akcionih planova za biodiverzitet</w:t>
            </w:r>
            <w:r w:rsidR="00790F01">
              <w:rPr>
                <w:b/>
                <w:lang w:eastAsia="en-US"/>
              </w:rPr>
              <w:t>’</w:t>
            </w:r>
            <w:r w:rsidRPr="00D63263">
              <w:rPr>
                <w:b/>
                <w:lang w:eastAsia="en-US"/>
              </w:rPr>
              <w:t xml:space="preserve">  </w:t>
            </w:r>
          </w:p>
        </w:tc>
      </w:tr>
      <w:tr w:rsidR="00D63263" w:rsidRPr="00D63263" w14:paraId="7DE5F825" w14:textId="77777777" w:rsidTr="00D63263">
        <w:tc>
          <w:tcPr>
            <w:tcW w:w="9065" w:type="dxa"/>
            <w:tcBorders>
              <w:top w:val="single" w:sz="4" w:space="0" w:color="auto"/>
              <w:left w:val="single" w:sz="4" w:space="0" w:color="auto"/>
              <w:bottom w:val="single" w:sz="4" w:space="0" w:color="auto"/>
              <w:right w:val="single" w:sz="4" w:space="0" w:color="auto"/>
            </w:tcBorders>
            <w:hideMark/>
          </w:tcPr>
          <w:p w14:paraId="5794AE0C" w14:textId="26FB18FF" w:rsidR="00D63263" w:rsidRPr="00D63263" w:rsidRDefault="00D63263" w:rsidP="00D63263">
            <w:pPr>
              <w:spacing w:before="0" w:after="160" w:line="256" w:lineRule="auto"/>
              <w:rPr>
                <w:rFonts w:cs="Calibri"/>
                <w:lang w:eastAsia="en-US"/>
              </w:rPr>
            </w:pPr>
            <w:r w:rsidRPr="00D63263">
              <w:rPr>
                <w:rFonts w:cs="Calibri"/>
                <w:lang w:eastAsia="en-US"/>
              </w:rPr>
              <w:t xml:space="preserve">Zakon o zaštiti prirode, član 10. definiše da su dokumenti zaštite prirode: Strategija zaštite biodiverziteta, Planovi upravljanja zaštićenim područjima i Lokalni akcioni planovi za biodiverzitet. Javno preduzeće za upravljanje obalnim područjem, u skladu sa istim zakonom, nadležno je za upravljanje zaštićenim područjima u priobalnom i morskom području – područjem u svojoj nadležnosti. Sve opštine će donijeti </w:t>
            </w:r>
            <w:r w:rsidR="00AB0ACF">
              <w:rPr>
                <w:rFonts w:cs="Calibri"/>
                <w:lang w:eastAsia="en-US"/>
              </w:rPr>
              <w:t>‘</w:t>
            </w:r>
            <w:r w:rsidRPr="00D63263">
              <w:rPr>
                <w:rFonts w:cs="Calibri"/>
                <w:lang w:eastAsia="en-US"/>
              </w:rPr>
              <w:t>Lokalni akcioni plan za zaštitu biodiverziteta</w:t>
            </w:r>
            <w:r w:rsidR="00AB0ACF">
              <w:rPr>
                <w:rFonts w:cs="Calibri"/>
                <w:lang w:eastAsia="en-US"/>
              </w:rPr>
              <w:t>’</w:t>
            </w:r>
            <w:r w:rsidRPr="00D63263">
              <w:rPr>
                <w:rFonts w:cs="Calibri"/>
                <w:lang w:eastAsia="en-US"/>
              </w:rPr>
              <w:t xml:space="preserve"> na lokalnom nivou. Ovaj akcioni plan </w:t>
            </w:r>
            <w:r w:rsidR="00790F01">
              <w:rPr>
                <w:rFonts w:cs="Calibri"/>
                <w:lang w:eastAsia="en-US"/>
              </w:rPr>
              <w:t xml:space="preserve">se donosi </w:t>
            </w:r>
            <w:r w:rsidRPr="00D63263">
              <w:rPr>
                <w:rFonts w:cs="Calibri"/>
                <w:lang w:eastAsia="en-US"/>
              </w:rPr>
              <w:t xml:space="preserve">za period od 5 godina. Za očekivati je poboljšanje zaštite biodiverziteta, ali dosadašnja iskustva </w:t>
            </w:r>
            <w:r w:rsidR="00AB0ACF">
              <w:rPr>
                <w:rFonts w:cs="Calibri"/>
                <w:lang w:eastAsia="en-US"/>
              </w:rPr>
              <w:t xml:space="preserve">ukazuju na </w:t>
            </w:r>
            <w:r w:rsidRPr="00D63263">
              <w:rPr>
                <w:rFonts w:cs="Calibri"/>
                <w:lang w:eastAsia="en-US"/>
              </w:rPr>
              <w:t xml:space="preserve">različite prepreke. Prije svega, u mnogim opštinama nema dovoljno </w:t>
            </w:r>
            <w:r w:rsidR="00AB0ACF">
              <w:rPr>
                <w:rFonts w:cs="Calibri"/>
                <w:lang w:eastAsia="en-US"/>
              </w:rPr>
              <w:t>ljudskih</w:t>
            </w:r>
            <w:r w:rsidRPr="00D63263">
              <w:rPr>
                <w:rFonts w:cs="Calibri"/>
                <w:lang w:eastAsia="en-US"/>
              </w:rPr>
              <w:t xml:space="preserve"> kapaciteta i znanja za izradu ovako sveobuhvatnog dokumenta, a morsk</w:t>
            </w:r>
            <w:r w:rsidR="00AB0ACF">
              <w:rPr>
                <w:rFonts w:cs="Calibri"/>
                <w:lang w:eastAsia="en-US"/>
              </w:rPr>
              <w:t>a</w:t>
            </w:r>
            <w:r w:rsidRPr="00D63263">
              <w:rPr>
                <w:rFonts w:cs="Calibri"/>
                <w:lang w:eastAsia="en-US"/>
              </w:rPr>
              <w:t xml:space="preserve"> bentos</w:t>
            </w:r>
            <w:r w:rsidR="00AB0ACF">
              <w:rPr>
                <w:rFonts w:cs="Calibri"/>
                <w:lang w:eastAsia="en-US"/>
              </w:rPr>
              <w:t>ka</w:t>
            </w:r>
            <w:r w:rsidRPr="00D63263">
              <w:rPr>
                <w:rFonts w:cs="Calibri"/>
                <w:lang w:eastAsia="en-US"/>
              </w:rPr>
              <w:t xml:space="preserve"> </w:t>
            </w:r>
            <w:r w:rsidR="00AB0ACF">
              <w:rPr>
                <w:rFonts w:cs="Calibri"/>
                <w:lang w:eastAsia="en-US"/>
              </w:rPr>
              <w:t xml:space="preserve">staništa nisu adekvatno </w:t>
            </w:r>
            <w:r w:rsidRPr="00D63263">
              <w:rPr>
                <w:rFonts w:cs="Calibri"/>
                <w:lang w:eastAsia="en-US"/>
              </w:rPr>
              <w:t>uključen</w:t>
            </w:r>
            <w:r w:rsidR="00AB0ACF">
              <w:rPr>
                <w:rFonts w:cs="Calibri"/>
                <w:lang w:eastAsia="en-US"/>
              </w:rPr>
              <w:t>a</w:t>
            </w:r>
            <w:r w:rsidRPr="00D63263">
              <w:rPr>
                <w:rFonts w:cs="Calibri"/>
                <w:lang w:eastAsia="en-US"/>
              </w:rPr>
              <w:t xml:space="preserve"> u lokalne akcione planove. Unapređenje </w:t>
            </w:r>
            <w:r w:rsidR="00AB0ACF">
              <w:rPr>
                <w:rFonts w:cs="Calibri"/>
                <w:lang w:eastAsia="en-US"/>
              </w:rPr>
              <w:t>‘</w:t>
            </w:r>
            <w:r w:rsidRPr="00D63263">
              <w:rPr>
                <w:rFonts w:cs="Calibri"/>
                <w:lang w:eastAsia="en-US"/>
              </w:rPr>
              <w:t>Lokalnih akcionih planova za biodiverzitet</w:t>
            </w:r>
            <w:r w:rsidR="00AB0ACF">
              <w:rPr>
                <w:rFonts w:cs="Calibri"/>
                <w:lang w:eastAsia="en-US"/>
              </w:rPr>
              <w:t>’</w:t>
            </w:r>
            <w:r w:rsidRPr="00D63263">
              <w:rPr>
                <w:rFonts w:cs="Calibri"/>
                <w:lang w:eastAsia="en-US"/>
              </w:rPr>
              <w:t xml:space="preserve"> moglo bi se realizovati kroz formiranje kompetentnijih ljudskih kapaciteta na nivou opština i kroz unapređenje saradnje na nacionalnom nivou.</w:t>
            </w:r>
          </w:p>
        </w:tc>
      </w:tr>
      <w:tr w:rsidR="00D63263" w:rsidRPr="00D63263" w14:paraId="0FEF1C2D" w14:textId="77777777" w:rsidTr="00D63263">
        <w:tc>
          <w:tcPr>
            <w:tcW w:w="9065" w:type="dxa"/>
            <w:tcBorders>
              <w:top w:val="single" w:sz="4" w:space="0" w:color="auto"/>
              <w:left w:val="single" w:sz="4" w:space="0" w:color="auto"/>
              <w:bottom w:val="single" w:sz="4" w:space="0" w:color="auto"/>
              <w:right w:val="single" w:sz="4" w:space="0" w:color="auto"/>
            </w:tcBorders>
            <w:hideMark/>
          </w:tcPr>
          <w:p w14:paraId="7A6D91F5" w14:textId="77777777" w:rsidR="00D63263" w:rsidRPr="00D63263" w:rsidRDefault="00D63263" w:rsidP="00D63263">
            <w:pPr>
              <w:spacing w:before="0" w:after="160" w:line="256" w:lineRule="auto"/>
              <w:rPr>
                <w:rFonts w:cs="Calibri"/>
                <w:lang w:eastAsia="en-US"/>
              </w:rPr>
            </w:pPr>
            <w:r w:rsidRPr="00D63263">
              <w:rPr>
                <w:rFonts w:cs="Calibri"/>
                <w:b/>
                <w:lang w:eastAsia="en-US"/>
              </w:rPr>
              <w:t xml:space="preserve">Legislativa:  </w:t>
            </w:r>
            <w:r w:rsidRPr="00D63263">
              <w:rPr>
                <w:rFonts w:cs="Calibri"/>
                <w:lang w:eastAsia="en-US"/>
              </w:rPr>
              <w:t>Direktiva o staništima (92/42/EEC), Okvirna direktiva o vodama (2000/60/EC), SEA direktiva (2001/42/EC), Direktiva EIA (85/337/EEC), Direktiva o lučkim prihvatnim objektima (Direktiva 2000/ 59/EC), Direktiva o komunalnim otpadnim vodama (Direktiva 91/27/EEC), Direktiva o izvorima zagađenja sa broda (Direktiva 2009/123/EC), Direktiva o kupanju (Direktiva 2006/7/EC), Uredba (EU) br. 1143 /2014 Evropskog parlamenta i Saveta od 22. oktobra 2014. o sprečavanju i upravljanju unošenjem i širenjem invazivnih stranih vrsta.</w:t>
            </w:r>
          </w:p>
          <w:p w14:paraId="58856135" w14:textId="77777777" w:rsidR="00D63263" w:rsidRPr="00D63263" w:rsidRDefault="00D63263" w:rsidP="00D63263">
            <w:pPr>
              <w:spacing w:before="0" w:after="160" w:line="256" w:lineRule="auto"/>
              <w:rPr>
                <w:rFonts w:cs="Calibri"/>
                <w:lang w:eastAsia="en-US"/>
              </w:rPr>
            </w:pPr>
            <w:r w:rsidRPr="00D63263">
              <w:rPr>
                <w:rFonts w:cs="Calibri"/>
                <w:b/>
                <w:lang w:eastAsia="en-US"/>
              </w:rPr>
              <w:t xml:space="preserve">Kategorija mjera: </w:t>
            </w:r>
            <w:r w:rsidRPr="00D63263">
              <w:rPr>
                <w:rFonts w:cs="Calibri"/>
                <w:lang w:eastAsia="en-US"/>
              </w:rPr>
              <w:t>1b</w:t>
            </w:r>
          </w:p>
        </w:tc>
      </w:tr>
      <w:tr w:rsidR="00D63263" w:rsidRPr="00D63263" w14:paraId="451A7A6A" w14:textId="77777777" w:rsidTr="00D63263">
        <w:tc>
          <w:tcPr>
            <w:tcW w:w="9065" w:type="dxa"/>
            <w:tcBorders>
              <w:top w:val="single" w:sz="4" w:space="0" w:color="auto"/>
              <w:left w:val="single" w:sz="4" w:space="0" w:color="auto"/>
              <w:bottom w:val="single" w:sz="4" w:space="0" w:color="auto"/>
              <w:right w:val="single" w:sz="4" w:space="0" w:color="auto"/>
            </w:tcBorders>
            <w:hideMark/>
          </w:tcPr>
          <w:p w14:paraId="6318AFBB" w14:textId="0316F186" w:rsidR="00D63263" w:rsidRPr="00D63263" w:rsidRDefault="00D63263" w:rsidP="00D63263">
            <w:pPr>
              <w:spacing w:before="0" w:after="160" w:line="256" w:lineRule="auto"/>
              <w:rPr>
                <w:rFonts w:cs="Calibri"/>
                <w:lang w:eastAsia="en-US"/>
              </w:rPr>
            </w:pPr>
            <w:r w:rsidRPr="00D63263">
              <w:rPr>
                <w:b/>
                <w:lang w:eastAsia="en-US"/>
              </w:rPr>
              <w:t>KTM:</w:t>
            </w:r>
            <w:r w:rsidRPr="00D63263">
              <w:rPr>
                <w:b/>
                <w:sz w:val="24"/>
                <w:lang w:eastAsia="en-US"/>
              </w:rPr>
              <w:t xml:space="preserve"> </w:t>
            </w:r>
            <w:r w:rsidR="009341C6">
              <w:rPr>
                <w:b/>
                <w:sz w:val="24"/>
                <w:lang w:eastAsia="en-US"/>
              </w:rPr>
              <w:t>ODV</w:t>
            </w:r>
            <w:r w:rsidRPr="00D63263">
              <w:rPr>
                <w:rFonts w:cs="Calibri"/>
                <w:lang w:eastAsia="en-US"/>
              </w:rPr>
              <w:t xml:space="preserve"> 14, 24; </w:t>
            </w:r>
            <w:r w:rsidR="009341C6">
              <w:rPr>
                <w:rFonts w:cs="Calibri"/>
                <w:lang w:eastAsia="en-US"/>
              </w:rPr>
              <w:t>ODMS</w:t>
            </w:r>
            <w:r w:rsidRPr="00D63263">
              <w:rPr>
                <w:rFonts w:cs="Calibri"/>
                <w:lang w:eastAsia="en-US"/>
              </w:rPr>
              <w:t xml:space="preserve"> 26,27,28,29,33,37,38  </w:t>
            </w:r>
          </w:p>
        </w:tc>
      </w:tr>
      <w:tr w:rsidR="00D63263" w:rsidRPr="00D63263" w14:paraId="5BCBAD56" w14:textId="77777777" w:rsidTr="00D63263">
        <w:tc>
          <w:tcPr>
            <w:tcW w:w="9065" w:type="dxa"/>
            <w:tcBorders>
              <w:top w:val="single" w:sz="4" w:space="0" w:color="auto"/>
              <w:left w:val="single" w:sz="4" w:space="0" w:color="auto"/>
              <w:bottom w:val="single" w:sz="4" w:space="0" w:color="auto"/>
              <w:right w:val="single" w:sz="4" w:space="0" w:color="auto"/>
            </w:tcBorders>
            <w:hideMark/>
          </w:tcPr>
          <w:p w14:paraId="23D71A6A" w14:textId="77777777" w:rsidR="00D63263" w:rsidRPr="00D63263" w:rsidRDefault="00D63263" w:rsidP="00D63263">
            <w:pPr>
              <w:spacing w:before="0" w:after="160" w:line="256" w:lineRule="auto"/>
              <w:rPr>
                <w:rFonts w:cs="Calibri"/>
                <w:lang w:eastAsia="en-US"/>
              </w:rPr>
            </w:pPr>
            <w:r w:rsidRPr="00D63263">
              <w:rPr>
                <w:rFonts w:cs="Calibri"/>
                <w:lang w:eastAsia="en-US"/>
              </w:rPr>
              <w:t>Detalji u vezi postojećih mjera za zaštitu bentoskog biodiverziteta mogu se naći na sledećim linkovima:</w:t>
            </w:r>
          </w:p>
          <w:p w14:paraId="0E1D0930" w14:textId="77777777" w:rsidR="00D63263" w:rsidRPr="00D63263" w:rsidRDefault="00675A6D" w:rsidP="00D63263">
            <w:pPr>
              <w:spacing w:before="0" w:after="0" w:line="360" w:lineRule="auto"/>
              <w:rPr>
                <w:rFonts w:cs="Calibri"/>
                <w:lang w:eastAsia="en-US"/>
              </w:rPr>
            </w:pPr>
            <w:hyperlink r:id="rId28" w:history="1">
              <w:r w:rsidR="00D63263" w:rsidRPr="00D63263">
                <w:rPr>
                  <w:rFonts w:cs="Calibri"/>
                  <w:u w:val="single"/>
                  <w:lang w:eastAsia="en-US"/>
                </w:rPr>
                <w:t>https://epa.org.me/wp-content/uploads/2017/12/zakon-o-zastiti-prirode.pdf</w:t>
              </w:r>
            </w:hyperlink>
            <w:r w:rsidR="00D63263" w:rsidRPr="00D63263">
              <w:rPr>
                <w:rFonts w:cs="Calibri"/>
                <w:lang w:eastAsia="en-US"/>
              </w:rPr>
              <w:t xml:space="preserve">  </w:t>
            </w:r>
          </w:p>
          <w:p w14:paraId="0AF61E27" w14:textId="77777777" w:rsidR="00D63263" w:rsidRPr="00D63263" w:rsidRDefault="00675A6D" w:rsidP="00D63263">
            <w:pPr>
              <w:spacing w:before="0" w:after="0" w:line="360" w:lineRule="auto"/>
              <w:rPr>
                <w:rFonts w:cs="Calibri"/>
                <w:lang w:eastAsia="en-US"/>
              </w:rPr>
            </w:pPr>
            <w:hyperlink r:id="rId29" w:history="1">
              <w:r w:rsidR="00D63263" w:rsidRPr="00D63263">
                <w:rPr>
                  <w:rFonts w:cs="Calibri"/>
                  <w:u w:val="single"/>
                  <w:lang w:eastAsia="en-US"/>
                </w:rPr>
                <w:t>https://me.propisi.net/zakon-o-zastiti-morske-sredine/</w:t>
              </w:r>
            </w:hyperlink>
            <w:r w:rsidR="00D63263" w:rsidRPr="00D63263">
              <w:rPr>
                <w:rFonts w:cs="Calibri"/>
                <w:lang w:eastAsia="en-US"/>
              </w:rPr>
              <w:t xml:space="preserve">   </w:t>
            </w:r>
          </w:p>
          <w:p w14:paraId="1EEF7BFC" w14:textId="77777777" w:rsidR="00D63263" w:rsidRPr="00D63263" w:rsidRDefault="00675A6D" w:rsidP="00D63263">
            <w:pPr>
              <w:spacing w:before="0" w:after="0" w:line="360" w:lineRule="auto"/>
              <w:rPr>
                <w:rFonts w:cs="Calibri"/>
                <w:lang w:eastAsia="en-US"/>
              </w:rPr>
            </w:pPr>
            <w:hyperlink r:id="rId30" w:history="1">
              <w:r w:rsidR="00D63263" w:rsidRPr="00D63263">
                <w:rPr>
                  <w:rFonts w:cs="Calibri"/>
                  <w:u w:val="single"/>
                  <w:lang w:eastAsia="en-US"/>
                </w:rPr>
                <w:t>https://epa.org.me/wp-content/uploads/2017/12/zakon-o-morskom-ribarstvu-i-marikulturi.pdf</w:t>
              </w:r>
            </w:hyperlink>
          </w:p>
          <w:p w14:paraId="647446C4" w14:textId="77777777" w:rsidR="00D63263" w:rsidRPr="00D63263" w:rsidRDefault="00675A6D" w:rsidP="00D63263">
            <w:pPr>
              <w:spacing w:before="0" w:after="0" w:line="360" w:lineRule="auto"/>
              <w:rPr>
                <w:rFonts w:cs="Calibri"/>
                <w:lang w:eastAsia="en-US"/>
              </w:rPr>
            </w:pPr>
            <w:hyperlink r:id="rId31" w:history="1">
              <w:r w:rsidR="00D63263" w:rsidRPr="00D63263">
                <w:rPr>
                  <w:rFonts w:cs="Calibri"/>
                  <w:u w:val="single"/>
                  <w:lang w:eastAsia="en-US"/>
                </w:rPr>
                <w:t>https://epa.org.me/wp-content/uploads/2017/12/zakon-o-morskom-dobru.pdf</w:t>
              </w:r>
            </w:hyperlink>
          </w:p>
        </w:tc>
      </w:tr>
      <w:tr w:rsidR="00D63263" w:rsidRPr="00D63263" w14:paraId="4A5D9253" w14:textId="77777777" w:rsidTr="00D63263">
        <w:tc>
          <w:tcPr>
            <w:tcW w:w="906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FC597CE" w14:textId="77777777" w:rsidR="00D63263" w:rsidRPr="00D63263" w:rsidRDefault="00D63263" w:rsidP="00D63263">
            <w:pPr>
              <w:spacing w:before="0" w:after="160" w:line="256" w:lineRule="auto"/>
              <w:jc w:val="left"/>
              <w:rPr>
                <w:b/>
                <w:lang w:eastAsia="en-US"/>
              </w:rPr>
            </w:pPr>
            <w:r w:rsidRPr="00D63263">
              <w:rPr>
                <w:b/>
                <w:sz w:val="24"/>
                <w:lang w:eastAsia="en-US"/>
              </w:rPr>
              <w:t xml:space="preserve"> </w:t>
            </w:r>
            <w:r w:rsidRPr="00D63263">
              <w:rPr>
                <w:b/>
                <w:lang w:eastAsia="en-US"/>
              </w:rPr>
              <w:t xml:space="preserve">Naziv mjere:  Primjena Zakona o zaštiti prirodnog i kulturnog dobra Kotora </w:t>
            </w:r>
          </w:p>
        </w:tc>
      </w:tr>
      <w:tr w:rsidR="00D63263" w:rsidRPr="00D63263" w14:paraId="1D73C6AD" w14:textId="77777777" w:rsidTr="00D63263">
        <w:tc>
          <w:tcPr>
            <w:tcW w:w="9065" w:type="dxa"/>
            <w:tcBorders>
              <w:top w:val="single" w:sz="4" w:space="0" w:color="auto"/>
              <w:left w:val="single" w:sz="4" w:space="0" w:color="auto"/>
              <w:bottom w:val="single" w:sz="4" w:space="0" w:color="auto"/>
              <w:right w:val="single" w:sz="4" w:space="0" w:color="auto"/>
            </w:tcBorders>
            <w:hideMark/>
          </w:tcPr>
          <w:p w14:paraId="02C367DA" w14:textId="4EE949FA" w:rsidR="00D63263" w:rsidRPr="00D63263" w:rsidRDefault="00D63263" w:rsidP="004C4783">
            <w:pPr>
              <w:spacing w:before="0" w:after="120" w:line="256" w:lineRule="auto"/>
              <w:rPr>
                <w:rFonts w:cs="Calibri"/>
                <w:lang w:eastAsia="en-US"/>
              </w:rPr>
            </w:pPr>
            <w:r w:rsidRPr="00D63263">
              <w:rPr>
                <w:rFonts w:cs="Calibri"/>
                <w:lang w:eastAsia="en-US"/>
              </w:rPr>
              <w:t xml:space="preserve">Ovim zakonom koji se praktično odnosi na unutrašnji dio Bokokotorskog zaliva nije dozvoljeno mijenjanje obale ako to nije </w:t>
            </w:r>
            <w:r w:rsidR="00A32E6A">
              <w:rPr>
                <w:rFonts w:cs="Calibri"/>
                <w:lang w:eastAsia="en-US"/>
              </w:rPr>
              <w:t xml:space="preserve">u cilju </w:t>
            </w:r>
            <w:r w:rsidRPr="00D63263">
              <w:rPr>
                <w:rFonts w:cs="Calibri"/>
                <w:lang w:eastAsia="en-US"/>
              </w:rPr>
              <w:t>obnov</w:t>
            </w:r>
            <w:r w:rsidR="00A32E6A">
              <w:rPr>
                <w:rFonts w:cs="Calibri"/>
                <w:lang w:eastAsia="en-US"/>
              </w:rPr>
              <w:t>e</w:t>
            </w:r>
            <w:r w:rsidRPr="00D63263">
              <w:rPr>
                <w:rFonts w:cs="Calibri"/>
                <w:lang w:eastAsia="en-US"/>
              </w:rPr>
              <w:t>. Nažalost, izgrađeno je mnogo novih plaža i malih pristaništa, a jedna od mjera bi bila unapređenje inspekcije, unapređenje procesa prihvatanja studija o procjeni uticaja i sprovođenje kaznenih mjera predviđenih zakonom. Štaviše, za sve ostale djelove ovog zakona koji se odnose na veoma osjetljive lokacije UNESCO-a, primjena zakona i saradnja između svih zainteresovanih strana treba da bude prioritet.</w:t>
            </w:r>
          </w:p>
        </w:tc>
      </w:tr>
      <w:tr w:rsidR="00D63263" w:rsidRPr="00D63263" w14:paraId="09F56C4D" w14:textId="77777777" w:rsidTr="00D63263">
        <w:tc>
          <w:tcPr>
            <w:tcW w:w="9065" w:type="dxa"/>
            <w:tcBorders>
              <w:top w:val="single" w:sz="4" w:space="0" w:color="auto"/>
              <w:left w:val="single" w:sz="4" w:space="0" w:color="auto"/>
              <w:bottom w:val="single" w:sz="4" w:space="0" w:color="auto"/>
              <w:right w:val="single" w:sz="4" w:space="0" w:color="auto"/>
            </w:tcBorders>
            <w:hideMark/>
          </w:tcPr>
          <w:p w14:paraId="7D99A254" w14:textId="77777777" w:rsidR="00D63263" w:rsidRPr="00D63263" w:rsidRDefault="00D63263" w:rsidP="004C4783">
            <w:pPr>
              <w:spacing w:before="0" w:after="120" w:line="256" w:lineRule="auto"/>
              <w:rPr>
                <w:rFonts w:cs="Calibri"/>
                <w:b/>
                <w:lang w:eastAsia="en-US"/>
              </w:rPr>
            </w:pPr>
            <w:r w:rsidRPr="00D63263">
              <w:rPr>
                <w:rFonts w:cs="Calibri"/>
                <w:b/>
                <w:lang w:eastAsia="en-US"/>
              </w:rPr>
              <w:t xml:space="preserve">Legislativa:  </w:t>
            </w:r>
            <w:r w:rsidRPr="00D63263">
              <w:rPr>
                <w:rFonts w:cs="Calibri"/>
                <w:lang w:eastAsia="en-US"/>
              </w:rPr>
              <w:t>Direktiva o staništima (92/42/EEC), Okvirna direktiva o vodama (2000/60/EC), SEA direktiva (2001/42/EC)</w:t>
            </w:r>
          </w:p>
        </w:tc>
      </w:tr>
      <w:tr w:rsidR="00D63263" w:rsidRPr="00D63263" w14:paraId="22CF7DCC" w14:textId="77777777" w:rsidTr="00D63263">
        <w:tc>
          <w:tcPr>
            <w:tcW w:w="9065" w:type="dxa"/>
            <w:tcBorders>
              <w:top w:val="single" w:sz="4" w:space="0" w:color="auto"/>
              <w:left w:val="single" w:sz="4" w:space="0" w:color="auto"/>
              <w:bottom w:val="single" w:sz="4" w:space="0" w:color="auto"/>
              <w:right w:val="single" w:sz="4" w:space="0" w:color="auto"/>
            </w:tcBorders>
            <w:hideMark/>
          </w:tcPr>
          <w:p w14:paraId="27487C26" w14:textId="77777777" w:rsidR="00D63263" w:rsidRPr="00D63263" w:rsidRDefault="00D63263" w:rsidP="004C4783">
            <w:pPr>
              <w:spacing w:before="0" w:after="120" w:line="256" w:lineRule="auto"/>
              <w:rPr>
                <w:rFonts w:cs="Calibri"/>
                <w:lang w:eastAsia="en-US"/>
              </w:rPr>
            </w:pPr>
            <w:r w:rsidRPr="00D63263">
              <w:rPr>
                <w:rFonts w:cs="Calibri"/>
                <w:b/>
                <w:lang w:eastAsia="en-US"/>
              </w:rPr>
              <w:t xml:space="preserve">Kategorija mjera: </w:t>
            </w:r>
            <w:r w:rsidRPr="00D63263">
              <w:rPr>
                <w:rFonts w:cs="Calibri"/>
                <w:lang w:eastAsia="en-US"/>
              </w:rPr>
              <w:t>1b</w:t>
            </w:r>
          </w:p>
        </w:tc>
      </w:tr>
      <w:tr w:rsidR="00D63263" w:rsidRPr="00D63263" w14:paraId="2DFDBA26" w14:textId="77777777" w:rsidTr="00D63263">
        <w:tc>
          <w:tcPr>
            <w:tcW w:w="9065" w:type="dxa"/>
            <w:tcBorders>
              <w:top w:val="single" w:sz="4" w:space="0" w:color="auto"/>
              <w:left w:val="single" w:sz="4" w:space="0" w:color="auto"/>
              <w:bottom w:val="single" w:sz="4" w:space="0" w:color="auto"/>
              <w:right w:val="single" w:sz="4" w:space="0" w:color="auto"/>
            </w:tcBorders>
            <w:hideMark/>
          </w:tcPr>
          <w:p w14:paraId="0D19B33C" w14:textId="37EEF442" w:rsidR="00D63263" w:rsidRPr="00D63263" w:rsidRDefault="0037236D" w:rsidP="004C4783">
            <w:pPr>
              <w:spacing w:before="0" w:after="120" w:line="256" w:lineRule="auto"/>
              <w:rPr>
                <w:rFonts w:cs="Calibri"/>
                <w:lang w:eastAsia="en-US"/>
              </w:rPr>
            </w:pPr>
            <w:r>
              <w:rPr>
                <w:b/>
                <w:lang w:eastAsia="en-US"/>
              </w:rPr>
              <w:t>ODV</w:t>
            </w:r>
            <w:r w:rsidR="00D63263" w:rsidRPr="00D63263">
              <w:rPr>
                <w:b/>
                <w:lang w:eastAsia="en-US"/>
              </w:rPr>
              <w:t xml:space="preserve"> KTM:</w:t>
            </w:r>
            <w:r w:rsidR="00D63263" w:rsidRPr="00D63263">
              <w:rPr>
                <w:b/>
                <w:sz w:val="24"/>
                <w:lang w:eastAsia="en-US"/>
              </w:rPr>
              <w:t xml:space="preserve"> </w:t>
            </w:r>
            <w:r w:rsidR="00D63263" w:rsidRPr="00D63263">
              <w:rPr>
                <w:rFonts w:cs="Calibri"/>
                <w:lang w:eastAsia="en-US"/>
              </w:rPr>
              <w:t xml:space="preserve"> 1,13,14,17,18,20,21,24; </w:t>
            </w:r>
            <w:r w:rsidR="00D63263" w:rsidRPr="00D63263">
              <w:rPr>
                <w:rFonts w:cs="Calibri"/>
                <w:b/>
                <w:lang w:eastAsia="en-US"/>
              </w:rPr>
              <w:t>Dodatn</w:t>
            </w:r>
            <w:r>
              <w:rPr>
                <w:rFonts w:cs="Calibri"/>
                <w:b/>
                <w:lang w:eastAsia="en-US"/>
              </w:rPr>
              <w:t>e</w:t>
            </w:r>
            <w:r w:rsidR="00D63263" w:rsidRPr="00D63263">
              <w:rPr>
                <w:rFonts w:cs="Calibri"/>
                <w:b/>
                <w:lang w:eastAsia="en-US"/>
              </w:rPr>
              <w:t xml:space="preserve"> </w:t>
            </w:r>
            <w:r>
              <w:rPr>
                <w:rFonts w:cs="Calibri"/>
                <w:b/>
                <w:lang w:eastAsia="en-US"/>
              </w:rPr>
              <w:t xml:space="preserve">ODMS </w:t>
            </w:r>
            <w:r w:rsidR="00D63263" w:rsidRPr="00D63263">
              <w:rPr>
                <w:rFonts w:cs="Calibri"/>
                <w:b/>
                <w:lang w:eastAsia="en-US"/>
              </w:rPr>
              <w:t>KTM</w:t>
            </w:r>
            <w:r w:rsidR="00D63263" w:rsidRPr="00D63263">
              <w:rPr>
                <w:rFonts w:cs="Calibri"/>
                <w:lang w:eastAsia="en-US"/>
              </w:rPr>
              <w:t xml:space="preserve">: 26,27,37,38 </w:t>
            </w:r>
          </w:p>
        </w:tc>
      </w:tr>
      <w:tr w:rsidR="00D63263" w:rsidRPr="00D63263" w14:paraId="5F560B17" w14:textId="77777777" w:rsidTr="00D63263">
        <w:tc>
          <w:tcPr>
            <w:tcW w:w="9065" w:type="dxa"/>
            <w:tcBorders>
              <w:top w:val="single" w:sz="4" w:space="0" w:color="auto"/>
              <w:left w:val="single" w:sz="4" w:space="0" w:color="auto"/>
              <w:bottom w:val="single" w:sz="4" w:space="0" w:color="auto"/>
              <w:right w:val="single" w:sz="4" w:space="0" w:color="auto"/>
            </w:tcBorders>
            <w:hideMark/>
          </w:tcPr>
          <w:p w14:paraId="79DB03DD" w14:textId="77777777" w:rsidR="00D63263" w:rsidRPr="00D63263" w:rsidRDefault="00D63263" w:rsidP="00D63263">
            <w:pPr>
              <w:spacing w:before="0" w:after="0"/>
              <w:rPr>
                <w:rFonts w:cs="Calibri"/>
                <w:lang w:eastAsia="en-US"/>
              </w:rPr>
            </w:pPr>
            <w:r w:rsidRPr="00D63263">
              <w:rPr>
                <w:rFonts w:cs="Calibri"/>
                <w:lang w:eastAsia="en-US"/>
              </w:rPr>
              <w:t>Detalji u vezi postojećih mjera za zaštitu bentoskog biodiverziteta mogu se naći na sledećim linkovima:</w:t>
            </w:r>
          </w:p>
          <w:p w14:paraId="62304119" w14:textId="77777777" w:rsidR="00D63263" w:rsidRPr="00D63263" w:rsidRDefault="00675A6D" w:rsidP="00D63263">
            <w:pPr>
              <w:spacing w:before="0" w:after="0"/>
              <w:rPr>
                <w:rFonts w:cs="Calibri"/>
                <w:lang w:eastAsia="en-US"/>
              </w:rPr>
            </w:pPr>
            <w:hyperlink r:id="rId32" w:history="1">
              <w:r w:rsidR="00D63263" w:rsidRPr="00D63263">
                <w:rPr>
                  <w:rFonts w:cs="Calibri"/>
                  <w:u w:val="single"/>
                  <w:lang w:eastAsia="en-US"/>
                </w:rPr>
                <w:t>https://me.propisi.net/zakon-o-zasiti-prirodnog-i-kulturno-istorijskog-podrucja-kotora/</w:t>
              </w:r>
            </w:hyperlink>
          </w:p>
          <w:p w14:paraId="703E5A2F" w14:textId="77777777" w:rsidR="00D63263" w:rsidRPr="00D63263" w:rsidRDefault="00675A6D" w:rsidP="00D63263">
            <w:pPr>
              <w:spacing w:before="0" w:after="0"/>
              <w:rPr>
                <w:rFonts w:cs="Calibri"/>
                <w:lang w:eastAsia="en-US"/>
              </w:rPr>
            </w:pPr>
            <w:hyperlink r:id="rId33" w:history="1">
              <w:r w:rsidR="00D63263" w:rsidRPr="00D63263">
                <w:rPr>
                  <w:rFonts w:cs="Calibri"/>
                  <w:u w:val="single"/>
                  <w:lang w:eastAsia="en-US"/>
                </w:rPr>
                <w:t>https://epa.org.me/wp-content/uploads/2017/12/zakon-o-zastiti-prirode.pdf</w:t>
              </w:r>
            </w:hyperlink>
          </w:p>
          <w:p w14:paraId="2316B1D1" w14:textId="77777777" w:rsidR="00D63263" w:rsidRPr="00D63263" w:rsidRDefault="00675A6D" w:rsidP="00D63263">
            <w:pPr>
              <w:spacing w:before="0" w:after="0"/>
              <w:rPr>
                <w:rFonts w:cs="Calibri"/>
                <w:lang w:eastAsia="en-US"/>
              </w:rPr>
            </w:pPr>
            <w:hyperlink r:id="rId34" w:history="1">
              <w:r w:rsidR="00D63263" w:rsidRPr="00D63263">
                <w:rPr>
                  <w:rFonts w:cs="Calibri"/>
                  <w:u w:val="single"/>
                  <w:lang w:eastAsia="en-US"/>
                </w:rPr>
                <w:t>https://me.propisi.net/zakon-o-zastiti-morske-sredine/</w:t>
              </w:r>
            </w:hyperlink>
          </w:p>
          <w:p w14:paraId="38B05267" w14:textId="77777777" w:rsidR="00D63263" w:rsidRPr="00D63263" w:rsidRDefault="00675A6D" w:rsidP="00AB0ACF">
            <w:pPr>
              <w:spacing w:before="0" w:after="120"/>
              <w:jc w:val="left"/>
              <w:rPr>
                <w:rFonts w:cs="Calibri"/>
                <w:lang w:eastAsia="en-US"/>
              </w:rPr>
            </w:pPr>
            <w:hyperlink r:id="rId35" w:history="1">
              <w:r w:rsidR="00D63263" w:rsidRPr="00D63263">
                <w:rPr>
                  <w:rFonts w:cs="Calibri"/>
                  <w:u w:val="single"/>
                  <w:lang w:eastAsia="en-US"/>
                </w:rPr>
                <w:t>https://epa.org.me/wp-content/uploads/2017/12/zakon-o-morskom-dobru.pdf</w:t>
              </w:r>
            </w:hyperlink>
          </w:p>
        </w:tc>
      </w:tr>
      <w:tr w:rsidR="00D63263" w:rsidRPr="00D63263" w14:paraId="70E44F9C" w14:textId="77777777" w:rsidTr="00D63263">
        <w:tc>
          <w:tcPr>
            <w:tcW w:w="906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2F44AC0" w14:textId="77777777" w:rsidR="00D63263" w:rsidRPr="00D63263" w:rsidRDefault="00D63263" w:rsidP="00D63263">
            <w:pPr>
              <w:spacing w:before="0" w:after="160" w:line="256" w:lineRule="auto"/>
              <w:jc w:val="left"/>
              <w:rPr>
                <w:b/>
                <w:lang w:eastAsia="en-US"/>
              </w:rPr>
            </w:pPr>
            <w:r w:rsidRPr="00D63263">
              <w:rPr>
                <w:b/>
                <w:lang w:eastAsia="en-US"/>
              </w:rPr>
              <w:t xml:space="preserve">Naziv mjere:  Zaštita dva preventivno zaštićena područja u Bokokotorskom zalivu </w:t>
            </w:r>
          </w:p>
        </w:tc>
      </w:tr>
      <w:tr w:rsidR="00D63263" w:rsidRPr="00D63263" w14:paraId="7E1DF95C" w14:textId="77777777" w:rsidTr="00D63263">
        <w:tc>
          <w:tcPr>
            <w:tcW w:w="9065" w:type="dxa"/>
            <w:tcBorders>
              <w:top w:val="single" w:sz="4" w:space="0" w:color="auto"/>
              <w:left w:val="single" w:sz="4" w:space="0" w:color="auto"/>
              <w:bottom w:val="single" w:sz="4" w:space="0" w:color="auto"/>
              <w:right w:val="single" w:sz="4" w:space="0" w:color="auto"/>
            </w:tcBorders>
            <w:hideMark/>
          </w:tcPr>
          <w:p w14:paraId="01CF05CB" w14:textId="1C483B77" w:rsidR="00D63263" w:rsidRPr="00D63263" w:rsidRDefault="00D63263" w:rsidP="004C4783">
            <w:pPr>
              <w:spacing w:before="0" w:after="120" w:line="256" w:lineRule="auto"/>
              <w:rPr>
                <w:rFonts w:cs="Calibri"/>
                <w:lang w:eastAsia="en-US"/>
              </w:rPr>
            </w:pPr>
            <w:r w:rsidRPr="00D63263">
              <w:rPr>
                <w:rFonts w:cs="Calibri"/>
                <w:lang w:eastAsia="en-US"/>
              </w:rPr>
              <w:t>U Bokokotorskom zalivu, zbog velike gustine zaštićenih vrsta zlatnih korala (</w:t>
            </w:r>
            <w:r w:rsidRPr="00D63263">
              <w:rPr>
                <w:rFonts w:cs="Calibri"/>
                <w:i/>
                <w:lang w:eastAsia="en-US"/>
              </w:rPr>
              <w:t>Savalia savaglia</w:t>
            </w:r>
            <w:r w:rsidRPr="00D63263">
              <w:rPr>
                <w:rFonts w:cs="Calibri"/>
                <w:lang w:eastAsia="en-US"/>
              </w:rPr>
              <w:t>), od 2021. godine dva lokaliteta (Sopot i Dražin vrt) su zvanično stavljen</w:t>
            </w:r>
            <w:r w:rsidR="00A32E6A">
              <w:rPr>
                <w:rFonts w:cs="Calibri"/>
                <w:lang w:eastAsia="en-US"/>
              </w:rPr>
              <w:t>a</w:t>
            </w:r>
            <w:r w:rsidRPr="00D63263">
              <w:rPr>
                <w:rFonts w:cs="Calibri"/>
                <w:lang w:eastAsia="en-US"/>
              </w:rPr>
              <w:t xml:space="preserve"> pod „preventivnu zaštitu“ u skladu sa Zakonom o zaštiti prirode</w:t>
            </w:r>
            <w:r w:rsidR="00AB0ACF">
              <w:rPr>
                <w:rFonts w:cs="Calibri"/>
                <w:lang w:eastAsia="en-US"/>
              </w:rPr>
              <w:t>,</w:t>
            </w:r>
            <w:r w:rsidRPr="00D63263">
              <w:rPr>
                <w:rFonts w:cs="Calibri"/>
                <w:lang w:eastAsia="en-US"/>
              </w:rPr>
              <w:t xml:space="preserve"> a postupak za proglašenje je u toku. U skladu sa Zakonom o zaštiti prirode, za upravljača lokaliteta je određeno Javno preduzeće za upravljanje morskim dobrom, koje kontinuirano ulaže u zaštitu, održavanje i kontrolu lokaliteta.</w:t>
            </w:r>
          </w:p>
        </w:tc>
      </w:tr>
      <w:tr w:rsidR="00D63263" w:rsidRPr="00D63263" w14:paraId="5AC5CC5E" w14:textId="77777777" w:rsidTr="00D63263">
        <w:tc>
          <w:tcPr>
            <w:tcW w:w="9065" w:type="dxa"/>
            <w:tcBorders>
              <w:top w:val="single" w:sz="4" w:space="0" w:color="auto"/>
              <w:left w:val="single" w:sz="4" w:space="0" w:color="auto"/>
              <w:bottom w:val="single" w:sz="4" w:space="0" w:color="auto"/>
              <w:right w:val="single" w:sz="4" w:space="0" w:color="auto"/>
            </w:tcBorders>
            <w:hideMark/>
          </w:tcPr>
          <w:p w14:paraId="5EF43C9A" w14:textId="1E7CB681" w:rsidR="00D63263" w:rsidRPr="00D63263" w:rsidRDefault="00D63263" w:rsidP="004C4783">
            <w:pPr>
              <w:spacing w:before="0" w:after="120" w:line="256" w:lineRule="auto"/>
              <w:rPr>
                <w:rFonts w:cs="Calibri"/>
                <w:b/>
                <w:lang w:eastAsia="en-US"/>
              </w:rPr>
            </w:pPr>
            <w:r w:rsidRPr="00D63263">
              <w:rPr>
                <w:rFonts w:cs="Calibri"/>
                <w:b/>
                <w:lang w:eastAsia="en-US"/>
              </w:rPr>
              <w:t xml:space="preserve">Legislativa:  </w:t>
            </w:r>
            <w:r w:rsidRPr="00D63263">
              <w:rPr>
                <w:rFonts w:cs="Calibri"/>
                <w:lang w:eastAsia="en-US"/>
              </w:rPr>
              <w:t>Direktiva o staništima (92/42/EEC), Okvirna direktiva o vodama (2000/60/EC), SEA direktiva (2001/42/EC)</w:t>
            </w:r>
            <w:r w:rsidR="004C4783">
              <w:rPr>
                <w:rFonts w:cs="Calibri"/>
                <w:lang w:eastAsia="en-US"/>
              </w:rPr>
              <w:t>.</w:t>
            </w:r>
          </w:p>
        </w:tc>
      </w:tr>
      <w:tr w:rsidR="00D63263" w:rsidRPr="00D63263" w14:paraId="736A6592" w14:textId="77777777" w:rsidTr="00D63263">
        <w:tc>
          <w:tcPr>
            <w:tcW w:w="9065" w:type="dxa"/>
            <w:tcBorders>
              <w:top w:val="single" w:sz="4" w:space="0" w:color="auto"/>
              <w:left w:val="single" w:sz="4" w:space="0" w:color="auto"/>
              <w:bottom w:val="single" w:sz="4" w:space="0" w:color="auto"/>
              <w:right w:val="single" w:sz="4" w:space="0" w:color="auto"/>
            </w:tcBorders>
            <w:hideMark/>
          </w:tcPr>
          <w:p w14:paraId="713E059E" w14:textId="77777777" w:rsidR="00D63263" w:rsidRPr="00D63263" w:rsidRDefault="00D63263" w:rsidP="004C4783">
            <w:pPr>
              <w:spacing w:before="0" w:after="120" w:line="256" w:lineRule="auto"/>
              <w:rPr>
                <w:rFonts w:cs="Calibri"/>
                <w:lang w:eastAsia="en-US"/>
              </w:rPr>
            </w:pPr>
            <w:r w:rsidRPr="00D63263">
              <w:rPr>
                <w:rFonts w:cs="Calibri"/>
                <w:b/>
                <w:lang w:eastAsia="en-US"/>
              </w:rPr>
              <w:t xml:space="preserve">Kategorija mjera: </w:t>
            </w:r>
            <w:r w:rsidRPr="00D63263">
              <w:rPr>
                <w:rFonts w:cs="Calibri"/>
                <w:lang w:eastAsia="en-US"/>
              </w:rPr>
              <w:t>1.b</w:t>
            </w:r>
          </w:p>
        </w:tc>
      </w:tr>
      <w:tr w:rsidR="00D63263" w:rsidRPr="00D63263" w14:paraId="2AF45E41" w14:textId="77777777" w:rsidTr="00D63263">
        <w:tc>
          <w:tcPr>
            <w:tcW w:w="9065" w:type="dxa"/>
            <w:tcBorders>
              <w:top w:val="single" w:sz="4" w:space="0" w:color="auto"/>
              <w:left w:val="single" w:sz="4" w:space="0" w:color="auto"/>
              <w:bottom w:val="single" w:sz="4" w:space="0" w:color="auto"/>
              <w:right w:val="single" w:sz="4" w:space="0" w:color="auto"/>
            </w:tcBorders>
            <w:hideMark/>
          </w:tcPr>
          <w:p w14:paraId="53C796E3" w14:textId="5C9CB461" w:rsidR="00D63263" w:rsidRPr="00D63263" w:rsidRDefault="009341C6" w:rsidP="004C4783">
            <w:pPr>
              <w:spacing w:before="0" w:after="120" w:line="256" w:lineRule="auto"/>
              <w:rPr>
                <w:rFonts w:cs="Calibri"/>
                <w:lang w:eastAsia="en-US"/>
              </w:rPr>
            </w:pPr>
            <w:r>
              <w:rPr>
                <w:b/>
                <w:lang w:eastAsia="en-US"/>
              </w:rPr>
              <w:t>ODV</w:t>
            </w:r>
            <w:r w:rsidR="00D63263" w:rsidRPr="00D63263">
              <w:rPr>
                <w:b/>
                <w:lang w:eastAsia="en-US"/>
              </w:rPr>
              <w:t xml:space="preserve"> KTM:</w:t>
            </w:r>
            <w:r w:rsidR="00D63263" w:rsidRPr="00D63263">
              <w:rPr>
                <w:b/>
                <w:sz w:val="24"/>
                <w:lang w:eastAsia="en-US"/>
              </w:rPr>
              <w:t xml:space="preserve"> </w:t>
            </w:r>
            <w:r w:rsidR="00D63263" w:rsidRPr="00D63263">
              <w:rPr>
                <w:rFonts w:cs="Calibri"/>
                <w:lang w:eastAsia="en-US"/>
              </w:rPr>
              <w:t xml:space="preserve">20, 21, 24, 14;  </w:t>
            </w:r>
            <w:r w:rsidR="00D63263" w:rsidRPr="00D63263">
              <w:rPr>
                <w:rFonts w:cs="Calibri"/>
                <w:b/>
                <w:lang w:eastAsia="en-US"/>
              </w:rPr>
              <w:t xml:space="preserve">Dodatno </w:t>
            </w:r>
            <w:r>
              <w:rPr>
                <w:rFonts w:cs="Calibri"/>
                <w:b/>
                <w:lang w:eastAsia="en-US"/>
              </w:rPr>
              <w:t>ODMS</w:t>
            </w:r>
            <w:r w:rsidR="00D63263" w:rsidRPr="00D63263">
              <w:rPr>
                <w:rFonts w:cs="Calibri"/>
                <w:b/>
                <w:lang w:eastAsia="en-US"/>
              </w:rPr>
              <w:t xml:space="preserve"> KTM</w:t>
            </w:r>
            <w:r w:rsidR="00D63263" w:rsidRPr="00D63263">
              <w:rPr>
                <w:rFonts w:cs="Calibri"/>
                <w:lang w:eastAsia="en-US"/>
              </w:rPr>
              <w:t xml:space="preserve">: 26,27,29,37,38 </w:t>
            </w:r>
          </w:p>
        </w:tc>
      </w:tr>
      <w:tr w:rsidR="00D63263" w:rsidRPr="00D63263" w14:paraId="089D4016" w14:textId="77777777" w:rsidTr="00D63263">
        <w:tc>
          <w:tcPr>
            <w:tcW w:w="9065" w:type="dxa"/>
            <w:tcBorders>
              <w:top w:val="single" w:sz="4" w:space="0" w:color="auto"/>
              <w:left w:val="single" w:sz="4" w:space="0" w:color="auto"/>
              <w:bottom w:val="single" w:sz="4" w:space="0" w:color="auto"/>
              <w:right w:val="single" w:sz="4" w:space="0" w:color="auto"/>
            </w:tcBorders>
            <w:hideMark/>
          </w:tcPr>
          <w:p w14:paraId="7BD0AAA4" w14:textId="77777777" w:rsidR="00D63263" w:rsidRPr="00D63263" w:rsidRDefault="00D63263" w:rsidP="00D63263">
            <w:pPr>
              <w:spacing w:before="0" w:after="160" w:line="256" w:lineRule="auto"/>
              <w:rPr>
                <w:rFonts w:cs="Calibri"/>
                <w:lang w:eastAsia="en-US"/>
              </w:rPr>
            </w:pPr>
            <w:r w:rsidRPr="00D63263">
              <w:rPr>
                <w:rFonts w:cs="Calibri"/>
                <w:lang w:eastAsia="en-US"/>
              </w:rPr>
              <w:t>Detalji u vezi postojećih mjera za zaštitu bentoskog biodiverziteta mogu se naći na sledećim linkovima:</w:t>
            </w:r>
          </w:p>
          <w:p w14:paraId="0F2F5D47" w14:textId="77777777" w:rsidR="00D63263" w:rsidRPr="00D63263" w:rsidRDefault="00675A6D" w:rsidP="00D63263">
            <w:pPr>
              <w:spacing w:before="0" w:after="0" w:line="360" w:lineRule="auto"/>
              <w:rPr>
                <w:rFonts w:cs="Calibri"/>
                <w:lang w:eastAsia="en-US"/>
              </w:rPr>
            </w:pPr>
            <w:hyperlink r:id="rId36" w:history="1">
              <w:r w:rsidR="00D63263" w:rsidRPr="00D63263">
                <w:rPr>
                  <w:rFonts w:cs="Calibri"/>
                  <w:u w:val="single"/>
                  <w:lang w:eastAsia="en-US"/>
                </w:rPr>
                <w:t>https://me.propisi.net/zakon-o-zasiti-prirodnog-i-kulturno-istorijskog-podrucja-kotora/</w:t>
              </w:r>
            </w:hyperlink>
          </w:p>
          <w:p w14:paraId="271A1E79" w14:textId="77777777" w:rsidR="00D63263" w:rsidRPr="00D63263" w:rsidRDefault="00675A6D" w:rsidP="00D63263">
            <w:pPr>
              <w:spacing w:before="0" w:after="0" w:line="360" w:lineRule="auto"/>
              <w:rPr>
                <w:rFonts w:cs="Calibri"/>
                <w:lang w:eastAsia="en-US"/>
              </w:rPr>
            </w:pPr>
            <w:hyperlink r:id="rId37" w:history="1">
              <w:r w:rsidR="00D63263" w:rsidRPr="00D63263">
                <w:rPr>
                  <w:rFonts w:cs="Calibri"/>
                  <w:u w:val="single"/>
                  <w:lang w:eastAsia="en-US"/>
                </w:rPr>
                <w:t>https://epa.org.me/wp-content/uploads/2017/12/zakon-o-zastiti-prirode.pdf</w:t>
              </w:r>
            </w:hyperlink>
          </w:p>
          <w:p w14:paraId="300FCBD8" w14:textId="77777777" w:rsidR="00D63263" w:rsidRPr="00D63263" w:rsidRDefault="00675A6D" w:rsidP="00D63263">
            <w:pPr>
              <w:spacing w:before="0" w:after="0" w:line="360" w:lineRule="auto"/>
              <w:rPr>
                <w:rFonts w:cs="Calibri"/>
                <w:lang w:eastAsia="en-US"/>
              </w:rPr>
            </w:pPr>
            <w:hyperlink r:id="rId38" w:history="1">
              <w:r w:rsidR="00D63263" w:rsidRPr="00D63263">
                <w:rPr>
                  <w:rFonts w:cs="Calibri"/>
                  <w:u w:val="single"/>
                  <w:lang w:eastAsia="en-US"/>
                </w:rPr>
                <w:t>https://me.propisi.net/zakon-o-zastiti-morske-sredine/</w:t>
              </w:r>
            </w:hyperlink>
          </w:p>
          <w:p w14:paraId="690BE6AC" w14:textId="77777777" w:rsidR="00D63263" w:rsidRPr="00D63263" w:rsidRDefault="00675A6D" w:rsidP="00D63263">
            <w:pPr>
              <w:spacing w:before="0" w:after="0" w:line="360" w:lineRule="auto"/>
              <w:rPr>
                <w:b/>
                <w:sz w:val="24"/>
                <w:lang w:eastAsia="en-US"/>
              </w:rPr>
            </w:pPr>
            <w:hyperlink r:id="rId39" w:history="1">
              <w:r w:rsidR="00D63263" w:rsidRPr="00D63263">
                <w:rPr>
                  <w:rFonts w:cs="Calibri"/>
                  <w:u w:val="single"/>
                  <w:lang w:eastAsia="en-US"/>
                </w:rPr>
                <w:t>https://epa.org.me/wp-content/uploads/2017/12/zakon-o-morskom-dobru.pdf</w:t>
              </w:r>
            </w:hyperlink>
          </w:p>
        </w:tc>
      </w:tr>
    </w:tbl>
    <w:p w14:paraId="6DEFDC76" w14:textId="77777777" w:rsidR="00F14652" w:rsidRDefault="00F14652" w:rsidP="00D63263">
      <w:pPr>
        <w:tabs>
          <w:tab w:val="left" w:pos="6459"/>
        </w:tabs>
        <w:spacing w:before="0" w:after="120"/>
        <w:jc w:val="left"/>
        <w:rPr>
          <w:rFonts w:cs="Calibri"/>
          <w:b/>
          <w:color w:val="244061"/>
          <w:sz w:val="24"/>
        </w:rPr>
      </w:pPr>
    </w:p>
    <w:p w14:paraId="6D7F3B46" w14:textId="7DF2FD64" w:rsidR="00D63263" w:rsidRPr="00D63263" w:rsidRDefault="00D63263" w:rsidP="00D63263">
      <w:pPr>
        <w:tabs>
          <w:tab w:val="left" w:pos="6459"/>
        </w:tabs>
        <w:spacing w:before="0" w:after="120"/>
        <w:jc w:val="left"/>
        <w:rPr>
          <w:rFonts w:cs="Calibri"/>
          <w:b/>
          <w:color w:val="244061"/>
          <w:sz w:val="24"/>
        </w:rPr>
      </w:pPr>
      <w:r w:rsidRPr="00D63263">
        <w:rPr>
          <w:rFonts w:cs="Calibri"/>
          <w:b/>
          <w:color w:val="244061"/>
          <w:sz w:val="24"/>
        </w:rPr>
        <w:t>Analiza nedostataka</w:t>
      </w:r>
      <w:r w:rsidR="00C26BD5">
        <w:rPr>
          <w:rFonts w:cs="Calibri"/>
          <w:b/>
          <w:color w:val="244061"/>
          <w:sz w:val="24"/>
        </w:rPr>
        <w:t xml:space="preserve"> (Gap analiza)</w:t>
      </w:r>
    </w:p>
    <w:p w14:paraId="4511E7E9" w14:textId="2AA036DF" w:rsidR="00D63263" w:rsidRPr="00D63263" w:rsidRDefault="00D63263" w:rsidP="00D63263">
      <w:pPr>
        <w:autoSpaceDE w:val="0"/>
        <w:autoSpaceDN w:val="0"/>
        <w:adjustRightInd w:val="0"/>
        <w:spacing w:before="0" w:after="0"/>
        <w:rPr>
          <w:rFonts w:eastAsia="Calibri" w:cs="Calibri"/>
          <w:szCs w:val="22"/>
          <w:lang w:eastAsia="en-US"/>
        </w:rPr>
      </w:pPr>
      <w:r w:rsidRPr="00D63263">
        <w:rPr>
          <w:rFonts w:eastAsia="Calibri" w:cs="Calibri"/>
          <w:szCs w:val="22"/>
          <w:lang w:eastAsia="en-US"/>
        </w:rPr>
        <w:t>Postojeće mjere navedene u ovom izveštaju bave se relevantnim pritiscima na staništa na morskom dnu koji mogu biti povezani i sa trenutnim i sa planiranim korišćenjem</w:t>
      </w:r>
      <w:r w:rsidR="00B10BB2">
        <w:rPr>
          <w:rFonts w:eastAsia="Calibri" w:cs="Calibri"/>
          <w:szCs w:val="22"/>
          <w:lang w:eastAsia="en-US"/>
        </w:rPr>
        <w:t xml:space="preserve"> mora</w:t>
      </w:r>
      <w:r w:rsidRPr="00D63263">
        <w:rPr>
          <w:rFonts w:eastAsia="Calibri" w:cs="Calibri"/>
          <w:szCs w:val="22"/>
          <w:lang w:eastAsia="en-US"/>
        </w:rPr>
        <w:t xml:space="preserve">. Specifični sektori koji su ciljani </w:t>
      </w:r>
      <w:r w:rsidR="00AA48E8">
        <w:rPr>
          <w:rFonts w:eastAsia="Calibri" w:cs="Calibri"/>
          <w:szCs w:val="22"/>
          <w:lang w:eastAsia="en-US"/>
        </w:rPr>
        <w:t xml:space="preserve">kao pritisci na morsko dno </w:t>
      </w:r>
      <w:r w:rsidRPr="00D63263">
        <w:rPr>
          <w:rFonts w:eastAsia="Calibri" w:cs="Calibri"/>
          <w:szCs w:val="22"/>
          <w:lang w:eastAsia="en-US"/>
        </w:rPr>
        <w:t xml:space="preserve">uključuju </w:t>
      </w:r>
      <w:r w:rsidR="00AA48E8">
        <w:rPr>
          <w:rFonts w:eastAsia="Calibri" w:cs="Calibri"/>
          <w:szCs w:val="22"/>
          <w:lang w:eastAsia="en-US"/>
        </w:rPr>
        <w:t xml:space="preserve">aktivnosti na samoj obali, </w:t>
      </w:r>
      <w:r w:rsidRPr="00F52C57">
        <w:rPr>
          <w:rFonts w:eastAsia="Calibri" w:cs="Calibri"/>
          <w:szCs w:val="22"/>
          <w:lang w:eastAsia="en-US"/>
        </w:rPr>
        <w:t xml:space="preserve">sektor </w:t>
      </w:r>
      <w:r w:rsidR="00AA48E8" w:rsidRPr="00F52C57">
        <w:rPr>
          <w:rFonts w:eastAsia="Calibri" w:cs="Calibri"/>
          <w:szCs w:val="22"/>
          <w:lang w:eastAsia="en-US"/>
        </w:rPr>
        <w:t xml:space="preserve">pomorskog prometa, </w:t>
      </w:r>
      <w:r w:rsidR="00F52C57" w:rsidRPr="00F52C57">
        <w:rPr>
          <w:rFonts w:eastAsia="Calibri" w:cs="Calibri"/>
          <w:szCs w:val="22"/>
          <w:lang w:eastAsia="en-US"/>
        </w:rPr>
        <w:t xml:space="preserve">akvakulture, </w:t>
      </w:r>
      <w:r w:rsidR="00AA48E8" w:rsidRPr="00F52C57">
        <w:rPr>
          <w:rFonts w:eastAsia="Calibri" w:cs="Calibri"/>
          <w:szCs w:val="22"/>
          <w:lang w:eastAsia="en-US"/>
        </w:rPr>
        <w:t>unos stranih vrsta</w:t>
      </w:r>
      <w:r w:rsidRPr="00F52C57">
        <w:rPr>
          <w:rFonts w:eastAsia="Calibri" w:cs="Calibri"/>
          <w:szCs w:val="22"/>
          <w:lang w:eastAsia="en-US"/>
        </w:rPr>
        <w:t xml:space="preserve">, </w:t>
      </w:r>
      <w:r w:rsidR="00AA48E8" w:rsidRPr="00F52C57">
        <w:rPr>
          <w:rFonts w:eastAsia="Calibri" w:cs="Calibri"/>
          <w:szCs w:val="22"/>
          <w:lang w:eastAsia="en-US"/>
        </w:rPr>
        <w:t>o</w:t>
      </w:r>
      <w:r w:rsidRPr="00F52C57">
        <w:rPr>
          <w:rFonts w:eastAsia="Calibri" w:cs="Calibri"/>
          <w:szCs w:val="22"/>
          <w:lang w:eastAsia="en-US"/>
        </w:rPr>
        <w:t>dlaganje otpada i aktivnosti ribarstva</w:t>
      </w:r>
      <w:r w:rsidR="005800E1" w:rsidRPr="00F52C57">
        <w:rPr>
          <w:rFonts w:eastAsia="Calibri" w:cs="Calibri"/>
          <w:szCs w:val="22"/>
          <w:lang w:eastAsia="en-US"/>
        </w:rPr>
        <w:t xml:space="preserve"> koje su </w:t>
      </w:r>
      <w:r w:rsidRPr="00F52C57">
        <w:rPr>
          <w:rFonts w:eastAsia="Calibri" w:cs="Calibri"/>
          <w:szCs w:val="22"/>
          <w:lang w:eastAsia="en-US"/>
        </w:rPr>
        <w:t xml:space="preserve">posebno </w:t>
      </w:r>
      <w:r w:rsidR="00F72A2A" w:rsidRPr="00F52C57">
        <w:rPr>
          <w:rFonts w:eastAsia="Calibri" w:cs="Calibri"/>
          <w:szCs w:val="22"/>
          <w:lang w:eastAsia="en-US"/>
        </w:rPr>
        <w:t>povezane sa</w:t>
      </w:r>
      <w:r w:rsidR="00F72A2A">
        <w:rPr>
          <w:rFonts w:eastAsia="Calibri" w:cs="Calibri"/>
          <w:szCs w:val="22"/>
          <w:lang w:eastAsia="en-US"/>
        </w:rPr>
        <w:t xml:space="preserve"> </w:t>
      </w:r>
      <w:r w:rsidRPr="00D63263">
        <w:rPr>
          <w:rFonts w:eastAsia="Calibri" w:cs="Calibri"/>
          <w:szCs w:val="22"/>
          <w:lang w:eastAsia="en-US"/>
        </w:rPr>
        <w:t xml:space="preserve">uticajima na osjetljiva staništa bentoskih područja. </w:t>
      </w:r>
      <w:r w:rsidR="0048659C">
        <w:rPr>
          <w:rFonts w:eastAsia="Calibri" w:cs="Calibri"/>
          <w:szCs w:val="22"/>
          <w:lang w:eastAsia="en-US"/>
        </w:rPr>
        <w:t>Uspostavljeni p</w:t>
      </w:r>
      <w:r w:rsidRPr="00D63263">
        <w:rPr>
          <w:rFonts w:eastAsia="Calibri" w:cs="Calibri"/>
          <w:szCs w:val="22"/>
          <w:lang w:eastAsia="en-US"/>
        </w:rPr>
        <w:t>rocesi licenciranja, izdavanja dozvola</w:t>
      </w:r>
      <w:r w:rsidR="00B67330">
        <w:rPr>
          <w:rFonts w:eastAsia="Calibri" w:cs="Calibri"/>
          <w:szCs w:val="22"/>
          <w:lang w:eastAsia="en-US"/>
        </w:rPr>
        <w:t xml:space="preserve"> za određene aktivnosti </w:t>
      </w:r>
      <w:r w:rsidRPr="00D63263">
        <w:rPr>
          <w:rFonts w:eastAsia="Calibri" w:cs="Calibri"/>
          <w:szCs w:val="22"/>
          <w:lang w:eastAsia="en-US"/>
        </w:rPr>
        <w:t xml:space="preserve">ili procjene </w:t>
      </w:r>
      <w:r w:rsidR="005800E1">
        <w:rPr>
          <w:rFonts w:eastAsia="Calibri" w:cs="Calibri"/>
          <w:szCs w:val="22"/>
          <w:lang w:eastAsia="en-US"/>
        </w:rPr>
        <w:t xml:space="preserve">uticaja </w:t>
      </w:r>
      <w:r w:rsidRPr="00D63263">
        <w:rPr>
          <w:rFonts w:eastAsia="Calibri" w:cs="Calibri"/>
          <w:szCs w:val="22"/>
          <w:lang w:eastAsia="en-US"/>
        </w:rPr>
        <w:t>obezbeđuju da su relevantni pritisci na staništa  morsko</w:t>
      </w:r>
      <w:r w:rsidR="005800E1">
        <w:rPr>
          <w:rFonts w:eastAsia="Calibri" w:cs="Calibri"/>
          <w:szCs w:val="22"/>
          <w:lang w:eastAsia="en-US"/>
        </w:rPr>
        <w:t>g</w:t>
      </w:r>
      <w:r w:rsidRPr="00D63263">
        <w:rPr>
          <w:rFonts w:eastAsia="Calibri" w:cs="Calibri"/>
          <w:szCs w:val="22"/>
          <w:lang w:eastAsia="en-US"/>
        </w:rPr>
        <w:t xml:space="preserve"> dn</w:t>
      </w:r>
      <w:r w:rsidR="005800E1">
        <w:rPr>
          <w:rFonts w:eastAsia="Calibri" w:cs="Calibri"/>
          <w:szCs w:val="22"/>
          <w:lang w:eastAsia="en-US"/>
        </w:rPr>
        <w:t>a</w:t>
      </w:r>
      <w:r w:rsidR="0048659C">
        <w:rPr>
          <w:rFonts w:eastAsia="Calibri" w:cs="Calibri"/>
          <w:szCs w:val="22"/>
          <w:lang w:eastAsia="en-US"/>
        </w:rPr>
        <w:t>,</w:t>
      </w:r>
      <w:r w:rsidRPr="00D63263">
        <w:rPr>
          <w:rFonts w:eastAsia="Calibri" w:cs="Calibri"/>
          <w:szCs w:val="22"/>
          <w:lang w:eastAsia="en-US"/>
        </w:rPr>
        <w:t xml:space="preserve"> kao rezultat novih intervencija u morskom okruženju</w:t>
      </w:r>
      <w:r w:rsidR="0048659C">
        <w:rPr>
          <w:rFonts w:eastAsia="Calibri" w:cs="Calibri"/>
          <w:szCs w:val="22"/>
          <w:lang w:eastAsia="en-US"/>
        </w:rPr>
        <w:t>,</w:t>
      </w:r>
      <w:r w:rsidRPr="00D63263">
        <w:rPr>
          <w:rFonts w:eastAsia="Calibri" w:cs="Calibri"/>
          <w:szCs w:val="22"/>
          <w:lang w:eastAsia="en-US"/>
        </w:rPr>
        <w:t xml:space="preserve"> ograničeni </w:t>
      </w:r>
      <w:r w:rsidR="005800E1">
        <w:rPr>
          <w:rFonts w:eastAsia="Calibri" w:cs="Calibri"/>
          <w:szCs w:val="22"/>
          <w:lang w:eastAsia="en-US"/>
        </w:rPr>
        <w:t xml:space="preserve">u skladu sa ODMS zahtjevima za postizanje </w:t>
      </w:r>
      <w:r w:rsidRPr="00D63263">
        <w:rPr>
          <w:rFonts w:eastAsia="Calibri" w:cs="Calibri"/>
          <w:szCs w:val="22"/>
          <w:lang w:eastAsia="en-US"/>
        </w:rPr>
        <w:t>GES</w:t>
      </w:r>
      <w:r w:rsidR="005800E1">
        <w:rPr>
          <w:rFonts w:eastAsia="Calibri" w:cs="Calibri"/>
          <w:szCs w:val="22"/>
          <w:lang w:eastAsia="en-US"/>
        </w:rPr>
        <w:t>-a</w:t>
      </w:r>
      <w:r w:rsidR="0048659C">
        <w:rPr>
          <w:rFonts w:eastAsia="Calibri" w:cs="Calibri"/>
          <w:szCs w:val="22"/>
          <w:lang w:eastAsia="en-US"/>
        </w:rPr>
        <w:t xml:space="preserve"> </w:t>
      </w:r>
      <w:r w:rsidRPr="00D63263">
        <w:rPr>
          <w:rFonts w:eastAsia="Calibri" w:cs="Calibri"/>
          <w:szCs w:val="22"/>
          <w:lang w:eastAsia="en-US"/>
        </w:rPr>
        <w:t>i ciljev</w:t>
      </w:r>
      <w:r w:rsidR="005800E1">
        <w:rPr>
          <w:rFonts w:eastAsia="Calibri" w:cs="Calibri"/>
          <w:szCs w:val="22"/>
          <w:lang w:eastAsia="en-US"/>
        </w:rPr>
        <w:t>ima</w:t>
      </w:r>
      <w:r w:rsidR="0048659C">
        <w:rPr>
          <w:rFonts w:eastAsia="Calibri" w:cs="Calibri"/>
          <w:szCs w:val="22"/>
          <w:lang w:eastAsia="en-US"/>
        </w:rPr>
        <w:t xml:space="preserve"> zaštite morske sredine</w:t>
      </w:r>
      <w:r w:rsidRPr="00D63263">
        <w:rPr>
          <w:rFonts w:eastAsia="Calibri" w:cs="Calibri"/>
          <w:szCs w:val="22"/>
          <w:lang w:eastAsia="en-US"/>
        </w:rPr>
        <w:t>; dok određivanje zaštićenih morskih područja pruža alat za rešavanje lokalizovanih pritisaka koji mogu imati uticaja na status tipa staništa na nacionalnom nivou.</w:t>
      </w:r>
    </w:p>
    <w:p w14:paraId="5AFABCAB" w14:textId="262EEB30" w:rsidR="00D63263" w:rsidRPr="00D63263" w:rsidRDefault="00D63263" w:rsidP="00D63263">
      <w:pPr>
        <w:autoSpaceDE w:val="0"/>
        <w:autoSpaceDN w:val="0"/>
        <w:adjustRightInd w:val="0"/>
        <w:spacing w:before="0" w:after="0"/>
        <w:rPr>
          <w:rFonts w:eastAsia="Calibri" w:cs="Calibri"/>
          <w:szCs w:val="22"/>
          <w:lang w:eastAsia="en-US"/>
        </w:rPr>
      </w:pPr>
      <w:r w:rsidRPr="00D63263">
        <w:rPr>
          <w:rFonts w:eastAsia="Calibri" w:cs="Calibri"/>
          <w:szCs w:val="22"/>
          <w:lang w:eastAsia="en-US"/>
        </w:rPr>
        <w:t xml:space="preserve">Kada se posmatraju zajedno, smatra se da </w:t>
      </w:r>
      <w:r w:rsidR="00AA48E8">
        <w:rPr>
          <w:rFonts w:eastAsia="Calibri" w:cs="Calibri"/>
          <w:szCs w:val="22"/>
          <w:lang w:eastAsia="en-US"/>
        </w:rPr>
        <w:t xml:space="preserve">se implememtacijom </w:t>
      </w:r>
      <w:r w:rsidRPr="00D63263">
        <w:rPr>
          <w:rFonts w:eastAsia="Calibri" w:cs="Calibri"/>
          <w:szCs w:val="22"/>
          <w:lang w:eastAsia="en-US"/>
        </w:rPr>
        <w:t>postojeć</w:t>
      </w:r>
      <w:r w:rsidR="00AA48E8">
        <w:rPr>
          <w:rFonts w:eastAsia="Calibri" w:cs="Calibri"/>
          <w:szCs w:val="22"/>
          <w:lang w:eastAsia="en-US"/>
        </w:rPr>
        <w:t>ih</w:t>
      </w:r>
      <w:r w:rsidRPr="00D63263">
        <w:rPr>
          <w:rFonts w:eastAsia="Calibri" w:cs="Calibri"/>
          <w:szCs w:val="22"/>
          <w:lang w:eastAsia="en-US"/>
        </w:rPr>
        <w:t xml:space="preserve"> mjer</w:t>
      </w:r>
      <w:r w:rsidR="00AA48E8">
        <w:rPr>
          <w:rFonts w:eastAsia="Calibri" w:cs="Calibri"/>
          <w:szCs w:val="22"/>
          <w:lang w:eastAsia="en-US"/>
        </w:rPr>
        <w:t>a</w:t>
      </w:r>
      <w:r w:rsidRPr="00D63263">
        <w:rPr>
          <w:rFonts w:eastAsia="Calibri" w:cs="Calibri"/>
          <w:szCs w:val="22"/>
          <w:lang w:eastAsia="en-US"/>
        </w:rPr>
        <w:t xml:space="preserve"> </w:t>
      </w:r>
      <w:r w:rsidR="00AA48E8">
        <w:rPr>
          <w:rFonts w:eastAsia="Calibri" w:cs="Calibri"/>
          <w:szCs w:val="22"/>
          <w:lang w:eastAsia="en-US"/>
        </w:rPr>
        <w:t xml:space="preserve">mogu </w:t>
      </w:r>
      <w:r w:rsidRPr="00D63263">
        <w:rPr>
          <w:rFonts w:eastAsia="Calibri" w:cs="Calibri"/>
          <w:szCs w:val="22"/>
          <w:lang w:eastAsia="en-US"/>
        </w:rPr>
        <w:t>rješava</w:t>
      </w:r>
      <w:r w:rsidR="00AA48E8">
        <w:rPr>
          <w:rFonts w:eastAsia="Calibri" w:cs="Calibri"/>
          <w:szCs w:val="22"/>
          <w:lang w:eastAsia="en-US"/>
        </w:rPr>
        <w:t>ti</w:t>
      </w:r>
      <w:r w:rsidRPr="00D63263">
        <w:rPr>
          <w:rFonts w:eastAsia="Calibri" w:cs="Calibri"/>
          <w:szCs w:val="22"/>
          <w:lang w:eastAsia="en-US"/>
        </w:rPr>
        <w:t xml:space="preserve"> ekološk</w:t>
      </w:r>
      <w:r w:rsidR="00AA48E8">
        <w:rPr>
          <w:rFonts w:eastAsia="Calibri" w:cs="Calibri"/>
          <w:szCs w:val="22"/>
          <w:lang w:eastAsia="en-US"/>
        </w:rPr>
        <w:t>i</w:t>
      </w:r>
      <w:r w:rsidRPr="00D63263">
        <w:rPr>
          <w:rFonts w:eastAsia="Calibri" w:cs="Calibri"/>
          <w:szCs w:val="22"/>
          <w:lang w:eastAsia="en-US"/>
        </w:rPr>
        <w:t xml:space="preserve"> ciljev</w:t>
      </w:r>
      <w:r w:rsidR="00AA48E8">
        <w:rPr>
          <w:rFonts w:eastAsia="Calibri" w:cs="Calibri"/>
          <w:szCs w:val="22"/>
          <w:lang w:eastAsia="en-US"/>
        </w:rPr>
        <w:t>i</w:t>
      </w:r>
      <w:r w:rsidRPr="00D63263">
        <w:rPr>
          <w:rFonts w:eastAsia="Calibri" w:cs="Calibri"/>
          <w:szCs w:val="22"/>
          <w:lang w:eastAsia="en-US"/>
        </w:rPr>
        <w:t xml:space="preserve"> koje je Crna Gora postavila za staništa na morskom dnu u ovom ciklusu izvještavanja. Ipak, zbog činjenice da postojeće mjere proizilaze iz ciljeva </w:t>
      </w:r>
      <w:r w:rsidR="00A422F2">
        <w:rPr>
          <w:rFonts w:eastAsia="Calibri" w:cs="Calibri"/>
          <w:szCs w:val="22"/>
          <w:lang w:eastAsia="en-US"/>
        </w:rPr>
        <w:t xml:space="preserve">drugih politika, a ne u okviru ODMS, </w:t>
      </w:r>
      <w:r w:rsidRPr="00D63263">
        <w:rPr>
          <w:rFonts w:eastAsia="Calibri" w:cs="Calibri"/>
          <w:szCs w:val="22"/>
          <w:lang w:eastAsia="en-US"/>
        </w:rPr>
        <w:t xml:space="preserve">neka pitanja od značaja za GES staništa na morskom dnu mogu ili (a) da se ne rješavaju za sve morske vode u kojima se primenjuje implementacija </w:t>
      </w:r>
      <w:r w:rsidR="00A422F2">
        <w:rPr>
          <w:rFonts w:eastAsia="Calibri" w:cs="Calibri"/>
          <w:szCs w:val="22"/>
          <w:lang w:eastAsia="en-US"/>
        </w:rPr>
        <w:t>ODMS</w:t>
      </w:r>
      <w:r w:rsidRPr="00D63263">
        <w:rPr>
          <w:rFonts w:eastAsia="Calibri" w:cs="Calibri"/>
          <w:szCs w:val="22"/>
          <w:lang w:eastAsia="en-US"/>
        </w:rPr>
        <w:t>, ili (b) podliježu neformalnim procedurama koje ne osiguravaju konzistentan pristup upravljanju.</w:t>
      </w:r>
    </w:p>
    <w:p w14:paraId="6024E2F5" w14:textId="77777777" w:rsidR="00D63263" w:rsidRPr="00D63263" w:rsidRDefault="00D63263" w:rsidP="00D63263">
      <w:pPr>
        <w:autoSpaceDE w:val="0"/>
        <w:autoSpaceDN w:val="0"/>
        <w:adjustRightInd w:val="0"/>
        <w:spacing w:before="0" w:after="0" w:line="240" w:lineRule="auto"/>
        <w:jc w:val="left"/>
        <w:rPr>
          <w:rFonts w:eastAsia="Calibri" w:cs="Calibri"/>
          <w:color w:val="000000"/>
          <w:szCs w:val="22"/>
          <w:lang w:eastAsia="en-US"/>
        </w:rPr>
      </w:pPr>
    </w:p>
    <w:p w14:paraId="0223ADFE" w14:textId="679684ED" w:rsidR="00D63263" w:rsidRPr="00F54691" w:rsidRDefault="00D63263" w:rsidP="004C4783">
      <w:pPr>
        <w:pStyle w:val="Heading4"/>
        <w:spacing w:after="120"/>
        <w:rPr>
          <w:color w:val="244061" w:themeColor="accent1" w:themeShade="80"/>
        </w:rPr>
      </w:pPr>
      <w:r w:rsidRPr="00F54691">
        <w:rPr>
          <w:color w:val="244061" w:themeColor="accent1" w:themeShade="80"/>
        </w:rPr>
        <w:t xml:space="preserve">Nove mjere </w:t>
      </w:r>
      <w:r w:rsidR="00C26BD5" w:rsidRPr="00F54691">
        <w:rPr>
          <w:color w:val="244061" w:themeColor="accent1" w:themeShade="80"/>
        </w:rPr>
        <w:t xml:space="preserve">relevantne za postizanje </w:t>
      </w:r>
      <w:r w:rsidR="00E44F29" w:rsidRPr="00F54691">
        <w:rPr>
          <w:color w:val="244061" w:themeColor="accent1" w:themeShade="80"/>
        </w:rPr>
        <w:t>i</w:t>
      </w:r>
      <w:r w:rsidR="00C26BD5" w:rsidRPr="00F54691">
        <w:rPr>
          <w:color w:val="244061" w:themeColor="accent1" w:themeShade="80"/>
        </w:rPr>
        <w:t xml:space="preserve"> održavanje GES-a </w:t>
      </w:r>
      <w:r w:rsidRPr="00F54691">
        <w:rPr>
          <w:color w:val="244061" w:themeColor="accent1" w:themeShade="80"/>
        </w:rPr>
        <w:t xml:space="preserve">za staništa morskog dna </w:t>
      </w:r>
    </w:p>
    <w:p w14:paraId="2DD6ACB6" w14:textId="6059D50F" w:rsidR="00D63263" w:rsidRPr="00D63263" w:rsidRDefault="00D63263" w:rsidP="00D63263">
      <w:pPr>
        <w:autoSpaceDE w:val="0"/>
        <w:autoSpaceDN w:val="0"/>
        <w:adjustRightInd w:val="0"/>
        <w:spacing w:before="0"/>
        <w:rPr>
          <w:rFonts w:eastAsia="Calibri" w:cs="Calibri"/>
          <w:color w:val="000000"/>
          <w:szCs w:val="22"/>
          <w:lang w:eastAsia="en-US"/>
        </w:rPr>
      </w:pPr>
      <w:r w:rsidRPr="00D63263">
        <w:rPr>
          <w:rFonts w:eastAsia="Calibri" w:cs="Calibri"/>
          <w:color w:val="000000"/>
          <w:szCs w:val="22"/>
          <w:lang w:eastAsia="en-US"/>
        </w:rPr>
        <w:t xml:space="preserve">Nove mjere predložene kao dio </w:t>
      </w:r>
      <w:r w:rsidR="00A422F2">
        <w:rPr>
          <w:rFonts w:eastAsia="Calibri" w:cs="Calibri"/>
          <w:color w:val="000000"/>
          <w:szCs w:val="22"/>
          <w:lang w:eastAsia="en-US"/>
        </w:rPr>
        <w:t>ODMS</w:t>
      </w:r>
      <w:r w:rsidRPr="00D63263">
        <w:rPr>
          <w:rFonts w:eastAsia="Calibri" w:cs="Calibri"/>
          <w:color w:val="000000"/>
          <w:szCs w:val="22"/>
          <w:lang w:eastAsia="en-US"/>
        </w:rPr>
        <w:t xml:space="preserve"> Programa mjera (čl. 13) za staništa na morskom dnu nadovezuju se na postojeće mjere ili procese sa ciljem daljeg doprinosa postizanju </w:t>
      </w:r>
      <w:r w:rsidR="001017FA">
        <w:rPr>
          <w:rFonts w:eastAsia="Calibri" w:cs="Calibri"/>
          <w:color w:val="000000"/>
          <w:szCs w:val="22"/>
          <w:lang w:eastAsia="en-US"/>
        </w:rPr>
        <w:t>GES-a</w:t>
      </w:r>
      <w:r w:rsidRPr="00D63263">
        <w:rPr>
          <w:rFonts w:eastAsia="Calibri" w:cs="Calibri"/>
          <w:color w:val="000000"/>
          <w:szCs w:val="22"/>
          <w:lang w:eastAsia="en-US"/>
        </w:rPr>
        <w:t xml:space="preserve"> za staništa na morskom dnu. Ove mjere se bave pitanjima navedenim u odeljku „analiza nedostataka“ u najvećoj mogućoj mjeri, uz napomenu da se neka pitanja ne mogu u potpunosti riješiti ukoliko nije dostupno adekvatno znanje, posebno o odnosu između statusa staništa i obima pritisaka. Međutim, </w:t>
      </w:r>
      <w:r w:rsidR="00A422F2">
        <w:rPr>
          <w:rFonts w:eastAsia="Calibri" w:cs="Calibri"/>
          <w:color w:val="000000"/>
          <w:szCs w:val="22"/>
          <w:lang w:eastAsia="en-US"/>
        </w:rPr>
        <w:t xml:space="preserve">treba priznati </w:t>
      </w:r>
      <w:r w:rsidRPr="00D63263">
        <w:rPr>
          <w:rFonts w:eastAsia="Calibri" w:cs="Calibri"/>
          <w:color w:val="000000"/>
          <w:szCs w:val="22"/>
          <w:lang w:eastAsia="en-US"/>
        </w:rPr>
        <w:t xml:space="preserve">da se </w:t>
      </w:r>
      <w:r w:rsidR="00851B5C">
        <w:rPr>
          <w:rFonts w:eastAsia="Calibri" w:cs="Calibri"/>
          <w:color w:val="000000"/>
          <w:szCs w:val="22"/>
          <w:lang w:eastAsia="en-US"/>
        </w:rPr>
        <w:t xml:space="preserve">predložene </w:t>
      </w:r>
      <w:r w:rsidRPr="00D63263">
        <w:rPr>
          <w:rFonts w:eastAsia="Calibri" w:cs="Calibri"/>
          <w:color w:val="000000"/>
          <w:szCs w:val="22"/>
          <w:lang w:eastAsia="en-US"/>
        </w:rPr>
        <w:t xml:space="preserve">mjere ne odnose na sva preovlađujuća staništa na morskom dnu, uglavnom </w:t>
      </w:r>
      <w:r w:rsidR="00A422F2">
        <w:rPr>
          <w:rFonts w:eastAsia="Calibri" w:cs="Calibri"/>
          <w:color w:val="000000"/>
          <w:szCs w:val="22"/>
          <w:lang w:eastAsia="en-US"/>
        </w:rPr>
        <w:t xml:space="preserve">zbog </w:t>
      </w:r>
      <w:r w:rsidRPr="00D63263">
        <w:rPr>
          <w:rFonts w:eastAsia="Calibri" w:cs="Calibri"/>
          <w:color w:val="000000"/>
          <w:szCs w:val="22"/>
          <w:lang w:eastAsia="en-US"/>
        </w:rPr>
        <w:t>trenutnih ograničenja podataka. Ovaj PoM se</w:t>
      </w:r>
      <w:r w:rsidR="000B0CA7">
        <w:rPr>
          <w:rFonts w:eastAsia="Calibri" w:cs="Calibri"/>
          <w:color w:val="000000"/>
          <w:szCs w:val="22"/>
          <w:lang w:eastAsia="en-US"/>
        </w:rPr>
        <w:t xml:space="preserve"> uglavnom</w:t>
      </w:r>
      <w:r w:rsidRPr="00D63263">
        <w:rPr>
          <w:rFonts w:eastAsia="Calibri" w:cs="Calibri"/>
          <w:color w:val="000000"/>
          <w:szCs w:val="22"/>
          <w:lang w:eastAsia="en-US"/>
        </w:rPr>
        <w:t xml:space="preserve"> fokusira na </w:t>
      </w:r>
      <w:r w:rsidR="00B67330">
        <w:rPr>
          <w:rFonts w:eastAsia="Calibri" w:cs="Calibri"/>
          <w:color w:val="000000"/>
          <w:szCs w:val="22"/>
          <w:lang w:eastAsia="en-US"/>
        </w:rPr>
        <w:t>pri</w:t>
      </w:r>
      <w:r w:rsidRPr="00D63263">
        <w:rPr>
          <w:rFonts w:eastAsia="Calibri" w:cs="Calibri"/>
          <w:color w:val="000000"/>
          <w:szCs w:val="22"/>
          <w:lang w:eastAsia="en-US"/>
        </w:rPr>
        <w:t xml:space="preserve">obalna staništa za koja je dostupno više podataka u vezi sa distribucijom, statusom i pritiscima. Dalja razrada mjera upravljanja za druge tipove staništa ograničena je postojećom bazom znanja, za koju se, međutim, očekuje da će se značajno poboljšati nakon </w:t>
      </w:r>
      <w:r w:rsidR="000B0CA7">
        <w:rPr>
          <w:rFonts w:eastAsia="Calibri" w:cs="Calibri"/>
          <w:color w:val="000000"/>
          <w:szCs w:val="22"/>
          <w:lang w:eastAsia="en-US"/>
        </w:rPr>
        <w:t xml:space="preserve">realizacije </w:t>
      </w:r>
      <w:r w:rsidRPr="00D63263">
        <w:rPr>
          <w:rFonts w:eastAsia="Calibri" w:cs="Calibri"/>
          <w:color w:val="000000"/>
          <w:szCs w:val="22"/>
          <w:lang w:eastAsia="en-US"/>
        </w:rPr>
        <w:t>Programa monitoringa predloženog za teritorijalne vode Crne Gore.</w:t>
      </w:r>
    </w:p>
    <w:p w14:paraId="1FAC87E1" w14:textId="11411243" w:rsidR="00D63263" w:rsidRPr="00D63263" w:rsidRDefault="00D63263" w:rsidP="00D63263">
      <w:pPr>
        <w:autoSpaceDE w:val="0"/>
        <w:autoSpaceDN w:val="0"/>
        <w:adjustRightInd w:val="0"/>
        <w:spacing w:before="0"/>
        <w:rPr>
          <w:rFonts w:eastAsia="Calibri" w:cs="Calibri"/>
          <w:color w:val="000000"/>
          <w:szCs w:val="22"/>
          <w:lang w:eastAsia="en-US"/>
        </w:rPr>
      </w:pPr>
      <w:r w:rsidRPr="00D63263">
        <w:rPr>
          <w:rFonts w:eastAsia="Calibri" w:cs="Calibri"/>
          <w:color w:val="000000"/>
          <w:szCs w:val="22"/>
          <w:lang w:eastAsia="en-US"/>
        </w:rPr>
        <w:t xml:space="preserve">Stoga su nove mjere posebno usmjerene na proširenje znanja o stanju i rasprostranjenosti prioritetnih staništa i vrsta duž obalnog područja teritorijalnih voda Crne Gore, uzimajući u obzir mogućnost upravljanja trenutnim pritiscima na staništa i vrste morskog dna unutar ovih područja. Takve mjere će takođe osigurati sinergijsko sprovođenje </w:t>
      </w:r>
      <w:r w:rsidR="000B0CA7">
        <w:rPr>
          <w:rFonts w:eastAsia="Calibri" w:cs="Calibri"/>
          <w:color w:val="000000"/>
          <w:szCs w:val="22"/>
          <w:lang w:eastAsia="en-US"/>
        </w:rPr>
        <w:t>ODMS</w:t>
      </w:r>
      <w:r w:rsidRPr="00D63263">
        <w:rPr>
          <w:rFonts w:eastAsia="Calibri" w:cs="Calibri"/>
          <w:color w:val="000000"/>
          <w:szCs w:val="22"/>
          <w:lang w:eastAsia="en-US"/>
        </w:rPr>
        <w:t xml:space="preserve"> i Direktive o staništima.</w:t>
      </w:r>
    </w:p>
    <w:p w14:paraId="38E59157" w14:textId="77777777" w:rsidR="00D63263" w:rsidRPr="00D63263" w:rsidRDefault="00D63263" w:rsidP="00D63263">
      <w:pPr>
        <w:spacing w:before="0" w:after="160"/>
        <w:rPr>
          <w:rFonts w:eastAsia="Calibri" w:cs="Calibri"/>
          <w:b/>
          <w:bCs/>
          <w:color w:val="FFFFFF"/>
          <w:szCs w:val="22"/>
          <w:lang w:eastAsia="en-US"/>
        </w:rPr>
      </w:pPr>
      <w:r w:rsidRPr="00D63263">
        <w:rPr>
          <w:rFonts w:eastAsia="Calibri" w:cs="Calibri"/>
          <w:b/>
          <w:bCs/>
          <w:color w:val="FFFFFF"/>
          <w:szCs w:val="22"/>
          <w:lang w:eastAsia="en-US"/>
        </w:rPr>
        <w:t>new measures are especially related to the expansion of knowledge about the state of priority h</w:t>
      </w:r>
      <w:r w:rsidRPr="00D63263">
        <w:t xml:space="preserve"> </w:t>
      </w:r>
      <w:r w:rsidRPr="00D63263">
        <w:rPr>
          <w:rFonts w:eastAsia="Calibri" w:cs="Calibri"/>
          <w:b/>
          <w:bCs/>
          <w:color w:val="FFFFFF"/>
          <w:szCs w:val="22"/>
          <w:lang w:eastAsia="en-US"/>
        </w:rPr>
        <w:t xml:space="preserve">new </w:t>
      </w:r>
    </w:p>
    <w:tbl>
      <w:tblPr>
        <w:tblpPr w:leftFromText="180" w:rightFromText="180" w:vertAnchor="text" w:tblpY="1"/>
        <w:tblOverlap w:val="nev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1980"/>
        <w:gridCol w:w="7036"/>
      </w:tblGrid>
      <w:tr w:rsidR="00D63263" w:rsidRPr="00D63263" w14:paraId="500A7E2D" w14:textId="77777777" w:rsidTr="00D63263">
        <w:trPr>
          <w:tblHeader/>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5A057ED6" w14:textId="77777777" w:rsidR="00D63263" w:rsidRPr="00D63263" w:rsidRDefault="00D63263" w:rsidP="00D63263">
            <w:pPr>
              <w:spacing w:before="120" w:after="0" w:line="256" w:lineRule="auto"/>
              <w:jc w:val="left"/>
              <w:rPr>
                <w:rFonts w:eastAsia="Calibri"/>
                <w:i/>
                <w:color w:val="FFFFFF" w:themeColor="background1"/>
                <w:szCs w:val="22"/>
                <w:lang w:eastAsia="en-US"/>
              </w:rPr>
            </w:pPr>
            <w:r w:rsidRPr="00D63263">
              <w:rPr>
                <w:rFonts w:eastAsia="Calibri"/>
                <w:i/>
                <w:color w:val="FFFFFF" w:themeColor="background1"/>
                <w:szCs w:val="22"/>
                <w:lang w:eastAsia="en-US"/>
              </w:rPr>
              <w:t xml:space="preserve">NAZIV MJERE: </w:t>
            </w:r>
          </w:p>
          <w:p w14:paraId="1FDFB57B" w14:textId="77777777" w:rsidR="00D63263" w:rsidRPr="00D63263" w:rsidRDefault="00D63263" w:rsidP="00D63263">
            <w:pPr>
              <w:spacing w:before="0" w:after="0" w:line="256" w:lineRule="auto"/>
              <w:jc w:val="left"/>
              <w:rPr>
                <w:rFonts w:eastAsia="Calibri"/>
                <w:i/>
                <w:color w:val="FFFFFF" w:themeColor="background1"/>
                <w:szCs w:val="22"/>
                <w:lang w:eastAsia="en-US"/>
              </w:rPr>
            </w:pPr>
          </w:p>
        </w:tc>
        <w:tc>
          <w:tcPr>
            <w:tcW w:w="70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hideMark/>
          </w:tcPr>
          <w:p w14:paraId="6441EC13" w14:textId="77777777" w:rsidR="00D63263" w:rsidRPr="00D63263" w:rsidRDefault="00D63263" w:rsidP="00D63263">
            <w:pPr>
              <w:spacing w:before="0" w:after="0" w:line="240" w:lineRule="auto"/>
              <w:rPr>
                <w:rFonts w:eastAsia="Calibri"/>
                <w:b/>
                <w:i/>
                <w:color w:val="FFFFFF" w:themeColor="background1"/>
                <w:szCs w:val="22"/>
                <w:lang w:eastAsia="en-US"/>
              </w:rPr>
            </w:pPr>
            <w:r w:rsidRPr="00D63263">
              <w:rPr>
                <w:rFonts w:eastAsia="Calibri"/>
                <w:b/>
                <w:i/>
                <w:color w:val="FFFFFF" w:themeColor="background1"/>
                <w:szCs w:val="22"/>
                <w:lang w:eastAsia="en-US"/>
              </w:rPr>
              <w:t>Mapiranje prioritetnih staništa (livade morskih trava; koraligen i mearl; morske pećine), razviti odgovarajuće nacionalne programe i metode za monitoring</w:t>
            </w:r>
          </w:p>
        </w:tc>
      </w:tr>
      <w:tr w:rsidR="00D63263" w:rsidRPr="00D63263" w14:paraId="62E85F14" w14:textId="77777777" w:rsidTr="00D63263">
        <w:trPr>
          <w:tblHeader/>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hideMark/>
          </w:tcPr>
          <w:p w14:paraId="3D97660E" w14:textId="77777777" w:rsidR="00D63263" w:rsidRPr="00D63263" w:rsidRDefault="00D63263" w:rsidP="00D63263">
            <w:pPr>
              <w:spacing w:before="0" w:after="0" w:line="256" w:lineRule="auto"/>
              <w:jc w:val="left"/>
              <w:rPr>
                <w:rFonts w:eastAsia="Calibri"/>
                <w:i/>
                <w:color w:val="FFFFFF" w:themeColor="background1"/>
                <w:szCs w:val="22"/>
                <w:lang w:eastAsia="en-US"/>
              </w:rPr>
            </w:pPr>
            <w:r w:rsidRPr="00D63263">
              <w:rPr>
                <w:rFonts w:eastAsia="Calibri"/>
                <w:i/>
                <w:color w:val="FFFFFF" w:themeColor="background1"/>
                <w:szCs w:val="22"/>
                <w:lang w:eastAsia="en-US"/>
              </w:rPr>
              <w:t>KOD MJERE:</w:t>
            </w:r>
          </w:p>
        </w:tc>
        <w:tc>
          <w:tcPr>
            <w:tcW w:w="70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hideMark/>
          </w:tcPr>
          <w:p w14:paraId="7432FB87" w14:textId="77777777" w:rsidR="00D63263" w:rsidRPr="00D63263" w:rsidRDefault="00D63263" w:rsidP="00D63263">
            <w:pPr>
              <w:spacing w:before="0" w:line="240" w:lineRule="auto"/>
              <w:rPr>
                <w:rFonts w:eastAsia="Calibri"/>
                <w:b/>
                <w:i/>
                <w:color w:val="FFFFFF" w:themeColor="background1"/>
                <w:szCs w:val="22"/>
                <w:lang w:eastAsia="en-US"/>
              </w:rPr>
            </w:pPr>
            <w:r w:rsidRPr="00D63263">
              <w:rPr>
                <w:rFonts w:eastAsia="Calibri"/>
                <w:b/>
                <w:i/>
                <w:color w:val="FFFFFF" w:themeColor="background1"/>
                <w:szCs w:val="22"/>
                <w:lang w:eastAsia="en-US"/>
              </w:rPr>
              <w:t>MNE-M009</w:t>
            </w:r>
          </w:p>
        </w:tc>
      </w:tr>
      <w:tr w:rsidR="00D63263" w:rsidRPr="00D63263" w14:paraId="7F4C4731" w14:textId="77777777" w:rsidTr="00D63263">
        <w:tc>
          <w:tcPr>
            <w:tcW w:w="1980" w:type="dxa"/>
            <w:tcBorders>
              <w:top w:val="single" w:sz="4" w:space="0" w:color="BFBFBF" w:themeColor="background1" w:themeShade="BF"/>
              <w:left w:val="single" w:sz="4" w:space="0" w:color="365F91" w:themeColor="accent1" w:themeShade="BF"/>
              <w:bottom w:val="single" w:sz="4" w:space="0" w:color="365F91" w:themeColor="accent1" w:themeShade="BF"/>
              <w:right w:val="single" w:sz="4" w:space="0" w:color="365F91" w:themeColor="accent1" w:themeShade="BF"/>
            </w:tcBorders>
          </w:tcPr>
          <w:p w14:paraId="079477FB" w14:textId="429B6471" w:rsidR="00D63263" w:rsidRPr="00D63263" w:rsidRDefault="00D63263" w:rsidP="00D63263">
            <w:pPr>
              <w:spacing w:before="0" w:after="160" w:line="256" w:lineRule="auto"/>
              <w:jc w:val="left"/>
              <w:rPr>
                <w:rFonts w:eastAsia="Calibri" w:cs="Calibri"/>
                <w:i/>
                <w:szCs w:val="22"/>
                <w:lang w:eastAsia="en-US"/>
              </w:rPr>
            </w:pPr>
            <w:r w:rsidRPr="00D63263">
              <w:rPr>
                <w:rFonts w:eastAsia="Calibri" w:cs="Calibri"/>
                <w:i/>
                <w:szCs w:val="22"/>
                <w:lang w:eastAsia="en-US"/>
              </w:rPr>
              <w:t xml:space="preserve">Opis mjere , uključujući način </w:t>
            </w:r>
            <w:r w:rsidR="00C26BD5">
              <w:rPr>
                <w:rFonts w:eastAsia="Calibri" w:cs="Calibri"/>
                <w:i/>
                <w:szCs w:val="22"/>
                <w:lang w:eastAsia="en-US"/>
              </w:rPr>
              <w:t>sprovođenja</w:t>
            </w:r>
          </w:p>
          <w:p w14:paraId="65CB995F" w14:textId="77777777" w:rsidR="00D63263" w:rsidRPr="00D63263" w:rsidRDefault="00D63263" w:rsidP="00D63263">
            <w:pPr>
              <w:spacing w:before="0" w:after="160" w:line="256" w:lineRule="auto"/>
              <w:jc w:val="left"/>
              <w:rPr>
                <w:rFonts w:eastAsia="Calibri" w:cs="Calibri"/>
                <w:i/>
                <w:szCs w:val="22"/>
                <w:lang w:eastAsia="en-US"/>
              </w:rPr>
            </w:pPr>
          </w:p>
        </w:tc>
        <w:tc>
          <w:tcPr>
            <w:tcW w:w="7036" w:type="dxa"/>
            <w:tcBorders>
              <w:top w:val="single" w:sz="4" w:space="0" w:color="BFBFBF" w:themeColor="background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EC7AC66" w14:textId="378DA4CD" w:rsidR="00D63263" w:rsidRPr="00D63263" w:rsidRDefault="00D63263" w:rsidP="00D63263">
            <w:pPr>
              <w:spacing w:before="0" w:after="160" w:line="240" w:lineRule="auto"/>
              <w:rPr>
                <w:rFonts w:eastAsia="Calibri" w:cs="Calibri"/>
                <w:szCs w:val="22"/>
                <w:lang w:eastAsia="en-US"/>
              </w:rPr>
            </w:pPr>
            <w:r w:rsidRPr="00D63263">
              <w:rPr>
                <w:rFonts w:eastAsia="Calibri" w:cs="Calibri"/>
                <w:szCs w:val="22"/>
                <w:lang w:eastAsia="en-US"/>
              </w:rPr>
              <w:t xml:space="preserve">Prema Direktivi o staništima </w:t>
            </w:r>
            <w:r w:rsidR="000B0CA7">
              <w:rPr>
                <w:rFonts w:eastAsia="Calibri" w:cs="Calibri"/>
                <w:szCs w:val="22"/>
                <w:lang w:eastAsia="en-US"/>
              </w:rPr>
              <w:t xml:space="preserve">livade </w:t>
            </w:r>
            <w:r w:rsidRPr="00D63263">
              <w:rPr>
                <w:rFonts w:eastAsia="Calibri" w:cs="Calibri"/>
                <w:szCs w:val="22"/>
                <w:lang w:eastAsia="en-US"/>
              </w:rPr>
              <w:t>posidonije, grebeni i morske pećine su prioritetna staništa. Uz sve druge međunarodne konvencije koje zahtijevaju zaštitu ovih staništa, veliki biodiverzitet i ekološki značaj</w:t>
            </w:r>
            <w:r w:rsidR="00686F80">
              <w:rPr>
                <w:rFonts w:eastAsia="Calibri" w:cs="Calibri"/>
                <w:szCs w:val="22"/>
                <w:lang w:eastAsia="en-US"/>
              </w:rPr>
              <w:t>,</w:t>
            </w:r>
            <w:r w:rsidR="0055066F">
              <w:rPr>
                <w:rFonts w:eastAsia="Calibri" w:cs="Calibri"/>
                <w:szCs w:val="22"/>
                <w:lang w:eastAsia="en-US"/>
              </w:rPr>
              <w:t xml:space="preserve"> posebno </w:t>
            </w:r>
            <w:r w:rsidRPr="00D63263">
              <w:rPr>
                <w:rFonts w:eastAsia="Calibri" w:cs="Calibri"/>
                <w:szCs w:val="22"/>
                <w:lang w:eastAsia="en-US"/>
              </w:rPr>
              <w:t xml:space="preserve"> </w:t>
            </w:r>
            <w:r w:rsidR="00241CC9">
              <w:rPr>
                <w:rFonts w:eastAsia="Calibri" w:cs="Calibri"/>
                <w:szCs w:val="22"/>
                <w:lang w:eastAsia="en-US"/>
              </w:rPr>
              <w:t xml:space="preserve">u ulozi mrjestilišta </w:t>
            </w:r>
            <w:r w:rsidR="0055066F">
              <w:rPr>
                <w:rFonts w:eastAsia="Calibri" w:cs="Calibri"/>
                <w:szCs w:val="22"/>
                <w:lang w:eastAsia="en-US"/>
              </w:rPr>
              <w:t>i</w:t>
            </w:r>
            <w:r w:rsidR="00241CC9">
              <w:rPr>
                <w:rFonts w:eastAsia="Calibri" w:cs="Calibri"/>
                <w:szCs w:val="22"/>
                <w:lang w:eastAsia="en-US"/>
              </w:rPr>
              <w:t xml:space="preserve"> rastilišta mnogih morskih organizama</w:t>
            </w:r>
            <w:r w:rsidR="00686F80">
              <w:rPr>
                <w:rFonts w:eastAsia="Calibri" w:cs="Calibri"/>
                <w:szCs w:val="22"/>
                <w:lang w:eastAsia="en-US"/>
              </w:rPr>
              <w:t>,</w:t>
            </w:r>
            <w:r w:rsidR="00241CC9">
              <w:rPr>
                <w:rFonts w:eastAsia="Calibri" w:cs="Calibri"/>
                <w:szCs w:val="22"/>
                <w:lang w:eastAsia="en-US"/>
              </w:rPr>
              <w:t xml:space="preserve"> </w:t>
            </w:r>
            <w:r w:rsidRPr="00D63263">
              <w:rPr>
                <w:rFonts w:eastAsia="Calibri" w:cs="Calibri"/>
                <w:szCs w:val="22"/>
                <w:lang w:eastAsia="en-US"/>
              </w:rPr>
              <w:t xml:space="preserve">su razlozi zašto im treba posvetiti više pažnje. U cilju praćenja i sprovođenja odgovarajućih mjera za </w:t>
            </w:r>
            <w:r w:rsidR="00686F80">
              <w:rPr>
                <w:rFonts w:eastAsia="Calibri" w:cs="Calibri"/>
                <w:szCs w:val="22"/>
                <w:lang w:eastAsia="en-US"/>
              </w:rPr>
              <w:t xml:space="preserve">postizanje/održavanje </w:t>
            </w:r>
            <w:r w:rsidRPr="00D63263">
              <w:rPr>
                <w:rFonts w:eastAsia="Calibri" w:cs="Calibri"/>
                <w:szCs w:val="22"/>
                <w:lang w:eastAsia="en-US"/>
              </w:rPr>
              <w:t>GES</w:t>
            </w:r>
            <w:r w:rsidR="00686F80">
              <w:rPr>
                <w:rFonts w:eastAsia="Calibri" w:cs="Calibri"/>
                <w:szCs w:val="22"/>
                <w:lang w:eastAsia="en-US"/>
              </w:rPr>
              <w:t>-a</w:t>
            </w:r>
            <w:r w:rsidRPr="00D63263">
              <w:rPr>
                <w:rFonts w:eastAsia="Calibri" w:cs="Calibri"/>
                <w:szCs w:val="22"/>
                <w:lang w:eastAsia="en-US"/>
              </w:rPr>
              <w:t xml:space="preserve"> morske sredine u skladu sa </w:t>
            </w:r>
            <w:r w:rsidR="000B0CA7">
              <w:rPr>
                <w:rFonts w:eastAsia="Calibri" w:cs="Calibri"/>
                <w:szCs w:val="22"/>
                <w:lang w:eastAsia="en-US"/>
              </w:rPr>
              <w:t>ODMS</w:t>
            </w:r>
            <w:r w:rsidRPr="00D63263">
              <w:rPr>
                <w:rFonts w:eastAsia="Calibri" w:cs="Calibri"/>
                <w:szCs w:val="22"/>
                <w:lang w:eastAsia="en-US"/>
              </w:rPr>
              <w:t>, prije svega moramo povećati naše znanje o rasprostranjenosti i stanju ovih staništa. Zbog toga je potrebno mapirati ova staništa i razviti odgovarajuće metode monitoringa.</w:t>
            </w:r>
          </w:p>
          <w:p w14:paraId="5CFC8A3F" w14:textId="77777777" w:rsidR="0055066F" w:rsidRPr="00686F80" w:rsidRDefault="00D63263" w:rsidP="001B11DF">
            <w:pPr>
              <w:pStyle w:val="TBullet"/>
              <w:numPr>
                <w:ilvl w:val="0"/>
                <w:numId w:val="0"/>
              </w:numPr>
              <w:ind w:left="227" w:hanging="227"/>
              <w:rPr>
                <w:rFonts w:eastAsia="Calibri" w:cs="Calibri"/>
                <w:sz w:val="22"/>
                <w:szCs w:val="22"/>
              </w:rPr>
            </w:pPr>
            <w:r w:rsidRPr="00686F80">
              <w:rPr>
                <w:rFonts w:eastAsia="Calibri" w:cs="Calibri"/>
                <w:sz w:val="22"/>
                <w:szCs w:val="22"/>
              </w:rPr>
              <w:t xml:space="preserve">Sprovođenje ove mjere trebalo bi da se realizuje kroz </w:t>
            </w:r>
            <w:r w:rsidR="0055066F" w:rsidRPr="00686F80">
              <w:rPr>
                <w:rFonts w:eastAsia="Calibri" w:cs="Calibri"/>
                <w:sz w:val="22"/>
                <w:szCs w:val="22"/>
              </w:rPr>
              <w:t>sljedeće aktivnosti:</w:t>
            </w:r>
          </w:p>
          <w:p w14:paraId="289E884C" w14:textId="11DC7181" w:rsidR="0055066F" w:rsidRPr="00686F80" w:rsidRDefault="00D63263" w:rsidP="00B42281">
            <w:pPr>
              <w:pStyle w:val="TBullet"/>
              <w:numPr>
                <w:ilvl w:val="1"/>
                <w:numId w:val="143"/>
              </w:numPr>
              <w:ind w:left="322" w:hanging="283"/>
              <w:rPr>
                <w:sz w:val="22"/>
                <w:szCs w:val="22"/>
              </w:rPr>
            </w:pPr>
            <w:r w:rsidRPr="00686F80">
              <w:rPr>
                <w:rFonts w:eastAsia="Calibri" w:cs="Calibri"/>
                <w:sz w:val="22"/>
                <w:szCs w:val="22"/>
              </w:rPr>
              <w:t xml:space="preserve">angažovanje većeg broja stručnjaka i </w:t>
            </w:r>
            <w:r w:rsidR="00335975">
              <w:rPr>
                <w:rFonts w:eastAsia="Calibri" w:cs="Calibri"/>
                <w:sz w:val="22"/>
                <w:szCs w:val="22"/>
              </w:rPr>
              <w:t xml:space="preserve">osiguranje </w:t>
            </w:r>
            <w:r w:rsidRPr="00686F80">
              <w:rPr>
                <w:rFonts w:eastAsia="Calibri" w:cs="Calibri"/>
                <w:sz w:val="22"/>
                <w:szCs w:val="22"/>
              </w:rPr>
              <w:t>više projekata (nacionalnih i međunarodnih)</w:t>
            </w:r>
            <w:r w:rsidR="00851B5C">
              <w:rPr>
                <w:rFonts w:eastAsia="Calibri" w:cs="Calibri"/>
                <w:sz w:val="22"/>
                <w:szCs w:val="22"/>
              </w:rPr>
              <w:t>;</w:t>
            </w:r>
          </w:p>
          <w:p w14:paraId="13EBED07" w14:textId="50FB2752" w:rsidR="001B11DF" w:rsidRPr="00686F80" w:rsidRDefault="00241CC9" w:rsidP="00B42281">
            <w:pPr>
              <w:pStyle w:val="TBullet"/>
              <w:numPr>
                <w:ilvl w:val="1"/>
                <w:numId w:val="143"/>
              </w:numPr>
              <w:ind w:left="322" w:hanging="283"/>
              <w:rPr>
                <w:sz w:val="22"/>
                <w:szCs w:val="22"/>
              </w:rPr>
            </w:pPr>
            <w:r w:rsidRPr="00686F80">
              <w:rPr>
                <w:sz w:val="22"/>
                <w:szCs w:val="22"/>
              </w:rPr>
              <w:t>o</w:t>
            </w:r>
            <w:r w:rsidR="001B11DF" w:rsidRPr="00686F80">
              <w:rPr>
                <w:sz w:val="22"/>
                <w:szCs w:val="22"/>
              </w:rPr>
              <w:t>rganiz</w:t>
            </w:r>
            <w:r w:rsidR="00335975">
              <w:rPr>
                <w:sz w:val="22"/>
                <w:szCs w:val="22"/>
              </w:rPr>
              <w:t>ovati</w:t>
            </w:r>
            <w:r w:rsidR="001B11DF" w:rsidRPr="00686F80">
              <w:rPr>
                <w:sz w:val="22"/>
                <w:szCs w:val="22"/>
              </w:rPr>
              <w:t xml:space="preserve"> </w:t>
            </w:r>
            <w:r w:rsidRPr="00686F80">
              <w:rPr>
                <w:sz w:val="22"/>
                <w:szCs w:val="22"/>
              </w:rPr>
              <w:t xml:space="preserve">nacionalnu </w:t>
            </w:r>
            <w:r w:rsidR="001B11DF" w:rsidRPr="00686F80">
              <w:rPr>
                <w:sz w:val="22"/>
                <w:szCs w:val="22"/>
              </w:rPr>
              <w:t xml:space="preserve">bazu podataka o rasprostranjenosti </w:t>
            </w:r>
            <w:r w:rsidR="0055066F" w:rsidRPr="00686F80">
              <w:rPr>
                <w:sz w:val="22"/>
                <w:szCs w:val="22"/>
              </w:rPr>
              <w:t xml:space="preserve">i stanju </w:t>
            </w:r>
            <w:r w:rsidRPr="00686F80">
              <w:rPr>
                <w:sz w:val="22"/>
                <w:szCs w:val="22"/>
              </w:rPr>
              <w:t xml:space="preserve">navedenih staništa </w:t>
            </w:r>
            <w:r w:rsidR="001B11DF" w:rsidRPr="00686F80">
              <w:rPr>
                <w:sz w:val="22"/>
                <w:szCs w:val="22"/>
              </w:rPr>
              <w:t xml:space="preserve">(posebice livada </w:t>
            </w:r>
            <w:r w:rsidR="001B11DF" w:rsidRPr="00686F80">
              <w:rPr>
                <w:spacing w:val="-4"/>
                <w:sz w:val="22"/>
                <w:szCs w:val="22"/>
              </w:rPr>
              <w:t>posidonije)</w:t>
            </w:r>
            <w:r w:rsidR="00851B5C">
              <w:rPr>
                <w:spacing w:val="-4"/>
                <w:sz w:val="22"/>
                <w:szCs w:val="22"/>
              </w:rPr>
              <w:t>;</w:t>
            </w:r>
          </w:p>
          <w:p w14:paraId="4F2051A4" w14:textId="4AA5CEF1" w:rsidR="0055066F" w:rsidRPr="00686F80" w:rsidRDefault="0055066F" w:rsidP="00B42281">
            <w:pPr>
              <w:pStyle w:val="TBullet"/>
              <w:numPr>
                <w:ilvl w:val="1"/>
                <w:numId w:val="143"/>
              </w:numPr>
              <w:ind w:left="322" w:hanging="283"/>
              <w:rPr>
                <w:sz w:val="22"/>
                <w:szCs w:val="22"/>
              </w:rPr>
            </w:pPr>
            <w:r w:rsidRPr="00686F80">
              <w:rPr>
                <w:sz w:val="22"/>
                <w:szCs w:val="22"/>
              </w:rPr>
              <w:t xml:space="preserve">u skladu s postojećim podacima </w:t>
            </w:r>
            <w:r w:rsidR="00D63263" w:rsidRPr="00686F80">
              <w:rPr>
                <w:rFonts w:eastAsia="Calibri" w:cs="Calibri"/>
                <w:sz w:val="22"/>
                <w:szCs w:val="22"/>
              </w:rPr>
              <w:t>izraditi dalje dugoročne planove za mapiranje</w:t>
            </w:r>
            <w:r w:rsidR="00851B5C">
              <w:rPr>
                <w:rFonts w:eastAsia="Calibri" w:cs="Calibri"/>
                <w:sz w:val="22"/>
                <w:szCs w:val="22"/>
              </w:rPr>
              <w:t>;</w:t>
            </w:r>
          </w:p>
          <w:p w14:paraId="5D2DAB8E" w14:textId="55C009D5" w:rsidR="00D63263" w:rsidRPr="00686F80" w:rsidRDefault="0055066F" w:rsidP="00B42281">
            <w:pPr>
              <w:pStyle w:val="TBullet"/>
              <w:numPr>
                <w:ilvl w:val="1"/>
                <w:numId w:val="143"/>
              </w:numPr>
              <w:spacing w:after="120"/>
              <w:ind w:left="322" w:hanging="283"/>
              <w:rPr>
                <w:sz w:val="22"/>
                <w:szCs w:val="22"/>
              </w:rPr>
            </w:pPr>
            <w:r w:rsidRPr="00686F80">
              <w:rPr>
                <w:rFonts w:eastAsia="Calibri" w:cs="Calibri"/>
                <w:sz w:val="22"/>
                <w:szCs w:val="22"/>
              </w:rPr>
              <w:t xml:space="preserve">s obzirom na složenost metodologije </w:t>
            </w:r>
            <w:r w:rsidR="00686F80" w:rsidRPr="00686F80">
              <w:rPr>
                <w:rFonts w:eastAsia="Calibri" w:cs="Calibri"/>
                <w:sz w:val="22"/>
                <w:szCs w:val="22"/>
              </w:rPr>
              <w:t xml:space="preserve">za mapiranje </w:t>
            </w:r>
            <w:r w:rsidRPr="00686F80">
              <w:rPr>
                <w:rFonts w:eastAsia="Calibri" w:cs="Calibri"/>
                <w:sz w:val="22"/>
                <w:szCs w:val="22"/>
              </w:rPr>
              <w:t>(direktne i indirektne metode</w:t>
            </w:r>
            <w:r w:rsidR="00686F80" w:rsidRPr="00686F80">
              <w:rPr>
                <w:rFonts w:eastAsia="Calibri" w:cs="Calibri"/>
                <w:sz w:val="22"/>
                <w:szCs w:val="22"/>
              </w:rPr>
              <w:t>)</w:t>
            </w:r>
            <w:r w:rsidR="00D63263" w:rsidRPr="00686F80">
              <w:rPr>
                <w:rFonts w:eastAsia="Calibri" w:cs="Calibri"/>
                <w:sz w:val="22"/>
                <w:szCs w:val="22"/>
              </w:rPr>
              <w:t xml:space="preserve"> treba povećati nacionalne kapacitete za podvodno mapiranje i </w:t>
            </w:r>
            <w:r w:rsidR="00851B5C">
              <w:rPr>
                <w:rFonts w:eastAsia="Calibri" w:cs="Calibri"/>
                <w:sz w:val="22"/>
                <w:szCs w:val="22"/>
              </w:rPr>
              <w:t xml:space="preserve">sprovođenje </w:t>
            </w:r>
            <w:r w:rsidR="00D63263" w:rsidRPr="00686F80">
              <w:rPr>
                <w:rFonts w:eastAsia="Calibri" w:cs="Calibri"/>
                <w:sz w:val="22"/>
                <w:szCs w:val="22"/>
              </w:rPr>
              <w:t>monitoring</w:t>
            </w:r>
            <w:r w:rsidR="00851B5C">
              <w:rPr>
                <w:rFonts w:eastAsia="Calibri" w:cs="Calibri"/>
                <w:sz w:val="22"/>
                <w:szCs w:val="22"/>
              </w:rPr>
              <w:t>a</w:t>
            </w:r>
            <w:r w:rsidR="00D63263" w:rsidRPr="00686F80">
              <w:rPr>
                <w:rFonts w:eastAsia="Calibri" w:cs="Calibri"/>
                <w:sz w:val="22"/>
                <w:szCs w:val="22"/>
              </w:rPr>
              <w:t xml:space="preserve">. </w:t>
            </w:r>
          </w:p>
          <w:p w14:paraId="3C1B5302" w14:textId="3A89AC98" w:rsidR="00D63263" w:rsidRPr="00D63263" w:rsidRDefault="00D63263" w:rsidP="00686F80">
            <w:pPr>
              <w:spacing w:before="0" w:after="120" w:line="240" w:lineRule="auto"/>
              <w:rPr>
                <w:rFonts w:eastAsia="Calibri" w:cs="Calibri"/>
                <w:szCs w:val="22"/>
                <w:lang w:eastAsia="en-US"/>
              </w:rPr>
            </w:pPr>
            <w:r w:rsidRPr="00D63263">
              <w:rPr>
                <w:rFonts w:eastAsia="Calibri" w:cs="Calibri"/>
                <w:szCs w:val="22"/>
                <w:lang w:eastAsia="en-US"/>
              </w:rPr>
              <w:t xml:space="preserve">Način </w:t>
            </w:r>
            <w:r w:rsidR="008B33EF">
              <w:rPr>
                <w:rFonts w:eastAsia="Calibri" w:cs="Calibri"/>
                <w:szCs w:val="22"/>
                <w:lang w:eastAsia="en-US"/>
              </w:rPr>
              <w:t>sprovođenja</w:t>
            </w:r>
            <w:r w:rsidRPr="00D63263">
              <w:rPr>
                <w:rFonts w:eastAsia="Calibri" w:cs="Calibri"/>
                <w:szCs w:val="22"/>
                <w:lang w:eastAsia="en-US"/>
              </w:rPr>
              <w:t xml:space="preserve">: tehničko-ekonomski  </w:t>
            </w:r>
          </w:p>
        </w:tc>
      </w:tr>
      <w:tr w:rsidR="00D63263" w:rsidRPr="00D63263" w14:paraId="11734612"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2C543058" w14:textId="77777777" w:rsidR="00D63263" w:rsidRPr="00D63263" w:rsidRDefault="00D63263" w:rsidP="00D63263">
            <w:pPr>
              <w:tabs>
                <w:tab w:val="left" w:pos="2724"/>
              </w:tabs>
              <w:spacing w:before="0" w:after="160" w:line="256" w:lineRule="auto"/>
              <w:jc w:val="left"/>
              <w:rPr>
                <w:rFonts w:eastAsia="Calibri" w:cs="Calibri"/>
                <w:i/>
                <w:szCs w:val="22"/>
                <w:lang w:eastAsia="en-US"/>
              </w:rPr>
            </w:pPr>
            <w:r w:rsidRPr="00D63263">
              <w:rPr>
                <w:rFonts w:eastAsia="Calibri" w:cs="Calibri"/>
                <w:i/>
                <w:szCs w:val="22"/>
                <w:lang w:eastAsia="en-US"/>
              </w:rPr>
              <w:t>EU Kategorija mjere</w:t>
            </w:r>
            <w:r w:rsidRPr="00D63263">
              <w:rPr>
                <w:rFonts w:eastAsia="Calibri" w:cs="Calibri"/>
                <w:i/>
                <w:szCs w:val="22"/>
                <w:lang w:eastAsia="en-US"/>
              </w:rPr>
              <w:tab/>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34CF5817" w14:textId="2881D7C1" w:rsidR="00D63263" w:rsidRPr="00D63263" w:rsidRDefault="00D63263" w:rsidP="00D63263">
            <w:pPr>
              <w:spacing w:before="0" w:after="160" w:line="256" w:lineRule="auto"/>
              <w:rPr>
                <w:rFonts w:eastAsia="Calibri" w:cs="Calibri"/>
                <w:szCs w:val="22"/>
                <w:lang w:eastAsia="en-US"/>
              </w:rPr>
            </w:pPr>
            <w:r w:rsidRPr="001017FA">
              <w:rPr>
                <w:rFonts w:eastAsia="Calibri" w:cs="Calibri"/>
                <w:b/>
                <w:szCs w:val="22"/>
                <w:lang w:eastAsia="en-US"/>
              </w:rPr>
              <w:t>Kategorija 2.a</w:t>
            </w:r>
            <w:r w:rsidRPr="00D63263">
              <w:rPr>
                <w:rFonts w:eastAsia="Calibri" w:cs="Calibri"/>
                <w:szCs w:val="22"/>
                <w:lang w:eastAsia="en-US"/>
              </w:rPr>
              <w:t xml:space="preserve">: </w:t>
            </w:r>
            <w:r w:rsidR="00E66CC6" w:rsidRPr="00A0757D">
              <w:rPr>
                <w:rFonts w:eastAsia="Calibri"/>
                <w:szCs w:val="22"/>
                <w:lang w:val="sr-Latn-ME" w:eastAsia="en-US"/>
              </w:rPr>
              <w:t xml:space="preserve">Dodatne mjere za održavanje i postizanje GES-a koje se nadograđuju na postojeće procese implementacije u vezi sa drugim zakonodavstvom EU i međunarodnim sporazumima, ali prevazilaze ono što je </w:t>
            </w:r>
            <w:r w:rsidR="00E66CC6">
              <w:rPr>
                <w:rFonts w:eastAsia="Calibri"/>
                <w:szCs w:val="22"/>
                <w:lang w:val="sr-Latn-ME" w:eastAsia="en-US"/>
              </w:rPr>
              <w:t xml:space="preserve">prema </w:t>
            </w:r>
            <w:r w:rsidR="00E66CC6" w:rsidRPr="00A0757D">
              <w:rPr>
                <w:rFonts w:eastAsia="Calibri"/>
                <w:szCs w:val="22"/>
                <w:lang w:val="sr-Latn-ME" w:eastAsia="en-US"/>
              </w:rPr>
              <w:t>njima već propisano</w:t>
            </w:r>
            <w:r w:rsidR="00E66CC6">
              <w:rPr>
                <w:rFonts w:eastAsia="Calibri"/>
                <w:szCs w:val="22"/>
                <w:lang w:val="sr-Latn-ME" w:eastAsia="en-US"/>
              </w:rPr>
              <w:t xml:space="preserve">. </w:t>
            </w:r>
          </w:p>
        </w:tc>
      </w:tr>
      <w:tr w:rsidR="00D63263" w:rsidRPr="00D63263" w14:paraId="527E14FD"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0E53E09B" w14:textId="5B3F306B" w:rsidR="00D63263" w:rsidRPr="00D63263" w:rsidRDefault="00D63263" w:rsidP="00D63263">
            <w:pPr>
              <w:spacing w:before="0" w:after="160" w:line="256" w:lineRule="auto"/>
              <w:jc w:val="left"/>
              <w:rPr>
                <w:rFonts w:eastAsia="Calibri" w:cs="Calibri"/>
                <w:i/>
                <w:szCs w:val="22"/>
                <w:lang w:eastAsia="en-US"/>
              </w:rPr>
            </w:pPr>
            <w:r w:rsidRPr="00D63263">
              <w:rPr>
                <w:rFonts w:eastAsia="Calibri" w:cs="Calibri"/>
                <w:i/>
                <w:szCs w:val="22"/>
                <w:lang w:eastAsia="en-US"/>
              </w:rPr>
              <w:t>Ključn</w:t>
            </w:r>
            <w:r w:rsidR="00C26BD5">
              <w:rPr>
                <w:rFonts w:eastAsia="Calibri" w:cs="Calibri"/>
                <w:i/>
                <w:szCs w:val="22"/>
                <w:lang w:eastAsia="en-US"/>
              </w:rPr>
              <w:t xml:space="preserve">e vrste </w:t>
            </w:r>
            <w:r w:rsidRPr="00D63263">
              <w:rPr>
                <w:rFonts w:eastAsia="Calibri" w:cs="Calibri"/>
                <w:i/>
                <w:szCs w:val="22"/>
                <w:lang w:eastAsia="en-US"/>
              </w:rPr>
              <w:t>i mjera</w:t>
            </w:r>
          </w:p>
          <w:p w14:paraId="42DC5966" w14:textId="77777777" w:rsidR="00D63263" w:rsidRPr="00D63263" w:rsidRDefault="00D63263" w:rsidP="00D63263">
            <w:pPr>
              <w:spacing w:before="0" w:after="160" w:line="256" w:lineRule="auto"/>
              <w:jc w:val="left"/>
              <w:rPr>
                <w:rFonts w:eastAsia="Calibri" w:cs="Calibri"/>
                <w:i/>
                <w:szCs w:val="22"/>
                <w:lang w:eastAsia="en-US"/>
              </w:rPr>
            </w:pP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1A5E75A6" w14:textId="77777777" w:rsidR="00D63263" w:rsidRPr="00D63263" w:rsidRDefault="00D63263" w:rsidP="00D63263">
            <w:pPr>
              <w:spacing w:before="0" w:after="160" w:line="256" w:lineRule="auto"/>
              <w:rPr>
                <w:rFonts w:eastAsia="Calibri" w:cs="Calibri"/>
                <w:szCs w:val="22"/>
                <w:lang w:eastAsia="en-US"/>
              </w:rPr>
            </w:pPr>
            <w:r w:rsidRPr="00D63263">
              <w:rPr>
                <w:rFonts w:eastAsia="Calibri" w:cs="Calibri"/>
                <w:b/>
                <w:szCs w:val="22"/>
                <w:lang w:eastAsia="en-US"/>
              </w:rPr>
              <w:t>WFD 14:</w:t>
            </w:r>
            <w:r w:rsidRPr="00D63263">
              <w:rPr>
                <w:rFonts w:eastAsia="Calibri" w:cs="Calibri"/>
                <w:szCs w:val="22"/>
                <w:lang w:eastAsia="en-US"/>
              </w:rPr>
              <w:t xml:space="preserve"> Istraživanje, poboljšanje baze znanja smanjujući nesigurnost    </w:t>
            </w:r>
          </w:p>
          <w:p w14:paraId="491F57F4" w14:textId="5B42CACF" w:rsidR="00D63263" w:rsidRPr="00D63263" w:rsidRDefault="00D63263" w:rsidP="00D63263">
            <w:pPr>
              <w:spacing w:before="0" w:after="160" w:line="256" w:lineRule="auto"/>
              <w:rPr>
                <w:rFonts w:eastAsia="Calibri" w:cs="Calibri"/>
                <w:szCs w:val="22"/>
                <w:lang w:eastAsia="en-US"/>
              </w:rPr>
            </w:pPr>
            <w:r w:rsidRPr="00D63263">
              <w:rPr>
                <w:rFonts w:eastAsia="Calibri" w:cs="Calibri"/>
                <w:b/>
                <w:szCs w:val="22"/>
                <w:lang w:eastAsia="en-US"/>
              </w:rPr>
              <w:t>MSFD 37</w:t>
            </w:r>
            <w:r w:rsidRPr="00D63263">
              <w:rPr>
                <w:rFonts w:eastAsia="Calibri" w:cs="Calibri"/>
                <w:szCs w:val="22"/>
                <w:lang w:eastAsia="en-US"/>
              </w:rPr>
              <w:t xml:space="preserve">: Mjere za obnovu i očuvanje morskih ekosistema, uključujući staništa i vrste. </w:t>
            </w:r>
          </w:p>
        </w:tc>
      </w:tr>
      <w:tr w:rsidR="00D63263" w:rsidRPr="00D63263" w14:paraId="24274873"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9F81696" w14:textId="636E20BD" w:rsidR="00D63263" w:rsidRPr="00D63263" w:rsidRDefault="00D63263" w:rsidP="00D63263">
            <w:pPr>
              <w:spacing w:before="0" w:after="160" w:line="240" w:lineRule="auto"/>
              <w:jc w:val="left"/>
              <w:rPr>
                <w:rFonts w:eastAsia="Calibri" w:cs="Calibri"/>
                <w:i/>
                <w:szCs w:val="22"/>
                <w:lang w:eastAsia="en-US"/>
              </w:rPr>
            </w:pPr>
            <w:r w:rsidRPr="001017FA">
              <w:rPr>
                <w:rFonts w:eastAsia="Calibri" w:cs="Calibri"/>
                <w:i/>
                <w:szCs w:val="22"/>
                <w:lang w:eastAsia="en-US"/>
              </w:rPr>
              <w:t xml:space="preserve">Ciljevi </w:t>
            </w:r>
            <w:r w:rsidR="001017FA" w:rsidRPr="001017FA">
              <w:rPr>
                <w:rFonts w:eastAsia="Calibri" w:cs="Calibri"/>
                <w:i/>
                <w:szCs w:val="22"/>
                <w:lang w:eastAsia="en-US"/>
              </w:rPr>
              <w:t xml:space="preserve">zaštite </w:t>
            </w:r>
            <w:r w:rsidR="001017FA">
              <w:rPr>
                <w:rFonts w:eastAsia="Calibri" w:cs="Calibri"/>
                <w:i/>
                <w:szCs w:val="22"/>
                <w:lang w:eastAsia="en-US"/>
              </w:rPr>
              <w:t>morske</w:t>
            </w:r>
            <w:r w:rsidRPr="001017FA">
              <w:rPr>
                <w:rFonts w:eastAsia="Calibri" w:cs="Calibri"/>
                <w:i/>
                <w:szCs w:val="22"/>
                <w:lang w:eastAsia="en-US"/>
              </w:rPr>
              <w:t xml:space="preserve"> sredine</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D8748D1" w14:textId="21FE5F80" w:rsidR="00D63263" w:rsidRDefault="00D63263" w:rsidP="00B42281">
            <w:pPr>
              <w:pStyle w:val="ListParagraph"/>
              <w:numPr>
                <w:ilvl w:val="0"/>
                <w:numId w:val="128"/>
              </w:numPr>
              <w:spacing w:before="0" w:after="160" w:line="256" w:lineRule="auto"/>
              <w:ind w:left="180" w:hanging="180"/>
              <w:rPr>
                <w:rFonts w:eastAsia="Calibri" w:cs="Calibri"/>
                <w:szCs w:val="22"/>
                <w:lang w:eastAsia="en-US"/>
              </w:rPr>
            </w:pPr>
            <w:r w:rsidRPr="001017FA">
              <w:rPr>
                <w:rFonts w:eastAsia="Calibri" w:cs="Calibri"/>
                <w:szCs w:val="22"/>
                <w:lang w:eastAsia="en-US"/>
              </w:rPr>
              <w:t>Površina i distribucija fizičkih gubitaka (trajnih promena) prirodnog morskog dna se ne povećavaju u meri koja ugrožava funkcionisanje ekosistema (</w:t>
            </w:r>
            <w:r w:rsidR="001017FA" w:rsidRPr="001017FA">
              <w:rPr>
                <w:rFonts w:eastAsia="Calibri" w:cs="Calibri"/>
                <w:szCs w:val="22"/>
                <w:lang w:eastAsia="en-US"/>
              </w:rPr>
              <w:t>šifra</w:t>
            </w:r>
            <w:r w:rsidRPr="001017FA">
              <w:rPr>
                <w:rFonts w:eastAsia="Calibri" w:cs="Calibri"/>
                <w:szCs w:val="22"/>
                <w:lang w:eastAsia="en-US"/>
              </w:rPr>
              <w:t xml:space="preserve"> cilja D6T1); </w:t>
            </w:r>
          </w:p>
          <w:p w14:paraId="5A0148F9" w14:textId="5764D325" w:rsidR="00D63263" w:rsidRDefault="00D63263" w:rsidP="00B42281">
            <w:pPr>
              <w:pStyle w:val="ListParagraph"/>
              <w:numPr>
                <w:ilvl w:val="0"/>
                <w:numId w:val="128"/>
              </w:numPr>
              <w:spacing w:before="0" w:after="160" w:line="256" w:lineRule="auto"/>
              <w:ind w:left="180" w:hanging="180"/>
              <w:rPr>
                <w:rFonts w:eastAsia="Calibri" w:cs="Calibri"/>
                <w:szCs w:val="22"/>
                <w:lang w:eastAsia="en-US"/>
              </w:rPr>
            </w:pPr>
            <w:r w:rsidRPr="00CB4CB0">
              <w:rPr>
                <w:rFonts w:eastAsia="Calibri" w:cs="Calibri"/>
                <w:szCs w:val="22"/>
                <w:lang w:eastAsia="en-US"/>
              </w:rPr>
              <w:t>Prostorni obim tipova staništa na koje negativno utiču fizički poremećaji izazvani ljudskom aktivnošću treba da se minimizira kako bi se omogućilo održivo korišćenje ekosistema (</w:t>
            </w:r>
            <w:r w:rsidR="001017FA" w:rsidRPr="00CB4CB0">
              <w:rPr>
                <w:rFonts w:eastAsia="Calibri" w:cs="Calibri"/>
                <w:szCs w:val="22"/>
                <w:lang w:eastAsia="en-US"/>
              </w:rPr>
              <w:t>šifra cilja</w:t>
            </w:r>
            <w:r w:rsidRPr="00CB4CB0">
              <w:rPr>
                <w:rFonts w:eastAsia="Calibri" w:cs="Calibri"/>
                <w:szCs w:val="22"/>
                <w:lang w:eastAsia="en-US"/>
              </w:rPr>
              <w:t xml:space="preserve"> D6T2); </w:t>
            </w:r>
          </w:p>
          <w:p w14:paraId="7E596A7F" w14:textId="26F825D6" w:rsidR="00D63263" w:rsidRDefault="00D63263" w:rsidP="00B42281">
            <w:pPr>
              <w:pStyle w:val="ListParagraph"/>
              <w:numPr>
                <w:ilvl w:val="0"/>
                <w:numId w:val="128"/>
              </w:numPr>
              <w:spacing w:before="0" w:after="160" w:line="256" w:lineRule="auto"/>
              <w:ind w:left="180" w:hanging="180"/>
              <w:rPr>
                <w:rFonts w:eastAsia="Calibri" w:cs="Calibri"/>
                <w:szCs w:val="22"/>
                <w:lang w:eastAsia="en-US"/>
              </w:rPr>
            </w:pPr>
            <w:r w:rsidRPr="00CB4CB0">
              <w:rPr>
                <w:rFonts w:eastAsia="Calibri" w:cs="Calibri"/>
                <w:szCs w:val="22"/>
                <w:lang w:eastAsia="en-US"/>
              </w:rPr>
              <w:t>Gubitak staništa osetljivih ili važnih staništa uzrokovan ljudskim aktivnostima je sprečen, i gde je to izvodljivo, obrnut (</w:t>
            </w:r>
            <w:r w:rsidR="001017FA" w:rsidRPr="00CB4CB0">
              <w:rPr>
                <w:rFonts w:eastAsia="Calibri" w:cs="Calibri"/>
                <w:szCs w:val="22"/>
                <w:lang w:eastAsia="en-US"/>
              </w:rPr>
              <w:t xml:space="preserve">šifra </w:t>
            </w:r>
            <w:r w:rsidRPr="00CB4CB0">
              <w:rPr>
                <w:rFonts w:eastAsia="Calibri" w:cs="Calibri"/>
                <w:szCs w:val="22"/>
                <w:lang w:eastAsia="en-US"/>
              </w:rPr>
              <w:t>cilj</w:t>
            </w:r>
            <w:r w:rsidR="001017FA" w:rsidRPr="00CB4CB0">
              <w:rPr>
                <w:rFonts w:eastAsia="Calibri" w:cs="Calibri"/>
                <w:szCs w:val="22"/>
                <w:lang w:eastAsia="en-US"/>
              </w:rPr>
              <w:t>a</w:t>
            </w:r>
            <w:r w:rsidRPr="00CB4CB0">
              <w:rPr>
                <w:rFonts w:eastAsia="Calibri" w:cs="Calibri"/>
                <w:szCs w:val="22"/>
                <w:lang w:eastAsia="en-US"/>
              </w:rPr>
              <w:t xml:space="preserve"> D6T3);</w:t>
            </w:r>
          </w:p>
          <w:p w14:paraId="47577582" w14:textId="75B5DA8F" w:rsidR="00D63263" w:rsidRDefault="00D63263" w:rsidP="00B42281">
            <w:pPr>
              <w:pStyle w:val="ListParagraph"/>
              <w:numPr>
                <w:ilvl w:val="0"/>
                <w:numId w:val="128"/>
              </w:numPr>
              <w:spacing w:before="0" w:after="160" w:line="256" w:lineRule="auto"/>
              <w:ind w:left="180" w:hanging="180"/>
              <w:rPr>
                <w:rFonts w:eastAsia="Calibri" w:cs="Calibri"/>
                <w:szCs w:val="22"/>
                <w:lang w:eastAsia="en-US"/>
              </w:rPr>
            </w:pPr>
            <w:r w:rsidRPr="00CB4CB0">
              <w:rPr>
                <w:rFonts w:eastAsia="Calibri" w:cs="Calibri"/>
                <w:szCs w:val="22"/>
                <w:lang w:eastAsia="en-US"/>
              </w:rPr>
              <w:t xml:space="preserve">Prostorni obim tipova staništa na koje negativno utiču fizički poremećaji izazvani ljudskom aktivnošću treba da se minimizira (šifra cilja D6T4); </w:t>
            </w:r>
          </w:p>
          <w:p w14:paraId="0143E14F" w14:textId="67F31AB5" w:rsidR="00D63263" w:rsidRPr="00CB4CB0" w:rsidRDefault="00D63263" w:rsidP="00B42281">
            <w:pPr>
              <w:pStyle w:val="ListParagraph"/>
              <w:numPr>
                <w:ilvl w:val="0"/>
                <w:numId w:val="128"/>
              </w:numPr>
              <w:spacing w:before="0" w:after="160" w:line="256" w:lineRule="auto"/>
              <w:ind w:left="180" w:hanging="180"/>
              <w:rPr>
                <w:rFonts w:eastAsia="Calibri" w:cs="Calibri"/>
                <w:szCs w:val="22"/>
                <w:lang w:eastAsia="en-US"/>
              </w:rPr>
            </w:pPr>
            <w:r w:rsidRPr="00CB4CB0">
              <w:rPr>
                <w:rFonts w:eastAsia="Calibri" w:cs="Calibri"/>
                <w:szCs w:val="22"/>
                <w:lang w:eastAsia="en-US"/>
              </w:rPr>
              <w:t>Obim štetnih efekata izazvanih ljudskim aktivnostima na stanje, funkciju ekosistemskih procesa staništa, sastav vrsta i njihovu relativnu brojnost je minimiziran (šifra cilja D6T5).</w:t>
            </w:r>
          </w:p>
        </w:tc>
      </w:tr>
      <w:tr w:rsidR="00D63263" w:rsidRPr="00D63263" w14:paraId="3A6E5713"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121338D3" w14:textId="7CA48678" w:rsidR="00D63263" w:rsidRPr="00D63263" w:rsidRDefault="00C26BD5" w:rsidP="00D63263">
            <w:pPr>
              <w:spacing w:before="0" w:after="160" w:line="240" w:lineRule="auto"/>
              <w:jc w:val="left"/>
              <w:rPr>
                <w:rFonts w:eastAsia="Calibri" w:cs="Calibri"/>
                <w:i/>
                <w:szCs w:val="22"/>
                <w:lang w:eastAsia="en-US"/>
              </w:rPr>
            </w:pPr>
            <w:r>
              <w:rPr>
                <w:rFonts w:eastAsia="Calibri" w:cs="Calibri"/>
                <w:i/>
                <w:szCs w:val="22"/>
                <w:lang w:eastAsia="en-US"/>
              </w:rPr>
              <w:t>GES</w:t>
            </w:r>
            <w:r w:rsidR="00D63263" w:rsidRPr="00D63263">
              <w:rPr>
                <w:rFonts w:eastAsia="Calibri" w:cs="Calibri"/>
                <w:i/>
                <w:szCs w:val="22"/>
                <w:lang w:eastAsia="en-US"/>
              </w:rPr>
              <w:t xml:space="preserve"> deskriptori</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0A8342AC" w14:textId="77777777" w:rsidR="00CB4CB0" w:rsidRDefault="00D63263" w:rsidP="00D63263">
            <w:pPr>
              <w:autoSpaceDE w:val="0"/>
              <w:autoSpaceDN w:val="0"/>
              <w:adjustRightInd w:val="0"/>
              <w:spacing w:before="0" w:line="240" w:lineRule="auto"/>
              <w:rPr>
                <w:rFonts w:eastAsia="Calibri" w:cs="Calibri"/>
                <w:szCs w:val="22"/>
                <w:lang w:eastAsia="en-US"/>
              </w:rPr>
            </w:pPr>
            <w:r w:rsidRPr="00D63263">
              <w:rPr>
                <w:rFonts w:eastAsia="Calibri" w:cs="Calibri"/>
                <w:b/>
                <w:szCs w:val="22"/>
                <w:lang w:eastAsia="en-US"/>
              </w:rPr>
              <w:t xml:space="preserve">D1: </w:t>
            </w:r>
            <w:r w:rsidRPr="00D63263">
              <w:rPr>
                <w:rFonts w:eastAsia="Calibri" w:cs="Calibri"/>
                <w:szCs w:val="22"/>
                <w:lang w:eastAsia="en-US"/>
              </w:rPr>
              <w:t xml:space="preserve">Biološka raznovrsnost se održava. Kvalitet i pojava staništa i rasprostranjenost i brojnost vrsta su u skladu sa preovlađujućim fizičko-geografskim i klimatskim uslovima. </w:t>
            </w:r>
          </w:p>
          <w:p w14:paraId="0677BBDA" w14:textId="7EA363C3" w:rsidR="00D63263" w:rsidRPr="00E25B0C" w:rsidRDefault="00D63263" w:rsidP="004C4783">
            <w:pPr>
              <w:spacing w:before="0" w:after="120" w:line="240" w:lineRule="auto"/>
              <w:rPr>
                <w:rFonts w:eastAsia="Calibri" w:cs="Calibri"/>
                <w:szCs w:val="22"/>
                <w:lang w:val="sr-Latn-ME" w:eastAsia="en-US"/>
              </w:rPr>
            </w:pPr>
            <w:r w:rsidRPr="00CB4CB0">
              <w:rPr>
                <w:rFonts w:eastAsia="Calibri" w:cs="Calibri"/>
                <w:b/>
                <w:szCs w:val="22"/>
                <w:lang w:eastAsia="en-US"/>
              </w:rPr>
              <w:t>D6:</w:t>
            </w:r>
            <w:r w:rsidRPr="00D63263">
              <w:rPr>
                <w:rFonts w:eastAsia="Calibri" w:cs="Calibri"/>
                <w:szCs w:val="22"/>
                <w:lang w:eastAsia="en-US"/>
              </w:rPr>
              <w:t xml:space="preserve"> </w:t>
            </w:r>
            <w:r w:rsidR="00E25B0C">
              <w:rPr>
                <w:rFonts w:eastAsia="Calibri" w:cs="Calibri"/>
                <w:i/>
                <w:szCs w:val="22"/>
                <w:lang w:val="sr-Latn-ME" w:eastAsia="en-US"/>
              </w:rPr>
              <w:t xml:space="preserve"> </w:t>
            </w:r>
            <w:r w:rsidR="00E25B0C" w:rsidRPr="00E25B0C">
              <w:rPr>
                <w:rFonts w:eastAsia="Calibri" w:cs="Calibri"/>
                <w:szCs w:val="22"/>
                <w:lang w:val="sr-Latn-ME" w:eastAsia="en-US"/>
              </w:rPr>
              <w:t>Integritet morskog dna je na nivou koji omogućava da su struktura i funkcija ekosistema zaštićene kao i da bentoski ekosistemi nisu posebno zahvaćeni štetnim uticajima.</w:t>
            </w:r>
          </w:p>
        </w:tc>
      </w:tr>
      <w:tr w:rsidR="00D63263" w:rsidRPr="00D63263" w14:paraId="78F0C4E9"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360F50ED" w14:textId="30E97923" w:rsidR="00D63263" w:rsidRPr="00D63263" w:rsidRDefault="00D63263" w:rsidP="00D63263">
            <w:pPr>
              <w:spacing w:before="0" w:after="160" w:line="240" w:lineRule="auto"/>
              <w:jc w:val="left"/>
              <w:rPr>
                <w:rFonts w:eastAsia="Calibri" w:cs="Calibri"/>
                <w:i/>
                <w:szCs w:val="22"/>
                <w:lang w:eastAsia="en-US"/>
              </w:rPr>
            </w:pPr>
            <w:r w:rsidRPr="00D63263">
              <w:rPr>
                <w:rFonts w:eastAsia="Calibri" w:cs="Calibri"/>
                <w:i/>
                <w:szCs w:val="22"/>
                <w:lang w:eastAsia="en-US"/>
              </w:rPr>
              <w:t>Relevantn</w:t>
            </w:r>
            <w:r w:rsidR="00C26BD5">
              <w:rPr>
                <w:rFonts w:eastAsia="Calibri" w:cs="Calibri"/>
                <w:i/>
                <w:szCs w:val="22"/>
                <w:lang w:eastAsia="en-US"/>
              </w:rPr>
              <w:t xml:space="preserve">e karakteristike iz MSFD </w:t>
            </w:r>
            <w:r w:rsidRPr="00D63263">
              <w:rPr>
                <w:rFonts w:eastAsia="Calibri" w:cs="Calibri"/>
                <w:i/>
                <w:szCs w:val="22"/>
                <w:lang w:eastAsia="en-US"/>
              </w:rPr>
              <w:t>Anexa III: glavni pritisci</w:t>
            </w:r>
          </w:p>
          <w:p w14:paraId="04A06E2A" w14:textId="77777777" w:rsidR="00D63263" w:rsidRPr="00D63263" w:rsidRDefault="00D63263" w:rsidP="00D63263">
            <w:pPr>
              <w:spacing w:before="0" w:after="160" w:line="240" w:lineRule="auto"/>
              <w:jc w:val="left"/>
              <w:rPr>
                <w:rFonts w:eastAsia="Calibri" w:cs="Calibri"/>
                <w:i/>
                <w:szCs w:val="22"/>
                <w:lang w:eastAsia="en-US"/>
              </w:rPr>
            </w:pP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175600A0" w14:textId="33DB2F0E" w:rsidR="00CB4CB0" w:rsidRDefault="00D63263" w:rsidP="00B42281">
            <w:pPr>
              <w:pStyle w:val="ListParagraph"/>
              <w:numPr>
                <w:ilvl w:val="0"/>
                <w:numId w:val="129"/>
              </w:numPr>
              <w:spacing w:before="0" w:after="160" w:line="240" w:lineRule="auto"/>
              <w:ind w:left="322" w:hanging="322"/>
              <w:rPr>
                <w:rFonts w:eastAsia="Calibri" w:cs="Calibri"/>
                <w:szCs w:val="22"/>
                <w:lang w:eastAsia="en-US"/>
              </w:rPr>
            </w:pPr>
            <w:r w:rsidRPr="00CB4CB0">
              <w:rPr>
                <w:rFonts w:eastAsia="Calibri" w:cs="Calibri"/>
                <w:szCs w:val="22"/>
                <w:lang w:eastAsia="en-US"/>
              </w:rPr>
              <w:t>Uznemiravanje vrsta (npr. gdje se razmnožavaju, odmaraju i hrane) zbog ljudskog prisustva</w:t>
            </w:r>
            <w:r w:rsidR="00CB4CB0">
              <w:rPr>
                <w:rFonts w:eastAsia="Calibri" w:cs="Calibri"/>
                <w:szCs w:val="22"/>
                <w:lang w:eastAsia="en-US"/>
              </w:rPr>
              <w:t>;</w:t>
            </w:r>
          </w:p>
          <w:p w14:paraId="5211C8F9" w14:textId="6BC51E7D" w:rsidR="00CB4CB0" w:rsidRDefault="006C18D9" w:rsidP="00B42281">
            <w:pPr>
              <w:pStyle w:val="ListParagraph"/>
              <w:numPr>
                <w:ilvl w:val="0"/>
                <w:numId w:val="129"/>
              </w:numPr>
              <w:spacing w:before="0" w:after="160" w:line="240" w:lineRule="auto"/>
              <w:ind w:left="322" w:hanging="322"/>
              <w:rPr>
                <w:rFonts w:eastAsia="Calibri" w:cs="Calibri"/>
                <w:szCs w:val="22"/>
                <w:lang w:eastAsia="en-US"/>
              </w:rPr>
            </w:pPr>
            <w:r w:rsidRPr="006C18D9">
              <w:rPr>
                <w:rFonts w:eastAsia="Calibri" w:cs="Calibri"/>
                <w:szCs w:val="22"/>
                <w:lang w:eastAsia="en-US"/>
              </w:rPr>
              <w:t>Vađenje (izvlačenje</w:t>
            </w:r>
            <w:r w:rsidR="000A7F6A" w:rsidRPr="006C18D9">
              <w:rPr>
                <w:rFonts w:eastAsia="Calibri" w:cs="Calibri"/>
                <w:szCs w:val="22"/>
                <w:lang w:eastAsia="en-US"/>
              </w:rPr>
              <w:t>)</w:t>
            </w:r>
            <w:r w:rsidR="00D63263" w:rsidRPr="00CB4CB0">
              <w:rPr>
                <w:rFonts w:eastAsia="Calibri" w:cs="Calibri"/>
                <w:szCs w:val="22"/>
                <w:lang w:eastAsia="en-US"/>
              </w:rPr>
              <w:t xml:space="preserve"> ili smrtnost/povređivanje divljih vrsta (komercijalnim i rekreativnim ribolovom i drugim aktivnostima)</w:t>
            </w:r>
            <w:r w:rsidR="00CB4CB0">
              <w:rPr>
                <w:rFonts w:eastAsia="Calibri" w:cs="Calibri"/>
                <w:szCs w:val="22"/>
                <w:lang w:eastAsia="en-US"/>
              </w:rPr>
              <w:t>;</w:t>
            </w:r>
          </w:p>
          <w:p w14:paraId="0DF84E4E" w14:textId="20A1BD51" w:rsidR="00CB4CB0" w:rsidRDefault="00D63263" w:rsidP="00B42281">
            <w:pPr>
              <w:pStyle w:val="ListParagraph"/>
              <w:numPr>
                <w:ilvl w:val="0"/>
                <w:numId w:val="129"/>
              </w:numPr>
              <w:spacing w:before="0" w:after="160" w:line="240" w:lineRule="auto"/>
              <w:ind w:left="322" w:hanging="322"/>
              <w:rPr>
                <w:rFonts w:eastAsia="Calibri" w:cs="Calibri"/>
                <w:szCs w:val="22"/>
                <w:lang w:eastAsia="en-US"/>
              </w:rPr>
            </w:pPr>
            <w:r w:rsidRPr="00CB4CB0">
              <w:rPr>
                <w:rFonts w:eastAsia="Calibri" w:cs="Calibri"/>
                <w:szCs w:val="22"/>
                <w:lang w:eastAsia="en-US"/>
              </w:rPr>
              <w:t>Fizički poremećaji na morskom dnu (privremeni ili reverzibilni)</w:t>
            </w:r>
            <w:r w:rsidR="00CB4CB0">
              <w:rPr>
                <w:rFonts w:eastAsia="Calibri" w:cs="Calibri"/>
                <w:szCs w:val="22"/>
                <w:lang w:eastAsia="en-US"/>
              </w:rPr>
              <w:t>;</w:t>
            </w:r>
          </w:p>
          <w:p w14:paraId="3D6C25BE" w14:textId="255FC9BE" w:rsidR="00D63263" w:rsidRPr="00CB4CB0" w:rsidRDefault="00D63263" w:rsidP="00B42281">
            <w:pPr>
              <w:pStyle w:val="ListParagraph"/>
              <w:numPr>
                <w:ilvl w:val="0"/>
                <w:numId w:val="129"/>
              </w:numPr>
              <w:spacing w:before="0" w:after="120" w:line="240" w:lineRule="auto"/>
              <w:ind w:left="322" w:hanging="322"/>
              <w:rPr>
                <w:rFonts w:eastAsia="Calibri" w:cs="Calibri"/>
                <w:szCs w:val="22"/>
                <w:lang w:eastAsia="en-US"/>
              </w:rPr>
            </w:pPr>
            <w:r w:rsidRPr="00CB4CB0">
              <w:rPr>
                <w:rFonts w:eastAsia="Calibri" w:cs="Calibri"/>
                <w:szCs w:val="22"/>
                <w:lang w:eastAsia="en-US"/>
              </w:rPr>
              <w:t>Fizički gubitak (zbog trajne promjene podloge ili morfologije morskog dna i ekstrakcije supstrata morskog dna)</w:t>
            </w:r>
            <w:r w:rsidR="00CB4CB0">
              <w:rPr>
                <w:rFonts w:eastAsia="Calibri" w:cs="Calibri"/>
                <w:szCs w:val="22"/>
                <w:lang w:eastAsia="en-US"/>
              </w:rPr>
              <w:t>.</w:t>
            </w:r>
          </w:p>
        </w:tc>
      </w:tr>
      <w:tr w:rsidR="00D63263" w:rsidRPr="00D63263" w14:paraId="3A9DE84A"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063548DE" w14:textId="6D05829C" w:rsidR="00D63263" w:rsidRPr="00D63263" w:rsidRDefault="00D63263" w:rsidP="00D63263">
            <w:pPr>
              <w:spacing w:before="0" w:after="160" w:line="240" w:lineRule="auto"/>
              <w:jc w:val="left"/>
              <w:rPr>
                <w:rFonts w:eastAsia="Calibri" w:cs="Calibri"/>
                <w:i/>
                <w:szCs w:val="22"/>
                <w:lang w:eastAsia="en-US"/>
              </w:rPr>
            </w:pPr>
            <w:r w:rsidRPr="00D63263">
              <w:rPr>
                <w:rFonts w:eastAsia="Calibri" w:cs="Calibri"/>
                <w:i/>
                <w:szCs w:val="22"/>
                <w:lang w:eastAsia="en-US"/>
              </w:rPr>
              <w:t>Relevantn</w:t>
            </w:r>
            <w:r w:rsidR="00C26BD5">
              <w:rPr>
                <w:rFonts w:eastAsia="Calibri" w:cs="Calibri"/>
                <w:i/>
                <w:szCs w:val="22"/>
                <w:lang w:eastAsia="en-US"/>
              </w:rPr>
              <w:t>e Karakteristike</w:t>
            </w:r>
            <w:r w:rsidRPr="00D63263">
              <w:rPr>
                <w:rFonts w:eastAsia="Calibri" w:cs="Calibri"/>
                <w:i/>
                <w:szCs w:val="22"/>
                <w:lang w:eastAsia="en-US"/>
              </w:rPr>
              <w:t xml:space="preserve"> iz MSFD Anexa III: karakteristike</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53919C1" w14:textId="721B109A" w:rsidR="00D63263" w:rsidRPr="00D63263" w:rsidRDefault="00D63263" w:rsidP="00D63263">
            <w:pPr>
              <w:spacing w:before="0" w:after="160" w:line="240" w:lineRule="auto"/>
              <w:rPr>
                <w:rFonts w:eastAsia="Calibri" w:cs="Calibri"/>
                <w:szCs w:val="22"/>
                <w:lang w:eastAsia="en-US"/>
              </w:rPr>
            </w:pPr>
            <w:r w:rsidRPr="00D63263">
              <w:rPr>
                <w:rFonts w:eastAsia="Calibri" w:cs="Calibri"/>
                <w:szCs w:val="22"/>
                <w:lang w:eastAsia="en-US"/>
              </w:rPr>
              <w:t>Prostorna i veremenska varija</w:t>
            </w:r>
            <w:r w:rsidR="00B67330">
              <w:rPr>
                <w:rFonts w:eastAsia="Calibri" w:cs="Calibri"/>
                <w:szCs w:val="22"/>
                <w:lang w:eastAsia="en-US"/>
              </w:rPr>
              <w:t>bilnost</w:t>
            </w:r>
            <w:r w:rsidRPr="00D63263">
              <w:rPr>
                <w:rFonts w:eastAsia="Calibri" w:cs="Calibri"/>
                <w:szCs w:val="22"/>
                <w:lang w:eastAsia="en-US"/>
              </w:rPr>
              <w:t xml:space="preserve"> staništa morskog dna </w:t>
            </w:r>
          </w:p>
        </w:tc>
      </w:tr>
      <w:tr w:rsidR="00D63263" w:rsidRPr="00D63263" w14:paraId="007CE676"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56E53D4B" w14:textId="77777777" w:rsidR="00D63263" w:rsidRPr="00D63263" w:rsidRDefault="00D63263" w:rsidP="00D63263">
            <w:pPr>
              <w:spacing w:before="0" w:after="160" w:line="240" w:lineRule="auto"/>
              <w:jc w:val="left"/>
              <w:rPr>
                <w:rFonts w:eastAsia="Calibri" w:cs="Calibri"/>
                <w:i/>
                <w:szCs w:val="22"/>
                <w:lang w:eastAsia="en-US"/>
              </w:rPr>
            </w:pPr>
            <w:r w:rsidRPr="00D63263">
              <w:rPr>
                <w:rFonts w:eastAsia="Calibri" w:cs="Calibri"/>
                <w:i/>
                <w:szCs w:val="22"/>
                <w:lang w:eastAsia="en-US"/>
              </w:rPr>
              <w:t>Prostorni obuhvat</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336D3AFE" w14:textId="1F1FEFD1" w:rsidR="00D63263" w:rsidRPr="00D63263" w:rsidRDefault="00D63263" w:rsidP="00D63263">
            <w:pPr>
              <w:spacing w:before="0" w:after="160" w:line="240" w:lineRule="auto"/>
              <w:rPr>
                <w:rFonts w:eastAsia="Calibri" w:cs="Calibri"/>
                <w:szCs w:val="22"/>
                <w:lang w:eastAsia="en-US"/>
              </w:rPr>
            </w:pPr>
            <w:r w:rsidRPr="00D63263">
              <w:rPr>
                <w:rFonts w:eastAsia="Calibri" w:cs="Calibri"/>
                <w:szCs w:val="22"/>
                <w:lang w:eastAsia="en-US"/>
              </w:rPr>
              <w:t xml:space="preserve">Obalno područje teritorijalnih morskih voda </w:t>
            </w:r>
            <w:r w:rsidR="001C21C5">
              <w:rPr>
                <w:rFonts w:eastAsia="Calibri" w:cs="Calibri"/>
                <w:szCs w:val="22"/>
                <w:lang w:eastAsia="en-US"/>
              </w:rPr>
              <w:t>Crne Gore</w:t>
            </w:r>
          </w:p>
        </w:tc>
      </w:tr>
      <w:tr w:rsidR="00D63263" w:rsidRPr="00D63263" w14:paraId="78485439"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52A1FB95" w14:textId="77777777" w:rsidR="00D63263" w:rsidRPr="00D63263" w:rsidRDefault="00D63263" w:rsidP="00D63263">
            <w:pPr>
              <w:spacing w:before="0" w:after="160" w:line="240" w:lineRule="auto"/>
              <w:jc w:val="left"/>
              <w:rPr>
                <w:rFonts w:eastAsia="Calibri" w:cs="Calibri"/>
                <w:i/>
                <w:szCs w:val="22"/>
                <w:lang w:eastAsia="en-US"/>
              </w:rPr>
            </w:pPr>
            <w:r w:rsidRPr="00D63263">
              <w:rPr>
                <w:rFonts w:eastAsia="Calibri" w:cs="Calibri"/>
                <w:i/>
                <w:szCs w:val="22"/>
                <w:lang w:eastAsia="en-US"/>
              </w:rPr>
              <w:t>Veza sa postojećom legislativom</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2B3D5E3F" w14:textId="087A340E" w:rsidR="00D63263" w:rsidRPr="00C52081" w:rsidRDefault="00D63263" w:rsidP="00B42281">
            <w:pPr>
              <w:numPr>
                <w:ilvl w:val="0"/>
                <w:numId w:val="101"/>
              </w:numPr>
              <w:spacing w:before="0" w:after="0" w:line="240" w:lineRule="auto"/>
              <w:ind w:left="322" w:hanging="288"/>
              <w:contextualSpacing/>
              <w:rPr>
                <w:rFonts w:cs="Arial"/>
                <w:szCs w:val="22"/>
                <w:lang w:eastAsia="hr-HR"/>
              </w:rPr>
            </w:pPr>
            <w:r w:rsidRPr="00C52081">
              <w:rPr>
                <w:rFonts w:cs="Arial"/>
                <w:szCs w:val="22"/>
                <w:lang w:eastAsia="hr-HR"/>
              </w:rPr>
              <w:t>Direktiva 2000/60/EC Evropskog parlamenta i Savjeta od 23. oktobra 2000. o uspostavljanju okvira za djelovanje Zajednice u oblasti politike voda (Okvirna direktiva o vodama- WFD)</w:t>
            </w:r>
            <w:r w:rsidR="00880AE8">
              <w:rPr>
                <w:rFonts w:cs="Arial"/>
                <w:szCs w:val="22"/>
                <w:lang w:eastAsia="hr-HR"/>
              </w:rPr>
              <w:t>;</w:t>
            </w:r>
            <w:r w:rsidRPr="00C52081">
              <w:rPr>
                <w:rFonts w:cs="Arial"/>
                <w:szCs w:val="22"/>
                <w:lang w:eastAsia="hr-HR"/>
              </w:rPr>
              <w:t xml:space="preserve"> </w:t>
            </w:r>
          </w:p>
          <w:p w14:paraId="6C555107" w14:textId="532BAAA4" w:rsidR="00D63263" w:rsidRPr="00C52081" w:rsidRDefault="00D63263" w:rsidP="00F54691">
            <w:pPr>
              <w:spacing w:before="0" w:after="0" w:line="240" w:lineRule="auto"/>
              <w:ind w:left="322" w:hanging="288"/>
              <w:contextualSpacing/>
              <w:rPr>
                <w:rFonts w:cs="Arial"/>
                <w:szCs w:val="22"/>
                <w:lang w:eastAsia="hr-HR"/>
              </w:rPr>
            </w:pPr>
            <w:r w:rsidRPr="00C52081">
              <w:rPr>
                <w:rFonts w:cs="Arial"/>
                <w:szCs w:val="22"/>
                <w:lang w:eastAsia="hr-HR"/>
              </w:rPr>
              <w:t>•</w:t>
            </w:r>
            <w:r w:rsidRPr="00C52081">
              <w:rPr>
                <w:rFonts w:cs="Arial"/>
                <w:szCs w:val="22"/>
                <w:lang w:eastAsia="hr-HR"/>
              </w:rPr>
              <w:tab/>
              <w:t>Direktiva Savjeta 92 /43/EEKS od 21. maja 1992. o očuvanju prirodnih staništa i divlje faune i flore (Direktiva o staništima-HD)</w:t>
            </w:r>
            <w:r w:rsidR="00880AE8">
              <w:rPr>
                <w:rFonts w:cs="Arial"/>
                <w:szCs w:val="22"/>
                <w:lang w:eastAsia="hr-HR"/>
              </w:rPr>
              <w:t>;</w:t>
            </w:r>
          </w:p>
          <w:p w14:paraId="201277F3" w14:textId="4D3E4033" w:rsidR="00D63263" w:rsidRPr="00C52081" w:rsidRDefault="00D63263" w:rsidP="00F54691">
            <w:pPr>
              <w:spacing w:before="0" w:after="0" w:line="240" w:lineRule="auto"/>
              <w:ind w:left="322" w:hanging="288"/>
              <w:contextualSpacing/>
              <w:rPr>
                <w:rFonts w:cs="Arial"/>
                <w:szCs w:val="22"/>
                <w:lang w:eastAsia="hr-HR"/>
              </w:rPr>
            </w:pPr>
            <w:r w:rsidRPr="00C52081">
              <w:rPr>
                <w:rFonts w:cs="Arial"/>
                <w:szCs w:val="22"/>
                <w:lang w:eastAsia="hr-HR"/>
              </w:rPr>
              <w:t>• Uredba Savjeta (EC) br. 1967/2006 od 21. decembra 2006. o mjerama upravljanja za održivu eksploataciju ribljih resursa u Sredozemnom moru, izmjena Uredbe (EEZ) br. 2847/93 i ukidanje Uredbe (EZ) br. 1626/94</w:t>
            </w:r>
            <w:r w:rsidR="00880AE8">
              <w:rPr>
                <w:rFonts w:cs="Arial"/>
                <w:szCs w:val="22"/>
                <w:lang w:eastAsia="hr-HR"/>
              </w:rPr>
              <w:t>.</w:t>
            </w:r>
          </w:p>
          <w:p w14:paraId="7F90693C" w14:textId="77777777" w:rsidR="00D63263" w:rsidRPr="00C52081" w:rsidRDefault="00D63263" w:rsidP="00D63263">
            <w:pPr>
              <w:spacing w:before="0" w:after="0" w:line="240" w:lineRule="auto"/>
              <w:rPr>
                <w:rFonts w:eastAsia="Calibri"/>
                <w:szCs w:val="22"/>
                <w:lang w:eastAsia="en-US"/>
              </w:rPr>
            </w:pPr>
            <w:r w:rsidRPr="00C52081">
              <w:rPr>
                <w:rFonts w:eastAsia="Calibri"/>
                <w:szCs w:val="22"/>
                <w:lang w:eastAsia="en-US"/>
              </w:rPr>
              <w:t>Nacionalni nivo:</w:t>
            </w:r>
          </w:p>
          <w:p w14:paraId="62221955" w14:textId="1D508080" w:rsidR="00D63263" w:rsidRPr="00C52081" w:rsidRDefault="00675A6D" w:rsidP="00D63263">
            <w:pPr>
              <w:spacing w:before="0" w:after="0" w:line="240" w:lineRule="auto"/>
              <w:ind w:left="175" w:hanging="141"/>
              <w:contextualSpacing/>
              <w:rPr>
                <w:rFonts w:cs="Arial"/>
                <w:szCs w:val="22"/>
                <w:lang w:eastAsia="hr-HR"/>
              </w:rPr>
            </w:pPr>
            <w:hyperlink r:id="rId40" w:history="1">
              <w:r w:rsidR="00D63263" w:rsidRPr="00C52081">
                <w:rPr>
                  <w:rFonts w:cs="Arial"/>
                  <w:szCs w:val="22"/>
                  <w:u w:val="single"/>
                  <w:lang w:eastAsia="hr-HR"/>
                </w:rPr>
                <w:t>https://epa.org.me/wp-content/uploads/2017/12/zakon-o-zastiti-prirode.pdf</w:t>
              </w:r>
            </w:hyperlink>
            <w:r w:rsidR="00CB4CB0" w:rsidRPr="00C52081">
              <w:rPr>
                <w:rFonts w:cs="Arial"/>
                <w:szCs w:val="22"/>
                <w:u w:val="single"/>
                <w:lang w:eastAsia="hr-HR"/>
              </w:rPr>
              <w:t xml:space="preserve">  </w:t>
            </w:r>
          </w:p>
          <w:p w14:paraId="5132B981" w14:textId="77777777" w:rsidR="00D63263" w:rsidRPr="00C52081" w:rsidRDefault="00675A6D" w:rsidP="00D63263">
            <w:pPr>
              <w:spacing w:before="0" w:after="0" w:line="240" w:lineRule="auto"/>
              <w:ind w:left="175" w:hanging="141"/>
              <w:contextualSpacing/>
              <w:rPr>
                <w:rFonts w:cs="Arial"/>
                <w:szCs w:val="22"/>
                <w:lang w:eastAsia="hr-HR"/>
              </w:rPr>
            </w:pPr>
            <w:hyperlink r:id="rId41" w:history="1">
              <w:r w:rsidR="00D63263" w:rsidRPr="00C52081">
                <w:rPr>
                  <w:rFonts w:cs="Arial"/>
                  <w:szCs w:val="22"/>
                  <w:u w:val="single"/>
                  <w:lang w:eastAsia="hr-HR"/>
                </w:rPr>
                <w:t>https://me.propisi.net/zakon-o-zastiti-morske-sredine/</w:t>
              </w:r>
            </w:hyperlink>
            <w:r w:rsidR="00D63263" w:rsidRPr="00C52081">
              <w:rPr>
                <w:rFonts w:cs="Arial"/>
                <w:szCs w:val="22"/>
                <w:lang w:eastAsia="hr-HR"/>
              </w:rPr>
              <w:t xml:space="preserve">    </w:t>
            </w:r>
          </w:p>
          <w:p w14:paraId="22036BB9" w14:textId="77777777" w:rsidR="00D63263" w:rsidRPr="00D63263" w:rsidRDefault="00675A6D" w:rsidP="00D63263">
            <w:pPr>
              <w:spacing w:before="0" w:after="0" w:line="240" w:lineRule="auto"/>
              <w:ind w:left="175" w:hanging="141"/>
              <w:contextualSpacing/>
              <w:rPr>
                <w:rFonts w:eastAsia="Calibri" w:cs="Calibri"/>
                <w:szCs w:val="22"/>
                <w:lang w:eastAsia="en-US"/>
              </w:rPr>
            </w:pPr>
            <w:hyperlink r:id="rId42" w:history="1">
              <w:r w:rsidR="00D63263" w:rsidRPr="00C52081">
                <w:rPr>
                  <w:rFonts w:cs="Arial"/>
                  <w:szCs w:val="22"/>
                  <w:u w:val="single"/>
                  <w:lang w:eastAsia="hr-HR"/>
                </w:rPr>
                <w:t>https://epa.org.me/wp-content/uploads/2017/12/zakon-o-morskom-ribarstvu-i-marikulturi.pdf</w:t>
              </w:r>
            </w:hyperlink>
            <w:r w:rsidR="00D63263" w:rsidRPr="00D63263">
              <w:rPr>
                <w:rFonts w:cs="Arial"/>
                <w:sz w:val="20"/>
                <w:szCs w:val="20"/>
                <w:lang w:eastAsia="hr-HR"/>
              </w:rPr>
              <w:t xml:space="preserve"> </w:t>
            </w:r>
          </w:p>
        </w:tc>
      </w:tr>
      <w:tr w:rsidR="00D63263" w:rsidRPr="00D63263" w14:paraId="37F02522"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09D3FB82" w14:textId="5A0913E4" w:rsidR="00D63263" w:rsidRPr="00D63263" w:rsidRDefault="004C4783" w:rsidP="00D63263">
            <w:pPr>
              <w:spacing w:before="0" w:after="160" w:line="240" w:lineRule="auto"/>
              <w:jc w:val="left"/>
              <w:rPr>
                <w:rFonts w:eastAsia="Calibri" w:cs="Calibri"/>
                <w:i/>
                <w:szCs w:val="22"/>
                <w:lang w:eastAsia="en-US"/>
              </w:rPr>
            </w:pPr>
            <w:r>
              <w:rPr>
                <w:rFonts w:eastAsia="Calibri" w:cs="Calibri"/>
                <w:i/>
                <w:szCs w:val="22"/>
                <w:lang w:eastAsia="en-US"/>
              </w:rPr>
              <w:t>CEA</w:t>
            </w:r>
            <w:r w:rsidR="008722CF">
              <w:rPr>
                <w:rFonts w:eastAsia="Calibri" w:cs="Calibri"/>
                <w:i/>
                <w:szCs w:val="22"/>
                <w:lang w:eastAsia="en-US"/>
              </w:rPr>
              <w:t xml:space="preserve"> </w:t>
            </w:r>
            <w:r w:rsidR="008722CF" w:rsidRPr="00A0757D">
              <w:rPr>
                <w:rFonts w:eastAsia="Calibri" w:cs="Calibri"/>
                <w:i/>
                <w:szCs w:val="22"/>
                <w:lang w:val="sr-Latn-ME" w:eastAsia="en-US"/>
              </w:rPr>
              <w:t xml:space="preserve"> za mjere tipa 2a i 2b</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246453D0" w14:textId="294CECB8" w:rsidR="00D63263" w:rsidRPr="00D63263" w:rsidRDefault="008722CF" w:rsidP="004C4783">
            <w:pPr>
              <w:spacing w:before="0" w:after="120" w:line="240" w:lineRule="auto"/>
              <w:rPr>
                <w:rFonts w:eastAsia="Calibri" w:cs="Calibri"/>
                <w:szCs w:val="22"/>
                <w:lang w:eastAsia="en-US"/>
              </w:rPr>
            </w:pPr>
            <w:r>
              <w:rPr>
                <w:rFonts w:eastAsia="Calibri" w:cs="Calibri"/>
                <w:szCs w:val="22"/>
                <w:lang w:eastAsia="en-US"/>
              </w:rPr>
              <w:t>D</w:t>
            </w:r>
            <w:r w:rsidR="00D63263" w:rsidRPr="00D63263">
              <w:rPr>
                <w:rFonts w:eastAsia="Calibri" w:cs="Calibri"/>
                <w:szCs w:val="22"/>
                <w:lang w:eastAsia="en-US"/>
              </w:rPr>
              <w:t>a</w:t>
            </w:r>
          </w:p>
        </w:tc>
      </w:tr>
      <w:tr w:rsidR="00D63263" w:rsidRPr="00D63263" w14:paraId="3D892DF2"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12CD69A3" w14:textId="40A59F9B" w:rsidR="00D63263" w:rsidRPr="00D63263" w:rsidRDefault="00D63263" w:rsidP="00D63263">
            <w:pPr>
              <w:spacing w:before="0" w:after="160" w:line="240" w:lineRule="auto"/>
              <w:jc w:val="left"/>
              <w:rPr>
                <w:rFonts w:eastAsia="Calibri" w:cs="Calibri"/>
                <w:i/>
                <w:szCs w:val="22"/>
                <w:lang w:eastAsia="en-US"/>
              </w:rPr>
            </w:pPr>
            <w:r w:rsidRPr="00D63263">
              <w:rPr>
                <w:rFonts w:eastAsia="Calibri" w:cs="Calibri"/>
                <w:i/>
                <w:szCs w:val="22"/>
                <w:lang w:eastAsia="en-US"/>
              </w:rPr>
              <w:t>CBA</w:t>
            </w:r>
            <w:r w:rsidR="008722CF">
              <w:rPr>
                <w:rFonts w:eastAsia="Calibri" w:cs="Calibri"/>
                <w:i/>
                <w:szCs w:val="22"/>
                <w:lang w:eastAsia="en-US"/>
              </w:rPr>
              <w:t xml:space="preserve"> </w:t>
            </w:r>
            <w:r w:rsidR="008722CF" w:rsidRPr="00A0757D">
              <w:rPr>
                <w:rFonts w:eastAsia="Calibri" w:cs="Calibri"/>
                <w:i/>
                <w:szCs w:val="22"/>
                <w:lang w:val="sr-Latn-ME" w:eastAsia="en-US"/>
              </w:rPr>
              <w:t xml:space="preserve"> za mjere tipa 2a i 2b</w:t>
            </w:r>
            <w:r w:rsidR="008722CF" w:rsidRPr="00D63263">
              <w:rPr>
                <w:rFonts w:eastAsia="Calibri" w:cs="Calibri"/>
                <w:i/>
                <w:szCs w:val="22"/>
                <w:lang w:eastAsia="en-US"/>
              </w:rPr>
              <w:t xml:space="preserve"> </w:t>
            </w:r>
            <w:r w:rsidRPr="00D63263">
              <w:rPr>
                <w:rFonts w:eastAsia="Calibri" w:cs="Calibri"/>
                <w:i/>
                <w:szCs w:val="22"/>
                <w:lang w:eastAsia="en-US"/>
              </w:rPr>
              <w:t xml:space="preserve"> </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6D5A5559" w14:textId="2CE8D0C8" w:rsidR="00D63263" w:rsidRPr="00D63263" w:rsidRDefault="008722CF" w:rsidP="004C4783">
            <w:pPr>
              <w:spacing w:before="0" w:after="120" w:line="240" w:lineRule="auto"/>
              <w:rPr>
                <w:rFonts w:eastAsia="Calibri" w:cs="Calibri"/>
                <w:szCs w:val="22"/>
                <w:lang w:eastAsia="en-US"/>
              </w:rPr>
            </w:pPr>
            <w:r>
              <w:rPr>
                <w:rFonts w:eastAsia="Calibri" w:cs="Calibri"/>
                <w:szCs w:val="22"/>
                <w:lang w:eastAsia="en-US"/>
              </w:rPr>
              <w:t>D</w:t>
            </w:r>
            <w:r w:rsidR="00D63263" w:rsidRPr="00D63263">
              <w:rPr>
                <w:rFonts w:eastAsia="Calibri" w:cs="Calibri"/>
                <w:szCs w:val="22"/>
                <w:lang w:eastAsia="en-US"/>
              </w:rPr>
              <w:t>a</w:t>
            </w:r>
          </w:p>
        </w:tc>
      </w:tr>
      <w:tr w:rsidR="00D63263" w:rsidRPr="00D63263" w14:paraId="75CD3E0D"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52B46512" w14:textId="77777777" w:rsidR="00D63263" w:rsidRPr="00D63263" w:rsidRDefault="00D63263" w:rsidP="00D63263">
            <w:pPr>
              <w:spacing w:before="0" w:after="160" w:line="240" w:lineRule="auto"/>
              <w:jc w:val="left"/>
              <w:rPr>
                <w:rFonts w:eastAsia="Calibri" w:cs="Calibri"/>
                <w:i/>
                <w:szCs w:val="22"/>
                <w:lang w:eastAsia="en-US"/>
              </w:rPr>
            </w:pPr>
            <w:r w:rsidRPr="00D63263">
              <w:rPr>
                <w:rFonts w:eastAsia="Calibri" w:cs="Calibri"/>
                <w:i/>
                <w:szCs w:val="22"/>
                <w:lang w:eastAsia="en-US"/>
              </w:rPr>
              <w:t>Nadležne odgovorne institucije</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6D963A4E" w14:textId="26D276BB" w:rsidR="00D63263" w:rsidRPr="00D63263" w:rsidRDefault="00D63263" w:rsidP="00B42281">
            <w:pPr>
              <w:numPr>
                <w:ilvl w:val="0"/>
                <w:numId w:val="102"/>
              </w:numPr>
              <w:spacing w:before="0" w:after="0" w:line="240" w:lineRule="auto"/>
              <w:ind w:left="322" w:hanging="283"/>
              <w:contextualSpacing/>
              <w:rPr>
                <w:rFonts w:eastAsia="Calibri" w:cs="Calibri"/>
                <w:szCs w:val="22"/>
                <w:lang w:eastAsia="en-US"/>
              </w:rPr>
            </w:pPr>
            <w:r w:rsidRPr="00D63263">
              <w:rPr>
                <w:rFonts w:eastAsia="Calibri" w:cs="Calibri"/>
                <w:szCs w:val="22"/>
                <w:lang w:eastAsia="en-US"/>
              </w:rPr>
              <w:t>Agencija za zaštitu životne sredine</w:t>
            </w:r>
            <w:r w:rsidR="008B50B6">
              <w:rPr>
                <w:rFonts w:eastAsia="Calibri" w:cs="Calibri"/>
                <w:szCs w:val="22"/>
                <w:lang w:eastAsia="en-US"/>
              </w:rPr>
              <w:t xml:space="preserve"> Crne Gore</w:t>
            </w:r>
          </w:p>
          <w:p w14:paraId="3747A937" w14:textId="21A4605C" w:rsidR="00D63263" w:rsidRPr="00D63263" w:rsidRDefault="00D63263" w:rsidP="00B42281">
            <w:pPr>
              <w:numPr>
                <w:ilvl w:val="0"/>
                <w:numId w:val="102"/>
              </w:numPr>
              <w:spacing w:before="0" w:after="0" w:line="240" w:lineRule="auto"/>
              <w:ind w:left="322" w:hanging="283"/>
              <w:contextualSpacing/>
              <w:rPr>
                <w:rFonts w:eastAsia="Calibri" w:cs="Calibri"/>
                <w:szCs w:val="22"/>
                <w:lang w:eastAsia="en-US"/>
              </w:rPr>
            </w:pPr>
            <w:r w:rsidRPr="00D63263">
              <w:rPr>
                <w:rFonts w:eastAsia="Calibri" w:cs="Calibri"/>
                <w:szCs w:val="22"/>
                <w:lang w:eastAsia="en-US"/>
              </w:rPr>
              <w:t>Ministarstvo ekologije, prostornog planiranja i urbanizma</w:t>
            </w:r>
            <w:r w:rsidR="008B50B6">
              <w:rPr>
                <w:rFonts w:eastAsia="Calibri" w:cs="Calibri"/>
                <w:szCs w:val="22"/>
                <w:lang w:eastAsia="en-US"/>
              </w:rPr>
              <w:t xml:space="preserve"> Crne Gore</w:t>
            </w:r>
          </w:p>
          <w:p w14:paraId="53336597" w14:textId="77777777" w:rsidR="00D63263" w:rsidRPr="00D63263" w:rsidRDefault="00D63263" w:rsidP="00B42281">
            <w:pPr>
              <w:numPr>
                <w:ilvl w:val="0"/>
                <w:numId w:val="102"/>
              </w:numPr>
              <w:spacing w:before="0" w:after="0" w:line="240" w:lineRule="auto"/>
              <w:ind w:left="322" w:hanging="283"/>
              <w:contextualSpacing/>
              <w:rPr>
                <w:rFonts w:eastAsia="Calibri" w:cs="Calibri"/>
                <w:szCs w:val="22"/>
                <w:lang w:eastAsia="en-US"/>
              </w:rPr>
            </w:pPr>
            <w:r w:rsidRPr="00D63263">
              <w:rPr>
                <w:rFonts w:eastAsia="Calibri" w:cs="Calibri"/>
                <w:szCs w:val="22"/>
                <w:lang w:eastAsia="en-US"/>
              </w:rPr>
              <w:t>Naučne institucije</w:t>
            </w:r>
          </w:p>
        </w:tc>
      </w:tr>
      <w:tr w:rsidR="00D63263" w:rsidRPr="00D63263" w14:paraId="7113C79F"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5DD25DA6" w14:textId="2280E686" w:rsidR="00D63263" w:rsidRPr="00D63263" w:rsidRDefault="00D63263" w:rsidP="00D63263">
            <w:pPr>
              <w:spacing w:before="0" w:after="160" w:line="240" w:lineRule="auto"/>
              <w:jc w:val="left"/>
              <w:rPr>
                <w:rFonts w:eastAsia="Calibri" w:cs="Calibri"/>
                <w:i/>
                <w:szCs w:val="22"/>
                <w:lang w:eastAsia="en-US"/>
              </w:rPr>
            </w:pPr>
            <w:r w:rsidRPr="00D63263">
              <w:rPr>
                <w:rFonts w:eastAsia="Calibri" w:cs="Calibri"/>
                <w:i/>
                <w:szCs w:val="22"/>
                <w:lang w:eastAsia="en-US"/>
              </w:rPr>
              <w:t xml:space="preserve">Vremenski </w:t>
            </w:r>
            <w:r w:rsidR="00C26BD5">
              <w:rPr>
                <w:rFonts w:eastAsia="Calibri" w:cs="Calibri"/>
                <w:i/>
                <w:szCs w:val="22"/>
                <w:lang w:eastAsia="en-US"/>
              </w:rPr>
              <w:t>period</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6A5F9CEB" w14:textId="77777777" w:rsidR="00D63263" w:rsidRPr="00D63263" w:rsidRDefault="00D63263" w:rsidP="00D63263">
            <w:pPr>
              <w:spacing w:before="0" w:after="160" w:line="240" w:lineRule="auto"/>
              <w:rPr>
                <w:rFonts w:eastAsia="Calibri" w:cs="Calibri"/>
                <w:szCs w:val="22"/>
                <w:lang w:eastAsia="en-US"/>
              </w:rPr>
            </w:pPr>
            <w:r w:rsidRPr="00D63263">
              <w:rPr>
                <w:rFonts w:eastAsia="Calibri" w:cs="Calibri"/>
                <w:szCs w:val="22"/>
                <w:lang w:eastAsia="en-US"/>
              </w:rPr>
              <w:t>6 godina</w:t>
            </w:r>
          </w:p>
        </w:tc>
      </w:tr>
      <w:tr w:rsidR="00D63263" w:rsidRPr="00D63263" w14:paraId="3D5689B6"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1EDE2051" w14:textId="77777777" w:rsidR="00D63263" w:rsidRPr="00D63263" w:rsidRDefault="00D63263" w:rsidP="00D63263">
            <w:pPr>
              <w:spacing w:before="0" w:after="160" w:line="240" w:lineRule="auto"/>
              <w:jc w:val="left"/>
              <w:rPr>
                <w:rFonts w:eastAsia="Calibri" w:cs="Calibri"/>
                <w:i/>
                <w:szCs w:val="22"/>
                <w:lang w:eastAsia="en-US"/>
              </w:rPr>
            </w:pPr>
            <w:r w:rsidRPr="00D63263">
              <w:rPr>
                <w:rFonts w:eastAsia="Calibri" w:cs="Calibri"/>
                <w:i/>
                <w:szCs w:val="22"/>
                <w:lang w:eastAsia="en-US"/>
              </w:rPr>
              <w:t>Finansiranje</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A8A7926" w14:textId="77777777" w:rsidR="00D63263" w:rsidRPr="00D63263" w:rsidRDefault="00D63263" w:rsidP="00D63263">
            <w:pPr>
              <w:spacing w:line="240" w:lineRule="auto"/>
              <w:rPr>
                <w:szCs w:val="20"/>
              </w:rPr>
            </w:pPr>
            <w:r w:rsidRPr="00D63263">
              <w:rPr>
                <w:szCs w:val="20"/>
              </w:rPr>
              <w:t>Državni budžet, mogućnosti apliciranja za međunarodne projekte preko Instrumenta za pretpristupnu pomoć (IPA), Globalnog fonda za životnu sredinu (GEF), UNEP-a i fondova EU ako je primenjivo za određene aktivnosti.</w:t>
            </w:r>
          </w:p>
        </w:tc>
      </w:tr>
      <w:tr w:rsidR="00D63263" w:rsidRPr="00D63263" w14:paraId="706F8F5B"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3BEDDBF7" w14:textId="77777777" w:rsidR="00D63263" w:rsidRPr="00D63263" w:rsidRDefault="00D63263" w:rsidP="00D63263">
            <w:pPr>
              <w:spacing w:before="0" w:after="160" w:line="240" w:lineRule="auto"/>
              <w:jc w:val="left"/>
              <w:rPr>
                <w:rFonts w:eastAsia="Calibri" w:cs="Calibri"/>
                <w:i/>
                <w:szCs w:val="22"/>
                <w:lang w:eastAsia="en-US"/>
              </w:rPr>
            </w:pPr>
            <w:r w:rsidRPr="00D63263">
              <w:rPr>
                <w:rFonts w:eastAsia="Calibri" w:cs="Calibri"/>
                <w:i/>
                <w:szCs w:val="22"/>
                <w:lang w:eastAsia="en-US"/>
              </w:rPr>
              <w:t>Nivo koordinacije</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2F1C6C32" w14:textId="77777777" w:rsidR="00D63263" w:rsidRPr="00D63263" w:rsidRDefault="00D63263" w:rsidP="00D63263">
            <w:pPr>
              <w:spacing w:before="0" w:after="160" w:line="240" w:lineRule="auto"/>
              <w:rPr>
                <w:rFonts w:eastAsia="Calibri" w:cs="Calibri"/>
                <w:szCs w:val="22"/>
                <w:lang w:eastAsia="en-US"/>
              </w:rPr>
            </w:pPr>
            <w:r w:rsidRPr="00D63263">
              <w:rPr>
                <w:rFonts w:eastAsia="Calibri" w:cs="Calibri"/>
                <w:szCs w:val="22"/>
                <w:lang w:eastAsia="en-US"/>
              </w:rPr>
              <w:t>Nacionalni</w:t>
            </w:r>
          </w:p>
        </w:tc>
      </w:tr>
      <w:tr w:rsidR="00D63263" w:rsidRPr="00D63263" w14:paraId="70537B0C"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02DB840F" w14:textId="32C9CB16" w:rsidR="00D63263" w:rsidRPr="00D63263" w:rsidRDefault="008B33EF" w:rsidP="00D63263">
            <w:pPr>
              <w:spacing w:before="0" w:after="160" w:line="240" w:lineRule="auto"/>
              <w:jc w:val="left"/>
              <w:rPr>
                <w:rFonts w:eastAsia="Calibri" w:cs="Calibri"/>
                <w:i/>
                <w:szCs w:val="22"/>
                <w:lang w:eastAsia="en-US"/>
              </w:rPr>
            </w:pPr>
            <w:r>
              <w:rPr>
                <w:rFonts w:eastAsia="Calibri" w:cs="Calibri"/>
                <w:i/>
                <w:szCs w:val="22"/>
                <w:lang w:eastAsia="en-US"/>
              </w:rPr>
              <w:t xml:space="preserve">Potencijalne prepreke uspješnoj implementaciji </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3A65D970" w14:textId="5332A331" w:rsidR="00D63263" w:rsidRPr="00D63263" w:rsidRDefault="00D63263" w:rsidP="00D63263">
            <w:pPr>
              <w:spacing w:before="0" w:after="160" w:line="240" w:lineRule="auto"/>
              <w:rPr>
                <w:rFonts w:eastAsia="Calibri" w:cs="Calibri"/>
                <w:szCs w:val="22"/>
                <w:lang w:eastAsia="en-US"/>
              </w:rPr>
            </w:pPr>
            <w:r w:rsidRPr="00D63263">
              <w:rPr>
                <w:rFonts w:eastAsia="Calibri" w:cs="Calibri"/>
                <w:szCs w:val="22"/>
                <w:lang w:eastAsia="en-US"/>
              </w:rPr>
              <w:t>Nedostatak finansijskih sredstava za angažovanje dovoljnog broja naučnih stručnjaka uključenih u mapiranje i praćenje; nedostatak raspoloživih ljudskih i tehničkih resursa u zemlji što dodatno povećava cijenu predložene mjere.</w:t>
            </w:r>
          </w:p>
        </w:tc>
      </w:tr>
      <w:tr w:rsidR="00D63263" w:rsidRPr="00D63263" w14:paraId="68D34FF1"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DA478A4" w14:textId="657BCF3B" w:rsidR="00D63263" w:rsidRPr="00D63263" w:rsidRDefault="00D63263" w:rsidP="00D63263">
            <w:pPr>
              <w:spacing w:before="0" w:after="160" w:line="240" w:lineRule="auto"/>
              <w:jc w:val="left"/>
              <w:rPr>
                <w:rFonts w:eastAsia="Calibri" w:cs="Calibri"/>
                <w:i/>
                <w:szCs w:val="22"/>
                <w:lang w:eastAsia="en-US"/>
              </w:rPr>
            </w:pPr>
            <w:r w:rsidRPr="00D63263">
              <w:rPr>
                <w:rFonts w:eastAsia="Calibri" w:cs="Calibri"/>
                <w:i/>
                <w:szCs w:val="22"/>
                <w:lang w:eastAsia="en-US"/>
              </w:rPr>
              <w:t xml:space="preserve">Kako će biti procijenjena </w:t>
            </w:r>
            <w:r w:rsidR="000B095E">
              <w:rPr>
                <w:rFonts w:eastAsia="Calibri" w:cs="Calibri"/>
                <w:i/>
                <w:szCs w:val="22"/>
                <w:lang w:eastAsia="en-US"/>
              </w:rPr>
              <w:t>djelotvornost</w:t>
            </w:r>
            <w:r w:rsidRPr="00D63263">
              <w:rPr>
                <w:rFonts w:eastAsia="Calibri" w:cs="Calibri"/>
                <w:i/>
                <w:szCs w:val="22"/>
                <w:lang w:eastAsia="en-US"/>
              </w:rPr>
              <w:t xml:space="preserve"> primijenjene mjere?</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39B4FA07" w14:textId="77777777" w:rsidR="00D63263" w:rsidRPr="00D63263" w:rsidRDefault="00D63263" w:rsidP="00B42281">
            <w:pPr>
              <w:numPr>
                <w:ilvl w:val="0"/>
                <w:numId w:val="103"/>
              </w:numPr>
              <w:spacing w:before="0" w:after="160" w:line="240" w:lineRule="auto"/>
              <w:ind w:left="322" w:hanging="288"/>
              <w:contextualSpacing/>
              <w:rPr>
                <w:rFonts w:eastAsia="Calibri" w:cs="Calibri"/>
                <w:szCs w:val="22"/>
                <w:lang w:eastAsia="en-US"/>
              </w:rPr>
            </w:pPr>
            <w:r w:rsidRPr="00D63263">
              <w:rPr>
                <w:rFonts w:eastAsia="Calibri" w:cs="Calibri"/>
                <w:szCs w:val="22"/>
                <w:lang w:eastAsia="en-US"/>
              </w:rPr>
              <w:t>Mapiranje prioritetnih staništa će rezultirati mapama staništa na nacionalnom nivou.</w:t>
            </w:r>
          </w:p>
          <w:p w14:paraId="6EE8BF33" w14:textId="6D49CE3F" w:rsidR="00D63263" w:rsidRPr="00D63263" w:rsidRDefault="00D63263" w:rsidP="00B42281">
            <w:pPr>
              <w:numPr>
                <w:ilvl w:val="0"/>
                <w:numId w:val="103"/>
              </w:numPr>
              <w:spacing w:before="0" w:after="160" w:line="240" w:lineRule="auto"/>
              <w:ind w:left="322" w:hanging="288"/>
              <w:contextualSpacing/>
              <w:rPr>
                <w:rFonts w:eastAsia="Calibri" w:cs="Calibri"/>
                <w:szCs w:val="22"/>
                <w:lang w:eastAsia="en-US"/>
              </w:rPr>
            </w:pPr>
            <w:r w:rsidRPr="00D63263">
              <w:rPr>
                <w:rFonts w:eastAsia="Calibri" w:cs="Calibri"/>
                <w:szCs w:val="22"/>
                <w:lang w:eastAsia="en-US"/>
              </w:rPr>
              <w:t>Novi angažovani stručnjaci biće obučeni i sposobni da vrše mapiranje i praćenje</w:t>
            </w:r>
            <w:r w:rsidR="002A7A70">
              <w:rPr>
                <w:rFonts w:eastAsia="Calibri" w:cs="Calibri"/>
                <w:szCs w:val="22"/>
                <w:lang w:eastAsia="en-US"/>
              </w:rPr>
              <w:t xml:space="preserve"> stanja staništa prilikom mapiranja</w:t>
            </w:r>
            <w:r w:rsidRPr="00D63263">
              <w:rPr>
                <w:rFonts w:eastAsia="Calibri" w:cs="Calibri"/>
                <w:szCs w:val="22"/>
                <w:lang w:eastAsia="en-US"/>
              </w:rPr>
              <w:t xml:space="preserve">. </w:t>
            </w:r>
          </w:p>
          <w:p w14:paraId="71FBED81" w14:textId="3008FED8" w:rsidR="00D63263" w:rsidRPr="00D63263" w:rsidRDefault="00D63263" w:rsidP="00B42281">
            <w:pPr>
              <w:numPr>
                <w:ilvl w:val="0"/>
                <w:numId w:val="103"/>
              </w:numPr>
              <w:spacing w:before="0" w:after="160" w:line="240" w:lineRule="auto"/>
              <w:ind w:left="322" w:hanging="288"/>
              <w:contextualSpacing/>
              <w:rPr>
                <w:rFonts w:eastAsia="Calibri" w:cs="Calibri"/>
                <w:szCs w:val="22"/>
                <w:lang w:eastAsia="en-US"/>
              </w:rPr>
            </w:pPr>
            <w:r w:rsidRPr="00D63263">
              <w:rPr>
                <w:rFonts w:eastAsia="Calibri" w:cs="Calibri"/>
                <w:szCs w:val="22"/>
                <w:lang w:eastAsia="en-US"/>
              </w:rPr>
              <w:t xml:space="preserve">Definisane nacionalne metode i nacionalni planovi kroz </w:t>
            </w:r>
            <w:r w:rsidR="001C21C5">
              <w:rPr>
                <w:rFonts w:eastAsia="Calibri" w:cs="Calibri"/>
                <w:szCs w:val="22"/>
                <w:lang w:eastAsia="en-US"/>
              </w:rPr>
              <w:t xml:space="preserve">njihovu </w:t>
            </w:r>
            <w:r w:rsidRPr="00D63263">
              <w:rPr>
                <w:rFonts w:eastAsia="Calibri" w:cs="Calibri"/>
                <w:szCs w:val="22"/>
                <w:lang w:eastAsia="en-US"/>
              </w:rPr>
              <w:t xml:space="preserve">realizaciju će obezbijediti podatke neophodne za </w:t>
            </w:r>
            <w:r w:rsidR="001C21C5">
              <w:rPr>
                <w:rFonts w:eastAsia="Calibri" w:cs="Calibri"/>
                <w:szCs w:val="22"/>
                <w:lang w:eastAsia="en-US"/>
              </w:rPr>
              <w:t xml:space="preserve">aktivnosti u okviru </w:t>
            </w:r>
            <w:r w:rsidRPr="00D63263">
              <w:rPr>
                <w:rFonts w:eastAsia="Calibri" w:cs="Calibri"/>
                <w:szCs w:val="22"/>
                <w:lang w:eastAsia="en-US"/>
              </w:rPr>
              <w:t>postizanj</w:t>
            </w:r>
            <w:r w:rsidR="001C21C5">
              <w:rPr>
                <w:rFonts w:eastAsia="Calibri" w:cs="Calibri"/>
                <w:szCs w:val="22"/>
                <w:lang w:eastAsia="en-US"/>
              </w:rPr>
              <w:t>a</w:t>
            </w:r>
            <w:r w:rsidRPr="00D63263">
              <w:rPr>
                <w:rFonts w:eastAsia="Calibri" w:cs="Calibri"/>
                <w:szCs w:val="22"/>
                <w:lang w:eastAsia="en-US"/>
              </w:rPr>
              <w:t xml:space="preserve"> </w:t>
            </w:r>
            <w:r w:rsidR="009D3A42" w:rsidRPr="009D3A42">
              <w:rPr>
                <w:rFonts w:eastAsia="Calibri" w:cs="Calibri"/>
                <w:szCs w:val="22"/>
                <w:lang w:eastAsia="en-US"/>
              </w:rPr>
              <w:t>GES-a</w:t>
            </w:r>
            <w:r w:rsidRPr="009D3A42">
              <w:rPr>
                <w:rFonts w:eastAsia="Calibri" w:cs="Calibri"/>
                <w:szCs w:val="22"/>
                <w:lang w:eastAsia="en-US"/>
              </w:rPr>
              <w:t>.</w:t>
            </w:r>
          </w:p>
        </w:tc>
      </w:tr>
      <w:tr w:rsidR="00D63263" w:rsidRPr="00D63263" w14:paraId="54BF224F"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0DAEC7EA" w14:textId="77777777" w:rsidR="00D63263" w:rsidRPr="00D63263" w:rsidRDefault="00D63263" w:rsidP="00D63263">
            <w:pPr>
              <w:spacing w:before="0" w:after="160" w:line="240" w:lineRule="auto"/>
              <w:jc w:val="left"/>
              <w:rPr>
                <w:rFonts w:eastAsia="Calibri" w:cs="Calibri"/>
                <w:i/>
                <w:szCs w:val="22"/>
                <w:lang w:eastAsia="en-US"/>
              </w:rPr>
            </w:pPr>
            <w:r w:rsidRPr="00D63263">
              <w:rPr>
                <w:rFonts w:eastAsia="Calibri" w:cs="Calibri"/>
                <w:i/>
                <w:szCs w:val="22"/>
                <w:lang w:eastAsia="en-US"/>
              </w:rPr>
              <w:t>Prekogranični uticaj</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05381D0D" w14:textId="6DA8BA97" w:rsidR="00D63263" w:rsidRPr="00D63263" w:rsidRDefault="00335975" w:rsidP="00D63263">
            <w:pPr>
              <w:spacing w:before="0" w:after="160" w:line="240" w:lineRule="auto"/>
              <w:rPr>
                <w:rFonts w:eastAsia="Calibri" w:cs="Calibri"/>
                <w:szCs w:val="22"/>
                <w:lang w:eastAsia="en-US"/>
              </w:rPr>
            </w:pPr>
            <w:r>
              <w:rPr>
                <w:rFonts w:eastAsia="Calibri" w:cs="Calibri"/>
                <w:szCs w:val="22"/>
                <w:lang w:eastAsia="en-US"/>
              </w:rPr>
              <w:t>U okviru razmatranja p</w:t>
            </w:r>
            <w:r w:rsidR="00D63263" w:rsidRPr="00D63263">
              <w:rPr>
                <w:rFonts w:eastAsia="Calibri" w:cs="Calibri"/>
                <w:szCs w:val="22"/>
                <w:lang w:eastAsia="en-US"/>
              </w:rPr>
              <w:t>rekograničn</w:t>
            </w:r>
            <w:r>
              <w:rPr>
                <w:rFonts w:eastAsia="Calibri" w:cs="Calibri"/>
                <w:szCs w:val="22"/>
                <w:lang w:eastAsia="en-US"/>
              </w:rPr>
              <w:t>og</w:t>
            </w:r>
            <w:r w:rsidR="00D63263" w:rsidRPr="00D63263">
              <w:rPr>
                <w:rFonts w:eastAsia="Calibri" w:cs="Calibri"/>
                <w:szCs w:val="22"/>
                <w:lang w:eastAsia="en-US"/>
              </w:rPr>
              <w:t xml:space="preserve"> uticaj</w:t>
            </w:r>
            <w:r w:rsidR="002A7A70">
              <w:rPr>
                <w:rFonts w:eastAsia="Calibri" w:cs="Calibri"/>
                <w:szCs w:val="22"/>
                <w:lang w:eastAsia="en-US"/>
              </w:rPr>
              <w:t>a</w:t>
            </w:r>
            <w:r w:rsidR="00D63263" w:rsidRPr="00D63263">
              <w:rPr>
                <w:rFonts w:eastAsia="Calibri" w:cs="Calibri"/>
                <w:szCs w:val="22"/>
                <w:lang w:eastAsia="en-US"/>
              </w:rPr>
              <w:t xml:space="preserve"> </w:t>
            </w:r>
            <w:r w:rsidR="002A7A70">
              <w:rPr>
                <w:rFonts w:eastAsia="Calibri" w:cs="Calibri"/>
                <w:szCs w:val="22"/>
                <w:lang w:eastAsia="en-US"/>
              </w:rPr>
              <w:t>ove mjere p</w:t>
            </w:r>
            <w:r w:rsidR="00D63263" w:rsidRPr="00D63263">
              <w:rPr>
                <w:rFonts w:eastAsia="Calibri" w:cs="Calibri"/>
                <w:szCs w:val="22"/>
                <w:lang w:eastAsia="en-US"/>
              </w:rPr>
              <w:t xml:space="preserve">okušaće se uskladiti metode praćenja na regionalnom nivou kako bi bolje </w:t>
            </w:r>
            <w:r>
              <w:rPr>
                <w:rFonts w:eastAsia="Calibri" w:cs="Calibri"/>
                <w:szCs w:val="22"/>
                <w:lang w:eastAsia="en-US"/>
              </w:rPr>
              <w:t xml:space="preserve">uskladili procjenu </w:t>
            </w:r>
            <w:r w:rsidR="00CB4CB0">
              <w:rPr>
                <w:rFonts w:eastAsia="Calibri" w:cs="Calibri"/>
                <w:szCs w:val="22"/>
                <w:lang w:eastAsia="en-US"/>
              </w:rPr>
              <w:t>GES</w:t>
            </w:r>
            <w:r>
              <w:rPr>
                <w:rFonts w:eastAsia="Calibri" w:cs="Calibri"/>
                <w:szCs w:val="22"/>
                <w:lang w:eastAsia="en-US"/>
              </w:rPr>
              <w:t>-a</w:t>
            </w:r>
            <w:r w:rsidR="00D63263" w:rsidRPr="00D63263">
              <w:rPr>
                <w:rFonts w:eastAsia="Calibri" w:cs="Calibri"/>
                <w:szCs w:val="22"/>
                <w:lang w:eastAsia="en-US"/>
              </w:rPr>
              <w:t xml:space="preserve"> i odgovarajuće mjere za održavanje </w:t>
            </w:r>
            <w:r w:rsidR="00CB4CB0">
              <w:rPr>
                <w:rFonts w:eastAsia="Calibri" w:cs="Calibri"/>
                <w:szCs w:val="22"/>
                <w:lang w:eastAsia="en-US"/>
              </w:rPr>
              <w:t>GES</w:t>
            </w:r>
            <w:r w:rsidR="00D63263" w:rsidRPr="00D63263">
              <w:rPr>
                <w:rFonts w:eastAsia="Calibri" w:cs="Calibri"/>
                <w:szCs w:val="22"/>
                <w:lang w:eastAsia="en-US"/>
              </w:rPr>
              <w:t>-a.</w:t>
            </w:r>
          </w:p>
        </w:tc>
      </w:tr>
      <w:tr w:rsidR="00D63263" w:rsidRPr="00D63263" w14:paraId="6E8C1CB8"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3941F71" w14:textId="1812A4EB" w:rsidR="00D63263" w:rsidRPr="00D63263" w:rsidRDefault="00D63263" w:rsidP="00D63263">
            <w:pPr>
              <w:spacing w:before="0" w:after="160" w:line="240" w:lineRule="auto"/>
              <w:jc w:val="left"/>
              <w:rPr>
                <w:rFonts w:eastAsia="Calibri" w:cs="Calibri"/>
                <w:i/>
                <w:szCs w:val="22"/>
                <w:lang w:eastAsia="en-US"/>
              </w:rPr>
            </w:pPr>
            <w:r w:rsidRPr="00D63263">
              <w:rPr>
                <w:rFonts w:eastAsia="Calibri" w:cs="Calibri"/>
                <w:i/>
                <w:szCs w:val="22"/>
                <w:lang w:eastAsia="en-US"/>
              </w:rPr>
              <w:t>Uticaj na Z</w:t>
            </w:r>
            <w:r w:rsidR="008B78FA">
              <w:rPr>
                <w:rFonts w:eastAsia="Calibri" w:cs="Calibri"/>
                <w:i/>
                <w:szCs w:val="22"/>
                <w:lang w:eastAsia="en-US"/>
              </w:rPr>
              <w:t>M</w:t>
            </w:r>
            <w:r w:rsidRPr="00D63263">
              <w:rPr>
                <w:rFonts w:eastAsia="Calibri" w:cs="Calibri"/>
                <w:i/>
                <w:szCs w:val="22"/>
                <w:lang w:eastAsia="en-US"/>
              </w:rPr>
              <w:t>P</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24871DBA" w14:textId="77777777" w:rsidR="00D63263" w:rsidRPr="00D63263" w:rsidRDefault="00D63263" w:rsidP="00D63263">
            <w:pPr>
              <w:spacing w:before="0" w:after="160" w:line="240" w:lineRule="auto"/>
              <w:rPr>
                <w:rFonts w:eastAsia="Calibri" w:cs="Calibri"/>
                <w:szCs w:val="22"/>
                <w:lang w:eastAsia="en-US"/>
              </w:rPr>
            </w:pPr>
            <w:r w:rsidRPr="00D63263">
              <w:rPr>
                <w:rFonts w:eastAsia="Calibri" w:cs="Calibri"/>
                <w:szCs w:val="22"/>
                <w:lang w:eastAsia="en-US"/>
              </w:rPr>
              <w:t>Podaci koji nedostaju su van crnogorskih proglašenih zaštićenih zona: Platamuni, Katič i Stari Ulcinj.</w:t>
            </w:r>
          </w:p>
        </w:tc>
      </w:tr>
      <w:tr w:rsidR="00D63263" w:rsidRPr="00D63263" w14:paraId="0609859C"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1036A8DF" w14:textId="77777777" w:rsidR="00D63263" w:rsidRPr="00D63263" w:rsidRDefault="00D63263" w:rsidP="00D63263">
            <w:pPr>
              <w:spacing w:before="0" w:after="160" w:line="240" w:lineRule="auto"/>
              <w:jc w:val="left"/>
              <w:rPr>
                <w:rFonts w:eastAsia="Calibri" w:cs="Calibri"/>
                <w:i/>
                <w:szCs w:val="22"/>
                <w:lang w:eastAsia="en-US"/>
              </w:rPr>
            </w:pPr>
            <w:r w:rsidRPr="00D63263">
              <w:rPr>
                <w:rFonts w:eastAsia="Calibri" w:cs="Calibri"/>
                <w:i/>
                <w:szCs w:val="22"/>
                <w:lang w:eastAsia="en-US"/>
              </w:rPr>
              <w:t>Troškovi</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1BF92764" w14:textId="7A9E4977" w:rsidR="00D63263" w:rsidRPr="00D63263" w:rsidRDefault="00D63263" w:rsidP="00D63263">
            <w:pPr>
              <w:spacing w:before="0" w:after="160" w:line="240" w:lineRule="auto"/>
            </w:pPr>
            <w:r w:rsidRPr="00D63263">
              <w:t xml:space="preserve">Mjera </w:t>
            </w:r>
            <w:r w:rsidR="009F12E6">
              <w:t>obuhvata</w:t>
            </w:r>
            <w:r w:rsidRPr="00D63263">
              <w:t>: angažovanje novih stručnjaka, obuku, terenski rad, obradu podataka, održavanje baza podataka i generisanje karata, uporedo sa uspostavljanjem i sprovođenjem redovnog monitoringa bentoskih staništa. Glavni elementi troškova mjere uključuju izdatke za angažovanje dodatnih stručnjaka, vrijeme osoblja, obuku, korišćenje opreme, prikupljanje i obradu podataka/održavanje i sl.</w:t>
            </w:r>
          </w:p>
          <w:p w14:paraId="4068D988" w14:textId="4D54BC5B" w:rsidR="00D63263" w:rsidRPr="00D63263" w:rsidRDefault="00D63263" w:rsidP="004C4783">
            <w:pPr>
              <w:spacing w:before="0" w:after="120" w:line="240" w:lineRule="auto"/>
            </w:pPr>
            <w:r w:rsidRPr="00D63263">
              <w:t xml:space="preserve">Mapiranje prioritetnih staništa (uključujući livade posidonije, grebene i morske pećine, kako je identifikovano Direktivom o staništima/Zakonom o zaštiti prirode i relevantnim međunarodnim sporazumima) biće urađeno u vezi sa sprovođenjem postojećih mjera (npr. identifikacija ekološke mreže). Za potrebe </w:t>
            </w:r>
            <w:r w:rsidR="009F12E6">
              <w:t>ove</w:t>
            </w:r>
            <w:r w:rsidRPr="00D63263">
              <w:t xml:space="preserve"> procjene, pretpostavljeno je da dodatne aktivnosti koje će se realizovati u okviru ove mjere čine 30% ukupnih troškova (koji se odnose na zapošljavanje dodatnog stručnjaka, izgradnju kapaciteta/obuke, ulaganje u bazu podataka i troškove održavanja). Ovi troškovi su procijenjeni na oko 39.000 </w:t>
            </w:r>
            <w:r w:rsidR="009F12E6">
              <w:rPr>
                <w:color w:val="000000" w:themeColor="text1"/>
              </w:rPr>
              <w:t>eura</w:t>
            </w:r>
            <w:r w:rsidRPr="00D63263">
              <w:t>.</w:t>
            </w:r>
          </w:p>
          <w:p w14:paraId="116E04B6" w14:textId="21D42DD2" w:rsidR="00D63263" w:rsidRPr="00D63263" w:rsidRDefault="00D63263" w:rsidP="004C4783">
            <w:pPr>
              <w:spacing w:before="0" w:after="120" w:line="240" w:lineRule="auto"/>
              <w:rPr>
                <w:color w:val="000000" w:themeColor="text1"/>
              </w:rPr>
            </w:pPr>
            <w:r w:rsidRPr="00D63263">
              <w:rPr>
                <w:color w:val="000000" w:themeColor="text1"/>
              </w:rPr>
              <w:t>Troškovi monitoringa bentoskih staništa procenjeni su na 43.000 e</w:t>
            </w:r>
            <w:r w:rsidR="00D63BB8">
              <w:rPr>
                <w:color w:val="000000" w:themeColor="text1"/>
              </w:rPr>
              <w:t>u</w:t>
            </w:r>
            <w:r w:rsidRPr="00D63263">
              <w:rPr>
                <w:color w:val="000000" w:themeColor="text1"/>
              </w:rPr>
              <w:t xml:space="preserve">ra godišnje; Ukupni </w:t>
            </w:r>
            <w:r w:rsidR="00D63BB8">
              <w:rPr>
                <w:color w:val="000000" w:themeColor="text1"/>
              </w:rPr>
              <w:t xml:space="preserve">monitoring </w:t>
            </w:r>
            <w:r w:rsidRPr="00D63263">
              <w:rPr>
                <w:color w:val="000000" w:themeColor="text1"/>
              </w:rPr>
              <w:t xml:space="preserve">troškovi (za period od 6 godina, uključujući izradu plana monitoringa) se procenjuju na 261.000 </w:t>
            </w:r>
            <w:r w:rsidR="00D63BB8">
              <w:rPr>
                <w:color w:val="000000" w:themeColor="text1"/>
              </w:rPr>
              <w:t>eura</w:t>
            </w:r>
            <w:r w:rsidRPr="00D63263">
              <w:rPr>
                <w:color w:val="000000" w:themeColor="text1"/>
              </w:rPr>
              <w:t xml:space="preserve">. Ova cifra isključuje jednokratne troškove za nabavku višenamjenskog istraživačkog broda i osnovne </w:t>
            </w:r>
            <w:r w:rsidR="00D63BB8">
              <w:rPr>
                <w:color w:val="000000" w:themeColor="text1"/>
              </w:rPr>
              <w:t xml:space="preserve">brodske </w:t>
            </w:r>
            <w:r w:rsidRPr="00D63263">
              <w:rPr>
                <w:color w:val="000000" w:themeColor="text1"/>
              </w:rPr>
              <w:t xml:space="preserve">opreme za istraživanje i </w:t>
            </w:r>
            <w:r w:rsidR="00D63BB8">
              <w:rPr>
                <w:color w:val="000000" w:themeColor="text1"/>
              </w:rPr>
              <w:t xml:space="preserve">monitoring </w:t>
            </w:r>
            <w:r w:rsidRPr="00D63263">
              <w:rPr>
                <w:color w:val="000000" w:themeColor="text1"/>
              </w:rPr>
              <w:t xml:space="preserve">(1,2 miliona </w:t>
            </w:r>
            <w:r w:rsidR="00D63BB8">
              <w:rPr>
                <w:color w:val="000000" w:themeColor="text1"/>
              </w:rPr>
              <w:t>eura</w:t>
            </w:r>
            <w:r w:rsidRPr="00D63263">
              <w:rPr>
                <w:color w:val="000000" w:themeColor="text1"/>
              </w:rPr>
              <w:t xml:space="preserve"> + 0,3 miliona </w:t>
            </w:r>
            <w:r w:rsidR="00D63BB8">
              <w:rPr>
                <w:color w:val="000000" w:themeColor="text1"/>
              </w:rPr>
              <w:t>eura</w:t>
            </w:r>
            <w:r w:rsidRPr="00D63263">
              <w:rPr>
                <w:color w:val="000000" w:themeColor="text1"/>
              </w:rPr>
              <w:t xml:space="preserve">, IPA 2021).  </w:t>
            </w:r>
          </w:p>
          <w:p w14:paraId="44B7667A" w14:textId="77777777" w:rsidR="00D63263" w:rsidRPr="00D63263" w:rsidRDefault="00D63263" w:rsidP="004C4783">
            <w:pPr>
              <w:spacing w:before="0" w:after="120" w:line="240" w:lineRule="auto"/>
              <w:rPr>
                <w:color w:val="000000" w:themeColor="text1"/>
              </w:rPr>
            </w:pPr>
            <w:r w:rsidRPr="00D63263">
              <w:rPr>
                <w:color w:val="000000" w:themeColor="text1"/>
              </w:rPr>
              <w:t xml:space="preserve">Ukupni troškovi implementacije (komponente mapiranja i monitoringa) pokrivaju se iz javnih izvora, uključujući budžete ministarstva nadležnog za zaštitu morske sredine, Agencije za zaštitu životne sredine i relevantnih naučnih institucija.  </w:t>
            </w:r>
          </w:p>
          <w:p w14:paraId="4AE31E2D" w14:textId="5478B60F" w:rsidR="00D63263" w:rsidRPr="00D63263" w:rsidRDefault="00D63263" w:rsidP="00126AB8">
            <w:pPr>
              <w:spacing w:before="0" w:after="120" w:line="240" w:lineRule="auto"/>
              <w:rPr>
                <w:color w:val="000000" w:themeColor="text1"/>
              </w:rPr>
            </w:pPr>
            <w:r w:rsidRPr="00D63263">
              <w:rPr>
                <w:color w:val="000000" w:themeColor="text1"/>
              </w:rPr>
              <w:t>Kategorija troškova: veoma visok</w:t>
            </w:r>
            <w:r w:rsidR="00D63BB8">
              <w:rPr>
                <w:color w:val="000000" w:themeColor="text1"/>
              </w:rPr>
              <w:t>i</w:t>
            </w:r>
            <w:r w:rsidRPr="00D63263">
              <w:rPr>
                <w:color w:val="000000" w:themeColor="text1"/>
              </w:rPr>
              <w:t xml:space="preserve"> (troškovi &gt; 150.000 </w:t>
            </w:r>
            <w:r w:rsidR="00D63BB8">
              <w:rPr>
                <w:color w:val="000000" w:themeColor="text1"/>
              </w:rPr>
              <w:t>eura</w:t>
            </w:r>
            <w:r w:rsidRPr="00D63263">
              <w:rPr>
                <w:color w:val="000000" w:themeColor="text1"/>
              </w:rPr>
              <w:t>)</w:t>
            </w:r>
          </w:p>
        </w:tc>
      </w:tr>
      <w:tr w:rsidR="00D63263" w:rsidRPr="00D63263" w14:paraId="60FCE72E"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36575C4F" w14:textId="35ED3B2F" w:rsidR="00D63263" w:rsidRPr="00D63263" w:rsidRDefault="00C26BD5" w:rsidP="00D63263">
            <w:pPr>
              <w:spacing w:before="0" w:after="160" w:line="240" w:lineRule="auto"/>
              <w:jc w:val="left"/>
              <w:rPr>
                <w:rFonts w:eastAsia="Calibri" w:cs="Calibri"/>
                <w:i/>
                <w:szCs w:val="22"/>
                <w:lang w:eastAsia="en-US"/>
              </w:rPr>
            </w:pPr>
            <w:r>
              <w:rPr>
                <w:rFonts w:eastAsia="Calibri" w:cs="Calibri"/>
                <w:i/>
                <w:szCs w:val="22"/>
                <w:lang w:eastAsia="en-US"/>
              </w:rPr>
              <w:t xml:space="preserve">Analiza </w:t>
            </w:r>
            <w:r w:rsidR="00800495">
              <w:rPr>
                <w:rFonts w:eastAsia="Calibri" w:cs="Calibri"/>
                <w:i/>
                <w:szCs w:val="22"/>
                <w:lang w:eastAsia="en-US"/>
              </w:rPr>
              <w:t>djelotvornosti</w:t>
            </w:r>
            <w:r>
              <w:rPr>
                <w:rFonts w:eastAsia="Calibri" w:cs="Calibri"/>
                <w:i/>
                <w:szCs w:val="22"/>
                <w:lang w:eastAsia="en-US"/>
              </w:rPr>
              <w:t xml:space="preserve"> (</w:t>
            </w:r>
            <w:r w:rsidR="00D63263" w:rsidRPr="00D63263">
              <w:rPr>
                <w:rFonts w:eastAsia="Calibri" w:cs="Calibri"/>
                <w:i/>
                <w:szCs w:val="22"/>
                <w:lang w:eastAsia="en-US"/>
              </w:rPr>
              <w:t>CEA</w:t>
            </w:r>
            <w:r>
              <w:rPr>
                <w:rFonts w:eastAsia="Calibri" w:cs="Calibri"/>
                <w:i/>
                <w:szCs w:val="22"/>
                <w:lang w:eastAsia="en-US"/>
              </w:rPr>
              <w:t>)</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6705369C" w14:textId="5E957673" w:rsidR="00D63263" w:rsidRPr="00D63263" w:rsidRDefault="00D63263" w:rsidP="00126AB8">
            <w:pPr>
              <w:autoSpaceDE w:val="0"/>
              <w:autoSpaceDN w:val="0"/>
              <w:adjustRightInd w:val="0"/>
              <w:spacing w:after="120" w:line="240" w:lineRule="auto"/>
            </w:pPr>
            <w:r w:rsidRPr="00D63263">
              <w:t xml:space="preserve">Mapiranje prioritetnih staništa će rezultirati mapama fotofilnih zajednica algi, livada posidonije, livada </w:t>
            </w:r>
            <w:r w:rsidRPr="009E6798">
              <w:rPr>
                <w:i/>
                <w:iCs/>
              </w:rPr>
              <w:t>Cymodocea</w:t>
            </w:r>
            <w:r w:rsidR="00D63BB8">
              <w:t>-e</w:t>
            </w:r>
            <w:r w:rsidRPr="00D63263">
              <w:t xml:space="preserve"> i koraligeni</w:t>
            </w:r>
            <w:r w:rsidR="00D63BB8">
              <w:t>h</w:t>
            </w:r>
            <w:r w:rsidRPr="00D63263">
              <w:t xml:space="preserve"> staništa, kao i mapama morskih pećina</w:t>
            </w:r>
            <w:r w:rsidR="00D63BB8">
              <w:t xml:space="preserve">. Mape se smatraju </w:t>
            </w:r>
            <w:r w:rsidRPr="00D63263">
              <w:t>osnovnim alatima za procjenu statusa i za planiranje i sprovođenje mjera zaštite. Zajedno sa rezultatima programa monitoringa, on</w:t>
            </w:r>
            <w:r w:rsidR="00D63BB8">
              <w:t>e</w:t>
            </w:r>
            <w:r w:rsidRPr="00D63263">
              <w:t xml:space="preserve"> će obezbijediti podatke neophodne za postizanje </w:t>
            </w:r>
            <w:r w:rsidR="006C18D9">
              <w:t>GES-a</w:t>
            </w:r>
            <w:r w:rsidRPr="00D63263">
              <w:t xml:space="preserve">. Drugi važni efekti mjere uključuju izgradnju kapaciteta (stručnjaci, uključujući i novoangažovane, biće obučeni i </w:t>
            </w:r>
            <w:r w:rsidR="00D63BB8">
              <w:t>o</w:t>
            </w:r>
            <w:r w:rsidRPr="00D63263">
              <w:t>sposob</w:t>
            </w:r>
            <w:r w:rsidR="00D63BB8">
              <w:t>lje</w:t>
            </w:r>
            <w:r w:rsidRPr="00D63263">
              <w:t>ni da vrše mapiranje i praćenje</w:t>
            </w:r>
            <w:r w:rsidR="00D63BB8">
              <w:t xml:space="preserve"> stanja</w:t>
            </w:r>
            <w:r w:rsidRPr="00D63263">
              <w:t>).</w:t>
            </w:r>
          </w:p>
          <w:p w14:paraId="4E0CED6A" w14:textId="3FD6D7C7" w:rsidR="00D63263" w:rsidRPr="00D63263" w:rsidRDefault="00D63263" w:rsidP="00D63263">
            <w:pPr>
              <w:spacing w:line="240" w:lineRule="auto"/>
            </w:pPr>
            <w:r w:rsidRPr="00D63263">
              <w:t>Očekuje se da će mjera snažno doprinijeti postizanju relevantnih ekoloških ciljeva, prvenstveno onih koji se odnose na minimiziranje obima staništa</w:t>
            </w:r>
            <w:r w:rsidR="00D63BB8">
              <w:t xml:space="preserve"> pogođenih negativnim uticajima</w:t>
            </w:r>
            <w:r w:rsidRPr="00D63263">
              <w:t>, prevenciju</w:t>
            </w:r>
            <w:r w:rsidR="00862651">
              <w:t xml:space="preserve"> i/ili preokretanje trenda</w:t>
            </w:r>
            <w:r w:rsidRPr="00D63263">
              <w:t xml:space="preserve"> gubitka osjetljivih staništa </w:t>
            </w:r>
            <w:r w:rsidR="00862651">
              <w:t>I</w:t>
            </w:r>
            <w:r w:rsidRPr="00D63263">
              <w:t xml:space="preserve"> minimiziranje obima štetnih uticaja na staništa i vrste. </w:t>
            </w:r>
            <w:r w:rsidR="00862651">
              <w:t>Kad je riječ o e</w:t>
            </w:r>
            <w:r w:rsidRPr="00D63263">
              <w:t>fekti</w:t>
            </w:r>
            <w:r w:rsidR="00862651">
              <w:t>ma</w:t>
            </w:r>
            <w:r w:rsidRPr="00D63263">
              <w:t xml:space="preserve"> </w:t>
            </w:r>
            <w:r w:rsidR="00862651">
              <w:t>n</w:t>
            </w:r>
            <w:r w:rsidRPr="00D63263">
              <w:t>a smanjenje pritisaka</w:t>
            </w:r>
            <w:r w:rsidR="00862651">
              <w:t>, za očekivati je da</w:t>
            </w:r>
            <w:r w:rsidRPr="00D63263">
              <w:t xml:space="preserve"> će </w:t>
            </w:r>
            <w:r w:rsidR="00862651">
              <w:t xml:space="preserve">oni </w:t>
            </w:r>
            <w:r w:rsidRPr="00D63263">
              <w:t xml:space="preserve">biti umjereni. Ukupna </w:t>
            </w:r>
            <w:r w:rsidR="00862651">
              <w:t>djelotvornost</w:t>
            </w:r>
            <w:r w:rsidRPr="00D63263">
              <w:t xml:space="preserve"> će biti relativno niska.</w:t>
            </w:r>
          </w:p>
        </w:tc>
      </w:tr>
      <w:tr w:rsidR="00D63263" w:rsidRPr="00D63263" w14:paraId="57187E99"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613DAA39" w14:textId="15478B8A" w:rsidR="00D63263" w:rsidRPr="00D63263" w:rsidRDefault="00C26BD5" w:rsidP="00D63263">
            <w:pPr>
              <w:spacing w:before="0" w:after="160" w:line="240" w:lineRule="auto"/>
              <w:jc w:val="left"/>
              <w:rPr>
                <w:rFonts w:eastAsia="Calibri" w:cs="Calibri"/>
                <w:i/>
                <w:szCs w:val="22"/>
                <w:lang w:eastAsia="en-US"/>
              </w:rPr>
            </w:pPr>
            <w:r>
              <w:rPr>
                <w:rFonts w:eastAsia="Calibri" w:cs="Calibri"/>
                <w:i/>
                <w:szCs w:val="22"/>
                <w:lang w:eastAsia="en-US"/>
              </w:rPr>
              <w:t xml:space="preserve">Analiza </w:t>
            </w:r>
            <w:r w:rsidR="008B78FA">
              <w:rPr>
                <w:rFonts w:eastAsia="Calibri" w:cs="Calibri"/>
                <w:i/>
                <w:szCs w:val="22"/>
                <w:lang w:eastAsia="en-US"/>
              </w:rPr>
              <w:t xml:space="preserve">troškova I </w:t>
            </w:r>
            <w:r>
              <w:rPr>
                <w:rFonts w:eastAsia="Calibri" w:cs="Calibri"/>
                <w:i/>
                <w:szCs w:val="22"/>
                <w:lang w:eastAsia="en-US"/>
              </w:rPr>
              <w:t>koristi (</w:t>
            </w:r>
            <w:r w:rsidR="00D63263" w:rsidRPr="00D63263">
              <w:rPr>
                <w:rFonts w:eastAsia="Calibri" w:cs="Calibri"/>
                <w:i/>
                <w:szCs w:val="22"/>
                <w:lang w:eastAsia="en-US"/>
              </w:rPr>
              <w:t>CBA</w:t>
            </w:r>
            <w:r>
              <w:rPr>
                <w:rFonts w:eastAsia="Calibri" w:cs="Calibri"/>
                <w:i/>
                <w:szCs w:val="22"/>
                <w:lang w:eastAsia="en-US"/>
              </w:rPr>
              <w:t>)</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15B836BC" w14:textId="499120FE" w:rsidR="00D63263" w:rsidRPr="00D63263" w:rsidRDefault="00D63263" w:rsidP="00D63263">
            <w:pPr>
              <w:spacing w:before="0" w:after="160" w:line="240" w:lineRule="auto"/>
              <w:rPr>
                <w:rFonts w:eastAsia="Calibri" w:cs="Calibri"/>
                <w:szCs w:val="22"/>
                <w:lang w:eastAsia="en-US"/>
              </w:rPr>
            </w:pPr>
            <w:bookmarkStart w:id="92" w:name="_Hlk138568041"/>
            <w:r w:rsidRPr="00D63263">
              <w:t xml:space="preserve">Očekuje se da će mjera donijeti velike koristi za turizam i </w:t>
            </w:r>
            <w:r w:rsidR="00862651">
              <w:t>nešto</w:t>
            </w:r>
            <w:r w:rsidRPr="00D63263">
              <w:t xml:space="preserve"> koristi za ribarstvo</w:t>
            </w:r>
            <w:r w:rsidR="00862651">
              <w:t xml:space="preserve"> - u prvom slučaju </w:t>
            </w:r>
            <w:r w:rsidRPr="00D63263">
              <w:t>zbog</w:t>
            </w:r>
            <w:r w:rsidR="00862651">
              <w:t xml:space="preserve">, na primjer, </w:t>
            </w:r>
            <w:r w:rsidRPr="00D63263">
              <w:t>atraktivnosti područja sa očuvanim koralnim zajednicama za ronioce i razvoj specifičnih oblika turizma, mogućnosti za produženje turističke sezone i sl.  V</w:t>
            </w:r>
            <w:r w:rsidR="00862651">
              <w:t>eli</w:t>
            </w:r>
            <w:r w:rsidRPr="00D63263">
              <w:t>ke koristi se takođe očekuju za zaštitu biodiverziteta i Z</w:t>
            </w:r>
            <w:r w:rsidR="006C18D9">
              <w:t>M</w:t>
            </w:r>
            <w:r w:rsidRPr="00D63263">
              <w:t xml:space="preserve">P, dok se socijalne koristi koje će </w:t>
            </w:r>
            <w:r w:rsidR="00862651">
              <w:t xml:space="preserve">se </w:t>
            </w:r>
            <w:r w:rsidRPr="00D63263">
              <w:t xml:space="preserve">ostvariti sprovođenjem ove mjere procenjuju kao umjerene.  Kao i kod drugih mjera </w:t>
            </w:r>
            <w:r w:rsidR="00862651">
              <w:t>monitoringa</w:t>
            </w:r>
            <w:r w:rsidRPr="00D63263">
              <w:t xml:space="preserve">/poboljšanja znanja, </w:t>
            </w:r>
            <w:r w:rsidR="00862651">
              <w:t xml:space="preserve">za očekivati je da </w:t>
            </w:r>
            <w:r w:rsidRPr="00D63263">
              <w:t xml:space="preserve">ukupan B/C </w:t>
            </w:r>
            <w:r w:rsidR="00862651">
              <w:t xml:space="preserve">koeficijent </w:t>
            </w:r>
            <w:r w:rsidRPr="00D63263">
              <w:t xml:space="preserve">neće biti visok. </w:t>
            </w:r>
            <w:bookmarkEnd w:id="92"/>
          </w:p>
        </w:tc>
      </w:tr>
    </w:tbl>
    <w:p w14:paraId="61BD852D" w14:textId="77777777" w:rsidR="00D63263" w:rsidRPr="00D63263" w:rsidRDefault="00D63263" w:rsidP="00D63263">
      <w:pPr>
        <w:spacing w:before="0" w:after="160" w:line="240" w:lineRule="auto"/>
        <w:rPr>
          <w:rFonts w:eastAsia="Calibri" w:cs="Calibri"/>
          <w:szCs w:val="22"/>
          <w:lang w:eastAsia="en-US"/>
        </w:rPr>
      </w:pPr>
      <w:r w:rsidRPr="00D63263">
        <w:rPr>
          <w:rFonts w:eastAsia="Calibri" w:cs="Calibri"/>
          <w:szCs w:val="22"/>
          <w:lang w:eastAsia="en-US"/>
        </w:rPr>
        <w:br w:type="textWrapping" w:clear="all"/>
      </w:r>
    </w:p>
    <w:p w14:paraId="3EAB0822" w14:textId="77777777" w:rsidR="00D63263" w:rsidRPr="00D63263" w:rsidRDefault="00D63263" w:rsidP="00D63263">
      <w:pPr>
        <w:suppressAutoHyphens/>
        <w:autoSpaceDN w:val="0"/>
        <w:spacing w:before="120" w:after="200" w:line="240" w:lineRule="auto"/>
        <w:textAlignment w:val="baseline"/>
        <w:rPr>
          <w:b/>
          <w:sz w:val="20"/>
          <w:szCs w:val="22"/>
          <w:lang w:eastAsia="en-US"/>
        </w:rPr>
      </w:pPr>
    </w:p>
    <w:tbl>
      <w:tblPr>
        <w:tblW w:w="90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1696"/>
        <w:gridCol w:w="7371"/>
      </w:tblGrid>
      <w:tr w:rsidR="008B33EF" w:rsidRPr="00D63263" w14:paraId="7D2A7247" w14:textId="77777777" w:rsidTr="00586175">
        <w:trPr>
          <w:tblHeader/>
        </w:trPr>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4263D2B3" w14:textId="77777777" w:rsidR="00D63263" w:rsidRPr="00D63263" w:rsidRDefault="00D63263" w:rsidP="00D63263">
            <w:pPr>
              <w:spacing w:before="120" w:after="0" w:line="256" w:lineRule="auto"/>
              <w:jc w:val="left"/>
              <w:rPr>
                <w:rFonts w:eastAsia="Calibri"/>
                <w:i/>
                <w:color w:val="FFFFFF" w:themeColor="background1"/>
                <w:szCs w:val="22"/>
                <w:lang w:eastAsia="en-US"/>
              </w:rPr>
            </w:pPr>
            <w:r w:rsidRPr="00D63263">
              <w:rPr>
                <w:rFonts w:eastAsia="Calibri"/>
                <w:i/>
                <w:color w:val="FFFFFF" w:themeColor="background1"/>
                <w:szCs w:val="22"/>
                <w:lang w:eastAsia="en-US"/>
              </w:rPr>
              <w:t xml:space="preserve">NAZIV MJERE: </w:t>
            </w:r>
          </w:p>
          <w:p w14:paraId="0A96E869" w14:textId="77777777" w:rsidR="00D63263" w:rsidRPr="00D63263" w:rsidRDefault="00D63263" w:rsidP="00D63263">
            <w:pPr>
              <w:spacing w:before="0" w:after="160" w:line="256" w:lineRule="auto"/>
              <w:rPr>
                <w:rFonts w:eastAsia="Calibri" w:cs="Calibri"/>
                <w:b/>
                <w:i/>
                <w:color w:val="FFFFFF" w:themeColor="background1"/>
                <w:szCs w:val="22"/>
                <w:lang w:eastAsia="en-US"/>
              </w:rPr>
            </w:pPr>
          </w:p>
        </w:tc>
        <w:tc>
          <w:tcPr>
            <w:tcW w:w="73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hideMark/>
          </w:tcPr>
          <w:p w14:paraId="5A5EAD47" w14:textId="7DCA1E6B" w:rsidR="00D63263" w:rsidRPr="00D63263" w:rsidRDefault="00D63263" w:rsidP="00D63263">
            <w:pPr>
              <w:spacing w:before="0" w:after="160" w:line="256" w:lineRule="auto"/>
              <w:rPr>
                <w:rFonts w:eastAsia="Calibri" w:cs="Calibri"/>
                <w:b/>
                <w:i/>
                <w:color w:val="FFFFFF" w:themeColor="background1"/>
                <w:szCs w:val="22"/>
                <w:lang w:eastAsia="en-US"/>
              </w:rPr>
            </w:pPr>
            <w:r w:rsidRPr="00D63263">
              <w:rPr>
                <w:rFonts w:eastAsia="Calibri" w:cs="Calibri"/>
                <w:b/>
                <w:i/>
                <w:color w:val="FFFFFF" w:themeColor="background1"/>
                <w:szCs w:val="22"/>
                <w:lang w:eastAsia="en-US"/>
              </w:rPr>
              <w:t>Zaštita staništa morskog dna smanjenjem antropogeno izazvane autrofikacije, zagađenja i drugih aktivnosti</w:t>
            </w:r>
            <w:r w:rsidR="00CC3CAC">
              <w:rPr>
                <w:rFonts w:eastAsia="Calibri" w:cs="Calibri"/>
                <w:b/>
                <w:i/>
                <w:color w:val="FFFFFF" w:themeColor="background1"/>
                <w:szCs w:val="22"/>
                <w:lang w:eastAsia="en-US"/>
              </w:rPr>
              <w:t xml:space="preserve"> izazvanih antropogenim uticajem</w:t>
            </w:r>
          </w:p>
        </w:tc>
      </w:tr>
      <w:tr w:rsidR="008B33EF" w:rsidRPr="00D63263" w14:paraId="1C37F775" w14:textId="77777777" w:rsidTr="00586175">
        <w:trPr>
          <w:tblHeader/>
        </w:trPr>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hideMark/>
          </w:tcPr>
          <w:p w14:paraId="606F06CD" w14:textId="77777777" w:rsidR="00D63263" w:rsidRPr="00D63263" w:rsidRDefault="00D63263" w:rsidP="00D63263">
            <w:pPr>
              <w:spacing w:before="0" w:after="160" w:line="256" w:lineRule="auto"/>
              <w:rPr>
                <w:rFonts w:eastAsia="Calibri" w:cs="Calibri"/>
                <w:b/>
                <w:i/>
                <w:color w:val="FFFFFF" w:themeColor="background1"/>
                <w:szCs w:val="22"/>
                <w:lang w:eastAsia="en-US"/>
              </w:rPr>
            </w:pPr>
            <w:r w:rsidRPr="00D63263">
              <w:rPr>
                <w:rFonts w:eastAsia="Calibri"/>
                <w:i/>
                <w:color w:val="FFFFFF" w:themeColor="background1"/>
                <w:szCs w:val="22"/>
                <w:lang w:eastAsia="en-US"/>
              </w:rPr>
              <w:t>KOD MJERE:</w:t>
            </w:r>
          </w:p>
        </w:tc>
        <w:tc>
          <w:tcPr>
            <w:tcW w:w="73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hideMark/>
          </w:tcPr>
          <w:p w14:paraId="1E64CDCD" w14:textId="77777777" w:rsidR="00D63263" w:rsidRPr="00D63263" w:rsidRDefault="00D63263" w:rsidP="00D63263">
            <w:pPr>
              <w:spacing w:before="0" w:after="160" w:line="256" w:lineRule="auto"/>
              <w:rPr>
                <w:rFonts w:eastAsia="Calibri" w:cs="Calibri"/>
                <w:b/>
                <w:i/>
                <w:color w:val="FFFFFF" w:themeColor="background1"/>
                <w:szCs w:val="22"/>
                <w:lang w:eastAsia="en-US"/>
              </w:rPr>
            </w:pPr>
            <w:r w:rsidRPr="00D63263">
              <w:rPr>
                <w:rFonts w:eastAsia="Calibri" w:cs="Calibri"/>
                <w:b/>
                <w:i/>
                <w:color w:val="FFFFFF" w:themeColor="background1"/>
                <w:szCs w:val="22"/>
                <w:lang w:eastAsia="en-US"/>
              </w:rPr>
              <w:t>MNE-M010</w:t>
            </w:r>
          </w:p>
        </w:tc>
      </w:tr>
      <w:tr w:rsidR="008B33EF" w:rsidRPr="00D63263" w14:paraId="573176B6" w14:textId="77777777" w:rsidTr="00586175">
        <w:tc>
          <w:tcPr>
            <w:tcW w:w="1696" w:type="dxa"/>
            <w:tcBorders>
              <w:top w:val="single" w:sz="4" w:space="0" w:color="BFBFBF" w:themeColor="background1" w:themeShade="BF"/>
              <w:left w:val="single" w:sz="4" w:space="0" w:color="365F91" w:themeColor="accent1" w:themeShade="BF"/>
              <w:bottom w:val="single" w:sz="4" w:space="0" w:color="365F91" w:themeColor="accent1" w:themeShade="BF"/>
              <w:right w:val="single" w:sz="4" w:space="0" w:color="365F91" w:themeColor="accent1" w:themeShade="BF"/>
            </w:tcBorders>
          </w:tcPr>
          <w:p w14:paraId="2A1D1002" w14:textId="2473FA48" w:rsidR="00D63263" w:rsidRPr="00D63263" w:rsidRDefault="00D63263" w:rsidP="00D63263">
            <w:pPr>
              <w:spacing w:before="0" w:after="160" w:line="256" w:lineRule="auto"/>
              <w:jc w:val="left"/>
              <w:rPr>
                <w:rFonts w:eastAsia="Calibri" w:cs="Calibri"/>
                <w:i/>
                <w:szCs w:val="22"/>
                <w:lang w:eastAsia="en-US"/>
              </w:rPr>
            </w:pPr>
            <w:r w:rsidRPr="00D63263">
              <w:rPr>
                <w:rFonts w:eastAsia="Calibri" w:cs="Calibri"/>
                <w:i/>
                <w:szCs w:val="22"/>
                <w:lang w:eastAsia="en-US"/>
              </w:rPr>
              <w:t xml:space="preserve">Opis mjere , uključujući način </w:t>
            </w:r>
            <w:r w:rsidR="00C26BD5">
              <w:rPr>
                <w:rFonts w:eastAsia="Calibri" w:cs="Calibri"/>
                <w:i/>
                <w:szCs w:val="22"/>
                <w:lang w:eastAsia="en-US"/>
              </w:rPr>
              <w:t>sprovođenja</w:t>
            </w:r>
          </w:p>
          <w:p w14:paraId="37FBE1A9" w14:textId="77777777" w:rsidR="00D63263" w:rsidRPr="00D63263" w:rsidRDefault="00D63263" w:rsidP="00D63263">
            <w:pPr>
              <w:spacing w:before="0" w:after="120" w:line="240" w:lineRule="auto"/>
              <w:rPr>
                <w:rFonts w:eastAsia="Calibri" w:cs="Calibri"/>
                <w:szCs w:val="22"/>
                <w:lang w:eastAsia="en-US"/>
              </w:rPr>
            </w:pPr>
          </w:p>
        </w:tc>
        <w:tc>
          <w:tcPr>
            <w:tcW w:w="7371" w:type="dxa"/>
            <w:tcBorders>
              <w:top w:val="single" w:sz="4" w:space="0" w:color="BFBFBF" w:themeColor="background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550CEE6E" w14:textId="52B6B8E5" w:rsidR="00D63263" w:rsidRPr="00D63263" w:rsidRDefault="00D63263" w:rsidP="00D63263">
            <w:pPr>
              <w:spacing w:before="0" w:after="120" w:line="240" w:lineRule="auto"/>
              <w:rPr>
                <w:rFonts w:eastAsia="Calibri" w:cs="Calibri"/>
                <w:szCs w:val="22"/>
                <w:lang w:eastAsia="en-US"/>
              </w:rPr>
            </w:pPr>
            <w:r w:rsidRPr="00D63263">
              <w:rPr>
                <w:rFonts w:eastAsia="Calibri" w:cs="Calibri"/>
                <w:szCs w:val="22"/>
                <w:lang w:eastAsia="en-US"/>
              </w:rPr>
              <w:t xml:space="preserve">Morski biodiverzitet i staništa na morskom dnu su pod snažnim negativnim uticajem izazvanim eutrofikacijom, zagađenjem i uništavanjem staništa. Očuvanje morskih staništa smanjenjem antropogeno izazvane eutrofikacije i zagađenja povezano je sa mjerama za eutrofikaciju i zagađenje koje su obrađene prema </w:t>
            </w:r>
            <w:r w:rsidR="00F14652">
              <w:rPr>
                <w:rFonts w:eastAsia="Calibri" w:cs="Calibri"/>
                <w:szCs w:val="22"/>
                <w:lang w:eastAsia="en-US"/>
              </w:rPr>
              <w:t>ODV</w:t>
            </w:r>
            <w:r w:rsidRPr="00D63263">
              <w:rPr>
                <w:rFonts w:eastAsia="Calibri" w:cs="Calibri"/>
                <w:szCs w:val="22"/>
                <w:lang w:eastAsia="en-US"/>
              </w:rPr>
              <w:t xml:space="preserve"> i definisane Planom upravljanja komunalnim otpadnim vodama Crne Gore (2020-2035)</w:t>
            </w:r>
            <w:r w:rsidR="004C442A">
              <w:rPr>
                <w:rStyle w:val="FootnoteReference"/>
                <w:rFonts w:eastAsia="Calibri"/>
                <w:szCs w:val="22"/>
                <w:lang w:eastAsia="en-US"/>
              </w:rPr>
              <w:footnoteReference w:id="43"/>
            </w:r>
            <w:r w:rsidRPr="00D63263">
              <w:rPr>
                <w:rFonts w:eastAsia="Calibri" w:cs="Calibri"/>
                <w:szCs w:val="22"/>
                <w:lang w:eastAsia="en-US"/>
              </w:rPr>
              <w:t xml:space="preserve"> i Planom </w:t>
            </w:r>
            <w:r w:rsidRPr="00DC0D3E">
              <w:rPr>
                <w:rFonts w:eastAsia="Calibri" w:cs="Calibri"/>
                <w:szCs w:val="22"/>
                <w:lang w:eastAsia="en-US"/>
              </w:rPr>
              <w:t xml:space="preserve">upravljanja </w:t>
            </w:r>
            <w:r w:rsidR="00932166" w:rsidRPr="00DC0D3E">
              <w:rPr>
                <w:rFonts w:eastAsia="Calibri" w:cs="Calibri"/>
                <w:szCs w:val="22"/>
                <w:lang w:eastAsia="en-US"/>
              </w:rPr>
              <w:t>vodama na vodnom području Jadranskog sliva</w:t>
            </w:r>
            <w:r w:rsidR="004C442A" w:rsidRPr="00DC0D3E">
              <w:rPr>
                <w:rStyle w:val="FootnoteReference"/>
                <w:rFonts w:eastAsia="Calibri"/>
                <w:szCs w:val="22"/>
                <w:lang w:eastAsia="en-US"/>
              </w:rPr>
              <w:footnoteReference w:id="44"/>
            </w:r>
            <w:r w:rsidR="00F14652">
              <w:rPr>
                <w:rFonts w:eastAsia="Calibri" w:cs="Calibri"/>
                <w:szCs w:val="22"/>
                <w:lang w:eastAsia="en-US"/>
              </w:rPr>
              <w:t>.</w:t>
            </w:r>
          </w:p>
          <w:p w14:paraId="6C23CA39" w14:textId="5EE3C4D6" w:rsidR="00D63263" w:rsidRPr="00D63263" w:rsidRDefault="00D63263" w:rsidP="00D63263">
            <w:pPr>
              <w:spacing w:before="0" w:after="120" w:line="240" w:lineRule="auto"/>
              <w:rPr>
                <w:rFonts w:eastAsia="Calibri" w:cs="Calibri"/>
                <w:szCs w:val="22"/>
                <w:lang w:eastAsia="en-US"/>
              </w:rPr>
            </w:pPr>
            <w:r w:rsidRPr="00D63263">
              <w:rPr>
                <w:rFonts w:eastAsia="Calibri" w:cs="Calibri"/>
                <w:szCs w:val="22"/>
                <w:lang w:eastAsia="en-US"/>
              </w:rPr>
              <w:t xml:space="preserve">Nadalje, </w:t>
            </w:r>
            <w:r w:rsidR="00014C94">
              <w:rPr>
                <w:rFonts w:eastAsia="Calibri" w:cs="Calibri"/>
                <w:szCs w:val="22"/>
                <w:lang w:eastAsia="en-US"/>
              </w:rPr>
              <w:t xml:space="preserve">dva važna načina </w:t>
            </w:r>
            <w:r w:rsidRPr="00D63263">
              <w:rPr>
                <w:rFonts w:eastAsia="Calibri" w:cs="Calibri"/>
                <w:szCs w:val="22"/>
                <w:lang w:eastAsia="en-US"/>
              </w:rPr>
              <w:t>uništavanj</w:t>
            </w:r>
            <w:r w:rsidR="00014C94">
              <w:rPr>
                <w:rFonts w:eastAsia="Calibri" w:cs="Calibri"/>
                <w:szCs w:val="22"/>
                <w:lang w:eastAsia="en-US"/>
              </w:rPr>
              <w:t>a</w:t>
            </w:r>
            <w:r w:rsidRPr="00D63263">
              <w:rPr>
                <w:rFonts w:eastAsia="Calibri" w:cs="Calibri"/>
                <w:szCs w:val="22"/>
                <w:lang w:eastAsia="en-US"/>
              </w:rPr>
              <w:t xml:space="preserve"> staništa </w:t>
            </w:r>
            <w:r w:rsidR="00014C94">
              <w:rPr>
                <w:rFonts w:eastAsia="Calibri" w:cs="Calibri"/>
                <w:szCs w:val="22"/>
                <w:lang w:eastAsia="en-US"/>
              </w:rPr>
              <w:t xml:space="preserve">koja se često dešavaju su: </w:t>
            </w:r>
            <w:r w:rsidRPr="00D63263">
              <w:rPr>
                <w:rFonts w:eastAsia="Calibri" w:cs="Calibri"/>
                <w:szCs w:val="22"/>
                <w:lang w:eastAsia="en-US"/>
              </w:rPr>
              <w:t>izgradnj</w:t>
            </w:r>
            <w:r w:rsidR="00014C94">
              <w:rPr>
                <w:rFonts w:eastAsia="Calibri" w:cs="Calibri"/>
                <w:szCs w:val="22"/>
                <w:lang w:eastAsia="en-US"/>
              </w:rPr>
              <w:t>a</w:t>
            </w:r>
            <w:r w:rsidRPr="00D63263">
              <w:rPr>
                <w:rFonts w:eastAsia="Calibri" w:cs="Calibri"/>
                <w:szCs w:val="22"/>
                <w:lang w:eastAsia="en-US"/>
              </w:rPr>
              <w:t xml:space="preserve"> novih plaža i pristaništa na obali </w:t>
            </w:r>
            <w:r w:rsidR="00F14652">
              <w:rPr>
                <w:rFonts w:eastAsia="Calibri" w:cs="Calibri"/>
                <w:szCs w:val="22"/>
                <w:lang w:eastAsia="en-US"/>
              </w:rPr>
              <w:t xml:space="preserve">Crne Gore </w:t>
            </w:r>
            <w:r w:rsidRPr="00D63263">
              <w:rPr>
                <w:rFonts w:eastAsia="Calibri" w:cs="Calibri"/>
                <w:szCs w:val="22"/>
                <w:lang w:eastAsia="en-US"/>
              </w:rPr>
              <w:t>i sidrenj</w:t>
            </w:r>
            <w:r w:rsidR="00014C94">
              <w:rPr>
                <w:rFonts w:eastAsia="Calibri" w:cs="Calibri"/>
                <w:szCs w:val="22"/>
                <w:lang w:eastAsia="en-US"/>
              </w:rPr>
              <w:t>a turističkih brodova</w:t>
            </w:r>
            <w:r w:rsidRPr="00D63263">
              <w:rPr>
                <w:rFonts w:eastAsia="Calibri" w:cs="Calibri"/>
                <w:szCs w:val="22"/>
                <w:lang w:eastAsia="en-US"/>
              </w:rPr>
              <w:t xml:space="preserve">. </w:t>
            </w:r>
            <w:r w:rsidR="00714CC6">
              <w:rPr>
                <w:rFonts w:eastAsia="Calibri" w:cs="Calibri"/>
                <w:szCs w:val="22"/>
                <w:lang w:eastAsia="en-US"/>
              </w:rPr>
              <w:t>P</w:t>
            </w:r>
            <w:r w:rsidRPr="00D63263">
              <w:rPr>
                <w:rFonts w:eastAsia="Calibri" w:cs="Calibri"/>
                <w:szCs w:val="22"/>
                <w:lang w:eastAsia="en-US"/>
              </w:rPr>
              <w:t xml:space="preserve">osebno negativni efekti </w:t>
            </w:r>
            <w:r w:rsidR="00714CC6">
              <w:rPr>
                <w:rFonts w:eastAsia="Calibri" w:cs="Calibri"/>
                <w:szCs w:val="22"/>
                <w:lang w:eastAsia="en-US"/>
              </w:rPr>
              <w:t xml:space="preserve">koji su posljedica tih aktivnosti </w:t>
            </w:r>
            <w:r w:rsidRPr="00D63263">
              <w:rPr>
                <w:rFonts w:eastAsia="Calibri" w:cs="Calibri"/>
                <w:szCs w:val="22"/>
                <w:lang w:eastAsia="en-US"/>
              </w:rPr>
              <w:t>pot</w:t>
            </w:r>
            <w:r w:rsidR="00714CC6">
              <w:rPr>
                <w:rFonts w:eastAsia="Calibri" w:cs="Calibri"/>
                <w:szCs w:val="22"/>
                <w:lang w:eastAsia="en-US"/>
              </w:rPr>
              <w:t>iču</w:t>
            </w:r>
            <w:r w:rsidRPr="00D63263">
              <w:rPr>
                <w:rFonts w:eastAsia="Calibri" w:cs="Calibri"/>
                <w:szCs w:val="22"/>
                <w:lang w:eastAsia="en-US"/>
              </w:rPr>
              <w:t xml:space="preserve"> od obalnog mulja koji izaziva</w:t>
            </w:r>
            <w:r w:rsidR="00BE04C2">
              <w:rPr>
                <w:rFonts w:eastAsia="Calibri" w:cs="Calibri"/>
                <w:szCs w:val="22"/>
                <w:lang w:eastAsia="en-US"/>
              </w:rPr>
              <w:t>,</w:t>
            </w:r>
            <w:r w:rsidRPr="00D63263">
              <w:rPr>
                <w:rFonts w:eastAsia="Calibri" w:cs="Calibri"/>
                <w:szCs w:val="22"/>
                <w:lang w:eastAsia="en-US"/>
              </w:rPr>
              <w:t xml:space="preserve"> ne samo fizičko uništavanje morskog dna</w:t>
            </w:r>
            <w:r w:rsidR="00BE04C2">
              <w:rPr>
                <w:rFonts w:eastAsia="Calibri" w:cs="Calibri"/>
                <w:szCs w:val="22"/>
                <w:lang w:eastAsia="en-US"/>
              </w:rPr>
              <w:t>,</w:t>
            </w:r>
            <w:r w:rsidRPr="00D63263">
              <w:rPr>
                <w:rFonts w:eastAsia="Calibri" w:cs="Calibri"/>
                <w:szCs w:val="22"/>
                <w:lang w:eastAsia="en-US"/>
              </w:rPr>
              <w:t xml:space="preserve"> već i smanjenu osvetljenost i degradaciju okolnog područja. Zbog toga treba pojačati sprovođenje procjene uticaja na životnu sredinu zajedno sa inspekcijskim nadzorom i sprečavanjem bespravne gradnje. Takođe treba istaći da promjena obalne linije u unutrašnjem dijelu Bokokotorskog zaliva (koji je pod zaštitom UNESCO-a) nije dozvoljena zakonom, osim </w:t>
            </w:r>
            <w:r w:rsidR="002A7A70">
              <w:rPr>
                <w:rFonts w:eastAsia="Calibri" w:cs="Calibri"/>
                <w:szCs w:val="22"/>
                <w:lang w:eastAsia="en-US"/>
              </w:rPr>
              <w:t xml:space="preserve">ako se te aktivnosti odnose na </w:t>
            </w:r>
            <w:r w:rsidRPr="00D63263">
              <w:rPr>
                <w:rFonts w:eastAsia="Calibri" w:cs="Calibri"/>
                <w:szCs w:val="22"/>
                <w:lang w:eastAsia="en-US"/>
              </w:rPr>
              <w:t>obnov</w:t>
            </w:r>
            <w:r w:rsidR="002A7A70">
              <w:rPr>
                <w:rFonts w:eastAsia="Calibri" w:cs="Calibri"/>
                <w:szCs w:val="22"/>
                <w:lang w:eastAsia="en-US"/>
              </w:rPr>
              <w:t>u</w:t>
            </w:r>
            <w:r w:rsidRPr="00D63263">
              <w:rPr>
                <w:rFonts w:eastAsia="Calibri" w:cs="Calibri"/>
                <w:szCs w:val="22"/>
                <w:lang w:eastAsia="en-US"/>
              </w:rPr>
              <w:t>.</w:t>
            </w:r>
          </w:p>
          <w:p w14:paraId="3411EBDD" w14:textId="0FC2D58A" w:rsidR="00D63263" w:rsidRPr="00D63263" w:rsidRDefault="00D63263" w:rsidP="00D63263">
            <w:pPr>
              <w:spacing w:before="0" w:after="120" w:line="240" w:lineRule="auto"/>
              <w:rPr>
                <w:rFonts w:eastAsia="Calibri" w:cs="Calibri"/>
                <w:szCs w:val="22"/>
                <w:lang w:eastAsia="en-US"/>
              </w:rPr>
            </w:pPr>
            <w:r w:rsidRPr="00D63263">
              <w:rPr>
                <w:rFonts w:eastAsia="Calibri" w:cs="Calibri"/>
                <w:szCs w:val="22"/>
                <w:lang w:eastAsia="en-US"/>
              </w:rPr>
              <w:t xml:space="preserve">Još uvijek nedefinisana područja sidrenja i/ili nedovoljna inspekcija i primjena </w:t>
            </w:r>
            <w:r w:rsidR="002A7A70">
              <w:rPr>
                <w:rFonts w:eastAsia="Calibri" w:cs="Calibri"/>
                <w:szCs w:val="22"/>
                <w:lang w:eastAsia="en-US"/>
              </w:rPr>
              <w:t xml:space="preserve">kaznenih mjera </w:t>
            </w:r>
            <w:r w:rsidRPr="00D63263">
              <w:rPr>
                <w:rFonts w:eastAsia="Calibri" w:cs="Calibri"/>
                <w:szCs w:val="22"/>
                <w:lang w:eastAsia="en-US"/>
              </w:rPr>
              <w:t>izazivaju dodatne negativne uticaje na morsko dno i potrebno je osigurati implementaciju cjelokupne zakonske regulative koja se odnosi na sidrenje.</w:t>
            </w:r>
          </w:p>
          <w:p w14:paraId="2E923A34" w14:textId="77777777" w:rsidR="00D63263" w:rsidRPr="00D63263" w:rsidRDefault="00D63263" w:rsidP="00D63263">
            <w:pPr>
              <w:spacing w:before="0" w:after="120" w:line="240" w:lineRule="auto"/>
              <w:rPr>
                <w:rFonts w:eastAsia="Calibri" w:cs="Calibri"/>
                <w:szCs w:val="22"/>
                <w:lang w:eastAsia="en-US"/>
              </w:rPr>
            </w:pPr>
            <w:r w:rsidRPr="00D63263">
              <w:rPr>
                <w:rFonts w:eastAsia="Calibri" w:cs="Calibri"/>
                <w:szCs w:val="22"/>
                <w:lang w:eastAsia="en-US"/>
              </w:rPr>
              <w:t xml:space="preserve"> Operativne radnje ove mjere obuhvataju: </w:t>
            </w:r>
          </w:p>
          <w:p w14:paraId="3ACFAA38" w14:textId="21DED18C" w:rsidR="00D63263" w:rsidRPr="00D63263" w:rsidRDefault="00D63263" w:rsidP="00B42281">
            <w:pPr>
              <w:numPr>
                <w:ilvl w:val="0"/>
                <w:numId w:val="104"/>
              </w:numPr>
              <w:spacing w:before="0" w:after="120" w:line="240" w:lineRule="auto"/>
              <w:ind w:left="175" w:hanging="141"/>
              <w:contextualSpacing/>
              <w:rPr>
                <w:rFonts w:eastAsia="Calibri" w:cs="Calibri"/>
                <w:szCs w:val="22"/>
                <w:lang w:eastAsia="en-US"/>
              </w:rPr>
            </w:pPr>
            <w:r w:rsidRPr="00D63263">
              <w:rPr>
                <w:rFonts w:eastAsia="Calibri" w:cs="Calibri"/>
                <w:szCs w:val="22"/>
                <w:lang w:eastAsia="en-US"/>
              </w:rPr>
              <w:t xml:space="preserve">Spriječiti nepravilnu izgradnju na obali (priobalno zamuljenje) gde god je to moguće </w:t>
            </w:r>
            <w:r w:rsidR="00BE04C2">
              <w:rPr>
                <w:rFonts w:eastAsia="Calibri" w:cs="Calibri"/>
                <w:szCs w:val="22"/>
                <w:lang w:eastAsia="en-US"/>
              </w:rPr>
              <w:t xml:space="preserve">i </w:t>
            </w:r>
            <w:r w:rsidRPr="00D63263">
              <w:rPr>
                <w:rFonts w:eastAsia="Calibri" w:cs="Calibri"/>
                <w:szCs w:val="22"/>
                <w:lang w:eastAsia="en-US"/>
              </w:rPr>
              <w:t>odmah preduzeti korake za otklanjanje nepovoljnih uslova- gde god je to moguće</w:t>
            </w:r>
            <w:r w:rsidR="00BE04C2">
              <w:rPr>
                <w:rFonts w:eastAsia="Calibri" w:cs="Calibri"/>
                <w:szCs w:val="22"/>
                <w:lang w:eastAsia="en-US"/>
              </w:rPr>
              <w:t>;</w:t>
            </w:r>
            <w:r w:rsidRPr="00D63263">
              <w:rPr>
                <w:rFonts w:eastAsia="Calibri" w:cs="Calibri"/>
                <w:szCs w:val="22"/>
                <w:lang w:eastAsia="en-US"/>
              </w:rPr>
              <w:t xml:space="preserve"> </w:t>
            </w:r>
          </w:p>
          <w:p w14:paraId="4BC1EB34" w14:textId="695D552D" w:rsidR="00D63263" w:rsidRPr="00D63263" w:rsidRDefault="00D63263" w:rsidP="00B42281">
            <w:pPr>
              <w:numPr>
                <w:ilvl w:val="0"/>
                <w:numId w:val="104"/>
              </w:numPr>
              <w:spacing w:before="0" w:after="120" w:line="240" w:lineRule="auto"/>
              <w:ind w:left="175" w:hanging="141"/>
              <w:contextualSpacing/>
              <w:rPr>
                <w:rFonts w:eastAsia="Calibri" w:cs="Calibri"/>
                <w:szCs w:val="22"/>
                <w:lang w:eastAsia="en-US"/>
              </w:rPr>
            </w:pPr>
            <w:r w:rsidRPr="00D63263">
              <w:rPr>
                <w:rFonts w:eastAsia="Calibri" w:cs="Calibri"/>
                <w:szCs w:val="22"/>
                <w:lang w:eastAsia="en-US"/>
              </w:rPr>
              <w:t xml:space="preserve">Eksploatacija </w:t>
            </w:r>
            <w:r w:rsidR="00BE04C2">
              <w:rPr>
                <w:rFonts w:eastAsia="Calibri" w:cs="Calibri"/>
                <w:szCs w:val="22"/>
                <w:lang w:eastAsia="en-US"/>
              </w:rPr>
              <w:t>sedimenta</w:t>
            </w:r>
            <w:r w:rsidRPr="00D63263">
              <w:rPr>
                <w:rFonts w:eastAsia="Calibri" w:cs="Calibri"/>
                <w:szCs w:val="22"/>
                <w:lang w:eastAsia="en-US"/>
              </w:rPr>
              <w:t xml:space="preserve"> u obalnom području samo pod strogim mjerama kontrole</w:t>
            </w:r>
            <w:r w:rsidR="00BE04C2">
              <w:rPr>
                <w:rFonts w:eastAsia="Calibri" w:cs="Calibri"/>
                <w:szCs w:val="22"/>
                <w:lang w:eastAsia="en-US"/>
              </w:rPr>
              <w:t>;</w:t>
            </w:r>
            <w:r w:rsidRPr="00D63263">
              <w:rPr>
                <w:rFonts w:eastAsia="Calibri" w:cs="Calibri"/>
                <w:szCs w:val="22"/>
                <w:lang w:eastAsia="en-US"/>
              </w:rPr>
              <w:t xml:space="preserve"> </w:t>
            </w:r>
          </w:p>
          <w:p w14:paraId="696900F5" w14:textId="1F94AF88" w:rsidR="00D63263" w:rsidRPr="00D63263" w:rsidRDefault="00D63263" w:rsidP="00B42281">
            <w:pPr>
              <w:numPr>
                <w:ilvl w:val="0"/>
                <w:numId w:val="104"/>
              </w:numPr>
              <w:spacing w:before="0" w:after="120" w:line="240" w:lineRule="auto"/>
              <w:ind w:left="175" w:hanging="141"/>
              <w:contextualSpacing/>
              <w:rPr>
                <w:rFonts w:eastAsia="Calibri" w:cs="Calibri"/>
                <w:szCs w:val="22"/>
                <w:lang w:eastAsia="en-US"/>
              </w:rPr>
            </w:pPr>
            <w:r w:rsidRPr="00D63263">
              <w:rPr>
                <w:rFonts w:eastAsia="Calibri" w:cs="Calibri"/>
                <w:szCs w:val="22"/>
                <w:lang w:eastAsia="en-US"/>
              </w:rPr>
              <w:t xml:space="preserve">Osigurati </w:t>
            </w:r>
            <w:r w:rsidR="00BE04C2">
              <w:rPr>
                <w:rFonts w:eastAsia="Calibri" w:cs="Calibri"/>
                <w:szCs w:val="22"/>
                <w:lang w:eastAsia="en-US"/>
              </w:rPr>
              <w:t xml:space="preserve">najmanje </w:t>
            </w:r>
            <w:r w:rsidRPr="00D63263">
              <w:rPr>
                <w:rFonts w:eastAsia="Calibri" w:cs="Calibri"/>
                <w:szCs w:val="22"/>
                <w:lang w:eastAsia="en-US"/>
              </w:rPr>
              <w:t>sekundarni tretman komunalnih i industrijskih otpadnih voda koje se ulivaju u more</w:t>
            </w:r>
            <w:r w:rsidR="00BE04C2">
              <w:rPr>
                <w:rFonts w:eastAsia="Calibri" w:cs="Calibri"/>
                <w:szCs w:val="22"/>
                <w:lang w:eastAsia="en-US"/>
              </w:rPr>
              <w:t>;</w:t>
            </w:r>
            <w:r w:rsidRPr="00D63263">
              <w:rPr>
                <w:rFonts w:eastAsia="Calibri" w:cs="Calibri"/>
                <w:szCs w:val="22"/>
                <w:lang w:eastAsia="en-US"/>
              </w:rPr>
              <w:t xml:space="preserve">   </w:t>
            </w:r>
          </w:p>
          <w:p w14:paraId="7C569363" w14:textId="039D301A" w:rsidR="00D63263" w:rsidRDefault="00D63263" w:rsidP="00B42281">
            <w:pPr>
              <w:numPr>
                <w:ilvl w:val="0"/>
                <w:numId w:val="104"/>
              </w:numPr>
              <w:spacing w:before="0" w:after="120" w:line="240" w:lineRule="auto"/>
              <w:ind w:left="175" w:hanging="141"/>
              <w:contextualSpacing/>
              <w:rPr>
                <w:rFonts w:eastAsia="Calibri" w:cs="Calibri"/>
                <w:szCs w:val="22"/>
                <w:lang w:eastAsia="en-US"/>
              </w:rPr>
            </w:pPr>
            <w:r w:rsidRPr="00D63263">
              <w:rPr>
                <w:rFonts w:eastAsia="Calibri" w:cs="Calibri"/>
                <w:szCs w:val="22"/>
                <w:lang w:eastAsia="en-US"/>
              </w:rPr>
              <w:t>Pojačati inspekciju ribarstva u cilju postizanja efikasn</w:t>
            </w:r>
            <w:r w:rsidR="00BE04C2">
              <w:rPr>
                <w:rFonts w:eastAsia="Calibri" w:cs="Calibri"/>
                <w:szCs w:val="22"/>
                <w:lang w:eastAsia="en-US"/>
              </w:rPr>
              <w:t xml:space="preserve">og </w:t>
            </w:r>
            <w:r w:rsidRPr="00D63263">
              <w:rPr>
                <w:rFonts w:eastAsia="Calibri" w:cs="Calibri"/>
                <w:szCs w:val="22"/>
                <w:lang w:eastAsia="en-US"/>
              </w:rPr>
              <w:t>nadzora nad ko</w:t>
            </w:r>
            <w:r w:rsidR="00880AE8">
              <w:rPr>
                <w:rFonts w:eastAsia="Calibri" w:cs="Calibri"/>
                <w:szCs w:val="22"/>
                <w:lang w:eastAsia="en-US"/>
              </w:rPr>
              <w:t>ć</w:t>
            </w:r>
            <w:r w:rsidR="00BE04C2">
              <w:rPr>
                <w:rFonts w:eastAsia="Calibri" w:cs="Calibri"/>
                <w:szCs w:val="22"/>
                <w:lang w:eastAsia="en-US"/>
              </w:rPr>
              <w:t>ar</w:t>
            </w:r>
            <w:r w:rsidR="00BD6231">
              <w:rPr>
                <w:rFonts w:eastAsia="Calibri" w:cs="Calibri"/>
                <w:szCs w:val="22"/>
                <w:lang w:eastAsia="en-US"/>
              </w:rPr>
              <w:t xml:space="preserve">icama i zonom </w:t>
            </w:r>
            <w:r w:rsidRPr="00D63263">
              <w:rPr>
                <w:rFonts w:eastAsia="Calibri" w:cs="Calibri"/>
                <w:szCs w:val="22"/>
                <w:lang w:eastAsia="en-US"/>
              </w:rPr>
              <w:t>ribolova ko</w:t>
            </w:r>
            <w:r w:rsidR="00880AE8">
              <w:rPr>
                <w:rFonts w:eastAsia="Calibri" w:cs="Calibri"/>
                <w:szCs w:val="22"/>
                <w:lang w:eastAsia="en-US"/>
              </w:rPr>
              <w:t>ć</w:t>
            </w:r>
            <w:r w:rsidRPr="00D63263">
              <w:rPr>
                <w:rFonts w:eastAsia="Calibri" w:cs="Calibri"/>
                <w:szCs w:val="22"/>
                <w:lang w:eastAsia="en-US"/>
              </w:rPr>
              <w:t>om</w:t>
            </w:r>
            <w:r w:rsidR="00BD6231">
              <w:rPr>
                <w:rFonts w:eastAsia="Calibri" w:cs="Calibri"/>
                <w:szCs w:val="22"/>
                <w:lang w:eastAsia="en-US"/>
              </w:rPr>
              <w:t>;</w:t>
            </w:r>
            <w:r w:rsidRPr="00D63263">
              <w:rPr>
                <w:rFonts w:eastAsia="Calibri" w:cs="Calibri"/>
                <w:szCs w:val="22"/>
                <w:lang w:eastAsia="en-US"/>
              </w:rPr>
              <w:t xml:space="preserve"> </w:t>
            </w:r>
          </w:p>
          <w:p w14:paraId="20613BBF" w14:textId="77777777" w:rsidR="00D63263" w:rsidRPr="00D63263" w:rsidRDefault="00D63263" w:rsidP="00B42281">
            <w:pPr>
              <w:numPr>
                <w:ilvl w:val="0"/>
                <w:numId w:val="104"/>
              </w:numPr>
              <w:spacing w:before="0" w:after="120" w:line="240" w:lineRule="auto"/>
              <w:ind w:left="175" w:hanging="141"/>
              <w:contextualSpacing/>
              <w:rPr>
                <w:rFonts w:eastAsia="Calibri" w:cs="Calibri"/>
                <w:szCs w:val="22"/>
                <w:lang w:eastAsia="en-US"/>
              </w:rPr>
            </w:pPr>
            <w:r w:rsidRPr="00D63263">
              <w:rPr>
                <w:rFonts w:eastAsia="Calibri" w:cs="Calibri"/>
                <w:szCs w:val="22"/>
                <w:lang w:eastAsia="en-US"/>
              </w:rPr>
              <w:t xml:space="preserve">Obezbijediti efikasnu primjenu zakonske regulative koja se odnosi na sidrenje u zonama zabranjenim za sidrenje, posebno tokom turističke sezone. </w:t>
            </w:r>
          </w:p>
          <w:p w14:paraId="4D3DCEC0" w14:textId="45FCD7AC" w:rsidR="00D63263" w:rsidRPr="00D63263" w:rsidRDefault="00D63263" w:rsidP="00CB4CB0">
            <w:pPr>
              <w:spacing w:before="240" w:after="120" w:line="240" w:lineRule="auto"/>
              <w:rPr>
                <w:rFonts w:eastAsia="Calibri" w:cs="Calibri"/>
                <w:szCs w:val="22"/>
                <w:lang w:eastAsia="en-US"/>
              </w:rPr>
            </w:pPr>
            <w:r w:rsidRPr="00D63263">
              <w:rPr>
                <w:rFonts w:eastAsia="Calibri" w:cs="Calibri"/>
                <w:szCs w:val="22"/>
                <w:u w:val="single"/>
                <w:lang w:eastAsia="en-US"/>
              </w:rPr>
              <w:t xml:space="preserve">Način </w:t>
            </w:r>
            <w:r w:rsidR="008B33EF">
              <w:rPr>
                <w:rFonts w:eastAsia="Calibri" w:cs="Calibri"/>
                <w:szCs w:val="22"/>
                <w:u w:val="single"/>
                <w:lang w:eastAsia="en-US"/>
              </w:rPr>
              <w:t>sprovođenja</w:t>
            </w:r>
            <w:r w:rsidRPr="00D63263">
              <w:rPr>
                <w:rFonts w:eastAsia="Calibri" w:cs="Calibri"/>
                <w:szCs w:val="22"/>
                <w:lang w:eastAsia="en-US"/>
              </w:rPr>
              <w:t xml:space="preserve">: tehnički </w:t>
            </w:r>
          </w:p>
        </w:tc>
      </w:tr>
      <w:tr w:rsidR="008B33EF" w:rsidRPr="00D63263" w14:paraId="5EF03297" w14:textId="77777777" w:rsidTr="00586175">
        <w:tc>
          <w:tcPr>
            <w:tcW w:w="169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1FA41197" w14:textId="77777777" w:rsidR="00D63263" w:rsidRPr="00D63263" w:rsidRDefault="00D63263" w:rsidP="00D63263">
            <w:pPr>
              <w:spacing w:before="0" w:after="160" w:line="240" w:lineRule="auto"/>
              <w:rPr>
                <w:rFonts w:eastAsia="Calibri" w:cs="Calibri"/>
                <w:b/>
                <w:szCs w:val="22"/>
                <w:lang w:eastAsia="en-US"/>
              </w:rPr>
            </w:pPr>
            <w:r w:rsidRPr="00D63263">
              <w:rPr>
                <w:rFonts w:eastAsia="Calibri" w:cs="Calibri"/>
                <w:i/>
                <w:szCs w:val="22"/>
                <w:lang w:eastAsia="en-US"/>
              </w:rPr>
              <w:t>EU Kategorija mjere</w:t>
            </w:r>
            <w:r w:rsidRPr="00D63263">
              <w:rPr>
                <w:rFonts w:eastAsia="Calibri" w:cs="Calibri"/>
                <w:i/>
                <w:szCs w:val="22"/>
                <w:lang w:eastAsia="en-US"/>
              </w:rPr>
              <w:tab/>
            </w:r>
          </w:p>
        </w:tc>
        <w:tc>
          <w:tcPr>
            <w:tcW w:w="737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74438FCA" w14:textId="22042DC7" w:rsidR="00D63263" w:rsidRPr="00D63263" w:rsidRDefault="00D63263" w:rsidP="00126AB8">
            <w:pPr>
              <w:spacing w:before="0" w:after="120" w:line="240" w:lineRule="auto"/>
              <w:rPr>
                <w:rFonts w:eastAsia="Calibri" w:cs="Calibri"/>
                <w:szCs w:val="22"/>
                <w:lang w:eastAsia="en-US"/>
              </w:rPr>
            </w:pPr>
            <w:r w:rsidRPr="00D63263">
              <w:rPr>
                <w:rFonts w:eastAsia="Calibri" w:cs="Calibri"/>
                <w:b/>
                <w:szCs w:val="22"/>
                <w:lang w:eastAsia="en-US"/>
              </w:rPr>
              <w:t>2.a</w:t>
            </w:r>
            <w:r w:rsidRPr="00D63263">
              <w:rPr>
                <w:rFonts w:eastAsia="Calibri" w:cs="Calibri"/>
                <w:szCs w:val="22"/>
                <w:lang w:eastAsia="en-US"/>
              </w:rPr>
              <w:t xml:space="preserve">: </w:t>
            </w:r>
            <w:r w:rsidR="00E66CC6" w:rsidRPr="00A0757D">
              <w:rPr>
                <w:rFonts w:eastAsia="Calibri"/>
                <w:szCs w:val="22"/>
                <w:lang w:val="sr-Latn-ME" w:eastAsia="en-US"/>
              </w:rPr>
              <w:t xml:space="preserve">Dodatne mjere za održavanje i postizanje GES-a koje se nadograđuju na postojeće procese implementacije u vezi sa drugim zakonodavstvom EU i međunarodnim sporazumima, ali prevazilaze ono što je </w:t>
            </w:r>
            <w:r w:rsidR="00E66CC6">
              <w:rPr>
                <w:rFonts w:eastAsia="Calibri"/>
                <w:szCs w:val="22"/>
                <w:lang w:val="sr-Latn-ME" w:eastAsia="en-US"/>
              </w:rPr>
              <w:t xml:space="preserve">prema </w:t>
            </w:r>
            <w:r w:rsidR="00E66CC6" w:rsidRPr="00A0757D">
              <w:rPr>
                <w:rFonts w:eastAsia="Calibri"/>
                <w:szCs w:val="22"/>
                <w:lang w:val="sr-Latn-ME" w:eastAsia="en-US"/>
              </w:rPr>
              <w:t>njima već propisano</w:t>
            </w:r>
            <w:r w:rsidR="00E66CC6">
              <w:rPr>
                <w:rFonts w:eastAsia="Calibri"/>
                <w:szCs w:val="22"/>
                <w:lang w:val="sr-Latn-ME" w:eastAsia="en-US"/>
              </w:rPr>
              <w:t xml:space="preserve">. </w:t>
            </w:r>
          </w:p>
        </w:tc>
      </w:tr>
      <w:tr w:rsidR="008B33EF" w:rsidRPr="00D63263" w14:paraId="1DEE6EBA" w14:textId="77777777" w:rsidTr="00586175">
        <w:tc>
          <w:tcPr>
            <w:tcW w:w="169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6A238143" w14:textId="73783D7F" w:rsidR="00D63263" w:rsidRPr="00126AB8" w:rsidRDefault="00D63263" w:rsidP="00126AB8">
            <w:pPr>
              <w:spacing w:before="0" w:after="160" w:line="256" w:lineRule="auto"/>
              <w:jc w:val="left"/>
              <w:rPr>
                <w:rFonts w:eastAsia="Calibri" w:cs="Calibri"/>
                <w:i/>
                <w:szCs w:val="22"/>
                <w:lang w:eastAsia="en-US"/>
              </w:rPr>
            </w:pPr>
            <w:r w:rsidRPr="00D63263">
              <w:rPr>
                <w:rFonts w:eastAsia="Calibri" w:cs="Calibri"/>
                <w:i/>
                <w:szCs w:val="22"/>
                <w:lang w:eastAsia="en-US"/>
              </w:rPr>
              <w:t>Ključn</w:t>
            </w:r>
            <w:r w:rsidR="008B33EF">
              <w:rPr>
                <w:rFonts w:eastAsia="Calibri" w:cs="Calibri"/>
                <w:i/>
                <w:szCs w:val="22"/>
                <w:lang w:eastAsia="en-US"/>
              </w:rPr>
              <w:t>e vrste</w:t>
            </w:r>
            <w:r w:rsidRPr="00D63263">
              <w:rPr>
                <w:rFonts w:eastAsia="Calibri" w:cs="Calibri"/>
                <w:i/>
                <w:szCs w:val="22"/>
                <w:lang w:eastAsia="en-US"/>
              </w:rPr>
              <w:t xml:space="preserve"> mjera</w:t>
            </w:r>
          </w:p>
        </w:tc>
        <w:tc>
          <w:tcPr>
            <w:tcW w:w="737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6F22E032" w14:textId="78E3B09E" w:rsidR="00D63263" w:rsidRPr="00D63263" w:rsidRDefault="006C18D9" w:rsidP="00D63263">
            <w:pPr>
              <w:spacing w:before="0" w:after="160" w:line="240" w:lineRule="auto"/>
              <w:rPr>
                <w:rFonts w:eastAsia="Calibri" w:cs="Calibri"/>
                <w:szCs w:val="22"/>
                <w:lang w:eastAsia="en-US"/>
              </w:rPr>
            </w:pPr>
            <w:r w:rsidRPr="006C18D9">
              <w:rPr>
                <w:rFonts w:eastAsia="Calibri" w:cs="Calibri"/>
                <w:b/>
                <w:szCs w:val="22"/>
                <w:lang w:eastAsia="en-US"/>
              </w:rPr>
              <w:t>ODV</w:t>
            </w:r>
            <w:r w:rsidR="00D63263" w:rsidRPr="00D63263">
              <w:rPr>
                <w:rFonts w:eastAsia="Calibri" w:cs="Calibri"/>
                <w:szCs w:val="22"/>
                <w:lang w:eastAsia="en-US"/>
              </w:rPr>
              <w:t xml:space="preserve"> 1, 2,</w:t>
            </w:r>
            <w:r w:rsidR="00BD6231">
              <w:rPr>
                <w:rFonts w:eastAsia="Calibri" w:cs="Calibri"/>
                <w:szCs w:val="22"/>
                <w:lang w:eastAsia="en-US"/>
              </w:rPr>
              <w:t xml:space="preserve"> </w:t>
            </w:r>
            <w:r w:rsidR="00D63263" w:rsidRPr="00D63263">
              <w:rPr>
                <w:rFonts w:eastAsia="Calibri" w:cs="Calibri"/>
                <w:szCs w:val="22"/>
                <w:lang w:eastAsia="en-US"/>
              </w:rPr>
              <w:t>3,</w:t>
            </w:r>
            <w:r w:rsidR="00BD6231">
              <w:rPr>
                <w:rFonts w:eastAsia="Calibri" w:cs="Calibri"/>
                <w:szCs w:val="22"/>
                <w:lang w:eastAsia="en-US"/>
              </w:rPr>
              <w:t xml:space="preserve"> </w:t>
            </w:r>
            <w:r w:rsidR="00D63263" w:rsidRPr="00D63263">
              <w:rPr>
                <w:rFonts w:eastAsia="Calibri" w:cs="Calibri"/>
                <w:szCs w:val="22"/>
                <w:lang w:eastAsia="en-US"/>
              </w:rPr>
              <w:t>14, 19, 20</w:t>
            </w:r>
          </w:p>
          <w:p w14:paraId="27FFDDD8" w14:textId="070C4894" w:rsidR="00D63263" w:rsidRPr="00D63263" w:rsidRDefault="006C18D9" w:rsidP="00126AB8">
            <w:pPr>
              <w:spacing w:before="0" w:after="120" w:line="240" w:lineRule="auto"/>
              <w:rPr>
                <w:rFonts w:eastAsia="Calibri" w:cs="Calibri"/>
                <w:szCs w:val="22"/>
                <w:lang w:eastAsia="en-US"/>
              </w:rPr>
            </w:pPr>
            <w:r>
              <w:rPr>
                <w:rFonts w:eastAsia="Calibri" w:cs="Calibri"/>
                <w:b/>
                <w:szCs w:val="22"/>
                <w:lang w:eastAsia="en-US"/>
              </w:rPr>
              <w:t>ODMV</w:t>
            </w:r>
            <w:r w:rsidR="00D63263" w:rsidRPr="00D63263">
              <w:rPr>
                <w:rFonts w:eastAsia="Calibri" w:cs="Calibri"/>
                <w:szCs w:val="22"/>
                <w:lang w:eastAsia="en-US"/>
              </w:rPr>
              <w:t xml:space="preserve"> 26, 27, 28, 29, 31, 32, 33, 37, 38</w:t>
            </w:r>
          </w:p>
        </w:tc>
      </w:tr>
      <w:tr w:rsidR="008B33EF" w:rsidRPr="00D63263" w14:paraId="7FB8A4F4" w14:textId="77777777" w:rsidTr="00586175">
        <w:tc>
          <w:tcPr>
            <w:tcW w:w="169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5F1AA571" w14:textId="332003B0" w:rsidR="00D63263" w:rsidRPr="00D63263" w:rsidRDefault="00D63263" w:rsidP="00D63263">
            <w:pPr>
              <w:spacing w:before="0" w:after="160" w:line="240" w:lineRule="auto"/>
              <w:rPr>
                <w:rFonts w:eastAsia="Calibri" w:cs="Calibri"/>
                <w:szCs w:val="22"/>
                <w:lang w:eastAsia="en-US"/>
              </w:rPr>
            </w:pPr>
            <w:r w:rsidRPr="00CB4CB0">
              <w:rPr>
                <w:rFonts w:eastAsia="Calibri" w:cs="Calibri"/>
                <w:i/>
                <w:szCs w:val="22"/>
                <w:lang w:eastAsia="en-US"/>
              </w:rPr>
              <w:t>Ciljevi</w:t>
            </w:r>
            <w:r w:rsidR="00CB4CB0" w:rsidRPr="00CB4CB0">
              <w:rPr>
                <w:rFonts w:eastAsia="Calibri" w:cs="Calibri"/>
                <w:i/>
                <w:szCs w:val="22"/>
                <w:lang w:eastAsia="en-US"/>
              </w:rPr>
              <w:t xml:space="preserve"> zaštite morske </w:t>
            </w:r>
            <w:r w:rsidRPr="00CB4CB0">
              <w:rPr>
                <w:rFonts w:eastAsia="Calibri" w:cs="Calibri"/>
                <w:i/>
                <w:szCs w:val="22"/>
                <w:lang w:eastAsia="en-US"/>
              </w:rPr>
              <w:t xml:space="preserve"> sredine</w:t>
            </w:r>
          </w:p>
        </w:tc>
        <w:tc>
          <w:tcPr>
            <w:tcW w:w="737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1C49D205" w14:textId="72775B12" w:rsidR="00D63263" w:rsidRDefault="00D63263" w:rsidP="00B42281">
            <w:pPr>
              <w:pStyle w:val="ListParagraph"/>
              <w:numPr>
                <w:ilvl w:val="0"/>
                <w:numId w:val="130"/>
              </w:numPr>
              <w:spacing w:before="0" w:after="0" w:line="240" w:lineRule="auto"/>
              <w:ind w:left="115" w:hanging="142"/>
              <w:rPr>
                <w:rFonts w:eastAsia="Calibri" w:cs="Calibri"/>
                <w:szCs w:val="22"/>
                <w:lang w:eastAsia="en-US"/>
              </w:rPr>
            </w:pPr>
            <w:r w:rsidRPr="00CB4CB0">
              <w:rPr>
                <w:rFonts w:eastAsia="Calibri" w:cs="Calibri"/>
                <w:szCs w:val="22"/>
                <w:lang w:eastAsia="en-US"/>
              </w:rPr>
              <w:t xml:space="preserve">Površina i distribucija fizičkih gubitaka (trajnih promena) prirodnog morskog dna se ne povećavaju u mjeri koja ugrožava funkcionisanje ekosistema (šifra cilja D6T1). </w:t>
            </w:r>
          </w:p>
          <w:p w14:paraId="7CB2A0D6" w14:textId="77777777" w:rsidR="00CB4CB0" w:rsidRDefault="00D63263" w:rsidP="00B42281">
            <w:pPr>
              <w:pStyle w:val="ListParagraph"/>
              <w:numPr>
                <w:ilvl w:val="0"/>
                <w:numId w:val="130"/>
              </w:numPr>
              <w:spacing w:before="0" w:after="0" w:line="240" w:lineRule="auto"/>
              <w:ind w:left="115" w:hanging="142"/>
              <w:rPr>
                <w:rFonts w:eastAsia="Calibri" w:cs="Calibri"/>
                <w:szCs w:val="22"/>
                <w:lang w:eastAsia="en-US"/>
              </w:rPr>
            </w:pPr>
            <w:r w:rsidRPr="00CB4CB0">
              <w:rPr>
                <w:rFonts w:eastAsia="Calibri" w:cs="Calibri"/>
                <w:szCs w:val="22"/>
                <w:lang w:eastAsia="en-US"/>
              </w:rPr>
              <w:t>Prostorni obim tipova staništa na koje negativno utiču fizički poremećaji izazvani ljudskom aktivnošću treba da se minimizira kako bi se omogućilo održivo korišćenje ekosistema (ciljni kod D6T2).</w:t>
            </w:r>
          </w:p>
          <w:p w14:paraId="53A205AF" w14:textId="109AA416" w:rsidR="00D63263" w:rsidRDefault="00D63263" w:rsidP="00B42281">
            <w:pPr>
              <w:pStyle w:val="ListParagraph"/>
              <w:numPr>
                <w:ilvl w:val="0"/>
                <w:numId w:val="130"/>
              </w:numPr>
              <w:spacing w:before="0" w:after="0" w:line="240" w:lineRule="auto"/>
              <w:ind w:left="115" w:hanging="142"/>
              <w:rPr>
                <w:rFonts w:eastAsia="Calibri" w:cs="Calibri"/>
                <w:szCs w:val="22"/>
                <w:lang w:eastAsia="en-US"/>
              </w:rPr>
            </w:pPr>
            <w:r w:rsidRPr="00CB4CB0">
              <w:rPr>
                <w:rFonts w:eastAsia="Calibri" w:cs="Calibri"/>
                <w:szCs w:val="22"/>
                <w:lang w:eastAsia="en-US"/>
              </w:rPr>
              <w:t xml:space="preserve"> Gubitak staništa osetljivih krhkih ili važnih staništa uzrokovan ljudskim aktivnostima je spriječen, a gde je to izvodljivo, obrnut (</w:t>
            </w:r>
            <w:r w:rsidR="00CB4CB0" w:rsidRPr="00CB4CB0">
              <w:rPr>
                <w:rFonts w:eastAsia="Calibri" w:cs="Calibri"/>
                <w:szCs w:val="22"/>
                <w:lang w:eastAsia="en-US"/>
              </w:rPr>
              <w:t xml:space="preserve">šifra </w:t>
            </w:r>
            <w:r w:rsidRPr="00CB4CB0">
              <w:rPr>
                <w:rFonts w:eastAsia="Calibri" w:cs="Calibri"/>
                <w:szCs w:val="22"/>
                <w:lang w:eastAsia="en-US"/>
              </w:rPr>
              <w:t>cilj</w:t>
            </w:r>
            <w:r w:rsidR="00CB4CB0" w:rsidRPr="00CB4CB0">
              <w:rPr>
                <w:rFonts w:eastAsia="Calibri" w:cs="Calibri"/>
                <w:szCs w:val="22"/>
                <w:lang w:eastAsia="en-US"/>
              </w:rPr>
              <w:t>a</w:t>
            </w:r>
            <w:r w:rsidRPr="00CB4CB0">
              <w:rPr>
                <w:rFonts w:eastAsia="Calibri" w:cs="Calibri"/>
                <w:szCs w:val="22"/>
                <w:lang w:eastAsia="en-US"/>
              </w:rPr>
              <w:t xml:space="preserve"> D6T3). </w:t>
            </w:r>
          </w:p>
          <w:p w14:paraId="09C0DE59" w14:textId="19618E4E" w:rsidR="00D63263" w:rsidRDefault="00D63263" w:rsidP="00B42281">
            <w:pPr>
              <w:pStyle w:val="ListParagraph"/>
              <w:numPr>
                <w:ilvl w:val="0"/>
                <w:numId w:val="130"/>
              </w:numPr>
              <w:spacing w:before="0" w:after="0" w:line="240" w:lineRule="auto"/>
              <w:ind w:left="115" w:hanging="142"/>
              <w:rPr>
                <w:rFonts w:eastAsia="Calibri" w:cs="Calibri"/>
                <w:szCs w:val="22"/>
                <w:lang w:eastAsia="en-US"/>
              </w:rPr>
            </w:pPr>
            <w:r w:rsidRPr="00CB4CB0">
              <w:rPr>
                <w:rFonts w:eastAsia="Calibri" w:cs="Calibri"/>
                <w:szCs w:val="22"/>
                <w:lang w:eastAsia="en-US"/>
              </w:rPr>
              <w:t>Prostorni obim tipova staništa na koje negativno utiče fizički poremećaj izazvan ljudskom aktivnošću treba da bude minimiziran (šifra cilja D6T4).</w:t>
            </w:r>
          </w:p>
          <w:p w14:paraId="471EB2A8" w14:textId="785644A7" w:rsidR="00D63263" w:rsidRPr="00CB4CB0" w:rsidRDefault="00D63263" w:rsidP="00B42281">
            <w:pPr>
              <w:pStyle w:val="ListParagraph"/>
              <w:numPr>
                <w:ilvl w:val="0"/>
                <w:numId w:val="130"/>
              </w:numPr>
              <w:spacing w:before="0" w:after="120" w:line="240" w:lineRule="auto"/>
              <w:ind w:left="115" w:hanging="142"/>
              <w:rPr>
                <w:rFonts w:eastAsia="Calibri" w:cs="Calibri"/>
                <w:szCs w:val="22"/>
                <w:lang w:eastAsia="en-US"/>
              </w:rPr>
            </w:pPr>
            <w:r w:rsidRPr="00CB4CB0">
              <w:rPr>
                <w:rFonts w:eastAsia="Calibri" w:cs="Calibri"/>
                <w:szCs w:val="22"/>
                <w:lang w:eastAsia="en-US"/>
              </w:rPr>
              <w:t>Obim štetnih efekata izazvanih ljudskim aktivnostima na stanje, funkciju ekosistemskih procesa staništa, sastav vrsta i njihovu relativnu brojnost je minimiziran (šifra cilja D6T5).</w:t>
            </w:r>
          </w:p>
        </w:tc>
      </w:tr>
      <w:tr w:rsidR="008B33EF" w:rsidRPr="00D63263" w14:paraId="790713F9" w14:textId="77777777" w:rsidTr="00586175">
        <w:tc>
          <w:tcPr>
            <w:tcW w:w="169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699D213F" w14:textId="53F398CB" w:rsidR="00D63263" w:rsidRPr="00D63263" w:rsidRDefault="008B33EF" w:rsidP="00D63263">
            <w:pPr>
              <w:spacing w:before="0" w:after="160" w:line="240" w:lineRule="auto"/>
              <w:rPr>
                <w:rFonts w:eastAsia="Calibri" w:cs="Calibri"/>
                <w:szCs w:val="22"/>
                <w:lang w:eastAsia="en-US"/>
              </w:rPr>
            </w:pPr>
            <w:r>
              <w:rPr>
                <w:rFonts w:eastAsia="Calibri" w:cs="Calibri"/>
                <w:i/>
                <w:szCs w:val="22"/>
                <w:lang w:eastAsia="en-US"/>
              </w:rPr>
              <w:t>GES</w:t>
            </w:r>
            <w:r w:rsidR="00D63263" w:rsidRPr="00D63263">
              <w:rPr>
                <w:rFonts w:eastAsia="Calibri" w:cs="Calibri"/>
                <w:i/>
                <w:szCs w:val="22"/>
                <w:lang w:eastAsia="en-US"/>
              </w:rPr>
              <w:t xml:space="preserve"> deskriptori</w:t>
            </w:r>
          </w:p>
        </w:tc>
        <w:tc>
          <w:tcPr>
            <w:tcW w:w="737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C114A6C" w14:textId="77777777" w:rsidR="00D63263" w:rsidRPr="00D63263" w:rsidRDefault="00D63263" w:rsidP="00D63263">
            <w:pPr>
              <w:spacing w:before="0" w:after="160" w:line="240" w:lineRule="auto"/>
              <w:rPr>
                <w:rFonts w:eastAsia="Calibri" w:cs="Calibri"/>
                <w:szCs w:val="22"/>
                <w:lang w:eastAsia="en-US"/>
              </w:rPr>
            </w:pPr>
            <w:r w:rsidRPr="00CB4CB0">
              <w:rPr>
                <w:rFonts w:eastAsia="Calibri" w:cs="Calibri"/>
                <w:b/>
                <w:szCs w:val="22"/>
                <w:lang w:eastAsia="en-US"/>
              </w:rPr>
              <w:t>D1:</w:t>
            </w:r>
            <w:r w:rsidRPr="00D63263">
              <w:rPr>
                <w:rFonts w:eastAsia="Calibri" w:cs="Calibri"/>
                <w:szCs w:val="22"/>
                <w:lang w:eastAsia="en-US"/>
              </w:rPr>
              <w:t xml:space="preserve"> Biološka raznovrsnost se održava. Kvalitet i pojava staništa i rasprostranjenost i brojnost vrsta su u skladu sa preovlađujućim fizičko-geografskim i klimatskim uslovima. </w:t>
            </w:r>
          </w:p>
          <w:p w14:paraId="4E60F796" w14:textId="77777777" w:rsidR="00D63263" w:rsidRPr="00D63263" w:rsidRDefault="00D63263" w:rsidP="00D63263">
            <w:pPr>
              <w:spacing w:before="0" w:after="160" w:line="240" w:lineRule="auto"/>
              <w:rPr>
                <w:rFonts w:eastAsia="Calibri" w:cs="Calibri"/>
                <w:szCs w:val="22"/>
                <w:lang w:eastAsia="en-US"/>
              </w:rPr>
            </w:pPr>
            <w:r w:rsidRPr="00CB4CB0">
              <w:rPr>
                <w:rFonts w:eastAsia="Calibri" w:cs="Calibri"/>
                <w:b/>
                <w:szCs w:val="22"/>
                <w:lang w:eastAsia="en-US"/>
              </w:rPr>
              <w:t>D6:</w:t>
            </w:r>
            <w:r w:rsidRPr="00D63263">
              <w:rPr>
                <w:rFonts w:eastAsia="Calibri" w:cs="Calibri"/>
                <w:szCs w:val="22"/>
                <w:lang w:eastAsia="en-US"/>
              </w:rPr>
              <w:t xml:space="preserve"> Integritet morskog dna je na nivou koji osigurava da su struktura i funkcije ekosistema zaštićene i da bentoski ekosistemi, posebno, nisu štetno pogođeni.</w:t>
            </w:r>
          </w:p>
        </w:tc>
      </w:tr>
      <w:tr w:rsidR="008B33EF" w:rsidRPr="00D63263" w14:paraId="6A8B8B9C" w14:textId="77777777" w:rsidTr="00586175">
        <w:tc>
          <w:tcPr>
            <w:tcW w:w="169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1F963989" w14:textId="2A2C450C" w:rsidR="00D63263" w:rsidRPr="00D63263" w:rsidRDefault="00D63263" w:rsidP="00D63263">
            <w:pPr>
              <w:spacing w:before="0" w:after="160" w:line="240" w:lineRule="auto"/>
              <w:jc w:val="left"/>
              <w:rPr>
                <w:rFonts w:eastAsia="Calibri" w:cs="Calibri"/>
                <w:i/>
                <w:szCs w:val="22"/>
                <w:lang w:eastAsia="en-US"/>
              </w:rPr>
            </w:pPr>
            <w:r w:rsidRPr="00D63263">
              <w:rPr>
                <w:rFonts w:eastAsia="Calibri" w:cs="Calibri"/>
                <w:i/>
                <w:szCs w:val="22"/>
                <w:lang w:eastAsia="en-US"/>
              </w:rPr>
              <w:t>Relevantn</w:t>
            </w:r>
            <w:r w:rsidR="008B33EF">
              <w:rPr>
                <w:rFonts w:eastAsia="Calibri" w:cs="Calibri"/>
                <w:i/>
                <w:szCs w:val="22"/>
                <w:lang w:eastAsia="en-US"/>
              </w:rPr>
              <w:t>e karakteristike</w:t>
            </w:r>
            <w:r w:rsidRPr="00D63263">
              <w:rPr>
                <w:rFonts w:eastAsia="Calibri" w:cs="Calibri"/>
                <w:i/>
                <w:szCs w:val="22"/>
                <w:lang w:eastAsia="en-US"/>
              </w:rPr>
              <w:t xml:space="preserve"> iz MSFD Anexa III: glavni pritisci</w:t>
            </w:r>
          </w:p>
          <w:p w14:paraId="6129FCD5" w14:textId="77777777" w:rsidR="00D63263" w:rsidRPr="00D63263" w:rsidRDefault="00D63263" w:rsidP="00D63263">
            <w:pPr>
              <w:spacing w:before="0" w:after="0" w:line="240" w:lineRule="auto"/>
              <w:rPr>
                <w:rFonts w:eastAsia="Calibri" w:cs="Calibri"/>
                <w:szCs w:val="22"/>
                <w:lang w:eastAsia="en-US"/>
              </w:rPr>
            </w:pPr>
          </w:p>
        </w:tc>
        <w:tc>
          <w:tcPr>
            <w:tcW w:w="737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07A05C5C" w14:textId="77777777" w:rsidR="00CB4CB0" w:rsidRDefault="00D63263" w:rsidP="00B42281">
            <w:pPr>
              <w:pStyle w:val="ListParagraph"/>
              <w:numPr>
                <w:ilvl w:val="0"/>
                <w:numId w:val="131"/>
              </w:numPr>
              <w:spacing w:before="0" w:after="0" w:line="240" w:lineRule="auto"/>
              <w:ind w:left="115" w:hanging="142"/>
              <w:rPr>
                <w:rFonts w:eastAsia="Calibri" w:cs="Calibri"/>
                <w:szCs w:val="22"/>
                <w:lang w:eastAsia="en-US"/>
              </w:rPr>
            </w:pPr>
            <w:r w:rsidRPr="00CB4CB0">
              <w:rPr>
                <w:rFonts w:eastAsia="Calibri" w:cs="Calibri"/>
                <w:szCs w:val="22"/>
                <w:lang w:eastAsia="en-US"/>
              </w:rPr>
              <w:t>Uznemiravanje vrsta (npr. gde se razmnožavaju, odmaraju i hrane) zbog ljudskog prisustva</w:t>
            </w:r>
            <w:r w:rsidR="00CB4CB0">
              <w:rPr>
                <w:rFonts w:eastAsia="Calibri" w:cs="Calibri"/>
                <w:szCs w:val="22"/>
                <w:lang w:eastAsia="en-US"/>
              </w:rPr>
              <w:t>;</w:t>
            </w:r>
          </w:p>
          <w:p w14:paraId="42D5D6B7" w14:textId="01760CFC" w:rsidR="00CB4CB0" w:rsidRDefault="00BD6231" w:rsidP="00B42281">
            <w:pPr>
              <w:pStyle w:val="ListParagraph"/>
              <w:numPr>
                <w:ilvl w:val="0"/>
                <w:numId w:val="131"/>
              </w:numPr>
              <w:spacing w:before="0" w:after="0" w:line="240" w:lineRule="auto"/>
              <w:ind w:left="115" w:hanging="142"/>
              <w:rPr>
                <w:rFonts w:eastAsia="Calibri" w:cs="Calibri"/>
                <w:szCs w:val="22"/>
                <w:lang w:eastAsia="en-US"/>
              </w:rPr>
            </w:pPr>
            <w:r>
              <w:rPr>
                <w:rFonts w:eastAsia="Calibri" w:cs="Calibri"/>
                <w:szCs w:val="22"/>
                <w:lang w:eastAsia="en-US"/>
              </w:rPr>
              <w:t xml:space="preserve">Ekstrakcija </w:t>
            </w:r>
            <w:r w:rsidR="00D63263" w:rsidRPr="00CB4CB0">
              <w:rPr>
                <w:rFonts w:eastAsia="Calibri" w:cs="Calibri"/>
                <w:szCs w:val="22"/>
                <w:lang w:eastAsia="en-US"/>
              </w:rPr>
              <w:t>ili smrtnost/povređivanje divljih vrsta (komercijalnim i rekreativnim ribolovom i drugim aktivnostima)</w:t>
            </w:r>
            <w:r w:rsidR="00CB4CB0">
              <w:rPr>
                <w:rFonts w:eastAsia="Calibri" w:cs="Calibri"/>
                <w:szCs w:val="22"/>
                <w:lang w:eastAsia="en-US"/>
              </w:rPr>
              <w:t>;</w:t>
            </w:r>
          </w:p>
          <w:p w14:paraId="787235D7" w14:textId="77777777" w:rsidR="00CB4CB0" w:rsidRDefault="00D63263" w:rsidP="00B42281">
            <w:pPr>
              <w:pStyle w:val="ListParagraph"/>
              <w:numPr>
                <w:ilvl w:val="0"/>
                <w:numId w:val="131"/>
              </w:numPr>
              <w:spacing w:before="0" w:after="0" w:line="240" w:lineRule="auto"/>
              <w:ind w:left="115" w:hanging="142"/>
              <w:rPr>
                <w:rFonts w:eastAsia="Calibri" w:cs="Calibri"/>
                <w:szCs w:val="22"/>
                <w:lang w:eastAsia="en-US"/>
              </w:rPr>
            </w:pPr>
            <w:r w:rsidRPr="00CB4CB0">
              <w:rPr>
                <w:rFonts w:eastAsia="Calibri" w:cs="Calibri"/>
                <w:szCs w:val="22"/>
                <w:lang w:eastAsia="en-US"/>
              </w:rPr>
              <w:t xml:space="preserve"> Fizički poremećaji na morskom dnu (privremeni ili reverzibilni)</w:t>
            </w:r>
            <w:r w:rsidR="00CB4CB0">
              <w:rPr>
                <w:rFonts w:eastAsia="Calibri" w:cs="Calibri"/>
                <w:szCs w:val="22"/>
                <w:lang w:eastAsia="en-US"/>
              </w:rPr>
              <w:t>;</w:t>
            </w:r>
          </w:p>
          <w:p w14:paraId="3C282120" w14:textId="1A25BD75" w:rsidR="00D63263" w:rsidRPr="00CB4CB0" w:rsidRDefault="00D63263" w:rsidP="00B42281">
            <w:pPr>
              <w:pStyle w:val="ListParagraph"/>
              <w:numPr>
                <w:ilvl w:val="0"/>
                <w:numId w:val="131"/>
              </w:numPr>
              <w:spacing w:before="0" w:after="120" w:line="240" w:lineRule="auto"/>
              <w:ind w:left="115" w:hanging="142"/>
              <w:rPr>
                <w:rFonts w:eastAsia="Calibri" w:cs="Calibri"/>
                <w:szCs w:val="22"/>
                <w:lang w:eastAsia="en-US"/>
              </w:rPr>
            </w:pPr>
            <w:r w:rsidRPr="00CB4CB0">
              <w:rPr>
                <w:rFonts w:eastAsia="Calibri" w:cs="Calibri"/>
                <w:szCs w:val="22"/>
                <w:lang w:eastAsia="en-US"/>
              </w:rPr>
              <w:t xml:space="preserve"> Fizički gubitak (zbog trajne promjene podloge ili morfologije morskog dna i ekstrakcije supstrata morskog dna)</w:t>
            </w:r>
          </w:p>
        </w:tc>
      </w:tr>
      <w:tr w:rsidR="008B33EF" w:rsidRPr="00D63263" w14:paraId="6DFD0AB5" w14:textId="77777777" w:rsidTr="00586175">
        <w:tc>
          <w:tcPr>
            <w:tcW w:w="169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3C4DCEA8" w14:textId="34E1EBE0" w:rsidR="00D63263" w:rsidRPr="00CB4CB0" w:rsidRDefault="00D63263" w:rsidP="00CB4CB0">
            <w:pPr>
              <w:spacing w:before="0" w:after="160" w:line="240" w:lineRule="auto"/>
              <w:jc w:val="left"/>
              <w:rPr>
                <w:rFonts w:eastAsia="Calibri" w:cs="Calibri"/>
                <w:i/>
                <w:szCs w:val="22"/>
                <w:lang w:eastAsia="en-US"/>
              </w:rPr>
            </w:pPr>
            <w:r w:rsidRPr="00D63263">
              <w:rPr>
                <w:rFonts w:eastAsia="Calibri" w:cs="Calibri"/>
                <w:i/>
                <w:szCs w:val="22"/>
                <w:lang w:eastAsia="en-US"/>
              </w:rPr>
              <w:t>Relevantn</w:t>
            </w:r>
            <w:r w:rsidR="008B33EF">
              <w:rPr>
                <w:rFonts w:eastAsia="Calibri" w:cs="Calibri"/>
                <w:i/>
                <w:szCs w:val="22"/>
                <w:lang w:eastAsia="en-US"/>
              </w:rPr>
              <w:t xml:space="preserve"> karakteristike</w:t>
            </w:r>
            <w:r w:rsidRPr="00D63263">
              <w:rPr>
                <w:rFonts w:eastAsia="Calibri" w:cs="Calibri"/>
                <w:i/>
                <w:szCs w:val="22"/>
                <w:lang w:eastAsia="en-US"/>
              </w:rPr>
              <w:t xml:space="preserve"> iz MSFD Anexa III: karakteristike</w:t>
            </w:r>
          </w:p>
        </w:tc>
        <w:tc>
          <w:tcPr>
            <w:tcW w:w="737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0FFDD215" w14:textId="77777777" w:rsidR="00D63263" w:rsidRPr="00D63263" w:rsidRDefault="00D63263" w:rsidP="00D63263">
            <w:pPr>
              <w:spacing w:before="0" w:after="160" w:line="240" w:lineRule="auto"/>
              <w:rPr>
                <w:rFonts w:eastAsia="Calibri" w:cs="Calibri"/>
                <w:szCs w:val="22"/>
                <w:lang w:eastAsia="en-US"/>
              </w:rPr>
            </w:pPr>
            <w:r w:rsidRPr="00D63263">
              <w:rPr>
                <w:rFonts w:eastAsia="Calibri" w:cs="Calibri"/>
                <w:szCs w:val="22"/>
                <w:lang w:eastAsia="en-US"/>
              </w:rPr>
              <w:t>Prostorno i vremensko variranje staništa morskog dna</w:t>
            </w:r>
          </w:p>
          <w:p w14:paraId="17713B4F" w14:textId="77777777" w:rsidR="00D63263" w:rsidRPr="00D63263" w:rsidRDefault="00D63263" w:rsidP="00D63263">
            <w:pPr>
              <w:spacing w:before="0" w:after="160" w:line="240" w:lineRule="auto"/>
              <w:rPr>
                <w:rFonts w:eastAsia="Calibri" w:cs="Calibri"/>
                <w:szCs w:val="22"/>
                <w:lang w:eastAsia="en-US"/>
              </w:rPr>
            </w:pPr>
          </w:p>
        </w:tc>
      </w:tr>
      <w:tr w:rsidR="008B33EF" w:rsidRPr="00D63263" w14:paraId="1EA190EE" w14:textId="77777777" w:rsidTr="00586175">
        <w:tc>
          <w:tcPr>
            <w:tcW w:w="169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1F90A6C2" w14:textId="77777777" w:rsidR="00D63263" w:rsidRPr="00D63263" w:rsidRDefault="00D63263" w:rsidP="00D63263">
            <w:pPr>
              <w:spacing w:before="0" w:after="160" w:line="240" w:lineRule="auto"/>
              <w:rPr>
                <w:rFonts w:eastAsia="Calibri" w:cs="Calibri"/>
                <w:szCs w:val="22"/>
                <w:lang w:eastAsia="en-US"/>
              </w:rPr>
            </w:pPr>
            <w:r w:rsidRPr="00D63263">
              <w:rPr>
                <w:rFonts w:eastAsia="Calibri" w:cs="Calibri"/>
                <w:i/>
                <w:szCs w:val="22"/>
                <w:lang w:eastAsia="en-US"/>
              </w:rPr>
              <w:t>Prostorni obuhvat</w:t>
            </w:r>
          </w:p>
        </w:tc>
        <w:tc>
          <w:tcPr>
            <w:tcW w:w="737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0B5A34A0" w14:textId="1A3582A8" w:rsidR="00D63263" w:rsidRPr="00D63263" w:rsidRDefault="00D63263" w:rsidP="00D63263">
            <w:pPr>
              <w:spacing w:before="0" w:after="160" w:line="240" w:lineRule="auto"/>
              <w:rPr>
                <w:rFonts w:eastAsia="Calibri" w:cs="Calibri"/>
                <w:szCs w:val="22"/>
                <w:lang w:eastAsia="en-US"/>
              </w:rPr>
            </w:pPr>
            <w:r w:rsidRPr="00D63263">
              <w:rPr>
                <w:rFonts w:eastAsia="Calibri" w:cs="Calibri"/>
                <w:szCs w:val="22"/>
                <w:lang w:eastAsia="en-US"/>
              </w:rPr>
              <w:t>Teritorijalne vode</w:t>
            </w:r>
            <w:r w:rsidR="006C18D9">
              <w:rPr>
                <w:rFonts w:eastAsia="Calibri" w:cs="Calibri"/>
                <w:szCs w:val="22"/>
                <w:lang w:eastAsia="en-US"/>
              </w:rPr>
              <w:t xml:space="preserve"> Crne Gore</w:t>
            </w:r>
          </w:p>
        </w:tc>
      </w:tr>
      <w:tr w:rsidR="008B33EF" w:rsidRPr="00D63263" w14:paraId="124EC784" w14:textId="77777777" w:rsidTr="00586175">
        <w:tc>
          <w:tcPr>
            <w:tcW w:w="169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3741B3C8" w14:textId="77777777" w:rsidR="00D63263" w:rsidRPr="00D63263" w:rsidRDefault="00D63263" w:rsidP="008B33EF">
            <w:pPr>
              <w:spacing w:before="0" w:after="0" w:line="240" w:lineRule="auto"/>
              <w:jc w:val="left"/>
              <w:rPr>
                <w:rFonts w:cs="Arial"/>
                <w:szCs w:val="22"/>
                <w:lang w:eastAsia="hr-HR"/>
              </w:rPr>
            </w:pPr>
            <w:r w:rsidRPr="00D63263">
              <w:rPr>
                <w:rFonts w:eastAsia="Calibri" w:cs="Calibri"/>
                <w:i/>
                <w:szCs w:val="22"/>
                <w:lang w:eastAsia="en-US"/>
              </w:rPr>
              <w:t>Veza sa postojećom legislativom</w:t>
            </w:r>
          </w:p>
        </w:tc>
        <w:tc>
          <w:tcPr>
            <w:tcW w:w="737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6E9AD7C5" w14:textId="77777777" w:rsidR="00D63263" w:rsidRPr="00D63263" w:rsidRDefault="00D63263" w:rsidP="00B42281">
            <w:pPr>
              <w:numPr>
                <w:ilvl w:val="0"/>
                <w:numId w:val="105"/>
              </w:numPr>
              <w:spacing w:before="0" w:after="0" w:line="240" w:lineRule="auto"/>
              <w:ind w:left="319" w:hanging="284"/>
              <w:jc w:val="left"/>
              <w:rPr>
                <w:szCs w:val="22"/>
                <w:lang w:eastAsia="en-US"/>
              </w:rPr>
            </w:pPr>
            <w:r w:rsidRPr="00D63263">
              <w:rPr>
                <w:rFonts w:cs="Arial"/>
                <w:szCs w:val="22"/>
                <w:lang w:eastAsia="hr-HR"/>
              </w:rPr>
              <w:t xml:space="preserve">Okvirna Direktiva o Vodama 2000/60/EC </w:t>
            </w:r>
          </w:p>
          <w:p w14:paraId="455491C8" w14:textId="77777777" w:rsidR="00D63263" w:rsidRPr="00D63263" w:rsidRDefault="00D63263" w:rsidP="00B42281">
            <w:pPr>
              <w:numPr>
                <w:ilvl w:val="0"/>
                <w:numId w:val="105"/>
              </w:numPr>
              <w:spacing w:before="0" w:after="0" w:line="240" w:lineRule="auto"/>
              <w:ind w:left="319" w:hanging="284"/>
              <w:jc w:val="left"/>
              <w:rPr>
                <w:szCs w:val="22"/>
                <w:lang w:eastAsia="en-US"/>
              </w:rPr>
            </w:pPr>
            <w:r w:rsidRPr="00D63263">
              <w:rPr>
                <w:szCs w:val="22"/>
                <w:lang w:eastAsia="en-US"/>
              </w:rPr>
              <w:t>Uredba Savjeta (EZ) br. 1967/2006 od 21. decembra 2006. o mjerama upravljanja za održivu eksploataciju ribljih resursa u Sredozemnom moru, o izmenama i dopunama Uredbe (EEZ) br. 2847/93 i ukidanja Uredbe (EZ) broj 1626/94</w:t>
            </w:r>
          </w:p>
          <w:p w14:paraId="5869912D" w14:textId="77777777" w:rsidR="00D63263" w:rsidRPr="00D63263" w:rsidRDefault="00D63263" w:rsidP="00D63263">
            <w:pPr>
              <w:spacing w:before="0" w:after="0" w:line="240" w:lineRule="auto"/>
              <w:ind w:left="319"/>
              <w:jc w:val="left"/>
              <w:rPr>
                <w:szCs w:val="22"/>
                <w:lang w:eastAsia="en-US"/>
              </w:rPr>
            </w:pPr>
          </w:p>
          <w:p w14:paraId="64F35E49" w14:textId="77777777" w:rsidR="00D63263" w:rsidRPr="00D63263" w:rsidRDefault="00D63263" w:rsidP="00CB4CB0">
            <w:pPr>
              <w:spacing w:before="0" w:after="0" w:line="240" w:lineRule="auto"/>
              <w:rPr>
                <w:rFonts w:eastAsia="Calibri"/>
                <w:szCs w:val="22"/>
                <w:lang w:eastAsia="en-US"/>
              </w:rPr>
            </w:pPr>
            <w:r w:rsidRPr="00D63263">
              <w:rPr>
                <w:rFonts w:eastAsia="Calibri"/>
                <w:szCs w:val="22"/>
                <w:lang w:eastAsia="en-US"/>
              </w:rPr>
              <w:t>Nacionalni nivo:</w:t>
            </w:r>
          </w:p>
          <w:p w14:paraId="677508C8" w14:textId="77777777" w:rsidR="00D63263" w:rsidRPr="00D63263" w:rsidRDefault="00675A6D" w:rsidP="00B42281">
            <w:pPr>
              <w:numPr>
                <w:ilvl w:val="0"/>
                <w:numId w:val="106"/>
              </w:numPr>
              <w:spacing w:before="0" w:after="0" w:line="240" w:lineRule="auto"/>
              <w:ind w:left="322" w:hanging="283"/>
              <w:contextualSpacing/>
              <w:jc w:val="left"/>
              <w:rPr>
                <w:rFonts w:eastAsia="Calibri" w:cs="Calibri"/>
                <w:szCs w:val="22"/>
                <w:lang w:eastAsia="en-US"/>
              </w:rPr>
            </w:pPr>
            <w:hyperlink r:id="rId43" w:history="1">
              <w:r w:rsidR="00D63263" w:rsidRPr="00D63263">
                <w:rPr>
                  <w:rFonts w:eastAsia="Calibri" w:cs="Calibri"/>
                  <w:szCs w:val="22"/>
                  <w:u w:val="single"/>
                  <w:lang w:eastAsia="en-US"/>
                </w:rPr>
                <w:t>https://epa.org.me/wp-content/uploads/2017/12/zakon-o-zastiti-prirode.pdf</w:t>
              </w:r>
            </w:hyperlink>
          </w:p>
          <w:p w14:paraId="0FDEE0F0" w14:textId="77777777" w:rsidR="00D63263" w:rsidRPr="00D63263" w:rsidRDefault="00675A6D" w:rsidP="00B42281">
            <w:pPr>
              <w:numPr>
                <w:ilvl w:val="0"/>
                <w:numId w:val="106"/>
              </w:numPr>
              <w:spacing w:before="0" w:after="0" w:line="240" w:lineRule="auto"/>
              <w:ind w:left="322" w:hanging="283"/>
              <w:contextualSpacing/>
              <w:jc w:val="left"/>
              <w:rPr>
                <w:rFonts w:eastAsia="Calibri" w:cs="Calibri"/>
                <w:szCs w:val="22"/>
                <w:lang w:eastAsia="en-US"/>
              </w:rPr>
            </w:pPr>
            <w:hyperlink r:id="rId44" w:history="1">
              <w:r w:rsidR="00D63263" w:rsidRPr="00D63263">
                <w:rPr>
                  <w:rFonts w:eastAsia="Calibri" w:cs="Calibri"/>
                  <w:szCs w:val="22"/>
                  <w:u w:val="single"/>
                  <w:lang w:eastAsia="en-US"/>
                </w:rPr>
                <w:t>https://me.propisi.net/zakon-o-zastiti-morske-sredine/</w:t>
              </w:r>
            </w:hyperlink>
            <w:r w:rsidR="00D63263" w:rsidRPr="00D63263">
              <w:rPr>
                <w:rFonts w:eastAsia="Calibri" w:cs="Calibri"/>
                <w:szCs w:val="22"/>
                <w:lang w:eastAsia="en-US"/>
              </w:rPr>
              <w:t xml:space="preserve"> </w:t>
            </w:r>
          </w:p>
          <w:p w14:paraId="74680976" w14:textId="77777777" w:rsidR="00D63263" w:rsidRPr="00D63263" w:rsidRDefault="00675A6D" w:rsidP="00B42281">
            <w:pPr>
              <w:numPr>
                <w:ilvl w:val="0"/>
                <w:numId w:val="106"/>
              </w:numPr>
              <w:spacing w:before="0" w:after="0" w:line="240" w:lineRule="auto"/>
              <w:ind w:left="322" w:hanging="283"/>
              <w:contextualSpacing/>
              <w:jc w:val="left"/>
              <w:rPr>
                <w:rFonts w:eastAsia="Calibri" w:cs="Calibri"/>
                <w:szCs w:val="22"/>
                <w:lang w:eastAsia="en-US"/>
              </w:rPr>
            </w:pPr>
            <w:hyperlink r:id="rId45" w:history="1">
              <w:r w:rsidR="00D63263" w:rsidRPr="00D63263">
                <w:rPr>
                  <w:rFonts w:eastAsia="Calibri" w:cs="Calibri"/>
                  <w:szCs w:val="22"/>
                  <w:u w:val="single"/>
                  <w:lang w:eastAsia="en-US"/>
                </w:rPr>
                <w:t>https://epa.org.me/wp-content/uploads/2017/12/zakon-o-morskom-ribarstvu-i-marikulturi.pdf</w:t>
              </w:r>
            </w:hyperlink>
            <w:r w:rsidR="00D63263" w:rsidRPr="00D63263">
              <w:rPr>
                <w:rFonts w:eastAsia="Calibri" w:cs="Calibri"/>
                <w:szCs w:val="22"/>
                <w:lang w:eastAsia="en-US"/>
              </w:rPr>
              <w:t xml:space="preserve"> </w:t>
            </w:r>
          </w:p>
          <w:p w14:paraId="563FEF7F" w14:textId="77777777" w:rsidR="00D63263" w:rsidRPr="00D63263" w:rsidRDefault="00675A6D" w:rsidP="00B42281">
            <w:pPr>
              <w:numPr>
                <w:ilvl w:val="0"/>
                <w:numId w:val="106"/>
              </w:numPr>
              <w:spacing w:before="0" w:after="0" w:line="240" w:lineRule="auto"/>
              <w:ind w:left="322" w:hanging="283"/>
              <w:contextualSpacing/>
              <w:jc w:val="left"/>
              <w:rPr>
                <w:rFonts w:eastAsia="Calibri" w:cs="Calibri"/>
                <w:szCs w:val="22"/>
                <w:lang w:eastAsia="en-US"/>
              </w:rPr>
            </w:pPr>
            <w:hyperlink r:id="rId46" w:history="1">
              <w:r w:rsidR="00D63263" w:rsidRPr="00D63263">
                <w:rPr>
                  <w:rFonts w:eastAsia="Calibri" w:cs="Calibri"/>
                  <w:szCs w:val="22"/>
                  <w:u w:val="single"/>
                  <w:lang w:eastAsia="en-US"/>
                </w:rPr>
                <w:t>https://www.gov.me/dokumenta/d124241c-cd6d-4095-9124-471911b0da65</w:t>
              </w:r>
            </w:hyperlink>
            <w:r w:rsidR="00D63263" w:rsidRPr="00D63263">
              <w:rPr>
                <w:rFonts w:eastAsia="Calibri" w:cs="Calibri"/>
                <w:szCs w:val="22"/>
                <w:lang w:eastAsia="en-US"/>
              </w:rPr>
              <w:t xml:space="preserve"> </w:t>
            </w:r>
          </w:p>
          <w:p w14:paraId="6DD3D03F" w14:textId="77777777" w:rsidR="00D63263" w:rsidRPr="00D63263" w:rsidRDefault="00675A6D" w:rsidP="00B42281">
            <w:pPr>
              <w:numPr>
                <w:ilvl w:val="0"/>
                <w:numId w:val="106"/>
              </w:numPr>
              <w:spacing w:before="0" w:after="0" w:line="240" w:lineRule="auto"/>
              <w:ind w:left="322" w:hanging="283"/>
              <w:contextualSpacing/>
              <w:jc w:val="left"/>
              <w:rPr>
                <w:rFonts w:eastAsia="Calibri" w:cs="Calibri"/>
                <w:szCs w:val="22"/>
                <w:lang w:eastAsia="en-US"/>
              </w:rPr>
            </w:pPr>
            <w:hyperlink r:id="rId47" w:history="1">
              <w:r w:rsidR="00D63263" w:rsidRPr="00D63263">
                <w:rPr>
                  <w:rFonts w:eastAsia="Calibri" w:cs="Calibri"/>
                  <w:szCs w:val="22"/>
                  <w:u w:val="single"/>
                  <w:lang w:eastAsia="en-US"/>
                </w:rPr>
                <w:t>https://zakoni.skupstina.me/zakoni/web/dokumenta/zakoni-i-drugi-akti/643/1933-11748-14-4-19-1-5.pdf</w:t>
              </w:r>
            </w:hyperlink>
            <w:r w:rsidR="00D63263" w:rsidRPr="00D63263">
              <w:rPr>
                <w:rFonts w:eastAsia="Calibri" w:cs="Calibri"/>
                <w:szCs w:val="22"/>
                <w:lang w:eastAsia="en-US"/>
              </w:rPr>
              <w:t xml:space="preserve"> </w:t>
            </w:r>
          </w:p>
          <w:p w14:paraId="71E8FD6A" w14:textId="77777777" w:rsidR="00D63263" w:rsidRPr="00D63263" w:rsidRDefault="00675A6D" w:rsidP="00B42281">
            <w:pPr>
              <w:numPr>
                <w:ilvl w:val="0"/>
                <w:numId w:val="106"/>
              </w:numPr>
              <w:spacing w:before="0" w:after="0" w:line="240" w:lineRule="auto"/>
              <w:ind w:left="322" w:hanging="283"/>
              <w:contextualSpacing/>
              <w:jc w:val="left"/>
              <w:rPr>
                <w:rFonts w:eastAsia="Calibri" w:cs="Calibri"/>
                <w:szCs w:val="22"/>
                <w:lang w:eastAsia="en-US"/>
              </w:rPr>
            </w:pPr>
            <w:hyperlink r:id="rId48" w:history="1">
              <w:r w:rsidR="00D63263" w:rsidRPr="00D63263">
                <w:rPr>
                  <w:rFonts w:eastAsia="Calibri" w:cs="Calibri"/>
                  <w:szCs w:val="22"/>
                  <w:u w:val="single"/>
                  <w:lang w:eastAsia="en-US"/>
                </w:rPr>
                <w:t>https://me.propisi.net/zakon-o-zasiti-prirodnog-i-kulturno-istorijskog-podrucja-kotora/</w:t>
              </w:r>
            </w:hyperlink>
            <w:r w:rsidR="00D63263" w:rsidRPr="00D63263">
              <w:rPr>
                <w:rFonts w:eastAsia="Calibri" w:cs="Calibri"/>
                <w:szCs w:val="22"/>
                <w:lang w:eastAsia="en-US"/>
              </w:rPr>
              <w:t xml:space="preserve"> </w:t>
            </w:r>
          </w:p>
        </w:tc>
      </w:tr>
      <w:tr w:rsidR="008B33EF" w:rsidRPr="00D63263" w14:paraId="657444D7" w14:textId="77777777" w:rsidTr="00586175">
        <w:tc>
          <w:tcPr>
            <w:tcW w:w="169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7348DE1A" w14:textId="5C57E4C8" w:rsidR="00D63263" w:rsidRPr="00D63263" w:rsidRDefault="006C18D9" w:rsidP="00D63263">
            <w:pPr>
              <w:spacing w:before="0" w:after="160" w:line="240" w:lineRule="auto"/>
              <w:ind w:firstLine="39"/>
              <w:rPr>
                <w:rFonts w:eastAsia="Calibri" w:cs="Calibri"/>
                <w:szCs w:val="22"/>
                <w:lang w:eastAsia="en-US"/>
              </w:rPr>
            </w:pPr>
            <w:r>
              <w:rPr>
                <w:rFonts w:eastAsia="Calibri" w:cs="Calibri"/>
                <w:i/>
                <w:szCs w:val="22"/>
                <w:lang w:eastAsia="en-US"/>
              </w:rPr>
              <w:t>CEA</w:t>
            </w:r>
            <w:r w:rsidR="008722CF">
              <w:rPr>
                <w:rFonts w:eastAsia="Calibri" w:cs="Calibri"/>
                <w:i/>
                <w:szCs w:val="22"/>
                <w:lang w:eastAsia="en-US"/>
              </w:rPr>
              <w:t xml:space="preserve"> </w:t>
            </w:r>
            <w:r w:rsidR="008722CF" w:rsidRPr="00A0757D">
              <w:rPr>
                <w:rFonts w:eastAsia="Calibri" w:cs="Calibri"/>
                <w:i/>
                <w:szCs w:val="22"/>
                <w:lang w:val="sr-Latn-ME" w:eastAsia="en-US"/>
              </w:rPr>
              <w:t>za mjere tipa 2a i 2b</w:t>
            </w:r>
          </w:p>
        </w:tc>
        <w:tc>
          <w:tcPr>
            <w:tcW w:w="737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D7D92C4" w14:textId="32F0C418" w:rsidR="00D63263" w:rsidRPr="00D63263" w:rsidRDefault="008722CF" w:rsidP="00D63263">
            <w:pPr>
              <w:spacing w:before="0" w:after="160" w:line="240" w:lineRule="auto"/>
              <w:ind w:firstLine="39"/>
              <w:rPr>
                <w:rFonts w:eastAsia="Calibri" w:cs="Calibri"/>
                <w:szCs w:val="22"/>
                <w:lang w:eastAsia="en-US"/>
              </w:rPr>
            </w:pPr>
            <w:r>
              <w:rPr>
                <w:rFonts w:eastAsia="Calibri" w:cs="Calibri"/>
                <w:szCs w:val="22"/>
                <w:lang w:eastAsia="en-US"/>
              </w:rPr>
              <w:t>D</w:t>
            </w:r>
            <w:r w:rsidR="00D63263" w:rsidRPr="00D63263">
              <w:rPr>
                <w:rFonts w:eastAsia="Calibri" w:cs="Calibri"/>
                <w:szCs w:val="22"/>
                <w:lang w:eastAsia="en-US"/>
              </w:rPr>
              <w:t>a</w:t>
            </w:r>
          </w:p>
        </w:tc>
      </w:tr>
      <w:tr w:rsidR="008B33EF" w:rsidRPr="00D63263" w14:paraId="3B0BA7AF" w14:textId="77777777" w:rsidTr="00586175">
        <w:tc>
          <w:tcPr>
            <w:tcW w:w="169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3881CB91" w14:textId="5A196C66" w:rsidR="00D63263" w:rsidRPr="00D63263" w:rsidRDefault="00D63263" w:rsidP="00D63263">
            <w:pPr>
              <w:spacing w:before="0" w:after="160" w:line="240" w:lineRule="auto"/>
              <w:ind w:firstLine="39"/>
              <w:rPr>
                <w:rFonts w:eastAsia="Calibri" w:cs="Calibri"/>
                <w:szCs w:val="22"/>
                <w:lang w:eastAsia="en-US"/>
              </w:rPr>
            </w:pPr>
            <w:r w:rsidRPr="00D63263">
              <w:rPr>
                <w:rFonts w:eastAsia="Calibri" w:cs="Calibri"/>
                <w:i/>
                <w:szCs w:val="22"/>
                <w:lang w:eastAsia="en-US"/>
              </w:rPr>
              <w:t>CBA</w:t>
            </w:r>
            <w:r w:rsidR="005C1178">
              <w:rPr>
                <w:rFonts w:eastAsia="Calibri" w:cs="Calibri"/>
                <w:i/>
                <w:szCs w:val="22"/>
                <w:lang w:eastAsia="en-US"/>
              </w:rPr>
              <w:t xml:space="preserve"> </w:t>
            </w:r>
            <w:r w:rsidR="005C1178" w:rsidRPr="00A0757D">
              <w:rPr>
                <w:rFonts w:eastAsia="Calibri" w:cs="Calibri"/>
                <w:i/>
                <w:szCs w:val="22"/>
                <w:lang w:val="sr-Latn-ME" w:eastAsia="en-US"/>
              </w:rPr>
              <w:t>za mjere tipa 2a i 2b</w:t>
            </w:r>
          </w:p>
        </w:tc>
        <w:tc>
          <w:tcPr>
            <w:tcW w:w="737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666B3CE2" w14:textId="1C60742D" w:rsidR="00D63263" w:rsidRPr="00D63263" w:rsidRDefault="005C1178" w:rsidP="00D63263">
            <w:pPr>
              <w:spacing w:before="0" w:after="160" w:line="240" w:lineRule="auto"/>
              <w:ind w:firstLine="39"/>
              <w:rPr>
                <w:rFonts w:eastAsia="Calibri" w:cs="Calibri"/>
                <w:szCs w:val="22"/>
                <w:lang w:eastAsia="en-US"/>
              </w:rPr>
            </w:pPr>
            <w:r>
              <w:rPr>
                <w:rFonts w:eastAsia="Calibri" w:cs="Calibri"/>
                <w:szCs w:val="22"/>
                <w:lang w:eastAsia="en-US"/>
              </w:rPr>
              <w:t>D</w:t>
            </w:r>
            <w:r w:rsidR="00D63263" w:rsidRPr="00D63263">
              <w:rPr>
                <w:rFonts w:eastAsia="Calibri" w:cs="Calibri"/>
                <w:szCs w:val="22"/>
                <w:lang w:eastAsia="en-US"/>
              </w:rPr>
              <w:t>a</w:t>
            </w:r>
          </w:p>
        </w:tc>
      </w:tr>
      <w:tr w:rsidR="008B33EF" w:rsidRPr="00D63263" w14:paraId="72BBD81F" w14:textId="77777777" w:rsidTr="00586175">
        <w:tc>
          <w:tcPr>
            <w:tcW w:w="169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92CA889" w14:textId="77777777" w:rsidR="00D63263" w:rsidRPr="00D63263" w:rsidRDefault="00D63263" w:rsidP="00D63263">
            <w:pPr>
              <w:spacing w:before="0" w:after="0" w:line="240" w:lineRule="auto"/>
              <w:rPr>
                <w:rFonts w:eastAsia="Calibri"/>
                <w:szCs w:val="22"/>
                <w:lang w:eastAsia="en-US"/>
              </w:rPr>
            </w:pPr>
            <w:r w:rsidRPr="00D63263">
              <w:rPr>
                <w:rFonts w:eastAsia="Calibri" w:cs="Calibri"/>
                <w:i/>
                <w:szCs w:val="22"/>
                <w:lang w:eastAsia="en-US"/>
              </w:rPr>
              <w:t>Nadležne odgovorne institucije</w:t>
            </w:r>
          </w:p>
        </w:tc>
        <w:tc>
          <w:tcPr>
            <w:tcW w:w="737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514A5FF1" w14:textId="3521F46D" w:rsidR="00D63263" w:rsidRPr="00880AE8" w:rsidRDefault="00D63263" w:rsidP="00B42281">
            <w:pPr>
              <w:pStyle w:val="ListParagraph"/>
              <w:numPr>
                <w:ilvl w:val="0"/>
                <w:numId w:val="145"/>
              </w:numPr>
              <w:spacing w:before="0" w:after="0" w:line="240" w:lineRule="auto"/>
              <w:ind w:left="257" w:hanging="257"/>
              <w:rPr>
                <w:rFonts w:eastAsia="Calibri"/>
                <w:szCs w:val="22"/>
                <w:lang w:eastAsia="en-US"/>
              </w:rPr>
            </w:pPr>
            <w:r w:rsidRPr="00880AE8">
              <w:rPr>
                <w:rFonts w:eastAsia="Calibri"/>
                <w:szCs w:val="22"/>
                <w:lang w:eastAsia="en-US"/>
              </w:rPr>
              <w:t xml:space="preserve">Ministarstvo ekologije, prostornog planiranja i urbanizma </w:t>
            </w:r>
            <w:r w:rsidR="00EA04C3" w:rsidRPr="00880AE8">
              <w:rPr>
                <w:rFonts w:eastAsia="Calibri"/>
                <w:szCs w:val="22"/>
                <w:lang w:eastAsia="en-US"/>
              </w:rPr>
              <w:t>Crne Gore</w:t>
            </w:r>
          </w:p>
          <w:p w14:paraId="2D4F8807" w14:textId="775C5391" w:rsidR="00D63263" w:rsidRPr="00880AE8" w:rsidRDefault="00D63263" w:rsidP="00B42281">
            <w:pPr>
              <w:pStyle w:val="ListParagraph"/>
              <w:numPr>
                <w:ilvl w:val="0"/>
                <w:numId w:val="145"/>
              </w:numPr>
              <w:spacing w:before="0" w:after="0" w:line="240" w:lineRule="auto"/>
              <w:ind w:left="257" w:hanging="257"/>
              <w:rPr>
                <w:rFonts w:eastAsia="Calibri"/>
                <w:szCs w:val="22"/>
                <w:lang w:eastAsia="en-US"/>
              </w:rPr>
            </w:pPr>
            <w:r w:rsidRPr="00880AE8">
              <w:rPr>
                <w:rFonts w:eastAsia="Calibri"/>
                <w:szCs w:val="22"/>
                <w:lang w:eastAsia="en-US"/>
              </w:rPr>
              <w:t xml:space="preserve">Ministarstvo za kapitalna ulaganja  </w:t>
            </w:r>
            <w:r w:rsidR="00EA04C3" w:rsidRPr="00880AE8">
              <w:rPr>
                <w:rFonts w:eastAsia="Calibri"/>
                <w:szCs w:val="22"/>
                <w:lang w:eastAsia="en-US"/>
              </w:rPr>
              <w:t>Crne Gore</w:t>
            </w:r>
          </w:p>
          <w:p w14:paraId="5F224876" w14:textId="2C95CE8F" w:rsidR="00D63263" w:rsidRPr="00880AE8" w:rsidRDefault="00D63263" w:rsidP="00B42281">
            <w:pPr>
              <w:pStyle w:val="ListParagraph"/>
              <w:numPr>
                <w:ilvl w:val="0"/>
                <w:numId w:val="145"/>
              </w:numPr>
              <w:spacing w:before="0" w:after="0" w:line="240" w:lineRule="auto"/>
              <w:ind w:left="257" w:hanging="257"/>
              <w:rPr>
                <w:rFonts w:eastAsia="Calibri"/>
                <w:szCs w:val="22"/>
                <w:lang w:eastAsia="en-US"/>
              </w:rPr>
            </w:pPr>
            <w:r w:rsidRPr="00880AE8">
              <w:rPr>
                <w:rFonts w:eastAsia="Calibri"/>
                <w:szCs w:val="22"/>
                <w:lang w:eastAsia="en-US"/>
              </w:rPr>
              <w:t xml:space="preserve">Agencija za zaštitu životne sredine </w:t>
            </w:r>
          </w:p>
          <w:p w14:paraId="4142C17E" w14:textId="77777777" w:rsidR="00D63263" w:rsidRPr="00880AE8" w:rsidRDefault="00D63263" w:rsidP="00B42281">
            <w:pPr>
              <w:pStyle w:val="ListParagraph"/>
              <w:numPr>
                <w:ilvl w:val="0"/>
                <w:numId w:val="145"/>
              </w:numPr>
              <w:spacing w:before="0" w:after="0" w:line="240" w:lineRule="auto"/>
              <w:ind w:left="257" w:hanging="257"/>
              <w:rPr>
                <w:rFonts w:eastAsia="Calibri"/>
                <w:szCs w:val="22"/>
                <w:lang w:eastAsia="en-US"/>
              </w:rPr>
            </w:pPr>
            <w:r w:rsidRPr="00880AE8">
              <w:rPr>
                <w:rFonts w:eastAsia="Calibri"/>
                <w:szCs w:val="22"/>
                <w:lang w:eastAsia="en-US"/>
              </w:rPr>
              <w:t xml:space="preserve">Uprava za bezbednost mora i inspekcije za upravljanje lukama </w:t>
            </w:r>
          </w:p>
          <w:p w14:paraId="3905C475" w14:textId="77777777" w:rsidR="00D63263" w:rsidRPr="00880AE8" w:rsidRDefault="00D63263" w:rsidP="00B42281">
            <w:pPr>
              <w:pStyle w:val="ListParagraph"/>
              <w:numPr>
                <w:ilvl w:val="0"/>
                <w:numId w:val="145"/>
              </w:numPr>
              <w:spacing w:before="0" w:after="0" w:line="240" w:lineRule="auto"/>
              <w:ind w:left="257" w:hanging="257"/>
              <w:rPr>
                <w:rFonts w:eastAsia="Calibri"/>
                <w:szCs w:val="22"/>
                <w:lang w:eastAsia="en-US"/>
              </w:rPr>
            </w:pPr>
            <w:r w:rsidRPr="00880AE8">
              <w:rPr>
                <w:rFonts w:eastAsia="Calibri"/>
                <w:szCs w:val="22"/>
                <w:lang w:eastAsia="en-US"/>
              </w:rPr>
              <w:t xml:space="preserve">Opštine </w:t>
            </w:r>
          </w:p>
          <w:p w14:paraId="2D4E937F" w14:textId="77777777" w:rsidR="00D63263" w:rsidRPr="00880AE8" w:rsidRDefault="00D63263" w:rsidP="00B42281">
            <w:pPr>
              <w:pStyle w:val="ListParagraph"/>
              <w:numPr>
                <w:ilvl w:val="0"/>
                <w:numId w:val="145"/>
              </w:numPr>
              <w:spacing w:before="0" w:after="0" w:line="240" w:lineRule="auto"/>
              <w:ind w:left="257" w:hanging="257"/>
              <w:rPr>
                <w:rFonts w:eastAsia="Calibri"/>
                <w:szCs w:val="22"/>
                <w:lang w:eastAsia="en-US"/>
              </w:rPr>
            </w:pPr>
            <w:r w:rsidRPr="00880AE8">
              <w:rPr>
                <w:rFonts w:eastAsia="Calibri"/>
                <w:szCs w:val="22"/>
                <w:lang w:eastAsia="en-US"/>
              </w:rPr>
              <w:t xml:space="preserve">Naučne institucije </w:t>
            </w:r>
          </w:p>
          <w:p w14:paraId="3A7D448E" w14:textId="77777777" w:rsidR="00D63263" w:rsidRPr="00880AE8" w:rsidRDefault="00D63263" w:rsidP="00B42281">
            <w:pPr>
              <w:pStyle w:val="ListParagraph"/>
              <w:numPr>
                <w:ilvl w:val="0"/>
                <w:numId w:val="145"/>
              </w:numPr>
              <w:spacing w:before="0" w:after="0" w:line="240" w:lineRule="auto"/>
              <w:ind w:left="257" w:hanging="257"/>
              <w:rPr>
                <w:rFonts w:eastAsia="Calibri"/>
                <w:szCs w:val="22"/>
                <w:lang w:eastAsia="en-US"/>
              </w:rPr>
            </w:pPr>
            <w:r w:rsidRPr="00880AE8">
              <w:rPr>
                <w:rFonts w:eastAsia="Calibri"/>
                <w:szCs w:val="22"/>
                <w:lang w:eastAsia="en-US"/>
              </w:rPr>
              <w:t>NVO</w:t>
            </w:r>
          </w:p>
        </w:tc>
      </w:tr>
      <w:tr w:rsidR="008B33EF" w:rsidRPr="00D63263" w14:paraId="4E2D95C5" w14:textId="77777777" w:rsidTr="00586175">
        <w:tc>
          <w:tcPr>
            <w:tcW w:w="169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2B5F039E" w14:textId="044AAB28" w:rsidR="00D63263" w:rsidRPr="00D63263" w:rsidRDefault="00D63263" w:rsidP="00D63263">
            <w:pPr>
              <w:spacing w:before="0" w:after="160" w:line="240" w:lineRule="auto"/>
              <w:rPr>
                <w:rFonts w:eastAsia="Calibri"/>
                <w:szCs w:val="22"/>
                <w:lang w:eastAsia="en-US"/>
              </w:rPr>
            </w:pPr>
            <w:r w:rsidRPr="00D63263">
              <w:rPr>
                <w:rFonts w:eastAsia="Calibri" w:cs="Calibri"/>
                <w:i/>
                <w:szCs w:val="22"/>
                <w:lang w:eastAsia="en-US"/>
              </w:rPr>
              <w:t>Vremenski</w:t>
            </w:r>
            <w:r w:rsidR="00664447">
              <w:rPr>
                <w:rFonts w:eastAsia="Calibri" w:cs="Calibri"/>
                <w:i/>
                <w:szCs w:val="22"/>
                <w:lang w:eastAsia="en-US"/>
              </w:rPr>
              <w:t xml:space="preserve"> period</w:t>
            </w:r>
          </w:p>
        </w:tc>
        <w:tc>
          <w:tcPr>
            <w:tcW w:w="737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771A7CAB" w14:textId="77777777" w:rsidR="00D63263" w:rsidRPr="00D63263" w:rsidRDefault="00D63263" w:rsidP="00D63263">
            <w:pPr>
              <w:spacing w:before="0" w:after="160" w:line="240" w:lineRule="auto"/>
              <w:rPr>
                <w:rFonts w:eastAsia="Calibri"/>
                <w:szCs w:val="22"/>
                <w:lang w:eastAsia="en-US"/>
              </w:rPr>
            </w:pPr>
            <w:r w:rsidRPr="00D63263">
              <w:rPr>
                <w:rFonts w:eastAsia="Calibri"/>
                <w:szCs w:val="22"/>
                <w:lang w:eastAsia="en-US"/>
              </w:rPr>
              <w:t>6 godina</w:t>
            </w:r>
          </w:p>
        </w:tc>
      </w:tr>
      <w:tr w:rsidR="008B33EF" w:rsidRPr="00D63263" w14:paraId="73EDF7F8" w14:textId="77777777" w:rsidTr="00586175">
        <w:tc>
          <w:tcPr>
            <w:tcW w:w="169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5D784E7" w14:textId="77777777" w:rsidR="00D63263" w:rsidRPr="00D63263" w:rsidRDefault="00D63263" w:rsidP="00D63263">
            <w:pPr>
              <w:spacing w:before="0" w:after="160" w:line="240" w:lineRule="auto"/>
              <w:rPr>
                <w:rFonts w:eastAsia="Calibri"/>
                <w:szCs w:val="22"/>
                <w:lang w:eastAsia="en-US"/>
              </w:rPr>
            </w:pPr>
            <w:r w:rsidRPr="00D63263">
              <w:rPr>
                <w:rFonts w:eastAsia="Calibri" w:cs="Calibri"/>
                <w:i/>
                <w:szCs w:val="22"/>
                <w:lang w:eastAsia="en-US"/>
              </w:rPr>
              <w:t>Finansiranje</w:t>
            </w:r>
          </w:p>
        </w:tc>
        <w:tc>
          <w:tcPr>
            <w:tcW w:w="737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78125FB1" w14:textId="77777777" w:rsidR="00D63263" w:rsidRPr="00D63263" w:rsidRDefault="00D63263" w:rsidP="00D63263">
            <w:pPr>
              <w:spacing w:before="0" w:after="160" w:line="240" w:lineRule="auto"/>
              <w:rPr>
                <w:rFonts w:eastAsia="Calibri"/>
                <w:szCs w:val="22"/>
                <w:lang w:eastAsia="en-US"/>
              </w:rPr>
            </w:pPr>
            <w:r w:rsidRPr="00D63263">
              <w:rPr>
                <w:rFonts w:eastAsia="Calibri"/>
                <w:szCs w:val="22"/>
                <w:lang w:eastAsia="en-US"/>
              </w:rPr>
              <w:t>Državni budžet, mogućnosti apliciranja za međunarodne projekte preko Instrumenta za pretpristupnu pomoć (IPA), Globalnog fonda za životnu sredinu (GEF), UNEP-a i fondova EU ako je primenjivo za određene aktivnosti.</w:t>
            </w:r>
          </w:p>
        </w:tc>
      </w:tr>
      <w:tr w:rsidR="008B33EF" w:rsidRPr="00D63263" w14:paraId="5D1B2D6F" w14:textId="77777777" w:rsidTr="00586175">
        <w:tc>
          <w:tcPr>
            <w:tcW w:w="169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0B4EC9E0" w14:textId="77777777" w:rsidR="00D63263" w:rsidRPr="00D63263" w:rsidRDefault="00D63263" w:rsidP="00D63263">
            <w:pPr>
              <w:spacing w:before="0" w:after="160" w:line="240" w:lineRule="auto"/>
              <w:rPr>
                <w:rFonts w:eastAsia="Calibri"/>
                <w:szCs w:val="22"/>
                <w:lang w:eastAsia="en-US"/>
              </w:rPr>
            </w:pPr>
            <w:r w:rsidRPr="00D63263">
              <w:rPr>
                <w:rFonts w:eastAsia="Calibri" w:cs="Calibri"/>
                <w:i/>
                <w:szCs w:val="22"/>
                <w:lang w:eastAsia="en-US"/>
              </w:rPr>
              <w:t>Nivo koordinacije</w:t>
            </w:r>
          </w:p>
        </w:tc>
        <w:tc>
          <w:tcPr>
            <w:tcW w:w="737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68A355B0" w14:textId="77777777" w:rsidR="00D63263" w:rsidRPr="00D63263" w:rsidRDefault="00D63263" w:rsidP="00D63263">
            <w:pPr>
              <w:spacing w:before="0" w:after="160" w:line="240" w:lineRule="auto"/>
              <w:rPr>
                <w:rFonts w:eastAsia="Calibri"/>
                <w:szCs w:val="22"/>
                <w:lang w:eastAsia="en-US"/>
              </w:rPr>
            </w:pPr>
            <w:r w:rsidRPr="00D63263">
              <w:rPr>
                <w:rFonts w:eastAsia="Calibri"/>
                <w:szCs w:val="22"/>
                <w:lang w:eastAsia="en-US"/>
              </w:rPr>
              <w:t>Nacionalni</w:t>
            </w:r>
          </w:p>
        </w:tc>
      </w:tr>
      <w:tr w:rsidR="008B33EF" w:rsidRPr="00D63263" w14:paraId="6FDF3C1F" w14:textId="77777777" w:rsidTr="00586175">
        <w:tc>
          <w:tcPr>
            <w:tcW w:w="169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76AAD5C2" w14:textId="09974557" w:rsidR="00D63263" w:rsidRPr="00D63263" w:rsidRDefault="008B33EF" w:rsidP="00D63263">
            <w:pPr>
              <w:spacing w:before="0" w:after="0" w:line="240" w:lineRule="auto"/>
              <w:rPr>
                <w:rFonts w:eastAsia="Calibri"/>
                <w:szCs w:val="22"/>
                <w:lang w:eastAsia="en-US"/>
              </w:rPr>
            </w:pPr>
            <w:r>
              <w:rPr>
                <w:rFonts w:eastAsia="Calibri" w:cs="Calibri"/>
                <w:i/>
                <w:szCs w:val="22"/>
                <w:lang w:eastAsia="en-US"/>
              </w:rPr>
              <w:t xml:space="preserve">Potencijalne prepreke uspješnoj implementaciji </w:t>
            </w:r>
          </w:p>
        </w:tc>
        <w:tc>
          <w:tcPr>
            <w:tcW w:w="737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12D77CE6" w14:textId="77777777" w:rsidR="00D63263" w:rsidRPr="00D63263" w:rsidRDefault="00D63263" w:rsidP="00880AE8">
            <w:pPr>
              <w:spacing w:before="0" w:line="240" w:lineRule="auto"/>
              <w:rPr>
                <w:rFonts w:eastAsia="Calibri"/>
                <w:szCs w:val="22"/>
                <w:lang w:eastAsia="en-US"/>
              </w:rPr>
            </w:pPr>
            <w:r w:rsidRPr="00D63263">
              <w:rPr>
                <w:rFonts w:eastAsia="Calibri"/>
                <w:szCs w:val="22"/>
                <w:lang w:eastAsia="en-US"/>
              </w:rPr>
              <w:t>Spora dinamika implementacije postojećeg zakonodavstva; spora dinamika razvoja novog pomorskog zakonodavstva; nedostatak finansijskih sredstava za sprovođenje programa monitoringa; nedostatak finansijskih sredstava za jačanje kadrovskih i tehničkih kapaciteta stručnih institucija koje će vršiti monitoring i analizu uzoraka i podataka; i slab inspekcijski kapacitet u sprovođenju kontrola u cilju samo formalnog ispunjavanja zahteva; neprikladno niske kazne.</w:t>
            </w:r>
          </w:p>
        </w:tc>
      </w:tr>
      <w:tr w:rsidR="008B33EF" w:rsidRPr="00D63263" w14:paraId="08FA7D41" w14:textId="77777777" w:rsidTr="00586175">
        <w:tc>
          <w:tcPr>
            <w:tcW w:w="169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621276C8" w14:textId="1F8560AE" w:rsidR="00D63263" w:rsidRPr="00D63263" w:rsidRDefault="00D63263" w:rsidP="00D63263">
            <w:pPr>
              <w:spacing w:before="0" w:after="160" w:line="240" w:lineRule="auto"/>
              <w:rPr>
                <w:rFonts w:eastAsia="Calibri"/>
                <w:szCs w:val="22"/>
                <w:lang w:eastAsia="en-US"/>
              </w:rPr>
            </w:pPr>
            <w:r w:rsidRPr="00D63263">
              <w:rPr>
                <w:rFonts w:eastAsia="Calibri" w:cs="Calibri"/>
                <w:i/>
                <w:szCs w:val="22"/>
                <w:lang w:eastAsia="en-US"/>
              </w:rPr>
              <w:t xml:space="preserve">Kako će biti procijenjena </w:t>
            </w:r>
            <w:r w:rsidR="000B095E">
              <w:rPr>
                <w:rFonts w:eastAsia="Calibri" w:cs="Calibri"/>
                <w:i/>
                <w:szCs w:val="22"/>
                <w:lang w:eastAsia="en-US"/>
              </w:rPr>
              <w:t>djelotvornost</w:t>
            </w:r>
            <w:r w:rsidRPr="00D63263">
              <w:rPr>
                <w:rFonts w:eastAsia="Calibri" w:cs="Calibri"/>
                <w:i/>
                <w:szCs w:val="22"/>
                <w:lang w:eastAsia="en-US"/>
              </w:rPr>
              <w:t xml:space="preserve"> primijenjene mjere?</w:t>
            </w:r>
          </w:p>
        </w:tc>
        <w:tc>
          <w:tcPr>
            <w:tcW w:w="737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7963CADE" w14:textId="5A853F50" w:rsidR="00D63263" w:rsidRPr="00D63263" w:rsidRDefault="00D63263" w:rsidP="00D63263">
            <w:pPr>
              <w:spacing w:before="0" w:after="160" w:line="240" w:lineRule="auto"/>
              <w:rPr>
                <w:rFonts w:eastAsia="Calibri"/>
                <w:szCs w:val="22"/>
                <w:lang w:eastAsia="en-US"/>
              </w:rPr>
            </w:pPr>
            <w:r w:rsidRPr="00D63263">
              <w:rPr>
                <w:rFonts w:eastAsia="Calibri"/>
                <w:szCs w:val="22"/>
                <w:lang w:eastAsia="en-US"/>
              </w:rPr>
              <w:t xml:space="preserve">Očekuje se da će se primjenom ovih mjera prvenstveno zaštititi staništa značajna za očuvanje biodiverziteta. Pored toga, očekuje se jačanje kapaciteta inspekcija (ljudskih, tehničkih i finansijskih) kako bi se obezbijedila bolja primjena postojećeg zakonodavstva, </w:t>
            </w:r>
            <w:r w:rsidR="006A5F18">
              <w:rPr>
                <w:rFonts w:eastAsia="Calibri"/>
                <w:szCs w:val="22"/>
                <w:lang w:eastAsia="en-US"/>
              </w:rPr>
              <w:t>te poboljša</w:t>
            </w:r>
            <w:r w:rsidR="007567A6">
              <w:rPr>
                <w:rFonts w:eastAsia="Calibri"/>
                <w:szCs w:val="22"/>
                <w:lang w:eastAsia="en-US"/>
              </w:rPr>
              <w:t>lo</w:t>
            </w:r>
            <w:r w:rsidR="006A5F18">
              <w:rPr>
                <w:rFonts w:eastAsia="Calibri"/>
                <w:szCs w:val="22"/>
                <w:lang w:eastAsia="en-US"/>
              </w:rPr>
              <w:t xml:space="preserve"> </w:t>
            </w:r>
            <w:r w:rsidRPr="00D63263">
              <w:rPr>
                <w:rFonts w:eastAsia="Calibri"/>
                <w:szCs w:val="22"/>
                <w:lang w:eastAsia="en-US"/>
              </w:rPr>
              <w:t>zakonodavstv</w:t>
            </w:r>
            <w:r w:rsidR="007567A6">
              <w:rPr>
                <w:rFonts w:eastAsia="Calibri"/>
                <w:szCs w:val="22"/>
                <w:lang w:eastAsia="en-US"/>
              </w:rPr>
              <w:t>o</w:t>
            </w:r>
            <w:r w:rsidRPr="00D63263">
              <w:rPr>
                <w:rFonts w:eastAsia="Calibri"/>
                <w:szCs w:val="22"/>
                <w:lang w:eastAsia="en-US"/>
              </w:rPr>
              <w:t xml:space="preserve"> u vezi sa zonama sidrenja koje će omogućiti </w:t>
            </w:r>
            <w:r w:rsidR="00A70ACB">
              <w:rPr>
                <w:rFonts w:eastAsia="Calibri"/>
                <w:szCs w:val="22"/>
                <w:lang w:eastAsia="en-US"/>
              </w:rPr>
              <w:t xml:space="preserve">i </w:t>
            </w:r>
            <w:r w:rsidRPr="00D63263">
              <w:rPr>
                <w:rFonts w:eastAsia="Calibri"/>
                <w:szCs w:val="22"/>
                <w:lang w:eastAsia="en-US"/>
              </w:rPr>
              <w:t xml:space="preserve">zabranu </w:t>
            </w:r>
            <w:r w:rsidR="00A70ACB">
              <w:rPr>
                <w:rFonts w:eastAsia="Calibri"/>
                <w:szCs w:val="22"/>
                <w:lang w:eastAsia="en-US"/>
              </w:rPr>
              <w:t xml:space="preserve">korištenja </w:t>
            </w:r>
            <w:r w:rsidRPr="00D63263">
              <w:rPr>
                <w:rFonts w:eastAsia="Calibri"/>
                <w:szCs w:val="22"/>
                <w:lang w:eastAsia="en-US"/>
              </w:rPr>
              <w:t>nekih zona za sidrenje</w:t>
            </w:r>
            <w:r w:rsidR="007567A6">
              <w:rPr>
                <w:rFonts w:eastAsia="Calibri"/>
                <w:szCs w:val="22"/>
                <w:lang w:eastAsia="en-US"/>
              </w:rPr>
              <w:t>, a</w:t>
            </w:r>
            <w:r w:rsidR="006A5F18">
              <w:rPr>
                <w:rFonts w:eastAsia="Calibri"/>
                <w:szCs w:val="22"/>
                <w:lang w:eastAsia="en-US"/>
              </w:rPr>
              <w:t xml:space="preserve"> koja su od velikog značaja za očuvanje biodiverziteta</w:t>
            </w:r>
            <w:r w:rsidRPr="00D63263">
              <w:rPr>
                <w:rFonts w:eastAsia="Calibri"/>
                <w:szCs w:val="22"/>
                <w:lang w:eastAsia="en-US"/>
              </w:rPr>
              <w:t xml:space="preserve">. </w:t>
            </w:r>
          </w:p>
          <w:p w14:paraId="046A9C4A" w14:textId="57C66057" w:rsidR="00D63263" w:rsidRPr="00D63263" w:rsidRDefault="00D63263" w:rsidP="00D63263">
            <w:pPr>
              <w:spacing w:before="0" w:after="160" w:line="240" w:lineRule="auto"/>
              <w:rPr>
                <w:rFonts w:eastAsia="Calibri"/>
                <w:szCs w:val="22"/>
                <w:lang w:eastAsia="en-US"/>
              </w:rPr>
            </w:pPr>
            <w:r w:rsidRPr="00D63263">
              <w:rPr>
                <w:rFonts w:eastAsia="Calibri"/>
                <w:szCs w:val="22"/>
                <w:lang w:eastAsia="en-US"/>
              </w:rPr>
              <w:t xml:space="preserve">Povećana svest </w:t>
            </w:r>
            <w:r w:rsidR="00A70ACB">
              <w:rPr>
                <w:rFonts w:eastAsia="Calibri"/>
                <w:szCs w:val="22"/>
                <w:lang w:eastAsia="en-US"/>
              </w:rPr>
              <w:t xml:space="preserve">o zaštiti staništa morskog dna </w:t>
            </w:r>
            <w:r w:rsidRPr="00D63263">
              <w:rPr>
                <w:rFonts w:eastAsia="Calibri"/>
                <w:szCs w:val="22"/>
                <w:lang w:eastAsia="en-US"/>
              </w:rPr>
              <w:t>će obezbediti bolju prevenciju negativnih uticaja i bolju saradnju sa inspekcij</w:t>
            </w:r>
            <w:r w:rsidR="00A70ACB">
              <w:rPr>
                <w:rFonts w:eastAsia="Calibri"/>
                <w:szCs w:val="22"/>
                <w:lang w:eastAsia="en-US"/>
              </w:rPr>
              <w:t>skim službama</w:t>
            </w:r>
            <w:r w:rsidRPr="00D63263">
              <w:rPr>
                <w:rFonts w:eastAsia="Calibri"/>
                <w:szCs w:val="22"/>
                <w:lang w:eastAsia="en-US"/>
              </w:rPr>
              <w:t>.</w:t>
            </w:r>
          </w:p>
        </w:tc>
      </w:tr>
      <w:tr w:rsidR="008B33EF" w:rsidRPr="00D63263" w14:paraId="3CCA3E0D" w14:textId="77777777" w:rsidTr="00586175">
        <w:tc>
          <w:tcPr>
            <w:tcW w:w="169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0CA3ED33" w14:textId="77777777" w:rsidR="00D63263" w:rsidRPr="00D63263" w:rsidRDefault="00D63263" w:rsidP="00D63263">
            <w:pPr>
              <w:spacing w:before="0" w:after="160" w:line="240" w:lineRule="auto"/>
              <w:rPr>
                <w:rFonts w:eastAsia="Calibri"/>
                <w:szCs w:val="22"/>
                <w:lang w:eastAsia="en-US"/>
              </w:rPr>
            </w:pPr>
            <w:r w:rsidRPr="00D63263">
              <w:rPr>
                <w:rFonts w:eastAsia="Calibri" w:cs="Calibri"/>
                <w:i/>
                <w:szCs w:val="22"/>
                <w:lang w:eastAsia="en-US"/>
              </w:rPr>
              <w:t>Prekogranični uticaj</w:t>
            </w:r>
          </w:p>
        </w:tc>
        <w:tc>
          <w:tcPr>
            <w:tcW w:w="737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07CF750E" w14:textId="227F64B4" w:rsidR="00D63263" w:rsidRPr="00D63263" w:rsidRDefault="00D63263" w:rsidP="00D63263">
            <w:pPr>
              <w:spacing w:before="0" w:after="160" w:line="240" w:lineRule="auto"/>
              <w:rPr>
                <w:rFonts w:eastAsia="Calibri"/>
                <w:szCs w:val="22"/>
                <w:lang w:eastAsia="en-US"/>
              </w:rPr>
            </w:pPr>
            <w:r w:rsidRPr="00D63263">
              <w:rPr>
                <w:rFonts w:eastAsia="Calibri"/>
                <w:szCs w:val="22"/>
                <w:lang w:eastAsia="en-US"/>
              </w:rPr>
              <w:t>S</w:t>
            </w:r>
            <w:r w:rsidR="007567A6">
              <w:rPr>
                <w:rFonts w:eastAsia="Calibri"/>
                <w:szCs w:val="22"/>
                <w:lang w:eastAsia="en-US"/>
              </w:rPr>
              <w:t>vako s</w:t>
            </w:r>
            <w:r w:rsidRPr="00D63263">
              <w:rPr>
                <w:rFonts w:eastAsia="Calibri"/>
                <w:szCs w:val="22"/>
                <w:lang w:eastAsia="en-US"/>
              </w:rPr>
              <w:t xml:space="preserve">manjenje zagađenja </w:t>
            </w:r>
            <w:r w:rsidR="007567A6">
              <w:rPr>
                <w:rFonts w:eastAsia="Calibri"/>
                <w:szCs w:val="22"/>
                <w:lang w:eastAsia="en-US"/>
              </w:rPr>
              <w:t xml:space="preserve">ima pozitivan </w:t>
            </w:r>
            <w:r w:rsidRPr="00D63263">
              <w:rPr>
                <w:rFonts w:eastAsia="Calibri"/>
                <w:szCs w:val="22"/>
                <w:lang w:eastAsia="en-US"/>
              </w:rPr>
              <w:t xml:space="preserve">prekogranični efekat, </w:t>
            </w:r>
            <w:r w:rsidR="007567A6">
              <w:rPr>
                <w:rFonts w:eastAsia="Calibri"/>
                <w:szCs w:val="22"/>
                <w:lang w:eastAsia="en-US"/>
              </w:rPr>
              <w:t>a jačanje</w:t>
            </w:r>
            <w:r w:rsidRPr="00D63263">
              <w:rPr>
                <w:rFonts w:eastAsia="Calibri"/>
                <w:szCs w:val="22"/>
                <w:lang w:eastAsia="en-US"/>
              </w:rPr>
              <w:t xml:space="preserve"> pozitivnog ponašanja </w:t>
            </w:r>
            <w:r w:rsidR="007567A6">
              <w:rPr>
                <w:rFonts w:eastAsia="Calibri"/>
                <w:szCs w:val="22"/>
                <w:lang w:eastAsia="en-US"/>
              </w:rPr>
              <w:t xml:space="preserve">javnosti </w:t>
            </w:r>
            <w:r w:rsidRPr="00D63263">
              <w:rPr>
                <w:rFonts w:eastAsia="Calibri"/>
                <w:szCs w:val="22"/>
                <w:lang w:eastAsia="en-US"/>
              </w:rPr>
              <w:t>u vezi sa zaštitom staništa podmorja moglo bi</w:t>
            </w:r>
            <w:r w:rsidR="007567A6">
              <w:rPr>
                <w:rFonts w:eastAsia="Calibri"/>
                <w:szCs w:val="22"/>
                <w:lang w:eastAsia="en-US"/>
              </w:rPr>
              <w:t xml:space="preserve"> imati utjecaja i na </w:t>
            </w:r>
            <w:r w:rsidRPr="00D63263">
              <w:rPr>
                <w:rFonts w:eastAsia="Calibri"/>
                <w:szCs w:val="22"/>
                <w:lang w:eastAsia="en-US"/>
              </w:rPr>
              <w:t xml:space="preserve"> </w:t>
            </w:r>
            <w:r w:rsidR="007567A6">
              <w:rPr>
                <w:rFonts w:eastAsia="Calibri"/>
                <w:szCs w:val="22"/>
                <w:lang w:eastAsia="en-US"/>
              </w:rPr>
              <w:t xml:space="preserve">ponašanje </w:t>
            </w:r>
            <w:r w:rsidRPr="00D63263">
              <w:rPr>
                <w:rFonts w:eastAsia="Calibri"/>
                <w:szCs w:val="22"/>
                <w:lang w:eastAsia="en-US"/>
              </w:rPr>
              <w:t>u drugim jadranskim zemljama.</w:t>
            </w:r>
          </w:p>
        </w:tc>
      </w:tr>
      <w:tr w:rsidR="008B33EF" w:rsidRPr="00D63263" w14:paraId="15B46571" w14:textId="77777777" w:rsidTr="00586175">
        <w:tc>
          <w:tcPr>
            <w:tcW w:w="169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35BB59C1" w14:textId="72F0BA4D" w:rsidR="00D63263" w:rsidRPr="00D63263" w:rsidRDefault="00D63263" w:rsidP="00D63263">
            <w:pPr>
              <w:spacing w:before="0" w:after="160" w:line="240" w:lineRule="auto"/>
              <w:rPr>
                <w:rFonts w:eastAsia="Calibri"/>
                <w:szCs w:val="22"/>
                <w:lang w:eastAsia="en-US"/>
              </w:rPr>
            </w:pPr>
            <w:r w:rsidRPr="00D63263">
              <w:rPr>
                <w:rFonts w:eastAsia="Calibri" w:cs="Calibri"/>
                <w:i/>
                <w:szCs w:val="22"/>
                <w:lang w:eastAsia="en-US"/>
              </w:rPr>
              <w:t>Uticaj na Z</w:t>
            </w:r>
            <w:r w:rsidR="00586175">
              <w:rPr>
                <w:rFonts w:eastAsia="Calibri" w:cs="Calibri"/>
                <w:i/>
                <w:szCs w:val="22"/>
                <w:lang w:eastAsia="en-US"/>
              </w:rPr>
              <w:t>M</w:t>
            </w:r>
            <w:r w:rsidRPr="00D63263">
              <w:rPr>
                <w:rFonts w:eastAsia="Calibri" w:cs="Calibri"/>
                <w:i/>
                <w:szCs w:val="22"/>
                <w:lang w:eastAsia="en-US"/>
              </w:rPr>
              <w:t>P</w:t>
            </w:r>
          </w:p>
        </w:tc>
        <w:tc>
          <w:tcPr>
            <w:tcW w:w="737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6F6F2391" w14:textId="6750E51F" w:rsidR="00D63263" w:rsidRPr="00D63263" w:rsidRDefault="00D63263" w:rsidP="00D63263">
            <w:pPr>
              <w:spacing w:before="0" w:after="160" w:line="240" w:lineRule="auto"/>
              <w:rPr>
                <w:rFonts w:eastAsia="Calibri"/>
                <w:szCs w:val="22"/>
                <w:lang w:eastAsia="en-US"/>
              </w:rPr>
            </w:pPr>
            <w:r w:rsidRPr="00D63263">
              <w:rPr>
                <w:rFonts w:eastAsia="Calibri"/>
                <w:szCs w:val="22"/>
                <w:lang w:eastAsia="en-US"/>
              </w:rPr>
              <w:t>Ove mjere su značajne za sve oblasti, ali će najvjerovatnije posebna pažnja biti posvećena nedavno proglašenim ZM</w:t>
            </w:r>
            <w:r w:rsidR="00A70ACB">
              <w:rPr>
                <w:rFonts w:eastAsia="Calibri"/>
                <w:szCs w:val="22"/>
                <w:lang w:eastAsia="en-US"/>
              </w:rPr>
              <w:t>P</w:t>
            </w:r>
            <w:r w:rsidRPr="00D63263">
              <w:rPr>
                <w:rFonts w:eastAsia="Calibri"/>
                <w:szCs w:val="22"/>
                <w:lang w:eastAsia="en-US"/>
              </w:rPr>
              <w:t xml:space="preserve"> (Katič, Platamuni i Stari Ulcinj).</w:t>
            </w:r>
          </w:p>
        </w:tc>
      </w:tr>
      <w:tr w:rsidR="008B33EF" w:rsidRPr="00D63263" w14:paraId="0AE22CC0" w14:textId="77777777" w:rsidTr="00586175">
        <w:tc>
          <w:tcPr>
            <w:tcW w:w="169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4A46BF4" w14:textId="77777777" w:rsidR="00D63263" w:rsidRPr="00D63263" w:rsidRDefault="00D63263" w:rsidP="00D63263">
            <w:pPr>
              <w:spacing w:before="0" w:after="120" w:line="240" w:lineRule="auto"/>
            </w:pPr>
            <w:bookmarkStart w:id="93" w:name="_Hlk138568581"/>
            <w:r w:rsidRPr="00D63263">
              <w:rPr>
                <w:rFonts w:eastAsia="Calibri" w:cs="Calibri"/>
                <w:i/>
                <w:szCs w:val="22"/>
                <w:lang w:eastAsia="en-US"/>
              </w:rPr>
              <w:t>Troškovi</w:t>
            </w:r>
          </w:p>
        </w:tc>
        <w:tc>
          <w:tcPr>
            <w:tcW w:w="737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72CE498D" w14:textId="45F27982" w:rsidR="00D63263" w:rsidRPr="00D63263" w:rsidRDefault="00D63263" w:rsidP="00D63263">
            <w:pPr>
              <w:spacing w:before="0" w:after="120" w:line="240" w:lineRule="auto"/>
            </w:pPr>
            <w:r w:rsidRPr="00D63263">
              <w:t xml:space="preserve">Mjera podrazumijeva mješavinu akcija potrebnih za zaštitu staništa morskog dna od zagađenja i drugih štetnih aktivnosti. Nekoliko od njih se odnosi na postojeće mjere </w:t>
            </w:r>
            <w:r w:rsidR="00862651">
              <w:t xml:space="preserve">tako da </w:t>
            </w:r>
            <w:r w:rsidRPr="00D63263">
              <w:t>nisu uzete u obzir u ekonomskoj analizi (na primjer, sprečavanje ne</w:t>
            </w:r>
            <w:r w:rsidR="00862651">
              <w:t>odgovarajuće</w:t>
            </w:r>
            <w:r w:rsidRPr="00D63263">
              <w:t xml:space="preserve"> izgradnje na obali primjenom </w:t>
            </w:r>
            <w:r w:rsidR="00862651">
              <w:t>procjena uticaja i propisa o planiranju i izgradnji</w:t>
            </w:r>
            <w:r w:rsidRPr="00D63263">
              <w:t xml:space="preserve">; obezbeđivanje barem sekundarnog tretmana </w:t>
            </w:r>
            <w:r w:rsidR="00862651">
              <w:t>komunalnih</w:t>
            </w:r>
            <w:r w:rsidRPr="00D63263">
              <w:t xml:space="preserve"> i industrijskih otpadn</w:t>
            </w:r>
            <w:r w:rsidR="00862651">
              <w:t>ih</w:t>
            </w:r>
            <w:r w:rsidRPr="00D63263">
              <w:t xml:space="preserve"> vod</w:t>
            </w:r>
            <w:r w:rsidR="00862651">
              <w:t>a</w:t>
            </w:r>
            <w:r w:rsidRPr="00D63263">
              <w:t xml:space="preserve">, </w:t>
            </w:r>
            <w:r w:rsidR="00862651">
              <w:t xml:space="preserve">kao što je predviđeno </w:t>
            </w:r>
            <w:r w:rsidRPr="00D63263">
              <w:t xml:space="preserve">u okviru Plana upravljanja komunalnim otpadnim vodama i/ili </w:t>
            </w:r>
            <w:r w:rsidR="00862651">
              <w:t xml:space="preserve">Planom upravljanja za </w:t>
            </w:r>
            <w:r w:rsidRPr="00D63263">
              <w:t>Jadransko</w:t>
            </w:r>
            <w:r w:rsidR="00862651">
              <w:t xml:space="preserve"> slivno područje</w:t>
            </w:r>
            <w:r w:rsidRPr="00D63263">
              <w:t>).</w:t>
            </w:r>
          </w:p>
          <w:p w14:paraId="6EE8A539" w14:textId="798C6F8D" w:rsidR="00D63263" w:rsidRPr="00D63263" w:rsidRDefault="00D63263" w:rsidP="00D63263">
            <w:pPr>
              <w:spacing w:before="0" w:after="120" w:line="240" w:lineRule="auto"/>
            </w:pPr>
            <w:r w:rsidRPr="00D63263">
              <w:t xml:space="preserve">Elementi ove mjere koji su bili predmet procjene uticaja su: stroga kontrola eksploatacije </w:t>
            </w:r>
            <w:r w:rsidR="00862651">
              <w:t>sedimenata</w:t>
            </w:r>
            <w:r w:rsidRPr="00D63263">
              <w:t xml:space="preserve">; jačanje ribarske inspekcije za efikasnu kontrolu kočarenja; i sprovođenje propisa o sidrenju (uključujući zabranu sidrenja u određenim zonama). Potrebna je izgradnja kapaciteta/obuka o uticajima zagađenja, </w:t>
            </w:r>
            <w:r w:rsidR="00862651">
              <w:t xml:space="preserve">neodgovarajuće </w:t>
            </w:r>
            <w:r w:rsidRPr="00D63263">
              <w:t>gradnje, koč</w:t>
            </w:r>
            <w:r w:rsidR="00862651">
              <w:t>ar</w:t>
            </w:r>
            <w:r w:rsidRPr="00D63263">
              <w:t>e</w:t>
            </w:r>
            <w:r w:rsidR="00862651">
              <w:t>nja</w:t>
            </w:r>
            <w:r w:rsidRPr="00D63263">
              <w:t>, sidrenja i drugih štetnih aktivnosti na staništa morskog dna.</w:t>
            </w:r>
          </w:p>
          <w:p w14:paraId="6E177769" w14:textId="2AD45DF3" w:rsidR="00D63263" w:rsidRPr="00D63263" w:rsidRDefault="00D63263" w:rsidP="00D63263">
            <w:pPr>
              <w:spacing w:before="0" w:after="160" w:line="240" w:lineRule="auto"/>
            </w:pPr>
            <w:r w:rsidRPr="00D63263">
              <w:t>Troškovi implementacije mjere su procijenjeni za nove/dodatne elemente, uzimajući u obzir kompletiranje zakonodavstva o sidrenju (tehničke procjene, konsultacije, izrada</w:t>
            </w:r>
            <w:r w:rsidR="00862651">
              <w:t xml:space="preserve"> propisa</w:t>
            </w:r>
            <w:r w:rsidRPr="00D63263">
              <w:t xml:space="preserve">) i jačanje kapaciteta inspektorata (novo zapošljavanje i obuka). Troškove procenjene na </w:t>
            </w:r>
            <w:r w:rsidR="00862651">
              <w:t xml:space="preserve">oko </w:t>
            </w:r>
            <w:r w:rsidRPr="00D63263">
              <w:t>220.500 e</w:t>
            </w:r>
            <w:r w:rsidR="00862651">
              <w:t>u</w:t>
            </w:r>
            <w:r w:rsidRPr="00D63263">
              <w:t xml:space="preserve">ra </w:t>
            </w:r>
            <w:r w:rsidR="00862651">
              <w:t xml:space="preserve">snosiće </w:t>
            </w:r>
            <w:r w:rsidRPr="00D63263">
              <w:t>javni sektor (ministarstva nadležna za morsku životnu sredinu, ribarstvo</w:t>
            </w:r>
            <w:r w:rsidR="00862651">
              <w:t xml:space="preserve"> i</w:t>
            </w:r>
            <w:r w:rsidRPr="00D63263">
              <w:t xml:space="preserve"> pomorski saobraćaj, </w:t>
            </w:r>
            <w:r w:rsidR="00862651">
              <w:t xml:space="preserve">zatim </w:t>
            </w:r>
            <w:r w:rsidRPr="00D63263">
              <w:t xml:space="preserve">inspekcije, </w:t>
            </w:r>
            <w:r w:rsidR="00862651">
              <w:t>Agencija za zaštitu životne sredine</w:t>
            </w:r>
            <w:r w:rsidRPr="00D63263">
              <w:t xml:space="preserve">), uz moguće doprinose </w:t>
            </w:r>
            <w:r w:rsidR="00862651">
              <w:t xml:space="preserve">kroz </w:t>
            </w:r>
            <w:r w:rsidRPr="00D63263">
              <w:t>projekt</w:t>
            </w:r>
            <w:r w:rsidR="00862651">
              <w:t>e</w:t>
            </w:r>
            <w:r w:rsidRPr="00D63263">
              <w:t xml:space="preserve">. </w:t>
            </w:r>
          </w:p>
          <w:p w14:paraId="154CF327" w14:textId="28863CC2" w:rsidR="00D63263" w:rsidRPr="00D63263" w:rsidRDefault="00D63263" w:rsidP="00D63263">
            <w:pPr>
              <w:spacing w:before="0" w:after="160" w:line="240" w:lineRule="auto"/>
              <w:rPr>
                <w:color w:val="000000" w:themeColor="text1"/>
              </w:rPr>
            </w:pPr>
            <w:r w:rsidRPr="00D63263">
              <w:rPr>
                <w:color w:val="000000" w:themeColor="text1"/>
              </w:rPr>
              <w:t xml:space="preserve">Prema </w:t>
            </w:r>
            <w:r w:rsidR="00862651">
              <w:rPr>
                <w:color w:val="000000" w:themeColor="text1"/>
              </w:rPr>
              <w:t>P</w:t>
            </w:r>
            <w:r w:rsidRPr="00D63263">
              <w:rPr>
                <w:color w:val="000000" w:themeColor="text1"/>
              </w:rPr>
              <w:t xml:space="preserve">lanu upravljanja </w:t>
            </w:r>
            <w:r w:rsidR="00862651">
              <w:rPr>
                <w:color w:val="000000" w:themeColor="text1"/>
              </w:rPr>
              <w:t xml:space="preserve">komunalnim </w:t>
            </w:r>
            <w:r w:rsidRPr="00D63263">
              <w:rPr>
                <w:color w:val="000000" w:themeColor="text1"/>
              </w:rPr>
              <w:t xml:space="preserve">otpadnim vodama, </w:t>
            </w:r>
            <w:r w:rsidR="00862651" w:rsidRPr="00D63263">
              <w:rPr>
                <w:color w:val="000000" w:themeColor="text1"/>
              </w:rPr>
              <w:t xml:space="preserve">u periodu od 2020. do 2030. godine </w:t>
            </w:r>
            <w:r w:rsidRPr="00D63263">
              <w:rPr>
                <w:color w:val="000000" w:themeColor="text1"/>
              </w:rPr>
              <w:t>potrebna su godišnja ulaganja od oko 10 miliona e</w:t>
            </w:r>
            <w:r w:rsidR="00862651">
              <w:rPr>
                <w:color w:val="000000" w:themeColor="text1"/>
              </w:rPr>
              <w:t>u</w:t>
            </w:r>
            <w:r w:rsidRPr="00D63263">
              <w:rPr>
                <w:color w:val="000000" w:themeColor="text1"/>
              </w:rPr>
              <w:t>ra u priobalno</w:t>
            </w:r>
            <w:r w:rsidR="00862651">
              <w:rPr>
                <w:color w:val="000000" w:themeColor="text1"/>
              </w:rPr>
              <w:t>m</w:t>
            </w:r>
            <w:r w:rsidRPr="00D63263">
              <w:rPr>
                <w:color w:val="000000" w:themeColor="text1"/>
              </w:rPr>
              <w:t xml:space="preserve"> područj</w:t>
            </w:r>
            <w:r w:rsidR="00862651">
              <w:rPr>
                <w:color w:val="000000" w:themeColor="text1"/>
              </w:rPr>
              <w:t>u</w:t>
            </w:r>
            <w:r w:rsidRPr="00D63263">
              <w:rPr>
                <w:color w:val="000000" w:themeColor="text1"/>
              </w:rPr>
              <w:t xml:space="preserve"> kako bi se izb</w:t>
            </w:r>
            <w:r w:rsidR="00862651">
              <w:rPr>
                <w:color w:val="000000" w:themeColor="text1"/>
              </w:rPr>
              <w:t>j</w:t>
            </w:r>
            <w:r w:rsidRPr="00D63263">
              <w:rPr>
                <w:color w:val="000000" w:themeColor="text1"/>
              </w:rPr>
              <w:t xml:space="preserve">egla degradacija morske sredine usled ispuštanja otpadnih voda. </w:t>
            </w:r>
            <w:r w:rsidR="00862651">
              <w:rPr>
                <w:color w:val="000000" w:themeColor="text1"/>
              </w:rPr>
              <w:t xml:space="preserve">Operativni i </w:t>
            </w:r>
            <w:r w:rsidRPr="00D63263">
              <w:rPr>
                <w:color w:val="000000" w:themeColor="text1"/>
              </w:rPr>
              <w:t xml:space="preserve">troškovi održavanja u ovom periodu </w:t>
            </w:r>
            <w:r w:rsidR="00862651">
              <w:rPr>
                <w:color w:val="000000" w:themeColor="text1"/>
              </w:rPr>
              <w:t xml:space="preserve">procijenjeni su </w:t>
            </w:r>
            <w:r w:rsidRPr="00D63263">
              <w:rPr>
                <w:color w:val="000000" w:themeColor="text1"/>
              </w:rPr>
              <w:t>na 4,34 miliona - 7,12 miliona</w:t>
            </w:r>
            <w:r w:rsidR="00862651">
              <w:rPr>
                <w:color w:val="000000" w:themeColor="text1"/>
              </w:rPr>
              <w:t xml:space="preserve"> eura</w:t>
            </w:r>
            <w:r w:rsidRPr="00D63263">
              <w:rPr>
                <w:color w:val="000000" w:themeColor="text1"/>
              </w:rPr>
              <w:t xml:space="preserve"> godišnje.  </w:t>
            </w:r>
          </w:p>
          <w:p w14:paraId="4418EA52" w14:textId="5E72169C" w:rsidR="00D63263" w:rsidRPr="00D63263" w:rsidRDefault="00D63263" w:rsidP="00D63263">
            <w:pPr>
              <w:spacing w:before="0" w:after="160" w:line="240" w:lineRule="auto"/>
              <w:rPr>
                <w:color w:val="000000" w:themeColor="text1"/>
              </w:rPr>
            </w:pPr>
            <w:r w:rsidRPr="00D63263">
              <w:rPr>
                <w:color w:val="000000" w:themeColor="text1"/>
                <w:u w:val="single"/>
              </w:rPr>
              <w:t>Kategorija troškova</w:t>
            </w:r>
            <w:r w:rsidRPr="00D63263">
              <w:rPr>
                <w:color w:val="000000" w:themeColor="text1"/>
              </w:rPr>
              <w:t>: veoma visok</w:t>
            </w:r>
            <w:r w:rsidR="00862651">
              <w:rPr>
                <w:color w:val="000000" w:themeColor="text1"/>
              </w:rPr>
              <w:t>i</w:t>
            </w:r>
            <w:r w:rsidRPr="00D63263">
              <w:rPr>
                <w:color w:val="000000" w:themeColor="text1"/>
              </w:rPr>
              <w:t xml:space="preserve"> (troškovi &gt; 150.000 </w:t>
            </w:r>
            <w:r w:rsidR="00862651">
              <w:rPr>
                <w:color w:val="000000" w:themeColor="text1"/>
              </w:rPr>
              <w:t>eura</w:t>
            </w:r>
            <w:r w:rsidRPr="00D63263">
              <w:rPr>
                <w:color w:val="000000" w:themeColor="text1"/>
              </w:rPr>
              <w:t>)</w:t>
            </w:r>
          </w:p>
        </w:tc>
      </w:tr>
      <w:bookmarkEnd w:id="93"/>
      <w:tr w:rsidR="008B33EF" w:rsidRPr="00D63263" w14:paraId="03028303" w14:textId="77777777" w:rsidTr="00586175">
        <w:tc>
          <w:tcPr>
            <w:tcW w:w="169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21DB76E0" w14:textId="266B8C19" w:rsidR="00D63263" w:rsidRPr="00D63263" w:rsidRDefault="008B33EF" w:rsidP="00D63263">
            <w:pPr>
              <w:spacing w:before="0" w:after="160" w:line="240" w:lineRule="auto"/>
            </w:pPr>
            <w:r>
              <w:rPr>
                <w:rFonts w:eastAsia="Calibri" w:cs="Calibri"/>
                <w:i/>
                <w:szCs w:val="22"/>
                <w:lang w:eastAsia="en-US"/>
              </w:rPr>
              <w:t xml:space="preserve">Analiza </w:t>
            </w:r>
            <w:r w:rsidR="00800495">
              <w:rPr>
                <w:rFonts w:eastAsia="Calibri" w:cs="Calibri"/>
                <w:i/>
                <w:szCs w:val="22"/>
                <w:lang w:eastAsia="en-US"/>
              </w:rPr>
              <w:t>djelotvornosti</w:t>
            </w:r>
            <w:r>
              <w:rPr>
                <w:rFonts w:eastAsia="Calibri" w:cs="Calibri"/>
                <w:i/>
                <w:szCs w:val="22"/>
                <w:lang w:eastAsia="en-US"/>
              </w:rPr>
              <w:t xml:space="preserve"> (</w:t>
            </w:r>
            <w:r w:rsidR="00D63263" w:rsidRPr="00D63263">
              <w:rPr>
                <w:rFonts w:eastAsia="Calibri" w:cs="Calibri"/>
                <w:i/>
                <w:szCs w:val="22"/>
                <w:lang w:eastAsia="en-US"/>
              </w:rPr>
              <w:t>CEA</w:t>
            </w:r>
            <w:r>
              <w:rPr>
                <w:rFonts w:eastAsia="Calibri" w:cs="Calibri"/>
                <w:i/>
                <w:szCs w:val="22"/>
                <w:lang w:eastAsia="en-US"/>
              </w:rPr>
              <w:t>)</w:t>
            </w:r>
          </w:p>
        </w:tc>
        <w:tc>
          <w:tcPr>
            <w:tcW w:w="737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7B6C40E5" w14:textId="66672F06" w:rsidR="00D63263" w:rsidRPr="00D63263" w:rsidRDefault="00D63263" w:rsidP="00D63263">
            <w:pPr>
              <w:spacing w:before="0" w:after="160" w:line="240" w:lineRule="auto"/>
            </w:pPr>
            <w:r w:rsidRPr="00D63263">
              <w:t xml:space="preserve">Očekuje se da će poboljšani propisi o sidrenju, uključujući moguću zabranu u pojedinim oblastima, kao i bolja primjena postojećih propisa, imati veoma jake efekte na zaštitu staništa na morskom dnu i jake efekte na smanjenje pritisaka. To znači da će uprkos veoma visokim troškovima mjera biti </w:t>
            </w:r>
            <w:r w:rsidR="00862651">
              <w:t>djelotvorna</w:t>
            </w:r>
            <w:r w:rsidRPr="00D63263">
              <w:t>, sa umjeren</w:t>
            </w:r>
            <w:r w:rsidR="00862651">
              <w:t xml:space="preserve">o </w:t>
            </w:r>
            <w:r w:rsidR="009F69C2">
              <w:t xml:space="preserve">povoljnim </w:t>
            </w:r>
            <w:r w:rsidRPr="00D63263">
              <w:t>odnosom troškova i efekta.</w:t>
            </w:r>
          </w:p>
        </w:tc>
      </w:tr>
      <w:tr w:rsidR="008B33EF" w:rsidRPr="00D63263" w14:paraId="79886159" w14:textId="77777777" w:rsidTr="00586175">
        <w:tc>
          <w:tcPr>
            <w:tcW w:w="169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1268BA46" w14:textId="7F6005C5" w:rsidR="00D63263" w:rsidRPr="00D63263" w:rsidRDefault="008B33EF" w:rsidP="008B78FA">
            <w:pPr>
              <w:spacing w:before="0" w:after="160" w:line="240" w:lineRule="auto"/>
              <w:jc w:val="left"/>
            </w:pPr>
            <w:r>
              <w:rPr>
                <w:rFonts w:eastAsia="Calibri" w:cs="Calibri"/>
                <w:i/>
                <w:szCs w:val="22"/>
                <w:lang w:eastAsia="en-US"/>
              </w:rPr>
              <w:t xml:space="preserve">Analiza </w:t>
            </w:r>
            <w:r w:rsidR="008B78FA">
              <w:rPr>
                <w:rFonts w:eastAsia="Calibri" w:cs="Calibri"/>
                <w:i/>
                <w:szCs w:val="22"/>
                <w:lang w:eastAsia="en-US"/>
              </w:rPr>
              <w:t xml:space="preserve">troškova i </w:t>
            </w:r>
            <w:r>
              <w:rPr>
                <w:rFonts w:eastAsia="Calibri" w:cs="Calibri"/>
                <w:i/>
                <w:szCs w:val="22"/>
                <w:lang w:eastAsia="en-US"/>
              </w:rPr>
              <w:t xml:space="preserve">koristi </w:t>
            </w:r>
            <w:r w:rsidR="008B78FA">
              <w:rPr>
                <w:rFonts w:eastAsia="Calibri" w:cs="Calibri"/>
                <w:i/>
                <w:szCs w:val="22"/>
                <w:lang w:eastAsia="en-US"/>
              </w:rPr>
              <w:t xml:space="preserve">i </w:t>
            </w:r>
            <w:r>
              <w:rPr>
                <w:rFonts w:eastAsia="Calibri" w:cs="Calibri"/>
                <w:i/>
                <w:szCs w:val="22"/>
                <w:lang w:eastAsia="en-US"/>
              </w:rPr>
              <w:t>(</w:t>
            </w:r>
            <w:r w:rsidR="00D63263" w:rsidRPr="00D63263">
              <w:rPr>
                <w:rFonts w:eastAsia="Calibri" w:cs="Calibri"/>
                <w:i/>
                <w:szCs w:val="22"/>
                <w:lang w:eastAsia="en-US"/>
              </w:rPr>
              <w:t>CBA</w:t>
            </w:r>
            <w:r>
              <w:rPr>
                <w:rFonts w:eastAsia="Calibri" w:cs="Calibri"/>
                <w:i/>
                <w:szCs w:val="22"/>
                <w:lang w:eastAsia="en-US"/>
              </w:rPr>
              <w:t>)</w:t>
            </w:r>
          </w:p>
        </w:tc>
        <w:tc>
          <w:tcPr>
            <w:tcW w:w="737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56BEBB0A" w14:textId="2FF3AB63" w:rsidR="00D63263" w:rsidRPr="00D63263" w:rsidRDefault="00D63263" w:rsidP="00D63263">
            <w:pPr>
              <w:spacing w:before="0" w:after="160" w:line="240" w:lineRule="auto"/>
            </w:pPr>
            <w:r w:rsidRPr="00D63263">
              <w:t xml:space="preserve">Moguće je da će implementacija mjere </w:t>
            </w:r>
            <w:r w:rsidR="009F69C2">
              <w:t xml:space="preserve">povećati operativne i </w:t>
            </w:r>
            <w:r w:rsidRPr="00D63263">
              <w:t xml:space="preserve">troškove </w:t>
            </w:r>
            <w:r w:rsidR="009F69C2">
              <w:t>poštovanja propisa</w:t>
            </w:r>
            <w:r w:rsidRPr="00D63263">
              <w:t xml:space="preserve"> ili </w:t>
            </w:r>
            <w:r w:rsidR="009F69C2">
              <w:t xml:space="preserve">pak </w:t>
            </w:r>
            <w:r w:rsidRPr="00D63263">
              <w:t>smanj</w:t>
            </w:r>
            <w:r w:rsidR="009F69C2">
              <w:t xml:space="preserve">iti </w:t>
            </w:r>
            <w:r w:rsidRPr="00D63263">
              <w:t>koristi</w:t>
            </w:r>
            <w:r w:rsidR="009F69C2">
              <w:t xml:space="preserve"> </w:t>
            </w:r>
            <w:r w:rsidRPr="00D63263">
              <w:t xml:space="preserve">za kočare i rekreativna plovila, što </w:t>
            </w:r>
            <w:r w:rsidR="009F69C2">
              <w:t xml:space="preserve">može </w:t>
            </w:r>
            <w:r w:rsidRPr="00D63263">
              <w:t xml:space="preserve">dovesti do situacije u kojoj ne bi </w:t>
            </w:r>
            <w:r w:rsidR="009F69C2">
              <w:t xml:space="preserve">bilo neto koristi </w:t>
            </w:r>
            <w:r w:rsidRPr="00D63263">
              <w:t>ili</w:t>
            </w:r>
            <w:r w:rsidR="009F69C2">
              <w:t xml:space="preserve"> bi one bile </w:t>
            </w:r>
            <w:r w:rsidRPr="00D63263">
              <w:t>negativne</w:t>
            </w:r>
            <w:r w:rsidR="009F69C2">
              <w:t xml:space="preserve"> za ove sektore</w:t>
            </w:r>
            <w:r w:rsidRPr="00D63263">
              <w:t>. S druge strane, očekuje se da će potencijaln</w:t>
            </w:r>
            <w:r w:rsidR="00C55DBF">
              <w:t>e</w:t>
            </w:r>
            <w:r w:rsidRPr="00D63263">
              <w:t xml:space="preserve"> </w:t>
            </w:r>
            <w:r w:rsidR="00C55DBF">
              <w:t>nepovoljnosti</w:t>
            </w:r>
            <w:r w:rsidRPr="00D63263">
              <w:t xml:space="preserve"> za ribare usled primjene propisa i bolje kontrole kočarenja biti uravnotežen</w:t>
            </w:r>
            <w:r w:rsidR="00C55DBF">
              <w:t>e</w:t>
            </w:r>
            <w:r w:rsidRPr="00D63263">
              <w:t xml:space="preserve"> pozitivnim uticajem očuvanja staništa morskog dna na riblji fond. Takođe, neophodna je stroža primjena propisa kako bi se povećala svijest svih korisnika morskog okruženja i uskladile njihove aktivnosti sa propisanim standardima. </w:t>
            </w:r>
            <w:r w:rsidR="00C55DBF">
              <w:t>Ukupno posmatrano</w:t>
            </w:r>
            <w:r w:rsidRPr="00D63263">
              <w:t xml:space="preserve">, ne očekuje se da će biti koristi za rekreativne čamce, dok se koristi </w:t>
            </w:r>
            <w:r w:rsidR="00C55DBF">
              <w:t xml:space="preserve">za </w:t>
            </w:r>
            <w:r w:rsidRPr="00D63263">
              <w:t>ribarstv</w:t>
            </w:r>
            <w:r w:rsidR="00C55DBF">
              <w:t>o</w:t>
            </w:r>
            <w:r w:rsidRPr="00D63263">
              <w:t xml:space="preserve"> procenjuju kao niske. S druge strane, </w:t>
            </w:r>
            <w:r w:rsidR="00C55DBF">
              <w:t xml:space="preserve">izgledno je da će mjera donijeti </w:t>
            </w:r>
            <w:r w:rsidRPr="00D63263">
              <w:t>značajne koristi za turizam zbog poboljšane rekreativne vrijednosti područja. Niske koristi mogu nastati za luke i marine zbog strože kontrole sidrenja.</w:t>
            </w:r>
          </w:p>
          <w:p w14:paraId="6E1A5488" w14:textId="3202C4C4" w:rsidR="00D63263" w:rsidRPr="00D63263" w:rsidRDefault="00D63263" w:rsidP="00D63263">
            <w:pPr>
              <w:spacing w:before="0" w:after="160" w:line="240" w:lineRule="auto"/>
            </w:pPr>
            <w:r w:rsidRPr="00D63263">
              <w:t xml:space="preserve">Mjera će donijeti veoma velike koristi za biodiverzitet kroz zaštitu staništa visoke vrijednosti </w:t>
            </w:r>
            <w:r w:rsidR="004B6546">
              <w:t xml:space="preserve">za </w:t>
            </w:r>
            <w:r w:rsidRPr="00D63263">
              <w:t>očuvanj</w:t>
            </w:r>
            <w:r w:rsidR="004B6546">
              <w:t>e</w:t>
            </w:r>
            <w:r w:rsidRPr="00D63263">
              <w:t xml:space="preserve">. Društveni uticaji će biti pozitivni i značajni, uglavnom zbog jačanja kapaciteta, podizanja svijesti o važnosti prevencije negativnih uticaja i/ili promjene ponašanja.  </w:t>
            </w:r>
          </w:p>
          <w:p w14:paraId="0329E6D0" w14:textId="458D9544" w:rsidR="00D63263" w:rsidRPr="00D63263" w:rsidRDefault="00D63263" w:rsidP="00D63263">
            <w:pPr>
              <w:spacing w:before="0" w:after="160" w:line="240" w:lineRule="auto"/>
            </w:pPr>
            <w:r w:rsidRPr="00D63263">
              <w:t xml:space="preserve">Očekuje se da će koristi nadmašiti troškove, </w:t>
            </w:r>
            <w:r w:rsidR="004B6546">
              <w:t xml:space="preserve">ali u maloj mjeri </w:t>
            </w:r>
            <w:r w:rsidRPr="00D63263">
              <w:t xml:space="preserve">(CB </w:t>
            </w:r>
            <w:r w:rsidR="004B6546">
              <w:t xml:space="preserve">rezultat </w:t>
            </w:r>
            <w:r w:rsidRPr="00D63263">
              <w:t xml:space="preserve">je među najnižim za sve analizirane mjere). </w:t>
            </w:r>
          </w:p>
        </w:tc>
      </w:tr>
    </w:tbl>
    <w:p w14:paraId="000B7E7C" w14:textId="77777777" w:rsidR="00D63263" w:rsidRPr="00D63263" w:rsidRDefault="00D63263" w:rsidP="00D63263">
      <w:pPr>
        <w:spacing w:before="0" w:after="160" w:line="256" w:lineRule="auto"/>
        <w:rPr>
          <w:rFonts w:eastAsia="Calibri"/>
          <w:sz w:val="24"/>
          <w:lang w:eastAsia="en-US"/>
        </w:rPr>
      </w:pPr>
    </w:p>
    <w:p w14:paraId="76530AEA" w14:textId="77777777" w:rsidR="0085270B" w:rsidRPr="00D63263" w:rsidRDefault="0085270B" w:rsidP="00EB019E">
      <w:pPr>
        <w:spacing w:before="0" w:after="160" w:line="256" w:lineRule="auto"/>
        <w:rPr>
          <w:rFonts w:eastAsia="Calibri"/>
          <w:sz w:val="24"/>
          <w:lang w:eastAsia="en-US"/>
        </w:rPr>
      </w:pPr>
    </w:p>
    <w:tbl>
      <w:tblPr>
        <w:tblW w:w="9016"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1838"/>
        <w:gridCol w:w="7178"/>
      </w:tblGrid>
      <w:tr w:rsidR="00D63263" w:rsidRPr="00D63263" w14:paraId="4083594F" w14:textId="77777777" w:rsidTr="000B095E">
        <w:trPr>
          <w:tblHeader/>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2339A556" w14:textId="77777777" w:rsidR="00D63263" w:rsidRPr="00D63263" w:rsidRDefault="00D63263" w:rsidP="00D63263">
            <w:pPr>
              <w:spacing w:before="120" w:after="0" w:line="256" w:lineRule="auto"/>
              <w:jc w:val="left"/>
              <w:rPr>
                <w:rFonts w:eastAsia="Calibri"/>
                <w:i/>
                <w:color w:val="FFFFFF" w:themeColor="background1"/>
                <w:szCs w:val="22"/>
                <w:lang w:eastAsia="en-US"/>
              </w:rPr>
            </w:pPr>
            <w:r w:rsidRPr="00D63263">
              <w:rPr>
                <w:rFonts w:eastAsia="Calibri"/>
                <w:i/>
                <w:color w:val="FFFFFF" w:themeColor="background1"/>
                <w:szCs w:val="22"/>
                <w:lang w:eastAsia="en-US"/>
              </w:rPr>
              <w:t xml:space="preserve">NAZIV MJERE: </w:t>
            </w:r>
          </w:p>
          <w:p w14:paraId="75889042" w14:textId="77777777" w:rsidR="00D63263" w:rsidRPr="00D63263" w:rsidRDefault="00D63263" w:rsidP="00D63263">
            <w:pPr>
              <w:spacing w:before="0" w:after="160" w:line="256" w:lineRule="auto"/>
              <w:jc w:val="left"/>
              <w:rPr>
                <w:rFonts w:eastAsia="Calibri"/>
                <w:i/>
                <w:color w:val="FFFFFF" w:themeColor="background1"/>
                <w:szCs w:val="22"/>
                <w:lang w:eastAsia="en-US"/>
              </w:rPr>
            </w:pPr>
          </w:p>
        </w:tc>
        <w:tc>
          <w:tcPr>
            <w:tcW w:w="7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5FDD1BE0" w14:textId="20EB207D" w:rsidR="00D63263" w:rsidRPr="00D63263" w:rsidRDefault="0085270B" w:rsidP="0085270B">
            <w:pPr>
              <w:autoSpaceDE w:val="0"/>
              <w:autoSpaceDN w:val="0"/>
              <w:adjustRightInd w:val="0"/>
              <w:spacing w:before="0" w:after="0" w:line="240" w:lineRule="auto"/>
              <w:jc w:val="left"/>
              <w:rPr>
                <w:rFonts w:cs="Calibri"/>
                <w:b/>
                <w:bCs/>
                <w:i/>
                <w:iCs/>
                <w:color w:val="FFFFFF"/>
                <w:szCs w:val="22"/>
                <w:lang w:eastAsia="en-US"/>
              </w:rPr>
            </w:pPr>
            <w:r>
              <w:rPr>
                <w:rFonts w:eastAsia="Calibri" w:cs="Calibri"/>
                <w:b/>
                <w:i/>
                <w:color w:val="FFFFFF" w:themeColor="background1"/>
                <w:szCs w:val="22"/>
                <w:lang w:eastAsia="en-US"/>
              </w:rPr>
              <w:t xml:space="preserve">Analiza </w:t>
            </w:r>
            <w:r w:rsidR="00CC3CAC">
              <w:rPr>
                <w:rFonts w:eastAsia="Calibri" w:cs="Calibri"/>
                <w:b/>
                <w:i/>
                <w:color w:val="FFFFFF" w:themeColor="background1"/>
                <w:szCs w:val="22"/>
                <w:lang w:eastAsia="en-US"/>
              </w:rPr>
              <w:t xml:space="preserve">različitih </w:t>
            </w:r>
            <w:r>
              <w:rPr>
                <w:rFonts w:eastAsia="Calibri" w:cs="Calibri"/>
                <w:b/>
                <w:i/>
                <w:color w:val="FFFFFF" w:themeColor="background1"/>
                <w:szCs w:val="22"/>
                <w:lang w:eastAsia="en-US"/>
              </w:rPr>
              <w:t xml:space="preserve">opcija upravljanja </w:t>
            </w:r>
            <w:r w:rsidR="00CC3CAC">
              <w:rPr>
                <w:rFonts w:eastAsia="Calibri" w:cs="Calibri"/>
                <w:b/>
                <w:i/>
                <w:color w:val="FFFFFF" w:themeColor="background1"/>
                <w:szCs w:val="22"/>
                <w:lang w:eastAsia="en-US"/>
              </w:rPr>
              <w:t>u</w:t>
            </w:r>
            <w:r>
              <w:rPr>
                <w:rFonts w:eastAsia="Calibri" w:cs="Calibri"/>
                <w:b/>
                <w:i/>
                <w:color w:val="FFFFFF" w:themeColor="background1"/>
                <w:szCs w:val="22"/>
                <w:lang w:eastAsia="en-US"/>
              </w:rPr>
              <w:t>smjerenih ka uticajima privezivanja I sidrenja na morsko dno u cilju odabira n</w:t>
            </w:r>
            <w:r w:rsidR="00C9498D">
              <w:rPr>
                <w:rFonts w:eastAsia="Calibri" w:cs="Calibri"/>
                <w:b/>
                <w:i/>
                <w:color w:val="FFFFFF" w:themeColor="background1"/>
                <w:szCs w:val="22"/>
                <w:lang w:eastAsia="en-US"/>
              </w:rPr>
              <w:t>a</w:t>
            </w:r>
            <w:r>
              <w:rPr>
                <w:rFonts w:eastAsia="Calibri" w:cs="Calibri"/>
                <w:b/>
                <w:i/>
                <w:color w:val="FFFFFF" w:themeColor="background1"/>
                <w:szCs w:val="22"/>
                <w:lang w:eastAsia="en-US"/>
              </w:rPr>
              <w:t xml:space="preserve">jpovoljnije opcije </w:t>
            </w:r>
          </w:p>
        </w:tc>
      </w:tr>
      <w:tr w:rsidR="00D63263" w:rsidRPr="00D63263" w14:paraId="06435AD4" w14:textId="77777777" w:rsidTr="000B095E">
        <w:trPr>
          <w:tblHeader/>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hideMark/>
          </w:tcPr>
          <w:p w14:paraId="0A060BFC" w14:textId="77777777" w:rsidR="00D63263" w:rsidRPr="00D63263" w:rsidRDefault="00D63263" w:rsidP="00D63263">
            <w:pPr>
              <w:spacing w:before="0" w:after="160" w:line="256" w:lineRule="auto"/>
              <w:jc w:val="left"/>
              <w:rPr>
                <w:rFonts w:eastAsia="Calibri"/>
                <w:i/>
                <w:color w:val="FFFFFF" w:themeColor="background1"/>
                <w:szCs w:val="22"/>
                <w:lang w:eastAsia="en-US"/>
              </w:rPr>
            </w:pPr>
            <w:r w:rsidRPr="00D63263">
              <w:rPr>
                <w:rFonts w:eastAsia="Calibri"/>
                <w:i/>
                <w:color w:val="FFFFFF" w:themeColor="background1"/>
                <w:szCs w:val="22"/>
                <w:lang w:eastAsia="en-US"/>
              </w:rPr>
              <w:t>KOD MJERE:</w:t>
            </w:r>
          </w:p>
        </w:tc>
        <w:tc>
          <w:tcPr>
            <w:tcW w:w="7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hideMark/>
          </w:tcPr>
          <w:p w14:paraId="250685AF" w14:textId="77777777" w:rsidR="00D63263" w:rsidRPr="00D63263" w:rsidRDefault="00D63263" w:rsidP="00D63263">
            <w:pPr>
              <w:spacing w:before="0" w:after="160" w:line="256" w:lineRule="auto"/>
              <w:rPr>
                <w:rFonts w:eastAsia="Calibri" w:cs="Calibri"/>
                <w:b/>
                <w:i/>
                <w:szCs w:val="22"/>
                <w:lang w:eastAsia="en-US"/>
              </w:rPr>
            </w:pPr>
            <w:r w:rsidRPr="00D63263">
              <w:rPr>
                <w:rFonts w:eastAsia="Calibri" w:cs="Calibri"/>
                <w:b/>
                <w:i/>
                <w:color w:val="FFFFFF" w:themeColor="background1"/>
                <w:szCs w:val="22"/>
                <w:lang w:eastAsia="en-US"/>
              </w:rPr>
              <w:t>MNE-M011</w:t>
            </w:r>
          </w:p>
        </w:tc>
      </w:tr>
      <w:tr w:rsidR="00D63263" w:rsidRPr="00D63263" w14:paraId="4B7CE95E" w14:textId="77777777" w:rsidTr="000B095E">
        <w:tc>
          <w:tcPr>
            <w:tcW w:w="1838" w:type="dxa"/>
            <w:tcBorders>
              <w:top w:val="single" w:sz="4" w:space="0" w:color="BFBFBF" w:themeColor="background1" w:themeShade="BF"/>
              <w:left w:val="single" w:sz="4" w:space="0" w:color="365F91" w:themeColor="accent1" w:themeShade="BF"/>
              <w:bottom w:val="single" w:sz="4" w:space="0" w:color="365F91" w:themeColor="accent1" w:themeShade="BF"/>
              <w:right w:val="single" w:sz="4" w:space="0" w:color="365F91" w:themeColor="accent1" w:themeShade="BF"/>
            </w:tcBorders>
          </w:tcPr>
          <w:p w14:paraId="610018BB" w14:textId="1BF496D9" w:rsidR="00D63263" w:rsidRPr="00D63263" w:rsidRDefault="00D63263" w:rsidP="00D63263">
            <w:pPr>
              <w:spacing w:before="0" w:after="160" w:line="256" w:lineRule="auto"/>
              <w:jc w:val="left"/>
              <w:rPr>
                <w:rFonts w:eastAsia="Calibri" w:cs="Calibri"/>
                <w:i/>
                <w:szCs w:val="22"/>
                <w:lang w:eastAsia="en-US"/>
              </w:rPr>
            </w:pPr>
            <w:r w:rsidRPr="00D63263">
              <w:rPr>
                <w:rFonts w:eastAsia="Calibri" w:cs="Calibri"/>
                <w:i/>
                <w:szCs w:val="22"/>
                <w:lang w:eastAsia="en-US"/>
              </w:rPr>
              <w:t xml:space="preserve">Opis mjere , uključujući način </w:t>
            </w:r>
            <w:r w:rsidR="00D21A67">
              <w:rPr>
                <w:rFonts w:eastAsia="Calibri" w:cs="Calibri"/>
                <w:i/>
                <w:szCs w:val="22"/>
                <w:lang w:eastAsia="en-US"/>
              </w:rPr>
              <w:t>sprovođenja</w:t>
            </w:r>
          </w:p>
          <w:p w14:paraId="5BC1B418" w14:textId="77777777" w:rsidR="00D63263" w:rsidRPr="00D63263" w:rsidRDefault="00D63263" w:rsidP="00D63263">
            <w:pPr>
              <w:spacing w:before="0" w:after="160" w:line="256" w:lineRule="auto"/>
              <w:jc w:val="left"/>
              <w:rPr>
                <w:rFonts w:eastAsia="Calibri" w:cs="Calibri"/>
                <w:i/>
                <w:szCs w:val="22"/>
                <w:lang w:eastAsia="en-US"/>
              </w:rPr>
            </w:pPr>
          </w:p>
        </w:tc>
        <w:tc>
          <w:tcPr>
            <w:tcW w:w="7178" w:type="dxa"/>
            <w:tcBorders>
              <w:top w:val="single" w:sz="4" w:space="0" w:color="BFBFBF" w:themeColor="background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3126E7B8" w14:textId="77777777" w:rsidR="00D63263" w:rsidRPr="00D63263" w:rsidRDefault="00D63263" w:rsidP="00D63263">
            <w:pPr>
              <w:autoSpaceDE w:val="0"/>
              <w:autoSpaceDN w:val="0"/>
              <w:adjustRightInd w:val="0"/>
              <w:spacing w:before="0" w:after="120" w:line="240" w:lineRule="auto"/>
              <w:rPr>
                <w:rFonts w:eastAsia="Calibri" w:cs="Calibri"/>
                <w:color w:val="000000"/>
                <w:szCs w:val="22"/>
                <w:lang w:eastAsia="en-US"/>
              </w:rPr>
            </w:pPr>
            <w:r w:rsidRPr="00D63263">
              <w:rPr>
                <w:rFonts w:eastAsia="Calibri" w:cs="Calibri"/>
                <w:color w:val="000000"/>
                <w:szCs w:val="22"/>
                <w:lang w:eastAsia="en-US"/>
              </w:rPr>
              <w:t xml:space="preserve">Ova mjera zahtjeva sprovođenje sezonskih istraživanja privezišta i sidrenja u priobalnim vodama. Različiti tipovi plovila i povezane aktivnosti vezivanja zahtjevale bi različite pristupe upravljanja. </w:t>
            </w:r>
          </w:p>
          <w:p w14:paraId="3C944002" w14:textId="752FEF17" w:rsidR="00D63263" w:rsidRPr="00D63263" w:rsidRDefault="001B1A36" w:rsidP="00D63263">
            <w:pPr>
              <w:autoSpaceDE w:val="0"/>
              <w:autoSpaceDN w:val="0"/>
              <w:adjustRightInd w:val="0"/>
              <w:spacing w:before="0" w:after="120" w:line="240" w:lineRule="auto"/>
              <w:rPr>
                <w:rFonts w:eastAsia="Calibri" w:cs="Calibri"/>
                <w:color w:val="000000"/>
                <w:szCs w:val="22"/>
                <w:lang w:eastAsia="en-US"/>
              </w:rPr>
            </w:pPr>
            <w:r>
              <w:rPr>
                <w:rFonts w:eastAsia="Calibri" w:cs="Calibri"/>
                <w:color w:val="000000"/>
                <w:szCs w:val="22"/>
                <w:lang w:eastAsia="en-US"/>
              </w:rPr>
              <w:t xml:space="preserve">U tom kontekstu </w:t>
            </w:r>
            <w:r w:rsidR="00D63263" w:rsidRPr="00D63263">
              <w:rPr>
                <w:rFonts w:eastAsia="Calibri" w:cs="Calibri"/>
                <w:color w:val="000000"/>
                <w:szCs w:val="22"/>
                <w:lang w:eastAsia="en-US"/>
              </w:rPr>
              <w:t xml:space="preserve">mjera </w:t>
            </w:r>
            <w:r w:rsidR="00C9498D">
              <w:rPr>
                <w:rFonts w:eastAsia="Calibri" w:cs="Calibri"/>
                <w:color w:val="000000"/>
                <w:szCs w:val="22"/>
                <w:lang w:eastAsia="en-US"/>
              </w:rPr>
              <w:t xml:space="preserve">podrazumijeva izradu </w:t>
            </w:r>
            <w:r w:rsidR="00D63263" w:rsidRPr="00D63263">
              <w:rPr>
                <w:rFonts w:eastAsia="Calibri" w:cs="Calibri"/>
                <w:color w:val="000000"/>
                <w:szCs w:val="22"/>
                <w:lang w:eastAsia="en-US"/>
              </w:rPr>
              <w:t>studij</w:t>
            </w:r>
            <w:r w:rsidR="00C9498D">
              <w:rPr>
                <w:rFonts w:eastAsia="Calibri" w:cs="Calibri"/>
                <w:color w:val="000000"/>
                <w:szCs w:val="22"/>
                <w:lang w:eastAsia="en-US"/>
              </w:rPr>
              <w:t>e</w:t>
            </w:r>
            <w:r w:rsidR="00D63263" w:rsidRPr="00D63263">
              <w:rPr>
                <w:rFonts w:eastAsia="Calibri" w:cs="Calibri"/>
                <w:color w:val="000000"/>
                <w:szCs w:val="22"/>
                <w:lang w:eastAsia="en-US"/>
              </w:rPr>
              <w:t xml:space="preserve"> koja obuhvata sljedeće, između ostalih relevantnih aspekata: (i) procjenu intenziteta i vrste aktivnosti sidrenja koje se dešavaju u crnogorskim teritorijalnim vodama; (ii) procjenu uticaja povezanih sa različitim praksama sidrenja u vezi sa osjetljivim staništima; (iii) identifikacij</w:t>
            </w:r>
            <w:r>
              <w:rPr>
                <w:rFonts w:eastAsia="Calibri" w:cs="Calibri"/>
                <w:color w:val="000000"/>
                <w:szCs w:val="22"/>
                <w:lang w:eastAsia="en-US"/>
              </w:rPr>
              <w:t>u</w:t>
            </w:r>
            <w:r w:rsidR="00D63263" w:rsidRPr="00D63263">
              <w:rPr>
                <w:rFonts w:eastAsia="Calibri" w:cs="Calibri"/>
                <w:color w:val="000000"/>
                <w:szCs w:val="22"/>
                <w:lang w:eastAsia="en-US"/>
              </w:rPr>
              <w:t xml:space="preserve"> opcija za rješavanje takvih uticaja koji su primenljivi na različite vrste aktivnosti sidrenja – treba istražiti opcije za postavljanje sistema za privezivanje u okviru </w:t>
            </w:r>
            <w:r w:rsidR="00AC5CFD">
              <w:rPr>
                <w:rFonts w:eastAsia="Calibri" w:cs="Calibri"/>
                <w:color w:val="000000"/>
                <w:szCs w:val="22"/>
                <w:lang w:eastAsia="en-US"/>
              </w:rPr>
              <w:t>ZMP</w:t>
            </w:r>
            <w:r w:rsidR="00D63263" w:rsidRPr="00D63263">
              <w:rPr>
                <w:rFonts w:eastAsia="Calibri" w:cs="Calibri"/>
                <w:color w:val="000000"/>
                <w:szCs w:val="22"/>
                <w:lang w:eastAsia="en-US"/>
              </w:rPr>
              <w:t>; (iv) ekonomsku procjenu preferiranih opcija.</w:t>
            </w:r>
          </w:p>
          <w:p w14:paraId="1E684F1E" w14:textId="60DBB662" w:rsidR="00D63263" w:rsidRPr="00D63263" w:rsidRDefault="001B1A36" w:rsidP="00D63263">
            <w:pPr>
              <w:autoSpaceDE w:val="0"/>
              <w:autoSpaceDN w:val="0"/>
              <w:adjustRightInd w:val="0"/>
              <w:spacing w:before="0" w:after="120" w:line="240" w:lineRule="auto"/>
              <w:rPr>
                <w:rFonts w:eastAsia="Calibri" w:cs="Calibri"/>
                <w:bCs/>
                <w:iCs/>
                <w:szCs w:val="22"/>
                <w:lang w:eastAsia="en-US"/>
              </w:rPr>
            </w:pPr>
            <w:r w:rsidRPr="001B1A36">
              <w:rPr>
                <w:rFonts w:eastAsia="Calibri" w:cs="Calibri"/>
                <w:bCs/>
                <w:iCs/>
                <w:szCs w:val="22"/>
                <w:lang w:eastAsia="en-US"/>
              </w:rPr>
              <w:t xml:space="preserve">Na osnovu rezultata ove studije i relevantnih konsultacija sa zainteresovanim stranama, ova </w:t>
            </w:r>
            <w:r w:rsidR="007E20CF">
              <w:rPr>
                <w:rFonts w:eastAsia="Calibri" w:cs="Calibri"/>
                <w:bCs/>
                <w:iCs/>
                <w:szCs w:val="22"/>
                <w:lang w:eastAsia="en-US"/>
              </w:rPr>
              <w:t>mjera</w:t>
            </w:r>
            <w:r w:rsidRPr="001B1A36">
              <w:rPr>
                <w:rFonts w:eastAsia="Calibri" w:cs="Calibri"/>
                <w:bCs/>
                <w:iCs/>
                <w:szCs w:val="22"/>
                <w:lang w:eastAsia="en-US"/>
              </w:rPr>
              <w:t>će težiti implementaciji tehnički izvodljivih i isplativih opcija na pilot osnovi kako bi se procenilo da li se i ekološki ciljevi i zahtevi korisnika mogu postići putem odabrane opcije</w:t>
            </w:r>
            <w:r>
              <w:rPr>
                <w:rFonts w:eastAsia="Calibri" w:cs="Calibri"/>
                <w:bCs/>
                <w:iCs/>
                <w:szCs w:val="22"/>
                <w:lang w:eastAsia="en-US"/>
              </w:rPr>
              <w:t xml:space="preserve"> </w:t>
            </w:r>
            <w:r w:rsidR="00AC5CFD">
              <w:rPr>
                <w:rFonts w:eastAsia="Calibri" w:cs="Calibri"/>
                <w:bCs/>
                <w:iCs/>
                <w:szCs w:val="22"/>
                <w:lang w:eastAsia="en-US"/>
              </w:rPr>
              <w:t>i</w:t>
            </w:r>
            <w:r>
              <w:rPr>
                <w:rFonts w:eastAsia="Calibri" w:cs="Calibri"/>
                <w:bCs/>
                <w:iCs/>
                <w:szCs w:val="22"/>
                <w:lang w:eastAsia="en-US"/>
              </w:rPr>
              <w:t xml:space="preserve"> da li su </w:t>
            </w:r>
            <w:r w:rsidR="00CC2635">
              <w:rPr>
                <w:rFonts w:eastAsia="Calibri" w:cs="Calibri"/>
                <w:bCs/>
                <w:iCs/>
                <w:szCs w:val="22"/>
                <w:lang w:eastAsia="en-US"/>
              </w:rPr>
              <w:t xml:space="preserve">dovoljno informativni za </w:t>
            </w:r>
            <w:r w:rsidRPr="001B1A36">
              <w:rPr>
                <w:rFonts w:eastAsia="Calibri" w:cs="Calibri"/>
                <w:bCs/>
                <w:iCs/>
                <w:szCs w:val="22"/>
                <w:lang w:eastAsia="en-US"/>
              </w:rPr>
              <w:t>procese upravljanja na duži rok.</w:t>
            </w:r>
            <w:r w:rsidR="00D63263" w:rsidRPr="00D63263">
              <w:rPr>
                <w:rFonts w:eastAsia="Calibri" w:cs="Calibri"/>
                <w:bCs/>
                <w:iCs/>
                <w:szCs w:val="22"/>
                <w:lang w:eastAsia="en-US"/>
              </w:rPr>
              <w:t xml:space="preserve"> </w:t>
            </w:r>
          </w:p>
          <w:p w14:paraId="22AFE2D4" w14:textId="77777777" w:rsidR="00D63263" w:rsidRPr="00D63263" w:rsidRDefault="00D63263" w:rsidP="00D63263">
            <w:pPr>
              <w:autoSpaceDE w:val="0"/>
              <w:autoSpaceDN w:val="0"/>
              <w:adjustRightInd w:val="0"/>
              <w:spacing w:before="0" w:after="120" w:line="240" w:lineRule="auto"/>
              <w:rPr>
                <w:rFonts w:eastAsia="Calibri" w:cs="Calibri"/>
                <w:bCs/>
                <w:iCs/>
                <w:szCs w:val="22"/>
                <w:lang w:eastAsia="en-US"/>
              </w:rPr>
            </w:pPr>
            <w:r w:rsidRPr="00D63263">
              <w:rPr>
                <w:rFonts w:eastAsia="Calibri" w:cs="Calibri"/>
                <w:bCs/>
                <w:iCs/>
                <w:szCs w:val="22"/>
                <w:lang w:eastAsia="en-US"/>
              </w:rPr>
              <w:t xml:space="preserve">Operativne radnje ove mjere obuhvataju: </w:t>
            </w:r>
          </w:p>
          <w:p w14:paraId="509DA9F1" w14:textId="49F73492" w:rsidR="00D63263" w:rsidRDefault="00D63263" w:rsidP="00B42281">
            <w:pPr>
              <w:pStyle w:val="ListParagraph"/>
              <w:numPr>
                <w:ilvl w:val="0"/>
                <w:numId w:val="132"/>
              </w:numPr>
              <w:autoSpaceDE w:val="0"/>
              <w:autoSpaceDN w:val="0"/>
              <w:adjustRightInd w:val="0"/>
              <w:spacing w:before="0" w:after="120" w:line="240" w:lineRule="auto"/>
              <w:ind w:left="322" w:hanging="283"/>
              <w:rPr>
                <w:rFonts w:eastAsia="Calibri" w:cs="Calibri"/>
                <w:bCs/>
                <w:iCs/>
                <w:szCs w:val="22"/>
                <w:lang w:eastAsia="en-US"/>
              </w:rPr>
            </w:pPr>
            <w:r w:rsidRPr="00CC2635">
              <w:rPr>
                <w:rFonts w:eastAsia="Calibri" w:cs="Calibri"/>
                <w:bCs/>
                <w:iCs/>
                <w:szCs w:val="22"/>
                <w:lang w:eastAsia="en-US"/>
              </w:rPr>
              <w:t xml:space="preserve">angažovanje relevantnih stručnjaka za sprovođenje potrebnih studija; </w:t>
            </w:r>
          </w:p>
          <w:p w14:paraId="766F7964" w14:textId="77777777" w:rsidR="00CC2635" w:rsidRDefault="00CC2635" w:rsidP="00B42281">
            <w:pPr>
              <w:pStyle w:val="ListParagraph"/>
              <w:numPr>
                <w:ilvl w:val="0"/>
                <w:numId w:val="132"/>
              </w:numPr>
              <w:autoSpaceDE w:val="0"/>
              <w:autoSpaceDN w:val="0"/>
              <w:adjustRightInd w:val="0"/>
              <w:spacing w:before="0" w:after="120" w:line="240" w:lineRule="auto"/>
              <w:ind w:left="322" w:hanging="283"/>
              <w:rPr>
                <w:rFonts w:eastAsia="Calibri" w:cs="Calibri"/>
                <w:bCs/>
                <w:iCs/>
                <w:szCs w:val="22"/>
                <w:lang w:eastAsia="en-US"/>
              </w:rPr>
            </w:pPr>
            <w:r w:rsidRPr="00CC2635">
              <w:rPr>
                <w:rFonts w:eastAsia="Calibri" w:cs="Calibri"/>
                <w:bCs/>
                <w:iCs/>
                <w:szCs w:val="22"/>
                <w:lang w:eastAsia="en-US"/>
              </w:rPr>
              <w:t>k</w:t>
            </w:r>
            <w:r w:rsidR="00D63263" w:rsidRPr="00CC2635">
              <w:rPr>
                <w:rFonts w:eastAsia="Calibri" w:cs="Calibri"/>
                <w:bCs/>
                <w:iCs/>
                <w:szCs w:val="22"/>
                <w:lang w:eastAsia="en-US"/>
              </w:rPr>
              <w:t>onsultacije sa zainteresovanim stranama o ishodu studije</w:t>
            </w:r>
            <w:r>
              <w:rPr>
                <w:rFonts w:eastAsia="Calibri" w:cs="Calibri"/>
                <w:bCs/>
                <w:iCs/>
                <w:szCs w:val="22"/>
                <w:lang w:eastAsia="en-US"/>
              </w:rPr>
              <w:t>;</w:t>
            </w:r>
          </w:p>
          <w:p w14:paraId="0CCD0F96" w14:textId="6DEE6BD2" w:rsidR="00D63263" w:rsidRPr="00CC2635" w:rsidRDefault="00AC5CFD" w:rsidP="00B42281">
            <w:pPr>
              <w:pStyle w:val="ListParagraph"/>
              <w:numPr>
                <w:ilvl w:val="0"/>
                <w:numId w:val="132"/>
              </w:numPr>
              <w:autoSpaceDE w:val="0"/>
              <w:autoSpaceDN w:val="0"/>
              <w:adjustRightInd w:val="0"/>
              <w:spacing w:before="0" w:after="120" w:line="240" w:lineRule="auto"/>
              <w:ind w:left="322" w:hanging="283"/>
              <w:rPr>
                <w:rFonts w:eastAsia="Calibri" w:cs="Calibri"/>
                <w:bCs/>
                <w:iCs/>
                <w:szCs w:val="22"/>
                <w:lang w:eastAsia="en-US"/>
              </w:rPr>
            </w:pPr>
            <w:r>
              <w:rPr>
                <w:rFonts w:eastAsia="Calibri" w:cs="Calibri"/>
                <w:bCs/>
                <w:iCs/>
                <w:szCs w:val="22"/>
                <w:lang w:eastAsia="en-US"/>
              </w:rPr>
              <w:t xml:space="preserve">izradu </w:t>
            </w:r>
            <w:r w:rsidR="00D63263" w:rsidRPr="00CC2635">
              <w:rPr>
                <w:rFonts w:eastAsia="Calibri" w:cs="Calibri"/>
                <w:bCs/>
                <w:iCs/>
                <w:szCs w:val="22"/>
                <w:lang w:eastAsia="en-US"/>
              </w:rPr>
              <w:t>studij</w:t>
            </w:r>
            <w:r>
              <w:rPr>
                <w:rFonts w:eastAsia="Calibri" w:cs="Calibri"/>
                <w:bCs/>
                <w:iCs/>
                <w:szCs w:val="22"/>
                <w:lang w:eastAsia="en-US"/>
              </w:rPr>
              <w:t>e</w:t>
            </w:r>
            <w:r w:rsidR="00CC2635">
              <w:rPr>
                <w:rFonts w:eastAsia="Calibri" w:cs="Calibri"/>
                <w:bCs/>
                <w:iCs/>
                <w:szCs w:val="22"/>
                <w:lang w:eastAsia="en-US"/>
              </w:rPr>
              <w:t>,</w:t>
            </w:r>
            <w:r w:rsidR="00D63263" w:rsidRPr="00CC2635">
              <w:rPr>
                <w:rFonts w:eastAsia="Calibri" w:cs="Calibri"/>
                <w:bCs/>
                <w:iCs/>
                <w:szCs w:val="22"/>
                <w:lang w:eastAsia="en-US"/>
              </w:rPr>
              <w:t xml:space="preserve"> uključujući implementaciju odabranih opcija (u zavisnosti o dostupnosti finansiranja).</w:t>
            </w:r>
            <w:r w:rsidR="00D63263" w:rsidRPr="00CC2635">
              <w:rPr>
                <w:rFonts w:eastAsia="Calibri" w:cs="Calibri"/>
                <w:b/>
                <w:bCs/>
                <w:i/>
                <w:iCs/>
                <w:color w:val="FFFFFF"/>
                <w:szCs w:val="22"/>
                <w:lang w:eastAsia="en-US"/>
              </w:rPr>
              <w:t>from anchoring on the seabed.</w:t>
            </w:r>
          </w:p>
          <w:p w14:paraId="31DB9787" w14:textId="7B30D6CD" w:rsidR="00D63263" w:rsidRPr="00D21A67" w:rsidRDefault="00D63263" w:rsidP="00D63263">
            <w:pPr>
              <w:autoSpaceDE w:val="0"/>
              <w:autoSpaceDN w:val="0"/>
              <w:adjustRightInd w:val="0"/>
              <w:spacing w:before="0" w:after="0" w:line="240" w:lineRule="auto"/>
              <w:rPr>
                <w:rFonts w:eastAsia="Calibri" w:cs="Calibri"/>
                <w:bCs/>
                <w:szCs w:val="22"/>
                <w:u w:val="single"/>
                <w:lang w:eastAsia="en-US"/>
              </w:rPr>
            </w:pPr>
            <w:r w:rsidRPr="00D21A67">
              <w:rPr>
                <w:rFonts w:eastAsia="Calibri" w:cs="Calibri"/>
                <w:bCs/>
                <w:szCs w:val="22"/>
                <w:u w:val="single"/>
                <w:lang w:eastAsia="en-US"/>
              </w:rPr>
              <w:t xml:space="preserve">Način </w:t>
            </w:r>
            <w:r w:rsidR="00D21A67" w:rsidRPr="00D21A67">
              <w:rPr>
                <w:rFonts w:eastAsia="Calibri" w:cs="Calibri"/>
                <w:bCs/>
                <w:szCs w:val="22"/>
                <w:u w:val="single"/>
                <w:lang w:eastAsia="en-US"/>
              </w:rPr>
              <w:t>sprovođenja</w:t>
            </w:r>
            <w:r w:rsidRPr="00D21A67">
              <w:rPr>
                <w:rFonts w:eastAsia="Calibri" w:cs="Calibri"/>
                <w:bCs/>
                <w:szCs w:val="22"/>
                <w:u w:val="single"/>
                <w:lang w:eastAsia="en-US"/>
              </w:rPr>
              <w:t xml:space="preserve">: </w:t>
            </w:r>
          </w:p>
          <w:p w14:paraId="5050EC0F" w14:textId="31384939" w:rsidR="00D63263" w:rsidRPr="00D63263" w:rsidRDefault="00D63263" w:rsidP="004825DE">
            <w:pPr>
              <w:autoSpaceDE w:val="0"/>
              <w:autoSpaceDN w:val="0"/>
              <w:adjustRightInd w:val="0"/>
              <w:spacing w:before="0" w:after="120" w:line="240" w:lineRule="auto"/>
              <w:rPr>
                <w:rFonts w:eastAsia="Calibri" w:cs="Calibri"/>
                <w:bCs/>
                <w:color w:val="FFFFFF"/>
                <w:szCs w:val="22"/>
                <w:lang w:eastAsia="en-US"/>
              </w:rPr>
            </w:pPr>
            <w:r w:rsidRPr="00D63263">
              <w:rPr>
                <w:rFonts w:eastAsia="Calibri" w:cs="Calibri"/>
                <w:bCs/>
                <w:szCs w:val="22"/>
                <w:lang w:eastAsia="en-US"/>
              </w:rPr>
              <w:t xml:space="preserve">Mjera bi uticala na stepen perturbacije od sidrenja </w:t>
            </w:r>
            <w:r w:rsidR="00AC5CFD">
              <w:rPr>
                <w:rFonts w:eastAsia="Calibri" w:cs="Calibri"/>
                <w:bCs/>
                <w:szCs w:val="22"/>
                <w:lang w:eastAsia="en-US"/>
              </w:rPr>
              <w:t>i</w:t>
            </w:r>
            <w:r w:rsidR="00593BD6">
              <w:rPr>
                <w:rFonts w:eastAsia="Calibri" w:cs="Calibri"/>
                <w:bCs/>
                <w:szCs w:val="22"/>
                <w:lang w:eastAsia="en-US"/>
              </w:rPr>
              <w:t xml:space="preserve"> privezivanja </w:t>
            </w:r>
            <w:r w:rsidRPr="00D63263">
              <w:rPr>
                <w:rFonts w:eastAsia="Calibri" w:cs="Calibri"/>
                <w:bCs/>
                <w:szCs w:val="22"/>
                <w:lang w:eastAsia="en-US"/>
              </w:rPr>
              <w:t xml:space="preserve">na staništima morskog dna. S obzirom da sama mjera </w:t>
            </w:r>
            <w:r w:rsidR="00AC5CFD">
              <w:rPr>
                <w:rFonts w:eastAsia="Calibri" w:cs="Calibri"/>
                <w:bCs/>
                <w:szCs w:val="22"/>
                <w:lang w:eastAsia="en-US"/>
              </w:rPr>
              <w:t xml:space="preserve">predstavlja </w:t>
            </w:r>
            <w:r w:rsidRPr="00D63263">
              <w:rPr>
                <w:rFonts w:eastAsia="Calibri" w:cs="Calibri"/>
                <w:bCs/>
                <w:szCs w:val="22"/>
                <w:lang w:eastAsia="en-US"/>
              </w:rPr>
              <w:t>studij</w:t>
            </w:r>
            <w:r w:rsidR="00AC5CFD">
              <w:rPr>
                <w:rFonts w:eastAsia="Calibri" w:cs="Calibri"/>
                <w:bCs/>
                <w:szCs w:val="22"/>
                <w:lang w:eastAsia="en-US"/>
              </w:rPr>
              <w:t>u</w:t>
            </w:r>
            <w:r w:rsidRPr="00D63263">
              <w:rPr>
                <w:rFonts w:eastAsia="Calibri" w:cs="Calibri"/>
                <w:bCs/>
                <w:szCs w:val="22"/>
                <w:lang w:eastAsia="en-US"/>
              </w:rPr>
              <w:t xml:space="preserve"> izvodljivosti, način djelovanja ne spada u kategorije </w:t>
            </w:r>
            <w:r w:rsidR="006D59CD">
              <w:rPr>
                <w:rFonts w:eastAsia="Calibri" w:cs="Calibri"/>
                <w:bCs/>
                <w:szCs w:val="22"/>
                <w:lang w:eastAsia="en-US"/>
              </w:rPr>
              <w:t xml:space="preserve">obuhvaćene </w:t>
            </w:r>
            <w:r w:rsidRPr="00D63263">
              <w:rPr>
                <w:rFonts w:eastAsia="Calibri" w:cs="Calibri"/>
                <w:bCs/>
                <w:szCs w:val="22"/>
                <w:lang w:eastAsia="en-US"/>
              </w:rPr>
              <w:t xml:space="preserve"> Preporukom </w:t>
            </w:r>
            <w:r w:rsidR="006D59CD">
              <w:rPr>
                <w:rFonts w:eastAsia="Calibri" w:cs="Calibri"/>
                <w:bCs/>
                <w:szCs w:val="22"/>
                <w:lang w:eastAsia="en-US"/>
              </w:rPr>
              <w:t xml:space="preserve">ODMS za izradu </w:t>
            </w:r>
            <w:r w:rsidRPr="00D63263">
              <w:rPr>
                <w:rFonts w:eastAsia="Calibri" w:cs="Calibri"/>
                <w:bCs/>
                <w:szCs w:val="22"/>
                <w:lang w:eastAsia="en-US"/>
              </w:rPr>
              <w:t xml:space="preserve"> PoM. Međutim, to je pripremni korak ka „tehničkoj akciji“.</w:t>
            </w:r>
          </w:p>
        </w:tc>
      </w:tr>
      <w:tr w:rsidR="00D63263" w:rsidRPr="00D63263" w14:paraId="0E212C64" w14:textId="77777777" w:rsidTr="000B095E">
        <w:tc>
          <w:tcPr>
            <w:tcW w:w="183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1211A6E6" w14:textId="77777777" w:rsidR="00D63263" w:rsidRPr="00D63263" w:rsidRDefault="00D63263" w:rsidP="00D63263">
            <w:pPr>
              <w:tabs>
                <w:tab w:val="left" w:pos="2724"/>
              </w:tabs>
              <w:spacing w:before="0" w:after="160" w:line="256" w:lineRule="auto"/>
              <w:jc w:val="left"/>
              <w:rPr>
                <w:rFonts w:eastAsia="Calibri" w:cs="Calibri"/>
                <w:i/>
                <w:szCs w:val="22"/>
                <w:lang w:eastAsia="en-US"/>
              </w:rPr>
            </w:pPr>
            <w:r w:rsidRPr="00D63263">
              <w:rPr>
                <w:rFonts w:eastAsia="Calibri" w:cs="Calibri"/>
                <w:i/>
                <w:szCs w:val="22"/>
                <w:lang w:eastAsia="en-US"/>
              </w:rPr>
              <w:t>EU Kategorija mjere</w:t>
            </w:r>
            <w:r w:rsidRPr="00D63263">
              <w:rPr>
                <w:rFonts w:eastAsia="Calibri" w:cs="Calibri"/>
                <w:i/>
                <w:szCs w:val="22"/>
                <w:lang w:eastAsia="en-US"/>
              </w:rPr>
              <w:tab/>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A3C80AC" w14:textId="67F9C8E5" w:rsidR="00D63263" w:rsidRPr="00F52C57" w:rsidRDefault="00D63263" w:rsidP="00D63263">
            <w:pPr>
              <w:autoSpaceDE w:val="0"/>
              <w:autoSpaceDN w:val="0"/>
              <w:adjustRightInd w:val="0"/>
              <w:spacing w:before="0" w:after="160" w:line="240" w:lineRule="auto"/>
              <w:jc w:val="left"/>
              <w:rPr>
                <w:rFonts w:eastAsia="Calibri" w:cs="Calibri"/>
                <w:color w:val="000000"/>
                <w:szCs w:val="22"/>
                <w:lang w:eastAsia="en-US"/>
              </w:rPr>
            </w:pPr>
            <w:r w:rsidRPr="00F52C57">
              <w:rPr>
                <w:rFonts w:eastAsia="Calibri" w:cs="Calibri"/>
                <w:b/>
                <w:color w:val="000000"/>
                <w:szCs w:val="22"/>
                <w:lang w:eastAsia="en-US"/>
              </w:rPr>
              <w:t>Kategorija 2a:</w:t>
            </w:r>
            <w:r w:rsidRPr="00F52C57">
              <w:rPr>
                <w:rFonts w:eastAsia="Calibri" w:cs="Calibri"/>
                <w:color w:val="000000"/>
                <w:szCs w:val="22"/>
                <w:lang w:eastAsia="en-US"/>
              </w:rPr>
              <w:t xml:space="preserve"> </w:t>
            </w:r>
            <w:r w:rsidR="00E66CC6" w:rsidRPr="00F52C57">
              <w:rPr>
                <w:rFonts w:eastAsia="Calibri"/>
                <w:szCs w:val="22"/>
                <w:lang w:val="sr-Latn-ME" w:eastAsia="en-US"/>
              </w:rPr>
              <w:t xml:space="preserve">Dodatne mjere za održavanje i postizanje GES-a koje se nadograđuju na postojeće procese implementacije u vezi sa drugim zakonodavstvom EU i međunarodnim sporazumima, ali prevazilaze ono što je prema njima već propisano. </w:t>
            </w:r>
          </w:p>
        </w:tc>
      </w:tr>
      <w:tr w:rsidR="00D63263" w:rsidRPr="00D63263" w14:paraId="246889F2" w14:textId="77777777" w:rsidTr="000B095E">
        <w:tc>
          <w:tcPr>
            <w:tcW w:w="183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29B0AD01" w14:textId="7ED11808" w:rsidR="00D63263" w:rsidRPr="00D63263" w:rsidRDefault="00D63263" w:rsidP="00D63263">
            <w:pPr>
              <w:spacing w:before="0" w:after="160" w:line="256" w:lineRule="auto"/>
              <w:jc w:val="left"/>
              <w:rPr>
                <w:rFonts w:eastAsia="Calibri" w:cs="Calibri"/>
                <w:i/>
                <w:szCs w:val="22"/>
                <w:lang w:eastAsia="en-US"/>
              </w:rPr>
            </w:pPr>
            <w:r w:rsidRPr="00D63263">
              <w:rPr>
                <w:rFonts w:eastAsia="Calibri" w:cs="Calibri"/>
                <w:i/>
                <w:szCs w:val="22"/>
                <w:lang w:eastAsia="en-US"/>
              </w:rPr>
              <w:t>Ključn</w:t>
            </w:r>
            <w:r w:rsidR="00D21A67">
              <w:rPr>
                <w:rFonts w:eastAsia="Calibri" w:cs="Calibri"/>
                <w:i/>
                <w:szCs w:val="22"/>
                <w:lang w:eastAsia="en-US"/>
              </w:rPr>
              <w:t>e vrste</w:t>
            </w:r>
            <w:r w:rsidRPr="00D63263">
              <w:rPr>
                <w:rFonts w:eastAsia="Calibri" w:cs="Calibri"/>
                <w:i/>
                <w:szCs w:val="22"/>
                <w:lang w:eastAsia="en-US"/>
              </w:rPr>
              <w:t xml:space="preserve"> mjera</w:t>
            </w:r>
          </w:p>
          <w:p w14:paraId="79E9CD6F" w14:textId="77777777" w:rsidR="00D63263" w:rsidRPr="00D63263" w:rsidRDefault="00D63263" w:rsidP="00D63263">
            <w:pPr>
              <w:spacing w:before="0" w:after="160" w:line="256" w:lineRule="auto"/>
              <w:jc w:val="left"/>
              <w:rPr>
                <w:rFonts w:eastAsia="Calibri" w:cs="Calibri"/>
                <w:i/>
                <w:szCs w:val="22"/>
                <w:lang w:eastAsia="en-US"/>
              </w:rPr>
            </w:pP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494028C" w14:textId="77777777" w:rsidR="006D59CD" w:rsidRPr="00F52C57" w:rsidRDefault="00D63263" w:rsidP="00D63263">
            <w:pPr>
              <w:autoSpaceDE w:val="0"/>
              <w:autoSpaceDN w:val="0"/>
              <w:adjustRightInd w:val="0"/>
              <w:spacing w:before="0" w:after="160" w:line="240" w:lineRule="auto"/>
              <w:jc w:val="left"/>
              <w:rPr>
                <w:rFonts w:eastAsia="Calibri" w:cs="Calibri"/>
                <w:color w:val="000000"/>
                <w:szCs w:val="22"/>
                <w:lang w:eastAsia="en-US"/>
              </w:rPr>
            </w:pPr>
            <w:r w:rsidRPr="00F52C57">
              <w:rPr>
                <w:rFonts w:eastAsia="Calibri" w:cs="Calibri"/>
                <w:b/>
                <w:color w:val="000000"/>
                <w:szCs w:val="22"/>
                <w:lang w:eastAsia="en-US"/>
              </w:rPr>
              <w:t>MSFD 27:</w:t>
            </w:r>
            <w:r w:rsidRPr="00F52C57">
              <w:rPr>
                <w:rFonts w:eastAsia="Calibri" w:cs="Calibri"/>
                <w:color w:val="000000"/>
                <w:szCs w:val="22"/>
                <w:lang w:eastAsia="en-US"/>
              </w:rPr>
              <w:t xml:space="preserve"> Mjere za smanjenje fizičke štete.  </w:t>
            </w:r>
          </w:p>
          <w:p w14:paraId="197B25DF" w14:textId="50DAFACD" w:rsidR="006D59CD" w:rsidRPr="00F52C57" w:rsidRDefault="00D63263" w:rsidP="006D59CD">
            <w:pPr>
              <w:autoSpaceDE w:val="0"/>
              <w:autoSpaceDN w:val="0"/>
              <w:adjustRightInd w:val="0"/>
              <w:spacing w:before="0" w:after="160" w:line="240" w:lineRule="auto"/>
              <w:rPr>
                <w:rFonts w:eastAsia="Calibri" w:cs="Calibri"/>
                <w:color w:val="000000"/>
                <w:szCs w:val="22"/>
                <w:lang w:eastAsia="en-US"/>
              </w:rPr>
            </w:pPr>
            <w:r w:rsidRPr="00F52C57">
              <w:rPr>
                <w:rFonts w:eastAsia="Calibri" w:cs="Calibri"/>
                <w:color w:val="000000"/>
                <w:szCs w:val="22"/>
                <w:lang w:eastAsia="en-US"/>
              </w:rPr>
              <w:t xml:space="preserve">Doprinos </w:t>
            </w:r>
            <w:r w:rsidR="006D59CD" w:rsidRPr="00F52C57">
              <w:rPr>
                <w:rFonts w:eastAsia="Calibri" w:cs="Calibri"/>
                <w:color w:val="000000"/>
                <w:szCs w:val="22"/>
                <w:lang w:eastAsia="en-US"/>
              </w:rPr>
              <w:t xml:space="preserve">ove </w:t>
            </w:r>
            <w:r w:rsidR="00880AE8" w:rsidRPr="00F52C57">
              <w:rPr>
                <w:rFonts w:eastAsia="Calibri" w:cs="Calibri"/>
                <w:color w:val="000000"/>
                <w:szCs w:val="22"/>
                <w:lang w:eastAsia="en-US"/>
              </w:rPr>
              <w:t xml:space="preserve">predložene mjere </w:t>
            </w:r>
            <w:r w:rsidRPr="00F52C57">
              <w:rPr>
                <w:rFonts w:eastAsia="Calibri" w:cs="Calibri"/>
                <w:color w:val="000000"/>
                <w:szCs w:val="22"/>
                <w:lang w:eastAsia="en-US"/>
              </w:rPr>
              <w:t>ključn</w:t>
            </w:r>
            <w:r w:rsidR="00A743B0" w:rsidRPr="00F52C57">
              <w:rPr>
                <w:rFonts w:eastAsia="Calibri" w:cs="Calibri"/>
                <w:color w:val="000000"/>
                <w:szCs w:val="22"/>
                <w:lang w:eastAsia="en-US"/>
              </w:rPr>
              <w:t>o</w:t>
            </w:r>
            <w:r w:rsidRPr="00F52C57">
              <w:rPr>
                <w:rFonts w:eastAsia="Calibri" w:cs="Calibri"/>
                <w:color w:val="000000"/>
                <w:szCs w:val="22"/>
                <w:lang w:eastAsia="en-US"/>
              </w:rPr>
              <w:t>m tip</w:t>
            </w:r>
            <w:r w:rsidR="00A743B0" w:rsidRPr="00F52C57">
              <w:rPr>
                <w:rFonts w:eastAsia="Calibri" w:cs="Calibri"/>
                <w:color w:val="000000"/>
                <w:szCs w:val="22"/>
                <w:lang w:eastAsia="en-US"/>
              </w:rPr>
              <w:t xml:space="preserve">u ODMS </w:t>
            </w:r>
            <w:r w:rsidR="00D202DE" w:rsidRPr="00F52C57">
              <w:rPr>
                <w:rFonts w:eastAsia="Calibri" w:cs="Calibri"/>
                <w:color w:val="000000"/>
                <w:szCs w:val="22"/>
                <w:lang w:eastAsia="en-US"/>
              </w:rPr>
              <w:t>mjer</w:t>
            </w:r>
            <w:r w:rsidR="00A743B0" w:rsidRPr="00F52C57">
              <w:rPr>
                <w:rFonts w:eastAsia="Calibri" w:cs="Calibri"/>
                <w:color w:val="000000"/>
                <w:szCs w:val="22"/>
                <w:lang w:eastAsia="en-US"/>
              </w:rPr>
              <w:t>e</w:t>
            </w:r>
            <w:r w:rsidRPr="00F52C57">
              <w:rPr>
                <w:rFonts w:eastAsia="Calibri" w:cs="Calibri"/>
                <w:color w:val="000000"/>
                <w:szCs w:val="22"/>
                <w:lang w:eastAsia="en-US"/>
              </w:rPr>
              <w:t>: Predložena mjera će omogućiti Crnoj Gori da donosi informisane odluke u upravljanju aktivnostima sidrenja unutar i izvan ZM</w:t>
            </w:r>
            <w:r w:rsidR="006D59CD" w:rsidRPr="00F52C57">
              <w:rPr>
                <w:rFonts w:eastAsia="Calibri" w:cs="Calibri"/>
                <w:color w:val="000000"/>
                <w:szCs w:val="22"/>
                <w:lang w:eastAsia="en-US"/>
              </w:rPr>
              <w:t>P</w:t>
            </w:r>
            <w:r w:rsidRPr="00F52C57">
              <w:rPr>
                <w:rFonts w:eastAsia="Calibri" w:cs="Calibri"/>
                <w:color w:val="000000"/>
                <w:szCs w:val="22"/>
                <w:lang w:eastAsia="en-US"/>
              </w:rPr>
              <w:t>, u cilju smanjenja trenutnih uticaja sidrenja na staništa morsko</w:t>
            </w:r>
            <w:r w:rsidR="006D59CD" w:rsidRPr="00F52C57">
              <w:rPr>
                <w:rFonts w:eastAsia="Calibri" w:cs="Calibri"/>
                <w:color w:val="000000"/>
                <w:szCs w:val="22"/>
                <w:lang w:eastAsia="en-US"/>
              </w:rPr>
              <w:t>g</w:t>
            </w:r>
            <w:r w:rsidRPr="00F52C57">
              <w:rPr>
                <w:rFonts w:eastAsia="Calibri" w:cs="Calibri"/>
                <w:color w:val="000000"/>
                <w:szCs w:val="22"/>
                <w:lang w:eastAsia="en-US"/>
              </w:rPr>
              <w:t xml:space="preserve"> dn</w:t>
            </w:r>
            <w:r w:rsidR="006D59CD" w:rsidRPr="00F52C57">
              <w:rPr>
                <w:rFonts w:eastAsia="Calibri" w:cs="Calibri"/>
                <w:color w:val="000000"/>
                <w:szCs w:val="22"/>
                <w:lang w:eastAsia="en-US"/>
              </w:rPr>
              <w:t>a</w:t>
            </w:r>
            <w:r w:rsidRPr="00F52C57">
              <w:rPr>
                <w:rFonts w:eastAsia="Calibri" w:cs="Calibri"/>
                <w:color w:val="000000"/>
                <w:szCs w:val="22"/>
                <w:lang w:eastAsia="en-US"/>
              </w:rPr>
              <w:t>.</w:t>
            </w:r>
          </w:p>
        </w:tc>
      </w:tr>
      <w:tr w:rsidR="00D63263" w:rsidRPr="00D63263" w14:paraId="2BC3895A" w14:textId="77777777" w:rsidTr="000B095E">
        <w:tc>
          <w:tcPr>
            <w:tcW w:w="183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5980C9A7" w14:textId="2357A96C" w:rsidR="00D63263" w:rsidRPr="00D63263" w:rsidRDefault="00D63263" w:rsidP="00D63263">
            <w:pPr>
              <w:spacing w:before="0" w:after="160" w:line="256" w:lineRule="auto"/>
              <w:jc w:val="left"/>
              <w:rPr>
                <w:rFonts w:eastAsia="Calibri" w:cs="Calibri"/>
                <w:i/>
                <w:szCs w:val="22"/>
                <w:lang w:eastAsia="en-US"/>
              </w:rPr>
            </w:pPr>
            <w:r w:rsidRPr="00D63263">
              <w:rPr>
                <w:rFonts w:eastAsia="Calibri" w:cs="Calibri"/>
                <w:i/>
                <w:szCs w:val="22"/>
                <w:lang w:eastAsia="en-US"/>
              </w:rPr>
              <w:t xml:space="preserve">Ciljevi </w:t>
            </w:r>
            <w:r w:rsidR="00593BD6">
              <w:rPr>
                <w:rFonts w:eastAsia="Calibri" w:cs="Calibri"/>
                <w:i/>
                <w:szCs w:val="22"/>
                <w:lang w:eastAsia="en-US"/>
              </w:rPr>
              <w:t>zaštite morske</w:t>
            </w:r>
            <w:r w:rsidRPr="00D63263">
              <w:rPr>
                <w:rFonts w:eastAsia="Calibri" w:cs="Calibri"/>
                <w:i/>
                <w:szCs w:val="22"/>
                <w:lang w:eastAsia="en-US"/>
              </w:rPr>
              <w:t xml:space="preserve"> sredine</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3CC4E31C" w14:textId="74ED42C1" w:rsidR="00D63263" w:rsidRDefault="00D63263" w:rsidP="00B42281">
            <w:pPr>
              <w:pStyle w:val="ListParagraph"/>
              <w:numPr>
                <w:ilvl w:val="0"/>
                <w:numId w:val="133"/>
              </w:numPr>
              <w:spacing w:before="0" w:after="0" w:line="240" w:lineRule="auto"/>
              <w:ind w:left="180" w:hanging="141"/>
              <w:rPr>
                <w:rFonts w:eastAsia="Calibri" w:cs="Calibri"/>
                <w:szCs w:val="22"/>
                <w:lang w:eastAsia="en-US"/>
              </w:rPr>
            </w:pPr>
            <w:r w:rsidRPr="00593BD6">
              <w:rPr>
                <w:rFonts w:eastAsia="Calibri" w:cs="Calibri"/>
                <w:szCs w:val="22"/>
                <w:lang w:eastAsia="en-US"/>
              </w:rPr>
              <w:t>Površina i distribucija fizičkih gubitaka (trajne promjene) prirodnog morskog dna se ne povećavaju u meri koja ugrožava funkcionisanje ekosistema (šifra cilja D6T1)</w:t>
            </w:r>
            <w:r w:rsidR="00593BD6">
              <w:rPr>
                <w:rFonts w:eastAsia="Calibri" w:cs="Calibri"/>
                <w:szCs w:val="22"/>
                <w:lang w:eastAsia="en-US"/>
              </w:rPr>
              <w:t>;</w:t>
            </w:r>
          </w:p>
          <w:p w14:paraId="1AA7C038" w14:textId="77777777" w:rsidR="00593BD6" w:rsidRDefault="00D63263" w:rsidP="00B42281">
            <w:pPr>
              <w:pStyle w:val="ListParagraph"/>
              <w:numPr>
                <w:ilvl w:val="0"/>
                <w:numId w:val="133"/>
              </w:numPr>
              <w:spacing w:before="0" w:after="0" w:line="240" w:lineRule="auto"/>
              <w:ind w:left="180" w:hanging="141"/>
              <w:rPr>
                <w:rFonts w:eastAsia="Calibri" w:cs="Calibri"/>
                <w:szCs w:val="22"/>
                <w:lang w:eastAsia="en-US"/>
              </w:rPr>
            </w:pPr>
            <w:r w:rsidRPr="00593BD6">
              <w:rPr>
                <w:rFonts w:eastAsia="Calibri" w:cs="Calibri"/>
                <w:szCs w:val="22"/>
                <w:lang w:eastAsia="en-US"/>
              </w:rPr>
              <w:t>Prostorni obim tipova staništa na koje negativno utiče fizički poremećaj izazvan ljudskom aktivnošću treba svesti na minimum kako bi se omogućilo održivo korišćenje ekosistema (ciljni kod D6T2)</w:t>
            </w:r>
            <w:r w:rsidR="00593BD6">
              <w:rPr>
                <w:rFonts w:eastAsia="Calibri" w:cs="Calibri"/>
                <w:szCs w:val="22"/>
                <w:lang w:eastAsia="en-US"/>
              </w:rPr>
              <w:t>;</w:t>
            </w:r>
          </w:p>
          <w:p w14:paraId="0CE2A0EE" w14:textId="77777777" w:rsidR="00593BD6" w:rsidRDefault="00D63263" w:rsidP="00B42281">
            <w:pPr>
              <w:pStyle w:val="ListParagraph"/>
              <w:numPr>
                <w:ilvl w:val="0"/>
                <w:numId w:val="133"/>
              </w:numPr>
              <w:spacing w:before="0" w:after="0" w:line="240" w:lineRule="auto"/>
              <w:ind w:left="180" w:hanging="141"/>
              <w:rPr>
                <w:rFonts w:eastAsia="Calibri" w:cs="Calibri"/>
                <w:szCs w:val="22"/>
                <w:lang w:eastAsia="en-US"/>
              </w:rPr>
            </w:pPr>
            <w:r w:rsidRPr="00593BD6">
              <w:rPr>
                <w:rFonts w:eastAsia="Calibri" w:cs="Calibri"/>
                <w:szCs w:val="22"/>
                <w:lang w:eastAsia="en-US"/>
              </w:rPr>
              <w:t xml:space="preserve"> Gubitak staništa osjetljivih krhkih ili važnih staništa izazvan ljudskim aktivnostima je spriječen, i gde je to izvodljivo staništa su revitalizovana (ciljni kod D6T3 )</w:t>
            </w:r>
            <w:r w:rsidR="00593BD6">
              <w:rPr>
                <w:rFonts w:eastAsia="Calibri" w:cs="Calibri"/>
                <w:szCs w:val="22"/>
                <w:lang w:eastAsia="en-US"/>
              </w:rPr>
              <w:t>;</w:t>
            </w:r>
          </w:p>
          <w:p w14:paraId="31EF40A7" w14:textId="5E292B3E" w:rsidR="00D63263" w:rsidRDefault="00D63263" w:rsidP="00B42281">
            <w:pPr>
              <w:pStyle w:val="ListParagraph"/>
              <w:numPr>
                <w:ilvl w:val="0"/>
                <w:numId w:val="133"/>
              </w:numPr>
              <w:spacing w:before="0" w:after="0" w:line="240" w:lineRule="auto"/>
              <w:ind w:left="180" w:hanging="141"/>
              <w:rPr>
                <w:rFonts w:eastAsia="Calibri" w:cs="Calibri"/>
                <w:szCs w:val="22"/>
                <w:lang w:eastAsia="en-US"/>
              </w:rPr>
            </w:pPr>
            <w:r w:rsidRPr="00593BD6">
              <w:rPr>
                <w:rFonts w:eastAsia="Calibri" w:cs="Calibri"/>
                <w:szCs w:val="22"/>
                <w:lang w:eastAsia="en-US"/>
              </w:rPr>
              <w:t xml:space="preserve"> Prostorni obim tipova staništa na koje negativno utiče fizički poremećaj izazvan ljudskom aktivnošću treba da bude minimiziran (šifra cilja D6T4)</w:t>
            </w:r>
            <w:r w:rsidR="00593BD6">
              <w:rPr>
                <w:rFonts w:eastAsia="Calibri" w:cs="Calibri"/>
                <w:szCs w:val="22"/>
                <w:lang w:eastAsia="en-US"/>
              </w:rPr>
              <w:t>;</w:t>
            </w:r>
          </w:p>
          <w:p w14:paraId="42901006" w14:textId="6E30CE52" w:rsidR="00D63263" w:rsidRPr="00593BD6" w:rsidRDefault="00D63263" w:rsidP="00B42281">
            <w:pPr>
              <w:pStyle w:val="ListParagraph"/>
              <w:numPr>
                <w:ilvl w:val="0"/>
                <w:numId w:val="133"/>
              </w:numPr>
              <w:spacing w:before="0" w:after="120" w:line="240" w:lineRule="auto"/>
              <w:ind w:left="180" w:hanging="141"/>
              <w:rPr>
                <w:rFonts w:eastAsia="Calibri" w:cs="Calibri"/>
                <w:szCs w:val="22"/>
                <w:lang w:eastAsia="en-US"/>
              </w:rPr>
            </w:pPr>
            <w:r w:rsidRPr="00593BD6">
              <w:rPr>
                <w:rFonts w:eastAsia="Calibri" w:cs="Calibri"/>
                <w:szCs w:val="22"/>
                <w:lang w:eastAsia="en-US"/>
              </w:rPr>
              <w:t>Obim štetnih efekata izazvanih ljudskim aktivnostima na stanje, funkciju ekosistemskih procesa staništa, sastav vrsta i njihovu relativnu brojnost je minimiziran (šifra cilja D6T5)</w:t>
            </w:r>
            <w:r w:rsidR="00593BD6">
              <w:rPr>
                <w:rFonts w:eastAsia="Calibri" w:cs="Calibri"/>
                <w:szCs w:val="22"/>
                <w:lang w:eastAsia="en-US"/>
              </w:rPr>
              <w:t>.</w:t>
            </w:r>
          </w:p>
        </w:tc>
      </w:tr>
      <w:tr w:rsidR="00D63263" w:rsidRPr="00D63263" w14:paraId="372405F1" w14:textId="77777777" w:rsidTr="000B095E">
        <w:tc>
          <w:tcPr>
            <w:tcW w:w="183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07790D01" w14:textId="3083ADAC" w:rsidR="00D63263" w:rsidRPr="00D63263" w:rsidRDefault="00D21A67" w:rsidP="00D63263">
            <w:pPr>
              <w:spacing w:before="0" w:after="160" w:line="256" w:lineRule="auto"/>
              <w:jc w:val="left"/>
              <w:rPr>
                <w:rFonts w:eastAsia="Calibri" w:cs="Calibri"/>
                <w:i/>
                <w:szCs w:val="22"/>
                <w:lang w:eastAsia="en-US"/>
              </w:rPr>
            </w:pPr>
            <w:r>
              <w:rPr>
                <w:rFonts w:eastAsia="Calibri" w:cs="Calibri"/>
                <w:i/>
                <w:szCs w:val="22"/>
                <w:lang w:eastAsia="en-US"/>
              </w:rPr>
              <w:t>GES</w:t>
            </w:r>
            <w:r w:rsidR="00D63263" w:rsidRPr="00D63263">
              <w:rPr>
                <w:rFonts w:eastAsia="Calibri" w:cs="Calibri"/>
                <w:i/>
                <w:szCs w:val="22"/>
                <w:lang w:eastAsia="en-US"/>
              </w:rPr>
              <w:t xml:space="preserve"> deskriptori</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9F48188" w14:textId="77777777" w:rsidR="00D63263" w:rsidRPr="00D63263" w:rsidRDefault="00D63263" w:rsidP="00D63263">
            <w:pPr>
              <w:autoSpaceDE w:val="0"/>
              <w:autoSpaceDN w:val="0"/>
              <w:adjustRightInd w:val="0"/>
              <w:spacing w:before="0" w:after="160" w:line="240" w:lineRule="auto"/>
              <w:rPr>
                <w:rFonts w:eastAsia="Calibri" w:cs="Calibri"/>
                <w:color w:val="000000"/>
                <w:szCs w:val="22"/>
                <w:lang w:eastAsia="en-US"/>
              </w:rPr>
            </w:pPr>
            <w:r w:rsidRPr="00593BD6">
              <w:rPr>
                <w:rFonts w:eastAsia="Calibri" w:cs="Calibri"/>
                <w:b/>
                <w:color w:val="000000"/>
                <w:szCs w:val="22"/>
                <w:lang w:eastAsia="en-US"/>
              </w:rPr>
              <w:t>Deskriptor 1:</w:t>
            </w:r>
            <w:r w:rsidRPr="00D63263">
              <w:rPr>
                <w:rFonts w:eastAsia="Calibri" w:cs="Calibri"/>
                <w:color w:val="000000"/>
                <w:szCs w:val="22"/>
                <w:lang w:eastAsia="en-US"/>
              </w:rPr>
              <w:t xml:space="preserve"> Biološka raznovrsnost se održava. Kvalitet i pojava staništa i rasprostranjenost i brojnost vrsta su u skladu sa preovlađujućim fizičko-geografskim i klimatskim uslovima. </w:t>
            </w:r>
          </w:p>
          <w:p w14:paraId="441A11A7" w14:textId="77777777" w:rsidR="00D63263" w:rsidRPr="00D63263" w:rsidRDefault="00D63263" w:rsidP="00D63263">
            <w:pPr>
              <w:autoSpaceDE w:val="0"/>
              <w:autoSpaceDN w:val="0"/>
              <w:adjustRightInd w:val="0"/>
              <w:spacing w:before="0" w:after="160" w:line="240" w:lineRule="auto"/>
              <w:rPr>
                <w:rFonts w:eastAsia="Calibri" w:cs="Calibri"/>
                <w:color w:val="000000"/>
                <w:szCs w:val="22"/>
                <w:lang w:eastAsia="en-US"/>
              </w:rPr>
            </w:pPr>
            <w:r w:rsidRPr="00593BD6">
              <w:rPr>
                <w:rFonts w:eastAsia="Calibri" w:cs="Calibri"/>
                <w:b/>
                <w:color w:val="000000"/>
                <w:szCs w:val="22"/>
                <w:lang w:eastAsia="en-US"/>
              </w:rPr>
              <w:t>Deskriptor 6:</w:t>
            </w:r>
            <w:r w:rsidRPr="00D63263">
              <w:rPr>
                <w:rFonts w:eastAsia="Calibri" w:cs="Calibri"/>
                <w:color w:val="000000"/>
                <w:szCs w:val="22"/>
                <w:lang w:eastAsia="en-US"/>
              </w:rPr>
              <w:t xml:space="preserve"> Integritet morskog dna je na nivou koji osigurava da su struktura i funkcije ekosistema zaštićene i da bentoski ekosistemi, posebno, nisu štetno pogođeni.</w:t>
            </w:r>
          </w:p>
        </w:tc>
      </w:tr>
      <w:tr w:rsidR="00D63263" w:rsidRPr="00D63263" w14:paraId="66AC35D7" w14:textId="77777777" w:rsidTr="000B095E">
        <w:tc>
          <w:tcPr>
            <w:tcW w:w="183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5B525AFC" w14:textId="616824DC" w:rsidR="00D63263" w:rsidRPr="00D63263" w:rsidRDefault="00D63263" w:rsidP="00593BD6">
            <w:pPr>
              <w:spacing w:before="0" w:after="160" w:line="240" w:lineRule="auto"/>
              <w:jc w:val="left"/>
              <w:rPr>
                <w:rFonts w:eastAsia="Calibri" w:cs="Calibri"/>
                <w:i/>
                <w:szCs w:val="22"/>
                <w:lang w:eastAsia="en-US"/>
              </w:rPr>
            </w:pPr>
            <w:r w:rsidRPr="00D63263">
              <w:rPr>
                <w:rFonts w:eastAsia="Calibri" w:cs="Calibri"/>
                <w:i/>
                <w:szCs w:val="22"/>
                <w:lang w:eastAsia="en-US"/>
              </w:rPr>
              <w:t>Relevantn</w:t>
            </w:r>
            <w:r w:rsidR="00D21A67">
              <w:rPr>
                <w:rFonts w:eastAsia="Calibri" w:cs="Calibri"/>
                <w:i/>
                <w:szCs w:val="22"/>
                <w:lang w:eastAsia="en-US"/>
              </w:rPr>
              <w:t>e karakteristike</w:t>
            </w:r>
            <w:r w:rsidRPr="00D63263">
              <w:rPr>
                <w:rFonts w:eastAsia="Calibri" w:cs="Calibri"/>
                <w:i/>
                <w:szCs w:val="22"/>
                <w:lang w:eastAsia="en-US"/>
              </w:rPr>
              <w:t xml:space="preserve"> iz MSFD Anexa III: glavni pritisci</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03AB88D0" w14:textId="5E4BBADE" w:rsidR="00D63263" w:rsidRPr="00D63263" w:rsidRDefault="00D63263" w:rsidP="00D63263">
            <w:pPr>
              <w:spacing w:before="0" w:after="0" w:line="240" w:lineRule="auto"/>
              <w:rPr>
                <w:rFonts w:eastAsia="Calibri" w:cs="Calibri"/>
                <w:szCs w:val="22"/>
                <w:lang w:eastAsia="en-US"/>
              </w:rPr>
            </w:pPr>
            <w:r w:rsidRPr="00D63263">
              <w:rPr>
                <w:rFonts w:eastAsia="Calibri" w:cs="Calibri"/>
                <w:szCs w:val="22"/>
                <w:lang w:eastAsia="en-US"/>
              </w:rPr>
              <w:t>Fizičko oštećenje</w:t>
            </w:r>
            <w:r w:rsidR="00A743B0">
              <w:rPr>
                <w:rFonts w:eastAsia="Calibri" w:cs="Calibri"/>
                <w:szCs w:val="22"/>
                <w:lang w:eastAsia="en-US"/>
              </w:rPr>
              <w:t xml:space="preserve">; </w:t>
            </w:r>
            <w:r w:rsidRPr="00D63263">
              <w:rPr>
                <w:rFonts w:eastAsia="Calibri" w:cs="Calibri"/>
                <w:szCs w:val="22"/>
                <w:lang w:eastAsia="en-US"/>
              </w:rPr>
              <w:t xml:space="preserve"> Fizički poremećaj morskog dna (privremeni ili reverzibilan)</w:t>
            </w:r>
            <w:r w:rsidR="00A743B0">
              <w:rPr>
                <w:rFonts w:eastAsia="Calibri" w:cs="Calibri"/>
                <w:szCs w:val="22"/>
                <w:lang w:eastAsia="en-US"/>
              </w:rPr>
              <w:t>;</w:t>
            </w:r>
            <w:r w:rsidRPr="00D63263">
              <w:rPr>
                <w:rFonts w:eastAsia="Calibri" w:cs="Calibri"/>
                <w:szCs w:val="22"/>
                <w:lang w:eastAsia="en-US"/>
              </w:rPr>
              <w:t xml:space="preserve">   Fizički gubitak (zbog trajne promjene podloge ili morfologije morskog dna i ekstrakcije supstrata morskog dna</w:t>
            </w:r>
            <w:r w:rsidR="00A743B0">
              <w:rPr>
                <w:rFonts w:eastAsia="Calibri" w:cs="Calibri"/>
                <w:szCs w:val="22"/>
                <w:lang w:eastAsia="en-US"/>
              </w:rPr>
              <w:t>.</w:t>
            </w:r>
            <w:r w:rsidRPr="00D63263">
              <w:rPr>
                <w:rFonts w:eastAsia="Calibri" w:cs="Calibri"/>
                <w:szCs w:val="22"/>
                <w:lang w:eastAsia="en-US"/>
              </w:rPr>
              <w:t>)</w:t>
            </w:r>
          </w:p>
        </w:tc>
      </w:tr>
      <w:tr w:rsidR="00D63263" w:rsidRPr="00D63263" w14:paraId="5FC175B2" w14:textId="77777777" w:rsidTr="000B095E">
        <w:tc>
          <w:tcPr>
            <w:tcW w:w="183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79E0C7DA" w14:textId="735AFC89" w:rsidR="00D63263" w:rsidRPr="00D63263" w:rsidRDefault="00D63263" w:rsidP="00593BD6">
            <w:pPr>
              <w:spacing w:before="0" w:after="160" w:line="240" w:lineRule="auto"/>
              <w:jc w:val="left"/>
              <w:rPr>
                <w:rFonts w:eastAsia="Calibri" w:cs="Calibri"/>
                <w:i/>
                <w:szCs w:val="22"/>
                <w:lang w:eastAsia="en-US"/>
              </w:rPr>
            </w:pPr>
            <w:r w:rsidRPr="00D63263">
              <w:rPr>
                <w:rFonts w:eastAsia="Calibri" w:cs="Calibri"/>
                <w:i/>
                <w:szCs w:val="22"/>
                <w:lang w:eastAsia="en-US"/>
              </w:rPr>
              <w:t>Relevantn</w:t>
            </w:r>
            <w:r w:rsidR="00D21A67">
              <w:rPr>
                <w:rFonts w:eastAsia="Calibri" w:cs="Calibri"/>
                <w:i/>
                <w:szCs w:val="22"/>
                <w:lang w:eastAsia="en-US"/>
              </w:rPr>
              <w:t>e karakteristike</w:t>
            </w:r>
            <w:r w:rsidRPr="00D63263">
              <w:rPr>
                <w:rFonts w:eastAsia="Calibri" w:cs="Calibri"/>
                <w:i/>
                <w:szCs w:val="22"/>
                <w:lang w:eastAsia="en-US"/>
              </w:rPr>
              <w:t xml:space="preserve"> iz MSFD Anexa III: karakteristike</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3F5FF832" w14:textId="77777777" w:rsidR="00D63263" w:rsidRPr="00D63263" w:rsidRDefault="00D63263" w:rsidP="00D63263">
            <w:pPr>
              <w:spacing w:before="0" w:after="160" w:line="240" w:lineRule="auto"/>
              <w:rPr>
                <w:rFonts w:eastAsia="Calibri" w:cs="Calibri"/>
                <w:szCs w:val="22"/>
                <w:lang w:eastAsia="en-US"/>
              </w:rPr>
            </w:pPr>
            <w:r w:rsidRPr="00D63263">
              <w:rPr>
                <w:rFonts w:eastAsia="Calibri" w:cs="Calibri"/>
                <w:szCs w:val="22"/>
                <w:lang w:eastAsia="en-US"/>
              </w:rPr>
              <w:t>Prostorno i vremensko variranje staništa morskog dna</w:t>
            </w:r>
          </w:p>
        </w:tc>
      </w:tr>
      <w:tr w:rsidR="00D63263" w:rsidRPr="00D63263" w14:paraId="2BF00308" w14:textId="77777777" w:rsidTr="000B095E">
        <w:tc>
          <w:tcPr>
            <w:tcW w:w="183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1BCD1E35" w14:textId="77777777" w:rsidR="00D63263" w:rsidRPr="00D63263" w:rsidRDefault="00D63263" w:rsidP="00D63263">
            <w:pPr>
              <w:spacing w:before="0" w:after="160" w:line="256" w:lineRule="auto"/>
              <w:jc w:val="left"/>
              <w:rPr>
                <w:rFonts w:eastAsia="Calibri" w:cs="Calibri"/>
                <w:i/>
                <w:szCs w:val="22"/>
                <w:lang w:eastAsia="en-US"/>
              </w:rPr>
            </w:pPr>
            <w:r w:rsidRPr="00D63263">
              <w:rPr>
                <w:rFonts w:eastAsia="Calibri" w:cs="Calibri"/>
                <w:i/>
                <w:szCs w:val="22"/>
                <w:lang w:eastAsia="en-US"/>
              </w:rPr>
              <w:t>Prostorni obuhvat</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270CAA5A" w14:textId="77777777" w:rsidR="00D63263" w:rsidRPr="00D63263" w:rsidRDefault="00D63263" w:rsidP="00D63263">
            <w:pPr>
              <w:spacing w:before="0" w:after="160" w:line="240" w:lineRule="auto"/>
              <w:rPr>
                <w:rFonts w:eastAsia="Calibri" w:cs="Calibri"/>
                <w:szCs w:val="22"/>
                <w:lang w:eastAsia="en-US"/>
              </w:rPr>
            </w:pPr>
            <w:r w:rsidRPr="00D63263">
              <w:rPr>
                <w:rFonts w:eastAsia="Calibri" w:cs="Calibri"/>
                <w:szCs w:val="22"/>
                <w:lang w:eastAsia="en-US"/>
              </w:rPr>
              <w:t>Obalno područje Crne Gore</w:t>
            </w:r>
          </w:p>
        </w:tc>
      </w:tr>
      <w:tr w:rsidR="00D63263" w:rsidRPr="00D63263" w14:paraId="588602B8" w14:textId="77777777" w:rsidTr="000B095E">
        <w:tc>
          <w:tcPr>
            <w:tcW w:w="183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31B1168F" w14:textId="77777777" w:rsidR="00D63263" w:rsidRPr="00D63263" w:rsidRDefault="00D63263" w:rsidP="00D63263">
            <w:pPr>
              <w:spacing w:before="0" w:after="160" w:line="256" w:lineRule="auto"/>
              <w:jc w:val="left"/>
              <w:rPr>
                <w:rFonts w:eastAsia="Calibri" w:cs="Calibri"/>
                <w:i/>
                <w:szCs w:val="22"/>
                <w:lang w:eastAsia="en-US"/>
              </w:rPr>
            </w:pPr>
            <w:r w:rsidRPr="00D63263">
              <w:rPr>
                <w:rFonts w:eastAsia="Calibri" w:cs="Calibri"/>
                <w:i/>
                <w:szCs w:val="22"/>
                <w:lang w:eastAsia="en-US"/>
              </w:rPr>
              <w:t>Veza sa postojećom legislativom</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71BB3ED1" w14:textId="77777777" w:rsidR="00D63263" w:rsidRPr="00D63263" w:rsidRDefault="00D63263" w:rsidP="00D63263">
            <w:pPr>
              <w:autoSpaceDE w:val="0"/>
              <w:autoSpaceDN w:val="0"/>
              <w:adjustRightInd w:val="0"/>
              <w:spacing w:before="0" w:after="0" w:line="240" w:lineRule="auto"/>
              <w:jc w:val="left"/>
              <w:rPr>
                <w:rFonts w:eastAsia="Calibri" w:cs="Calibri"/>
                <w:color w:val="000000"/>
                <w:szCs w:val="22"/>
                <w:lang w:eastAsia="en-US"/>
              </w:rPr>
            </w:pPr>
            <w:r w:rsidRPr="00D63263">
              <w:rPr>
                <w:rFonts w:eastAsia="Calibri" w:cs="Calibri"/>
                <w:color w:val="000000"/>
                <w:szCs w:val="22"/>
                <w:lang w:eastAsia="en-US"/>
              </w:rPr>
              <w:t>Okvirna direktiva o vodama2000/60/EC</w:t>
            </w:r>
          </w:p>
          <w:p w14:paraId="3765D415" w14:textId="77777777" w:rsidR="00D63263" w:rsidRPr="00D63263" w:rsidRDefault="00D63263" w:rsidP="00D63263">
            <w:pPr>
              <w:spacing w:before="0" w:after="0" w:line="240" w:lineRule="auto"/>
              <w:rPr>
                <w:rFonts w:eastAsia="Calibri" w:cs="Calibri"/>
                <w:color w:val="000000"/>
                <w:szCs w:val="22"/>
                <w:lang w:eastAsia="en-US"/>
              </w:rPr>
            </w:pPr>
            <w:r w:rsidRPr="00D63263">
              <w:rPr>
                <w:rFonts w:eastAsia="Calibri" w:cs="Calibri"/>
                <w:color w:val="000000"/>
                <w:szCs w:val="22"/>
                <w:lang w:eastAsia="en-US"/>
              </w:rPr>
              <w:t>Direktiva o staništima 92/43/EEC</w:t>
            </w:r>
          </w:p>
        </w:tc>
      </w:tr>
      <w:tr w:rsidR="00D63263" w:rsidRPr="00D63263" w14:paraId="1E6DEAEB" w14:textId="77777777" w:rsidTr="000B095E">
        <w:tc>
          <w:tcPr>
            <w:tcW w:w="183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28232590" w14:textId="6CC8329B" w:rsidR="00D63263" w:rsidRPr="00D63263" w:rsidRDefault="004825DE" w:rsidP="00D63263">
            <w:pPr>
              <w:spacing w:before="0" w:after="160" w:line="256" w:lineRule="auto"/>
              <w:jc w:val="left"/>
              <w:rPr>
                <w:rFonts w:eastAsia="Calibri" w:cs="Calibri"/>
                <w:i/>
                <w:szCs w:val="22"/>
                <w:lang w:eastAsia="en-US"/>
              </w:rPr>
            </w:pPr>
            <w:r>
              <w:rPr>
                <w:rFonts w:eastAsia="Calibri" w:cs="Calibri"/>
                <w:i/>
                <w:szCs w:val="22"/>
                <w:lang w:eastAsia="en-US"/>
              </w:rPr>
              <w:t>CEA</w:t>
            </w:r>
            <w:r w:rsidR="005C1178">
              <w:rPr>
                <w:rFonts w:eastAsia="Calibri" w:cs="Calibri"/>
                <w:i/>
                <w:szCs w:val="22"/>
                <w:lang w:eastAsia="en-US"/>
              </w:rPr>
              <w:t xml:space="preserve"> </w:t>
            </w:r>
            <w:r w:rsidR="005C1178" w:rsidRPr="00A0757D">
              <w:rPr>
                <w:rFonts w:eastAsia="Calibri" w:cs="Calibri"/>
                <w:i/>
                <w:szCs w:val="22"/>
                <w:lang w:val="sr-Latn-ME" w:eastAsia="en-US"/>
              </w:rPr>
              <w:t>za mjere tipa 2a i 2b</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6764BB2F" w14:textId="574A5B12" w:rsidR="00D63263" w:rsidRPr="00D63263" w:rsidRDefault="004B6546" w:rsidP="00D63263">
            <w:pPr>
              <w:spacing w:before="0" w:after="160" w:line="240" w:lineRule="auto"/>
              <w:rPr>
                <w:rFonts w:eastAsia="Calibri" w:cs="Calibri"/>
                <w:szCs w:val="22"/>
                <w:lang w:eastAsia="en-US"/>
              </w:rPr>
            </w:pPr>
            <w:r>
              <w:rPr>
                <w:rFonts w:eastAsia="Calibri" w:cs="Calibri"/>
                <w:szCs w:val="22"/>
                <w:lang w:eastAsia="en-US"/>
              </w:rPr>
              <w:t>D</w:t>
            </w:r>
            <w:r w:rsidR="00D63263" w:rsidRPr="00D63263">
              <w:rPr>
                <w:rFonts w:eastAsia="Calibri" w:cs="Calibri"/>
                <w:szCs w:val="22"/>
                <w:lang w:eastAsia="en-US"/>
              </w:rPr>
              <w:t>a</w:t>
            </w:r>
          </w:p>
        </w:tc>
      </w:tr>
      <w:tr w:rsidR="00D63263" w:rsidRPr="00D63263" w14:paraId="52435D6B" w14:textId="77777777" w:rsidTr="000B095E">
        <w:tc>
          <w:tcPr>
            <w:tcW w:w="183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79DA01F9" w14:textId="14F988CE" w:rsidR="00D63263" w:rsidRPr="00D63263" w:rsidRDefault="00D63263" w:rsidP="00D63263">
            <w:pPr>
              <w:spacing w:before="0" w:after="160" w:line="256" w:lineRule="auto"/>
              <w:jc w:val="left"/>
              <w:rPr>
                <w:rFonts w:eastAsia="Calibri" w:cs="Calibri"/>
                <w:i/>
                <w:szCs w:val="22"/>
                <w:lang w:eastAsia="en-US"/>
              </w:rPr>
            </w:pPr>
            <w:r w:rsidRPr="00D63263">
              <w:rPr>
                <w:rFonts w:eastAsia="Calibri" w:cs="Calibri"/>
                <w:i/>
                <w:szCs w:val="22"/>
                <w:lang w:eastAsia="en-US"/>
              </w:rPr>
              <w:t>CBA</w:t>
            </w:r>
            <w:r w:rsidR="005C1178">
              <w:rPr>
                <w:rFonts w:eastAsia="Calibri" w:cs="Calibri"/>
                <w:i/>
                <w:szCs w:val="22"/>
                <w:lang w:eastAsia="en-US"/>
              </w:rPr>
              <w:t xml:space="preserve"> </w:t>
            </w:r>
            <w:r w:rsidR="005C1178" w:rsidRPr="00A0757D">
              <w:rPr>
                <w:rFonts w:eastAsia="Calibri" w:cs="Calibri"/>
                <w:i/>
                <w:szCs w:val="22"/>
                <w:lang w:val="sr-Latn-ME" w:eastAsia="en-US"/>
              </w:rPr>
              <w:t>za mjere tipa 2a i 2b</w:t>
            </w:r>
            <w:r w:rsidRPr="00D63263">
              <w:rPr>
                <w:rFonts w:eastAsia="Calibri" w:cs="Calibri"/>
                <w:i/>
                <w:szCs w:val="22"/>
                <w:lang w:eastAsia="en-US"/>
              </w:rPr>
              <w:t xml:space="preserve"> </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3B8AAE09" w14:textId="44020D0B" w:rsidR="00D63263" w:rsidRPr="00D63263" w:rsidRDefault="004B6546" w:rsidP="00D63263">
            <w:pPr>
              <w:spacing w:before="0" w:after="160" w:line="240" w:lineRule="auto"/>
              <w:rPr>
                <w:rFonts w:eastAsia="Calibri" w:cs="Calibri"/>
                <w:szCs w:val="22"/>
                <w:lang w:eastAsia="en-US"/>
              </w:rPr>
            </w:pPr>
            <w:r>
              <w:rPr>
                <w:rFonts w:eastAsia="Calibri" w:cs="Calibri"/>
                <w:szCs w:val="22"/>
                <w:lang w:eastAsia="en-US"/>
              </w:rPr>
              <w:t>D</w:t>
            </w:r>
            <w:r w:rsidR="00D63263" w:rsidRPr="00D63263">
              <w:rPr>
                <w:rFonts w:eastAsia="Calibri" w:cs="Calibri"/>
                <w:szCs w:val="22"/>
                <w:lang w:eastAsia="en-US"/>
              </w:rPr>
              <w:t>a</w:t>
            </w:r>
          </w:p>
        </w:tc>
      </w:tr>
      <w:tr w:rsidR="00D63263" w:rsidRPr="00D63263" w14:paraId="5E2FB03E" w14:textId="77777777" w:rsidTr="000B095E">
        <w:tc>
          <w:tcPr>
            <w:tcW w:w="183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7D63BD04" w14:textId="77777777" w:rsidR="00D63263" w:rsidRPr="00D63263" w:rsidRDefault="00D63263" w:rsidP="00D63263">
            <w:pPr>
              <w:spacing w:before="0" w:after="160" w:line="256" w:lineRule="auto"/>
              <w:jc w:val="left"/>
              <w:rPr>
                <w:rFonts w:eastAsia="Calibri" w:cs="Calibri"/>
                <w:i/>
                <w:szCs w:val="22"/>
                <w:lang w:eastAsia="en-US"/>
              </w:rPr>
            </w:pPr>
            <w:r w:rsidRPr="00D63263">
              <w:rPr>
                <w:rFonts w:eastAsia="Calibri" w:cs="Calibri"/>
                <w:i/>
                <w:szCs w:val="22"/>
                <w:lang w:eastAsia="en-US"/>
              </w:rPr>
              <w:t>Nadležne odgovorne institucije</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765738E9" w14:textId="3942D4CA" w:rsidR="00D63263" w:rsidRPr="00D63263" w:rsidRDefault="00A743B0" w:rsidP="00B42281">
            <w:pPr>
              <w:numPr>
                <w:ilvl w:val="0"/>
                <w:numId w:val="107"/>
              </w:numPr>
              <w:spacing w:before="0" w:after="0" w:line="240" w:lineRule="auto"/>
              <w:ind w:left="175" w:hanging="175"/>
              <w:contextualSpacing/>
              <w:rPr>
                <w:rFonts w:eastAsia="Calibri" w:cs="Calibri"/>
                <w:szCs w:val="22"/>
                <w:lang w:eastAsia="en-US"/>
              </w:rPr>
            </w:pPr>
            <w:r>
              <w:rPr>
                <w:rFonts w:eastAsia="Calibri" w:cs="Calibri"/>
                <w:szCs w:val="22"/>
                <w:lang w:eastAsia="en-US"/>
              </w:rPr>
              <w:t xml:space="preserve"> </w:t>
            </w:r>
            <w:r w:rsidR="00D63263" w:rsidRPr="00D63263">
              <w:rPr>
                <w:rFonts w:eastAsia="Calibri" w:cs="Calibri"/>
                <w:szCs w:val="22"/>
                <w:lang w:eastAsia="en-US"/>
              </w:rPr>
              <w:t xml:space="preserve">Ministarstvo ekologije, prostornog planiranja i urbanizma </w:t>
            </w:r>
            <w:r w:rsidR="00541B77">
              <w:rPr>
                <w:rFonts w:eastAsia="Calibri" w:cs="Calibri"/>
                <w:szCs w:val="22"/>
                <w:lang w:eastAsia="en-US"/>
              </w:rPr>
              <w:t>Crne Gore</w:t>
            </w:r>
          </w:p>
          <w:p w14:paraId="0B2F4998" w14:textId="1DDDE64F" w:rsidR="00D63263" w:rsidRPr="00D63263" w:rsidRDefault="00D63263" w:rsidP="00A743B0">
            <w:pPr>
              <w:spacing w:before="0" w:after="0" w:line="240" w:lineRule="auto"/>
              <w:ind w:left="175" w:hanging="175"/>
              <w:rPr>
                <w:rFonts w:eastAsia="Calibri" w:cs="Calibri"/>
                <w:szCs w:val="22"/>
                <w:lang w:eastAsia="en-US"/>
              </w:rPr>
            </w:pPr>
            <w:r w:rsidRPr="00D63263">
              <w:rPr>
                <w:rFonts w:eastAsia="Calibri" w:cs="Calibri"/>
                <w:szCs w:val="22"/>
                <w:lang w:eastAsia="en-US"/>
              </w:rPr>
              <w:t>•</w:t>
            </w:r>
            <w:r w:rsidR="00A743B0">
              <w:rPr>
                <w:rFonts w:eastAsia="Calibri" w:cs="Calibri"/>
                <w:szCs w:val="22"/>
                <w:lang w:eastAsia="en-US"/>
              </w:rPr>
              <w:t xml:space="preserve">  </w:t>
            </w:r>
            <w:r w:rsidRPr="00D63263">
              <w:rPr>
                <w:rFonts w:eastAsia="Calibri" w:cs="Calibri"/>
                <w:szCs w:val="22"/>
                <w:lang w:eastAsia="en-US"/>
              </w:rPr>
              <w:t xml:space="preserve">Agencija za zaštitu životne sredine </w:t>
            </w:r>
            <w:r w:rsidR="00541B77">
              <w:rPr>
                <w:rFonts w:eastAsia="Calibri" w:cs="Calibri"/>
                <w:szCs w:val="22"/>
                <w:lang w:eastAsia="en-US"/>
              </w:rPr>
              <w:t>Crne Gore</w:t>
            </w:r>
          </w:p>
          <w:p w14:paraId="302704F1" w14:textId="347E42DB" w:rsidR="00D63263" w:rsidRPr="00D63263" w:rsidRDefault="00D63263" w:rsidP="00A743B0">
            <w:pPr>
              <w:spacing w:before="0" w:after="0" w:line="240" w:lineRule="auto"/>
              <w:ind w:left="320" w:hanging="320"/>
              <w:rPr>
                <w:rFonts w:eastAsia="Calibri" w:cs="Calibri"/>
                <w:szCs w:val="22"/>
                <w:lang w:eastAsia="en-US"/>
              </w:rPr>
            </w:pPr>
            <w:r w:rsidRPr="00D63263">
              <w:rPr>
                <w:rFonts w:eastAsia="Calibri" w:cs="Calibri"/>
                <w:szCs w:val="22"/>
                <w:lang w:eastAsia="en-US"/>
              </w:rPr>
              <w:t>•</w:t>
            </w:r>
            <w:r w:rsidR="00A743B0">
              <w:rPr>
                <w:rFonts w:eastAsia="Calibri" w:cs="Calibri"/>
                <w:szCs w:val="22"/>
                <w:lang w:eastAsia="en-US"/>
              </w:rPr>
              <w:t xml:space="preserve">  </w:t>
            </w:r>
            <w:r w:rsidRPr="00D63263">
              <w:rPr>
                <w:rFonts w:eastAsia="Calibri" w:cs="Calibri"/>
                <w:szCs w:val="22"/>
                <w:lang w:eastAsia="en-US"/>
              </w:rPr>
              <w:t xml:space="preserve">Ministarstvo saobraćaja </w:t>
            </w:r>
            <w:r w:rsidR="00541B77">
              <w:rPr>
                <w:rFonts w:eastAsia="Calibri" w:cs="Calibri"/>
                <w:szCs w:val="22"/>
                <w:lang w:eastAsia="en-US"/>
              </w:rPr>
              <w:t>Crne Gore</w:t>
            </w:r>
          </w:p>
          <w:p w14:paraId="63F55848" w14:textId="413C3EA2" w:rsidR="00D63263" w:rsidRPr="00D63263" w:rsidRDefault="00D63263" w:rsidP="00A743B0">
            <w:pPr>
              <w:spacing w:before="0" w:after="0" w:line="240" w:lineRule="auto"/>
              <w:ind w:left="175" w:hanging="175"/>
              <w:rPr>
                <w:rFonts w:eastAsia="Calibri" w:cs="Calibri"/>
                <w:szCs w:val="22"/>
                <w:lang w:eastAsia="en-US"/>
              </w:rPr>
            </w:pPr>
            <w:r w:rsidRPr="00D63263">
              <w:rPr>
                <w:rFonts w:eastAsia="Calibri" w:cs="Calibri"/>
                <w:szCs w:val="22"/>
                <w:lang w:eastAsia="en-US"/>
              </w:rPr>
              <w:t>•</w:t>
            </w:r>
            <w:r w:rsidR="00A743B0">
              <w:rPr>
                <w:rFonts w:eastAsia="Calibri" w:cs="Calibri"/>
                <w:szCs w:val="22"/>
                <w:lang w:eastAsia="en-US"/>
              </w:rPr>
              <w:t xml:space="preserve">  </w:t>
            </w:r>
            <w:r w:rsidRPr="00D63263">
              <w:rPr>
                <w:rFonts w:eastAsia="Calibri" w:cs="Calibri"/>
                <w:szCs w:val="22"/>
                <w:lang w:eastAsia="en-US"/>
              </w:rPr>
              <w:t xml:space="preserve">Uprava pomorske bezbednosti </w:t>
            </w:r>
          </w:p>
          <w:p w14:paraId="5648ADFA" w14:textId="3F3B9B27" w:rsidR="00D63263" w:rsidRPr="00D63263" w:rsidRDefault="00D63263" w:rsidP="00A743B0">
            <w:pPr>
              <w:spacing w:before="0" w:after="0" w:line="240" w:lineRule="auto"/>
              <w:ind w:left="175" w:hanging="175"/>
              <w:rPr>
                <w:rFonts w:eastAsia="Calibri" w:cs="Calibri"/>
                <w:szCs w:val="22"/>
                <w:lang w:eastAsia="en-US"/>
              </w:rPr>
            </w:pPr>
            <w:r w:rsidRPr="00D63263">
              <w:rPr>
                <w:rFonts w:eastAsia="Calibri" w:cs="Calibri"/>
                <w:szCs w:val="22"/>
                <w:lang w:eastAsia="en-US"/>
              </w:rPr>
              <w:t>•</w:t>
            </w:r>
            <w:r w:rsidR="00A743B0">
              <w:rPr>
                <w:rFonts w:eastAsia="Calibri" w:cs="Calibri"/>
                <w:szCs w:val="22"/>
                <w:lang w:eastAsia="en-US"/>
              </w:rPr>
              <w:t xml:space="preserve">  </w:t>
            </w:r>
            <w:r w:rsidRPr="00D63263">
              <w:rPr>
                <w:rFonts w:eastAsia="Calibri" w:cs="Calibri"/>
                <w:szCs w:val="22"/>
                <w:lang w:eastAsia="en-US"/>
              </w:rPr>
              <w:t xml:space="preserve">Javno preduzeće za upravljanje morskim dobrom Crne Gore </w:t>
            </w:r>
          </w:p>
          <w:p w14:paraId="3D473845" w14:textId="1DBB4068" w:rsidR="00D63263" w:rsidRPr="00D63263" w:rsidRDefault="00D63263" w:rsidP="00A743B0">
            <w:pPr>
              <w:spacing w:before="0" w:after="0" w:line="240" w:lineRule="auto"/>
              <w:ind w:left="175" w:hanging="175"/>
              <w:rPr>
                <w:rFonts w:eastAsia="Calibri" w:cs="Calibri"/>
                <w:szCs w:val="22"/>
                <w:lang w:eastAsia="en-US"/>
              </w:rPr>
            </w:pPr>
            <w:r w:rsidRPr="00D63263">
              <w:rPr>
                <w:rFonts w:eastAsia="Calibri" w:cs="Calibri"/>
                <w:szCs w:val="22"/>
                <w:lang w:eastAsia="en-US"/>
              </w:rPr>
              <w:t>•</w:t>
            </w:r>
            <w:r w:rsidR="00A743B0">
              <w:rPr>
                <w:rFonts w:eastAsia="Calibri" w:cs="Calibri"/>
                <w:szCs w:val="22"/>
                <w:lang w:eastAsia="en-US"/>
              </w:rPr>
              <w:t xml:space="preserve">  </w:t>
            </w:r>
            <w:r w:rsidR="004B6546">
              <w:rPr>
                <w:rFonts w:eastAsia="Calibri" w:cs="Calibri"/>
                <w:szCs w:val="22"/>
                <w:lang w:eastAsia="en-US"/>
              </w:rPr>
              <w:t>Zavod</w:t>
            </w:r>
            <w:r w:rsidRPr="00D63263">
              <w:rPr>
                <w:rFonts w:eastAsia="Calibri" w:cs="Calibri"/>
                <w:szCs w:val="22"/>
                <w:lang w:eastAsia="en-US"/>
              </w:rPr>
              <w:t xml:space="preserve"> za hidrometeorologiju</w:t>
            </w:r>
            <w:r w:rsidR="004B6546">
              <w:rPr>
                <w:rFonts w:eastAsia="Calibri" w:cs="Calibri"/>
                <w:szCs w:val="22"/>
                <w:lang w:eastAsia="en-US"/>
              </w:rPr>
              <w:t xml:space="preserve"> i seizmologiju</w:t>
            </w:r>
          </w:p>
          <w:p w14:paraId="704690D8" w14:textId="55B0D4BF" w:rsidR="00D63263" w:rsidRPr="00A743B0" w:rsidRDefault="00A743B0" w:rsidP="00B42281">
            <w:pPr>
              <w:pStyle w:val="ListParagraph"/>
              <w:numPr>
                <w:ilvl w:val="0"/>
                <w:numId w:val="146"/>
              </w:numPr>
              <w:spacing w:before="0" w:after="0" w:line="240" w:lineRule="auto"/>
              <w:ind w:left="178" w:hanging="178"/>
              <w:rPr>
                <w:rFonts w:eastAsia="Calibri" w:cs="Calibri"/>
                <w:szCs w:val="22"/>
                <w:lang w:eastAsia="en-US"/>
              </w:rPr>
            </w:pPr>
            <w:r>
              <w:rPr>
                <w:rFonts w:eastAsia="Calibri" w:cs="Calibri"/>
                <w:szCs w:val="22"/>
                <w:lang w:eastAsia="en-US"/>
              </w:rPr>
              <w:t xml:space="preserve"> </w:t>
            </w:r>
            <w:r w:rsidR="00D63263" w:rsidRPr="00A743B0">
              <w:rPr>
                <w:rFonts w:eastAsia="Calibri" w:cs="Calibri"/>
                <w:szCs w:val="22"/>
                <w:lang w:eastAsia="en-US"/>
              </w:rPr>
              <w:t>Naučne institucije</w:t>
            </w:r>
          </w:p>
        </w:tc>
      </w:tr>
      <w:tr w:rsidR="00D63263" w:rsidRPr="00D63263" w14:paraId="3A989938" w14:textId="77777777" w:rsidTr="000B095E">
        <w:tc>
          <w:tcPr>
            <w:tcW w:w="183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66892B70" w14:textId="4B6AE82A" w:rsidR="00D63263" w:rsidRPr="00D63263" w:rsidRDefault="00664447" w:rsidP="00D63263">
            <w:pPr>
              <w:spacing w:before="0" w:after="160" w:line="256" w:lineRule="auto"/>
              <w:jc w:val="left"/>
              <w:rPr>
                <w:rFonts w:eastAsia="Calibri" w:cs="Calibri"/>
                <w:i/>
                <w:szCs w:val="22"/>
                <w:lang w:eastAsia="en-US"/>
              </w:rPr>
            </w:pPr>
            <w:r>
              <w:rPr>
                <w:rFonts w:eastAsia="Calibri" w:cs="Calibri"/>
                <w:i/>
                <w:szCs w:val="22"/>
                <w:lang w:eastAsia="en-US"/>
              </w:rPr>
              <w:t>Vremenski period</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37545DA0" w14:textId="77777777" w:rsidR="00D63263" w:rsidRPr="00D63263" w:rsidRDefault="00D63263" w:rsidP="00D63263">
            <w:pPr>
              <w:spacing w:before="0" w:after="160" w:line="240" w:lineRule="auto"/>
              <w:rPr>
                <w:rFonts w:eastAsia="Calibri" w:cs="Calibri"/>
                <w:szCs w:val="22"/>
                <w:lang w:eastAsia="en-US"/>
              </w:rPr>
            </w:pPr>
            <w:r w:rsidRPr="00D63263">
              <w:rPr>
                <w:rFonts w:eastAsia="Calibri" w:cs="Calibri"/>
                <w:szCs w:val="22"/>
                <w:lang w:eastAsia="en-US"/>
              </w:rPr>
              <w:t>6 godina</w:t>
            </w:r>
          </w:p>
        </w:tc>
      </w:tr>
      <w:tr w:rsidR="00D63263" w:rsidRPr="00D63263" w14:paraId="04769A4A" w14:textId="77777777" w:rsidTr="000B095E">
        <w:tc>
          <w:tcPr>
            <w:tcW w:w="183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0B3AC7DF" w14:textId="77777777" w:rsidR="00D63263" w:rsidRPr="00D63263" w:rsidRDefault="00D63263" w:rsidP="00D63263">
            <w:pPr>
              <w:spacing w:before="0" w:after="160" w:line="256" w:lineRule="auto"/>
              <w:jc w:val="left"/>
              <w:rPr>
                <w:rFonts w:eastAsia="Calibri" w:cs="Calibri"/>
                <w:i/>
                <w:szCs w:val="22"/>
                <w:lang w:eastAsia="en-US"/>
              </w:rPr>
            </w:pPr>
            <w:r w:rsidRPr="00D63263">
              <w:rPr>
                <w:rFonts w:eastAsia="Calibri" w:cs="Calibri"/>
                <w:i/>
                <w:szCs w:val="22"/>
                <w:lang w:eastAsia="en-US"/>
              </w:rPr>
              <w:t>Finansiranje</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69127746" w14:textId="77777777" w:rsidR="00D63263" w:rsidRPr="00D63263" w:rsidRDefault="00D63263" w:rsidP="00D63263">
            <w:pPr>
              <w:spacing w:before="0" w:after="160" w:line="240" w:lineRule="auto"/>
              <w:rPr>
                <w:rFonts w:eastAsia="Calibri" w:cs="Calibri"/>
                <w:szCs w:val="22"/>
                <w:lang w:eastAsia="en-US"/>
              </w:rPr>
            </w:pPr>
            <w:r w:rsidRPr="00D63263">
              <w:rPr>
                <w:rFonts w:eastAsia="Calibri" w:cs="Calibri"/>
                <w:szCs w:val="22"/>
                <w:lang w:eastAsia="en-US"/>
              </w:rPr>
              <w:t>Državni budžet</w:t>
            </w:r>
          </w:p>
        </w:tc>
      </w:tr>
      <w:tr w:rsidR="00D63263" w:rsidRPr="00D63263" w14:paraId="3A8884A5" w14:textId="77777777" w:rsidTr="000B095E">
        <w:tc>
          <w:tcPr>
            <w:tcW w:w="183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5509C4E6" w14:textId="77777777" w:rsidR="00D63263" w:rsidRPr="00D63263" w:rsidRDefault="00D63263" w:rsidP="00D63263">
            <w:pPr>
              <w:spacing w:before="0" w:after="160" w:line="256" w:lineRule="auto"/>
              <w:jc w:val="left"/>
              <w:rPr>
                <w:rFonts w:eastAsia="Calibri" w:cs="Calibri"/>
                <w:i/>
                <w:szCs w:val="22"/>
                <w:lang w:eastAsia="en-US"/>
              </w:rPr>
            </w:pPr>
            <w:r w:rsidRPr="00D63263">
              <w:rPr>
                <w:rFonts w:eastAsia="Calibri" w:cs="Calibri"/>
                <w:i/>
                <w:szCs w:val="22"/>
                <w:lang w:eastAsia="en-US"/>
              </w:rPr>
              <w:t>Nivo koordinacije</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72D39859" w14:textId="77777777" w:rsidR="00D63263" w:rsidRPr="00D63263" w:rsidRDefault="00D63263" w:rsidP="00D63263">
            <w:pPr>
              <w:spacing w:before="0" w:after="160" w:line="240" w:lineRule="auto"/>
              <w:rPr>
                <w:rFonts w:eastAsia="Calibri" w:cs="Calibri"/>
                <w:szCs w:val="22"/>
                <w:lang w:eastAsia="en-US"/>
              </w:rPr>
            </w:pPr>
            <w:r w:rsidRPr="00D63263">
              <w:rPr>
                <w:rFonts w:eastAsia="Calibri" w:cs="Calibri"/>
                <w:szCs w:val="22"/>
                <w:lang w:eastAsia="en-US"/>
              </w:rPr>
              <w:t>Nacionalni</w:t>
            </w:r>
          </w:p>
        </w:tc>
      </w:tr>
      <w:tr w:rsidR="00D63263" w:rsidRPr="00D63263" w14:paraId="4C0B1B67" w14:textId="77777777" w:rsidTr="000B095E">
        <w:tc>
          <w:tcPr>
            <w:tcW w:w="183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22558097" w14:textId="0B9ED96D" w:rsidR="00D63263" w:rsidRPr="00D63263" w:rsidRDefault="00D21A67" w:rsidP="00D63263">
            <w:pPr>
              <w:spacing w:before="0" w:after="120" w:line="240" w:lineRule="auto"/>
              <w:jc w:val="left"/>
              <w:rPr>
                <w:rFonts w:eastAsia="Calibri" w:cs="Calibri"/>
                <w:i/>
                <w:szCs w:val="22"/>
                <w:lang w:eastAsia="en-US"/>
              </w:rPr>
            </w:pPr>
            <w:r w:rsidRPr="00D21A67">
              <w:rPr>
                <w:rFonts w:eastAsia="Calibri" w:cs="Calibri"/>
                <w:i/>
                <w:szCs w:val="22"/>
                <w:lang w:eastAsia="en-US"/>
              </w:rPr>
              <w:t xml:space="preserve">Potencijalne prepreke uspješnoj implementaciji </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532E1BE" w14:textId="74C6C373" w:rsidR="00D63263" w:rsidRPr="00590923" w:rsidRDefault="00D63263" w:rsidP="00593BD6">
            <w:pPr>
              <w:autoSpaceDE w:val="0"/>
              <w:autoSpaceDN w:val="0"/>
              <w:adjustRightInd w:val="0"/>
              <w:spacing w:before="0" w:line="240" w:lineRule="auto"/>
              <w:jc w:val="left"/>
              <w:rPr>
                <w:rFonts w:eastAsia="Calibri" w:cs="Calibri"/>
                <w:szCs w:val="22"/>
                <w:lang w:eastAsia="en-US"/>
              </w:rPr>
            </w:pPr>
            <w:r w:rsidRPr="00590923">
              <w:rPr>
                <w:rFonts w:eastAsia="Calibri" w:cs="Calibri"/>
                <w:color w:val="000000"/>
                <w:szCs w:val="22"/>
                <w:lang w:eastAsia="en-US"/>
              </w:rPr>
              <w:t xml:space="preserve">Dostupnost podataka se smatra glavnom preprekom za omogućavanje </w:t>
            </w:r>
            <w:r w:rsidR="00EA04C3" w:rsidRPr="00590923">
              <w:rPr>
                <w:rFonts w:eastAsia="Calibri" w:cs="Calibri"/>
                <w:color w:val="000000"/>
                <w:szCs w:val="22"/>
                <w:lang w:eastAsia="en-US"/>
              </w:rPr>
              <w:t xml:space="preserve">izrade </w:t>
            </w:r>
            <w:r w:rsidRPr="00590923">
              <w:rPr>
                <w:rFonts w:eastAsia="Calibri" w:cs="Calibri"/>
                <w:color w:val="000000"/>
                <w:szCs w:val="22"/>
                <w:lang w:eastAsia="en-US"/>
              </w:rPr>
              <w:t xml:space="preserve">potrebnih studija </w:t>
            </w:r>
            <w:r w:rsidR="00590923">
              <w:rPr>
                <w:rFonts w:eastAsia="Calibri" w:cs="Calibri"/>
                <w:color w:val="000000"/>
                <w:szCs w:val="22"/>
                <w:lang w:eastAsia="en-US"/>
              </w:rPr>
              <w:t xml:space="preserve">kojima bi se </w:t>
            </w:r>
            <w:r w:rsidR="00DC22B1" w:rsidRPr="00590923">
              <w:rPr>
                <w:rFonts w:eastAsia="Calibri" w:cs="Calibri"/>
                <w:color w:val="000000"/>
                <w:szCs w:val="22"/>
                <w:lang w:eastAsia="en-US"/>
              </w:rPr>
              <w:t>odab</w:t>
            </w:r>
            <w:r w:rsidR="00590923">
              <w:rPr>
                <w:rFonts w:eastAsia="Calibri" w:cs="Calibri"/>
                <w:color w:val="000000"/>
                <w:szCs w:val="22"/>
                <w:lang w:eastAsia="en-US"/>
              </w:rPr>
              <w:t>rale</w:t>
            </w:r>
            <w:r w:rsidR="00DC22B1" w:rsidRPr="00590923">
              <w:rPr>
                <w:rFonts w:eastAsia="Calibri" w:cs="Calibri"/>
                <w:color w:val="000000"/>
                <w:szCs w:val="22"/>
                <w:lang w:eastAsia="en-US"/>
              </w:rPr>
              <w:t xml:space="preserve"> najpovoljnij</w:t>
            </w:r>
            <w:r w:rsidR="00590923">
              <w:rPr>
                <w:rFonts w:eastAsia="Calibri" w:cs="Calibri"/>
                <w:color w:val="000000"/>
                <w:szCs w:val="22"/>
                <w:lang w:eastAsia="en-US"/>
              </w:rPr>
              <w:t>e</w:t>
            </w:r>
            <w:r w:rsidR="00DC22B1" w:rsidRPr="00590923">
              <w:rPr>
                <w:rFonts w:eastAsia="Calibri" w:cs="Calibri"/>
                <w:color w:val="000000"/>
                <w:szCs w:val="22"/>
                <w:lang w:eastAsia="en-US"/>
              </w:rPr>
              <w:t xml:space="preserve"> </w:t>
            </w:r>
            <w:r w:rsidR="00DC22B1" w:rsidRPr="00590923">
              <w:rPr>
                <w:rFonts w:eastAsia="Calibri" w:cs="Calibri"/>
                <w:szCs w:val="22"/>
                <w:lang w:eastAsia="en-US"/>
              </w:rPr>
              <w:t>opcij</w:t>
            </w:r>
            <w:r w:rsidR="00590923">
              <w:rPr>
                <w:rFonts w:eastAsia="Calibri" w:cs="Calibri"/>
                <w:szCs w:val="22"/>
                <w:lang w:eastAsia="en-US"/>
              </w:rPr>
              <w:t>e</w:t>
            </w:r>
            <w:r w:rsidR="00DC22B1" w:rsidRPr="00590923">
              <w:rPr>
                <w:rFonts w:eastAsia="Calibri" w:cs="Calibri"/>
                <w:szCs w:val="22"/>
                <w:lang w:eastAsia="en-US"/>
              </w:rPr>
              <w:t xml:space="preserve"> upravljanja aktivnostima privezivanja </w:t>
            </w:r>
            <w:r w:rsidR="00590923" w:rsidRPr="00590923">
              <w:rPr>
                <w:rFonts w:eastAsia="Calibri" w:cs="Calibri"/>
                <w:szCs w:val="22"/>
                <w:lang w:eastAsia="en-US"/>
              </w:rPr>
              <w:t xml:space="preserve">i </w:t>
            </w:r>
            <w:r w:rsidR="00DC22B1" w:rsidRPr="00590923">
              <w:rPr>
                <w:rFonts w:eastAsia="Calibri" w:cs="Calibri"/>
                <w:szCs w:val="22"/>
                <w:lang w:eastAsia="en-US"/>
              </w:rPr>
              <w:t xml:space="preserve">sidrenja  na morsko dno </w:t>
            </w:r>
            <w:r w:rsidR="00590923">
              <w:rPr>
                <w:rFonts w:eastAsia="Calibri" w:cs="Calibri"/>
                <w:szCs w:val="22"/>
                <w:lang w:eastAsia="en-US"/>
              </w:rPr>
              <w:t>sa ciljem</w:t>
            </w:r>
            <w:r w:rsidR="00590923" w:rsidRPr="00590923">
              <w:rPr>
                <w:rFonts w:eastAsia="Calibri" w:cs="Calibri"/>
                <w:szCs w:val="22"/>
                <w:lang w:eastAsia="en-US"/>
              </w:rPr>
              <w:t xml:space="preserve"> zaštite </w:t>
            </w:r>
            <w:r w:rsidR="00DC22B1" w:rsidRPr="00590923">
              <w:rPr>
                <w:rFonts w:eastAsia="Calibri" w:cs="Calibri"/>
                <w:szCs w:val="22"/>
                <w:lang w:eastAsia="en-US"/>
              </w:rPr>
              <w:t>staništa morskog dna.</w:t>
            </w:r>
          </w:p>
        </w:tc>
      </w:tr>
      <w:tr w:rsidR="00D63263" w:rsidRPr="00D63263" w14:paraId="7A17BC9C" w14:textId="77777777" w:rsidTr="000B095E">
        <w:tc>
          <w:tcPr>
            <w:tcW w:w="183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61270F0A" w14:textId="351D902F" w:rsidR="00D63263" w:rsidRPr="00D63263" w:rsidRDefault="00D63263" w:rsidP="00D63263">
            <w:pPr>
              <w:spacing w:before="0" w:after="120" w:line="240" w:lineRule="auto"/>
              <w:jc w:val="left"/>
              <w:rPr>
                <w:rFonts w:eastAsia="Calibri" w:cs="Calibri"/>
                <w:i/>
                <w:szCs w:val="22"/>
                <w:lang w:eastAsia="en-US"/>
              </w:rPr>
            </w:pPr>
            <w:r w:rsidRPr="00D63263">
              <w:rPr>
                <w:rFonts w:eastAsia="Calibri" w:cs="Calibri"/>
                <w:i/>
                <w:szCs w:val="22"/>
                <w:lang w:eastAsia="en-US"/>
              </w:rPr>
              <w:t xml:space="preserve">Kako će biti procijenjena </w:t>
            </w:r>
            <w:r w:rsidR="00D21A67">
              <w:rPr>
                <w:rFonts w:eastAsia="Calibri" w:cs="Calibri"/>
                <w:i/>
                <w:szCs w:val="22"/>
                <w:lang w:eastAsia="en-US"/>
              </w:rPr>
              <w:t>egikasnost</w:t>
            </w:r>
            <w:r w:rsidRPr="00D63263">
              <w:rPr>
                <w:rFonts w:eastAsia="Calibri" w:cs="Calibri"/>
                <w:i/>
                <w:szCs w:val="22"/>
                <w:lang w:eastAsia="en-US"/>
              </w:rPr>
              <w:t xml:space="preserve"> primijenjene mjere?</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3278DD8E" w14:textId="15D42197" w:rsidR="00D63263" w:rsidRPr="00D63263" w:rsidRDefault="000B095E" w:rsidP="00D21A67">
            <w:pPr>
              <w:autoSpaceDE w:val="0"/>
              <w:autoSpaceDN w:val="0"/>
              <w:adjustRightInd w:val="0"/>
              <w:spacing w:before="0" w:after="160" w:line="240" w:lineRule="auto"/>
              <w:contextualSpacing/>
              <w:jc w:val="left"/>
              <w:rPr>
                <w:rFonts w:eastAsia="Calibri" w:cs="Calibri"/>
                <w:szCs w:val="22"/>
                <w:lang w:eastAsia="en-US"/>
              </w:rPr>
            </w:pPr>
            <w:r>
              <w:rPr>
                <w:rFonts w:eastAsia="Calibri" w:cs="Calibri"/>
                <w:szCs w:val="22"/>
                <w:lang w:eastAsia="en-US"/>
              </w:rPr>
              <w:t>Djelotvornost</w:t>
            </w:r>
            <w:r w:rsidR="00D63263" w:rsidRPr="00D63263">
              <w:rPr>
                <w:rFonts w:eastAsia="Calibri" w:cs="Calibri"/>
                <w:szCs w:val="22"/>
                <w:lang w:eastAsia="en-US"/>
              </w:rPr>
              <w:t xml:space="preserve"> ove mjere će se procenjivati kroz: </w:t>
            </w:r>
          </w:p>
          <w:p w14:paraId="61D87224" w14:textId="04971433" w:rsidR="00D63263" w:rsidRPr="00D63263" w:rsidRDefault="00D63263" w:rsidP="00D63263">
            <w:pPr>
              <w:autoSpaceDE w:val="0"/>
              <w:autoSpaceDN w:val="0"/>
              <w:adjustRightInd w:val="0"/>
              <w:spacing w:before="0" w:after="160" w:line="240" w:lineRule="auto"/>
              <w:contextualSpacing/>
              <w:jc w:val="left"/>
              <w:rPr>
                <w:rFonts w:eastAsia="Calibri" w:cs="Calibri"/>
                <w:szCs w:val="22"/>
                <w:lang w:eastAsia="en-US"/>
              </w:rPr>
            </w:pPr>
            <w:r w:rsidRPr="00D63263">
              <w:rPr>
                <w:rFonts w:eastAsia="Calibri" w:cs="Calibri"/>
                <w:szCs w:val="22"/>
                <w:lang w:eastAsia="en-US"/>
              </w:rPr>
              <w:t>•</w:t>
            </w:r>
            <w:r w:rsidR="00593BD6">
              <w:rPr>
                <w:rFonts w:eastAsia="Calibri" w:cs="Calibri"/>
                <w:szCs w:val="22"/>
                <w:lang w:eastAsia="en-US"/>
              </w:rPr>
              <w:t xml:space="preserve"> </w:t>
            </w:r>
            <w:r w:rsidRPr="00D63263">
              <w:rPr>
                <w:rFonts w:eastAsia="Calibri" w:cs="Calibri"/>
                <w:szCs w:val="22"/>
                <w:lang w:eastAsia="en-US"/>
              </w:rPr>
              <w:t xml:space="preserve">broj dostupnih opcija za rešavanje različitih vrsta aktivnosti sidrenja; </w:t>
            </w:r>
          </w:p>
          <w:p w14:paraId="479FBBF3" w14:textId="32EEA8E4" w:rsidR="00D63263" w:rsidRPr="00D63263" w:rsidRDefault="00D63263" w:rsidP="00D63263">
            <w:pPr>
              <w:autoSpaceDE w:val="0"/>
              <w:autoSpaceDN w:val="0"/>
              <w:adjustRightInd w:val="0"/>
              <w:spacing w:before="0" w:after="160" w:line="240" w:lineRule="auto"/>
              <w:contextualSpacing/>
              <w:jc w:val="left"/>
              <w:rPr>
                <w:rFonts w:eastAsia="Calibri" w:cs="Calibri"/>
                <w:szCs w:val="22"/>
                <w:lang w:eastAsia="en-US"/>
              </w:rPr>
            </w:pPr>
            <w:r w:rsidRPr="00D63263">
              <w:rPr>
                <w:rFonts w:eastAsia="Calibri" w:cs="Calibri"/>
                <w:szCs w:val="22"/>
                <w:lang w:eastAsia="en-US"/>
              </w:rPr>
              <w:t>•</w:t>
            </w:r>
            <w:r w:rsidR="00593BD6">
              <w:rPr>
                <w:rFonts w:eastAsia="Calibri" w:cs="Calibri"/>
                <w:szCs w:val="22"/>
                <w:lang w:eastAsia="en-US"/>
              </w:rPr>
              <w:t xml:space="preserve"> </w:t>
            </w:r>
            <w:r w:rsidRPr="00D63263">
              <w:rPr>
                <w:rFonts w:eastAsia="Calibri" w:cs="Calibri"/>
                <w:szCs w:val="22"/>
                <w:lang w:eastAsia="en-US"/>
              </w:rPr>
              <w:t xml:space="preserve">donijeti odgovarajuću regulativu za najbolju opciju </w:t>
            </w:r>
          </w:p>
          <w:p w14:paraId="55FA3031" w14:textId="15A88A8D" w:rsidR="00D63263" w:rsidRPr="00D63263" w:rsidRDefault="00D63263" w:rsidP="00593BD6">
            <w:pPr>
              <w:autoSpaceDE w:val="0"/>
              <w:autoSpaceDN w:val="0"/>
              <w:adjustRightInd w:val="0"/>
              <w:spacing w:before="0" w:after="160" w:line="240" w:lineRule="auto"/>
              <w:ind w:left="180" w:hanging="180"/>
              <w:contextualSpacing/>
              <w:jc w:val="left"/>
              <w:rPr>
                <w:rFonts w:eastAsia="Calibri" w:cs="Calibri"/>
                <w:szCs w:val="22"/>
                <w:lang w:eastAsia="en-US"/>
              </w:rPr>
            </w:pPr>
            <w:r w:rsidRPr="00F52C57">
              <w:rPr>
                <w:rFonts w:eastAsia="Calibri" w:cs="Calibri"/>
                <w:szCs w:val="22"/>
                <w:lang w:eastAsia="en-US"/>
              </w:rPr>
              <w:t>•</w:t>
            </w:r>
            <w:r w:rsidR="00593BD6" w:rsidRPr="00F52C57">
              <w:rPr>
                <w:rFonts w:eastAsia="Calibri" w:cs="Calibri"/>
                <w:szCs w:val="22"/>
                <w:lang w:eastAsia="en-US"/>
              </w:rPr>
              <w:t xml:space="preserve"> </w:t>
            </w:r>
            <w:r w:rsidRPr="00F52C57">
              <w:rPr>
                <w:rFonts w:eastAsia="Calibri" w:cs="Calibri"/>
                <w:szCs w:val="22"/>
                <w:lang w:eastAsia="en-US"/>
              </w:rPr>
              <w:t xml:space="preserve">postizanje visokog/dobrog statusa BKE za </w:t>
            </w:r>
            <w:r w:rsidRPr="00F52C57">
              <w:rPr>
                <w:rFonts w:eastAsia="Calibri" w:cs="Calibri"/>
                <w:i/>
                <w:szCs w:val="22"/>
                <w:lang w:eastAsia="en-US"/>
              </w:rPr>
              <w:t>Posidonia oceanica</w:t>
            </w:r>
            <w:r w:rsidRPr="00F52C57">
              <w:rPr>
                <w:rFonts w:eastAsia="Calibri" w:cs="Calibri"/>
                <w:szCs w:val="22"/>
                <w:lang w:eastAsia="en-US"/>
              </w:rPr>
              <w:t xml:space="preserve"> i bentoske beskičmenjake u skladu sa interkalibriranim grani</w:t>
            </w:r>
            <w:r w:rsidR="00590923" w:rsidRPr="00F52C57">
              <w:rPr>
                <w:rFonts w:eastAsia="Calibri" w:cs="Calibri"/>
                <w:szCs w:val="22"/>
                <w:lang w:eastAsia="en-US"/>
              </w:rPr>
              <w:t xml:space="preserve">čnim vrednostima prema </w:t>
            </w:r>
            <w:r w:rsidRPr="00F52C57">
              <w:rPr>
                <w:rFonts w:eastAsia="Calibri" w:cs="Calibri"/>
                <w:szCs w:val="22"/>
                <w:lang w:eastAsia="en-US"/>
              </w:rPr>
              <w:t xml:space="preserve"> </w:t>
            </w:r>
            <w:r w:rsidR="00590923" w:rsidRPr="00F52C57">
              <w:rPr>
                <w:rFonts w:eastAsia="Calibri" w:cs="Calibri"/>
                <w:szCs w:val="22"/>
                <w:lang w:eastAsia="en-US"/>
              </w:rPr>
              <w:t>Direktivi o vodana (</w:t>
            </w:r>
            <w:r w:rsidR="00541B77" w:rsidRPr="00F52C57">
              <w:rPr>
                <w:rFonts w:eastAsia="Calibri" w:cs="Calibri"/>
                <w:szCs w:val="22"/>
                <w:lang w:eastAsia="en-US"/>
              </w:rPr>
              <w:t>ODV</w:t>
            </w:r>
            <w:r w:rsidR="00590923" w:rsidRPr="00F52C57">
              <w:rPr>
                <w:rFonts w:eastAsia="Calibri" w:cs="Calibri"/>
                <w:szCs w:val="22"/>
                <w:lang w:eastAsia="en-US"/>
              </w:rPr>
              <w:t xml:space="preserve"> 2000/60/EC)</w:t>
            </w:r>
            <w:r w:rsidRPr="00F52C57">
              <w:rPr>
                <w:rFonts w:eastAsia="Calibri" w:cs="Calibri"/>
                <w:szCs w:val="22"/>
                <w:lang w:eastAsia="en-US"/>
              </w:rPr>
              <w:t>.</w:t>
            </w:r>
          </w:p>
        </w:tc>
      </w:tr>
      <w:tr w:rsidR="00D63263" w:rsidRPr="00D63263" w14:paraId="3C6E0C9E" w14:textId="77777777" w:rsidTr="000B095E">
        <w:tc>
          <w:tcPr>
            <w:tcW w:w="183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7BABB3B0" w14:textId="77777777" w:rsidR="00D63263" w:rsidRPr="00D63263" w:rsidRDefault="00D63263" w:rsidP="00D63263">
            <w:pPr>
              <w:spacing w:before="0" w:after="160" w:line="256" w:lineRule="auto"/>
              <w:jc w:val="left"/>
              <w:rPr>
                <w:rFonts w:eastAsia="Calibri" w:cs="Calibri"/>
                <w:i/>
                <w:szCs w:val="22"/>
                <w:lang w:eastAsia="en-US"/>
              </w:rPr>
            </w:pPr>
            <w:r w:rsidRPr="00D63263">
              <w:rPr>
                <w:rFonts w:eastAsia="Calibri" w:cs="Calibri"/>
                <w:i/>
                <w:szCs w:val="22"/>
                <w:lang w:eastAsia="en-US"/>
              </w:rPr>
              <w:t>Prekogranični uticaj</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0519736F" w14:textId="77777777" w:rsidR="00D63263" w:rsidRPr="00D63263" w:rsidRDefault="00D63263" w:rsidP="00D63263">
            <w:pPr>
              <w:autoSpaceDE w:val="0"/>
              <w:autoSpaceDN w:val="0"/>
              <w:adjustRightInd w:val="0"/>
              <w:spacing w:before="0" w:after="0" w:line="240" w:lineRule="auto"/>
              <w:rPr>
                <w:rFonts w:eastAsia="Calibri" w:cs="Calibri"/>
                <w:color w:val="000000"/>
                <w:szCs w:val="22"/>
                <w:lang w:eastAsia="en-US"/>
              </w:rPr>
            </w:pPr>
            <w:r w:rsidRPr="00D63263">
              <w:rPr>
                <w:rFonts w:eastAsia="Calibri" w:cs="Calibri"/>
                <w:color w:val="000000"/>
                <w:szCs w:val="22"/>
                <w:lang w:eastAsia="en-US"/>
              </w:rPr>
              <w:t>Efekat ove mjere biće lokalizovan na nacionalnom nivou. Međutim, mjera bi doprinijela implementaciji strategija ili kodeksa dobre prakse u vezi sa privezom i sidrenjem na nacionalnom nivou koji se mogu razviti na subregionalnom ili regionalnom nivou.</w:t>
            </w:r>
          </w:p>
        </w:tc>
      </w:tr>
      <w:tr w:rsidR="00D63263" w:rsidRPr="00D63263" w14:paraId="1B6747CF" w14:textId="77777777" w:rsidTr="000B095E">
        <w:tc>
          <w:tcPr>
            <w:tcW w:w="183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64E6D214" w14:textId="676D37F8" w:rsidR="00D63263" w:rsidRPr="00D63263" w:rsidRDefault="00D63263" w:rsidP="00D63263">
            <w:pPr>
              <w:spacing w:before="0" w:after="160" w:line="256" w:lineRule="auto"/>
              <w:jc w:val="left"/>
              <w:rPr>
                <w:rFonts w:eastAsia="Calibri" w:cs="Calibri"/>
                <w:i/>
                <w:szCs w:val="22"/>
                <w:lang w:eastAsia="en-US"/>
              </w:rPr>
            </w:pPr>
            <w:r w:rsidRPr="00D63263">
              <w:rPr>
                <w:rFonts w:eastAsia="Calibri" w:cs="Calibri"/>
                <w:i/>
                <w:szCs w:val="22"/>
                <w:lang w:eastAsia="en-US"/>
              </w:rPr>
              <w:t>Uticaj na Z</w:t>
            </w:r>
            <w:r w:rsidR="008B78FA">
              <w:rPr>
                <w:rFonts w:eastAsia="Calibri" w:cs="Calibri"/>
                <w:i/>
                <w:szCs w:val="22"/>
                <w:lang w:eastAsia="en-US"/>
              </w:rPr>
              <w:t>M</w:t>
            </w:r>
            <w:r w:rsidRPr="00D63263">
              <w:rPr>
                <w:rFonts w:eastAsia="Calibri" w:cs="Calibri"/>
                <w:i/>
                <w:szCs w:val="22"/>
                <w:lang w:eastAsia="en-US"/>
              </w:rPr>
              <w:t>P</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06162A74" w14:textId="4C7ECDB7" w:rsidR="00D63263" w:rsidRPr="00D63263" w:rsidRDefault="00D63263" w:rsidP="00D63263">
            <w:pPr>
              <w:autoSpaceDE w:val="0"/>
              <w:autoSpaceDN w:val="0"/>
              <w:adjustRightInd w:val="0"/>
              <w:spacing w:before="0" w:after="160" w:line="240" w:lineRule="auto"/>
              <w:rPr>
                <w:rFonts w:eastAsia="Calibri" w:cs="Calibri"/>
                <w:szCs w:val="22"/>
                <w:lang w:eastAsia="en-US"/>
              </w:rPr>
            </w:pPr>
            <w:r w:rsidRPr="00D63263">
              <w:rPr>
                <w:rFonts w:eastAsia="Calibri" w:cs="Calibri"/>
                <w:szCs w:val="22"/>
                <w:lang w:eastAsia="en-US"/>
              </w:rPr>
              <w:t>Svi tipovi staništa u okviru ZM</w:t>
            </w:r>
            <w:r w:rsidR="00FF7055">
              <w:rPr>
                <w:rFonts w:eastAsia="Calibri" w:cs="Calibri"/>
                <w:szCs w:val="22"/>
                <w:lang w:eastAsia="en-US"/>
              </w:rPr>
              <w:t>P</w:t>
            </w:r>
            <w:r w:rsidRPr="00D63263">
              <w:rPr>
                <w:rFonts w:eastAsia="Calibri" w:cs="Calibri"/>
                <w:szCs w:val="22"/>
                <w:lang w:eastAsia="en-US"/>
              </w:rPr>
              <w:t xml:space="preserve"> će imati koristi od smanjenja nivoa pritiska od sidrenja, stoga će mjera doprineti članu 13(4) </w:t>
            </w:r>
            <w:r w:rsidR="00FF7055">
              <w:rPr>
                <w:rFonts w:eastAsia="Calibri" w:cs="Calibri"/>
                <w:szCs w:val="22"/>
                <w:lang w:eastAsia="en-US"/>
              </w:rPr>
              <w:t>ODMS</w:t>
            </w:r>
            <w:r w:rsidRPr="00D63263">
              <w:rPr>
                <w:rFonts w:eastAsia="Calibri" w:cs="Calibri"/>
                <w:szCs w:val="22"/>
                <w:lang w:eastAsia="en-US"/>
              </w:rPr>
              <w:t xml:space="preserve"> ciljanjem </w:t>
            </w:r>
            <w:r w:rsidR="00593BD6">
              <w:rPr>
                <w:rFonts w:eastAsia="Calibri" w:cs="Calibri"/>
                <w:szCs w:val="22"/>
                <w:lang w:eastAsia="en-US"/>
              </w:rPr>
              <w:t xml:space="preserve">i </w:t>
            </w:r>
            <w:r w:rsidRPr="00D63263">
              <w:rPr>
                <w:rFonts w:eastAsia="Calibri" w:cs="Calibri"/>
                <w:szCs w:val="22"/>
                <w:lang w:eastAsia="en-US"/>
              </w:rPr>
              <w:t>na staništa koja nisu navedena u Direktivi o staništima.</w:t>
            </w:r>
          </w:p>
        </w:tc>
      </w:tr>
      <w:tr w:rsidR="00D63263" w:rsidRPr="00D63263" w14:paraId="4B16AD16" w14:textId="77777777" w:rsidTr="000B095E">
        <w:tc>
          <w:tcPr>
            <w:tcW w:w="183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643A955B" w14:textId="77777777" w:rsidR="00D63263" w:rsidRPr="00D63263" w:rsidRDefault="00D63263" w:rsidP="00D63263">
            <w:pPr>
              <w:spacing w:before="0" w:after="160" w:line="256" w:lineRule="auto"/>
              <w:jc w:val="left"/>
              <w:rPr>
                <w:rFonts w:eastAsia="Calibri" w:cs="Calibri"/>
                <w:i/>
                <w:szCs w:val="22"/>
                <w:lang w:eastAsia="en-US"/>
              </w:rPr>
            </w:pPr>
            <w:r w:rsidRPr="00D63263">
              <w:rPr>
                <w:rFonts w:eastAsia="Calibri" w:cs="Calibri"/>
                <w:i/>
                <w:szCs w:val="22"/>
                <w:lang w:eastAsia="en-US"/>
              </w:rPr>
              <w:t>Troškovi</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3680B700" w14:textId="7E3BF1DA" w:rsidR="00D63263" w:rsidRPr="00D63263" w:rsidRDefault="00D63263" w:rsidP="00D63263">
            <w:pPr>
              <w:autoSpaceDE w:val="0"/>
              <w:autoSpaceDN w:val="0"/>
              <w:adjustRightInd w:val="0"/>
              <w:spacing w:before="0" w:after="120" w:line="240" w:lineRule="auto"/>
              <w:rPr>
                <w:rFonts w:eastAsia="Calibri" w:cs="Calibri"/>
                <w:color w:val="000000"/>
                <w:szCs w:val="22"/>
                <w:lang w:eastAsia="en-US"/>
              </w:rPr>
            </w:pPr>
            <w:r w:rsidRPr="00D63263">
              <w:rPr>
                <w:rFonts w:eastAsia="Calibri" w:cs="Calibri"/>
                <w:color w:val="000000"/>
                <w:szCs w:val="22"/>
                <w:lang w:eastAsia="en-US"/>
              </w:rPr>
              <w:t xml:space="preserve">Mjera </w:t>
            </w:r>
            <w:r w:rsidR="00610D81">
              <w:rPr>
                <w:rFonts w:eastAsia="Calibri" w:cs="Calibri"/>
                <w:color w:val="000000"/>
                <w:szCs w:val="22"/>
                <w:lang w:eastAsia="en-US"/>
              </w:rPr>
              <w:t xml:space="preserve">obuhvata </w:t>
            </w:r>
            <w:r w:rsidRPr="00D63263">
              <w:rPr>
                <w:rFonts w:eastAsia="Calibri" w:cs="Calibri"/>
                <w:color w:val="000000"/>
                <w:szCs w:val="22"/>
                <w:lang w:eastAsia="en-US"/>
              </w:rPr>
              <w:t xml:space="preserve">angažovanje relevantnih stručnjaka za sprovođenje neophodnih studija (uključujući sezonska istraživanja područja za privezivanje i sidrenje) i procjenu uticaja različitih </w:t>
            </w:r>
            <w:r w:rsidR="00610D81">
              <w:rPr>
                <w:rFonts w:eastAsia="Calibri" w:cs="Calibri"/>
                <w:color w:val="000000"/>
                <w:szCs w:val="22"/>
                <w:lang w:eastAsia="en-US"/>
              </w:rPr>
              <w:t xml:space="preserve">upravljačkih </w:t>
            </w:r>
            <w:r w:rsidRPr="00D63263">
              <w:rPr>
                <w:rFonts w:eastAsia="Calibri" w:cs="Calibri"/>
                <w:color w:val="000000"/>
                <w:szCs w:val="22"/>
                <w:lang w:eastAsia="en-US"/>
              </w:rPr>
              <w:t xml:space="preserve">opcija. O nalazima analiza će se razgovarati sa zainteresovanim stranama i u zavisnosti od dostupnosti finansiranja, preferirane opcije upravljanja će biti implementirane.  </w:t>
            </w:r>
          </w:p>
          <w:p w14:paraId="02F946E8" w14:textId="5CBA2C42" w:rsidR="00D63263" w:rsidRPr="00D63263" w:rsidRDefault="00D63263" w:rsidP="00D63263">
            <w:pPr>
              <w:autoSpaceDE w:val="0"/>
              <w:autoSpaceDN w:val="0"/>
              <w:adjustRightInd w:val="0"/>
              <w:spacing w:before="0" w:after="120" w:line="240" w:lineRule="auto"/>
              <w:rPr>
                <w:rFonts w:eastAsia="Calibri" w:cs="Calibri"/>
                <w:color w:val="000000"/>
                <w:szCs w:val="22"/>
                <w:lang w:eastAsia="en-US"/>
              </w:rPr>
            </w:pPr>
            <w:r w:rsidRPr="00D63263">
              <w:rPr>
                <w:rFonts w:eastAsia="Calibri" w:cs="Calibri"/>
                <w:color w:val="000000"/>
                <w:szCs w:val="22"/>
                <w:lang w:eastAsia="en-US"/>
              </w:rPr>
              <w:t xml:space="preserve">Procjena troškova je bila fokusirana na prvu fazu mjere (izbor preferirane </w:t>
            </w:r>
            <w:r w:rsidR="00610D81">
              <w:rPr>
                <w:rFonts w:eastAsia="Calibri" w:cs="Calibri"/>
                <w:color w:val="000000"/>
                <w:szCs w:val="22"/>
                <w:lang w:eastAsia="en-US"/>
              </w:rPr>
              <w:t xml:space="preserve">upravljačke </w:t>
            </w:r>
            <w:r w:rsidRPr="00D63263">
              <w:rPr>
                <w:rFonts w:eastAsia="Calibri" w:cs="Calibri"/>
                <w:color w:val="000000"/>
                <w:szCs w:val="22"/>
                <w:lang w:eastAsia="en-US"/>
              </w:rPr>
              <w:t>opcije), pošto detalji o drugoj fazi (implementacija) nisu bili poznati i nisu mogli biti proc</w:t>
            </w:r>
            <w:r w:rsidR="00610D81">
              <w:rPr>
                <w:rFonts w:eastAsia="Calibri" w:cs="Calibri"/>
                <w:color w:val="000000"/>
                <w:szCs w:val="22"/>
                <w:lang w:eastAsia="en-US"/>
              </w:rPr>
              <w:t>ij</w:t>
            </w:r>
            <w:r w:rsidRPr="00D63263">
              <w:rPr>
                <w:rFonts w:eastAsia="Calibri" w:cs="Calibri"/>
                <w:color w:val="000000"/>
                <w:szCs w:val="22"/>
                <w:lang w:eastAsia="en-US"/>
              </w:rPr>
              <w:t>enjeni u ovoj fazi. Glavni razmotreni elementi troškova bili su priprema tendera, honorari konsultanta</w:t>
            </w:r>
            <w:r w:rsidR="00610D81">
              <w:rPr>
                <w:rFonts w:eastAsia="Calibri" w:cs="Calibri"/>
                <w:color w:val="000000"/>
                <w:szCs w:val="22"/>
                <w:lang w:eastAsia="en-US"/>
              </w:rPr>
              <w:t>,</w:t>
            </w:r>
            <w:r w:rsidRPr="00D63263">
              <w:rPr>
                <w:rFonts w:eastAsia="Calibri" w:cs="Calibri"/>
                <w:color w:val="000000"/>
                <w:szCs w:val="22"/>
                <w:lang w:eastAsia="en-US"/>
              </w:rPr>
              <w:t xml:space="preserve"> uključujući rad na terenu</w:t>
            </w:r>
            <w:r w:rsidR="00610D81">
              <w:rPr>
                <w:rFonts w:eastAsia="Calibri" w:cs="Calibri"/>
                <w:color w:val="000000"/>
                <w:szCs w:val="22"/>
                <w:lang w:eastAsia="en-US"/>
              </w:rPr>
              <w:t>,</w:t>
            </w:r>
            <w:r w:rsidRPr="00D63263">
              <w:rPr>
                <w:rFonts w:eastAsia="Calibri" w:cs="Calibri"/>
                <w:color w:val="000000"/>
                <w:szCs w:val="22"/>
                <w:lang w:eastAsia="en-US"/>
              </w:rPr>
              <w:t xml:space="preserve"> i troškovi konsultacija.</w:t>
            </w:r>
          </w:p>
          <w:p w14:paraId="3021E5D5" w14:textId="3DEDAEA3" w:rsidR="00D63263" w:rsidRPr="00D63263" w:rsidRDefault="00D63263" w:rsidP="00D63263">
            <w:pPr>
              <w:autoSpaceDE w:val="0"/>
              <w:autoSpaceDN w:val="0"/>
              <w:adjustRightInd w:val="0"/>
              <w:spacing w:before="0" w:after="160" w:line="240" w:lineRule="auto"/>
              <w:jc w:val="left"/>
              <w:rPr>
                <w:rFonts w:eastAsia="Calibri" w:cs="Calibri"/>
                <w:color w:val="000000"/>
                <w:szCs w:val="22"/>
                <w:lang w:eastAsia="en-US"/>
              </w:rPr>
            </w:pPr>
            <w:r w:rsidRPr="00D63263">
              <w:rPr>
                <w:rFonts w:eastAsia="Calibri" w:cs="Calibri"/>
                <w:color w:val="000000"/>
                <w:szCs w:val="22"/>
                <w:lang w:eastAsia="en-US"/>
              </w:rPr>
              <w:t>Troškovi implementacije su procenjeni na 32.500 e</w:t>
            </w:r>
            <w:r w:rsidR="00610D81">
              <w:rPr>
                <w:rFonts w:eastAsia="Calibri" w:cs="Calibri"/>
                <w:color w:val="000000"/>
                <w:szCs w:val="22"/>
                <w:lang w:eastAsia="en-US"/>
              </w:rPr>
              <w:t>u</w:t>
            </w:r>
            <w:r w:rsidRPr="00D63263">
              <w:rPr>
                <w:rFonts w:eastAsia="Calibri" w:cs="Calibri"/>
                <w:color w:val="000000"/>
                <w:szCs w:val="22"/>
                <w:lang w:eastAsia="en-US"/>
              </w:rPr>
              <w:t xml:space="preserve">ra za javni sektor (ministarstvo nadležno za zaštitu morske sredine i </w:t>
            </w:r>
            <w:r w:rsidR="002D5733">
              <w:rPr>
                <w:rFonts w:eastAsia="Calibri" w:cs="Calibri"/>
                <w:color w:val="000000"/>
                <w:szCs w:val="22"/>
                <w:lang w:eastAsia="en-US"/>
              </w:rPr>
              <w:t>Agencija za zaštitu životne sredine</w:t>
            </w:r>
            <w:r w:rsidRPr="00D63263">
              <w:rPr>
                <w:rFonts w:eastAsia="Calibri" w:cs="Calibri"/>
                <w:color w:val="000000"/>
                <w:szCs w:val="22"/>
                <w:lang w:eastAsia="en-US"/>
              </w:rPr>
              <w:t xml:space="preserve">, uz mogući doprinos naučnih institucija).  </w:t>
            </w:r>
          </w:p>
          <w:p w14:paraId="1F7AF506" w14:textId="02181418" w:rsidR="00D63263" w:rsidRPr="00D63263" w:rsidRDefault="00D63263" w:rsidP="00D63263">
            <w:pPr>
              <w:autoSpaceDE w:val="0"/>
              <w:autoSpaceDN w:val="0"/>
              <w:adjustRightInd w:val="0"/>
              <w:spacing w:before="0" w:after="160" w:line="240" w:lineRule="auto"/>
              <w:jc w:val="left"/>
              <w:rPr>
                <w:rFonts w:eastAsia="Calibri" w:cs="Calibri"/>
                <w:color w:val="000000"/>
                <w:szCs w:val="22"/>
                <w:lang w:eastAsia="en-US"/>
              </w:rPr>
            </w:pPr>
            <w:r w:rsidRPr="00D63263">
              <w:rPr>
                <w:rFonts w:eastAsia="Calibri" w:cs="Calibri"/>
                <w:color w:val="000000"/>
                <w:szCs w:val="22"/>
                <w:u w:val="single"/>
                <w:lang w:eastAsia="en-US"/>
              </w:rPr>
              <w:t>Kategorija troškova</w:t>
            </w:r>
            <w:r w:rsidRPr="00D63263">
              <w:rPr>
                <w:rFonts w:eastAsia="Calibri" w:cs="Calibri"/>
                <w:color w:val="000000"/>
                <w:szCs w:val="22"/>
                <w:lang w:eastAsia="en-US"/>
              </w:rPr>
              <w:t>: umjeren</w:t>
            </w:r>
            <w:r w:rsidR="002D5733">
              <w:rPr>
                <w:rFonts w:eastAsia="Calibri" w:cs="Calibri"/>
                <w:color w:val="000000"/>
                <w:szCs w:val="22"/>
                <w:lang w:eastAsia="en-US"/>
              </w:rPr>
              <w:t>i</w:t>
            </w:r>
            <w:r w:rsidRPr="00D63263">
              <w:rPr>
                <w:rFonts w:eastAsia="Calibri" w:cs="Calibri"/>
                <w:color w:val="000000"/>
                <w:szCs w:val="22"/>
                <w:lang w:eastAsia="en-US"/>
              </w:rPr>
              <w:t xml:space="preserve"> (između 25.000 i 75.000 </w:t>
            </w:r>
            <w:r w:rsidR="002D5733">
              <w:t>eura</w:t>
            </w:r>
            <w:r w:rsidRPr="00D63263">
              <w:rPr>
                <w:rFonts w:eastAsia="Calibri" w:cs="Calibri"/>
                <w:color w:val="000000"/>
                <w:szCs w:val="22"/>
                <w:lang w:eastAsia="en-US"/>
              </w:rPr>
              <w:t xml:space="preserve">) </w:t>
            </w:r>
          </w:p>
        </w:tc>
      </w:tr>
      <w:tr w:rsidR="00D63263" w:rsidRPr="00D63263" w14:paraId="4D911EA0" w14:textId="77777777" w:rsidTr="000B095E">
        <w:tc>
          <w:tcPr>
            <w:tcW w:w="183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3FFB10E4" w14:textId="70C79A62" w:rsidR="00D63263" w:rsidRPr="00D63263" w:rsidRDefault="00D21A67" w:rsidP="00D63263">
            <w:pPr>
              <w:spacing w:before="0" w:after="160" w:line="256" w:lineRule="auto"/>
              <w:jc w:val="left"/>
              <w:rPr>
                <w:rFonts w:eastAsia="Calibri" w:cs="Calibri"/>
                <w:i/>
                <w:szCs w:val="22"/>
                <w:lang w:eastAsia="en-US"/>
              </w:rPr>
            </w:pPr>
            <w:r>
              <w:rPr>
                <w:rFonts w:eastAsia="Calibri" w:cs="Calibri"/>
                <w:i/>
                <w:szCs w:val="22"/>
                <w:lang w:eastAsia="en-US"/>
              </w:rPr>
              <w:t xml:space="preserve">Analiza </w:t>
            </w:r>
            <w:r w:rsidR="00800495">
              <w:rPr>
                <w:rFonts w:eastAsia="Calibri" w:cs="Calibri"/>
                <w:i/>
                <w:szCs w:val="22"/>
                <w:lang w:eastAsia="en-US"/>
              </w:rPr>
              <w:t>djelotvornosti</w:t>
            </w:r>
            <w:r>
              <w:rPr>
                <w:rFonts w:eastAsia="Calibri" w:cs="Calibri"/>
                <w:i/>
                <w:szCs w:val="22"/>
                <w:lang w:eastAsia="en-US"/>
              </w:rPr>
              <w:t xml:space="preserve"> (</w:t>
            </w:r>
            <w:r w:rsidR="00D63263" w:rsidRPr="00D63263">
              <w:rPr>
                <w:rFonts w:eastAsia="Calibri" w:cs="Calibri"/>
                <w:i/>
                <w:szCs w:val="22"/>
                <w:lang w:eastAsia="en-US"/>
              </w:rPr>
              <w:t>CEA</w:t>
            </w:r>
            <w:r>
              <w:rPr>
                <w:rFonts w:eastAsia="Calibri" w:cs="Calibri"/>
                <w:i/>
                <w:szCs w:val="22"/>
                <w:lang w:eastAsia="en-US"/>
              </w:rPr>
              <w:t>)</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1DC3C3E3" w14:textId="4A327CD2" w:rsidR="00D63263" w:rsidRPr="00D63263" w:rsidRDefault="00D63263" w:rsidP="00D63263">
            <w:pPr>
              <w:autoSpaceDE w:val="0"/>
              <w:autoSpaceDN w:val="0"/>
              <w:adjustRightInd w:val="0"/>
              <w:spacing w:before="0" w:after="160" w:line="240" w:lineRule="auto"/>
              <w:rPr>
                <w:rFonts w:eastAsia="Calibri" w:cs="Calibri"/>
                <w:color w:val="000000"/>
                <w:szCs w:val="22"/>
                <w:lang w:eastAsia="en-US"/>
              </w:rPr>
            </w:pPr>
            <w:r w:rsidRPr="00D63263">
              <w:rPr>
                <w:rFonts w:eastAsia="Calibri" w:cs="Calibri"/>
                <w:color w:val="000000"/>
                <w:szCs w:val="22"/>
                <w:lang w:eastAsia="en-US"/>
              </w:rPr>
              <w:t>Očekuje se da će mjera imati umjerene efekte na postizanje relevantnih ekoloških ciljeva kroz identifikaciju opcija za sidrenje koje će minimizirati negativne uticaje na biodiverzitet (posebno livade posidonije) i obezbijediti bolju kontrolu ovih aktivnosti. Slično, očekuje se da će mjera imati u</w:t>
            </w:r>
            <w:r w:rsidR="007E20CF">
              <w:rPr>
                <w:rFonts w:eastAsia="Calibri" w:cs="Calibri"/>
                <w:color w:val="000000"/>
                <w:szCs w:val="22"/>
                <w:lang w:eastAsia="en-US"/>
              </w:rPr>
              <w:t>mjere</w:t>
            </w:r>
            <w:r w:rsidRPr="00D63263">
              <w:rPr>
                <w:rFonts w:eastAsia="Calibri" w:cs="Calibri"/>
                <w:color w:val="000000"/>
                <w:szCs w:val="22"/>
                <w:lang w:eastAsia="en-US"/>
              </w:rPr>
              <w:t xml:space="preserve">ne efekte na smanjenje pritisaka (fizička oštećenja i poremećaji na morskom dnu). </w:t>
            </w:r>
          </w:p>
          <w:p w14:paraId="7A3E92C2" w14:textId="76213505" w:rsidR="00D63263" w:rsidRPr="00D63263" w:rsidRDefault="002D5733" w:rsidP="00D63263">
            <w:pPr>
              <w:autoSpaceDE w:val="0"/>
              <w:autoSpaceDN w:val="0"/>
              <w:adjustRightInd w:val="0"/>
              <w:spacing w:before="0" w:after="160" w:line="240" w:lineRule="auto"/>
              <w:rPr>
                <w:rFonts w:eastAsia="Calibri" w:cs="Calibri"/>
                <w:color w:val="000000"/>
                <w:szCs w:val="22"/>
                <w:lang w:eastAsia="en-US"/>
              </w:rPr>
            </w:pPr>
            <w:r>
              <w:rPr>
                <w:rFonts w:eastAsia="Calibri" w:cs="Calibri"/>
                <w:color w:val="000000"/>
                <w:szCs w:val="22"/>
                <w:lang w:eastAsia="en-US"/>
              </w:rPr>
              <w:t>Za o</w:t>
            </w:r>
            <w:r w:rsidR="00D63263" w:rsidRPr="00D63263">
              <w:rPr>
                <w:rFonts w:eastAsia="Calibri" w:cs="Calibri"/>
                <w:color w:val="000000"/>
                <w:szCs w:val="22"/>
                <w:lang w:eastAsia="en-US"/>
              </w:rPr>
              <w:t>ček</w:t>
            </w:r>
            <w:r>
              <w:rPr>
                <w:rFonts w:eastAsia="Calibri" w:cs="Calibri"/>
                <w:color w:val="000000"/>
                <w:szCs w:val="22"/>
                <w:lang w:eastAsia="en-US"/>
              </w:rPr>
              <w:t xml:space="preserve">ivati je </w:t>
            </w:r>
            <w:r w:rsidR="00D63263" w:rsidRPr="00D63263">
              <w:rPr>
                <w:rFonts w:eastAsia="Calibri" w:cs="Calibri"/>
                <w:color w:val="000000"/>
                <w:szCs w:val="22"/>
                <w:lang w:eastAsia="en-US"/>
              </w:rPr>
              <w:t>da ukupni odnos troškova i efekta ima srednju vrednost; mjera predstavlja neophodan prvi korak ka informi</w:t>
            </w:r>
            <w:r>
              <w:rPr>
                <w:rFonts w:eastAsia="Calibri" w:cs="Calibri"/>
                <w:color w:val="000000"/>
                <w:szCs w:val="22"/>
                <w:lang w:eastAsia="en-US"/>
              </w:rPr>
              <w:t>s</w:t>
            </w:r>
            <w:r w:rsidR="00D63263" w:rsidRPr="00D63263">
              <w:rPr>
                <w:rFonts w:eastAsia="Calibri" w:cs="Calibri"/>
                <w:color w:val="000000"/>
                <w:szCs w:val="22"/>
                <w:lang w:eastAsia="en-US"/>
              </w:rPr>
              <w:t xml:space="preserve">anom donošenju odluka i poboljšanom upravljanju kako bi se smanjili trenutni uticaji sidrenja na staništa na morskom dnu. </w:t>
            </w:r>
          </w:p>
        </w:tc>
      </w:tr>
      <w:tr w:rsidR="00D63263" w:rsidRPr="00D63263" w14:paraId="4B0AED07" w14:textId="77777777" w:rsidTr="000B095E">
        <w:tc>
          <w:tcPr>
            <w:tcW w:w="183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5350CD98" w14:textId="348EB2D0" w:rsidR="00D63263" w:rsidRPr="00D63263" w:rsidRDefault="00D21A67" w:rsidP="00D63263">
            <w:pPr>
              <w:spacing w:before="0" w:after="160" w:line="256" w:lineRule="auto"/>
              <w:jc w:val="left"/>
              <w:rPr>
                <w:rFonts w:eastAsia="Calibri" w:cs="Calibri"/>
                <w:i/>
                <w:szCs w:val="22"/>
                <w:lang w:eastAsia="en-US"/>
              </w:rPr>
            </w:pPr>
            <w:r>
              <w:rPr>
                <w:rFonts w:eastAsia="Calibri" w:cs="Calibri"/>
                <w:i/>
                <w:szCs w:val="22"/>
                <w:lang w:eastAsia="en-US"/>
              </w:rPr>
              <w:t xml:space="preserve">Analiza </w:t>
            </w:r>
            <w:r w:rsidR="008B78FA">
              <w:rPr>
                <w:rFonts w:eastAsia="Calibri" w:cs="Calibri"/>
                <w:i/>
                <w:szCs w:val="22"/>
                <w:lang w:eastAsia="en-US"/>
              </w:rPr>
              <w:t xml:space="preserve">troškova i </w:t>
            </w:r>
            <w:r>
              <w:rPr>
                <w:rFonts w:eastAsia="Calibri" w:cs="Calibri"/>
                <w:i/>
                <w:szCs w:val="22"/>
                <w:lang w:eastAsia="en-US"/>
              </w:rPr>
              <w:t>koristi  (</w:t>
            </w:r>
            <w:r w:rsidR="00D63263" w:rsidRPr="00D63263">
              <w:rPr>
                <w:rFonts w:eastAsia="Calibri" w:cs="Calibri"/>
                <w:i/>
                <w:szCs w:val="22"/>
                <w:lang w:eastAsia="en-US"/>
              </w:rPr>
              <w:t>CBA</w:t>
            </w:r>
            <w:r>
              <w:rPr>
                <w:rFonts w:eastAsia="Calibri" w:cs="Calibri"/>
                <w:i/>
                <w:szCs w:val="22"/>
                <w:lang w:eastAsia="en-US"/>
              </w:rPr>
              <w:t>)</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5DEC2884" w14:textId="46308C0D" w:rsidR="00D63263" w:rsidRPr="00D63263" w:rsidRDefault="002D5733" w:rsidP="00D63263">
            <w:pPr>
              <w:autoSpaceDE w:val="0"/>
              <w:autoSpaceDN w:val="0"/>
              <w:adjustRightInd w:val="0"/>
              <w:spacing w:before="0" w:after="120" w:line="240" w:lineRule="auto"/>
              <w:rPr>
                <w:rFonts w:eastAsia="Calibri" w:cs="Calibri"/>
                <w:color w:val="000000"/>
                <w:szCs w:val="22"/>
                <w:lang w:eastAsia="en-US"/>
              </w:rPr>
            </w:pPr>
            <w:r>
              <w:rPr>
                <w:rFonts w:eastAsia="Calibri" w:cs="Calibri"/>
                <w:color w:val="000000"/>
                <w:szCs w:val="22"/>
                <w:lang w:eastAsia="en-US"/>
              </w:rPr>
              <w:t xml:space="preserve">Za očekivati je </w:t>
            </w:r>
            <w:r w:rsidR="00D63263" w:rsidRPr="00D63263">
              <w:rPr>
                <w:rFonts w:eastAsia="Calibri" w:cs="Calibri"/>
                <w:color w:val="000000"/>
                <w:szCs w:val="22"/>
                <w:lang w:eastAsia="en-US"/>
              </w:rPr>
              <w:t>da će mjera donijeti značajne koristi za životnu sredinu kroz obezb</w:t>
            </w:r>
            <w:r>
              <w:rPr>
                <w:rFonts w:eastAsia="Calibri" w:cs="Calibri"/>
                <w:color w:val="000000"/>
                <w:szCs w:val="22"/>
                <w:lang w:eastAsia="en-US"/>
              </w:rPr>
              <w:t>j</w:t>
            </w:r>
            <w:r w:rsidR="00D63263" w:rsidRPr="00D63263">
              <w:rPr>
                <w:rFonts w:eastAsia="Calibri" w:cs="Calibri"/>
                <w:color w:val="000000"/>
                <w:szCs w:val="22"/>
                <w:lang w:eastAsia="en-US"/>
              </w:rPr>
              <w:t>eđivanje preduslova za adekvatnu zaštitu vr</w:t>
            </w:r>
            <w:r>
              <w:rPr>
                <w:rFonts w:eastAsia="Calibri" w:cs="Calibri"/>
                <w:color w:val="000000"/>
                <w:szCs w:val="22"/>
                <w:lang w:eastAsia="en-US"/>
              </w:rPr>
              <w:t>ij</w:t>
            </w:r>
            <w:r w:rsidR="00D63263" w:rsidRPr="00D63263">
              <w:rPr>
                <w:rFonts w:eastAsia="Calibri" w:cs="Calibri"/>
                <w:color w:val="000000"/>
                <w:szCs w:val="22"/>
                <w:lang w:eastAsia="en-US"/>
              </w:rPr>
              <w:t xml:space="preserve">ednih staništa na morskom dnu, uključujući i zaštićena morska područja. Očekuju se </w:t>
            </w:r>
            <w:r>
              <w:rPr>
                <w:rFonts w:eastAsia="Calibri" w:cs="Calibri"/>
                <w:color w:val="000000"/>
                <w:szCs w:val="22"/>
                <w:lang w:eastAsia="en-US"/>
              </w:rPr>
              <w:t>i male</w:t>
            </w:r>
            <w:r w:rsidR="00D63263" w:rsidRPr="00D63263">
              <w:rPr>
                <w:rFonts w:eastAsia="Calibri" w:cs="Calibri"/>
                <w:color w:val="000000"/>
                <w:szCs w:val="22"/>
                <w:lang w:eastAsia="en-US"/>
              </w:rPr>
              <w:t xml:space="preserve"> socijalne koristi zbog poboljšanog znanja i interakcija/konsultacija sa zainteresovanim stranama.</w:t>
            </w:r>
          </w:p>
          <w:p w14:paraId="47DB4A29" w14:textId="0756043B" w:rsidR="00D63263" w:rsidRPr="00D63263" w:rsidRDefault="00D63263" w:rsidP="00D63263">
            <w:pPr>
              <w:autoSpaceDE w:val="0"/>
              <w:autoSpaceDN w:val="0"/>
              <w:adjustRightInd w:val="0"/>
              <w:spacing w:before="0" w:after="160" w:line="240" w:lineRule="auto"/>
              <w:rPr>
                <w:rFonts w:eastAsia="Calibri" w:cs="Calibri"/>
                <w:color w:val="000000"/>
                <w:szCs w:val="22"/>
                <w:lang w:eastAsia="en-US"/>
              </w:rPr>
            </w:pPr>
            <w:r w:rsidRPr="00D63263">
              <w:rPr>
                <w:rFonts w:eastAsia="Calibri" w:cs="Calibri"/>
                <w:color w:val="000000"/>
                <w:szCs w:val="22"/>
                <w:lang w:eastAsia="en-US"/>
              </w:rPr>
              <w:t xml:space="preserve">Ne očekuje se da će ova mjera imati značajan uticaj na privredne sektore u ovoj fazi. Niske koristi mogle bi se pojaviti za turizam i ribarstvo, dok drugi sektori ne bi zabilježili značajnije povećanje </w:t>
            </w:r>
            <w:r w:rsidR="002D5733">
              <w:rPr>
                <w:rFonts w:eastAsia="Calibri" w:cs="Calibri"/>
                <w:color w:val="000000"/>
                <w:szCs w:val="22"/>
                <w:lang w:eastAsia="en-US"/>
              </w:rPr>
              <w:t xml:space="preserve">dobrobiti </w:t>
            </w:r>
            <w:r w:rsidRPr="00D63263">
              <w:rPr>
                <w:rFonts w:eastAsia="Calibri" w:cs="Calibri"/>
                <w:color w:val="000000"/>
                <w:szCs w:val="22"/>
                <w:lang w:eastAsia="en-US"/>
              </w:rPr>
              <w:t xml:space="preserve">zbog pripreme studije (koristi za ove sektore su shodno tome ocijenjene kao veoma </w:t>
            </w:r>
            <w:r w:rsidR="002D5733">
              <w:rPr>
                <w:rFonts w:eastAsia="Calibri" w:cs="Calibri"/>
                <w:color w:val="000000"/>
                <w:szCs w:val="22"/>
                <w:lang w:eastAsia="en-US"/>
              </w:rPr>
              <w:t>male</w:t>
            </w:r>
            <w:r w:rsidRPr="00D63263">
              <w:rPr>
                <w:rFonts w:eastAsia="Calibri" w:cs="Calibri"/>
                <w:color w:val="000000"/>
                <w:szCs w:val="22"/>
                <w:lang w:eastAsia="en-US"/>
              </w:rPr>
              <w:t xml:space="preserve">). S druge strane, implementacija preferiranih opcija može dovesti do povećanja troškova/smanjenje koristi za rekreativna plovila (ova razmatranja bi bila važna za CBA u kasnijoj fazi).  </w:t>
            </w:r>
          </w:p>
          <w:p w14:paraId="42B8EA8D" w14:textId="4F50D991" w:rsidR="00D63263" w:rsidRPr="00D63263" w:rsidRDefault="00D63263" w:rsidP="00D63263">
            <w:pPr>
              <w:autoSpaceDE w:val="0"/>
              <w:autoSpaceDN w:val="0"/>
              <w:adjustRightInd w:val="0"/>
              <w:spacing w:before="0" w:after="160" w:line="240" w:lineRule="auto"/>
              <w:rPr>
                <w:rFonts w:eastAsia="Calibri" w:cs="Calibri"/>
                <w:color w:val="000000"/>
                <w:szCs w:val="22"/>
                <w:lang w:eastAsia="en-US"/>
              </w:rPr>
            </w:pPr>
            <w:r w:rsidRPr="00D63263">
              <w:rPr>
                <w:rFonts w:eastAsia="Calibri" w:cs="Calibri"/>
                <w:color w:val="000000"/>
                <w:szCs w:val="22"/>
                <w:lang w:eastAsia="en-US"/>
              </w:rPr>
              <w:t xml:space="preserve">Ukupan B/C </w:t>
            </w:r>
            <w:r w:rsidR="002D5733">
              <w:rPr>
                <w:rFonts w:eastAsia="Calibri" w:cs="Calibri"/>
                <w:color w:val="000000"/>
                <w:szCs w:val="22"/>
                <w:lang w:eastAsia="en-US"/>
              </w:rPr>
              <w:t>koeficijent (</w:t>
            </w:r>
            <w:r w:rsidRPr="00D63263">
              <w:rPr>
                <w:rFonts w:eastAsia="Calibri" w:cs="Calibri"/>
                <w:color w:val="000000"/>
                <w:szCs w:val="22"/>
                <w:lang w:eastAsia="en-US"/>
              </w:rPr>
              <w:t>odnos</w:t>
            </w:r>
            <w:r w:rsidR="002D5733">
              <w:rPr>
                <w:rFonts w:eastAsia="Calibri" w:cs="Calibri"/>
                <w:color w:val="000000"/>
                <w:szCs w:val="22"/>
                <w:lang w:eastAsia="en-US"/>
              </w:rPr>
              <w:t xml:space="preserve"> koristi i troškova)</w:t>
            </w:r>
            <w:r w:rsidRPr="00D63263">
              <w:rPr>
                <w:rFonts w:eastAsia="Calibri" w:cs="Calibri"/>
                <w:color w:val="000000"/>
                <w:szCs w:val="22"/>
                <w:lang w:eastAsia="en-US"/>
              </w:rPr>
              <w:t xml:space="preserve"> za mjeru je relativno nizak u poređenju sa drugim procenjenim mjerama. </w:t>
            </w:r>
          </w:p>
        </w:tc>
      </w:tr>
    </w:tbl>
    <w:p w14:paraId="7D33FC28" w14:textId="77777777" w:rsidR="00D63263" w:rsidRPr="00D63263" w:rsidRDefault="00D63263" w:rsidP="00D63263">
      <w:pPr>
        <w:autoSpaceDE w:val="0"/>
        <w:autoSpaceDN w:val="0"/>
        <w:adjustRightInd w:val="0"/>
        <w:spacing w:before="0" w:after="0" w:line="240" w:lineRule="auto"/>
        <w:jc w:val="left"/>
        <w:rPr>
          <w:rFonts w:ascii="Calibri,Bold" w:eastAsia="Calibri" w:hAnsi="Calibri,Bold" w:cs="Calibri,Bold"/>
          <w:b/>
          <w:bCs/>
          <w:color w:val="FFFFFF"/>
          <w:szCs w:val="22"/>
          <w:lang w:eastAsia="en-US"/>
        </w:rPr>
      </w:pPr>
    </w:p>
    <w:p w14:paraId="4E5D89D5" w14:textId="77777777" w:rsidR="00D63263" w:rsidRPr="00D63263" w:rsidRDefault="00D63263" w:rsidP="00D63263">
      <w:pPr>
        <w:autoSpaceDE w:val="0"/>
        <w:autoSpaceDN w:val="0"/>
        <w:adjustRightInd w:val="0"/>
        <w:spacing w:before="0" w:after="0" w:line="240" w:lineRule="auto"/>
        <w:jc w:val="left"/>
        <w:rPr>
          <w:rFonts w:ascii="Calibri,Bold" w:eastAsia="Calibri" w:hAnsi="Calibri,Bold" w:cs="Calibri,Bold"/>
          <w:b/>
          <w:bCs/>
          <w:color w:val="FFFFFF"/>
          <w:szCs w:val="22"/>
          <w:lang w:eastAsia="en-US"/>
        </w:rPr>
      </w:pPr>
    </w:p>
    <w:p w14:paraId="757DA198" w14:textId="77777777" w:rsidR="00D63263" w:rsidRPr="00D63263" w:rsidRDefault="00D63263" w:rsidP="00D63263">
      <w:pPr>
        <w:autoSpaceDE w:val="0"/>
        <w:autoSpaceDN w:val="0"/>
        <w:adjustRightInd w:val="0"/>
        <w:spacing w:before="0" w:after="0" w:line="240" w:lineRule="auto"/>
        <w:jc w:val="left"/>
        <w:rPr>
          <w:rFonts w:ascii="Calibri,Bold" w:eastAsia="Calibri" w:hAnsi="Calibri,Bold" w:cs="Calibri,Bold"/>
          <w:b/>
          <w:bCs/>
          <w:color w:val="FFFFFF"/>
          <w:szCs w:val="22"/>
          <w:lang w:eastAsia="en-US"/>
        </w:rPr>
      </w:pPr>
    </w:p>
    <w:p w14:paraId="6FAD2FAA" w14:textId="77777777" w:rsidR="00D63263" w:rsidRPr="00D63263" w:rsidRDefault="00D63263" w:rsidP="00D63263">
      <w:pPr>
        <w:autoSpaceDE w:val="0"/>
        <w:autoSpaceDN w:val="0"/>
        <w:adjustRightInd w:val="0"/>
        <w:spacing w:before="0" w:after="0" w:line="240" w:lineRule="auto"/>
        <w:jc w:val="left"/>
        <w:rPr>
          <w:rFonts w:ascii="Calibri,Bold" w:eastAsia="Calibri" w:hAnsi="Calibri,Bold" w:cs="Calibri,Bold"/>
          <w:b/>
          <w:bCs/>
          <w:color w:val="FFFFFF"/>
          <w:szCs w:val="22"/>
          <w:lang w:eastAsia="en-US"/>
        </w:rPr>
      </w:pPr>
    </w:p>
    <w:tbl>
      <w:tblPr>
        <w:tblW w:w="9016" w:type="dxa"/>
        <w:tblInd w:w="-2"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1980"/>
        <w:gridCol w:w="7036"/>
      </w:tblGrid>
      <w:tr w:rsidR="00D63263" w:rsidRPr="00D63263" w14:paraId="2FA69FF5" w14:textId="77777777" w:rsidTr="00D63263">
        <w:trPr>
          <w:tblHeader/>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46CC2DC6" w14:textId="561D7904" w:rsidR="00D63263" w:rsidRPr="004F0913" w:rsidRDefault="00D63263" w:rsidP="004F0913">
            <w:pPr>
              <w:spacing w:before="120" w:after="0" w:line="256" w:lineRule="auto"/>
              <w:jc w:val="left"/>
              <w:rPr>
                <w:rFonts w:eastAsia="Calibri"/>
                <w:i/>
                <w:color w:val="FFFFFF" w:themeColor="background1"/>
                <w:szCs w:val="22"/>
                <w:lang w:eastAsia="en-US"/>
              </w:rPr>
            </w:pPr>
            <w:r w:rsidRPr="00D63263">
              <w:rPr>
                <w:rFonts w:eastAsia="Calibri"/>
                <w:i/>
                <w:color w:val="FFFFFF" w:themeColor="background1"/>
                <w:szCs w:val="22"/>
                <w:lang w:eastAsia="en-US"/>
              </w:rPr>
              <w:t xml:space="preserve">NAZIV MJERE: </w:t>
            </w:r>
          </w:p>
        </w:tc>
        <w:tc>
          <w:tcPr>
            <w:tcW w:w="70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hideMark/>
          </w:tcPr>
          <w:p w14:paraId="2204DD33" w14:textId="66A82389" w:rsidR="00D63263" w:rsidRPr="00D63263" w:rsidRDefault="00D63263" w:rsidP="00D63263">
            <w:pPr>
              <w:spacing w:before="0" w:after="160" w:line="256" w:lineRule="auto"/>
              <w:rPr>
                <w:b/>
                <w:i/>
                <w:color w:val="FFFFFF" w:themeColor="background1"/>
                <w:szCs w:val="22"/>
                <w:lang w:eastAsia="en-US"/>
              </w:rPr>
            </w:pPr>
            <w:r w:rsidRPr="00D63263">
              <w:rPr>
                <w:b/>
                <w:i/>
                <w:color w:val="FFFFFF" w:themeColor="background1"/>
                <w:szCs w:val="22"/>
                <w:lang w:eastAsia="en-US"/>
              </w:rPr>
              <w:t>Zabraniti rib</w:t>
            </w:r>
            <w:r w:rsidR="005E78B2">
              <w:rPr>
                <w:b/>
                <w:i/>
                <w:color w:val="FFFFFF" w:themeColor="background1"/>
                <w:szCs w:val="22"/>
                <w:lang w:eastAsia="en-US"/>
              </w:rPr>
              <w:t>olov</w:t>
            </w:r>
            <w:r w:rsidRPr="00D63263">
              <w:rPr>
                <w:b/>
                <w:i/>
                <w:color w:val="FFFFFF" w:themeColor="background1"/>
                <w:szCs w:val="22"/>
                <w:lang w:eastAsia="en-US"/>
              </w:rPr>
              <w:t xml:space="preserve"> (</w:t>
            </w:r>
            <w:r w:rsidR="005E78B2">
              <w:rPr>
                <w:b/>
                <w:i/>
                <w:color w:val="FFFFFF" w:themeColor="background1"/>
                <w:szCs w:val="22"/>
                <w:lang w:eastAsia="en-US"/>
              </w:rPr>
              <w:t>povlačne pridnene mreže-</w:t>
            </w:r>
            <w:r w:rsidRPr="00D63263">
              <w:rPr>
                <w:b/>
                <w:i/>
                <w:color w:val="FFFFFF" w:themeColor="background1"/>
                <w:szCs w:val="22"/>
                <w:lang w:eastAsia="en-US"/>
              </w:rPr>
              <w:t>ko</w:t>
            </w:r>
            <w:r w:rsidR="009F63A4">
              <w:rPr>
                <w:b/>
                <w:i/>
                <w:color w:val="FFFFFF" w:themeColor="background1"/>
                <w:szCs w:val="22"/>
                <w:lang w:eastAsia="en-US"/>
              </w:rPr>
              <w:t>č</w:t>
            </w:r>
            <w:r w:rsidR="005E78B2">
              <w:rPr>
                <w:b/>
                <w:i/>
                <w:color w:val="FFFFFF" w:themeColor="background1"/>
                <w:szCs w:val="22"/>
                <w:lang w:eastAsia="en-US"/>
              </w:rPr>
              <w:t>e</w:t>
            </w:r>
            <w:r w:rsidRPr="00D63263">
              <w:rPr>
                <w:b/>
                <w:i/>
                <w:color w:val="FFFFFF" w:themeColor="background1"/>
                <w:szCs w:val="22"/>
                <w:lang w:eastAsia="en-US"/>
              </w:rPr>
              <w:t xml:space="preserve">, dredže, potegače ili slične mreže) </w:t>
            </w:r>
            <w:r w:rsidR="009F63A4">
              <w:rPr>
                <w:b/>
                <w:i/>
                <w:color w:val="FFFFFF" w:themeColor="background1"/>
                <w:szCs w:val="22"/>
                <w:lang w:eastAsia="en-US"/>
              </w:rPr>
              <w:t>i</w:t>
            </w:r>
            <w:r w:rsidRPr="00D63263">
              <w:rPr>
                <w:b/>
                <w:i/>
                <w:color w:val="FFFFFF" w:themeColor="background1"/>
                <w:szCs w:val="22"/>
                <w:lang w:eastAsia="en-US"/>
              </w:rPr>
              <w:t xml:space="preserve"> </w:t>
            </w:r>
            <w:r w:rsidR="005E78B2">
              <w:rPr>
                <w:b/>
                <w:i/>
                <w:color w:val="FFFFFF" w:themeColor="background1"/>
                <w:szCs w:val="22"/>
                <w:lang w:eastAsia="en-US"/>
              </w:rPr>
              <w:t xml:space="preserve">druge </w:t>
            </w:r>
            <w:r w:rsidRPr="00D63263">
              <w:rPr>
                <w:b/>
                <w:i/>
                <w:color w:val="FFFFFF" w:themeColor="background1"/>
                <w:szCs w:val="22"/>
                <w:lang w:eastAsia="en-US"/>
              </w:rPr>
              <w:t xml:space="preserve"> aktivnosti iznad koraligena </w:t>
            </w:r>
            <w:r w:rsidR="00FF7055">
              <w:rPr>
                <w:b/>
                <w:i/>
                <w:color w:val="FFFFFF" w:themeColor="background1"/>
                <w:szCs w:val="22"/>
                <w:lang w:eastAsia="en-US"/>
              </w:rPr>
              <w:t>i</w:t>
            </w:r>
            <w:r w:rsidRPr="00D63263">
              <w:rPr>
                <w:b/>
                <w:i/>
                <w:color w:val="FFFFFF" w:themeColor="background1"/>
                <w:szCs w:val="22"/>
                <w:lang w:eastAsia="en-US"/>
              </w:rPr>
              <w:t xml:space="preserve"> u njegovoj blizini</w:t>
            </w:r>
          </w:p>
        </w:tc>
      </w:tr>
      <w:tr w:rsidR="00D63263" w:rsidRPr="00D63263" w14:paraId="03DDC5C9" w14:textId="77777777" w:rsidTr="00D63263">
        <w:trPr>
          <w:tblHeader/>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hideMark/>
          </w:tcPr>
          <w:p w14:paraId="265336D9" w14:textId="77777777" w:rsidR="00D63263" w:rsidRPr="00D63263" w:rsidRDefault="00D63263" w:rsidP="00D63263">
            <w:pPr>
              <w:spacing w:before="0" w:after="160" w:line="256" w:lineRule="auto"/>
              <w:jc w:val="left"/>
              <w:rPr>
                <w:rFonts w:eastAsia="Calibri" w:cs="Calibri"/>
                <w:i/>
                <w:color w:val="FFFFFF" w:themeColor="background1"/>
                <w:szCs w:val="22"/>
                <w:lang w:eastAsia="en-US"/>
              </w:rPr>
            </w:pPr>
            <w:r w:rsidRPr="00D63263">
              <w:rPr>
                <w:rFonts w:eastAsia="Calibri"/>
                <w:i/>
                <w:color w:val="FFFFFF" w:themeColor="background1"/>
                <w:szCs w:val="22"/>
                <w:lang w:eastAsia="en-US"/>
              </w:rPr>
              <w:t>KOD MJERE:</w:t>
            </w:r>
          </w:p>
        </w:tc>
        <w:tc>
          <w:tcPr>
            <w:tcW w:w="70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hideMark/>
          </w:tcPr>
          <w:p w14:paraId="616BE930" w14:textId="77777777" w:rsidR="00D63263" w:rsidRPr="00D63263" w:rsidRDefault="00D63263" w:rsidP="00D63263">
            <w:pPr>
              <w:spacing w:before="0" w:after="160" w:line="256" w:lineRule="auto"/>
              <w:rPr>
                <w:rFonts w:eastAsia="Calibri" w:cs="Calibri"/>
                <w:b/>
                <w:i/>
                <w:color w:val="FFFFFF" w:themeColor="background1"/>
                <w:szCs w:val="22"/>
                <w:lang w:eastAsia="en-US"/>
              </w:rPr>
            </w:pPr>
            <w:r w:rsidRPr="00D63263">
              <w:rPr>
                <w:rFonts w:eastAsia="Calibri" w:cs="Calibri"/>
                <w:b/>
                <w:i/>
                <w:color w:val="FFFFFF" w:themeColor="background1"/>
                <w:szCs w:val="22"/>
                <w:lang w:eastAsia="en-US"/>
              </w:rPr>
              <w:t>MNE-M012</w:t>
            </w:r>
          </w:p>
        </w:tc>
      </w:tr>
      <w:tr w:rsidR="00D63263" w:rsidRPr="00D63263" w14:paraId="15838CFB" w14:textId="77777777" w:rsidTr="00D63263">
        <w:tc>
          <w:tcPr>
            <w:tcW w:w="1980" w:type="dxa"/>
            <w:tcBorders>
              <w:top w:val="single" w:sz="4" w:space="0" w:color="BFBFBF" w:themeColor="background1" w:themeShade="BF"/>
              <w:left w:val="single" w:sz="4" w:space="0" w:color="365F91" w:themeColor="accent1" w:themeShade="BF"/>
              <w:bottom w:val="single" w:sz="4" w:space="0" w:color="365F91" w:themeColor="accent1" w:themeShade="BF"/>
              <w:right w:val="single" w:sz="4" w:space="0" w:color="365F91" w:themeColor="accent1" w:themeShade="BF"/>
            </w:tcBorders>
          </w:tcPr>
          <w:p w14:paraId="6DF96059" w14:textId="5853B0D7" w:rsidR="00D63263" w:rsidRPr="00D63263" w:rsidRDefault="00D63263" w:rsidP="00D63263">
            <w:pPr>
              <w:spacing w:before="0" w:after="160" w:line="256" w:lineRule="auto"/>
              <w:jc w:val="left"/>
              <w:rPr>
                <w:rFonts w:eastAsia="Calibri" w:cs="Calibri"/>
                <w:i/>
                <w:szCs w:val="22"/>
                <w:lang w:eastAsia="en-US"/>
              </w:rPr>
            </w:pPr>
            <w:r w:rsidRPr="00D63263">
              <w:rPr>
                <w:rFonts w:eastAsia="Calibri" w:cs="Calibri"/>
                <w:i/>
                <w:szCs w:val="22"/>
                <w:lang w:eastAsia="en-US"/>
              </w:rPr>
              <w:t xml:space="preserve">Opis mjere , uključujući način </w:t>
            </w:r>
            <w:r w:rsidR="00D21A67">
              <w:rPr>
                <w:rFonts w:eastAsia="Calibri" w:cs="Calibri"/>
                <w:i/>
                <w:szCs w:val="22"/>
                <w:lang w:eastAsia="en-US"/>
              </w:rPr>
              <w:t>sprovođenja</w:t>
            </w:r>
          </w:p>
          <w:p w14:paraId="12F2163E" w14:textId="77777777" w:rsidR="00D63263" w:rsidRPr="00D63263" w:rsidRDefault="00D63263" w:rsidP="00D63263">
            <w:pPr>
              <w:spacing w:before="0" w:after="160" w:line="256" w:lineRule="auto"/>
              <w:jc w:val="left"/>
              <w:rPr>
                <w:rFonts w:eastAsia="Calibri" w:cs="Calibri"/>
                <w:i/>
                <w:szCs w:val="22"/>
                <w:lang w:eastAsia="en-US"/>
              </w:rPr>
            </w:pPr>
          </w:p>
        </w:tc>
        <w:tc>
          <w:tcPr>
            <w:tcW w:w="7036" w:type="dxa"/>
            <w:tcBorders>
              <w:top w:val="single" w:sz="4" w:space="0" w:color="BFBFBF" w:themeColor="background1" w:themeShade="BF"/>
              <w:left w:val="single" w:sz="4" w:space="0" w:color="365F91" w:themeColor="accent1" w:themeShade="BF"/>
              <w:bottom w:val="single" w:sz="4" w:space="0" w:color="365F91" w:themeColor="accent1" w:themeShade="BF"/>
              <w:right w:val="single" w:sz="4" w:space="0" w:color="365F91" w:themeColor="accent1" w:themeShade="BF"/>
            </w:tcBorders>
          </w:tcPr>
          <w:p w14:paraId="6C4C0F2E" w14:textId="507B42B6" w:rsidR="00D63263" w:rsidRPr="00D63263" w:rsidRDefault="00D63263" w:rsidP="00593BD6">
            <w:pPr>
              <w:autoSpaceDE w:val="0"/>
              <w:autoSpaceDN w:val="0"/>
              <w:adjustRightInd w:val="0"/>
              <w:spacing w:before="0" w:line="240" w:lineRule="auto"/>
              <w:jc w:val="left"/>
              <w:rPr>
                <w:rFonts w:eastAsia="Calibri" w:cs="Calibri"/>
                <w:color w:val="000000"/>
                <w:szCs w:val="22"/>
                <w:lang w:eastAsia="en-US"/>
              </w:rPr>
            </w:pPr>
            <w:r w:rsidRPr="00D63263">
              <w:rPr>
                <w:rFonts w:eastAsia="Calibri" w:cs="Calibri"/>
                <w:color w:val="000000"/>
                <w:szCs w:val="22"/>
                <w:lang w:eastAsia="en-US"/>
              </w:rPr>
              <w:t>Koraligeni skupovi su izuzetno vrijedni i rasprostranjeni u Jadranu. Relativno nizak nivo znanja o ovim staništima čini ih posebno ugroženim različitim antropogenim aktivnostima. Stoga, Akcioni plan za očuvanje koraligenih i drugih krečnjačkih biokonkrecija u Sredozemnom moru</w:t>
            </w:r>
            <w:r w:rsidR="004C442A">
              <w:rPr>
                <w:rStyle w:val="FootnoteReference"/>
                <w:rFonts w:eastAsia="Calibri"/>
                <w:color w:val="000000"/>
                <w:szCs w:val="22"/>
                <w:lang w:eastAsia="en-US"/>
              </w:rPr>
              <w:footnoteReference w:id="45"/>
            </w:r>
            <w:r w:rsidRPr="00D63263">
              <w:rPr>
                <w:rFonts w:eastAsia="Calibri" w:cs="Calibri"/>
                <w:color w:val="000000"/>
                <w:szCs w:val="22"/>
                <w:lang w:eastAsia="en-US"/>
              </w:rPr>
              <w:t xml:space="preserve"> sadrži konkretne preporuke koje bi trebalo sprovesti ovom mjerom.</w:t>
            </w:r>
          </w:p>
          <w:p w14:paraId="3CEF3C91" w14:textId="77777777" w:rsidR="00D63263" w:rsidRPr="00D63263" w:rsidRDefault="00D63263" w:rsidP="00D63263">
            <w:pPr>
              <w:autoSpaceDE w:val="0"/>
              <w:autoSpaceDN w:val="0"/>
              <w:adjustRightInd w:val="0"/>
              <w:spacing w:before="0" w:after="0" w:line="240" w:lineRule="auto"/>
              <w:jc w:val="left"/>
              <w:rPr>
                <w:rFonts w:eastAsia="Calibri" w:cs="Calibri"/>
                <w:color w:val="000000"/>
                <w:szCs w:val="22"/>
                <w:lang w:eastAsia="en-US"/>
              </w:rPr>
            </w:pPr>
            <w:r w:rsidRPr="00D63263">
              <w:rPr>
                <w:rFonts w:eastAsia="Calibri" w:cs="Calibri"/>
                <w:color w:val="000000"/>
                <w:szCs w:val="22"/>
                <w:lang w:eastAsia="en-US"/>
              </w:rPr>
              <w:t xml:space="preserve">Operativne radnje ove mjere obuhvataju: </w:t>
            </w:r>
          </w:p>
          <w:p w14:paraId="40F34D09" w14:textId="3502B9D0" w:rsidR="00D63263" w:rsidRPr="00D63263" w:rsidRDefault="00D63263" w:rsidP="00B42281">
            <w:pPr>
              <w:numPr>
                <w:ilvl w:val="0"/>
                <w:numId w:val="107"/>
              </w:numPr>
              <w:autoSpaceDE w:val="0"/>
              <w:autoSpaceDN w:val="0"/>
              <w:adjustRightInd w:val="0"/>
              <w:spacing w:before="0" w:after="0" w:line="240" w:lineRule="auto"/>
              <w:ind w:left="322" w:hanging="322"/>
              <w:contextualSpacing/>
              <w:jc w:val="left"/>
              <w:rPr>
                <w:rFonts w:eastAsia="Calibri" w:cs="Calibri"/>
                <w:color w:val="000000"/>
                <w:szCs w:val="22"/>
                <w:lang w:eastAsia="en-US"/>
              </w:rPr>
            </w:pPr>
            <w:r w:rsidRPr="00D63263">
              <w:rPr>
                <w:rFonts w:eastAsia="Calibri" w:cs="Calibri"/>
                <w:color w:val="000000"/>
                <w:szCs w:val="22"/>
                <w:lang w:eastAsia="en-US"/>
              </w:rPr>
              <w:t xml:space="preserve">Zabranu ribolova (ribanje povlačnim mrežama, </w:t>
            </w:r>
            <w:r w:rsidR="00F83BB4">
              <w:rPr>
                <w:rFonts w:eastAsia="Calibri" w:cs="Calibri"/>
                <w:color w:val="000000"/>
                <w:szCs w:val="22"/>
                <w:lang w:eastAsia="en-US"/>
              </w:rPr>
              <w:t>dredžama</w:t>
            </w:r>
            <w:r w:rsidRPr="00D63263">
              <w:rPr>
                <w:rFonts w:eastAsia="Calibri" w:cs="Calibri"/>
                <w:color w:val="000000"/>
                <w:szCs w:val="22"/>
                <w:lang w:eastAsia="en-US"/>
              </w:rPr>
              <w:t>, priobalnim plivaricama ili sličnim mrežama) iznad koraligen</w:t>
            </w:r>
            <w:r w:rsidR="00FF7055">
              <w:rPr>
                <w:rFonts w:eastAsia="Calibri" w:cs="Calibri"/>
                <w:color w:val="000000"/>
                <w:szCs w:val="22"/>
                <w:lang w:eastAsia="en-US"/>
              </w:rPr>
              <w:t>a</w:t>
            </w:r>
            <w:r w:rsidRPr="00D63263">
              <w:rPr>
                <w:rFonts w:eastAsia="Calibri" w:cs="Calibri"/>
                <w:color w:val="000000"/>
                <w:szCs w:val="22"/>
                <w:lang w:eastAsia="en-US"/>
              </w:rPr>
              <w:t xml:space="preserve"> i u nj</w:t>
            </w:r>
            <w:r w:rsidR="00FF7055">
              <w:rPr>
                <w:rFonts w:eastAsia="Calibri" w:cs="Calibri"/>
                <w:color w:val="000000"/>
                <w:szCs w:val="22"/>
                <w:lang w:eastAsia="en-US"/>
              </w:rPr>
              <w:t>ihovoj</w:t>
            </w:r>
            <w:r w:rsidRPr="00D63263">
              <w:rPr>
                <w:rFonts w:eastAsia="Calibri" w:cs="Calibri"/>
                <w:color w:val="000000"/>
                <w:szCs w:val="22"/>
                <w:lang w:eastAsia="en-US"/>
              </w:rPr>
              <w:t xml:space="preserve"> blizini kako bi se smanjila prostorna šteta i indirektna šteta izazvana povećanim zamućenjem vodenog stuba</w:t>
            </w:r>
            <w:r w:rsidR="00FF7055">
              <w:rPr>
                <w:rFonts w:eastAsia="Calibri" w:cs="Calibri"/>
                <w:color w:val="000000"/>
                <w:szCs w:val="22"/>
                <w:lang w:eastAsia="en-US"/>
              </w:rPr>
              <w:t>;</w:t>
            </w:r>
          </w:p>
          <w:p w14:paraId="50DF1B40" w14:textId="2C5A9421" w:rsidR="00D63263" w:rsidRPr="00D63263" w:rsidRDefault="00D63263" w:rsidP="00B42281">
            <w:pPr>
              <w:numPr>
                <w:ilvl w:val="0"/>
                <w:numId w:val="107"/>
              </w:numPr>
              <w:autoSpaceDE w:val="0"/>
              <w:autoSpaceDN w:val="0"/>
              <w:adjustRightInd w:val="0"/>
              <w:spacing w:before="0" w:after="0" w:line="240" w:lineRule="auto"/>
              <w:ind w:left="322" w:hanging="322"/>
              <w:contextualSpacing/>
              <w:jc w:val="left"/>
              <w:rPr>
                <w:rFonts w:eastAsia="Calibri" w:cs="Calibri"/>
                <w:color w:val="000000"/>
                <w:szCs w:val="22"/>
                <w:lang w:eastAsia="en-US"/>
              </w:rPr>
            </w:pPr>
            <w:r w:rsidRPr="00D63263">
              <w:rPr>
                <w:rFonts w:eastAsia="Calibri" w:cs="Calibri"/>
                <w:color w:val="000000"/>
                <w:szCs w:val="22"/>
                <w:lang w:eastAsia="en-US"/>
              </w:rPr>
              <w:t xml:space="preserve">Zabraniti bilo kakvu ljudsku aktivnost koja dovodi do povećanog zamućenja zbog kretanja nanosa (izgradnja marina, lukobrana, </w:t>
            </w:r>
            <w:r w:rsidR="00FF7055">
              <w:rPr>
                <w:rFonts w:eastAsia="Calibri" w:cs="Calibri"/>
                <w:color w:val="000000"/>
                <w:szCs w:val="22"/>
                <w:lang w:eastAsia="en-US"/>
              </w:rPr>
              <w:t>prihrana plaža</w:t>
            </w:r>
            <w:r w:rsidRPr="00D63263">
              <w:rPr>
                <w:rFonts w:eastAsia="Calibri" w:cs="Calibri"/>
                <w:color w:val="000000"/>
                <w:szCs w:val="22"/>
                <w:lang w:eastAsia="en-US"/>
              </w:rPr>
              <w:t>) u blizini koraligenih zajednica</w:t>
            </w:r>
            <w:r w:rsidR="00FF7055">
              <w:rPr>
                <w:rFonts w:eastAsia="Calibri" w:cs="Calibri"/>
                <w:color w:val="000000"/>
                <w:szCs w:val="22"/>
                <w:lang w:eastAsia="en-US"/>
              </w:rPr>
              <w:t>;</w:t>
            </w:r>
          </w:p>
          <w:p w14:paraId="1A253CF2" w14:textId="29F18830" w:rsidR="00D63263" w:rsidRPr="00D63263" w:rsidRDefault="00D63263" w:rsidP="00B42281">
            <w:pPr>
              <w:numPr>
                <w:ilvl w:val="0"/>
                <w:numId w:val="107"/>
              </w:numPr>
              <w:autoSpaceDE w:val="0"/>
              <w:autoSpaceDN w:val="0"/>
              <w:adjustRightInd w:val="0"/>
              <w:spacing w:before="0" w:after="0" w:line="240" w:lineRule="auto"/>
              <w:ind w:left="322" w:hanging="322"/>
              <w:contextualSpacing/>
              <w:jc w:val="left"/>
              <w:rPr>
                <w:rFonts w:eastAsia="Calibri" w:cs="Calibri"/>
                <w:color w:val="000000"/>
                <w:szCs w:val="22"/>
                <w:lang w:eastAsia="en-US"/>
              </w:rPr>
            </w:pPr>
            <w:r w:rsidRPr="00D63263">
              <w:rPr>
                <w:rFonts w:eastAsia="Calibri" w:cs="Calibri"/>
                <w:color w:val="000000"/>
                <w:szCs w:val="22"/>
                <w:lang w:eastAsia="en-US"/>
              </w:rPr>
              <w:t>Ograničiti ronjenje iznad koraligena na način da se obezbijedi njegov neometan razvoj i izbegavati bilo kakvu štetu na njemu</w:t>
            </w:r>
            <w:r w:rsidR="00FF7055">
              <w:rPr>
                <w:rFonts w:eastAsia="Calibri" w:cs="Calibri"/>
                <w:color w:val="000000"/>
                <w:szCs w:val="22"/>
                <w:lang w:eastAsia="en-US"/>
              </w:rPr>
              <w:t>;</w:t>
            </w:r>
          </w:p>
          <w:p w14:paraId="219FC976" w14:textId="320256E1" w:rsidR="00D63263" w:rsidRPr="00D63263" w:rsidRDefault="00D63263" w:rsidP="00B42281">
            <w:pPr>
              <w:numPr>
                <w:ilvl w:val="0"/>
                <w:numId w:val="107"/>
              </w:numPr>
              <w:autoSpaceDE w:val="0"/>
              <w:autoSpaceDN w:val="0"/>
              <w:adjustRightInd w:val="0"/>
              <w:spacing w:before="0" w:after="0" w:line="240" w:lineRule="auto"/>
              <w:ind w:left="322" w:hanging="322"/>
              <w:contextualSpacing/>
              <w:jc w:val="left"/>
              <w:rPr>
                <w:rFonts w:eastAsia="Calibri" w:cs="Calibri"/>
                <w:color w:val="000000"/>
                <w:szCs w:val="22"/>
                <w:lang w:eastAsia="en-US"/>
              </w:rPr>
            </w:pPr>
            <w:r w:rsidRPr="00D63263">
              <w:rPr>
                <w:rFonts w:eastAsia="Calibri" w:cs="Calibri"/>
                <w:color w:val="000000"/>
                <w:szCs w:val="22"/>
                <w:lang w:eastAsia="en-US"/>
              </w:rPr>
              <w:t>Zabraniti postavljanje ispusta otpadnih voda iznad ili blizu koraligena</w:t>
            </w:r>
            <w:r w:rsidR="00FF7055">
              <w:rPr>
                <w:rFonts w:eastAsia="Calibri" w:cs="Calibri"/>
                <w:color w:val="000000"/>
                <w:szCs w:val="22"/>
                <w:lang w:eastAsia="en-US"/>
              </w:rPr>
              <w:t>.</w:t>
            </w:r>
            <w:r w:rsidRPr="00D63263">
              <w:rPr>
                <w:rFonts w:eastAsia="Calibri" w:cs="Calibri"/>
                <w:color w:val="000000"/>
                <w:szCs w:val="22"/>
                <w:lang w:eastAsia="en-US"/>
              </w:rPr>
              <w:t xml:space="preserve">   </w:t>
            </w:r>
          </w:p>
          <w:p w14:paraId="0A007A87" w14:textId="77777777" w:rsidR="00D63263" w:rsidRPr="00D63263" w:rsidRDefault="00D63263" w:rsidP="00D63263">
            <w:pPr>
              <w:autoSpaceDE w:val="0"/>
              <w:autoSpaceDN w:val="0"/>
              <w:adjustRightInd w:val="0"/>
              <w:spacing w:before="0" w:after="0" w:line="240" w:lineRule="auto"/>
              <w:jc w:val="left"/>
              <w:rPr>
                <w:rFonts w:eastAsia="Calibri" w:cs="Calibri"/>
                <w:color w:val="000000"/>
                <w:szCs w:val="22"/>
                <w:u w:val="single"/>
                <w:lang w:eastAsia="en-US"/>
              </w:rPr>
            </w:pPr>
          </w:p>
          <w:p w14:paraId="4F694B88" w14:textId="3E749711" w:rsidR="00D63263" w:rsidRPr="00D63263" w:rsidRDefault="00D63263" w:rsidP="00593BD6">
            <w:pPr>
              <w:autoSpaceDE w:val="0"/>
              <w:autoSpaceDN w:val="0"/>
              <w:adjustRightInd w:val="0"/>
              <w:spacing w:before="0" w:line="240" w:lineRule="auto"/>
              <w:jc w:val="left"/>
              <w:rPr>
                <w:rFonts w:eastAsia="Calibri" w:cs="Calibri"/>
                <w:color w:val="000000"/>
                <w:szCs w:val="22"/>
                <w:lang w:eastAsia="en-US"/>
              </w:rPr>
            </w:pPr>
            <w:r w:rsidRPr="00D63263">
              <w:rPr>
                <w:rFonts w:eastAsia="Calibri" w:cs="Calibri"/>
                <w:color w:val="000000"/>
                <w:szCs w:val="22"/>
                <w:u w:val="single"/>
                <w:lang w:eastAsia="en-US"/>
              </w:rPr>
              <w:t xml:space="preserve">Način </w:t>
            </w:r>
            <w:r w:rsidR="00D21A67">
              <w:rPr>
                <w:rFonts w:eastAsia="Calibri" w:cs="Calibri"/>
                <w:color w:val="000000"/>
                <w:szCs w:val="22"/>
                <w:u w:val="single"/>
                <w:lang w:eastAsia="en-US"/>
              </w:rPr>
              <w:t>sprovođenja</w:t>
            </w:r>
            <w:r w:rsidRPr="00D63263">
              <w:rPr>
                <w:rFonts w:eastAsia="Calibri" w:cs="Calibri"/>
                <w:color w:val="000000"/>
                <w:szCs w:val="22"/>
                <w:lang w:eastAsia="en-US"/>
              </w:rPr>
              <w:t xml:space="preserve">: Zakonodavni, tehnički i </w:t>
            </w:r>
            <w:r w:rsidR="00D21A67">
              <w:rPr>
                <w:rFonts w:eastAsia="Calibri" w:cs="Calibri"/>
                <w:color w:val="000000"/>
                <w:szCs w:val="22"/>
                <w:lang w:eastAsia="en-US"/>
              </w:rPr>
              <w:t>vođen politikom</w:t>
            </w:r>
          </w:p>
        </w:tc>
      </w:tr>
      <w:tr w:rsidR="00D63263" w:rsidRPr="00D63263" w14:paraId="67B32998"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72C43439" w14:textId="77777777" w:rsidR="00D63263" w:rsidRPr="00D63263" w:rsidRDefault="00D63263" w:rsidP="00D63263">
            <w:pPr>
              <w:tabs>
                <w:tab w:val="left" w:pos="2724"/>
              </w:tabs>
              <w:spacing w:before="0" w:after="160" w:line="256" w:lineRule="auto"/>
              <w:jc w:val="left"/>
              <w:rPr>
                <w:rFonts w:eastAsia="Calibri" w:cs="Calibri"/>
                <w:i/>
                <w:szCs w:val="22"/>
                <w:lang w:eastAsia="en-US"/>
              </w:rPr>
            </w:pPr>
            <w:r w:rsidRPr="00D63263">
              <w:rPr>
                <w:rFonts w:eastAsia="Calibri" w:cs="Calibri"/>
                <w:i/>
                <w:szCs w:val="22"/>
                <w:lang w:eastAsia="en-US"/>
              </w:rPr>
              <w:t>EU Kategorija mjere</w:t>
            </w:r>
            <w:r w:rsidRPr="00D63263">
              <w:rPr>
                <w:rFonts w:eastAsia="Calibri" w:cs="Calibri"/>
                <w:i/>
                <w:szCs w:val="22"/>
                <w:lang w:eastAsia="en-US"/>
              </w:rPr>
              <w:tab/>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6C147401" w14:textId="42A8A56D" w:rsidR="00D63263" w:rsidRPr="00D63263" w:rsidRDefault="00D63263" w:rsidP="00D63263">
            <w:pPr>
              <w:spacing w:before="0" w:after="160" w:line="240" w:lineRule="auto"/>
              <w:rPr>
                <w:rFonts w:eastAsia="Calibri" w:cs="Calibri"/>
                <w:szCs w:val="22"/>
                <w:lang w:eastAsia="en-US"/>
              </w:rPr>
            </w:pPr>
            <w:r w:rsidRPr="00D63263">
              <w:rPr>
                <w:rFonts w:eastAsia="Calibri" w:cs="Calibri"/>
                <w:b/>
                <w:szCs w:val="22"/>
                <w:lang w:eastAsia="en-US"/>
              </w:rPr>
              <w:t>2a</w:t>
            </w:r>
            <w:r w:rsidRPr="00D63263">
              <w:rPr>
                <w:rFonts w:eastAsia="Calibri" w:cs="Calibri"/>
                <w:szCs w:val="22"/>
                <w:lang w:eastAsia="en-US"/>
              </w:rPr>
              <w:t xml:space="preserve">: </w:t>
            </w:r>
            <w:r w:rsidR="00E66CC6" w:rsidRPr="00A0757D">
              <w:rPr>
                <w:rFonts w:eastAsia="Calibri"/>
                <w:szCs w:val="22"/>
                <w:lang w:val="sr-Latn-ME" w:eastAsia="en-US"/>
              </w:rPr>
              <w:t xml:space="preserve">Dodatne mjere za održavanje i postizanje GES-a koje se nadograđuju na postojeće procese implementacije u vezi sa drugim zakonodavstvom EU i međunarodnim sporazumima, ali prevazilaze ono što je </w:t>
            </w:r>
            <w:r w:rsidR="00E66CC6">
              <w:rPr>
                <w:rFonts w:eastAsia="Calibri"/>
                <w:szCs w:val="22"/>
                <w:lang w:val="sr-Latn-ME" w:eastAsia="en-US"/>
              </w:rPr>
              <w:t xml:space="preserve">prema </w:t>
            </w:r>
            <w:r w:rsidR="00E66CC6" w:rsidRPr="00A0757D">
              <w:rPr>
                <w:rFonts w:eastAsia="Calibri"/>
                <w:szCs w:val="22"/>
                <w:lang w:val="sr-Latn-ME" w:eastAsia="en-US"/>
              </w:rPr>
              <w:t>njima već propisano</w:t>
            </w:r>
            <w:r w:rsidR="00E66CC6">
              <w:rPr>
                <w:rFonts w:eastAsia="Calibri"/>
                <w:szCs w:val="22"/>
                <w:lang w:val="sr-Latn-ME" w:eastAsia="en-US"/>
              </w:rPr>
              <w:t xml:space="preserve">. </w:t>
            </w:r>
          </w:p>
        </w:tc>
      </w:tr>
      <w:tr w:rsidR="00D63263" w:rsidRPr="00D63263" w14:paraId="7EFC1F59"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5F4FA753" w14:textId="2F3DF9A8" w:rsidR="00D63263" w:rsidRPr="00D63263" w:rsidRDefault="007E20CF" w:rsidP="00D63263">
            <w:pPr>
              <w:spacing w:before="0" w:after="160" w:line="256" w:lineRule="auto"/>
              <w:jc w:val="left"/>
              <w:rPr>
                <w:rFonts w:eastAsia="Calibri" w:cs="Calibri"/>
                <w:i/>
                <w:szCs w:val="22"/>
                <w:lang w:eastAsia="en-US"/>
              </w:rPr>
            </w:pPr>
            <w:r>
              <w:rPr>
                <w:rFonts w:eastAsia="Calibri" w:cs="Calibri"/>
                <w:i/>
                <w:szCs w:val="22"/>
                <w:lang w:eastAsia="en-US"/>
              </w:rPr>
              <w:t>Ključne vrste mjera</w:t>
            </w:r>
          </w:p>
          <w:p w14:paraId="0DD305B4" w14:textId="77777777" w:rsidR="00D63263" w:rsidRPr="00D63263" w:rsidRDefault="00D63263" w:rsidP="00D63263">
            <w:pPr>
              <w:spacing w:before="0" w:after="160" w:line="256" w:lineRule="auto"/>
              <w:jc w:val="left"/>
              <w:rPr>
                <w:rFonts w:eastAsia="Calibri" w:cs="Calibri"/>
                <w:i/>
                <w:szCs w:val="22"/>
                <w:lang w:eastAsia="en-US"/>
              </w:rPr>
            </w:pP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738E891A" w14:textId="77777777" w:rsidR="00D63263" w:rsidRPr="00D63263" w:rsidRDefault="00D63263" w:rsidP="00D63263">
            <w:pPr>
              <w:autoSpaceDE w:val="0"/>
              <w:autoSpaceDN w:val="0"/>
              <w:adjustRightInd w:val="0"/>
              <w:spacing w:before="0" w:after="0" w:line="240" w:lineRule="auto"/>
              <w:jc w:val="left"/>
              <w:rPr>
                <w:rFonts w:cs="Calibri"/>
                <w:szCs w:val="22"/>
                <w:lang w:eastAsia="en-US"/>
              </w:rPr>
            </w:pPr>
            <w:r w:rsidRPr="00D63263">
              <w:rPr>
                <w:rFonts w:cs="Calibri"/>
                <w:b/>
                <w:szCs w:val="22"/>
                <w:lang w:eastAsia="en-US"/>
              </w:rPr>
              <w:t>MSFD 26</w:t>
            </w:r>
            <w:r w:rsidRPr="00D63263">
              <w:rPr>
                <w:rFonts w:cs="Calibri"/>
                <w:szCs w:val="22"/>
                <w:lang w:eastAsia="en-US"/>
              </w:rPr>
              <w:t xml:space="preserve">: mjere za smanjenje fizičkog gubitka </w:t>
            </w:r>
          </w:p>
          <w:p w14:paraId="3E2EABEC" w14:textId="77777777" w:rsidR="00D63263" w:rsidRPr="00D63263" w:rsidRDefault="00D63263" w:rsidP="00FF7055">
            <w:pPr>
              <w:autoSpaceDE w:val="0"/>
              <w:autoSpaceDN w:val="0"/>
              <w:adjustRightInd w:val="0"/>
              <w:spacing w:before="0" w:line="240" w:lineRule="auto"/>
              <w:jc w:val="left"/>
              <w:rPr>
                <w:rFonts w:cs="Calibri"/>
                <w:szCs w:val="22"/>
                <w:lang w:eastAsia="en-US"/>
              </w:rPr>
            </w:pPr>
            <w:r w:rsidRPr="00D63263">
              <w:rPr>
                <w:rFonts w:cs="Calibri"/>
                <w:b/>
                <w:szCs w:val="22"/>
                <w:lang w:eastAsia="en-US"/>
              </w:rPr>
              <w:t>MSFD 27</w:t>
            </w:r>
            <w:r w:rsidRPr="00D63263">
              <w:rPr>
                <w:rFonts w:cs="Calibri"/>
                <w:szCs w:val="22"/>
                <w:lang w:eastAsia="en-US"/>
              </w:rPr>
              <w:t xml:space="preserve">: mjere za smanjenje fizičkog oštećenja.  </w:t>
            </w:r>
          </w:p>
          <w:p w14:paraId="1F8651C8" w14:textId="77777777" w:rsidR="00D63263" w:rsidRPr="00D63263" w:rsidRDefault="00D63263" w:rsidP="004825DE">
            <w:pPr>
              <w:autoSpaceDE w:val="0"/>
              <w:autoSpaceDN w:val="0"/>
              <w:adjustRightInd w:val="0"/>
              <w:spacing w:before="0" w:after="120" w:line="240" w:lineRule="auto"/>
              <w:jc w:val="left"/>
              <w:rPr>
                <w:rFonts w:cs="Calibri"/>
                <w:szCs w:val="22"/>
                <w:lang w:eastAsia="en-US"/>
              </w:rPr>
            </w:pPr>
            <w:r w:rsidRPr="00593BD6">
              <w:rPr>
                <w:rFonts w:cs="Calibri"/>
                <w:szCs w:val="22"/>
                <w:u w:val="single"/>
                <w:lang w:eastAsia="en-US"/>
              </w:rPr>
              <w:t>Doprinos predložene mjere KTM-ovima</w:t>
            </w:r>
            <w:r w:rsidRPr="00D63263">
              <w:rPr>
                <w:rFonts w:cs="Calibri"/>
                <w:szCs w:val="22"/>
                <w:lang w:eastAsia="en-US"/>
              </w:rPr>
              <w:t>: Ova predložena mjera će raditi na upravljanju ribarskom aktivnošću u cilju smanjenja, ako se smatra neophodnim, pritisaka koje takva aktivnost vrši na staništa koraligena.</w:t>
            </w:r>
          </w:p>
        </w:tc>
      </w:tr>
      <w:tr w:rsidR="00D63263" w:rsidRPr="00D63263" w14:paraId="7BE240C0"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294B944B" w14:textId="2B6AB914" w:rsidR="00D63263" w:rsidRPr="00D63263" w:rsidRDefault="00D63263" w:rsidP="00D63263">
            <w:pPr>
              <w:spacing w:before="0" w:after="160" w:line="256" w:lineRule="auto"/>
              <w:jc w:val="left"/>
              <w:rPr>
                <w:rFonts w:eastAsia="Calibri" w:cs="Calibri"/>
                <w:i/>
                <w:szCs w:val="22"/>
                <w:lang w:eastAsia="en-US"/>
              </w:rPr>
            </w:pPr>
            <w:r w:rsidRPr="00D63263">
              <w:rPr>
                <w:rFonts w:eastAsia="Calibri" w:cs="Calibri"/>
                <w:i/>
                <w:szCs w:val="22"/>
                <w:lang w:eastAsia="en-US"/>
              </w:rPr>
              <w:t xml:space="preserve">Ciljevi </w:t>
            </w:r>
            <w:r w:rsidR="004B7E31">
              <w:rPr>
                <w:rFonts w:eastAsia="Calibri" w:cs="Calibri"/>
                <w:i/>
                <w:szCs w:val="22"/>
                <w:lang w:eastAsia="en-US"/>
              </w:rPr>
              <w:t xml:space="preserve">zaštite </w:t>
            </w:r>
            <w:r w:rsidRPr="00D63263">
              <w:rPr>
                <w:rFonts w:eastAsia="Calibri" w:cs="Calibri"/>
                <w:i/>
                <w:szCs w:val="22"/>
                <w:lang w:eastAsia="en-US"/>
              </w:rPr>
              <w:t>životne sredine</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5384B791" w14:textId="77777777" w:rsidR="00D63263" w:rsidRPr="00D63263" w:rsidRDefault="00D63263" w:rsidP="004825DE">
            <w:pPr>
              <w:spacing w:before="0" w:after="120" w:line="240" w:lineRule="auto"/>
              <w:rPr>
                <w:rFonts w:eastAsia="Calibri" w:cs="Calibri"/>
                <w:szCs w:val="22"/>
                <w:lang w:eastAsia="en-US"/>
              </w:rPr>
            </w:pPr>
            <w:r w:rsidRPr="00D63263">
              <w:rPr>
                <w:rFonts w:eastAsia="Calibri" w:cs="Calibri"/>
                <w:szCs w:val="22"/>
                <w:lang w:eastAsia="en-US"/>
              </w:rPr>
              <w:t xml:space="preserve">Mjera se odnosi na zaštitu i očuvanje biodiverziteta, kroz očuvanje koraligenih staništa i područja rasprostranjenosti koraligenih vrsta na način da se obezbijedi održivost.  </w:t>
            </w:r>
          </w:p>
          <w:p w14:paraId="258329F7" w14:textId="77777777" w:rsidR="00D63263" w:rsidRPr="00D63263" w:rsidRDefault="00D63263" w:rsidP="004825DE">
            <w:pPr>
              <w:spacing w:before="0" w:after="120" w:line="240" w:lineRule="auto"/>
            </w:pPr>
            <w:r w:rsidRPr="00D63263">
              <w:t xml:space="preserve">Površina i distribucija fizičkih gubitaka (trajnih promena) prirodnog morskog dna se ne povećavaju u mjeri koja ugrožava funkcionisanje ekosistema (šifra cilja D6T1) </w:t>
            </w:r>
          </w:p>
          <w:p w14:paraId="33EDBEF9" w14:textId="77777777" w:rsidR="00D63263" w:rsidRPr="00D63263" w:rsidRDefault="00D63263" w:rsidP="004825DE">
            <w:pPr>
              <w:spacing w:before="0" w:after="120" w:line="240" w:lineRule="auto"/>
            </w:pPr>
            <w:r w:rsidRPr="00D63263">
              <w:t xml:space="preserve">Prostorni obim tipova staništa na koje štetno utiču fizički poremećaji izazvani ljudskom aktivnošću treba da se minimizira kako bi se omogućilo održivo korišćenje ekosistema (šifra cilja D6T2) </w:t>
            </w:r>
          </w:p>
          <w:p w14:paraId="42C432EB" w14:textId="77777777" w:rsidR="00D63263" w:rsidRPr="00D63263" w:rsidRDefault="00D63263" w:rsidP="004825DE">
            <w:pPr>
              <w:spacing w:before="0" w:after="120" w:line="240" w:lineRule="auto"/>
              <w:rPr>
                <w:rFonts w:eastAsia="Calibri" w:cs="Calibri"/>
                <w:szCs w:val="22"/>
                <w:lang w:eastAsia="en-US"/>
              </w:rPr>
            </w:pPr>
            <w:r w:rsidRPr="00D63263">
              <w:t xml:space="preserve">Obim štetnih efekata izazvanih ljudskim aktivnostima na stanje, funkciju ekosistemskih procesa staništa, sastav vrsta i njihovu relativnu brojnost je minimiziran (ciljna šifra D6T5) </w:t>
            </w:r>
          </w:p>
        </w:tc>
      </w:tr>
      <w:tr w:rsidR="00D63263" w:rsidRPr="00D63263" w14:paraId="4617A117"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31DB0EB8" w14:textId="1993F3DC" w:rsidR="00D63263" w:rsidRPr="00D63263" w:rsidRDefault="00D21A67" w:rsidP="00D63263">
            <w:pPr>
              <w:spacing w:before="0" w:after="160" w:line="256" w:lineRule="auto"/>
              <w:jc w:val="left"/>
              <w:rPr>
                <w:rFonts w:eastAsia="Calibri" w:cs="Calibri"/>
                <w:i/>
                <w:szCs w:val="22"/>
                <w:lang w:eastAsia="en-US"/>
              </w:rPr>
            </w:pPr>
            <w:r>
              <w:rPr>
                <w:rFonts w:eastAsia="Calibri" w:cs="Calibri"/>
                <w:i/>
                <w:szCs w:val="22"/>
                <w:lang w:eastAsia="en-US"/>
              </w:rPr>
              <w:t>GES</w:t>
            </w:r>
            <w:r w:rsidR="00D63263" w:rsidRPr="00D63263">
              <w:rPr>
                <w:rFonts w:eastAsia="Calibri" w:cs="Calibri"/>
                <w:i/>
                <w:szCs w:val="22"/>
                <w:lang w:eastAsia="en-US"/>
              </w:rPr>
              <w:t xml:space="preserve"> deskriptori</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3BD0842F" w14:textId="1D1C878F" w:rsidR="00D63263" w:rsidRPr="00D63263" w:rsidRDefault="00D63263" w:rsidP="00D63263">
            <w:pPr>
              <w:spacing w:before="0" w:after="160" w:line="240" w:lineRule="auto"/>
              <w:rPr>
                <w:rFonts w:eastAsia="Calibri" w:cs="Calibri"/>
                <w:szCs w:val="22"/>
                <w:lang w:eastAsia="en-US"/>
              </w:rPr>
            </w:pPr>
            <w:r w:rsidRPr="00593BD6">
              <w:rPr>
                <w:rFonts w:eastAsia="Calibri" w:cs="Calibri"/>
                <w:b/>
                <w:szCs w:val="22"/>
                <w:lang w:eastAsia="en-US"/>
              </w:rPr>
              <w:t>D1</w:t>
            </w:r>
            <w:r w:rsidRPr="00D63263">
              <w:rPr>
                <w:rFonts w:eastAsia="Calibri" w:cs="Calibri"/>
                <w:szCs w:val="22"/>
                <w:lang w:eastAsia="en-US"/>
              </w:rPr>
              <w:t xml:space="preserve">: Biološka raznovrsnost se održava. Kvalitet i pojava staništa i rasprostranjenost i brojnost vrsta su u skladu sa preovlađujućim fizičko-geografskim i klimatskim uslovima. </w:t>
            </w:r>
          </w:p>
          <w:p w14:paraId="496BC2A9" w14:textId="6A892E5F" w:rsidR="00D63263" w:rsidRPr="00D63263" w:rsidRDefault="00D63263" w:rsidP="00D63263">
            <w:pPr>
              <w:spacing w:before="0" w:after="160" w:line="240" w:lineRule="auto"/>
              <w:rPr>
                <w:rFonts w:eastAsia="Calibri" w:cs="Calibri"/>
                <w:szCs w:val="22"/>
                <w:lang w:eastAsia="en-US"/>
              </w:rPr>
            </w:pPr>
            <w:r w:rsidRPr="00593BD6">
              <w:rPr>
                <w:rFonts w:eastAsia="Calibri" w:cs="Calibri"/>
                <w:b/>
                <w:szCs w:val="22"/>
                <w:lang w:eastAsia="en-US"/>
              </w:rPr>
              <w:t>D6:</w:t>
            </w:r>
            <w:r w:rsidRPr="00D63263">
              <w:rPr>
                <w:rFonts w:eastAsia="Calibri" w:cs="Calibri"/>
                <w:szCs w:val="22"/>
                <w:lang w:eastAsia="en-US"/>
              </w:rPr>
              <w:t xml:space="preserve"> Integritet morskog dna je na nivou koji osigurava da su struktura i funkcije ekosistema zaštićene i da bentoski ekosistemi, posebno, nisu štetno pogođeni.</w:t>
            </w:r>
          </w:p>
        </w:tc>
      </w:tr>
      <w:tr w:rsidR="00D63263" w:rsidRPr="00D63263" w14:paraId="63E7FE93"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138BC514" w14:textId="5EC618C5" w:rsidR="00D63263" w:rsidRPr="00D63263" w:rsidRDefault="00D63263" w:rsidP="00D63263">
            <w:pPr>
              <w:spacing w:before="0" w:after="160" w:line="240" w:lineRule="auto"/>
              <w:jc w:val="left"/>
              <w:rPr>
                <w:rFonts w:eastAsia="Calibri" w:cs="Calibri"/>
                <w:i/>
                <w:szCs w:val="22"/>
                <w:lang w:eastAsia="en-US"/>
              </w:rPr>
            </w:pPr>
            <w:r w:rsidRPr="00D63263">
              <w:rPr>
                <w:rFonts w:eastAsia="Calibri" w:cs="Calibri"/>
                <w:i/>
                <w:szCs w:val="22"/>
                <w:lang w:eastAsia="en-US"/>
              </w:rPr>
              <w:t>Relevantn</w:t>
            </w:r>
            <w:r w:rsidR="00D21A67">
              <w:rPr>
                <w:rFonts w:eastAsia="Calibri" w:cs="Calibri"/>
                <w:i/>
                <w:szCs w:val="22"/>
                <w:lang w:eastAsia="en-US"/>
              </w:rPr>
              <w:t>e karakteristike</w:t>
            </w:r>
            <w:r w:rsidRPr="00D63263">
              <w:rPr>
                <w:rFonts w:eastAsia="Calibri" w:cs="Calibri"/>
                <w:i/>
                <w:szCs w:val="22"/>
                <w:lang w:eastAsia="en-US"/>
              </w:rPr>
              <w:t xml:space="preserve"> iz MSFD Anexa III: glavni pritisci</w:t>
            </w:r>
          </w:p>
          <w:p w14:paraId="74143BF2" w14:textId="77777777" w:rsidR="00D63263" w:rsidRPr="00D63263" w:rsidRDefault="00D63263" w:rsidP="00D63263">
            <w:pPr>
              <w:spacing w:before="0" w:after="160" w:line="256" w:lineRule="auto"/>
              <w:jc w:val="left"/>
              <w:rPr>
                <w:rFonts w:eastAsia="Calibri" w:cs="Calibri"/>
                <w:i/>
                <w:szCs w:val="22"/>
                <w:lang w:eastAsia="en-US"/>
              </w:rPr>
            </w:pP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74CAF25" w14:textId="77777777" w:rsidR="00D63263" w:rsidRPr="00D63263" w:rsidRDefault="00D63263" w:rsidP="00D63263">
            <w:pPr>
              <w:spacing w:before="0" w:after="160" w:line="240" w:lineRule="auto"/>
              <w:rPr>
                <w:rFonts w:eastAsia="Calibri" w:cs="Calibri"/>
                <w:szCs w:val="22"/>
                <w:lang w:eastAsia="en-US"/>
              </w:rPr>
            </w:pPr>
            <w:r w:rsidRPr="00D63263">
              <w:t>Fizičko oštećenje</w:t>
            </w:r>
          </w:p>
        </w:tc>
      </w:tr>
      <w:tr w:rsidR="00D63263" w:rsidRPr="00D63263" w14:paraId="1F61A47A"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5E166438" w14:textId="1B18A563" w:rsidR="00D63263" w:rsidRPr="00D63263" w:rsidRDefault="00D63263" w:rsidP="000B095E">
            <w:pPr>
              <w:spacing w:before="0" w:after="160" w:line="240" w:lineRule="auto"/>
              <w:jc w:val="left"/>
              <w:rPr>
                <w:rFonts w:eastAsia="Calibri" w:cs="Calibri"/>
                <w:i/>
                <w:szCs w:val="22"/>
                <w:lang w:eastAsia="en-US"/>
              </w:rPr>
            </w:pPr>
            <w:r w:rsidRPr="00D63263">
              <w:rPr>
                <w:rFonts w:eastAsia="Calibri" w:cs="Calibri"/>
                <w:i/>
                <w:szCs w:val="22"/>
                <w:lang w:eastAsia="en-US"/>
              </w:rPr>
              <w:t>Relevantn</w:t>
            </w:r>
            <w:r w:rsidR="00D21A67">
              <w:rPr>
                <w:rFonts w:eastAsia="Calibri" w:cs="Calibri"/>
                <w:i/>
                <w:szCs w:val="22"/>
                <w:lang w:eastAsia="en-US"/>
              </w:rPr>
              <w:t>e karakteristike</w:t>
            </w:r>
            <w:r w:rsidRPr="00D63263">
              <w:rPr>
                <w:rFonts w:eastAsia="Calibri" w:cs="Calibri"/>
                <w:i/>
                <w:szCs w:val="22"/>
                <w:lang w:eastAsia="en-US"/>
              </w:rPr>
              <w:t xml:space="preserve"> iz MSFD Anexa III: karakteristike</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1C0FA60B" w14:textId="77777777" w:rsidR="00D63263" w:rsidRPr="00D63263" w:rsidRDefault="00D63263" w:rsidP="00D63263">
            <w:pPr>
              <w:spacing w:before="0" w:after="160" w:line="240" w:lineRule="auto"/>
              <w:rPr>
                <w:rFonts w:eastAsia="Calibri" w:cs="Calibri"/>
                <w:szCs w:val="22"/>
                <w:lang w:eastAsia="en-US"/>
              </w:rPr>
            </w:pPr>
            <w:r w:rsidRPr="00D63263">
              <w:t>Fizičko oštećenje koraligenih staništa</w:t>
            </w:r>
          </w:p>
        </w:tc>
      </w:tr>
      <w:tr w:rsidR="00D63263" w:rsidRPr="00D63263" w14:paraId="6EBA80ED"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7FEFA3CC" w14:textId="77777777" w:rsidR="00D63263" w:rsidRPr="00D63263" w:rsidRDefault="00D63263" w:rsidP="00D63263">
            <w:pPr>
              <w:spacing w:before="0" w:after="160" w:line="256" w:lineRule="auto"/>
              <w:jc w:val="left"/>
              <w:rPr>
                <w:rFonts w:eastAsia="Calibri" w:cs="Calibri"/>
                <w:i/>
                <w:szCs w:val="22"/>
                <w:lang w:eastAsia="en-US"/>
              </w:rPr>
            </w:pPr>
            <w:r w:rsidRPr="00D63263">
              <w:rPr>
                <w:rFonts w:eastAsia="Calibri" w:cs="Calibri"/>
                <w:i/>
                <w:szCs w:val="22"/>
                <w:lang w:eastAsia="en-US"/>
              </w:rPr>
              <w:t>Prostorni obuhvat</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276BD441" w14:textId="4077AFD7" w:rsidR="00D63263" w:rsidRPr="00D63263" w:rsidRDefault="00D63263" w:rsidP="00D63263">
            <w:pPr>
              <w:spacing w:before="0" w:after="160" w:line="240" w:lineRule="auto"/>
              <w:rPr>
                <w:rFonts w:eastAsia="Calibri" w:cs="Calibri"/>
                <w:szCs w:val="22"/>
                <w:lang w:eastAsia="en-US"/>
              </w:rPr>
            </w:pPr>
            <w:r w:rsidRPr="00D63263">
              <w:rPr>
                <w:rFonts w:eastAsia="Calibri" w:cs="Calibri"/>
                <w:szCs w:val="22"/>
                <w:lang w:eastAsia="en-US"/>
              </w:rPr>
              <w:t>Teritorijalne vode</w:t>
            </w:r>
            <w:r w:rsidR="004825DE">
              <w:rPr>
                <w:rFonts w:eastAsia="Calibri" w:cs="Calibri"/>
                <w:szCs w:val="22"/>
                <w:lang w:eastAsia="en-US"/>
              </w:rPr>
              <w:t xml:space="preserve"> Crne Gore</w:t>
            </w:r>
          </w:p>
        </w:tc>
      </w:tr>
      <w:tr w:rsidR="00D63263" w:rsidRPr="00D63263" w14:paraId="69B68A83"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03F0F099" w14:textId="77777777" w:rsidR="00D63263" w:rsidRPr="00D63263" w:rsidRDefault="00D63263" w:rsidP="00D63263">
            <w:pPr>
              <w:spacing w:before="0" w:after="160" w:line="256" w:lineRule="auto"/>
              <w:jc w:val="left"/>
              <w:rPr>
                <w:rFonts w:eastAsia="Calibri" w:cs="Calibri"/>
                <w:i/>
                <w:szCs w:val="22"/>
                <w:lang w:eastAsia="en-US"/>
              </w:rPr>
            </w:pPr>
            <w:r w:rsidRPr="00D63263">
              <w:rPr>
                <w:rFonts w:eastAsia="Calibri" w:cs="Calibri"/>
                <w:i/>
                <w:szCs w:val="22"/>
                <w:lang w:eastAsia="en-US"/>
              </w:rPr>
              <w:t>Veza sa postojećom legislativom</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D4AD1A8" w14:textId="77777777" w:rsidR="00D63263" w:rsidRPr="00D63263" w:rsidRDefault="00D63263" w:rsidP="00B42281">
            <w:pPr>
              <w:numPr>
                <w:ilvl w:val="0"/>
                <w:numId w:val="108"/>
              </w:numPr>
              <w:spacing w:before="0" w:after="0" w:line="240" w:lineRule="auto"/>
              <w:ind w:left="178" w:hanging="178"/>
              <w:contextualSpacing/>
              <w:jc w:val="left"/>
              <w:rPr>
                <w:rFonts w:eastAsia="Calibri" w:cs="Calibri"/>
                <w:szCs w:val="22"/>
                <w:lang w:eastAsia="en-US"/>
              </w:rPr>
            </w:pPr>
            <w:r w:rsidRPr="00D63263">
              <w:rPr>
                <w:rFonts w:eastAsia="Calibri" w:cs="Calibri"/>
                <w:szCs w:val="22"/>
                <w:lang w:eastAsia="en-US"/>
              </w:rPr>
              <w:t xml:space="preserve">Okvirna direktiva o vodama 2000/60/EC   </w:t>
            </w:r>
          </w:p>
          <w:p w14:paraId="4A59FD16" w14:textId="77777777" w:rsidR="00D63263" w:rsidRPr="00D63263" w:rsidRDefault="00D63263" w:rsidP="00B42281">
            <w:pPr>
              <w:numPr>
                <w:ilvl w:val="0"/>
                <w:numId w:val="108"/>
              </w:numPr>
              <w:spacing w:before="0" w:after="0" w:line="240" w:lineRule="auto"/>
              <w:ind w:left="178" w:hanging="178"/>
              <w:contextualSpacing/>
              <w:jc w:val="left"/>
              <w:rPr>
                <w:rFonts w:eastAsia="Calibri" w:cs="Calibri"/>
                <w:szCs w:val="22"/>
                <w:lang w:eastAsia="en-US"/>
              </w:rPr>
            </w:pPr>
            <w:r w:rsidRPr="00D63263">
              <w:rPr>
                <w:rFonts w:eastAsia="Calibri" w:cs="Calibri"/>
                <w:szCs w:val="22"/>
                <w:lang w:eastAsia="en-US"/>
              </w:rPr>
              <w:t xml:space="preserve">Direktiva o staništima 92/43/EEC  </w:t>
            </w:r>
          </w:p>
          <w:p w14:paraId="794F13C6" w14:textId="77777777" w:rsidR="00D63263" w:rsidRPr="00D63263" w:rsidRDefault="00D63263" w:rsidP="00B42281">
            <w:pPr>
              <w:numPr>
                <w:ilvl w:val="0"/>
                <w:numId w:val="108"/>
              </w:numPr>
              <w:spacing w:before="0" w:after="0" w:line="240" w:lineRule="auto"/>
              <w:ind w:left="178" w:hanging="178"/>
              <w:contextualSpacing/>
              <w:jc w:val="left"/>
              <w:rPr>
                <w:rFonts w:eastAsia="Calibri" w:cs="Calibri"/>
                <w:szCs w:val="22"/>
                <w:lang w:eastAsia="en-US"/>
              </w:rPr>
            </w:pPr>
            <w:r w:rsidRPr="00D63263">
              <w:rPr>
                <w:rFonts w:eastAsia="Calibri" w:cs="Calibri"/>
                <w:szCs w:val="22"/>
                <w:lang w:eastAsia="en-US"/>
              </w:rPr>
              <w:t>Uredba Savjeta (EC) br. 1967/2006 od 21. decembra 2006. o merama održivog upravljanja eksploatacija ribljih resursa u Sredozemnom moru, izmena Uredbe (EEZ) br. 2847/93 i ukidanje Uredbe (EZ) br. 1626/94</w:t>
            </w:r>
          </w:p>
        </w:tc>
      </w:tr>
      <w:tr w:rsidR="00D63263" w:rsidRPr="00D63263" w14:paraId="6B6EA3F2"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1AECBFE6" w14:textId="3B6CE1C3" w:rsidR="00D63263" w:rsidRPr="00D63263" w:rsidRDefault="00D21A67" w:rsidP="00D63263">
            <w:pPr>
              <w:spacing w:before="0" w:after="160" w:line="256" w:lineRule="auto"/>
              <w:jc w:val="left"/>
              <w:rPr>
                <w:rFonts w:eastAsia="Calibri" w:cs="Calibri"/>
                <w:i/>
                <w:szCs w:val="22"/>
                <w:lang w:eastAsia="en-US"/>
              </w:rPr>
            </w:pPr>
            <w:r>
              <w:rPr>
                <w:rFonts w:eastAsia="Calibri" w:cs="Calibri"/>
                <w:i/>
                <w:szCs w:val="22"/>
                <w:lang w:eastAsia="en-US"/>
              </w:rPr>
              <w:t>CEA</w:t>
            </w:r>
            <w:r w:rsidR="005C1178">
              <w:rPr>
                <w:rFonts w:eastAsia="Calibri" w:cs="Calibri"/>
                <w:i/>
                <w:szCs w:val="22"/>
                <w:lang w:eastAsia="en-US"/>
              </w:rPr>
              <w:t xml:space="preserve"> </w:t>
            </w:r>
            <w:r w:rsidR="005C1178" w:rsidRPr="00A0757D">
              <w:rPr>
                <w:rFonts w:eastAsia="Calibri" w:cs="Calibri"/>
                <w:i/>
                <w:szCs w:val="22"/>
                <w:lang w:val="sr-Latn-ME" w:eastAsia="en-US"/>
              </w:rPr>
              <w:t>za mjere tipa 2a i 2b</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078A9B26" w14:textId="5B1DC137" w:rsidR="00D63263" w:rsidRPr="00D63263" w:rsidRDefault="00183E23" w:rsidP="00D63263">
            <w:pPr>
              <w:spacing w:before="0" w:after="160" w:line="256" w:lineRule="auto"/>
              <w:ind w:firstLine="39"/>
              <w:rPr>
                <w:rFonts w:eastAsia="Calibri" w:cs="Calibri"/>
                <w:szCs w:val="22"/>
                <w:lang w:eastAsia="en-US"/>
              </w:rPr>
            </w:pPr>
            <w:r>
              <w:rPr>
                <w:rFonts w:eastAsia="Calibri" w:cs="Calibri"/>
                <w:szCs w:val="22"/>
                <w:lang w:eastAsia="en-US"/>
              </w:rPr>
              <w:t>D</w:t>
            </w:r>
            <w:r w:rsidR="00D63263" w:rsidRPr="00D63263">
              <w:rPr>
                <w:rFonts w:eastAsia="Calibri" w:cs="Calibri"/>
                <w:szCs w:val="22"/>
                <w:lang w:eastAsia="en-US"/>
              </w:rPr>
              <w:t>a</w:t>
            </w:r>
          </w:p>
        </w:tc>
      </w:tr>
      <w:tr w:rsidR="00D63263" w:rsidRPr="00D63263" w14:paraId="148AB4CE"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0E945C06" w14:textId="184C3D99" w:rsidR="00D63263" w:rsidRPr="00D63263" w:rsidRDefault="00D63263" w:rsidP="00D63263">
            <w:pPr>
              <w:spacing w:before="0" w:after="160" w:line="256" w:lineRule="auto"/>
              <w:jc w:val="left"/>
              <w:rPr>
                <w:rFonts w:eastAsia="Calibri" w:cs="Calibri"/>
                <w:i/>
                <w:szCs w:val="22"/>
                <w:lang w:eastAsia="en-US"/>
              </w:rPr>
            </w:pPr>
            <w:r w:rsidRPr="00D63263">
              <w:rPr>
                <w:rFonts w:eastAsia="Calibri" w:cs="Calibri"/>
                <w:i/>
                <w:szCs w:val="22"/>
                <w:lang w:eastAsia="en-US"/>
              </w:rPr>
              <w:t>CBA</w:t>
            </w:r>
            <w:r w:rsidR="005C1178">
              <w:rPr>
                <w:rFonts w:eastAsia="Calibri" w:cs="Calibri"/>
                <w:i/>
                <w:szCs w:val="22"/>
                <w:lang w:eastAsia="en-US"/>
              </w:rPr>
              <w:t xml:space="preserve"> </w:t>
            </w:r>
            <w:r w:rsidR="005C1178" w:rsidRPr="00A0757D">
              <w:rPr>
                <w:rFonts w:eastAsia="Calibri" w:cs="Calibri"/>
                <w:i/>
                <w:szCs w:val="22"/>
                <w:lang w:val="sr-Latn-ME" w:eastAsia="en-US"/>
              </w:rPr>
              <w:t>za mjere tipa 2a i 2b</w:t>
            </w:r>
            <w:r w:rsidRPr="00D63263">
              <w:rPr>
                <w:rFonts w:eastAsia="Calibri" w:cs="Calibri"/>
                <w:i/>
                <w:szCs w:val="22"/>
                <w:lang w:eastAsia="en-US"/>
              </w:rPr>
              <w:t xml:space="preserve"> </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6C9B153D" w14:textId="22BB9877" w:rsidR="00D63263" w:rsidRPr="00D63263" w:rsidRDefault="00183E23" w:rsidP="00D63263">
            <w:pPr>
              <w:spacing w:before="0" w:after="160" w:line="256" w:lineRule="auto"/>
              <w:ind w:firstLine="39"/>
              <w:rPr>
                <w:rFonts w:eastAsia="Calibri" w:cs="Calibri"/>
                <w:szCs w:val="22"/>
                <w:lang w:eastAsia="en-US"/>
              </w:rPr>
            </w:pPr>
            <w:r w:rsidRPr="00D63263">
              <w:rPr>
                <w:rFonts w:eastAsia="Calibri" w:cs="Calibri"/>
                <w:szCs w:val="22"/>
                <w:lang w:eastAsia="en-US"/>
              </w:rPr>
              <w:t>D</w:t>
            </w:r>
            <w:r w:rsidR="00D63263" w:rsidRPr="00D63263">
              <w:rPr>
                <w:rFonts w:eastAsia="Calibri" w:cs="Calibri"/>
                <w:szCs w:val="22"/>
                <w:lang w:eastAsia="en-US"/>
              </w:rPr>
              <w:t>a</w:t>
            </w:r>
          </w:p>
        </w:tc>
      </w:tr>
      <w:tr w:rsidR="00D63263" w:rsidRPr="00D63263" w14:paraId="62EF8201"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28470F31" w14:textId="77777777" w:rsidR="00D63263" w:rsidRPr="00D63263" w:rsidRDefault="00D63263" w:rsidP="00D63263">
            <w:pPr>
              <w:spacing w:before="0" w:after="160" w:line="256" w:lineRule="auto"/>
              <w:jc w:val="left"/>
              <w:rPr>
                <w:rFonts w:eastAsia="Calibri"/>
                <w:i/>
                <w:szCs w:val="22"/>
                <w:lang w:eastAsia="en-US"/>
              </w:rPr>
            </w:pPr>
            <w:r w:rsidRPr="00D63263">
              <w:rPr>
                <w:rFonts w:eastAsia="Calibri" w:cs="Calibri"/>
                <w:i/>
                <w:szCs w:val="22"/>
                <w:lang w:eastAsia="en-US"/>
              </w:rPr>
              <w:t>Nadležne odgovorne institucije</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91E81CC" w14:textId="77777777" w:rsidR="00D63263" w:rsidRPr="00D63263" w:rsidRDefault="00D63263" w:rsidP="00074E7E">
            <w:pPr>
              <w:tabs>
                <w:tab w:val="left" w:pos="319"/>
              </w:tabs>
              <w:spacing w:before="0" w:after="0" w:line="256" w:lineRule="auto"/>
              <w:ind w:left="-106" w:firstLine="142"/>
              <w:contextualSpacing/>
              <w:rPr>
                <w:rFonts w:eastAsia="Calibri" w:cs="Calibri"/>
                <w:szCs w:val="22"/>
                <w:lang w:eastAsia="en-US"/>
              </w:rPr>
            </w:pPr>
            <w:r w:rsidRPr="00D63263">
              <w:rPr>
                <w:rFonts w:eastAsia="Calibri" w:cs="Calibri"/>
                <w:szCs w:val="22"/>
                <w:lang w:eastAsia="en-US"/>
              </w:rPr>
              <w:t>•</w:t>
            </w:r>
            <w:r w:rsidRPr="00D63263">
              <w:rPr>
                <w:rFonts w:eastAsia="Calibri" w:cs="Calibri"/>
                <w:szCs w:val="22"/>
                <w:lang w:eastAsia="en-US"/>
              </w:rPr>
              <w:tab/>
              <w:t xml:space="preserve">Ministarstvo ekologije, prostornog planiranja i urbanizma </w:t>
            </w:r>
          </w:p>
          <w:p w14:paraId="32665563" w14:textId="77777777" w:rsidR="00D63263" w:rsidRPr="00D63263" w:rsidRDefault="00D63263" w:rsidP="00074E7E">
            <w:pPr>
              <w:tabs>
                <w:tab w:val="left" w:pos="319"/>
              </w:tabs>
              <w:spacing w:before="0" w:after="0" w:line="256" w:lineRule="auto"/>
              <w:ind w:firstLine="36"/>
              <w:contextualSpacing/>
              <w:rPr>
                <w:rFonts w:eastAsia="Calibri" w:cs="Calibri"/>
                <w:szCs w:val="22"/>
                <w:lang w:eastAsia="en-US"/>
              </w:rPr>
            </w:pPr>
            <w:r w:rsidRPr="00D63263">
              <w:rPr>
                <w:rFonts w:eastAsia="Calibri" w:cs="Calibri"/>
                <w:szCs w:val="22"/>
                <w:lang w:eastAsia="en-US"/>
              </w:rPr>
              <w:t>•</w:t>
            </w:r>
            <w:r w:rsidRPr="00D63263">
              <w:rPr>
                <w:rFonts w:eastAsia="Calibri" w:cs="Calibri"/>
                <w:szCs w:val="22"/>
                <w:lang w:eastAsia="en-US"/>
              </w:rPr>
              <w:tab/>
              <w:t xml:space="preserve">Ministarstvo poljoprivrede, šumarstva i vodoprivrede   </w:t>
            </w:r>
          </w:p>
          <w:p w14:paraId="1AE68E7C" w14:textId="77777777" w:rsidR="00D63263" w:rsidRPr="00D63263" w:rsidRDefault="00D63263" w:rsidP="00074E7E">
            <w:pPr>
              <w:tabs>
                <w:tab w:val="left" w:pos="319"/>
              </w:tabs>
              <w:spacing w:before="0" w:after="0" w:line="256" w:lineRule="auto"/>
              <w:ind w:firstLine="36"/>
              <w:contextualSpacing/>
              <w:rPr>
                <w:rFonts w:eastAsia="Calibri" w:cs="Calibri"/>
                <w:szCs w:val="22"/>
                <w:lang w:eastAsia="en-US"/>
              </w:rPr>
            </w:pPr>
            <w:r w:rsidRPr="00D63263">
              <w:rPr>
                <w:rFonts w:eastAsia="Calibri" w:cs="Calibri"/>
                <w:szCs w:val="22"/>
                <w:lang w:eastAsia="en-US"/>
              </w:rPr>
              <w:t>•</w:t>
            </w:r>
            <w:r w:rsidRPr="00D63263">
              <w:rPr>
                <w:rFonts w:eastAsia="Calibri" w:cs="Calibri"/>
                <w:szCs w:val="22"/>
                <w:lang w:eastAsia="en-US"/>
              </w:rPr>
              <w:tab/>
              <w:t>Agencija za zaštitu životne sredine</w:t>
            </w:r>
          </w:p>
          <w:p w14:paraId="19F4E485" w14:textId="77777777" w:rsidR="00D63263" w:rsidRPr="00D63263" w:rsidRDefault="00D63263" w:rsidP="00074E7E">
            <w:pPr>
              <w:tabs>
                <w:tab w:val="left" w:pos="319"/>
              </w:tabs>
              <w:spacing w:before="0" w:after="0" w:line="256" w:lineRule="auto"/>
              <w:ind w:firstLine="36"/>
              <w:contextualSpacing/>
              <w:rPr>
                <w:rFonts w:eastAsia="Calibri" w:cs="Calibri"/>
                <w:szCs w:val="22"/>
                <w:lang w:eastAsia="en-US"/>
              </w:rPr>
            </w:pPr>
            <w:r w:rsidRPr="00D63263">
              <w:rPr>
                <w:rFonts w:eastAsia="Calibri" w:cs="Calibri"/>
                <w:szCs w:val="22"/>
                <w:lang w:eastAsia="en-US"/>
              </w:rPr>
              <w:t>•</w:t>
            </w:r>
            <w:r w:rsidRPr="00D63263">
              <w:rPr>
                <w:rFonts w:eastAsia="Calibri" w:cs="Calibri"/>
                <w:szCs w:val="22"/>
                <w:lang w:eastAsia="en-US"/>
              </w:rPr>
              <w:tab/>
              <w:t>NVO</w:t>
            </w:r>
          </w:p>
        </w:tc>
      </w:tr>
      <w:tr w:rsidR="00D63263" w:rsidRPr="00D63263" w14:paraId="0CC9319F"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195B4957" w14:textId="32C20F79" w:rsidR="00D63263" w:rsidRPr="00D63263" w:rsidRDefault="00D63263" w:rsidP="00D63263">
            <w:pPr>
              <w:spacing w:before="0" w:after="160" w:line="256" w:lineRule="auto"/>
              <w:jc w:val="left"/>
              <w:rPr>
                <w:rFonts w:eastAsia="Calibri"/>
                <w:i/>
                <w:szCs w:val="22"/>
                <w:lang w:eastAsia="en-US"/>
              </w:rPr>
            </w:pPr>
            <w:r w:rsidRPr="00D63263">
              <w:rPr>
                <w:rFonts w:eastAsia="Calibri" w:cs="Calibri"/>
                <w:i/>
                <w:szCs w:val="22"/>
                <w:lang w:eastAsia="en-US"/>
              </w:rPr>
              <w:t>Vremensk</w:t>
            </w:r>
            <w:r w:rsidR="004B7E31">
              <w:rPr>
                <w:rFonts w:eastAsia="Calibri" w:cs="Calibri"/>
                <w:i/>
                <w:szCs w:val="22"/>
                <w:lang w:eastAsia="en-US"/>
              </w:rPr>
              <w:t xml:space="preserve">o </w:t>
            </w:r>
            <w:r w:rsidR="00D21A67">
              <w:rPr>
                <w:rFonts w:eastAsia="Calibri" w:cs="Calibri"/>
                <w:i/>
                <w:szCs w:val="22"/>
                <w:lang w:eastAsia="en-US"/>
              </w:rPr>
              <w:t>trajanje</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5E195470" w14:textId="77777777" w:rsidR="00D63263" w:rsidRPr="00D63263" w:rsidRDefault="00D63263" w:rsidP="00D63263">
            <w:pPr>
              <w:spacing w:before="0" w:after="160" w:line="256" w:lineRule="auto"/>
              <w:rPr>
                <w:rFonts w:eastAsia="Calibri"/>
                <w:szCs w:val="22"/>
                <w:lang w:eastAsia="en-US"/>
              </w:rPr>
            </w:pPr>
            <w:r w:rsidRPr="00D63263">
              <w:rPr>
                <w:rFonts w:eastAsia="Calibri"/>
                <w:szCs w:val="22"/>
                <w:lang w:eastAsia="en-US"/>
              </w:rPr>
              <w:t>trajno</w:t>
            </w:r>
          </w:p>
        </w:tc>
      </w:tr>
      <w:tr w:rsidR="00D63263" w:rsidRPr="00D63263" w14:paraId="3997D23F"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1D814794" w14:textId="77777777" w:rsidR="00D63263" w:rsidRPr="00D63263" w:rsidRDefault="00D63263" w:rsidP="00D63263">
            <w:pPr>
              <w:spacing w:before="0" w:after="160" w:line="256" w:lineRule="auto"/>
              <w:jc w:val="left"/>
              <w:rPr>
                <w:rFonts w:eastAsia="Calibri"/>
                <w:i/>
                <w:szCs w:val="22"/>
                <w:lang w:eastAsia="en-US"/>
              </w:rPr>
            </w:pPr>
            <w:r w:rsidRPr="00D63263">
              <w:rPr>
                <w:rFonts w:eastAsia="Calibri" w:cs="Calibri"/>
                <w:i/>
                <w:szCs w:val="22"/>
                <w:lang w:eastAsia="en-US"/>
              </w:rPr>
              <w:t>Finansiranje</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03A3AFB1" w14:textId="77777777" w:rsidR="00D63263" w:rsidRPr="00D63263" w:rsidRDefault="00D63263" w:rsidP="00D63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rPr>
                <w:rFonts w:eastAsia="Calibri"/>
                <w:szCs w:val="22"/>
                <w:lang w:eastAsia="en-US"/>
              </w:rPr>
            </w:pPr>
            <w:r w:rsidRPr="00D63263">
              <w:rPr>
                <w:rFonts w:cs="Courier New"/>
                <w:szCs w:val="22"/>
                <w:lang w:eastAsia="hr-HR"/>
              </w:rPr>
              <w:t>Državni budžet</w:t>
            </w:r>
          </w:p>
        </w:tc>
      </w:tr>
      <w:tr w:rsidR="00D63263" w:rsidRPr="00D63263" w14:paraId="1AE7924B"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10699687" w14:textId="77777777" w:rsidR="00D63263" w:rsidRPr="00D63263" w:rsidRDefault="00D63263" w:rsidP="00D63263">
            <w:pPr>
              <w:spacing w:before="0" w:after="160" w:line="256" w:lineRule="auto"/>
              <w:jc w:val="left"/>
              <w:rPr>
                <w:rFonts w:eastAsia="Calibri"/>
                <w:i/>
                <w:szCs w:val="22"/>
                <w:lang w:eastAsia="en-US"/>
              </w:rPr>
            </w:pPr>
            <w:r w:rsidRPr="00D63263">
              <w:rPr>
                <w:rFonts w:eastAsia="Calibri" w:cs="Calibri"/>
                <w:i/>
                <w:szCs w:val="22"/>
                <w:lang w:eastAsia="en-US"/>
              </w:rPr>
              <w:t>Nivo koordinacije</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3DC07224" w14:textId="77777777" w:rsidR="00D63263" w:rsidRPr="00D63263" w:rsidRDefault="00D63263" w:rsidP="00D63263">
            <w:pPr>
              <w:spacing w:before="0" w:after="160" w:line="256" w:lineRule="auto"/>
              <w:rPr>
                <w:rFonts w:eastAsia="Calibri"/>
                <w:szCs w:val="22"/>
                <w:lang w:eastAsia="en-US"/>
              </w:rPr>
            </w:pPr>
            <w:r w:rsidRPr="00D63263">
              <w:rPr>
                <w:rFonts w:eastAsia="Calibri"/>
                <w:szCs w:val="22"/>
                <w:lang w:eastAsia="en-US"/>
              </w:rPr>
              <w:t>Nacionalni</w:t>
            </w:r>
          </w:p>
        </w:tc>
      </w:tr>
      <w:tr w:rsidR="00D63263" w:rsidRPr="00D63263" w14:paraId="158DB21F"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0E3F81A" w14:textId="772F2948" w:rsidR="00D63263" w:rsidRPr="00D63263" w:rsidRDefault="00D21A67" w:rsidP="00D63263">
            <w:pPr>
              <w:spacing w:before="0" w:after="160" w:line="256" w:lineRule="auto"/>
              <w:jc w:val="left"/>
              <w:rPr>
                <w:rFonts w:eastAsia="Calibri"/>
                <w:i/>
                <w:szCs w:val="22"/>
                <w:lang w:eastAsia="en-US"/>
              </w:rPr>
            </w:pPr>
            <w:r>
              <w:rPr>
                <w:rFonts w:eastAsia="Calibri" w:cs="Calibri"/>
                <w:i/>
                <w:szCs w:val="22"/>
                <w:lang w:eastAsia="en-US"/>
              </w:rPr>
              <w:t xml:space="preserve">Potencijalne prepreke uspješnoj implementaciji </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04B1C169" w14:textId="2FD33724" w:rsidR="00D63263" w:rsidRPr="00D63263" w:rsidRDefault="00D63263" w:rsidP="00D63263">
            <w:pPr>
              <w:spacing w:before="0" w:after="0" w:line="240" w:lineRule="auto"/>
              <w:rPr>
                <w:rFonts w:eastAsia="Calibri"/>
                <w:szCs w:val="22"/>
                <w:lang w:eastAsia="en-US"/>
              </w:rPr>
            </w:pPr>
            <w:r w:rsidRPr="00D63263">
              <w:rPr>
                <w:rFonts w:eastAsia="Calibri"/>
                <w:szCs w:val="22"/>
                <w:lang w:eastAsia="en-US"/>
              </w:rPr>
              <w:t>Nedovoljna finansijska sredstva za sprovođenje Programa monitoringa; nedovoljna tehnička opremljenost inspekcijskih službi; nedovoljan broj stručnjaka koji se bave naučnim ronjenjem; nedovoljna svijest javnosti o značaju koraligena u funkcionisanju morskih ekosistema</w:t>
            </w:r>
            <w:r w:rsidR="00FF7055">
              <w:rPr>
                <w:rFonts w:eastAsia="Calibri"/>
                <w:szCs w:val="22"/>
                <w:lang w:eastAsia="en-US"/>
              </w:rPr>
              <w:t>.</w:t>
            </w:r>
          </w:p>
          <w:p w14:paraId="325582F5" w14:textId="77777777" w:rsidR="00D63263" w:rsidRPr="00D63263" w:rsidRDefault="00D63263" w:rsidP="00D63263">
            <w:pPr>
              <w:spacing w:before="0" w:after="0" w:line="240" w:lineRule="auto"/>
              <w:rPr>
                <w:rFonts w:eastAsia="Calibri"/>
                <w:szCs w:val="22"/>
                <w:lang w:eastAsia="en-US"/>
              </w:rPr>
            </w:pPr>
          </w:p>
        </w:tc>
      </w:tr>
      <w:tr w:rsidR="00D63263" w:rsidRPr="00D63263" w14:paraId="18138EFC"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77F6FCD1" w14:textId="18656C9C" w:rsidR="00D63263" w:rsidRPr="00D63263" w:rsidRDefault="00D63263" w:rsidP="00D63263">
            <w:pPr>
              <w:spacing w:before="0" w:after="160" w:line="240" w:lineRule="auto"/>
              <w:jc w:val="left"/>
              <w:rPr>
                <w:rFonts w:eastAsia="Calibri"/>
                <w:i/>
                <w:szCs w:val="22"/>
                <w:lang w:eastAsia="en-US"/>
              </w:rPr>
            </w:pPr>
            <w:r w:rsidRPr="00D63263">
              <w:rPr>
                <w:rFonts w:eastAsia="Calibri" w:cs="Calibri"/>
                <w:i/>
                <w:szCs w:val="22"/>
                <w:lang w:eastAsia="en-US"/>
              </w:rPr>
              <w:t xml:space="preserve">Kako će biti procijenjena </w:t>
            </w:r>
            <w:r w:rsidR="000B095E">
              <w:rPr>
                <w:rFonts w:eastAsia="Calibri" w:cs="Calibri"/>
                <w:i/>
                <w:szCs w:val="22"/>
                <w:lang w:eastAsia="en-US"/>
              </w:rPr>
              <w:t>djelotvornost</w:t>
            </w:r>
            <w:r w:rsidRPr="00D63263">
              <w:rPr>
                <w:rFonts w:eastAsia="Calibri" w:cs="Calibri"/>
                <w:i/>
                <w:szCs w:val="22"/>
                <w:lang w:eastAsia="en-US"/>
              </w:rPr>
              <w:t xml:space="preserve"> primijenjene mjere?</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594DC88C" w14:textId="77777777" w:rsidR="00D63263" w:rsidRPr="00D63263" w:rsidRDefault="00D63263" w:rsidP="00D63263">
            <w:pPr>
              <w:spacing w:before="0" w:after="160" w:line="240" w:lineRule="auto"/>
              <w:rPr>
                <w:szCs w:val="22"/>
                <w:lang w:eastAsia="en-US"/>
              </w:rPr>
            </w:pPr>
            <w:r w:rsidRPr="00D63263">
              <w:rPr>
                <w:szCs w:val="22"/>
                <w:lang w:eastAsia="en-US"/>
              </w:rPr>
              <w:t>Očekuje se da će primjena ove mjere doprineti zaštiti i očuvanju koraligenih biocenoza.</w:t>
            </w:r>
          </w:p>
        </w:tc>
      </w:tr>
      <w:tr w:rsidR="00D63263" w:rsidRPr="00D63263" w14:paraId="583FF492"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1611125" w14:textId="77777777" w:rsidR="00D63263" w:rsidRPr="00D63263" w:rsidRDefault="00D63263" w:rsidP="00D63263">
            <w:pPr>
              <w:spacing w:before="0" w:after="160" w:line="256" w:lineRule="auto"/>
              <w:jc w:val="left"/>
              <w:rPr>
                <w:rFonts w:eastAsia="Calibri"/>
                <w:i/>
                <w:szCs w:val="22"/>
                <w:lang w:eastAsia="en-US"/>
              </w:rPr>
            </w:pPr>
            <w:r w:rsidRPr="00D63263">
              <w:rPr>
                <w:rFonts w:eastAsia="Calibri" w:cs="Calibri"/>
                <w:i/>
                <w:szCs w:val="22"/>
                <w:lang w:eastAsia="en-US"/>
              </w:rPr>
              <w:t>Prekogranični uticaj</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3DB89BD" w14:textId="3881A03C" w:rsidR="00D63263" w:rsidRPr="00D63263" w:rsidRDefault="00D63263" w:rsidP="00D63263">
            <w:pPr>
              <w:spacing w:before="0" w:after="160" w:line="256" w:lineRule="auto"/>
              <w:rPr>
                <w:rFonts w:eastAsia="Calibri"/>
                <w:szCs w:val="22"/>
                <w:lang w:eastAsia="en-US"/>
              </w:rPr>
            </w:pPr>
            <w:r w:rsidRPr="00D63263">
              <w:rPr>
                <w:rFonts w:eastAsia="Calibri"/>
                <w:szCs w:val="22"/>
                <w:lang w:eastAsia="en-US"/>
              </w:rPr>
              <w:t>S obzirom na značaj ovog staništa na nivou podreg</w:t>
            </w:r>
            <w:r w:rsidR="00FF7055">
              <w:rPr>
                <w:rFonts w:eastAsia="Calibri"/>
                <w:szCs w:val="22"/>
                <w:lang w:eastAsia="en-US"/>
              </w:rPr>
              <w:t>iona</w:t>
            </w:r>
            <w:r w:rsidRPr="00D63263">
              <w:rPr>
                <w:rFonts w:eastAsia="Calibri"/>
                <w:szCs w:val="22"/>
                <w:lang w:eastAsia="en-US"/>
              </w:rPr>
              <w:t xml:space="preserve"> (Jadransko more) i regiona (</w:t>
            </w:r>
            <w:r w:rsidR="00FF7055">
              <w:rPr>
                <w:rFonts w:eastAsia="Calibri"/>
                <w:szCs w:val="22"/>
                <w:lang w:eastAsia="en-US"/>
              </w:rPr>
              <w:t>Sredozemno more</w:t>
            </w:r>
            <w:r w:rsidRPr="00D63263">
              <w:rPr>
                <w:rFonts w:eastAsia="Calibri"/>
                <w:szCs w:val="22"/>
                <w:lang w:eastAsia="en-US"/>
              </w:rPr>
              <w:t xml:space="preserve">), njegova zaštita u morskim vodama Crne Gore doprinosi dobrom stanju ovog staništa u cijelom </w:t>
            </w:r>
            <w:r w:rsidR="00FF7055">
              <w:rPr>
                <w:rFonts w:eastAsia="Calibri"/>
                <w:szCs w:val="22"/>
                <w:lang w:eastAsia="en-US"/>
              </w:rPr>
              <w:t>Sredozemlju</w:t>
            </w:r>
            <w:r w:rsidRPr="00D63263">
              <w:rPr>
                <w:rFonts w:eastAsia="Calibri"/>
                <w:szCs w:val="22"/>
                <w:lang w:eastAsia="en-US"/>
              </w:rPr>
              <w:t>.</w:t>
            </w:r>
          </w:p>
        </w:tc>
      </w:tr>
      <w:tr w:rsidR="00D63263" w:rsidRPr="00D63263" w14:paraId="17D1CB6B"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289667DF" w14:textId="2D8DAE0A" w:rsidR="00D63263" w:rsidRPr="00D63263" w:rsidRDefault="00D63263" w:rsidP="00D63263">
            <w:pPr>
              <w:spacing w:before="0" w:after="160" w:line="256" w:lineRule="auto"/>
              <w:jc w:val="left"/>
              <w:rPr>
                <w:rFonts w:eastAsia="Calibri"/>
                <w:i/>
                <w:szCs w:val="22"/>
                <w:lang w:eastAsia="en-US"/>
              </w:rPr>
            </w:pPr>
            <w:r w:rsidRPr="00D63263">
              <w:rPr>
                <w:rFonts w:eastAsia="Calibri" w:cs="Calibri"/>
                <w:i/>
                <w:szCs w:val="22"/>
                <w:lang w:eastAsia="en-US"/>
              </w:rPr>
              <w:t>Uticaj na Z</w:t>
            </w:r>
            <w:r w:rsidR="00244A01">
              <w:rPr>
                <w:rFonts w:eastAsia="Calibri" w:cs="Calibri"/>
                <w:i/>
                <w:szCs w:val="22"/>
                <w:lang w:eastAsia="en-US"/>
              </w:rPr>
              <w:t>M</w:t>
            </w:r>
            <w:r w:rsidRPr="00D63263">
              <w:rPr>
                <w:rFonts w:eastAsia="Calibri" w:cs="Calibri"/>
                <w:i/>
                <w:szCs w:val="22"/>
                <w:lang w:eastAsia="en-US"/>
              </w:rPr>
              <w:t>P</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2D1B9FE4" w14:textId="1FFF043C" w:rsidR="00D63263" w:rsidRPr="00D63263" w:rsidRDefault="00D63263" w:rsidP="00D63263">
            <w:pPr>
              <w:spacing w:before="0" w:after="160" w:line="256" w:lineRule="auto"/>
              <w:rPr>
                <w:rFonts w:eastAsia="Calibri"/>
                <w:szCs w:val="22"/>
                <w:lang w:eastAsia="en-US"/>
              </w:rPr>
            </w:pPr>
            <w:r w:rsidRPr="00D63263">
              <w:rPr>
                <w:rFonts w:eastAsia="Calibri"/>
                <w:szCs w:val="22"/>
                <w:lang w:eastAsia="en-US"/>
              </w:rPr>
              <w:t>Ove mjere su značajne za sve oblasti, ali će posebna pažnja biti posvećena nedavno proglašenim ZM</w:t>
            </w:r>
            <w:r w:rsidR="00FF7055">
              <w:rPr>
                <w:rFonts w:eastAsia="Calibri"/>
                <w:szCs w:val="22"/>
                <w:lang w:eastAsia="en-US"/>
              </w:rPr>
              <w:t>P</w:t>
            </w:r>
            <w:r w:rsidRPr="00D63263">
              <w:rPr>
                <w:rFonts w:eastAsia="Calibri"/>
                <w:szCs w:val="22"/>
                <w:lang w:eastAsia="en-US"/>
              </w:rPr>
              <w:t xml:space="preserve"> (Katič, Platamuni i Stari Ulcinj).</w:t>
            </w:r>
          </w:p>
        </w:tc>
      </w:tr>
      <w:tr w:rsidR="00D63263" w:rsidRPr="00D63263" w14:paraId="7B71DF89"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Mar>
              <w:top w:w="0" w:type="dxa"/>
              <w:left w:w="84" w:type="dxa"/>
              <w:bottom w:w="0" w:type="dxa"/>
              <w:right w:w="84" w:type="dxa"/>
            </w:tcMar>
            <w:hideMark/>
          </w:tcPr>
          <w:p w14:paraId="66757653" w14:textId="77777777" w:rsidR="00D63263" w:rsidRPr="00D63263" w:rsidRDefault="00D63263" w:rsidP="00D63263">
            <w:pPr>
              <w:spacing w:before="0" w:after="160" w:line="256" w:lineRule="auto"/>
              <w:jc w:val="left"/>
              <w:rPr>
                <w:rFonts w:eastAsia="Calibri"/>
                <w:i/>
                <w:szCs w:val="22"/>
                <w:lang w:eastAsia="en-US"/>
              </w:rPr>
            </w:pPr>
            <w:r w:rsidRPr="00D63263">
              <w:rPr>
                <w:rFonts w:eastAsia="Calibri" w:cs="Calibri"/>
                <w:i/>
                <w:szCs w:val="22"/>
                <w:lang w:eastAsia="en-US"/>
              </w:rPr>
              <w:t>Troškovi</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Mar>
              <w:top w:w="0" w:type="dxa"/>
              <w:left w:w="84" w:type="dxa"/>
              <w:bottom w:w="0" w:type="dxa"/>
              <w:right w:w="84" w:type="dxa"/>
            </w:tcMar>
            <w:hideMark/>
          </w:tcPr>
          <w:p w14:paraId="43493FAB" w14:textId="1FB77F8A" w:rsidR="00D63263" w:rsidRPr="00D63263" w:rsidRDefault="00D63263" w:rsidP="00D63263">
            <w:pPr>
              <w:spacing w:before="0" w:after="120" w:line="256" w:lineRule="auto"/>
            </w:pPr>
            <w:r w:rsidRPr="00D63263">
              <w:t>S obzirom na veliki značaj koraligenih staništa i njihovu izloženost višestrukim pritiscima, postoji potreba za unapređenjem regulatornog okvira i prim</w:t>
            </w:r>
            <w:r w:rsidR="00183E23">
              <w:t>j</w:t>
            </w:r>
            <w:r w:rsidRPr="00D63263">
              <w:t>enom novih propisa, kao i preventivnim d</w:t>
            </w:r>
            <w:r w:rsidR="00183E23">
              <w:t>j</w:t>
            </w:r>
            <w:r w:rsidRPr="00D63263">
              <w:t>elovanjem</w:t>
            </w:r>
            <w:r w:rsidR="00183E23">
              <w:t xml:space="preserve"> putem </w:t>
            </w:r>
            <w:r w:rsidRPr="00D63263">
              <w:t xml:space="preserve"> podizanj</w:t>
            </w:r>
            <w:r w:rsidR="00183E23">
              <w:t>a</w:t>
            </w:r>
            <w:r w:rsidRPr="00D63263">
              <w:t xml:space="preserve"> sv</w:t>
            </w:r>
            <w:r w:rsidR="00183E23">
              <w:t>ij</w:t>
            </w:r>
            <w:r w:rsidRPr="00D63263">
              <w:t>esti o os</w:t>
            </w:r>
            <w:r w:rsidR="00183E23">
              <w:t>j</w:t>
            </w:r>
            <w:r w:rsidRPr="00D63263">
              <w:t xml:space="preserve">etljivosti i značaju ovih staništa. Potrebne su zabrane i/ili ograničenja nekoliko aktivnosti iznad koraligenih zajednica </w:t>
            </w:r>
            <w:r w:rsidR="00183E23">
              <w:t>i</w:t>
            </w:r>
            <w:r w:rsidRPr="00D63263">
              <w:t xml:space="preserve"> u njihovoj blizini. Mjera se takođe smatra sredstvom za sprovođenje Akcionog plana za očuvanje koraligenih i drugih krečnjačkih biokonkrecija u Sredozemnom moru.</w:t>
            </w:r>
          </w:p>
          <w:p w14:paraId="6C1C6413" w14:textId="0D3AD26E" w:rsidR="00D63263" w:rsidRPr="00D63263" w:rsidRDefault="00D63263" w:rsidP="004825DE">
            <w:pPr>
              <w:spacing w:before="0" w:after="120" w:line="256" w:lineRule="auto"/>
            </w:pPr>
            <w:r w:rsidRPr="00D63263">
              <w:t xml:space="preserve">Glavni elementi troškova mjere su izrada nacrta zakona, kampanja za podizanje svijesti i sprovođenje (kroz dodatne napore </w:t>
            </w:r>
            <w:r w:rsidR="00183E23">
              <w:t xml:space="preserve">ribarske i vodoprivredne odnosno </w:t>
            </w:r>
            <w:r w:rsidRPr="00D63263">
              <w:t xml:space="preserve">drugih relevantnih inspekcija). </w:t>
            </w:r>
          </w:p>
          <w:p w14:paraId="18382EC1" w14:textId="24A78A86" w:rsidR="00D63263" w:rsidRPr="00D63263" w:rsidRDefault="00D63263" w:rsidP="004825DE">
            <w:pPr>
              <w:spacing w:before="0" w:after="120" w:line="256" w:lineRule="auto"/>
            </w:pPr>
            <w:r w:rsidRPr="00D63263">
              <w:t xml:space="preserve">Troškovi implementacije procijenjeni su na 18.900 </w:t>
            </w:r>
            <w:r w:rsidR="00183E23">
              <w:t>eura</w:t>
            </w:r>
            <w:r w:rsidRPr="00D63263">
              <w:t>, koji će uglavnom biti pokriveni iz budžeta institucija javnog sektora; može se koristiti i finansiranje projekta i obez</w:t>
            </w:r>
            <w:r w:rsidR="00183E23">
              <w:t>ij</w:t>
            </w:r>
            <w:r w:rsidRPr="00D63263">
              <w:t xml:space="preserve">bediti doprinos NVO, prvenstveno za kampanju podizanja svesti.  </w:t>
            </w:r>
          </w:p>
          <w:p w14:paraId="3E6673B6" w14:textId="4340E4E2" w:rsidR="00D63263" w:rsidRPr="00D63263" w:rsidRDefault="00D63263" w:rsidP="00D63263">
            <w:pPr>
              <w:spacing w:before="0" w:after="160" w:line="256" w:lineRule="auto"/>
            </w:pPr>
            <w:r w:rsidRPr="00D63263">
              <w:rPr>
                <w:u w:val="single"/>
              </w:rPr>
              <w:t>Kategorija troškova</w:t>
            </w:r>
            <w:r w:rsidRPr="00D63263">
              <w:t>: nisk</w:t>
            </w:r>
            <w:r w:rsidR="00183E23">
              <w:t>i</w:t>
            </w:r>
            <w:r w:rsidRPr="00D63263">
              <w:t xml:space="preserve"> (troškovi između 15.000 i 25.000 </w:t>
            </w:r>
            <w:r w:rsidR="00183E23">
              <w:t>eura</w:t>
            </w:r>
            <w:r w:rsidRPr="00D63263">
              <w:t>)</w:t>
            </w:r>
          </w:p>
        </w:tc>
      </w:tr>
      <w:tr w:rsidR="00D63263" w:rsidRPr="00D63263" w14:paraId="6B719013"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Mar>
              <w:top w:w="0" w:type="dxa"/>
              <w:left w:w="84" w:type="dxa"/>
              <w:bottom w:w="0" w:type="dxa"/>
              <w:right w:w="84" w:type="dxa"/>
            </w:tcMar>
            <w:hideMark/>
          </w:tcPr>
          <w:p w14:paraId="5A99837A" w14:textId="2B998905" w:rsidR="00D63263" w:rsidRPr="00D63263" w:rsidRDefault="00244A01" w:rsidP="00D63263">
            <w:pPr>
              <w:spacing w:before="0" w:after="160" w:line="256" w:lineRule="auto"/>
              <w:jc w:val="left"/>
              <w:rPr>
                <w:rFonts w:eastAsia="Calibri"/>
                <w:i/>
                <w:szCs w:val="22"/>
                <w:lang w:eastAsia="en-US"/>
              </w:rPr>
            </w:pPr>
            <w:r>
              <w:rPr>
                <w:rFonts w:eastAsia="Calibri" w:cs="Calibri"/>
                <w:i/>
                <w:szCs w:val="22"/>
                <w:lang w:eastAsia="en-US"/>
              </w:rPr>
              <w:t>Analiza</w:t>
            </w:r>
            <w:r w:rsidR="00D21A67">
              <w:rPr>
                <w:rFonts w:eastAsia="Calibri" w:cs="Calibri"/>
                <w:i/>
                <w:szCs w:val="22"/>
                <w:lang w:eastAsia="en-US"/>
              </w:rPr>
              <w:t xml:space="preserve"> </w:t>
            </w:r>
            <w:r w:rsidR="00800495">
              <w:rPr>
                <w:rFonts w:eastAsia="Calibri" w:cs="Calibri"/>
                <w:i/>
                <w:szCs w:val="22"/>
                <w:lang w:eastAsia="en-US"/>
              </w:rPr>
              <w:t>djelotvornosti</w:t>
            </w:r>
            <w:r w:rsidR="00D21A67">
              <w:rPr>
                <w:rFonts w:eastAsia="Calibri" w:cs="Calibri"/>
                <w:i/>
                <w:szCs w:val="22"/>
                <w:lang w:eastAsia="en-US"/>
              </w:rPr>
              <w:t xml:space="preserve"> (</w:t>
            </w:r>
            <w:r w:rsidR="00D63263" w:rsidRPr="00D63263">
              <w:rPr>
                <w:rFonts w:eastAsia="Calibri" w:cs="Calibri"/>
                <w:i/>
                <w:szCs w:val="22"/>
                <w:lang w:eastAsia="en-US"/>
              </w:rPr>
              <w:t>CEA</w:t>
            </w:r>
            <w:r w:rsidR="00D21A67">
              <w:rPr>
                <w:rFonts w:eastAsia="Calibri" w:cs="Calibri"/>
                <w:i/>
                <w:szCs w:val="22"/>
                <w:lang w:eastAsia="en-US"/>
              </w:rPr>
              <w:t>)</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Mar>
              <w:top w:w="0" w:type="dxa"/>
              <w:left w:w="84" w:type="dxa"/>
              <w:bottom w:w="0" w:type="dxa"/>
              <w:right w:w="84" w:type="dxa"/>
            </w:tcMar>
            <w:hideMark/>
          </w:tcPr>
          <w:p w14:paraId="4E55D123" w14:textId="0C1CB610" w:rsidR="00D63263" w:rsidRPr="00D63263" w:rsidRDefault="00D63263" w:rsidP="004825DE">
            <w:pPr>
              <w:spacing w:before="0" w:after="120" w:line="256" w:lineRule="auto"/>
            </w:pPr>
            <w:r w:rsidRPr="00D63263">
              <w:t>Ograničavanje ronilačkih praksi koje bi mogle štetiti koraligenim biocenozama i zabrana štetnih ribolovnih praksi (npr. povlačne mreže i sl.), građevinskih radova i ispuštanja otpadnih voda iznad i/ili u blizini ovih staništa bi veoma snažno uticali na smanjenje pritisaka i ima</w:t>
            </w:r>
            <w:r w:rsidR="00183E23">
              <w:t>l</w:t>
            </w:r>
            <w:r w:rsidR="002574BE">
              <w:t>i</w:t>
            </w:r>
            <w:r w:rsidRPr="00D63263">
              <w:t xml:space="preserve"> snažan efekat na postizanje </w:t>
            </w:r>
            <w:r w:rsidR="002574BE">
              <w:t xml:space="preserve">relevantnih </w:t>
            </w:r>
            <w:r w:rsidRPr="00D63263">
              <w:t>ekoloških ciljeva. Da bi se obezbijedil</w:t>
            </w:r>
            <w:r w:rsidR="002574BE">
              <w:t xml:space="preserve">i puni </w:t>
            </w:r>
            <w:r w:rsidRPr="00D63263">
              <w:t>efekat</w:t>
            </w:r>
            <w:r w:rsidR="002574BE">
              <w:t>i</w:t>
            </w:r>
            <w:r w:rsidRPr="00D63263">
              <w:t xml:space="preserve"> mjere, preventivna komponenta (podizanje svesti) je takođe veoma važna, pored obezb</w:t>
            </w:r>
            <w:r w:rsidR="002574BE">
              <w:t>j</w:t>
            </w:r>
            <w:r w:rsidRPr="00D63263">
              <w:t xml:space="preserve">eđivanja odgovarajuće primjene.  </w:t>
            </w:r>
          </w:p>
          <w:p w14:paraId="4D45022E" w14:textId="44814DC4" w:rsidR="00D63263" w:rsidRPr="00D63263" w:rsidRDefault="00D63263" w:rsidP="00D63263">
            <w:pPr>
              <w:spacing w:before="0" w:after="160" w:line="256" w:lineRule="auto"/>
              <w:rPr>
                <w:rFonts w:eastAsia="Calibri"/>
                <w:szCs w:val="22"/>
                <w:lang w:eastAsia="en-US"/>
              </w:rPr>
            </w:pPr>
            <w:r w:rsidRPr="00D63263">
              <w:t xml:space="preserve">Mjera ima visok potencijal </w:t>
            </w:r>
            <w:r w:rsidR="002574BE">
              <w:t>troškovne djelotvornosti</w:t>
            </w:r>
            <w:r w:rsidRPr="00D63263">
              <w:t>, što se vidi kroz jedan od najviših CEA rezultata među svim proc</w:t>
            </w:r>
            <w:r w:rsidR="002574BE">
              <w:t>ij</w:t>
            </w:r>
            <w:r w:rsidRPr="00D63263">
              <w:t xml:space="preserve">enjenim mjerama. </w:t>
            </w:r>
          </w:p>
        </w:tc>
      </w:tr>
      <w:tr w:rsidR="00D63263" w:rsidRPr="00D63263" w14:paraId="227D75ED" w14:textId="77777777" w:rsidTr="00D63263">
        <w:tc>
          <w:tcPr>
            <w:tcW w:w="198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Mar>
              <w:top w:w="0" w:type="dxa"/>
              <w:left w:w="84" w:type="dxa"/>
              <w:bottom w:w="0" w:type="dxa"/>
              <w:right w:w="84" w:type="dxa"/>
            </w:tcMar>
            <w:hideMark/>
          </w:tcPr>
          <w:p w14:paraId="7EB12248" w14:textId="562916DE" w:rsidR="00D63263" w:rsidRPr="00D63263" w:rsidRDefault="00C30696" w:rsidP="00D63263">
            <w:pPr>
              <w:spacing w:before="0" w:after="160" w:line="256" w:lineRule="auto"/>
              <w:jc w:val="left"/>
              <w:rPr>
                <w:rFonts w:eastAsia="Calibri"/>
                <w:i/>
                <w:szCs w:val="22"/>
                <w:lang w:eastAsia="en-US"/>
              </w:rPr>
            </w:pPr>
            <w:r>
              <w:rPr>
                <w:rFonts w:eastAsia="Calibri" w:cs="Calibri"/>
                <w:i/>
                <w:szCs w:val="22"/>
                <w:lang w:eastAsia="en-US"/>
              </w:rPr>
              <w:t xml:space="preserve">Analiza </w:t>
            </w:r>
            <w:r w:rsidR="00244A01">
              <w:rPr>
                <w:rFonts w:eastAsia="Calibri" w:cs="Calibri"/>
                <w:i/>
                <w:szCs w:val="22"/>
                <w:lang w:eastAsia="en-US"/>
              </w:rPr>
              <w:t>troškova i</w:t>
            </w:r>
            <w:r>
              <w:rPr>
                <w:rFonts w:eastAsia="Calibri" w:cs="Calibri"/>
                <w:i/>
                <w:szCs w:val="22"/>
                <w:lang w:eastAsia="en-US"/>
              </w:rPr>
              <w:t xml:space="preserve"> </w:t>
            </w:r>
            <w:r w:rsidR="00244A01">
              <w:rPr>
                <w:rFonts w:eastAsia="Calibri" w:cs="Calibri"/>
                <w:i/>
                <w:szCs w:val="22"/>
                <w:lang w:eastAsia="en-US"/>
              </w:rPr>
              <w:t>koristi</w:t>
            </w:r>
            <w:r>
              <w:rPr>
                <w:rFonts w:eastAsia="Calibri" w:cs="Calibri"/>
                <w:i/>
                <w:szCs w:val="22"/>
                <w:lang w:eastAsia="en-US"/>
              </w:rPr>
              <w:t xml:space="preserve"> (</w:t>
            </w:r>
            <w:r w:rsidR="00D63263" w:rsidRPr="00D63263">
              <w:rPr>
                <w:rFonts w:eastAsia="Calibri" w:cs="Calibri"/>
                <w:i/>
                <w:szCs w:val="22"/>
                <w:lang w:eastAsia="en-US"/>
              </w:rPr>
              <w:t>CBA</w:t>
            </w:r>
            <w:r>
              <w:rPr>
                <w:rFonts w:eastAsia="Calibri" w:cs="Calibri"/>
                <w:i/>
                <w:szCs w:val="22"/>
                <w:lang w:eastAsia="en-US"/>
              </w:rPr>
              <w:t>)</w:t>
            </w:r>
          </w:p>
        </w:tc>
        <w:tc>
          <w:tcPr>
            <w:tcW w:w="703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Mar>
              <w:top w:w="0" w:type="dxa"/>
              <w:left w:w="84" w:type="dxa"/>
              <w:bottom w:w="0" w:type="dxa"/>
              <w:right w:w="84" w:type="dxa"/>
            </w:tcMar>
            <w:hideMark/>
          </w:tcPr>
          <w:p w14:paraId="6C7D2E3F" w14:textId="458C4550" w:rsidR="00D63263" w:rsidRPr="00D63263" w:rsidRDefault="00D63263" w:rsidP="00D63263">
            <w:pPr>
              <w:spacing w:before="0" w:after="120" w:line="256" w:lineRule="auto"/>
            </w:pPr>
            <w:r w:rsidRPr="00D63263">
              <w:t>Usklađ</w:t>
            </w:r>
            <w:r w:rsidR="002574BE">
              <w:t xml:space="preserve">ivanje </w:t>
            </w:r>
            <w:r w:rsidRPr="00D63263">
              <w:t xml:space="preserve">sa </w:t>
            </w:r>
            <w:r w:rsidR="002574BE">
              <w:t xml:space="preserve">ograničenjima koja bi bila uvedena ovom </w:t>
            </w:r>
            <w:r w:rsidRPr="00D63263">
              <w:t>mjerom mogl</w:t>
            </w:r>
            <w:r w:rsidR="002574BE">
              <w:t>o</w:t>
            </w:r>
            <w:r w:rsidRPr="00D63263">
              <w:t xml:space="preserve"> </w:t>
            </w:r>
            <w:r w:rsidR="002574BE">
              <w:t xml:space="preserve">bi </w:t>
            </w:r>
            <w:r w:rsidRPr="00D63263">
              <w:t xml:space="preserve">imati male negativne uticaje </w:t>
            </w:r>
            <w:r w:rsidR="002574BE">
              <w:t xml:space="preserve">zbog zabrane korišćenja određene </w:t>
            </w:r>
            <w:r w:rsidRPr="00D63263">
              <w:t>ribolovn</w:t>
            </w:r>
            <w:r w:rsidR="002574BE">
              <w:t>e</w:t>
            </w:r>
            <w:r w:rsidRPr="00D63263">
              <w:t xml:space="preserve"> oprem</w:t>
            </w:r>
            <w:r w:rsidR="002574BE">
              <w:t xml:space="preserve">e </w:t>
            </w:r>
            <w:r w:rsidRPr="00D63263">
              <w:t xml:space="preserve">iznad i/ili u blizini koraligenih staništa, što bi rezultiralo nultom neto koristi za sektor ribarstva. Koristi za ostale sektore su ocenjene kao veoma </w:t>
            </w:r>
            <w:r w:rsidR="000D028B">
              <w:t>male</w:t>
            </w:r>
            <w:r w:rsidRPr="00D63263">
              <w:t>, osim za turizam gd</w:t>
            </w:r>
            <w:r w:rsidR="000D028B">
              <w:t>j</w:t>
            </w:r>
            <w:r w:rsidRPr="00D63263">
              <w:t>e se mogu očekivati umjerene koristi zbog povećanog potencijala za diversifikaciju turističke ponude i razvoja ronilačkog turizma.</w:t>
            </w:r>
          </w:p>
          <w:p w14:paraId="19641E1A" w14:textId="2043FD76" w:rsidR="00D63263" w:rsidRPr="00D63263" w:rsidRDefault="00D63263" w:rsidP="004825DE">
            <w:pPr>
              <w:spacing w:before="0" w:after="120" w:line="256" w:lineRule="auto"/>
            </w:pPr>
            <w:r w:rsidRPr="00D63263">
              <w:t>Koraligen</w:t>
            </w:r>
            <w:r w:rsidR="000D028B">
              <w:t>e</w:t>
            </w:r>
            <w:r w:rsidRPr="00D63263">
              <w:t xml:space="preserve"> </w:t>
            </w:r>
            <w:r w:rsidR="000D028B">
              <w:t>zajednice</w:t>
            </w:r>
            <w:r w:rsidRPr="00D63263">
              <w:t xml:space="preserve"> su izuzetno vrijedn</w:t>
            </w:r>
            <w:r w:rsidR="000D028B">
              <w:t>e</w:t>
            </w:r>
            <w:r w:rsidRPr="00D63263">
              <w:t xml:space="preserve"> i njihova pojačana zaštita bi </w:t>
            </w:r>
            <w:r w:rsidR="000D028B">
              <w:t>donijela</w:t>
            </w:r>
            <w:r w:rsidRPr="00D63263">
              <w:t xml:space="preserve"> </w:t>
            </w:r>
            <w:r w:rsidR="000D028B">
              <w:t>vrlo velike</w:t>
            </w:r>
            <w:r w:rsidRPr="00D63263">
              <w:t xml:space="preserve"> ekološke koristi, uključujući i prekogranične kroz doprinos dobrom statusu ovog staništa na Jadranu i Mediteranu. </w:t>
            </w:r>
            <w:r w:rsidR="000D028B">
              <w:t>Za očekivati je da m</w:t>
            </w:r>
            <w:r w:rsidRPr="00D63263">
              <w:t xml:space="preserve">jera </w:t>
            </w:r>
            <w:r w:rsidR="000D028B">
              <w:t xml:space="preserve">donese </w:t>
            </w:r>
            <w:r w:rsidRPr="00D63263">
              <w:t>u</w:t>
            </w:r>
            <w:r w:rsidR="007E20CF">
              <w:t>mjere</w:t>
            </w:r>
            <w:r w:rsidRPr="00D63263">
              <w:t>ne društvene koristi, prvenstveno kroz jačanje kapaciteta i viši nivo poštovanja morskog biodiverziteta</w:t>
            </w:r>
            <w:r w:rsidR="000D028B">
              <w:t>, kao</w:t>
            </w:r>
            <w:r w:rsidRPr="00D63263">
              <w:t xml:space="preserve"> i </w:t>
            </w:r>
            <w:r w:rsidR="000D028B">
              <w:t xml:space="preserve">kroz </w:t>
            </w:r>
            <w:r w:rsidRPr="00D63263">
              <w:t>prom</w:t>
            </w:r>
            <w:r w:rsidR="000D028B">
              <w:t>j</w:t>
            </w:r>
            <w:r w:rsidRPr="00D63263">
              <w:t>en</w:t>
            </w:r>
            <w:r w:rsidR="000D028B">
              <w:t>e</w:t>
            </w:r>
            <w:r w:rsidRPr="00D63263">
              <w:t xml:space="preserve"> ponašanja.</w:t>
            </w:r>
          </w:p>
          <w:p w14:paraId="30E37E9F" w14:textId="509A9C93" w:rsidR="00D63263" w:rsidRPr="00D63263" w:rsidRDefault="000D028B" w:rsidP="00D63263">
            <w:pPr>
              <w:spacing w:before="0" w:after="160" w:line="256" w:lineRule="auto"/>
            </w:pPr>
            <w:r>
              <w:t>Očekuje se da će u</w:t>
            </w:r>
            <w:r w:rsidR="00D63263" w:rsidRPr="00D63263">
              <w:t>kupni odnos koristi i troškova za mjeru biti umjeren, odražava</w:t>
            </w:r>
            <w:r>
              <w:t>jući</w:t>
            </w:r>
            <w:r w:rsidR="00D63263" w:rsidRPr="00D63263">
              <w:t xml:space="preserve"> relativno niske troškove implementacije i značajne koristi, prvenstveno za očuvanje biodiverziteta. S druge strane, ne očekuju se značajniji dodatni troškovi ili gubici (za ekonomske aktere ili društvo u celini).</w:t>
            </w:r>
          </w:p>
        </w:tc>
      </w:tr>
    </w:tbl>
    <w:p w14:paraId="4221C89C" w14:textId="77777777" w:rsidR="00D63263" w:rsidRPr="00D63263" w:rsidRDefault="00D63263" w:rsidP="00D63263">
      <w:pPr>
        <w:autoSpaceDE w:val="0"/>
        <w:autoSpaceDN w:val="0"/>
        <w:adjustRightInd w:val="0"/>
        <w:spacing w:before="0" w:after="0" w:line="240" w:lineRule="auto"/>
        <w:jc w:val="left"/>
        <w:rPr>
          <w:rFonts w:ascii="Calibri,Bold" w:eastAsia="Calibri" w:hAnsi="Calibri,Bold" w:cs="Calibri,Bold"/>
          <w:b/>
          <w:bCs/>
          <w:color w:val="FFFFFF"/>
          <w:szCs w:val="22"/>
          <w:lang w:eastAsia="en-US"/>
        </w:rPr>
      </w:pPr>
    </w:p>
    <w:p w14:paraId="2519D567" w14:textId="77777777" w:rsidR="00D63263" w:rsidRPr="00D63263" w:rsidRDefault="00D63263" w:rsidP="00D63263">
      <w:pPr>
        <w:autoSpaceDE w:val="0"/>
        <w:autoSpaceDN w:val="0"/>
        <w:adjustRightInd w:val="0"/>
        <w:spacing w:before="0" w:after="0" w:line="240" w:lineRule="auto"/>
        <w:jc w:val="left"/>
        <w:rPr>
          <w:rFonts w:ascii="Calibri,Bold" w:eastAsia="Calibri" w:hAnsi="Calibri,Bold" w:cs="Calibri,Bold"/>
          <w:b/>
          <w:bCs/>
          <w:color w:val="FFFFFF"/>
          <w:szCs w:val="22"/>
          <w:lang w:eastAsia="en-US"/>
        </w:rPr>
      </w:pPr>
    </w:p>
    <w:p w14:paraId="6B1C83E4" w14:textId="77777777" w:rsidR="00D63263" w:rsidRPr="00D63263" w:rsidRDefault="00D63263" w:rsidP="00D63263">
      <w:pPr>
        <w:autoSpaceDE w:val="0"/>
        <w:autoSpaceDN w:val="0"/>
        <w:adjustRightInd w:val="0"/>
        <w:spacing w:before="0" w:after="0" w:line="240" w:lineRule="auto"/>
        <w:jc w:val="left"/>
        <w:rPr>
          <w:rFonts w:ascii="Calibri,Bold" w:eastAsia="Calibri" w:hAnsi="Calibri,Bold" w:cs="Calibri,Bold"/>
          <w:b/>
          <w:bCs/>
          <w:color w:val="FFFFFF"/>
          <w:szCs w:val="22"/>
          <w:lang w:eastAsia="en-US"/>
        </w:rPr>
      </w:pPr>
    </w:p>
    <w:p w14:paraId="3FFCB9DD" w14:textId="77777777" w:rsidR="00D63263" w:rsidRPr="00D63263" w:rsidRDefault="00D63263" w:rsidP="00D63263">
      <w:pPr>
        <w:autoSpaceDE w:val="0"/>
        <w:autoSpaceDN w:val="0"/>
        <w:adjustRightInd w:val="0"/>
        <w:spacing w:before="0" w:after="0" w:line="240" w:lineRule="auto"/>
        <w:jc w:val="left"/>
        <w:rPr>
          <w:rFonts w:ascii="Calibri,Bold" w:eastAsia="Calibri" w:hAnsi="Calibri,Bold" w:cs="Calibri,Bold"/>
          <w:b/>
          <w:bCs/>
          <w:color w:val="FFFFFF"/>
          <w:szCs w:val="22"/>
          <w:lang w:eastAsia="en-US"/>
        </w:rPr>
      </w:pPr>
    </w:p>
    <w:tbl>
      <w:tblPr>
        <w:tblW w:w="9017" w:type="dxa"/>
        <w:tblInd w:w="-2"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1839"/>
        <w:gridCol w:w="7178"/>
      </w:tblGrid>
      <w:tr w:rsidR="00D63263" w:rsidRPr="00D63263" w14:paraId="48DCDC6A" w14:textId="77777777" w:rsidTr="00D63263">
        <w:trPr>
          <w:tblHeader/>
        </w:trPr>
        <w:tc>
          <w:tcPr>
            <w:tcW w:w="18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5D732CD3" w14:textId="77777777" w:rsidR="00D63263" w:rsidRPr="00D63263" w:rsidRDefault="00D63263" w:rsidP="00D63263">
            <w:pPr>
              <w:spacing w:before="120" w:after="0" w:line="256" w:lineRule="auto"/>
              <w:jc w:val="left"/>
              <w:rPr>
                <w:rFonts w:eastAsia="Calibri"/>
                <w:i/>
                <w:color w:val="FFFFFF" w:themeColor="background1"/>
                <w:szCs w:val="22"/>
                <w:lang w:eastAsia="en-US"/>
              </w:rPr>
            </w:pPr>
            <w:r w:rsidRPr="00D63263">
              <w:rPr>
                <w:rFonts w:eastAsia="Calibri"/>
                <w:i/>
                <w:color w:val="FFFFFF" w:themeColor="background1"/>
                <w:szCs w:val="22"/>
                <w:lang w:eastAsia="en-US"/>
              </w:rPr>
              <w:t xml:space="preserve">NAZIV MJERE: </w:t>
            </w:r>
          </w:p>
          <w:p w14:paraId="268B76D1" w14:textId="77777777" w:rsidR="00D63263" w:rsidRPr="00D63263" w:rsidRDefault="00D63263" w:rsidP="00D63263">
            <w:pPr>
              <w:spacing w:before="0" w:after="160" w:line="256" w:lineRule="auto"/>
              <w:jc w:val="left"/>
              <w:rPr>
                <w:rFonts w:eastAsia="Calibri" w:cs="Calibri"/>
                <w:i/>
                <w:color w:val="FFFFFF" w:themeColor="background1"/>
                <w:szCs w:val="22"/>
                <w:lang w:eastAsia="en-US"/>
              </w:rPr>
            </w:pPr>
          </w:p>
        </w:tc>
        <w:tc>
          <w:tcPr>
            <w:tcW w:w="7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hideMark/>
          </w:tcPr>
          <w:p w14:paraId="4F59F370" w14:textId="08D7A793" w:rsidR="00D63263" w:rsidRPr="00D63263" w:rsidRDefault="00D63263" w:rsidP="00D63263">
            <w:pPr>
              <w:autoSpaceDE w:val="0"/>
              <w:autoSpaceDN w:val="0"/>
              <w:adjustRightInd w:val="0"/>
              <w:spacing w:before="0" w:after="0" w:line="256" w:lineRule="auto"/>
              <w:jc w:val="left"/>
              <w:rPr>
                <w:rFonts w:ascii="Calibri,BoldItalic" w:eastAsia="Calibri" w:hAnsi="Calibri,BoldItalic" w:cs="Calibri,BoldItalic"/>
                <w:b/>
                <w:bCs/>
                <w:i/>
                <w:iCs/>
                <w:color w:val="FFFFFF" w:themeColor="background1"/>
                <w:szCs w:val="22"/>
                <w:lang w:eastAsia="en-US"/>
              </w:rPr>
            </w:pPr>
            <w:r w:rsidRPr="00D63263">
              <w:rPr>
                <w:rFonts w:ascii="Calibri,BoldItalic" w:eastAsia="Calibri" w:hAnsi="Calibri,BoldItalic" w:cs="Calibri,BoldItalic"/>
                <w:b/>
                <w:bCs/>
                <w:i/>
                <w:iCs/>
                <w:color w:val="FFFFFF" w:themeColor="background1"/>
                <w:szCs w:val="22"/>
                <w:lang w:eastAsia="en-US"/>
              </w:rPr>
              <w:t xml:space="preserve">Kampanje </w:t>
            </w:r>
            <w:r w:rsidR="005E78B2">
              <w:rPr>
                <w:rFonts w:ascii="Calibri,BoldItalic" w:eastAsia="Calibri" w:hAnsi="Calibri,BoldItalic" w:cs="Calibri,BoldItalic"/>
                <w:b/>
                <w:bCs/>
                <w:i/>
                <w:iCs/>
                <w:color w:val="FFFFFF" w:themeColor="background1"/>
                <w:szCs w:val="22"/>
                <w:lang w:eastAsia="en-US"/>
              </w:rPr>
              <w:t xml:space="preserve">za </w:t>
            </w:r>
            <w:r w:rsidRPr="00D63263">
              <w:rPr>
                <w:rFonts w:ascii="Calibri,BoldItalic" w:eastAsia="Calibri" w:hAnsi="Calibri,BoldItalic" w:cs="Calibri,BoldItalic"/>
                <w:b/>
                <w:bCs/>
                <w:i/>
                <w:iCs/>
                <w:color w:val="FFFFFF" w:themeColor="background1"/>
                <w:szCs w:val="22"/>
                <w:lang w:eastAsia="en-US"/>
              </w:rPr>
              <w:t xml:space="preserve">podizanje svijesti o zaštićenim vrstama </w:t>
            </w:r>
            <w:r w:rsidR="005E78B2">
              <w:rPr>
                <w:rFonts w:ascii="Calibri,BoldItalic" w:eastAsia="Calibri" w:hAnsi="Calibri,BoldItalic" w:cs="Calibri,BoldItalic"/>
                <w:b/>
                <w:bCs/>
                <w:i/>
                <w:iCs/>
                <w:color w:val="FFFFFF" w:themeColor="background1"/>
                <w:szCs w:val="22"/>
                <w:lang w:eastAsia="en-US"/>
              </w:rPr>
              <w:t>pove</w:t>
            </w:r>
            <w:r w:rsidR="000D028B">
              <w:rPr>
                <w:rFonts w:ascii="Calibri,BoldItalic" w:eastAsia="Calibri" w:hAnsi="Calibri,BoldItalic" w:cs="Calibri,BoldItalic"/>
                <w:b/>
                <w:bCs/>
                <w:i/>
                <w:iCs/>
                <w:color w:val="FFFFFF" w:themeColor="background1"/>
                <w:szCs w:val="22"/>
                <w:lang w:eastAsia="en-US"/>
              </w:rPr>
              <w:t>z</w:t>
            </w:r>
            <w:r w:rsidR="005E78B2">
              <w:rPr>
                <w:rFonts w:ascii="Calibri,BoldItalic" w:eastAsia="Calibri" w:hAnsi="Calibri,BoldItalic" w:cs="Calibri,BoldItalic"/>
                <w:b/>
                <w:bCs/>
                <w:i/>
                <w:iCs/>
                <w:color w:val="FFFFFF" w:themeColor="background1"/>
                <w:szCs w:val="22"/>
                <w:lang w:eastAsia="en-US"/>
              </w:rPr>
              <w:t xml:space="preserve">anim </w:t>
            </w:r>
            <w:r w:rsidRPr="00D63263">
              <w:rPr>
                <w:rFonts w:ascii="Calibri,BoldItalic" w:eastAsia="Calibri" w:hAnsi="Calibri,BoldItalic" w:cs="Calibri,BoldItalic"/>
                <w:b/>
                <w:bCs/>
                <w:i/>
                <w:iCs/>
                <w:color w:val="FFFFFF" w:themeColor="background1"/>
                <w:szCs w:val="22"/>
                <w:lang w:eastAsia="en-US"/>
              </w:rPr>
              <w:t>sa bentoskim zajednicama</w:t>
            </w:r>
          </w:p>
        </w:tc>
      </w:tr>
      <w:tr w:rsidR="00D63263" w:rsidRPr="00D63263" w14:paraId="66096FC0" w14:textId="77777777" w:rsidTr="00D63263">
        <w:trPr>
          <w:tblHeader/>
        </w:trPr>
        <w:tc>
          <w:tcPr>
            <w:tcW w:w="18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hideMark/>
          </w:tcPr>
          <w:p w14:paraId="5C00A858" w14:textId="77777777" w:rsidR="00D63263" w:rsidRPr="00D63263" w:rsidRDefault="00D63263" w:rsidP="00D63263">
            <w:pPr>
              <w:spacing w:before="0" w:after="160" w:line="256" w:lineRule="auto"/>
              <w:jc w:val="left"/>
              <w:rPr>
                <w:rFonts w:eastAsia="Calibri" w:cs="Calibri"/>
                <w:i/>
                <w:color w:val="FFFFFF" w:themeColor="background1"/>
                <w:szCs w:val="22"/>
                <w:lang w:eastAsia="en-US"/>
              </w:rPr>
            </w:pPr>
            <w:r w:rsidRPr="00D63263">
              <w:rPr>
                <w:rFonts w:eastAsia="Calibri"/>
                <w:i/>
                <w:color w:val="FFFFFF" w:themeColor="background1"/>
                <w:szCs w:val="22"/>
                <w:lang w:eastAsia="en-US"/>
              </w:rPr>
              <w:t>KOD MJERE:</w:t>
            </w:r>
          </w:p>
        </w:tc>
        <w:tc>
          <w:tcPr>
            <w:tcW w:w="7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hideMark/>
          </w:tcPr>
          <w:p w14:paraId="20473002" w14:textId="77777777" w:rsidR="00D63263" w:rsidRPr="00D63263" w:rsidRDefault="00D63263" w:rsidP="00D63263">
            <w:pPr>
              <w:spacing w:before="0" w:after="160" w:line="256" w:lineRule="auto"/>
              <w:rPr>
                <w:rFonts w:eastAsia="Calibri" w:cs="Calibri"/>
                <w:b/>
                <w:i/>
                <w:color w:val="FFFFFF" w:themeColor="background1"/>
                <w:szCs w:val="22"/>
                <w:lang w:eastAsia="en-US"/>
              </w:rPr>
            </w:pPr>
            <w:r w:rsidRPr="00D63263">
              <w:rPr>
                <w:rFonts w:eastAsia="Calibri" w:cs="Calibri"/>
                <w:b/>
                <w:i/>
                <w:color w:val="FFFFFF" w:themeColor="background1"/>
                <w:szCs w:val="22"/>
                <w:lang w:eastAsia="en-US"/>
              </w:rPr>
              <w:t>MNE-M013</w:t>
            </w:r>
          </w:p>
        </w:tc>
      </w:tr>
      <w:tr w:rsidR="00D63263" w:rsidRPr="00D63263" w14:paraId="516E3337" w14:textId="77777777" w:rsidTr="00D63263">
        <w:tc>
          <w:tcPr>
            <w:tcW w:w="1839" w:type="dxa"/>
            <w:tcBorders>
              <w:top w:val="single" w:sz="4" w:space="0" w:color="BFBFBF" w:themeColor="background1" w:themeShade="BF"/>
              <w:left w:val="single" w:sz="4" w:space="0" w:color="365F91" w:themeColor="accent1" w:themeShade="BF"/>
              <w:bottom w:val="single" w:sz="4" w:space="0" w:color="365F91" w:themeColor="accent1" w:themeShade="BF"/>
              <w:right w:val="single" w:sz="4" w:space="0" w:color="365F91" w:themeColor="accent1" w:themeShade="BF"/>
            </w:tcBorders>
          </w:tcPr>
          <w:p w14:paraId="13110D57" w14:textId="5675A6A4" w:rsidR="00D63263" w:rsidRPr="00D63263" w:rsidRDefault="00D63263" w:rsidP="00D63263">
            <w:pPr>
              <w:spacing w:before="0" w:after="160" w:line="256" w:lineRule="auto"/>
              <w:jc w:val="left"/>
              <w:rPr>
                <w:rFonts w:eastAsia="Calibri" w:cs="Calibri"/>
                <w:i/>
                <w:szCs w:val="22"/>
                <w:lang w:eastAsia="en-US"/>
              </w:rPr>
            </w:pPr>
            <w:r w:rsidRPr="00D63263">
              <w:rPr>
                <w:rFonts w:eastAsia="Calibri" w:cs="Calibri"/>
                <w:i/>
                <w:szCs w:val="22"/>
                <w:lang w:eastAsia="en-US"/>
              </w:rPr>
              <w:t xml:space="preserve">Opis mjere, uključujući način </w:t>
            </w:r>
            <w:r w:rsidR="00C30696">
              <w:rPr>
                <w:rFonts w:eastAsia="Calibri" w:cs="Calibri"/>
                <w:i/>
                <w:szCs w:val="22"/>
                <w:lang w:eastAsia="en-US"/>
              </w:rPr>
              <w:t>sprovođenja</w:t>
            </w:r>
          </w:p>
          <w:p w14:paraId="10398E5C" w14:textId="77777777" w:rsidR="00D63263" w:rsidRPr="00D63263" w:rsidRDefault="00D63263" w:rsidP="00D63263">
            <w:pPr>
              <w:spacing w:before="0" w:after="160" w:line="256" w:lineRule="auto"/>
              <w:jc w:val="left"/>
              <w:rPr>
                <w:rFonts w:eastAsia="Calibri" w:cs="Calibri"/>
                <w:i/>
                <w:szCs w:val="22"/>
                <w:lang w:eastAsia="en-US"/>
              </w:rPr>
            </w:pPr>
          </w:p>
        </w:tc>
        <w:tc>
          <w:tcPr>
            <w:tcW w:w="7178" w:type="dxa"/>
            <w:tcBorders>
              <w:top w:val="single" w:sz="4" w:space="0" w:color="BFBFBF" w:themeColor="background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0B172B67" w14:textId="41F1FD04" w:rsidR="00D63263" w:rsidRPr="00D63263" w:rsidRDefault="00D63263" w:rsidP="004825DE">
            <w:pPr>
              <w:autoSpaceDE w:val="0"/>
              <w:autoSpaceDN w:val="0"/>
              <w:adjustRightInd w:val="0"/>
              <w:spacing w:before="0" w:after="120" w:line="240" w:lineRule="auto"/>
              <w:rPr>
                <w:rFonts w:eastAsia="Calibri" w:cs="Calibri"/>
                <w:color w:val="000000"/>
                <w:szCs w:val="22"/>
                <w:lang w:eastAsia="en-US"/>
              </w:rPr>
            </w:pPr>
            <w:r w:rsidRPr="00D63263">
              <w:rPr>
                <w:rFonts w:eastAsia="Calibri" w:cs="Calibri"/>
                <w:color w:val="000000"/>
                <w:szCs w:val="22"/>
                <w:lang w:eastAsia="en-US"/>
              </w:rPr>
              <w:t xml:space="preserve">Jedan od lokalizovanih pritisaka identifikovanih u okviru </w:t>
            </w:r>
            <w:r w:rsidR="006D4203">
              <w:rPr>
                <w:rFonts w:eastAsia="Calibri" w:cs="Calibri"/>
                <w:color w:val="000000"/>
                <w:szCs w:val="22"/>
                <w:lang w:eastAsia="en-US"/>
              </w:rPr>
              <w:t xml:space="preserve">obalnih </w:t>
            </w:r>
            <w:r w:rsidR="00D82FEE">
              <w:rPr>
                <w:rFonts w:eastAsia="Calibri" w:cs="Calibri"/>
                <w:color w:val="000000"/>
                <w:szCs w:val="22"/>
                <w:lang w:eastAsia="en-US"/>
              </w:rPr>
              <w:t>z</w:t>
            </w:r>
            <w:r w:rsidRPr="00D63263">
              <w:rPr>
                <w:rFonts w:eastAsia="Calibri" w:cs="Calibri"/>
                <w:color w:val="000000"/>
                <w:szCs w:val="22"/>
                <w:lang w:eastAsia="en-US"/>
              </w:rPr>
              <w:t xml:space="preserve">aštićenih  </w:t>
            </w:r>
            <w:r w:rsidR="00D82FEE">
              <w:rPr>
                <w:rFonts w:eastAsia="Calibri" w:cs="Calibri"/>
                <w:color w:val="000000"/>
                <w:szCs w:val="22"/>
                <w:lang w:eastAsia="en-US"/>
              </w:rPr>
              <w:t>p</w:t>
            </w:r>
            <w:r w:rsidRPr="00D63263">
              <w:rPr>
                <w:rFonts w:eastAsia="Calibri" w:cs="Calibri"/>
                <w:color w:val="000000"/>
                <w:szCs w:val="22"/>
                <w:lang w:eastAsia="en-US"/>
              </w:rPr>
              <w:t xml:space="preserve">odručja </w:t>
            </w:r>
            <w:r w:rsidR="00D82FEE">
              <w:rPr>
                <w:rFonts w:eastAsia="Calibri" w:cs="Calibri"/>
                <w:color w:val="000000"/>
                <w:szCs w:val="22"/>
                <w:lang w:eastAsia="en-US"/>
              </w:rPr>
              <w:t>m</w:t>
            </w:r>
            <w:r w:rsidR="006D4203">
              <w:rPr>
                <w:rFonts w:eastAsia="Calibri" w:cs="Calibri"/>
                <w:color w:val="000000"/>
                <w:szCs w:val="22"/>
                <w:lang w:eastAsia="en-US"/>
              </w:rPr>
              <w:t xml:space="preserve">ora </w:t>
            </w:r>
            <w:r w:rsidRPr="00D63263">
              <w:rPr>
                <w:rFonts w:eastAsia="Calibri" w:cs="Calibri"/>
                <w:color w:val="000000"/>
                <w:szCs w:val="22"/>
                <w:lang w:eastAsia="en-US"/>
              </w:rPr>
              <w:t xml:space="preserve">koja su određena </w:t>
            </w:r>
            <w:r w:rsidR="00D82FEE">
              <w:rPr>
                <w:rFonts w:eastAsia="Calibri" w:cs="Calibri"/>
                <w:color w:val="000000"/>
                <w:szCs w:val="22"/>
                <w:lang w:eastAsia="en-US"/>
              </w:rPr>
              <w:t xml:space="preserve">u svrhu </w:t>
            </w:r>
            <w:r w:rsidR="006D4203">
              <w:rPr>
                <w:rFonts w:eastAsia="Calibri" w:cs="Calibri"/>
                <w:color w:val="000000"/>
                <w:szCs w:val="22"/>
                <w:lang w:eastAsia="en-US"/>
              </w:rPr>
              <w:t xml:space="preserve">zaštite </w:t>
            </w:r>
            <w:r w:rsidRPr="00D63263">
              <w:rPr>
                <w:rFonts w:eastAsia="Calibri" w:cs="Calibri"/>
                <w:color w:val="000000"/>
                <w:szCs w:val="22"/>
                <w:lang w:eastAsia="en-US"/>
              </w:rPr>
              <w:t xml:space="preserve">staništa na morskom dnu je sakupljanje bentoskih vrsta. </w:t>
            </w:r>
            <w:r w:rsidR="00D82FEE">
              <w:rPr>
                <w:rFonts w:eastAsia="Calibri" w:cs="Calibri"/>
                <w:color w:val="000000"/>
                <w:szCs w:val="22"/>
                <w:lang w:eastAsia="en-US"/>
              </w:rPr>
              <w:t>Ovom mjerom se na taj</w:t>
            </w:r>
            <w:r w:rsidRPr="00D63263">
              <w:rPr>
                <w:rFonts w:eastAsia="Calibri" w:cs="Calibri"/>
                <w:color w:val="000000"/>
                <w:szCs w:val="22"/>
                <w:lang w:eastAsia="en-US"/>
              </w:rPr>
              <w:t xml:space="preserve"> pritisak na nacionalnom nivou </w:t>
            </w:r>
            <w:r w:rsidR="0045597B">
              <w:rPr>
                <w:rFonts w:eastAsia="Calibri" w:cs="Calibri"/>
                <w:color w:val="000000"/>
                <w:szCs w:val="22"/>
                <w:lang w:eastAsia="en-US"/>
              </w:rPr>
              <w:t xml:space="preserve">djeluje </w:t>
            </w:r>
            <w:r w:rsidRPr="00D63263">
              <w:rPr>
                <w:rFonts w:eastAsia="Calibri" w:cs="Calibri"/>
                <w:color w:val="000000"/>
                <w:szCs w:val="22"/>
                <w:lang w:eastAsia="en-US"/>
              </w:rPr>
              <w:t>razvoj</w:t>
            </w:r>
            <w:r w:rsidR="0045597B">
              <w:rPr>
                <w:rFonts w:eastAsia="Calibri" w:cs="Calibri"/>
                <w:color w:val="000000"/>
                <w:szCs w:val="22"/>
                <w:lang w:eastAsia="en-US"/>
              </w:rPr>
              <w:t>em</w:t>
            </w:r>
            <w:r w:rsidRPr="00D63263">
              <w:rPr>
                <w:rFonts w:eastAsia="Calibri" w:cs="Calibri"/>
                <w:color w:val="000000"/>
                <w:szCs w:val="22"/>
                <w:lang w:eastAsia="en-US"/>
              </w:rPr>
              <w:t xml:space="preserve"> kampanje za podizanje svesti i Kodeksa ponašanja za ronioce na dah i slobodne ronioce, među kojima su i podvodni ribolovci.</w:t>
            </w:r>
          </w:p>
          <w:p w14:paraId="12E8C8F1" w14:textId="77777777" w:rsidR="00D63263" w:rsidRPr="00D63263" w:rsidRDefault="00D63263" w:rsidP="004825DE">
            <w:pPr>
              <w:autoSpaceDE w:val="0"/>
              <w:autoSpaceDN w:val="0"/>
              <w:adjustRightInd w:val="0"/>
              <w:spacing w:before="0" w:after="120" w:line="240" w:lineRule="auto"/>
              <w:rPr>
                <w:rFonts w:eastAsia="Calibri" w:cs="Calibri"/>
                <w:color w:val="000000"/>
                <w:szCs w:val="22"/>
                <w:lang w:eastAsia="en-US"/>
              </w:rPr>
            </w:pPr>
            <w:r w:rsidRPr="00D63263">
              <w:rPr>
                <w:rFonts w:eastAsia="Calibri" w:cs="Calibri"/>
                <w:color w:val="000000"/>
                <w:szCs w:val="22"/>
                <w:lang w:eastAsia="en-US"/>
              </w:rPr>
              <w:t xml:space="preserve">I kampanja podizanja svesti i kodeks ponašanja će se prvenstveno nadograđivati na postojeće propise za zaštitu bentoskih vrsta sa ciljem širenja i podizanja svesti o ilegalnom sakupljanju takvih vrsta. Međutim, kodeks ponašanja može ići dalje od ovog pitanja i baviti se drugim potencijalnim pritiscima koje ronioci mogu izvršiti na morsko okruženje. </w:t>
            </w:r>
          </w:p>
          <w:p w14:paraId="077173B6" w14:textId="77777777" w:rsidR="00D63263" w:rsidRPr="00D63263" w:rsidRDefault="00D63263" w:rsidP="004825DE">
            <w:pPr>
              <w:autoSpaceDE w:val="0"/>
              <w:autoSpaceDN w:val="0"/>
              <w:adjustRightInd w:val="0"/>
              <w:spacing w:before="0" w:after="120" w:line="240" w:lineRule="auto"/>
              <w:rPr>
                <w:rFonts w:eastAsia="Calibri" w:cs="Calibri"/>
                <w:color w:val="000000"/>
                <w:szCs w:val="22"/>
                <w:lang w:eastAsia="en-US"/>
              </w:rPr>
            </w:pPr>
            <w:r w:rsidRPr="00D63263">
              <w:rPr>
                <w:rFonts w:eastAsia="Calibri" w:cs="Calibri"/>
                <w:color w:val="000000"/>
                <w:szCs w:val="22"/>
                <w:lang w:eastAsia="en-US"/>
              </w:rPr>
              <w:t xml:space="preserve">Operativne akcije će uključivati: </w:t>
            </w:r>
          </w:p>
          <w:p w14:paraId="2670BC66" w14:textId="73613103" w:rsidR="00D63263" w:rsidRPr="00D63263" w:rsidRDefault="00D63263" w:rsidP="004825DE">
            <w:pPr>
              <w:autoSpaceDE w:val="0"/>
              <w:autoSpaceDN w:val="0"/>
              <w:adjustRightInd w:val="0"/>
              <w:spacing w:before="0" w:after="120" w:line="240" w:lineRule="auto"/>
              <w:rPr>
                <w:rFonts w:eastAsia="Calibri" w:cs="Calibri"/>
                <w:color w:val="000000"/>
                <w:szCs w:val="22"/>
                <w:lang w:eastAsia="en-US"/>
              </w:rPr>
            </w:pPr>
            <w:r w:rsidRPr="00D63263">
              <w:rPr>
                <w:rFonts w:eastAsia="Calibri" w:cs="Calibri"/>
                <w:color w:val="000000"/>
                <w:szCs w:val="22"/>
                <w:lang w:eastAsia="en-US"/>
              </w:rPr>
              <w:t xml:space="preserve">Razvoj i sprovođenje kampanje za podizanje svesti uključujući distribuciju </w:t>
            </w:r>
            <w:r w:rsidR="00FF7055">
              <w:rPr>
                <w:rFonts w:eastAsia="Calibri" w:cs="Calibri"/>
                <w:color w:val="000000"/>
                <w:szCs w:val="22"/>
                <w:lang w:eastAsia="en-US"/>
              </w:rPr>
              <w:t xml:space="preserve">promotivnih </w:t>
            </w:r>
            <w:r w:rsidRPr="00D63263">
              <w:rPr>
                <w:rFonts w:eastAsia="Calibri" w:cs="Calibri"/>
                <w:color w:val="000000"/>
                <w:szCs w:val="22"/>
                <w:lang w:eastAsia="en-US"/>
              </w:rPr>
              <w:t xml:space="preserve">materijala; razvoj kodeksa ponašanja i neophodne konsultacije sa relevantnim zainteresovanim stranama. </w:t>
            </w:r>
          </w:p>
          <w:p w14:paraId="4DF86022" w14:textId="0B92579D" w:rsidR="00D63263" w:rsidRPr="00D63263" w:rsidRDefault="00D63263" w:rsidP="004825DE">
            <w:pPr>
              <w:autoSpaceDE w:val="0"/>
              <w:autoSpaceDN w:val="0"/>
              <w:adjustRightInd w:val="0"/>
              <w:spacing w:before="0" w:after="120" w:line="240" w:lineRule="auto"/>
              <w:rPr>
                <w:rFonts w:eastAsia="Calibri" w:cs="Calibri"/>
                <w:color w:val="000000"/>
                <w:szCs w:val="22"/>
                <w:lang w:eastAsia="en-US"/>
              </w:rPr>
            </w:pPr>
            <w:r w:rsidRPr="00D63263">
              <w:rPr>
                <w:rFonts w:eastAsia="Calibri" w:cs="Calibri"/>
                <w:color w:val="000000"/>
                <w:szCs w:val="22"/>
                <w:u w:val="single"/>
                <w:lang w:eastAsia="en-US"/>
              </w:rPr>
              <w:t xml:space="preserve">Način </w:t>
            </w:r>
            <w:r w:rsidR="00C30696">
              <w:rPr>
                <w:rFonts w:eastAsia="Calibri" w:cs="Calibri"/>
                <w:color w:val="000000"/>
                <w:szCs w:val="22"/>
                <w:u w:val="single"/>
                <w:lang w:eastAsia="en-US"/>
              </w:rPr>
              <w:t>sprovođenja</w:t>
            </w:r>
            <w:r w:rsidRPr="00D63263">
              <w:rPr>
                <w:rFonts w:eastAsia="Calibri" w:cs="Calibri"/>
                <w:color w:val="000000"/>
                <w:szCs w:val="22"/>
                <w:lang w:eastAsia="en-US"/>
              </w:rPr>
              <w:t xml:space="preserve">:   </w:t>
            </w:r>
          </w:p>
          <w:p w14:paraId="4C8CD257" w14:textId="77777777" w:rsidR="00D63263" w:rsidRPr="00D63263" w:rsidRDefault="00D63263" w:rsidP="00D63263">
            <w:pPr>
              <w:autoSpaceDE w:val="0"/>
              <w:autoSpaceDN w:val="0"/>
              <w:adjustRightInd w:val="0"/>
              <w:spacing w:before="0" w:after="160" w:line="240" w:lineRule="auto"/>
              <w:rPr>
                <w:rFonts w:eastAsia="Calibri" w:cs="Calibri"/>
                <w:color w:val="000000"/>
                <w:szCs w:val="22"/>
                <w:lang w:eastAsia="en-US"/>
              </w:rPr>
            </w:pPr>
            <w:r w:rsidRPr="00D63263">
              <w:rPr>
                <w:rFonts w:eastAsia="Calibri" w:cs="Calibri"/>
                <w:color w:val="000000"/>
                <w:szCs w:val="22"/>
                <w:lang w:eastAsia="en-US"/>
              </w:rPr>
              <w:t>Ova mjera je „komunikaciona mjera“, a način delovanja je kroz „instrumente politike“.</w:t>
            </w:r>
          </w:p>
        </w:tc>
      </w:tr>
      <w:tr w:rsidR="00D63263" w:rsidRPr="00D63263" w14:paraId="4BBF4E70" w14:textId="77777777" w:rsidTr="00D63263">
        <w:tc>
          <w:tcPr>
            <w:tcW w:w="183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0BAF9622" w14:textId="77777777" w:rsidR="00D63263" w:rsidRPr="00D63263" w:rsidRDefault="00D63263" w:rsidP="00D63263">
            <w:pPr>
              <w:tabs>
                <w:tab w:val="left" w:pos="2724"/>
              </w:tabs>
              <w:spacing w:before="0" w:after="160" w:line="256" w:lineRule="auto"/>
              <w:jc w:val="left"/>
              <w:rPr>
                <w:rFonts w:eastAsia="Calibri" w:cs="Calibri"/>
                <w:i/>
                <w:szCs w:val="22"/>
                <w:lang w:eastAsia="en-US"/>
              </w:rPr>
            </w:pPr>
            <w:r w:rsidRPr="00D63263">
              <w:rPr>
                <w:rFonts w:eastAsia="Calibri" w:cs="Calibri"/>
                <w:i/>
                <w:szCs w:val="22"/>
                <w:lang w:eastAsia="en-US"/>
              </w:rPr>
              <w:t>EU Kategorija mjere</w:t>
            </w:r>
            <w:r w:rsidRPr="00D63263">
              <w:rPr>
                <w:rFonts w:eastAsia="Calibri" w:cs="Calibri"/>
                <w:i/>
                <w:szCs w:val="22"/>
                <w:lang w:eastAsia="en-US"/>
              </w:rPr>
              <w:tab/>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6A1F3EF6" w14:textId="66189D03" w:rsidR="00D63263" w:rsidRPr="00D63263" w:rsidRDefault="00D63263" w:rsidP="004825DE">
            <w:pPr>
              <w:autoSpaceDE w:val="0"/>
              <w:autoSpaceDN w:val="0"/>
              <w:adjustRightInd w:val="0"/>
              <w:spacing w:before="0" w:after="120" w:line="240" w:lineRule="auto"/>
              <w:rPr>
                <w:rFonts w:eastAsia="Calibri" w:cs="Calibri"/>
                <w:color w:val="000000"/>
                <w:szCs w:val="22"/>
                <w:lang w:eastAsia="en-US"/>
              </w:rPr>
            </w:pPr>
            <w:r w:rsidRPr="00D63263">
              <w:rPr>
                <w:rFonts w:eastAsia="Calibri" w:cs="Calibri"/>
                <w:b/>
                <w:color w:val="000000"/>
                <w:szCs w:val="22"/>
                <w:lang w:eastAsia="en-US"/>
              </w:rPr>
              <w:t>Kategorija 2.a</w:t>
            </w:r>
            <w:r w:rsidRPr="00D63263">
              <w:rPr>
                <w:rFonts w:eastAsia="Calibri" w:cs="Calibri"/>
                <w:color w:val="000000"/>
                <w:szCs w:val="22"/>
                <w:lang w:eastAsia="en-US"/>
              </w:rPr>
              <w:t xml:space="preserve">: </w:t>
            </w:r>
            <w:r w:rsidR="00E66CC6" w:rsidRPr="00A0757D">
              <w:rPr>
                <w:rFonts w:eastAsia="Calibri"/>
                <w:szCs w:val="22"/>
                <w:lang w:val="sr-Latn-ME" w:eastAsia="en-US"/>
              </w:rPr>
              <w:t xml:space="preserve">Dodatne mjere za održavanje i postizanje GES-a koje se nadograđuju na postojeće procese implementacije u vezi sa drugim zakonodavstvom EU i međunarodnim sporazumima, ali prevazilaze ono što je </w:t>
            </w:r>
            <w:r w:rsidR="00E66CC6">
              <w:rPr>
                <w:rFonts w:eastAsia="Calibri"/>
                <w:szCs w:val="22"/>
                <w:lang w:val="sr-Latn-ME" w:eastAsia="en-US"/>
              </w:rPr>
              <w:t xml:space="preserve">prema </w:t>
            </w:r>
            <w:r w:rsidR="00E66CC6" w:rsidRPr="00A0757D">
              <w:rPr>
                <w:rFonts w:eastAsia="Calibri"/>
                <w:szCs w:val="22"/>
                <w:lang w:val="sr-Latn-ME" w:eastAsia="en-US"/>
              </w:rPr>
              <w:t>njima već propisano</w:t>
            </w:r>
            <w:r w:rsidR="00E66CC6">
              <w:rPr>
                <w:rFonts w:eastAsia="Calibri"/>
                <w:szCs w:val="22"/>
                <w:lang w:val="sr-Latn-ME" w:eastAsia="en-US"/>
              </w:rPr>
              <w:t xml:space="preserve">. </w:t>
            </w:r>
          </w:p>
        </w:tc>
      </w:tr>
      <w:tr w:rsidR="00D63263" w:rsidRPr="00D63263" w14:paraId="16B718D7" w14:textId="77777777" w:rsidTr="00D63263">
        <w:tc>
          <w:tcPr>
            <w:tcW w:w="183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05310E2F" w14:textId="5B1E3362" w:rsidR="00D63263" w:rsidRPr="00D63263" w:rsidRDefault="00D63263" w:rsidP="00D63263">
            <w:pPr>
              <w:spacing w:before="0" w:after="160" w:line="256" w:lineRule="auto"/>
              <w:jc w:val="left"/>
              <w:rPr>
                <w:rFonts w:eastAsia="Calibri" w:cs="Calibri"/>
                <w:i/>
                <w:szCs w:val="22"/>
                <w:lang w:eastAsia="en-US"/>
              </w:rPr>
            </w:pPr>
            <w:r w:rsidRPr="00D63263">
              <w:rPr>
                <w:rFonts w:eastAsia="Calibri" w:cs="Calibri"/>
                <w:i/>
                <w:szCs w:val="22"/>
                <w:lang w:eastAsia="en-US"/>
              </w:rPr>
              <w:t>Ključn</w:t>
            </w:r>
            <w:r w:rsidR="00C30696">
              <w:rPr>
                <w:rFonts w:eastAsia="Calibri" w:cs="Calibri"/>
                <w:i/>
                <w:szCs w:val="22"/>
                <w:lang w:eastAsia="en-US"/>
              </w:rPr>
              <w:t>e vrste</w:t>
            </w:r>
            <w:r w:rsidRPr="00D63263">
              <w:rPr>
                <w:rFonts w:eastAsia="Calibri" w:cs="Calibri"/>
                <w:i/>
                <w:szCs w:val="22"/>
                <w:lang w:eastAsia="en-US"/>
              </w:rPr>
              <w:t xml:space="preserve"> mjera</w:t>
            </w:r>
          </w:p>
          <w:p w14:paraId="45F9DF57" w14:textId="77777777" w:rsidR="00D63263" w:rsidRPr="00D63263" w:rsidRDefault="00D63263" w:rsidP="00D63263">
            <w:pPr>
              <w:spacing w:before="0" w:after="0" w:line="256" w:lineRule="auto"/>
              <w:jc w:val="left"/>
              <w:rPr>
                <w:rFonts w:eastAsia="Calibri" w:cs="Calibri"/>
                <w:i/>
                <w:szCs w:val="22"/>
                <w:lang w:eastAsia="en-US"/>
              </w:rPr>
            </w:pP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52E8AD41" w14:textId="28E10166" w:rsidR="00FF7055" w:rsidRDefault="004825DE" w:rsidP="004825DE">
            <w:pPr>
              <w:autoSpaceDE w:val="0"/>
              <w:autoSpaceDN w:val="0"/>
              <w:adjustRightInd w:val="0"/>
              <w:spacing w:before="0" w:after="120" w:line="240" w:lineRule="auto"/>
              <w:rPr>
                <w:rFonts w:ascii="Calibri,Italic" w:eastAsia="Calibri" w:hAnsi="Calibri,Italic" w:cs="Calibri,Italic"/>
                <w:iCs/>
                <w:color w:val="000000"/>
                <w:szCs w:val="22"/>
                <w:lang w:eastAsia="en-US"/>
              </w:rPr>
            </w:pPr>
            <w:r>
              <w:rPr>
                <w:rFonts w:ascii="Calibri,Italic" w:eastAsia="Calibri" w:hAnsi="Calibri,Italic" w:cs="Calibri,Italic"/>
                <w:b/>
                <w:iCs/>
                <w:color w:val="000000"/>
                <w:szCs w:val="22"/>
                <w:lang w:eastAsia="en-US"/>
              </w:rPr>
              <w:t>ODMS</w:t>
            </w:r>
            <w:r w:rsidR="00D63263" w:rsidRPr="00D63263">
              <w:rPr>
                <w:rFonts w:ascii="Calibri,Italic" w:eastAsia="Calibri" w:hAnsi="Calibri,Italic" w:cs="Calibri,Italic"/>
                <w:b/>
                <w:iCs/>
                <w:color w:val="000000"/>
                <w:szCs w:val="22"/>
                <w:lang w:eastAsia="en-US"/>
              </w:rPr>
              <w:t xml:space="preserve"> 36</w:t>
            </w:r>
            <w:r w:rsidR="00D63263" w:rsidRPr="00D63263">
              <w:rPr>
                <w:rFonts w:ascii="Calibri,Italic" w:eastAsia="Calibri" w:hAnsi="Calibri,Italic" w:cs="Calibri,Italic"/>
                <w:iCs/>
                <w:color w:val="000000"/>
                <w:szCs w:val="22"/>
                <w:lang w:eastAsia="en-US"/>
              </w:rPr>
              <w:t xml:space="preserve">: Mjere za smanjenje drugih vrsta bioloških poremećaja uključujući uznemiravanje i translokaciju autohtonih morskih vrsta. </w:t>
            </w:r>
          </w:p>
          <w:p w14:paraId="1DF9E446" w14:textId="154B6AAC" w:rsidR="00D63263" w:rsidRPr="00D63263" w:rsidRDefault="00D63263" w:rsidP="00D63263">
            <w:pPr>
              <w:autoSpaceDE w:val="0"/>
              <w:autoSpaceDN w:val="0"/>
              <w:adjustRightInd w:val="0"/>
              <w:spacing w:before="0" w:after="0" w:line="240" w:lineRule="auto"/>
              <w:rPr>
                <w:rFonts w:ascii="Calibri,Italic" w:eastAsia="Calibri" w:hAnsi="Calibri,Italic" w:cs="Calibri,Italic"/>
                <w:iCs/>
                <w:color w:val="000000"/>
                <w:szCs w:val="22"/>
                <w:lang w:eastAsia="en-US"/>
              </w:rPr>
            </w:pPr>
            <w:r w:rsidRPr="00D63263">
              <w:rPr>
                <w:rFonts w:ascii="Calibri,Italic" w:eastAsia="Calibri" w:hAnsi="Calibri,Italic" w:cs="Calibri,Italic"/>
                <w:iCs/>
                <w:color w:val="000000"/>
                <w:szCs w:val="22"/>
                <w:lang w:eastAsia="en-US"/>
              </w:rPr>
              <w:t xml:space="preserve"> </w:t>
            </w:r>
            <w:r w:rsidRPr="0045597B">
              <w:rPr>
                <w:rFonts w:ascii="Calibri,Italic" w:eastAsia="Calibri" w:hAnsi="Calibri,Italic" w:cs="Calibri,Italic"/>
                <w:iCs/>
                <w:color w:val="000000"/>
                <w:szCs w:val="22"/>
                <w:u w:val="single"/>
                <w:lang w:eastAsia="en-US"/>
              </w:rPr>
              <w:t>Doprinos predložene mjere KTM</w:t>
            </w:r>
            <w:r w:rsidR="004825DE">
              <w:rPr>
                <w:rFonts w:ascii="Calibri,Italic" w:eastAsia="Calibri" w:hAnsi="Calibri,Italic" w:cs="Calibri,Italic"/>
                <w:iCs/>
                <w:color w:val="000000"/>
                <w:szCs w:val="22"/>
                <w:u w:val="single"/>
                <w:lang w:eastAsia="en-US"/>
              </w:rPr>
              <w:t xml:space="preserve"> 36</w:t>
            </w:r>
            <w:r w:rsidRPr="00D63263">
              <w:rPr>
                <w:rFonts w:ascii="Calibri,Italic" w:eastAsia="Calibri" w:hAnsi="Calibri,Italic" w:cs="Calibri,Italic"/>
                <w:iCs/>
                <w:color w:val="000000"/>
                <w:szCs w:val="22"/>
                <w:lang w:eastAsia="en-US"/>
              </w:rPr>
              <w:t>: Ova mjera t</w:t>
            </w:r>
            <w:r w:rsidR="00512DFC">
              <w:rPr>
                <w:rFonts w:ascii="Calibri,Italic" w:eastAsia="Calibri" w:hAnsi="Calibri,Italic" w:cs="Calibri,Italic"/>
                <w:iCs/>
                <w:color w:val="000000"/>
                <w:szCs w:val="22"/>
                <w:lang w:eastAsia="en-US"/>
              </w:rPr>
              <w:t>eži</w:t>
            </w:r>
            <w:r w:rsidRPr="00D63263">
              <w:rPr>
                <w:rFonts w:ascii="Calibri,Italic" w:eastAsia="Calibri" w:hAnsi="Calibri,Italic" w:cs="Calibri,Italic"/>
                <w:iCs/>
                <w:color w:val="000000"/>
                <w:szCs w:val="22"/>
                <w:lang w:eastAsia="en-US"/>
              </w:rPr>
              <w:t xml:space="preserve"> smanjenj</w:t>
            </w:r>
            <w:r w:rsidR="00512DFC">
              <w:rPr>
                <w:rFonts w:ascii="Calibri,Italic" w:eastAsia="Calibri" w:hAnsi="Calibri,Italic" w:cs="Calibri,Italic"/>
                <w:iCs/>
                <w:color w:val="000000"/>
                <w:szCs w:val="22"/>
                <w:lang w:eastAsia="en-US"/>
              </w:rPr>
              <w:t>u</w:t>
            </w:r>
            <w:r w:rsidRPr="00D63263">
              <w:rPr>
                <w:rFonts w:ascii="Calibri,Italic" w:eastAsia="Calibri" w:hAnsi="Calibri,Italic" w:cs="Calibri,Italic"/>
                <w:iCs/>
                <w:color w:val="000000"/>
                <w:szCs w:val="22"/>
                <w:lang w:eastAsia="en-US"/>
              </w:rPr>
              <w:t xml:space="preserve"> sakupljanja zaštićenih bentoskih vrsta kroz podizanje svijesti i širenje kodeksa ponašanja </w:t>
            </w:r>
            <w:r w:rsidR="00512DFC">
              <w:rPr>
                <w:rFonts w:ascii="Calibri,Italic" w:eastAsia="Calibri" w:hAnsi="Calibri,Italic" w:cs="Calibri,Italic"/>
                <w:iCs/>
                <w:color w:val="000000"/>
                <w:szCs w:val="22"/>
                <w:lang w:eastAsia="en-US"/>
              </w:rPr>
              <w:t xml:space="preserve">među </w:t>
            </w:r>
            <w:r w:rsidRPr="00D63263">
              <w:rPr>
                <w:rFonts w:ascii="Calibri,Italic" w:eastAsia="Calibri" w:hAnsi="Calibri,Italic" w:cs="Calibri,Italic"/>
                <w:iCs/>
                <w:color w:val="000000"/>
                <w:szCs w:val="22"/>
                <w:lang w:eastAsia="en-US"/>
              </w:rPr>
              <w:t xml:space="preserve">relevantnim </w:t>
            </w:r>
            <w:r w:rsidR="00512DFC">
              <w:rPr>
                <w:rFonts w:ascii="Calibri,Italic" w:eastAsia="Calibri" w:hAnsi="Calibri,Italic" w:cs="Calibri,Italic"/>
                <w:iCs/>
                <w:color w:val="000000"/>
                <w:szCs w:val="22"/>
                <w:lang w:eastAsia="en-US"/>
              </w:rPr>
              <w:t>akterima</w:t>
            </w:r>
            <w:r w:rsidRPr="00D63263">
              <w:rPr>
                <w:rFonts w:ascii="Calibri,Italic" w:eastAsia="Calibri" w:hAnsi="Calibri,Italic" w:cs="Calibri,Italic"/>
                <w:iCs/>
                <w:color w:val="000000"/>
                <w:szCs w:val="22"/>
                <w:lang w:eastAsia="en-US"/>
              </w:rPr>
              <w:t>.</w:t>
            </w:r>
            <w:r w:rsidR="00512DFC">
              <w:t xml:space="preserve"> </w:t>
            </w:r>
          </w:p>
        </w:tc>
      </w:tr>
      <w:tr w:rsidR="00D63263" w:rsidRPr="00D63263" w14:paraId="1C18EA12" w14:textId="77777777" w:rsidTr="00D63263">
        <w:tc>
          <w:tcPr>
            <w:tcW w:w="183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0940A78E" w14:textId="397CDA2C" w:rsidR="00D63263" w:rsidRPr="00D63263" w:rsidRDefault="00D63263" w:rsidP="00D63263">
            <w:pPr>
              <w:spacing w:before="0" w:after="160" w:line="256" w:lineRule="auto"/>
              <w:jc w:val="left"/>
              <w:rPr>
                <w:rFonts w:eastAsia="Calibri" w:cs="Calibri"/>
                <w:i/>
                <w:szCs w:val="22"/>
                <w:lang w:eastAsia="en-US"/>
              </w:rPr>
            </w:pPr>
            <w:r w:rsidRPr="0045597B">
              <w:rPr>
                <w:rFonts w:eastAsia="Calibri" w:cs="Calibri"/>
                <w:i/>
                <w:szCs w:val="22"/>
                <w:lang w:eastAsia="en-US"/>
              </w:rPr>
              <w:t xml:space="preserve">Ciljevi </w:t>
            </w:r>
            <w:r w:rsidR="0045597B" w:rsidRPr="0045597B">
              <w:rPr>
                <w:rFonts w:eastAsia="Calibri" w:cs="Calibri"/>
                <w:i/>
                <w:szCs w:val="22"/>
                <w:lang w:eastAsia="en-US"/>
              </w:rPr>
              <w:t>zaštite morske</w:t>
            </w:r>
            <w:r w:rsidRPr="0045597B">
              <w:rPr>
                <w:rFonts w:eastAsia="Calibri" w:cs="Calibri"/>
                <w:i/>
                <w:szCs w:val="22"/>
                <w:lang w:eastAsia="en-US"/>
              </w:rPr>
              <w:t xml:space="preserve"> sredine</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1068B5F3" w14:textId="77777777" w:rsidR="00D63263" w:rsidRPr="00D63263" w:rsidRDefault="00D63263" w:rsidP="00D63263">
            <w:pPr>
              <w:autoSpaceDE w:val="0"/>
              <w:autoSpaceDN w:val="0"/>
              <w:adjustRightInd w:val="0"/>
              <w:spacing w:before="0" w:after="160" w:line="240" w:lineRule="auto"/>
              <w:jc w:val="left"/>
              <w:rPr>
                <w:rFonts w:eastAsia="Calibri" w:cs="Calibri"/>
                <w:color w:val="000000"/>
                <w:szCs w:val="22"/>
                <w:lang w:eastAsia="en-US"/>
              </w:rPr>
            </w:pPr>
            <w:r w:rsidRPr="00D63263">
              <w:rPr>
                <w:rFonts w:eastAsia="Calibri" w:cs="Calibri"/>
                <w:color w:val="000000"/>
                <w:szCs w:val="22"/>
                <w:lang w:eastAsia="en-US"/>
              </w:rPr>
              <w:t>Obim štetnih efekata izazvanih ljudskim aktivnostima na stanje, funkciju ekosistemskih procesa staništa, sastav vrsta i njihovu relativnu brojnost je minimiziran (šifra cilja D6T5)</w:t>
            </w:r>
          </w:p>
        </w:tc>
      </w:tr>
      <w:tr w:rsidR="00D63263" w:rsidRPr="00D63263" w14:paraId="67C6ABFD" w14:textId="77777777" w:rsidTr="00D63263">
        <w:tc>
          <w:tcPr>
            <w:tcW w:w="183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02D87043" w14:textId="5DAA4DC1" w:rsidR="00D63263" w:rsidRPr="00D63263" w:rsidRDefault="00C30696" w:rsidP="00D63263">
            <w:pPr>
              <w:spacing w:before="0" w:after="160" w:line="256" w:lineRule="auto"/>
              <w:jc w:val="left"/>
              <w:rPr>
                <w:rFonts w:eastAsia="Calibri" w:cs="Calibri"/>
                <w:i/>
                <w:szCs w:val="22"/>
                <w:lang w:eastAsia="en-US"/>
              </w:rPr>
            </w:pPr>
            <w:r>
              <w:rPr>
                <w:rFonts w:eastAsia="Calibri" w:cs="Calibri"/>
                <w:i/>
                <w:szCs w:val="22"/>
                <w:lang w:eastAsia="en-US"/>
              </w:rPr>
              <w:t>GES</w:t>
            </w:r>
            <w:r w:rsidR="00D63263" w:rsidRPr="00D63263">
              <w:rPr>
                <w:rFonts w:eastAsia="Calibri" w:cs="Calibri"/>
                <w:i/>
                <w:szCs w:val="22"/>
                <w:lang w:eastAsia="en-US"/>
              </w:rPr>
              <w:t xml:space="preserve"> deskriptori</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45764E6" w14:textId="77777777" w:rsidR="00D63263" w:rsidRPr="00D63263" w:rsidRDefault="00D63263" w:rsidP="0012156A">
            <w:pPr>
              <w:autoSpaceDE w:val="0"/>
              <w:autoSpaceDN w:val="0"/>
              <w:adjustRightInd w:val="0"/>
              <w:spacing w:before="0" w:after="120" w:line="240" w:lineRule="auto"/>
              <w:rPr>
                <w:rFonts w:eastAsia="Calibri" w:cs="Calibri"/>
                <w:color w:val="000000"/>
                <w:szCs w:val="22"/>
                <w:lang w:eastAsia="en-US"/>
              </w:rPr>
            </w:pPr>
            <w:r w:rsidRPr="00D63263">
              <w:rPr>
                <w:rFonts w:eastAsia="Calibri" w:cs="Calibri"/>
                <w:b/>
                <w:color w:val="000000"/>
                <w:szCs w:val="22"/>
                <w:lang w:eastAsia="en-US"/>
              </w:rPr>
              <w:t>Deskriptor 1</w:t>
            </w:r>
            <w:r w:rsidRPr="00D63263">
              <w:rPr>
                <w:rFonts w:eastAsia="Calibri" w:cs="Calibri"/>
                <w:color w:val="000000"/>
                <w:szCs w:val="22"/>
                <w:lang w:eastAsia="en-US"/>
              </w:rPr>
              <w:t>: Biološka raznovrsnost se održava. Kvalitet i pojava staništa i rasprostranjenost i brojnost vrsta su u skladu sa preovlađujućim fizičko-geografskim i klimatskim uslovima.</w:t>
            </w:r>
          </w:p>
        </w:tc>
      </w:tr>
      <w:tr w:rsidR="00D63263" w:rsidRPr="00D63263" w14:paraId="376885B5" w14:textId="77777777" w:rsidTr="00D63263">
        <w:tc>
          <w:tcPr>
            <w:tcW w:w="183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43E9D8DA" w14:textId="3B55B2B0" w:rsidR="00D63263" w:rsidRPr="00D63263" w:rsidRDefault="00D63263" w:rsidP="00D63263">
            <w:pPr>
              <w:spacing w:before="0" w:after="160" w:line="240" w:lineRule="auto"/>
              <w:jc w:val="left"/>
              <w:rPr>
                <w:rFonts w:eastAsia="Calibri" w:cs="Calibri"/>
                <w:i/>
                <w:szCs w:val="22"/>
                <w:lang w:eastAsia="en-US"/>
              </w:rPr>
            </w:pPr>
            <w:r w:rsidRPr="00D63263">
              <w:rPr>
                <w:rFonts w:eastAsia="Calibri" w:cs="Calibri"/>
                <w:i/>
                <w:szCs w:val="22"/>
                <w:lang w:eastAsia="en-US"/>
              </w:rPr>
              <w:t>Relevantn</w:t>
            </w:r>
            <w:r w:rsidR="00C30696">
              <w:rPr>
                <w:rFonts w:eastAsia="Calibri" w:cs="Calibri"/>
                <w:i/>
                <w:szCs w:val="22"/>
                <w:lang w:eastAsia="en-US"/>
              </w:rPr>
              <w:t>e karakteristike</w:t>
            </w:r>
            <w:r w:rsidRPr="00D63263">
              <w:rPr>
                <w:rFonts w:eastAsia="Calibri" w:cs="Calibri"/>
                <w:i/>
                <w:szCs w:val="22"/>
                <w:lang w:eastAsia="en-US"/>
              </w:rPr>
              <w:t>i iz MSFD Anexa III: glavni pritisci</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7D30ECD9" w14:textId="77777777" w:rsidR="00D63263" w:rsidRPr="00D63263" w:rsidRDefault="00D63263" w:rsidP="00D63263">
            <w:pPr>
              <w:autoSpaceDE w:val="0"/>
              <w:autoSpaceDN w:val="0"/>
              <w:adjustRightInd w:val="0"/>
              <w:spacing w:before="0" w:after="160" w:line="240" w:lineRule="auto"/>
              <w:jc w:val="left"/>
              <w:rPr>
                <w:rFonts w:eastAsia="Calibri" w:cs="Calibri"/>
                <w:color w:val="000000"/>
                <w:szCs w:val="22"/>
                <w:lang w:eastAsia="en-US"/>
              </w:rPr>
            </w:pPr>
            <w:r w:rsidRPr="00D63263">
              <w:rPr>
                <w:rFonts w:eastAsia="Calibri" w:cs="Calibri"/>
                <w:color w:val="000000"/>
                <w:szCs w:val="22"/>
                <w:lang w:eastAsia="en-US"/>
              </w:rPr>
              <w:t>Fizičko oštećenje</w:t>
            </w:r>
          </w:p>
          <w:p w14:paraId="58FB2FE0" w14:textId="77777777" w:rsidR="00D63263" w:rsidRPr="00D63263" w:rsidRDefault="00D63263" w:rsidP="00D63263">
            <w:pPr>
              <w:spacing w:before="0" w:after="160" w:line="240" w:lineRule="auto"/>
              <w:rPr>
                <w:rFonts w:eastAsia="Calibri" w:cs="Calibri"/>
                <w:szCs w:val="22"/>
                <w:lang w:eastAsia="en-US"/>
              </w:rPr>
            </w:pPr>
          </w:p>
        </w:tc>
      </w:tr>
      <w:tr w:rsidR="00D63263" w:rsidRPr="00D63263" w14:paraId="6E1D54A4" w14:textId="77777777" w:rsidTr="00D63263">
        <w:tc>
          <w:tcPr>
            <w:tcW w:w="183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4D989E20" w14:textId="2F85CEA7" w:rsidR="00D63263" w:rsidRPr="00D63263" w:rsidRDefault="00D63263" w:rsidP="00D63263">
            <w:pPr>
              <w:spacing w:before="0" w:after="160" w:line="240" w:lineRule="auto"/>
              <w:jc w:val="left"/>
              <w:rPr>
                <w:rFonts w:eastAsia="Calibri" w:cs="Calibri"/>
                <w:i/>
                <w:szCs w:val="22"/>
                <w:lang w:eastAsia="en-US"/>
              </w:rPr>
            </w:pPr>
            <w:r w:rsidRPr="00D63263">
              <w:rPr>
                <w:rFonts w:eastAsia="Calibri" w:cs="Calibri"/>
                <w:i/>
                <w:szCs w:val="22"/>
                <w:lang w:eastAsia="en-US"/>
              </w:rPr>
              <w:t>Relevantn</w:t>
            </w:r>
            <w:r w:rsidR="00C30696">
              <w:rPr>
                <w:rFonts w:eastAsia="Calibri" w:cs="Calibri"/>
                <w:i/>
                <w:szCs w:val="22"/>
                <w:lang w:eastAsia="en-US"/>
              </w:rPr>
              <w:t>e karakteristike</w:t>
            </w:r>
            <w:r w:rsidRPr="00D63263">
              <w:rPr>
                <w:rFonts w:eastAsia="Calibri" w:cs="Calibri"/>
                <w:i/>
                <w:szCs w:val="22"/>
                <w:lang w:eastAsia="en-US"/>
              </w:rPr>
              <w:t xml:space="preserve"> iz MSFD Anexa III: karakteristike</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72F6FEF3" w14:textId="243ED369" w:rsidR="00D63263" w:rsidRPr="00D63263" w:rsidRDefault="00D63263" w:rsidP="00D63263">
            <w:pPr>
              <w:autoSpaceDE w:val="0"/>
              <w:autoSpaceDN w:val="0"/>
              <w:adjustRightInd w:val="0"/>
              <w:spacing w:before="0" w:after="160" w:line="240" w:lineRule="auto"/>
              <w:jc w:val="left"/>
              <w:rPr>
                <w:rFonts w:eastAsia="Calibri" w:cs="Calibri"/>
                <w:color w:val="000000"/>
                <w:szCs w:val="22"/>
                <w:lang w:eastAsia="en-US"/>
              </w:rPr>
            </w:pPr>
            <w:r w:rsidRPr="00D63263">
              <w:rPr>
                <w:rFonts w:eastAsia="Calibri" w:cs="Calibri"/>
                <w:color w:val="000000"/>
                <w:szCs w:val="22"/>
                <w:lang w:eastAsia="en-US"/>
              </w:rPr>
              <w:t>Biološke zajednice povezane sa preovla</w:t>
            </w:r>
            <w:r w:rsidR="00512DFC">
              <w:rPr>
                <w:rFonts w:eastAsia="Calibri" w:cs="Calibri"/>
                <w:color w:val="000000"/>
                <w:szCs w:val="22"/>
                <w:lang w:eastAsia="en-US"/>
              </w:rPr>
              <w:t>đ</w:t>
            </w:r>
            <w:r w:rsidRPr="00D63263">
              <w:rPr>
                <w:rFonts w:eastAsia="Calibri" w:cs="Calibri"/>
                <w:color w:val="000000"/>
                <w:szCs w:val="22"/>
                <w:lang w:eastAsia="en-US"/>
              </w:rPr>
              <w:t>ujućim staništem morskog dna</w:t>
            </w:r>
          </w:p>
          <w:p w14:paraId="089F9B81" w14:textId="77777777" w:rsidR="00D63263" w:rsidRPr="00D63263" w:rsidRDefault="00D63263" w:rsidP="00D63263">
            <w:pPr>
              <w:autoSpaceDE w:val="0"/>
              <w:autoSpaceDN w:val="0"/>
              <w:adjustRightInd w:val="0"/>
              <w:spacing w:before="0" w:after="160" w:line="240" w:lineRule="auto"/>
              <w:jc w:val="left"/>
              <w:rPr>
                <w:rFonts w:eastAsia="Calibri" w:cs="Calibri"/>
                <w:szCs w:val="22"/>
                <w:lang w:eastAsia="en-US"/>
              </w:rPr>
            </w:pPr>
          </w:p>
        </w:tc>
      </w:tr>
      <w:tr w:rsidR="00D63263" w:rsidRPr="00D63263" w14:paraId="02FB60D2" w14:textId="77777777" w:rsidTr="00D63263">
        <w:tc>
          <w:tcPr>
            <w:tcW w:w="183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7644FAEE" w14:textId="77777777" w:rsidR="00D63263" w:rsidRPr="00D63263" w:rsidRDefault="00D63263" w:rsidP="00D63263">
            <w:pPr>
              <w:spacing w:before="0" w:after="160" w:line="240" w:lineRule="auto"/>
              <w:jc w:val="left"/>
              <w:rPr>
                <w:rFonts w:eastAsia="Calibri" w:cs="Calibri"/>
                <w:i/>
                <w:szCs w:val="22"/>
                <w:lang w:eastAsia="en-US"/>
              </w:rPr>
            </w:pPr>
            <w:r w:rsidRPr="00D63263">
              <w:rPr>
                <w:rFonts w:eastAsia="Calibri" w:cs="Calibri"/>
                <w:i/>
                <w:szCs w:val="22"/>
                <w:lang w:eastAsia="en-US"/>
              </w:rPr>
              <w:t>Prostorni obuhvat</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F5B7745" w14:textId="77777777" w:rsidR="00D63263" w:rsidRPr="00D63263" w:rsidRDefault="00D63263" w:rsidP="00D63263">
            <w:pPr>
              <w:spacing w:before="0" w:after="160" w:line="240" w:lineRule="auto"/>
              <w:rPr>
                <w:rFonts w:eastAsia="Calibri" w:cs="Calibri"/>
                <w:szCs w:val="22"/>
                <w:lang w:eastAsia="en-US"/>
              </w:rPr>
            </w:pPr>
            <w:r w:rsidRPr="00D63263">
              <w:rPr>
                <w:rFonts w:eastAsia="Calibri" w:cs="Calibri"/>
                <w:szCs w:val="22"/>
                <w:lang w:eastAsia="en-US"/>
              </w:rPr>
              <w:t>Teritorijalne vode</w:t>
            </w:r>
          </w:p>
        </w:tc>
      </w:tr>
      <w:tr w:rsidR="00D63263" w:rsidRPr="00D63263" w14:paraId="397D501F" w14:textId="77777777" w:rsidTr="00D63263">
        <w:tc>
          <w:tcPr>
            <w:tcW w:w="183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00BE0819" w14:textId="77777777" w:rsidR="00D63263" w:rsidRPr="00D63263" w:rsidRDefault="00D63263" w:rsidP="00D63263">
            <w:pPr>
              <w:spacing w:before="0" w:after="160" w:line="240" w:lineRule="auto"/>
              <w:jc w:val="left"/>
              <w:rPr>
                <w:rFonts w:eastAsia="Calibri" w:cs="Calibri"/>
                <w:i/>
                <w:szCs w:val="22"/>
                <w:lang w:eastAsia="en-US"/>
              </w:rPr>
            </w:pPr>
            <w:r w:rsidRPr="00D63263">
              <w:rPr>
                <w:rFonts w:eastAsia="Calibri" w:cs="Calibri"/>
                <w:i/>
                <w:szCs w:val="22"/>
                <w:lang w:eastAsia="en-US"/>
              </w:rPr>
              <w:t>Veza sa postojećom legislativom</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15495638" w14:textId="77777777" w:rsidR="00D63263" w:rsidRPr="00D63263" w:rsidRDefault="00D63263" w:rsidP="00D63263">
            <w:pPr>
              <w:autoSpaceDE w:val="0"/>
              <w:autoSpaceDN w:val="0"/>
              <w:adjustRightInd w:val="0"/>
              <w:spacing w:before="0" w:after="160" w:line="240" w:lineRule="auto"/>
              <w:jc w:val="left"/>
              <w:rPr>
                <w:rFonts w:eastAsia="Calibri" w:cs="Calibri"/>
                <w:color w:val="000000"/>
                <w:szCs w:val="22"/>
                <w:lang w:eastAsia="en-US"/>
              </w:rPr>
            </w:pPr>
            <w:r w:rsidRPr="00D63263">
              <w:rPr>
                <w:rFonts w:eastAsia="Calibri" w:cs="Calibri"/>
                <w:color w:val="000000"/>
                <w:szCs w:val="22"/>
                <w:lang w:eastAsia="en-US"/>
              </w:rPr>
              <w:t>EU Direktiva o staništima 92/43/EEC</w:t>
            </w:r>
          </w:p>
        </w:tc>
      </w:tr>
      <w:tr w:rsidR="00D63263" w:rsidRPr="00D63263" w14:paraId="799204A5" w14:textId="77777777" w:rsidTr="00D63263">
        <w:tc>
          <w:tcPr>
            <w:tcW w:w="183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17777B4E" w14:textId="5FDDC267" w:rsidR="00D63263" w:rsidRPr="00D63263" w:rsidRDefault="00586175" w:rsidP="00D63263">
            <w:pPr>
              <w:autoSpaceDE w:val="0"/>
              <w:autoSpaceDN w:val="0"/>
              <w:adjustRightInd w:val="0"/>
              <w:spacing w:before="0" w:after="160" w:line="240" w:lineRule="auto"/>
              <w:jc w:val="left"/>
              <w:rPr>
                <w:rFonts w:eastAsia="Calibri" w:cs="Calibri"/>
                <w:i/>
                <w:szCs w:val="22"/>
                <w:lang w:eastAsia="en-US"/>
              </w:rPr>
            </w:pPr>
            <w:r>
              <w:rPr>
                <w:rFonts w:eastAsia="Calibri" w:cs="Calibri"/>
                <w:i/>
                <w:szCs w:val="22"/>
                <w:lang w:eastAsia="en-US"/>
              </w:rPr>
              <w:t>CEA</w:t>
            </w:r>
            <w:r w:rsidR="005C1178">
              <w:rPr>
                <w:rFonts w:eastAsia="Calibri" w:cs="Calibri"/>
                <w:i/>
                <w:szCs w:val="22"/>
                <w:lang w:eastAsia="en-US"/>
              </w:rPr>
              <w:t xml:space="preserve"> </w:t>
            </w:r>
            <w:r w:rsidR="005C1178" w:rsidRPr="00A0757D">
              <w:rPr>
                <w:rFonts w:eastAsia="Calibri" w:cs="Calibri"/>
                <w:i/>
                <w:szCs w:val="22"/>
                <w:lang w:val="sr-Latn-ME" w:eastAsia="en-US"/>
              </w:rPr>
              <w:t>za mjere tipa 2a i 2b</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5DC2144F" w14:textId="5977D8AF" w:rsidR="00D63263" w:rsidRPr="00D63263" w:rsidRDefault="005C1178" w:rsidP="00D63263">
            <w:pPr>
              <w:spacing w:before="0" w:after="160" w:line="240" w:lineRule="auto"/>
              <w:rPr>
                <w:rFonts w:eastAsia="Calibri" w:cs="Calibri"/>
                <w:szCs w:val="22"/>
                <w:lang w:eastAsia="en-US"/>
              </w:rPr>
            </w:pPr>
            <w:r>
              <w:rPr>
                <w:rFonts w:eastAsia="Calibri" w:cs="Calibri"/>
                <w:szCs w:val="22"/>
                <w:lang w:eastAsia="en-US"/>
              </w:rPr>
              <w:t>D</w:t>
            </w:r>
            <w:r w:rsidR="00D63263" w:rsidRPr="00D63263">
              <w:rPr>
                <w:rFonts w:eastAsia="Calibri" w:cs="Calibri"/>
                <w:szCs w:val="22"/>
                <w:lang w:eastAsia="en-US"/>
              </w:rPr>
              <w:t>a</w:t>
            </w:r>
          </w:p>
        </w:tc>
      </w:tr>
      <w:tr w:rsidR="00D63263" w:rsidRPr="00D63263" w14:paraId="07EB0DD7" w14:textId="77777777" w:rsidTr="00D63263">
        <w:tc>
          <w:tcPr>
            <w:tcW w:w="183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71C927FF" w14:textId="2AECE26D" w:rsidR="00D63263" w:rsidRPr="00D63263" w:rsidRDefault="00D63263" w:rsidP="00D63263">
            <w:pPr>
              <w:autoSpaceDE w:val="0"/>
              <w:autoSpaceDN w:val="0"/>
              <w:adjustRightInd w:val="0"/>
              <w:spacing w:before="0" w:after="160" w:line="240" w:lineRule="auto"/>
              <w:jc w:val="left"/>
              <w:rPr>
                <w:rFonts w:eastAsia="Calibri" w:cs="Calibri"/>
                <w:i/>
                <w:szCs w:val="22"/>
                <w:lang w:eastAsia="en-US"/>
              </w:rPr>
            </w:pPr>
            <w:r w:rsidRPr="00D63263">
              <w:rPr>
                <w:rFonts w:eastAsia="Calibri" w:cs="Calibri"/>
                <w:i/>
                <w:szCs w:val="22"/>
                <w:lang w:eastAsia="en-US"/>
              </w:rPr>
              <w:t>CBA</w:t>
            </w:r>
            <w:r w:rsidR="005C1178">
              <w:rPr>
                <w:rFonts w:eastAsia="Calibri" w:cs="Calibri"/>
                <w:i/>
                <w:szCs w:val="22"/>
                <w:lang w:eastAsia="en-US"/>
              </w:rPr>
              <w:t xml:space="preserve"> </w:t>
            </w:r>
            <w:r w:rsidR="005C1178" w:rsidRPr="00A0757D">
              <w:rPr>
                <w:rFonts w:eastAsia="Calibri" w:cs="Calibri"/>
                <w:i/>
                <w:szCs w:val="22"/>
                <w:lang w:val="sr-Latn-ME" w:eastAsia="en-US"/>
              </w:rPr>
              <w:t>za mjere tipa 2a i 2b</w:t>
            </w:r>
            <w:r w:rsidRPr="00D63263">
              <w:rPr>
                <w:rFonts w:eastAsia="Calibri" w:cs="Calibri"/>
                <w:i/>
                <w:szCs w:val="22"/>
                <w:lang w:eastAsia="en-US"/>
              </w:rPr>
              <w:t xml:space="preserve"> </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D105DCB" w14:textId="5CB735E1" w:rsidR="00D63263" w:rsidRPr="00D63263" w:rsidRDefault="005C1178" w:rsidP="00D63263">
            <w:pPr>
              <w:spacing w:before="0" w:after="160" w:line="240" w:lineRule="auto"/>
              <w:rPr>
                <w:rFonts w:eastAsia="Calibri" w:cs="Calibri"/>
                <w:szCs w:val="22"/>
                <w:lang w:eastAsia="en-US"/>
              </w:rPr>
            </w:pPr>
            <w:r>
              <w:rPr>
                <w:rFonts w:eastAsia="Calibri" w:cs="Calibri"/>
                <w:szCs w:val="22"/>
                <w:lang w:eastAsia="en-US"/>
              </w:rPr>
              <w:t>D</w:t>
            </w:r>
            <w:r w:rsidR="00D63263" w:rsidRPr="00D63263">
              <w:rPr>
                <w:rFonts w:eastAsia="Calibri" w:cs="Calibri"/>
                <w:szCs w:val="22"/>
                <w:lang w:eastAsia="en-US"/>
              </w:rPr>
              <w:t>a</w:t>
            </w:r>
          </w:p>
        </w:tc>
      </w:tr>
      <w:tr w:rsidR="00D63263" w:rsidRPr="00D63263" w14:paraId="3ABFD35A" w14:textId="77777777" w:rsidTr="00D63263">
        <w:tc>
          <w:tcPr>
            <w:tcW w:w="183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5F7EA375" w14:textId="77777777" w:rsidR="00D63263" w:rsidRPr="00D63263" w:rsidRDefault="00D63263" w:rsidP="00D63263">
            <w:pPr>
              <w:spacing w:before="0" w:after="160" w:line="240" w:lineRule="auto"/>
              <w:jc w:val="left"/>
              <w:rPr>
                <w:rFonts w:eastAsia="Calibri" w:cs="Calibri"/>
                <w:i/>
                <w:szCs w:val="22"/>
                <w:lang w:eastAsia="en-US"/>
              </w:rPr>
            </w:pPr>
            <w:r w:rsidRPr="00D63263">
              <w:rPr>
                <w:rFonts w:eastAsia="Calibri" w:cs="Calibri"/>
                <w:i/>
                <w:szCs w:val="22"/>
                <w:lang w:eastAsia="en-US"/>
              </w:rPr>
              <w:t>Nadležne odgovorne institucije</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18519BBE" w14:textId="2865D340" w:rsidR="00D63263" w:rsidRDefault="00D63263" w:rsidP="00B42281">
            <w:pPr>
              <w:pStyle w:val="ListParagraph"/>
              <w:numPr>
                <w:ilvl w:val="0"/>
                <w:numId w:val="134"/>
              </w:numPr>
              <w:spacing w:before="0" w:after="0" w:line="240" w:lineRule="auto"/>
              <w:ind w:left="171" w:hanging="171"/>
              <w:rPr>
                <w:rFonts w:eastAsia="Calibri" w:cs="Calibri"/>
                <w:szCs w:val="22"/>
                <w:lang w:eastAsia="en-US"/>
              </w:rPr>
            </w:pPr>
            <w:r w:rsidRPr="0045597B">
              <w:rPr>
                <w:rFonts w:eastAsia="Calibri" w:cs="Calibri"/>
                <w:szCs w:val="22"/>
                <w:lang w:eastAsia="en-US"/>
              </w:rPr>
              <w:t>Agencija za zaštitu životne sredine</w:t>
            </w:r>
          </w:p>
          <w:p w14:paraId="0DD09281" w14:textId="1170637E" w:rsidR="00D63263" w:rsidRDefault="00D63263" w:rsidP="00B42281">
            <w:pPr>
              <w:pStyle w:val="ListParagraph"/>
              <w:numPr>
                <w:ilvl w:val="0"/>
                <w:numId w:val="134"/>
              </w:numPr>
              <w:spacing w:before="0" w:after="0" w:line="240" w:lineRule="auto"/>
              <w:ind w:left="171" w:hanging="171"/>
              <w:rPr>
                <w:rFonts w:eastAsia="Calibri" w:cs="Calibri"/>
                <w:szCs w:val="22"/>
                <w:lang w:eastAsia="en-US"/>
              </w:rPr>
            </w:pPr>
            <w:r w:rsidRPr="0045597B">
              <w:rPr>
                <w:rFonts w:eastAsia="Calibri" w:cs="Calibri"/>
                <w:szCs w:val="22"/>
                <w:lang w:eastAsia="en-US"/>
              </w:rPr>
              <w:t xml:space="preserve">Ministarstvo ekologije, prostornog planiranja i urbanizma </w:t>
            </w:r>
          </w:p>
          <w:p w14:paraId="15912779" w14:textId="7FBAF058" w:rsidR="00D63263" w:rsidRDefault="00D63263" w:rsidP="00B42281">
            <w:pPr>
              <w:pStyle w:val="ListParagraph"/>
              <w:numPr>
                <w:ilvl w:val="0"/>
                <w:numId w:val="134"/>
              </w:numPr>
              <w:spacing w:before="0" w:after="0" w:line="240" w:lineRule="auto"/>
              <w:ind w:left="171" w:hanging="171"/>
              <w:rPr>
                <w:rFonts w:eastAsia="Calibri" w:cs="Calibri"/>
                <w:szCs w:val="22"/>
                <w:lang w:eastAsia="en-US"/>
              </w:rPr>
            </w:pPr>
            <w:r w:rsidRPr="0045597B">
              <w:rPr>
                <w:rFonts w:eastAsia="Calibri" w:cs="Calibri"/>
                <w:szCs w:val="22"/>
                <w:lang w:eastAsia="en-US"/>
              </w:rPr>
              <w:t>Naučn</w:t>
            </w:r>
            <w:r w:rsidR="000D028B">
              <w:rPr>
                <w:rFonts w:eastAsia="Calibri" w:cs="Calibri"/>
                <w:szCs w:val="22"/>
                <w:lang w:eastAsia="en-US"/>
              </w:rPr>
              <w:t>e</w:t>
            </w:r>
            <w:r w:rsidRPr="0045597B">
              <w:rPr>
                <w:rFonts w:eastAsia="Calibri" w:cs="Calibri"/>
                <w:szCs w:val="22"/>
                <w:lang w:eastAsia="en-US"/>
              </w:rPr>
              <w:t xml:space="preserve"> ustanov</w:t>
            </w:r>
            <w:r w:rsidR="000D028B">
              <w:rPr>
                <w:rFonts w:eastAsia="Calibri" w:cs="Calibri"/>
                <w:szCs w:val="22"/>
                <w:lang w:eastAsia="en-US"/>
              </w:rPr>
              <w:t>e</w:t>
            </w:r>
            <w:r w:rsidRPr="0045597B">
              <w:rPr>
                <w:rFonts w:eastAsia="Calibri" w:cs="Calibri"/>
                <w:szCs w:val="22"/>
                <w:lang w:eastAsia="en-US"/>
              </w:rPr>
              <w:t xml:space="preserve"> </w:t>
            </w:r>
          </w:p>
          <w:p w14:paraId="7CA400CE" w14:textId="78D042B8" w:rsidR="00D63263" w:rsidRPr="0045597B" w:rsidRDefault="00D63263" w:rsidP="00B42281">
            <w:pPr>
              <w:pStyle w:val="ListParagraph"/>
              <w:numPr>
                <w:ilvl w:val="0"/>
                <w:numId w:val="134"/>
              </w:numPr>
              <w:spacing w:before="0" w:after="0" w:line="240" w:lineRule="auto"/>
              <w:ind w:left="171" w:hanging="171"/>
              <w:rPr>
                <w:rFonts w:eastAsia="Calibri" w:cs="Calibri"/>
                <w:szCs w:val="22"/>
                <w:lang w:eastAsia="en-US"/>
              </w:rPr>
            </w:pPr>
            <w:r w:rsidRPr="0045597B">
              <w:rPr>
                <w:rFonts w:eastAsia="Calibri" w:cs="Calibri"/>
                <w:szCs w:val="22"/>
                <w:lang w:eastAsia="en-US"/>
              </w:rPr>
              <w:t>NVO</w:t>
            </w:r>
          </w:p>
        </w:tc>
      </w:tr>
      <w:tr w:rsidR="00D63263" w:rsidRPr="00D63263" w14:paraId="1B2FF135" w14:textId="77777777" w:rsidTr="00D63263">
        <w:tc>
          <w:tcPr>
            <w:tcW w:w="183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6C1BE88D" w14:textId="0D6B9C62" w:rsidR="00D63263" w:rsidRPr="00D63263" w:rsidRDefault="00D63263" w:rsidP="00D63263">
            <w:pPr>
              <w:spacing w:before="0" w:after="160" w:line="240" w:lineRule="auto"/>
              <w:jc w:val="left"/>
              <w:rPr>
                <w:rFonts w:eastAsia="Calibri" w:cs="Calibri"/>
                <w:i/>
                <w:szCs w:val="22"/>
                <w:lang w:eastAsia="en-US"/>
              </w:rPr>
            </w:pPr>
            <w:r w:rsidRPr="00D63263">
              <w:rPr>
                <w:rFonts w:eastAsia="Calibri" w:cs="Calibri"/>
                <w:i/>
                <w:szCs w:val="22"/>
                <w:lang w:eastAsia="en-US"/>
              </w:rPr>
              <w:t xml:space="preserve">Vremenski </w:t>
            </w:r>
            <w:r w:rsidR="00C30696">
              <w:rPr>
                <w:rFonts w:eastAsia="Calibri" w:cs="Calibri"/>
                <w:i/>
                <w:szCs w:val="22"/>
                <w:lang w:eastAsia="en-US"/>
              </w:rPr>
              <w:t>period</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05B566A8" w14:textId="41A365DE" w:rsidR="00D63263" w:rsidRPr="00D63263" w:rsidRDefault="007939BA" w:rsidP="00D63263">
            <w:pPr>
              <w:spacing w:before="0" w:after="160" w:line="240" w:lineRule="auto"/>
              <w:rPr>
                <w:rFonts w:eastAsia="Calibri" w:cs="Calibri"/>
                <w:szCs w:val="22"/>
                <w:lang w:eastAsia="en-US"/>
              </w:rPr>
            </w:pPr>
            <w:r>
              <w:rPr>
                <w:rFonts w:eastAsia="Calibri" w:cs="Calibri"/>
                <w:szCs w:val="22"/>
                <w:lang w:eastAsia="en-US"/>
              </w:rPr>
              <w:t>T</w:t>
            </w:r>
            <w:r w:rsidR="00D63263" w:rsidRPr="00D63263">
              <w:rPr>
                <w:rFonts w:eastAsia="Calibri" w:cs="Calibri"/>
                <w:szCs w:val="22"/>
                <w:lang w:eastAsia="en-US"/>
              </w:rPr>
              <w:t>rajno</w:t>
            </w:r>
          </w:p>
        </w:tc>
      </w:tr>
      <w:tr w:rsidR="00D63263" w:rsidRPr="00D63263" w14:paraId="7453BB70" w14:textId="77777777" w:rsidTr="00D63263">
        <w:tc>
          <w:tcPr>
            <w:tcW w:w="183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19453E3F" w14:textId="77777777" w:rsidR="00D63263" w:rsidRPr="00D63263" w:rsidRDefault="00D63263" w:rsidP="00D63263">
            <w:pPr>
              <w:spacing w:before="0" w:after="160" w:line="240" w:lineRule="auto"/>
              <w:jc w:val="left"/>
              <w:rPr>
                <w:rFonts w:eastAsia="Calibri" w:cs="Calibri"/>
                <w:i/>
                <w:szCs w:val="22"/>
                <w:lang w:eastAsia="en-US"/>
              </w:rPr>
            </w:pPr>
            <w:r w:rsidRPr="00D63263">
              <w:rPr>
                <w:rFonts w:eastAsia="Calibri" w:cs="Calibri"/>
                <w:i/>
                <w:szCs w:val="22"/>
                <w:lang w:eastAsia="en-US"/>
              </w:rPr>
              <w:t>Finansiranje</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1071AF03" w14:textId="77777777" w:rsidR="00D63263" w:rsidRPr="00D63263" w:rsidRDefault="00D63263" w:rsidP="00D63263">
            <w:pPr>
              <w:spacing w:before="0" w:after="160" w:line="240" w:lineRule="auto"/>
              <w:rPr>
                <w:rFonts w:eastAsia="Calibri" w:cs="Calibri"/>
                <w:szCs w:val="22"/>
                <w:lang w:eastAsia="en-US"/>
              </w:rPr>
            </w:pPr>
            <w:r w:rsidRPr="00D63263">
              <w:rPr>
                <w:rFonts w:eastAsia="Calibri" w:cs="Calibri"/>
                <w:szCs w:val="22"/>
                <w:lang w:eastAsia="en-US"/>
              </w:rPr>
              <w:t>Državni budžet</w:t>
            </w:r>
          </w:p>
        </w:tc>
      </w:tr>
      <w:tr w:rsidR="00D63263" w:rsidRPr="00D63263" w14:paraId="15C2D860" w14:textId="77777777" w:rsidTr="00D63263">
        <w:tc>
          <w:tcPr>
            <w:tcW w:w="183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B4A9E1D" w14:textId="77777777" w:rsidR="00D63263" w:rsidRPr="00D63263" w:rsidRDefault="00D63263" w:rsidP="00D63263">
            <w:pPr>
              <w:spacing w:before="0" w:after="160" w:line="240" w:lineRule="auto"/>
              <w:jc w:val="left"/>
              <w:rPr>
                <w:rFonts w:eastAsia="Calibri" w:cs="Calibri"/>
                <w:i/>
                <w:szCs w:val="22"/>
                <w:lang w:eastAsia="en-US"/>
              </w:rPr>
            </w:pPr>
            <w:r w:rsidRPr="00D63263">
              <w:rPr>
                <w:rFonts w:eastAsia="Calibri" w:cs="Calibri"/>
                <w:i/>
                <w:szCs w:val="22"/>
                <w:lang w:eastAsia="en-US"/>
              </w:rPr>
              <w:t>Nivo koordinacije</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08A0A411" w14:textId="77777777" w:rsidR="00D63263" w:rsidRPr="00D63263" w:rsidRDefault="00D63263" w:rsidP="00D63263">
            <w:pPr>
              <w:spacing w:before="0" w:after="160" w:line="240" w:lineRule="auto"/>
              <w:rPr>
                <w:rFonts w:eastAsia="Calibri" w:cs="Calibri"/>
                <w:szCs w:val="22"/>
                <w:lang w:eastAsia="en-US"/>
              </w:rPr>
            </w:pPr>
            <w:r w:rsidRPr="00D63263">
              <w:rPr>
                <w:rFonts w:eastAsia="Calibri" w:cs="Calibri"/>
                <w:szCs w:val="22"/>
                <w:lang w:eastAsia="en-US"/>
              </w:rPr>
              <w:t>Nacionalni</w:t>
            </w:r>
          </w:p>
        </w:tc>
      </w:tr>
      <w:tr w:rsidR="00D63263" w:rsidRPr="00D63263" w14:paraId="0EC292A4" w14:textId="77777777" w:rsidTr="00D63263">
        <w:tc>
          <w:tcPr>
            <w:tcW w:w="183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6EF39731" w14:textId="66B9E8C7" w:rsidR="00D63263" w:rsidRPr="00D63263" w:rsidRDefault="00C30696" w:rsidP="00D63263">
            <w:pPr>
              <w:spacing w:before="0" w:after="160" w:line="240" w:lineRule="auto"/>
              <w:jc w:val="left"/>
              <w:rPr>
                <w:rFonts w:eastAsia="Calibri" w:cs="Calibri"/>
                <w:i/>
                <w:szCs w:val="22"/>
                <w:lang w:eastAsia="en-US"/>
              </w:rPr>
            </w:pPr>
            <w:r>
              <w:rPr>
                <w:rFonts w:eastAsia="Calibri" w:cs="Calibri"/>
                <w:i/>
                <w:szCs w:val="22"/>
                <w:lang w:eastAsia="en-US"/>
              </w:rPr>
              <w:t xml:space="preserve">Potencijalne prepreke uspješnoj implementaciji </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11FC151C" w14:textId="77777777" w:rsidR="00D63263" w:rsidRPr="00D63263" w:rsidRDefault="00D63263" w:rsidP="00D63263">
            <w:pPr>
              <w:autoSpaceDE w:val="0"/>
              <w:autoSpaceDN w:val="0"/>
              <w:adjustRightInd w:val="0"/>
              <w:spacing w:before="0" w:after="160" w:line="240" w:lineRule="auto"/>
              <w:jc w:val="left"/>
              <w:rPr>
                <w:rFonts w:eastAsia="Calibri" w:cs="Calibri"/>
                <w:szCs w:val="22"/>
                <w:lang w:eastAsia="en-US"/>
              </w:rPr>
            </w:pPr>
            <w:r w:rsidRPr="00D63263">
              <w:rPr>
                <w:rFonts w:eastAsia="Calibri" w:cs="Calibri"/>
                <w:szCs w:val="22"/>
                <w:lang w:eastAsia="en-US"/>
              </w:rPr>
              <w:t>Uspješna implementacija mjere zavisi od toga u kojoj mjeri relevantne zainteresovane strane mijenjaju svoje ponašanje u svjetlu informacija dobijenih u kampanji za podizanje svijesti ili poštovanja kodeksa ponašanja.</w:t>
            </w:r>
          </w:p>
        </w:tc>
      </w:tr>
      <w:tr w:rsidR="00D63263" w:rsidRPr="00D63263" w14:paraId="6BAFAD48" w14:textId="77777777" w:rsidTr="00D63263">
        <w:tc>
          <w:tcPr>
            <w:tcW w:w="183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59804B48" w14:textId="6E7AF3DD" w:rsidR="00D63263" w:rsidRPr="00D63263" w:rsidRDefault="00D63263" w:rsidP="00D63263">
            <w:pPr>
              <w:spacing w:before="0" w:after="160" w:line="240" w:lineRule="auto"/>
              <w:jc w:val="left"/>
              <w:rPr>
                <w:rFonts w:eastAsia="Calibri" w:cs="Calibri"/>
                <w:i/>
                <w:szCs w:val="22"/>
                <w:lang w:eastAsia="en-US"/>
              </w:rPr>
            </w:pPr>
            <w:r w:rsidRPr="00D63263">
              <w:rPr>
                <w:rFonts w:eastAsia="Calibri" w:cs="Calibri"/>
                <w:i/>
                <w:szCs w:val="22"/>
                <w:lang w:eastAsia="en-US"/>
              </w:rPr>
              <w:t xml:space="preserve">Kako će biti procijenjena </w:t>
            </w:r>
            <w:r w:rsidR="000B095E">
              <w:rPr>
                <w:rFonts w:eastAsia="Calibri" w:cs="Calibri"/>
                <w:i/>
                <w:szCs w:val="22"/>
                <w:lang w:eastAsia="en-US"/>
              </w:rPr>
              <w:t>djelotvornost</w:t>
            </w:r>
            <w:r w:rsidRPr="00D63263">
              <w:rPr>
                <w:rFonts w:eastAsia="Calibri" w:cs="Calibri"/>
                <w:i/>
                <w:szCs w:val="22"/>
                <w:lang w:eastAsia="en-US"/>
              </w:rPr>
              <w:t xml:space="preserve"> primijenjene mjere?</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2054ABF0" w14:textId="56D9DAFB" w:rsidR="00C4096D" w:rsidRDefault="000B095E" w:rsidP="0012156A">
            <w:pPr>
              <w:autoSpaceDE w:val="0"/>
              <w:autoSpaceDN w:val="0"/>
              <w:adjustRightInd w:val="0"/>
              <w:spacing w:before="0" w:after="120" w:line="240" w:lineRule="auto"/>
              <w:rPr>
                <w:rFonts w:eastAsia="Calibri" w:cs="Calibri"/>
                <w:szCs w:val="22"/>
                <w:lang w:eastAsia="en-US"/>
              </w:rPr>
            </w:pPr>
            <w:r>
              <w:rPr>
                <w:rFonts w:eastAsia="Calibri" w:cs="Calibri"/>
                <w:szCs w:val="22"/>
                <w:lang w:eastAsia="en-US"/>
              </w:rPr>
              <w:t>Djelotvornost</w:t>
            </w:r>
            <w:r w:rsidR="00D63263" w:rsidRPr="00D63263">
              <w:rPr>
                <w:rFonts w:eastAsia="Calibri" w:cs="Calibri"/>
                <w:szCs w:val="22"/>
                <w:lang w:eastAsia="en-US"/>
              </w:rPr>
              <w:t xml:space="preserve"> ove mjere biće proc</w:t>
            </w:r>
            <w:r w:rsidR="007939BA">
              <w:rPr>
                <w:rFonts w:eastAsia="Calibri" w:cs="Calibri"/>
                <w:szCs w:val="22"/>
                <w:lang w:eastAsia="en-US"/>
              </w:rPr>
              <w:t>ij</w:t>
            </w:r>
            <w:r w:rsidR="00D63263" w:rsidRPr="00D63263">
              <w:rPr>
                <w:rFonts w:eastAsia="Calibri" w:cs="Calibri"/>
                <w:szCs w:val="22"/>
                <w:lang w:eastAsia="en-US"/>
              </w:rPr>
              <w:t xml:space="preserve">enjena kroz status ključnih bentoskih vrsta koje mogu biti predmet sakupljanja i koje će biti procijenjene kroz sprovođenje programa monitoringa (npr. </w:t>
            </w:r>
            <w:r w:rsidR="00D63263" w:rsidRPr="00D63263">
              <w:rPr>
                <w:rFonts w:eastAsia="Calibri" w:cs="Calibri"/>
                <w:i/>
                <w:szCs w:val="22"/>
                <w:lang w:eastAsia="en-US"/>
              </w:rPr>
              <w:t>Pinna nobilis</w:t>
            </w:r>
            <w:r w:rsidR="00D63263" w:rsidRPr="00D63263">
              <w:rPr>
                <w:rFonts w:eastAsia="Calibri" w:cs="Calibri"/>
                <w:szCs w:val="22"/>
                <w:lang w:eastAsia="en-US"/>
              </w:rPr>
              <w:t xml:space="preserve">), uz napomenu da na te vrste mogu uticati i </w:t>
            </w:r>
            <w:r w:rsidR="007939BA">
              <w:rPr>
                <w:rFonts w:eastAsia="Calibri" w:cs="Calibri"/>
                <w:szCs w:val="22"/>
                <w:lang w:eastAsia="en-US"/>
              </w:rPr>
              <w:t xml:space="preserve">drugi </w:t>
            </w:r>
            <w:r w:rsidR="00D63263" w:rsidRPr="00D63263">
              <w:rPr>
                <w:rFonts w:eastAsia="Calibri" w:cs="Calibri"/>
                <w:szCs w:val="22"/>
                <w:lang w:eastAsia="en-US"/>
              </w:rPr>
              <w:t xml:space="preserve">pritisci </w:t>
            </w:r>
            <w:r w:rsidR="007939BA">
              <w:rPr>
                <w:rFonts w:eastAsia="Calibri" w:cs="Calibri"/>
                <w:szCs w:val="22"/>
                <w:lang w:eastAsia="en-US"/>
              </w:rPr>
              <w:t xml:space="preserve">pored </w:t>
            </w:r>
            <w:r w:rsidR="00D63263" w:rsidRPr="00D63263">
              <w:rPr>
                <w:rFonts w:eastAsia="Calibri" w:cs="Calibri"/>
                <w:szCs w:val="22"/>
                <w:lang w:eastAsia="en-US"/>
              </w:rPr>
              <w:t>sakupljanj</w:t>
            </w:r>
            <w:r w:rsidR="007939BA">
              <w:rPr>
                <w:rFonts w:eastAsia="Calibri" w:cs="Calibri"/>
                <w:szCs w:val="22"/>
                <w:lang w:eastAsia="en-US"/>
              </w:rPr>
              <w:t>a</w:t>
            </w:r>
            <w:r w:rsidR="00D63263" w:rsidRPr="00D63263">
              <w:rPr>
                <w:rFonts w:eastAsia="Calibri" w:cs="Calibri"/>
                <w:szCs w:val="22"/>
                <w:lang w:eastAsia="en-US"/>
              </w:rPr>
              <w:t xml:space="preserve"> prim</w:t>
            </w:r>
            <w:r w:rsidR="007939BA">
              <w:rPr>
                <w:rFonts w:eastAsia="Calibri" w:cs="Calibri"/>
                <w:szCs w:val="22"/>
                <w:lang w:eastAsia="en-US"/>
              </w:rPr>
              <w:t>j</w:t>
            </w:r>
            <w:r w:rsidR="00D63263" w:rsidRPr="00D63263">
              <w:rPr>
                <w:rFonts w:eastAsia="Calibri" w:cs="Calibri"/>
                <w:szCs w:val="22"/>
                <w:lang w:eastAsia="en-US"/>
              </w:rPr>
              <w:t>eraka.</w:t>
            </w:r>
          </w:p>
          <w:p w14:paraId="29D501B8" w14:textId="7EB2B5C2" w:rsidR="00D63263" w:rsidRPr="00D63263" w:rsidRDefault="00D63263" w:rsidP="00D63263">
            <w:pPr>
              <w:autoSpaceDE w:val="0"/>
              <w:autoSpaceDN w:val="0"/>
              <w:adjustRightInd w:val="0"/>
              <w:spacing w:before="0" w:after="160" w:line="240" w:lineRule="auto"/>
              <w:rPr>
                <w:rFonts w:eastAsia="Calibri" w:cs="Calibri"/>
                <w:szCs w:val="22"/>
                <w:lang w:eastAsia="en-US"/>
              </w:rPr>
            </w:pPr>
            <w:r w:rsidRPr="00D63263">
              <w:rPr>
                <w:rFonts w:eastAsia="Calibri" w:cs="Calibri"/>
                <w:szCs w:val="22"/>
                <w:lang w:eastAsia="en-US"/>
              </w:rPr>
              <w:t>Podizanje sv</w:t>
            </w:r>
            <w:r w:rsidR="007939BA">
              <w:rPr>
                <w:rFonts w:eastAsia="Calibri" w:cs="Calibri"/>
                <w:szCs w:val="22"/>
                <w:lang w:eastAsia="en-US"/>
              </w:rPr>
              <w:t>ij</w:t>
            </w:r>
            <w:r w:rsidRPr="00D63263">
              <w:rPr>
                <w:rFonts w:eastAsia="Calibri" w:cs="Calibri"/>
                <w:szCs w:val="22"/>
                <w:lang w:eastAsia="en-US"/>
              </w:rPr>
              <w:t>esti i širenje kodeksa ponašanja među roniocima doprin</w:t>
            </w:r>
            <w:r w:rsidR="007939BA">
              <w:rPr>
                <w:rFonts w:eastAsia="Calibri" w:cs="Calibri"/>
                <w:szCs w:val="22"/>
                <w:lang w:eastAsia="en-US"/>
              </w:rPr>
              <w:t>ij</w:t>
            </w:r>
            <w:r w:rsidRPr="00D63263">
              <w:rPr>
                <w:rFonts w:eastAsia="Calibri" w:cs="Calibri"/>
                <w:szCs w:val="22"/>
                <w:lang w:eastAsia="en-US"/>
              </w:rPr>
              <w:t>eće očuvanju biodiverziteta jer će na kraju dovesti do smanjenja sakupljanja zaštićenih bentoskih vrsta – ako se znanje stečeno u okviru kampanje  prim</w:t>
            </w:r>
            <w:r w:rsidR="007939BA">
              <w:rPr>
                <w:rFonts w:eastAsia="Calibri" w:cs="Calibri"/>
                <w:szCs w:val="22"/>
                <w:lang w:eastAsia="en-US"/>
              </w:rPr>
              <w:t>ij</w:t>
            </w:r>
            <w:r w:rsidRPr="00D63263">
              <w:rPr>
                <w:rFonts w:eastAsia="Calibri" w:cs="Calibri"/>
                <w:szCs w:val="22"/>
                <w:lang w:eastAsia="en-US"/>
              </w:rPr>
              <w:t>en</w:t>
            </w:r>
            <w:r w:rsidR="007939BA">
              <w:rPr>
                <w:rFonts w:eastAsia="Calibri" w:cs="Calibri"/>
                <w:szCs w:val="22"/>
                <w:lang w:eastAsia="en-US"/>
              </w:rPr>
              <w:t>i</w:t>
            </w:r>
            <w:r w:rsidRPr="00D63263">
              <w:rPr>
                <w:rFonts w:eastAsia="Calibri" w:cs="Calibri"/>
                <w:szCs w:val="22"/>
                <w:lang w:eastAsia="en-US"/>
              </w:rPr>
              <w:t>. Takođe, razmjena znanja među roniocima o drugim pitanjima i pritiscima sa kojima se suočavaju tokom ronjenja može doprinijeti primjeni najboljih praksi, čime se dalje štite bentoske vrste.</w:t>
            </w:r>
          </w:p>
        </w:tc>
      </w:tr>
      <w:tr w:rsidR="00D63263" w:rsidRPr="00D63263" w14:paraId="5372070A" w14:textId="77777777" w:rsidTr="00D63263">
        <w:trPr>
          <w:trHeight w:val="932"/>
        </w:trPr>
        <w:tc>
          <w:tcPr>
            <w:tcW w:w="183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D97A143" w14:textId="77777777" w:rsidR="00D63263" w:rsidRPr="00D63263" w:rsidRDefault="00D63263" w:rsidP="00D63263">
            <w:pPr>
              <w:spacing w:before="0" w:after="160" w:line="240" w:lineRule="auto"/>
              <w:jc w:val="left"/>
              <w:rPr>
                <w:rFonts w:eastAsia="Calibri" w:cs="Calibri"/>
                <w:i/>
                <w:szCs w:val="22"/>
                <w:lang w:eastAsia="en-US"/>
              </w:rPr>
            </w:pPr>
            <w:r w:rsidRPr="00D63263">
              <w:rPr>
                <w:rFonts w:eastAsia="Calibri" w:cs="Calibri"/>
                <w:i/>
                <w:szCs w:val="22"/>
                <w:lang w:eastAsia="en-US"/>
              </w:rPr>
              <w:t>Prekogranični uticaj</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D1255CA" w14:textId="34E0E0E4" w:rsidR="00D63263" w:rsidRPr="00D63263" w:rsidRDefault="00D63263" w:rsidP="00D63263">
            <w:pPr>
              <w:autoSpaceDE w:val="0"/>
              <w:autoSpaceDN w:val="0"/>
              <w:adjustRightInd w:val="0"/>
              <w:spacing w:before="0" w:after="160" w:line="240" w:lineRule="auto"/>
              <w:rPr>
                <w:rFonts w:eastAsia="Calibri" w:cs="Calibri"/>
                <w:szCs w:val="22"/>
                <w:lang w:eastAsia="en-US"/>
              </w:rPr>
            </w:pPr>
            <w:r w:rsidRPr="00D63263">
              <w:rPr>
                <w:rFonts w:eastAsia="Calibri" w:cs="Calibri"/>
                <w:szCs w:val="22"/>
                <w:lang w:eastAsia="en-US"/>
              </w:rPr>
              <w:t>Efekat ove mjere biće lokalizovan na nacionalnom nivou. Međutim, zaštita vrsta na nacionalnom nivou doprineće zaštiti takvih vrsta (uključujući vrste navedene u Protokolu Barselonske konvencije o posebno zaštićenim područjima i biološkom diverzitetu na Mediteranu</w:t>
            </w:r>
            <w:r w:rsidR="004C442A">
              <w:rPr>
                <w:rStyle w:val="FootnoteReference"/>
                <w:rFonts w:eastAsia="Calibri"/>
                <w:szCs w:val="22"/>
                <w:lang w:eastAsia="en-US"/>
              </w:rPr>
              <w:footnoteReference w:id="46"/>
            </w:r>
            <w:r w:rsidRPr="00D63263">
              <w:rPr>
                <w:rFonts w:eastAsia="Calibri" w:cs="Calibri"/>
                <w:szCs w:val="22"/>
                <w:lang w:eastAsia="en-US"/>
              </w:rPr>
              <w:t>) na regionalnom nivou.</w:t>
            </w:r>
          </w:p>
        </w:tc>
      </w:tr>
      <w:tr w:rsidR="00D63263" w:rsidRPr="00D63263" w14:paraId="0EAF472B" w14:textId="77777777" w:rsidTr="00D63263">
        <w:tc>
          <w:tcPr>
            <w:tcW w:w="183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5884F09C" w14:textId="784C627B" w:rsidR="00D63263" w:rsidRPr="00D63263" w:rsidRDefault="00D63263" w:rsidP="00D63263">
            <w:pPr>
              <w:spacing w:before="0" w:after="160" w:line="240" w:lineRule="auto"/>
              <w:jc w:val="left"/>
              <w:rPr>
                <w:rFonts w:eastAsia="Calibri" w:cs="Calibri"/>
                <w:i/>
                <w:szCs w:val="22"/>
                <w:lang w:eastAsia="en-US"/>
              </w:rPr>
            </w:pPr>
            <w:r w:rsidRPr="00D63263">
              <w:rPr>
                <w:rFonts w:eastAsia="Calibri" w:cs="Calibri"/>
                <w:i/>
                <w:szCs w:val="22"/>
                <w:lang w:eastAsia="en-US"/>
              </w:rPr>
              <w:t>Uticaj na Z</w:t>
            </w:r>
            <w:r w:rsidR="00E127E7">
              <w:rPr>
                <w:rFonts w:eastAsia="Calibri" w:cs="Calibri"/>
                <w:i/>
                <w:szCs w:val="22"/>
                <w:lang w:eastAsia="en-US"/>
              </w:rPr>
              <w:t>M</w:t>
            </w:r>
            <w:r w:rsidRPr="00D63263">
              <w:rPr>
                <w:rFonts w:eastAsia="Calibri" w:cs="Calibri"/>
                <w:i/>
                <w:szCs w:val="22"/>
                <w:lang w:eastAsia="en-US"/>
              </w:rPr>
              <w:t>P</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7F0F72AD" w14:textId="32495793" w:rsidR="00D63263" w:rsidRPr="00D63263" w:rsidRDefault="00D63263" w:rsidP="00D63263">
            <w:pPr>
              <w:autoSpaceDE w:val="0"/>
              <w:autoSpaceDN w:val="0"/>
              <w:adjustRightInd w:val="0"/>
              <w:spacing w:before="0" w:after="160" w:line="240" w:lineRule="auto"/>
              <w:jc w:val="left"/>
              <w:rPr>
                <w:rFonts w:eastAsia="Calibri" w:cs="Calibri"/>
                <w:szCs w:val="22"/>
                <w:lang w:eastAsia="en-US"/>
              </w:rPr>
            </w:pPr>
            <w:r w:rsidRPr="00D63263">
              <w:rPr>
                <w:rFonts w:eastAsia="Calibri" w:cs="Calibri"/>
                <w:szCs w:val="22"/>
                <w:lang w:eastAsia="en-US"/>
              </w:rPr>
              <w:t>Mjera će doprin</w:t>
            </w:r>
            <w:r w:rsidR="007939BA">
              <w:rPr>
                <w:rFonts w:eastAsia="Calibri" w:cs="Calibri"/>
                <w:szCs w:val="22"/>
                <w:lang w:eastAsia="en-US"/>
              </w:rPr>
              <w:t>ij</w:t>
            </w:r>
            <w:r w:rsidRPr="00D63263">
              <w:rPr>
                <w:rFonts w:eastAsia="Calibri" w:cs="Calibri"/>
                <w:szCs w:val="22"/>
                <w:lang w:eastAsia="en-US"/>
              </w:rPr>
              <w:t>eti očuvanju vrsta povezanih sa bentoskim staništima uključenim u Z</w:t>
            </w:r>
            <w:r w:rsidR="00074E7E">
              <w:rPr>
                <w:rFonts w:eastAsia="Calibri" w:cs="Calibri"/>
                <w:szCs w:val="22"/>
                <w:lang w:eastAsia="en-US"/>
              </w:rPr>
              <w:t>M</w:t>
            </w:r>
            <w:r w:rsidRPr="00D63263">
              <w:rPr>
                <w:rFonts w:eastAsia="Calibri" w:cs="Calibri"/>
                <w:szCs w:val="22"/>
                <w:lang w:eastAsia="en-US"/>
              </w:rPr>
              <w:t>P.</w:t>
            </w:r>
          </w:p>
        </w:tc>
      </w:tr>
      <w:tr w:rsidR="00D63263" w:rsidRPr="00D63263" w14:paraId="1FF15B07" w14:textId="77777777" w:rsidTr="00D63263">
        <w:tc>
          <w:tcPr>
            <w:tcW w:w="183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Mar>
              <w:top w:w="0" w:type="dxa"/>
              <w:left w:w="84" w:type="dxa"/>
              <w:bottom w:w="0" w:type="dxa"/>
              <w:right w:w="84" w:type="dxa"/>
            </w:tcMar>
            <w:hideMark/>
          </w:tcPr>
          <w:p w14:paraId="7549FAE2" w14:textId="77777777" w:rsidR="00D63263" w:rsidRPr="00D63263" w:rsidRDefault="00D63263" w:rsidP="00D63263">
            <w:pPr>
              <w:spacing w:before="0" w:after="160" w:line="240" w:lineRule="auto"/>
              <w:jc w:val="left"/>
              <w:rPr>
                <w:rFonts w:eastAsia="Calibri" w:cs="Calibri"/>
                <w:i/>
                <w:szCs w:val="22"/>
                <w:lang w:eastAsia="en-US"/>
              </w:rPr>
            </w:pPr>
            <w:r w:rsidRPr="00D63263">
              <w:rPr>
                <w:rFonts w:eastAsia="Calibri" w:cs="Calibri"/>
                <w:i/>
                <w:szCs w:val="22"/>
                <w:lang w:eastAsia="en-US"/>
              </w:rPr>
              <w:t>Troškovi</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Mar>
              <w:top w:w="0" w:type="dxa"/>
              <w:left w:w="84" w:type="dxa"/>
              <w:bottom w:w="0" w:type="dxa"/>
              <w:right w:w="84" w:type="dxa"/>
            </w:tcMar>
            <w:hideMark/>
          </w:tcPr>
          <w:p w14:paraId="322AAE22" w14:textId="2B210200" w:rsidR="00D63263" w:rsidRPr="00D63263" w:rsidRDefault="00D63263" w:rsidP="00D63263">
            <w:pPr>
              <w:spacing w:before="0" w:after="120" w:line="240" w:lineRule="auto"/>
            </w:pPr>
            <w:r w:rsidRPr="00D63263">
              <w:t xml:space="preserve">Mjera podrazumijeva kampanju za podizanje svijesti i razvoj kodeksa ponašanja za ronioce, uključujući konsultacije i aktivnosti angažovanja zainteresovanih strana.  Glavni elementi troškova uključuju pripremu kodeksa ponašanja, dizajn i implementaciju kampanje (sa pratećim materijalima za diseminaciju) i aktivnosti angažovanja zainteresovanih strana. Troškovi su procenjeni uzimajući u obzir stručnost neophodnu za obavljanje ovakvih aktivnosti, pripremu komunikacionih materijala i konsultacije. Kako obim kampanje nije bio precizno definisan i </w:t>
            </w:r>
            <w:r w:rsidR="007939BA">
              <w:t xml:space="preserve">budući da je </w:t>
            </w:r>
            <w:r w:rsidRPr="00D63263">
              <w:t>bilo neizv</w:t>
            </w:r>
            <w:r w:rsidR="007939BA">
              <w:t>j</w:t>
            </w:r>
            <w:r w:rsidRPr="00D63263">
              <w:t xml:space="preserve">esno koja će se vrsta materijala za diseminaciju koristiti, kao </w:t>
            </w:r>
            <w:r w:rsidR="007939BA">
              <w:t xml:space="preserve">reper </w:t>
            </w:r>
            <w:r w:rsidRPr="00D63263">
              <w:t xml:space="preserve">su korišćena uporedna iskustva sa sličnim aktivnostima. </w:t>
            </w:r>
          </w:p>
          <w:p w14:paraId="2A6715E9" w14:textId="2C567B30" w:rsidR="00D63263" w:rsidRPr="00D63263" w:rsidRDefault="00D63263" w:rsidP="00D63263">
            <w:pPr>
              <w:autoSpaceDE w:val="0"/>
              <w:autoSpaceDN w:val="0"/>
              <w:adjustRightInd w:val="0"/>
              <w:spacing w:before="0" w:after="160" w:line="240" w:lineRule="auto"/>
              <w:jc w:val="left"/>
            </w:pPr>
            <w:r w:rsidRPr="00D63263">
              <w:t xml:space="preserve">Troškovi implementacije procijenjeni su na 22.640 </w:t>
            </w:r>
            <w:r w:rsidR="007939BA">
              <w:t>eura</w:t>
            </w:r>
            <w:r w:rsidRPr="00D63263">
              <w:t>, koje će snositi javni sektor (ministarstvo nadležno za zaštitu morske životne sredine), uz mogući doprinos namjenskih projekata i/ili nevladinih organizacija.</w:t>
            </w:r>
          </w:p>
          <w:p w14:paraId="4FC05107" w14:textId="05CABAD5" w:rsidR="00D63263" w:rsidRPr="00D63263" w:rsidRDefault="00D63263" w:rsidP="00D63263">
            <w:pPr>
              <w:autoSpaceDE w:val="0"/>
              <w:autoSpaceDN w:val="0"/>
              <w:adjustRightInd w:val="0"/>
              <w:spacing w:before="0" w:after="160" w:line="240" w:lineRule="auto"/>
              <w:jc w:val="left"/>
              <w:rPr>
                <w:rFonts w:eastAsia="Calibri" w:cs="Calibri"/>
                <w:szCs w:val="22"/>
                <w:lang w:eastAsia="en-US"/>
              </w:rPr>
            </w:pPr>
            <w:r w:rsidRPr="00D63263">
              <w:rPr>
                <w:u w:val="single"/>
              </w:rPr>
              <w:t>Kategorija trošk</w:t>
            </w:r>
            <w:r w:rsidR="007939BA">
              <w:rPr>
                <w:u w:val="single"/>
              </w:rPr>
              <w:t>ov</w:t>
            </w:r>
            <w:r w:rsidRPr="00D63263">
              <w:rPr>
                <w:u w:val="single"/>
              </w:rPr>
              <w:t xml:space="preserve">a: </w:t>
            </w:r>
            <w:r w:rsidRPr="00D63263">
              <w:t>ni</w:t>
            </w:r>
            <w:r w:rsidR="007939BA">
              <w:t xml:space="preserve">ski </w:t>
            </w:r>
            <w:r w:rsidRPr="00D63263">
              <w:t>(između 15</w:t>
            </w:r>
            <w:r w:rsidR="007939BA">
              <w:t>.</w:t>
            </w:r>
            <w:r w:rsidRPr="00D63263">
              <w:t>000 i 25</w:t>
            </w:r>
            <w:r w:rsidR="007939BA">
              <w:t>.</w:t>
            </w:r>
            <w:r w:rsidRPr="00D63263">
              <w:t>000</w:t>
            </w:r>
            <w:r w:rsidR="0012156A">
              <w:t xml:space="preserve"> </w:t>
            </w:r>
            <w:r w:rsidR="007939BA">
              <w:t>eura</w:t>
            </w:r>
            <w:r w:rsidRPr="00D63263">
              <w:t>)</w:t>
            </w:r>
          </w:p>
        </w:tc>
      </w:tr>
      <w:tr w:rsidR="00D63263" w:rsidRPr="00D63263" w14:paraId="3E3B9F58" w14:textId="77777777" w:rsidTr="00D63263">
        <w:tc>
          <w:tcPr>
            <w:tcW w:w="183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Mar>
              <w:top w:w="0" w:type="dxa"/>
              <w:left w:w="84" w:type="dxa"/>
              <w:bottom w:w="0" w:type="dxa"/>
              <w:right w:w="84" w:type="dxa"/>
            </w:tcMar>
            <w:hideMark/>
          </w:tcPr>
          <w:p w14:paraId="093DDB16" w14:textId="4D6E356D" w:rsidR="00D63263" w:rsidRPr="00D63263" w:rsidRDefault="00C30696" w:rsidP="00D63263">
            <w:pPr>
              <w:spacing w:before="0" w:after="160" w:line="240" w:lineRule="auto"/>
              <w:jc w:val="left"/>
              <w:rPr>
                <w:rFonts w:eastAsia="Calibri" w:cs="Calibri"/>
                <w:i/>
                <w:szCs w:val="22"/>
                <w:lang w:eastAsia="en-US"/>
              </w:rPr>
            </w:pPr>
            <w:r>
              <w:rPr>
                <w:rFonts w:eastAsia="Calibri" w:cs="Calibri"/>
                <w:i/>
                <w:szCs w:val="22"/>
                <w:lang w:eastAsia="en-US"/>
              </w:rPr>
              <w:t xml:space="preserve">Analiza </w:t>
            </w:r>
            <w:r w:rsidR="00800495">
              <w:rPr>
                <w:rFonts w:eastAsia="Calibri" w:cs="Calibri"/>
                <w:i/>
                <w:szCs w:val="22"/>
                <w:lang w:eastAsia="en-US"/>
              </w:rPr>
              <w:t>djelotvornosti</w:t>
            </w:r>
            <w:r>
              <w:rPr>
                <w:rFonts w:eastAsia="Calibri" w:cs="Calibri"/>
                <w:i/>
                <w:szCs w:val="22"/>
                <w:lang w:eastAsia="en-US"/>
              </w:rPr>
              <w:t xml:space="preserve"> (</w:t>
            </w:r>
            <w:r w:rsidR="00D63263" w:rsidRPr="00D63263">
              <w:rPr>
                <w:rFonts w:eastAsia="Calibri" w:cs="Calibri"/>
                <w:i/>
                <w:szCs w:val="22"/>
                <w:lang w:eastAsia="en-US"/>
              </w:rPr>
              <w:t>CEA</w:t>
            </w:r>
            <w:r>
              <w:rPr>
                <w:rFonts w:eastAsia="Calibri" w:cs="Calibri"/>
                <w:i/>
                <w:szCs w:val="22"/>
                <w:lang w:eastAsia="en-US"/>
              </w:rPr>
              <w:t>)</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Mar>
              <w:top w:w="0" w:type="dxa"/>
              <w:left w:w="84" w:type="dxa"/>
              <w:bottom w:w="0" w:type="dxa"/>
              <w:right w:w="84" w:type="dxa"/>
            </w:tcMar>
            <w:hideMark/>
          </w:tcPr>
          <w:p w14:paraId="250A8FAB" w14:textId="412F643F" w:rsidR="00D63263" w:rsidRPr="00D63263" w:rsidRDefault="00D63263" w:rsidP="00D63263">
            <w:pPr>
              <w:tabs>
                <w:tab w:val="left" w:pos="3245"/>
              </w:tabs>
              <w:spacing w:before="0" w:after="160" w:line="240" w:lineRule="auto"/>
            </w:pPr>
            <w:r w:rsidRPr="00D63263">
              <w:t xml:space="preserve">Glavni efekti mjere (pod pretpostavkom da je kampanja dobro ciljana i sprovedena) uključuju bolji status ključnih/zaštićenih bentoskih vrsta koje su od interesa za sakupljanje (npr. </w:t>
            </w:r>
            <w:r w:rsidRPr="00D63263">
              <w:rPr>
                <w:i/>
              </w:rPr>
              <w:t>Pinna nobilis</w:t>
            </w:r>
            <w:r w:rsidRPr="00D63263">
              <w:t xml:space="preserve">) zbog poboljšanog znanja o njihovom značaju i širenja dobrih praksi ronjenja; očekuju se pozitivni efekti i za druge bentoske vrste. </w:t>
            </w:r>
            <w:r w:rsidR="007939BA">
              <w:t>Pored toga</w:t>
            </w:r>
            <w:r w:rsidRPr="00D63263">
              <w:t xml:space="preserve">, očekuje se da će mjera imati sinergijski efekat sa drugim mjerama povezanim sa Deskriptorom 6 </w:t>
            </w:r>
            <w:r w:rsidR="007939BA">
              <w:t xml:space="preserve">koji se odnosi na </w:t>
            </w:r>
            <w:r w:rsidRPr="00D63263">
              <w:t>integritet morskog dna (mjere MNE-M009 do MNE-M012).</w:t>
            </w:r>
          </w:p>
          <w:p w14:paraId="21366133" w14:textId="3E62F342" w:rsidR="00D63263" w:rsidRPr="00D63263" w:rsidRDefault="00D63263" w:rsidP="00D63263">
            <w:pPr>
              <w:tabs>
                <w:tab w:val="left" w:pos="3245"/>
              </w:tabs>
              <w:spacing w:before="0" w:after="160" w:line="240" w:lineRule="auto"/>
            </w:pPr>
            <w:r w:rsidRPr="00D63263">
              <w:t>U</w:t>
            </w:r>
            <w:r w:rsidR="007E20CF">
              <w:t>mjere</w:t>
            </w:r>
            <w:r w:rsidRPr="00D63263">
              <w:t xml:space="preserve">ni efekti su </w:t>
            </w:r>
            <w:r w:rsidR="007939BA">
              <w:t xml:space="preserve">izgledni kad je riječ o </w:t>
            </w:r>
            <w:r w:rsidRPr="00D63263">
              <w:t>smanjenj</w:t>
            </w:r>
            <w:r w:rsidR="007939BA">
              <w:t>u</w:t>
            </w:r>
            <w:r w:rsidRPr="00D63263">
              <w:t xml:space="preserve"> pritisaka</w:t>
            </w:r>
            <w:r w:rsidR="007939BA">
              <w:t xml:space="preserve">, a </w:t>
            </w:r>
            <w:r w:rsidRPr="00D63263">
              <w:t xml:space="preserve">slabi </w:t>
            </w:r>
            <w:r w:rsidR="007939BA">
              <w:t xml:space="preserve">kad se u vidu ima </w:t>
            </w:r>
            <w:r w:rsidRPr="00D63263">
              <w:t>postizanje ekološkog cilja. Ukupna</w:t>
            </w:r>
            <w:r w:rsidR="008C6C03">
              <w:t xml:space="preserve"> troškovna djelotvornost biće </w:t>
            </w:r>
            <w:r w:rsidRPr="00D63263">
              <w:t>relativno visoka, što je tipična situacija za usp</w:t>
            </w:r>
            <w:r w:rsidR="008C6C03">
              <w:t>j</w:t>
            </w:r>
            <w:r w:rsidRPr="00D63263">
              <w:t>ešne mjere koje imaju za cilj prom</w:t>
            </w:r>
            <w:r w:rsidR="008C6C03">
              <w:t>j</w:t>
            </w:r>
            <w:r w:rsidRPr="00D63263">
              <w:t>enu percepcije javnosti i poboljšanje znanja.</w:t>
            </w:r>
          </w:p>
        </w:tc>
      </w:tr>
      <w:tr w:rsidR="00D63263" w:rsidRPr="00D63263" w14:paraId="4ABFB405" w14:textId="77777777" w:rsidTr="00D63263">
        <w:tc>
          <w:tcPr>
            <w:tcW w:w="183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Mar>
              <w:top w:w="0" w:type="dxa"/>
              <w:left w:w="84" w:type="dxa"/>
              <w:bottom w:w="0" w:type="dxa"/>
              <w:right w:w="84" w:type="dxa"/>
            </w:tcMar>
            <w:hideMark/>
          </w:tcPr>
          <w:p w14:paraId="105CC731" w14:textId="2EB17C06" w:rsidR="00D63263" w:rsidRPr="00D63263" w:rsidRDefault="00C30696" w:rsidP="00D63263">
            <w:pPr>
              <w:spacing w:before="0" w:after="160" w:line="240" w:lineRule="auto"/>
              <w:jc w:val="left"/>
              <w:rPr>
                <w:rFonts w:eastAsia="Calibri" w:cs="Calibri"/>
                <w:i/>
                <w:szCs w:val="22"/>
                <w:lang w:eastAsia="en-US"/>
              </w:rPr>
            </w:pPr>
            <w:r>
              <w:rPr>
                <w:rFonts w:eastAsia="Calibri" w:cs="Calibri"/>
                <w:i/>
                <w:szCs w:val="22"/>
                <w:lang w:eastAsia="en-US"/>
              </w:rPr>
              <w:t>Analiza</w:t>
            </w:r>
            <w:r w:rsidR="00E127E7">
              <w:rPr>
                <w:rFonts w:eastAsia="Calibri" w:cs="Calibri"/>
                <w:i/>
                <w:szCs w:val="22"/>
                <w:lang w:eastAsia="en-US"/>
              </w:rPr>
              <w:t xml:space="preserve"> troškova i</w:t>
            </w:r>
            <w:r>
              <w:rPr>
                <w:rFonts w:eastAsia="Calibri" w:cs="Calibri"/>
                <w:i/>
                <w:szCs w:val="22"/>
                <w:lang w:eastAsia="en-US"/>
              </w:rPr>
              <w:t xml:space="preserve"> </w:t>
            </w:r>
            <w:r w:rsidR="00E127E7">
              <w:rPr>
                <w:rFonts w:eastAsia="Calibri" w:cs="Calibri"/>
                <w:i/>
                <w:szCs w:val="22"/>
                <w:lang w:eastAsia="en-US"/>
              </w:rPr>
              <w:t>koristi</w:t>
            </w:r>
            <w:r>
              <w:rPr>
                <w:rFonts w:eastAsia="Calibri" w:cs="Calibri"/>
                <w:i/>
                <w:szCs w:val="22"/>
                <w:lang w:eastAsia="en-US"/>
              </w:rPr>
              <w:t xml:space="preserve"> (</w:t>
            </w:r>
            <w:r w:rsidR="00D63263" w:rsidRPr="00D63263">
              <w:rPr>
                <w:rFonts w:eastAsia="Calibri" w:cs="Calibri"/>
                <w:i/>
                <w:szCs w:val="22"/>
                <w:lang w:eastAsia="en-US"/>
              </w:rPr>
              <w:t>CBA</w:t>
            </w:r>
            <w:r>
              <w:rPr>
                <w:rFonts w:eastAsia="Calibri" w:cs="Calibri"/>
                <w:i/>
                <w:szCs w:val="22"/>
                <w:lang w:eastAsia="en-US"/>
              </w:rPr>
              <w:t>)</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Mar>
              <w:top w:w="0" w:type="dxa"/>
              <w:left w:w="84" w:type="dxa"/>
              <w:bottom w:w="0" w:type="dxa"/>
              <w:right w:w="84" w:type="dxa"/>
            </w:tcMar>
            <w:hideMark/>
          </w:tcPr>
          <w:p w14:paraId="52525C92" w14:textId="05188C04" w:rsidR="00D63263" w:rsidRPr="00D63263" w:rsidRDefault="008C6C03" w:rsidP="0012156A">
            <w:pPr>
              <w:tabs>
                <w:tab w:val="left" w:pos="3245"/>
              </w:tabs>
              <w:spacing w:after="120" w:line="240" w:lineRule="auto"/>
            </w:pPr>
            <w:r>
              <w:t>Ne očekuje se da će s</w:t>
            </w:r>
            <w:r w:rsidR="00D63263" w:rsidRPr="00D63263">
              <w:t>provođenje mjere izazvati dodatne troškove/gubitke za ekonomske aktere ili za društvo u c</w:t>
            </w:r>
            <w:r>
              <w:t>j</w:t>
            </w:r>
            <w:r w:rsidR="00D63263" w:rsidRPr="00D63263">
              <w:t>elini. S druge strane, turizam može imati značajne koristi zbog bolje zaštite bentoskih vrsta</w:t>
            </w:r>
            <w:r>
              <w:t xml:space="preserve">, većeg </w:t>
            </w:r>
            <w:r w:rsidR="00D63263" w:rsidRPr="00D63263">
              <w:t>uvažavanja ovog segmenta morske sredine i boljeg rekreativnog iskustva. Drugi privredni sektori uključeni u procjenu uticaja vjerovatno neće imati značajne koristi od ove mjere</w:t>
            </w:r>
            <w:r>
              <w:t xml:space="preserve"> ako se ona posmatra izolovano</w:t>
            </w:r>
            <w:r w:rsidR="00D63263" w:rsidRPr="00D63263">
              <w:t>.</w:t>
            </w:r>
          </w:p>
          <w:p w14:paraId="3CB6289A" w14:textId="19C03811" w:rsidR="00D63263" w:rsidRPr="00D63263" w:rsidRDefault="00D63263" w:rsidP="0012156A">
            <w:pPr>
              <w:tabs>
                <w:tab w:val="left" w:pos="3245"/>
              </w:tabs>
              <w:spacing w:before="0" w:after="120" w:line="240" w:lineRule="auto"/>
            </w:pPr>
            <w:r w:rsidRPr="00D63263">
              <w:t>Povećana sv</w:t>
            </w:r>
            <w:r w:rsidR="008C6C03">
              <w:t>ij</w:t>
            </w:r>
            <w:r w:rsidRPr="00D63263">
              <w:t xml:space="preserve">est i usvajanje najboljih ronilačkih praksi dovešće do smanjenja sakupljanja zaštićenih bentoskih vrsta i na taj način će doprineti očuvanju morskog biodiverziteta. Iz ovih razloga, </w:t>
            </w:r>
            <w:r w:rsidR="008C6C03">
              <w:t xml:space="preserve">za očekivati je da će </w:t>
            </w:r>
            <w:r w:rsidRPr="00D63263">
              <w:t>mjera don</w:t>
            </w:r>
            <w:r w:rsidR="008C6C03">
              <w:t>ij</w:t>
            </w:r>
            <w:r w:rsidRPr="00D63263">
              <w:t>eti u</w:t>
            </w:r>
            <w:r w:rsidR="007E20CF">
              <w:t>mjere</w:t>
            </w:r>
            <w:r w:rsidRPr="00D63263">
              <w:t xml:space="preserve">ne koristi za životnu sredinu. Povećana svijest i razmjena informacija vjerovatno će promijeniti stavove i ponašanje korisnika morske sredine, stvarajući tako i važne društvene koristi.  </w:t>
            </w:r>
          </w:p>
          <w:p w14:paraId="33407470" w14:textId="7E33AA01" w:rsidR="00D63263" w:rsidRPr="00D63263" w:rsidRDefault="00D63263" w:rsidP="00D63263">
            <w:pPr>
              <w:tabs>
                <w:tab w:val="left" w:pos="3245"/>
              </w:tabs>
              <w:spacing w:line="240" w:lineRule="auto"/>
            </w:pPr>
            <w:r w:rsidRPr="00D63263">
              <w:t xml:space="preserve">Na osnovu gornjih procjena, moguće je zaključiti da će mjera donijeti koristi veće od troškova, sa srednjim CB rezultatom.      </w:t>
            </w:r>
          </w:p>
        </w:tc>
      </w:tr>
    </w:tbl>
    <w:p w14:paraId="3769FAA9" w14:textId="77777777" w:rsidR="00D63263" w:rsidRPr="00D63263" w:rsidRDefault="00D63263" w:rsidP="00D63263">
      <w:pPr>
        <w:autoSpaceDE w:val="0"/>
        <w:autoSpaceDN w:val="0"/>
        <w:adjustRightInd w:val="0"/>
        <w:spacing w:before="0" w:after="0" w:line="240" w:lineRule="auto"/>
        <w:jc w:val="left"/>
        <w:rPr>
          <w:rFonts w:ascii="Calibri,Bold" w:eastAsia="Calibri" w:hAnsi="Calibri,Bold" w:cs="Calibri,Bold"/>
          <w:b/>
          <w:bCs/>
          <w:color w:val="FFFFFF"/>
          <w:szCs w:val="22"/>
          <w:lang w:eastAsia="en-US"/>
        </w:rPr>
      </w:pPr>
    </w:p>
    <w:p w14:paraId="26B06B27" w14:textId="77777777" w:rsidR="0012156A" w:rsidRPr="00D63263" w:rsidRDefault="0012156A" w:rsidP="00D63263">
      <w:pPr>
        <w:autoSpaceDE w:val="0"/>
        <w:autoSpaceDN w:val="0"/>
        <w:adjustRightInd w:val="0"/>
        <w:spacing w:before="0" w:after="0" w:line="240" w:lineRule="auto"/>
        <w:jc w:val="left"/>
        <w:rPr>
          <w:rFonts w:ascii="Calibri,Bold" w:eastAsia="Calibri" w:hAnsi="Calibri,Bold" w:cs="Calibri,Bold"/>
          <w:b/>
          <w:bCs/>
          <w:color w:val="FFFFFF"/>
          <w:szCs w:val="22"/>
          <w:lang w:eastAsia="en-US"/>
        </w:rPr>
      </w:pPr>
    </w:p>
    <w:p w14:paraId="1DA04A48" w14:textId="77777777" w:rsidR="004C442A" w:rsidRPr="004C442A" w:rsidRDefault="004C442A" w:rsidP="004C442A">
      <w:pPr>
        <w:pStyle w:val="Heading2"/>
        <w:rPr>
          <w:lang w:val="sr-Latn-ME" w:eastAsia="en-US"/>
        </w:rPr>
      </w:pPr>
      <w:bookmarkStart w:id="94" w:name="_Toc136343540"/>
      <w:bookmarkStart w:id="95" w:name="_Toc111926987"/>
      <w:bookmarkEnd w:id="85"/>
      <w:bookmarkEnd w:id="86"/>
      <w:r w:rsidRPr="004C442A">
        <w:rPr>
          <w:lang w:val="sr-Latn-ME" w:eastAsia="en-US"/>
        </w:rPr>
        <w:t>DESKRIPTOR 2 - NON INDIGENOUS SPECIES (NIS)</w:t>
      </w:r>
      <w:bookmarkEnd w:id="94"/>
    </w:p>
    <w:p w14:paraId="3E899D98" w14:textId="68621B19" w:rsidR="004C442A" w:rsidRPr="00F54691" w:rsidRDefault="004C442A" w:rsidP="00F54691">
      <w:pPr>
        <w:pStyle w:val="Heading3"/>
        <w:rPr>
          <w:rFonts w:eastAsia="Calibri"/>
          <w:lang w:val="sr-Latn-ME"/>
        </w:rPr>
      </w:pPr>
      <w:bookmarkStart w:id="96" w:name="_Toc136343541"/>
      <w:r w:rsidRPr="004C442A">
        <w:rPr>
          <w:rFonts w:eastAsia="Calibri"/>
          <w:lang w:val="sr-Latn-ME"/>
        </w:rPr>
        <w:t xml:space="preserve">Status </w:t>
      </w:r>
      <w:r w:rsidR="00CA3BB5">
        <w:rPr>
          <w:rFonts w:eastAsia="Calibri"/>
          <w:lang w:val="sr-Latn-ME"/>
        </w:rPr>
        <w:t xml:space="preserve">morske sredine </w:t>
      </w:r>
      <w:r w:rsidRPr="004C442A">
        <w:rPr>
          <w:rFonts w:eastAsia="Calibri"/>
          <w:lang w:val="sr-Latn-ME"/>
        </w:rPr>
        <w:t xml:space="preserve"> i relevantni pritisci </w:t>
      </w:r>
      <w:r w:rsidR="00F74F66">
        <w:rPr>
          <w:rFonts w:eastAsia="Calibri"/>
          <w:lang w:val="sr-Latn-ME"/>
        </w:rPr>
        <w:t xml:space="preserve">zasnovani na Početnoj </w:t>
      </w:r>
      <w:r w:rsidR="00DD2D41">
        <w:rPr>
          <w:rFonts w:eastAsia="Calibri"/>
          <w:lang w:val="sr-Latn-ME"/>
        </w:rPr>
        <w:t>procjen</w:t>
      </w:r>
      <w:r w:rsidR="00F74F66">
        <w:rPr>
          <w:rFonts w:eastAsia="Calibri"/>
          <w:lang w:val="sr-Latn-ME"/>
        </w:rPr>
        <w:t>i</w:t>
      </w:r>
      <w:r w:rsidR="00DD2D41">
        <w:rPr>
          <w:rFonts w:eastAsia="Calibri"/>
          <w:lang w:val="sr-Latn-ME"/>
        </w:rPr>
        <w:t xml:space="preserve"> stanja morske sredine Crne Gore</w:t>
      </w:r>
      <w:bookmarkEnd w:id="96"/>
    </w:p>
    <w:p w14:paraId="5C66C136" w14:textId="51671631" w:rsidR="00C52081" w:rsidRPr="004C442A" w:rsidRDefault="004C442A" w:rsidP="0012156A">
      <w:pPr>
        <w:spacing w:before="0" w:after="240" w:line="259" w:lineRule="auto"/>
        <w:contextualSpacing/>
        <w:rPr>
          <w:rFonts w:eastAsia="Calibri"/>
          <w:szCs w:val="22"/>
          <w:lang w:val="sr-Latn-ME" w:eastAsia="en-US"/>
        </w:rPr>
      </w:pPr>
      <w:r w:rsidRPr="004C442A">
        <w:rPr>
          <w:rFonts w:eastAsia="Calibri"/>
          <w:szCs w:val="22"/>
          <w:lang w:val="sr-Latn-ME" w:eastAsia="en-US"/>
        </w:rPr>
        <w:t xml:space="preserve">Morske unesene strane vrste </w:t>
      </w:r>
      <w:r w:rsidR="00454F69">
        <w:rPr>
          <w:rFonts w:eastAsia="Calibri"/>
          <w:szCs w:val="22"/>
          <w:lang w:val="sr-Latn-ME" w:eastAsia="en-US"/>
        </w:rPr>
        <w:t xml:space="preserve">(Non-Indigenous Species, u daljem tekstu NIS) </w:t>
      </w:r>
      <w:r w:rsidRPr="004C442A">
        <w:rPr>
          <w:rFonts w:eastAsia="Calibri"/>
          <w:szCs w:val="22"/>
          <w:lang w:val="sr-Latn-ME" w:eastAsia="en-US"/>
        </w:rPr>
        <w:t xml:space="preserve">smatraju se jednim od glavnih uzroka gubitka biološke raznolikosti u Sredozemlju, potencijalno mijenjajući sve aspekte morskog i drugih vodenih ekosistema. One predstavljaju rastući problem zbog nepredvidlive stope njihovog unošenja i neočekivanih i štetnih uticaja na </w:t>
      </w:r>
      <w:r w:rsidR="0000667E">
        <w:rPr>
          <w:rFonts w:eastAsia="Calibri"/>
          <w:szCs w:val="22"/>
          <w:lang w:val="sr-Latn-ME" w:eastAsia="en-US"/>
        </w:rPr>
        <w:t>životnu sredinu</w:t>
      </w:r>
      <w:r w:rsidRPr="004C442A">
        <w:rPr>
          <w:rFonts w:eastAsia="Calibri"/>
          <w:szCs w:val="22"/>
          <w:lang w:val="sr-Latn-ME" w:eastAsia="en-US"/>
        </w:rPr>
        <w:t>, ekonomiju i zdravlje ljudi.</w:t>
      </w:r>
    </w:p>
    <w:p w14:paraId="6CFD1A0D" w14:textId="25E43611" w:rsidR="004C442A" w:rsidRPr="004C442A" w:rsidRDefault="004C442A" w:rsidP="0012156A">
      <w:pPr>
        <w:spacing w:before="0" w:after="120"/>
        <w:rPr>
          <w:rFonts w:eastAsia="Calibri" w:cs="Calibri"/>
          <w:szCs w:val="22"/>
          <w:lang w:val="sr-Latn-ME" w:eastAsia="en-US"/>
        </w:rPr>
      </w:pPr>
      <w:r w:rsidRPr="004C442A">
        <w:rPr>
          <w:rFonts w:eastAsia="Calibri" w:cs="Calibri"/>
          <w:szCs w:val="22"/>
          <w:lang w:val="sr-Latn-ME" w:eastAsia="en-US"/>
        </w:rPr>
        <w:t xml:space="preserve">U pogledu statusa NIS-a u crnogorskim morskim vodama, </w:t>
      </w:r>
      <w:r w:rsidR="0012156A">
        <w:rPr>
          <w:rFonts w:eastAsia="Calibri" w:cs="Calibri"/>
          <w:szCs w:val="22"/>
          <w:lang w:val="sr-Latn-ME" w:eastAsia="en-US"/>
        </w:rPr>
        <w:t>P</w:t>
      </w:r>
      <w:r w:rsidRPr="004C442A">
        <w:rPr>
          <w:rFonts w:eastAsia="Calibri" w:cs="Calibri"/>
          <w:szCs w:val="22"/>
          <w:lang w:val="sr-Latn-ME" w:eastAsia="en-US"/>
        </w:rPr>
        <w:t xml:space="preserve">očetna procjena </w:t>
      </w:r>
      <w:r w:rsidR="004C0108">
        <w:rPr>
          <w:rFonts w:eastAsia="Calibri" w:cs="Calibri"/>
          <w:szCs w:val="22"/>
          <w:lang w:val="sr-Latn-ME" w:eastAsia="en-US"/>
        </w:rPr>
        <w:t>stanja morske sredine Crne Gore u</w:t>
      </w:r>
      <w:r w:rsidRPr="004C442A">
        <w:rPr>
          <w:rFonts w:eastAsia="Calibri" w:cs="Calibri"/>
          <w:szCs w:val="22"/>
          <w:lang w:val="sr-Latn-ME" w:eastAsia="en-US"/>
        </w:rPr>
        <w:t xml:space="preserve">kazuje na prisustvo 36 </w:t>
      </w:r>
      <w:r w:rsidR="00454F69">
        <w:rPr>
          <w:rFonts w:eastAsia="Calibri" w:cs="Calibri"/>
          <w:szCs w:val="22"/>
          <w:lang w:val="sr-Latn-ME" w:eastAsia="en-US"/>
        </w:rPr>
        <w:t>stranih</w:t>
      </w:r>
      <w:r w:rsidRPr="004C442A">
        <w:rPr>
          <w:rFonts w:eastAsia="Calibri" w:cs="Calibri"/>
          <w:szCs w:val="22"/>
          <w:lang w:val="sr-Latn-ME" w:eastAsia="en-US"/>
        </w:rPr>
        <w:t xml:space="preserve"> vrsta, od čega je 6 vrsta makroalgi, 19 vrsta zoobentos</w:t>
      </w:r>
      <w:r w:rsidR="004C0108">
        <w:rPr>
          <w:rFonts w:eastAsia="Calibri" w:cs="Calibri"/>
          <w:szCs w:val="22"/>
          <w:lang w:val="sr-Latn-ME" w:eastAsia="en-US"/>
        </w:rPr>
        <w:t>kih organizama</w:t>
      </w:r>
      <w:r w:rsidRPr="004C442A">
        <w:rPr>
          <w:rFonts w:eastAsia="Calibri" w:cs="Calibri"/>
          <w:szCs w:val="22"/>
          <w:lang w:val="sr-Latn-ME" w:eastAsia="en-US"/>
        </w:rPr>
        <w:t xml:space="preserve"> i 11 vrsta  iz grupe riba.</w:t>
      </w:r>
    </w:p>
    <w:p w14:paraId="44DD477A" w14:textId="77777777" w:rsidR="004C442A" w:rsidRPr="004C442A" w:rsidRDefault="004C442A" w:rsidP="0012156A">
      <w:pPr>
        <w:spacing w:before="0" w:after="120"/>
        <w:rPr>
          <w:rFonts w:eastAsia="Calibri" w:cs="Calibri"/>
          <w:szCs w:val="22"/>
          <w:lang w:val="sr-Latn-ME" w:eastAsia="en-US"/>
        </w:rPr>
      </w:pPr>
      <w:r w:rsidRPr="004C442A">
        <w:rPr>
          <w:rFonts w:eastAsia="Calibri" w:cs="Calibri"/>
          <w:szCs w:val="22"/>
          <w:lang w:val="sr-Latn-ME" w:eastAsia="en-US"/>
        </w:rPr>
        <w:t xml:space="preserve">Među makroalgama, </w:t>
      </w:r>
      <w:r w:rsidRPr="004C442A">
        <w:rPr>
          <w:rFonts w:eastAsia="Calibri" w:cs="Calibri"/>
          <w:i/>
          <w:szCs w:val="22"/>
          <w:lang w:val="sr-Latn-ME" w:eastAsia="en-US"/>
        </w:rPr>
        <w:t>Caulerpa cylindracea</w:t>
      </w:r>
      <w:r w:rsidRPr="004C442A">
        <w:rPr>
          <w:rFonts w:eastAsia="Calibri" w:cs="Calibri"/>
          <w:szCs w:val="22"/>
          <w:lang w:val="sr-Latn-ME" w:eastAsia="en-US"/>
        </w:rPr>
        <w:t xml:space="preserve">  I </w:t>
      </w:r>
      <w:r w:rsidRPr="004C442A">
        <w:rPr>
          <w:rFonts w:eastAsia="Calibri" w:cs="Calibri"/>
          <w:i/>
          <w:szCs w:val="22"/>
          <w:lang w:val="sr-Latn-ME" w:eastAsia="en-US"/>
        </w:rPr>
        <w:t>Womersleyella setacea</w:t>
      </w:r>
      <w:r w:rsidRPr="004C442A">
        <w:rPr>
          <w:rFonts w:eastAsia="Calibri" w:cs="Calibri"/>
          <w:szCs w:val="22"/>
          <w:lang w:val="sr-Latn-ME" w:eastAsia="en-US"/>
        </w:rPr>
        <w:t xml:space="preserve"> smatraju se invazivnim jer su dugo prisutni u crnogorskim vodama i uspešno šire svoj areal rasprostranjenosti. Za ostale unesene vrste još uvjek nema dovoljno podataka za procjenu njihove invazivnosti.</w:t>
      </w:r>
    </w:p>
    <w:p w14:paraId="780BFCBE" w14:textId="55F17ACE" w:rsidR="004C442A" w:rsidRPr="004C442A" w:rsidRDefault="004C442A" w:rsidP="004C442A">
      <w:pPr>
        <w:autoSpaceDE w:val="0"/>
        <w:autoSpaceDN w:val="0"/>
        <w:adjustRightInd w:val="0"/>
        <w:spacing w:before="0" w:after="160" w:line="259" w:lineRule="auto"/>
        <w:rPr>
          <w:rFonts w:eastAsia="Calibri" w:cs="Calibri"/>
          <w:szCs w:val="22"/>
          <w:lang w:val="sr-Latn-ME" w:eastAsia="en-US"/>
        </w:rPr>
      </w:pPr>
      <w:r w:rsidRPr="004C442A">
        <w:rPr>
          <w:rFonts w:eastAsia="Calibri" w:cs="Calibri"/>
          <w:szCs w:val="22"/>
          <w:lang w:val="sr-Latn-ME" w:eastAsia="en-US"/>
        </w:rPr>
        <w:t xml:space="preserve">Glavne ljudske aktivnosti koje doprinose unošenju NIS-a su pomorski saobraćaj (komercijalni i rekreativni) i akvakultura. Čamci i brodovi mogu prenijeti NIS bilo putem balasnih voda ili kao obraštaj (tj. </w:t>
      </w:r>
      <w:r w:rsidR="00454F69">
        <w:rPr>
          <w:rFonts w:eastAsia="Calibri" w:cs="Calibri"/>
          <w:szCs w:val="22"/>
          <w:lang w:val="sr-Latn-ME" w:eastAsia="en-US"/>
        </w:rPr>
        <w:t>p</w:t>
      </w:r>
      <w:r w:rsidRPr="004C442A">
        <w:rPr>
          <w:rFonts w:eastAsia="Calibri" w:cs="Calibri"/>
          <w:szCs w:val="22"/>
          <w:lang w:val="sr-Latn-ME" w:eastAsia="en-US"/>
        </w:rPr>
        <w:t xml:space="preserve">ričvršćujući se na trup, lanac sidra i ostalih djelova plovila). Akvakulturne aktivnosti takođe mogu izazvati nenamjerno unošenje NIS-a prilikom transporta vrsta namenjenih za uzgoj. Klimatske promene, iako izvan </w:t>
      </w:r>
      <w:r w:rsidR="0000667E">
        <w:rPr>
          <w:rFonts w:eastAsia="Calibri" w:cs="Calibri"/>
          <w:szCs w:val="22"/>
          <w:lang w:val="sr-Latn-ME" w:eastAsia="en-US"/>
        </w:rPr>
        <w:t>ODMS</w:t>
      </w:r>
      <w:r w:rsidRPr="004C442A">
        <w:rPr>
          <w:rFonts w:eastAsia="Calibri" w:cs="Calibri"/>
          <w:szCs w:val="22"/>
          <w:lang w:val="sr-Latn-ME" w:eastAsia="en-US"/>
        </w:rPr>
        <w:t xml:space="preserve"> razmatranja, mogu stvoriti uslove koji su pogodni za NIS da prežive i </w:t>
      </w:r>
      <w:r w:rsidR="0000667E" w:rsidRPr="00074E7E">
        <w:rPr>
          <w:rFonts w:eastAsia="Calibri" w:cs="Calibri"/>
          <w:szCs w:val="22"/>
          <w:lang w:val="sr-Latn-ME" w:eastAsia="en-US"/>
        </w:rPr>
        <w:t>u</w:t>
      </w:r>
      <w:r w:rsidRPr="00074E7E">
        <w:rPr>
          <w:rFonts w:eastAsia="Calibri" w:cs="Calibri"/>
          <w:szCs w:val="22"/>
          <w:lang w:val="sr-Latn-ME" w:eastAsia="en-US"/>
        </w:rPr>
        <w:t>domaće</w:t>
      </w:r>
      <w:r w:rsidRPr="004C442A">
        <w:rPr>
          <w:rFonts w:eastAsia="Calibri" w:cs="Calibri"/>
          <w:szCs w:val="22"/>
          <w:lang w:val="sr-Latn-ME" w:eastAsia="en-US"/>
        </w:rPr>
        <w:t xml:space="preserve"> se u crnogorskim vodama. </w:t>
      </w:r>
      <w:r w:rsidR="004C0108">
        <w:rPr>
          <w:rFonts w:eastAsia="Calibri" w:cs="Calibri"/>
          <w:szCs w:val="22"/>
          <w:lang w:val="sr-Latn-ME" w:eastAsia="en-US"/>
        </w:rPr>
        <w:t>Pored</w:t>
      </w:r>
      <w:r w:rsidRPr="004C442A">
        <w:rPr>
          <w:rFonts w:eastAsia="Calibri" w:cs="Calibri"/>
          <w:szCs w:val="22"/>
          <w:lang w:val="sr-Latn-ME" w:eastAsia="en-US"/>
        </w:rPr>
        <w:t xml:space="preserve"> luka, duž crnogorske obale, posebno u Bok</w:t>
      </w:r>
      <w:r w:rsidR="0000667E">
        <w:rPr>
          <w:rFonts w:eastAsia="Calibri" w:cs="Calibri"/>
          <w:szCs w:val="22"/>
          <w:lang w:val="sr-Latn-ME" w:eastAsia="en-US"/>
        </w:rPr>
        <w:t xml:space="preserve">okotorskom zalivu nalazi se </w:t>
      </w:r>
      <w:r w:rsidR="004C0108">
        <w:rPr>
          <w:rFonts w:eastAsia="Calibri" w:cs="Calibri"/>
          <w:szCs w:val="22"/>
          <w:lang w:val="sr-Latn-ME" w:eastAsia="en-US"/>
        </w:rPr>
        <w:t xml:space="preserve">brojne </w:t>
      </w:r>
      <w:r w:rsidRPr="004C442A">
        <w:rPr>
          <w:rFonts w:eastAsia="Calibri" w:cs="Calibri"/>
          <w:szCs w:val="22"/>
          <w:lang w:val="sr-Latn-ME" w:eastAsia="en-US"/>
        </w:rPr>
        <w:t>marin</w:t>
      </w:r>
      <w:r w:rsidR="004C0108">
        <w:rPr>
          <w:rFonts w:eastAsia="Calibri" w:cs="Calibri"/>
          <w:szCs w:val="22"/>
          <w:lang w:val="sr-Latn-ME" w:eastAsia="en-US"/>
        </w:rPr>
        <w:t>e</w:t>
      </w:r>
      <w:r w:rsidRPr="004C442A">
        <w:rPr>
          <w:rFonts w:eastAsia="Calibri" w:cs="Calibri"/>
          <w:szCs w:val="22"/>
          <w:lang w:val="sr-Latn-ME" w:eastAsia="en-US"/>
        </w:rPr>
        <w:t xml:space="preserve"> za </w:t>
      </w:r>
      <w:r w:rsidR="004C0108">
        <w:rPr>
          <w:rFonts w:eastAsia="Calibri" w:cs="Calibri"/>
          <w:szCs w:val="22"/>
          <w:lang w:val="sr-Latn-ME" w:eastAsia="en-US"/>
        </w:rPr>
        <w:t xml:space="preserve">male brodove </w:t>
      </w:r>
      <w:r w:rsidRPr="004C442A">
        <w:rPr>
          <w:rFonts w:eastAsia="Calibri" w:cs="Calibri"/>
          <w:szCs w:val="22"/>
          <w:lang w:val="sr-Latn-ME" w:eastAsia="en-US"/>
        </w:rPr>
        <w:t xml:space="preserve">i jahte  </w:t>
      </w:r>
      <w:r w:rsidR="004C0108">
        <w:rPr>
          <w:rFonts w:eastAsia="Calibri" w:cs="Calibri"/>
          <w:szCs w:val="22"/>
          <w:lang w:val="sr-Latn-ME" w:eastAsia="en-US"/>
        </w:rPr>
        <w:t xml:space="preserve">u kojima </w:t>
      </w:r>
      <w:r w:rsidR="0000667E">
        <w:rPr>
          <w:rFonts w:eastAsia="Calibri" w:cs="Calibri"/>
          <w:szCs w:val="22"/>
          <w:lang w:val="sr-Latn-ME" w:eastAsia="en-US"/>
        </w:rPr>
        <w:t xml:space="preserve">je utvrđeno prisustvo </w:t>
      </w:r>
      <w:r w:rsidR="00827813">
        <w:rPr>
          <w:rFonts w:eastAsia="Calibri" w:cs="Calibri"/>
          <w:szCs w:val="22"/>
          <w:lang w:val="sr-Latn-ME" w:eastAsia="en-US"/>
        </w:rPr>
        <w:t>stranih vrsta.</w:t>
      </w:r>
    </w:p>
    <w:p w14:paraId="7EEBF4AA" w14:textId="77777777" w:rsidR="004C442A" w:rsidRPr="004C442A" w:rsidRDefault="004C442A" w:rsidP="004C442A">
      <w:pPr>
        <w:autoSpaceDE w:val="0"/>
        <w:autoSpaceDN w:val="0"/>
        <w:adjustRightInd w:val="0"/>
        <w:spacing w:before="0" w:after="160" w:line="259" w:lineRule="auto"/>
        <w:rPr>
          <w:rFonts w:eastAsia="Calibri" w:cs="Calibri"/>
          <w:szCs w:val="22"/>
          <w:lang w:val="sr-Latn-ME" w:eastAsia="en-US"/>
        </w:rPr>
      </w:pPr>
    </w:p>
    <w:p w14:paraId="3D161079" w14:textId="7CE4A1B1" w:rsidR="004C442A" w:rsidRPr="004C442A" w:rsidRDefault="00F74F66" w:rsidP="004C442A">
      <w:pPr>
        <w:keepNext/>
        <w:numPr>
          <w:ilvl w:val="2"/>
          <w:numId w:val="25"/>
        </w:numPr>
        <w:tabs>
          <w:tab w:val="num" w:pos="360"/>
        </w:tabs>
        <w:spacing w:before="240" w:after="240"/>
        <w:ind w:left="720" w:firstLine="0"/>
        <w:jc w:val="left"/>
        <w:outlineLvl w:val="2"/>
        <w:rPr>
          <w:rFonts w:eastAsia="Calibri"/>
          <w:b/>
          <w:bCs/>
          <w:color w:val="FF0000"/>
          <w:sz w:val="26"/>
          <w:szCs w:val="26"/>
          <w:lang w:val="sr-Latn-ME" w:eastAsia="en-US"/>
        </w:rPr>
      </w:pPr>
      <w:bookmarkStart w:id="97" w:name="_Toc136343542"/>
      <w:r>
        <w:rPr>
          <w:rFonts w:eastAsia="Calibri"/>
          <w:b/>
          <w:bCs/>
          <w:color w:val="2E74B5"/>
          <w:sz w:val="26"/>
          <w:szCs w:val="26"/>
          <w:lang w:val="sr-Latn-ME" w:eastAsia="en-US"/>
        </w:rPr>
        <w:t>D</w:t>
      </w:r>
      <w:r w:rsidR="00DD2D41">
        <w:rPr>
          <w:rFonts w:eastAsia="Calibri"/>
          <w:b/>
          <w:bCs/>
          <w:color w:val="2E74B5"/>
          <w:sz w:val="26"/>
          <w:szCs w:val="26"/>
          <w:lang w:val="sr-Latn-ME" w:eastAsia="en-US"/>
        </w:rPr>
        <w:t>obro stanje morske sredine</w:t>
      </w:r>
      <w:r>
        <w:rPr>
          <w:rFonts w:eastAsia="Calibri"/>
          <w:b/>
          <w:bCs/>
          <w:color w:val="2E74B5"/>
          <w:sz w:val="26"/>
          <w:szCs w:val="26"/>
          <w:lang w:val="sr-Latn-ME" w:eastAsia="en-US"/>
        </w:rPr>
        <w:t xml:space="preserve"> (GES</w:t>
      </w:r>
      <w:r w:rsidR="00DD2D41">
        <w:rPr>
          <w:rFonts w:eastAsia="Calibri"/>
          <w:b/>
          <w:bCs/>
          <w:color w:val="2E74B5"/>
          <w:sz w:val="26"/>
          <w:szCs w:val="26"/>
          <w:lang w:val="sr-Latn-ME" w:eastAsia="en-US"/>
        </w:rPr>
        <w:t xml:space="preserve">) </w:t>
      </w:r>
      <w:r>
        <w:rPr>
          <w:rFonts w:eastAsia="Calibri"/>
          <w:b/>
          <w:bCs/>
          <w:color w:val="2E74B5"/>
          <w:sz w:val="26"/>
          <w:szCs w:val="26"/>
          <w:lang w:val="sr-Latn-ME" w:eastAsia="en-US"/>
        </w:rPr>
        <w:t>i</w:t>
      </w:r>
      <w:r w:rsidR="004C442A" w:rsidRPr="004C442A">
        <w:rPr>
          <w:rFonts w:eastAsia="Calibri"/>
          <w:b/>
          <w:bCs/>
          <w:color w:val="2E74B5"/>
          <w:sz w:val="26"/>
          <w:szCs w:val="26"/>
          <w:lang w:val="sr-Latn-ME" w:eastAsia="en-US"/>
        </w:rPr>
        <w:t xml:space="preserve"> </w:t>
      </w:r>
      <w:r w:rsidR="00DD2D41">
        <w:rPr>
          <w:rFonts w:eastAsia="Calibri"/>
          <w:b/>
          <w:bCs/>
          <w:color w:val="2E74B5"/>
          <w:sz w:val="26"/>
          <w:szCs w:val="26"/>
          <w:lang w:val="sr-Latn-ME" w:eastAsia="en-US"/>
        </w:rPr>
        <w:t>Ciljevi zaštite morske sredine</w:t>
      </w:r>
      <w:bookmarkEnd w:id="97"/>
      <w:r w:rsidR="004C442A" w:rsidRPr="004C442A">
        <w:rPr>
          <w:rFonts w:eastAsia="Calibri"/>
          <w:b/>
          <w:bCs/>
          <w:color w:val="2E74B5"/>
          <w:sz w:val="26"/>
          <w:szCs w:val="26"/>
          <w:lang w:val="sr-Latn-ME" w:eastAsia="en-US"/>
        </w:rPr>
        <w:t xml:space="preserve"> </w:t>
      </w:r>
    </w:p>
    <w:p w14:paraId="1282CF65" w14:textId="48DA57D8" w:rsidR="004C442A" w:rsidRPr="004C442A" w:rsidRDefault="00454F69" w:rsidP="0012156A">
      <w:pPr>
        <w:spacing w:before="0" w:after="120" w:line="259" w:lineRule="auto"/>
        <w:rPr>
          <w:rFonts w:eastAsia="Calibri"/>
          <w:szCs w:val="22"/>
          <w:lang w:val="sr-Latn-ME" w:eastAsia="en-US"/>
        </w:rPr>
      </w:pPr>
      <w:r>
        <w:rPr>
          <w:rFonts w:eastAsia="Calibri"/>
          <w:szCs w:val="22"/>
          <w:lang w:val="sr-Latn-ME" w:eastAsia="en-US"/>
        </w:rPr>
        <w:t>Strane</w:t>
      </w:r>
      <w:r w:rsidR="004C442A" w:rsidRPr="004C442A">
        <w:rPr>
          <w:rFonts w:eastAsia="Calibri"/>
          <w:szCs w:val="22"/>
          <w:lang w:val="sr-Latn-ME" w:eastAsia="en-US"/>
        </w:rPr>
        <w:t xml:space="preserve"> vrste mogu dospjeti u novu sredinu slučajno ili namjerno. Kada naiđu na odgovarajuće uslove životne sredine, počinju da se razmnožavaju i šire svoje rasprostranjenje, što dovodi do ugroženosti autohtonih vrsta. Invazivne strane vrste smatraju se jednim od glavnih uzroka gubitka biodiverziteta u </w:t>
      </w:r>
      <w:r w:rsidR="00827813">
        <w:rPr>
          <w:rFonts w:eastAsia="Calibri"/>
          <w:szCs w:val="22"/>
          <w:lang w:val="sr-Latn-ME" w:eastAsia="en-US"/>
        </w:rPr>
        <w:t>Sredozemlju</w:t>
      </w:r>
      <w:r w:rsidR="004C442A" w:rsidRPr="004C442A">
        <w:rPr>
          <w:rFonts w:eastAsia="Calibri"/>
          <w:szCs w:val="22"/>
          <w:lang w:val="sr-Latn-ME" w:eastAsia="en-US"/>
        </w:rPr>
        <w:t>. Prema najnovijim regionalnim pregledima</w:t>
      </w:r>
      <w:r w:rsidR="004C442A" w:rsidRPr="001E0E5D">
        <w:rPr>
          <w:rFonts w:eastAsia="Calibri"/>
          <w:szCs w:val="22"/>
          <w:lang w:val="sr-Latn-ME" w:eastAsia="en-US"/>
        </w:rPr>
        <w:t xml:space="preserve">, više od 6% morskih vrsta u </w:t>
      </w:r>
      <w:r w:rsidR="00D63B4B" w:rsidRPr="001E0E5D">
        <w:rPr>
          <w:rFonts w:eastAsia="Calibri"/>
          <w:szCs w:val="22"/>
          <w:lang w:val="sr-Latn-ME" w:eastAsia="en-US"/>
        </w:rPr>
        <w:t xml:space="preserve">Sredozemnom moru </w:t>
      </w:r>
      <w:r w:rsidR="004C442A" w:rsidRPr="001E0E5D">
        <w:rPr>
          <w:rFonts w:eastAsia="Calibri"/>
          <w:szCs w:val="22"/>
          <w:lang w:val="sr-Latn-ME" w:eastAsia="en-US"/>
        </w:rPr>
        <w:t>se smatra stranim vrstama (NIS), uključujući 13,5% invazivnih</w:t>
      </w:r>
      <w:r w:rsidR="004C442A" w:rsidRPr="004C442A">
        <w:rPr>
          <w:rFonts w:eastAsia="Calibri"/>
          <w:szCs w:val="22"/>
          <w:lang w:val="sr-Latn-ME" w:eastAsia="en-US"/>
        </w:rPr>
        <w:t xml:space="preserve"> stranih vrsta (Zenetos et al., 2012).</w:t>
      </w:r>
    </w:p>
    <w:p w14:paraId="7C731DB7" w14:textId="4F5B444D" w:rsidR="00D63B4B" w:rsidRDefault="004C442A" w:rsidP="0012156A">
      <w:pPr>
        <w:spacing w:before="0" w:after="120"/>
        <w:rPr>
          <w:rFonts w:eastAsia="Calibri" w:cs="Stag Sans Book"/>
          <w:color w:val="000000"/>
          <w:szCs w:val="22"/>
          <w:lang w:val="sr-Latn-ME" w:eastAsia="en-US"/>
        </w:rPr>
      </w:pPr>
      <w:r w:rsidRPr="004C442A">
        <w:rPr>
          <w:rFonts w:eastAsia="Calibri" w:cs="Stag Sans Book"/>
          <w:color w:val="000000"/>
          <w:szCs w:val="22"/>
          <w:lang w:val="sr-Latn-ME" w:eastAsia="en-US"/>
        </w:rPr>
        <w:t xml:space="preserve">Postizanje dobrog </w:t>
      </w:r>
      <w:r w:rsidR="00827813">
        <w:rPr>
          <w:rFonts w:eastAsia="Calibri" w:cs="Stag Sans Book"/>
          <w:color w:val="000000"/>
          <w:szCs w:val="22"/>
          <w:lang w:val="sr-Latn-ME" w:eastAsia="en-US"/>
        </w:rPr>
        <w:t xml:space="preserve">stanja morske sredine u odnosu na </w:t>
      </w:r>
      <w:r w:rsidRPr="004C442A">
        <w:rPr>
          <w:rFonts w:eastAsia="Calibri" w:cs="Stag Sans Book"/>
          <w:color w:val="000000"/>
          <w:szCs w:val="22"/>
          <w:lang w:val="sr-Latn-ME" w:eastAsia="en-US"/>
        </w:rPr>
        <w:t xml:space="preserve">D2 moguće je </w:t>
      </w:r>
      <w:r w:rsidR="00827813">
        <w:rPr>
          <w:rFonts w:eastAsia="Calibri" w:cs="Stag Sans Book"/>
          <w:color w:val="000000"/>
          <w:szCs w:val="22"/>
          <w:lang w:val="sr-Latn-ME" w:eastAsia="en-US"/>
        </w:rPr>
        <w:t xml:space="preserve">u </w:t>
      </w:r>
      <w:r w:rsidR="00D63B4B">
        <w:rPr>
          <w:rFonts w:eastAsia="Calibri" w:cs="Stag Sans Book"/>
          <w:color w:val="000000"/>
          <w:szCs w:val="22"/>
          <w:lang w:val="sr-Latn-ME" w:eastAsia="en-US"/>
        </w:rPr>
        <w:t>u</w:t>
      </w:r>
      <w:r w:rsidR="00827813">
        <w:rPr>
          <w:rFonts w:eastAsia="Calibri" w:cs="Stag Sans Book"/>
          <w:color w:val="000000"/>
          <w:szCs w:val="22"/>
          <w:lang w:val="sr-Latn-ME" w:eastAsia="en-US"/>
        </w:rPr>
        <w:t xml:space="preserve">vjetima minimalnog unošenja </w:t>
      </w:r>
      <w:r w:rsidRPr="004C442A">
        <w:rPr>
          <w:rFonts w:eastAsia="Calibri" w:cs="Stag Sans Book"/>
          <w:color w:val="000000"/>
          <w:szCs w:val="22"/>
          <w:lang w:val="sr-Latn-ME" w:eastAsia="en-US"/>
        </w:rPr>
        <w:t xml:space="preserve"> stranih vrsta ljudskim aktivnostima i, koliko je to moguće, svedeno na nulu, a geografsko širenje ne dovodi do štetnih uticaja na morske vrste i prirodna staništa.</w:t>
      </w:r>
    </w:p>
    <w:p w14:paraId="3F5B1C93" w14:textId="19AB5009" w:rsidR="004C442A" w:rsidRPr="007E4B97" w:rsidRDefault="00D63B4B" w:rsidP="0012156A">
      <w:pPr>
        <w:spacing w:before="0" w:after="120"/>
        <w:rPr>
          <w:rFonts w:eastAsia="Calibri" w:cs="Calibri"/>
          <w:color w:val="000000"/>
          <w:szCs w:val="22"/>
          <w:lang w:eastAsia="en-US"/>
        </w:rPr>
      </w:pPr>
      <w:r w:rsidRPr="001D6381">
        <w:rPr>
          <w:rFonts w:eastAsia="Calibri" w:cs="Calibri"/>
          <w:color w:val="000000"/>
          <w:szCs w:val="22"/>
          <w:lang w:eastAsia="en-US"/>
        </w:rPr>
        <w:t xml:space="preserve">Glavna prepreka za procjenu </w:t>
      </w:r>
      <w:r>
        <w:rPr>
          <w:rFonts w:eastAsia="Calibri" w:cs="Calibri"/>
          <w:color w:val="000000"/>
          <w:szCs w:val="22"/>
          <w:lang w:eastAsia="en-US"/>
        </w:rPr>
        <w:t xml:space="preserve">dobrog stanja morske sredine u odnosu na D2 </w:t>
      </w:r>
      <w:r w:rsidRPr="001D6381">
        <w:rPr>
          <w:rFonts w:eastAsia="Calibri" w:cs="Calibri"/>
          <w:color w:val="000000"/>
          <w:szCs w:val="22"/>
          <w:lang w:eastAsia="en-US"/>
        </w:rPr>
        <w:t>za čitav</w:t>
      </w:r>
      <w:r w:rsidR="00EF7D26">
        <w:rPr>
          <w:rFonts w:eastAsia="Calibri" w:cs="Calibri"/>
          <w:color w:val="000000"/>
          <w:szCs w:val="22"/>
          <w:lang w:eastAsia="en-US"/>
        </w:rPr>
        <w:t>o</w:t>
      </w:r>
      <w:r w:rsidRPr="001D6381">
        <w:rPr>
          <w:rFonts w:eastAsia="Calibri" w:cs="Calibri"/>
          <w:color w:val="000000"/>
          <w:szCs w:val="22"/>
          <w:lang w:eastAsia="en-US"/>
        </w:rPr>
        <w:t xml:space="preserve"> </w:t>
      </w:r>
      <w:r w:rsidR="00EF7D26">
        <w:rPr>
          <w:rFonts w:eastAsia="Calibri" w:cs="Calibri"/>
          <w:color w:val="000000"/>
          <w:szCs w:val="22"/>
          <w:lang w:eastAsia="en-US"/>
        </w:rPr>
        <w:t>J</w:t>
      </w:r>
      <w:r w:rsidRPr="001D6381">
        <w:rPr>
          <w:rFonts w:eastAsia="Calibri" w:cs="Calibri"/>
          <w:color w:val="000000"/>
          <w:szCs w:val="22"/>
          <w:lang w:eastAsia="en-US"/>
        </w:rPr>
        <w:t>adransk</w:t>
      </w:r>
      <w:r w:rsidR="00EF7D26">
        <w:rPr>
          <w:rFonts w:eastAsia="Calibri" w:cs="Calibri"/>
          <w:color w:val="000000"/>
          <w:szCs w:val="22"/>
          <w:lang w:eastAsia="en-US"/>
        </w:rPr>
        <w:t>o more</w:t>
      </w:r>
      <w:r w:rsidRPr="001D6381">
        <w:rPr>
          <w:rFonts w:eastAsia="Calibri" w:cs="Calibri"/>
          <w:color w:val="000000"/>
          <w:szCs w:val="22"/>
          <w:lang w:eastAsia="en-US"/>
        </w:rPr>
        <w:t xml:space="preserve"> je činjenica da </w:t>
      </w:r>
      <w:r>
        <w:rPr>
          <w:rFonts w:eastAsia="Calibri" w:cs="Calibri"/>
          <w:color w:val="000000"/>
          <w:szCs w:val="22"/>
          <w:lang w:eastAsia="en-US"/>
        </w:rPr>
        <w:t xml:space="preserve">grančne vrijednosti </w:t>
      </w:r>
      <w:r w:rsidRPr="001D6381">
        <w:rPr>
          <w:rFonts w:eastAsia="Calibri" w:cs="Calibri"/>
          <w:color w:val="000000"/>
          <w:szCs w:val="22"/>
          <w:lang w:eastAsia="en-US"/>
        </w:rPr>
        <w:t xml:space="preserve">na subregionalnom nivou još nisu </w:t>
      </w:r>
      <w:r>
        <w:rPr>
          <w:rFonts w:eastAsia="Calibri" w:cs="Calibri"/>
          <w:color w:val="000000"/>
          <w:szCs w:val="22"/>
          <w:lang w:eastAsia="en-US"/>
        </w:rPr>
        <w:t>uspostavljene</w:t>
      </w:r>
      <w:r w:rsidRPr="001D6381">
        <w:rPr>
          <w:rFonts w:eastAsia="Calibri" w:cs="Calibri"/>
          <w:color w:val="000000"/>
          <w:szCs w:val="22"/>
          <w:lang w:eastAsia="en-US"/>
        </w:rPr>
        <w:t xml:space="preserve">. Međutim, pripremljen je osnovni </w:t>
      </w:r>
      <w:r w:rsidRPr="003B33D9">
        <w:rPr>
          <w:rFonts w:eastAsia="Calibri" w:cs="Calibri"/>
          <w:b/>
          <w:color w:val="000000"/>
          <w:szCs w:val="22"/>
          <w:lang w:eastAsia="en-US"/>
        </w:rPr>
        <w:t>nacionalni</w:t>
      </w:r>
      <w:r w:rsidRPr="001D6381">
        <w:rPr>
          <w:rFonts w:eastAsia="Calibri" w:cs="Calibri"/>
          <w:color w:val="000000"/>
          <w:szCs w:val="22"/>
          <w:lang w:eastAsia="en-US"/>
        </w:rPr>
        <w:t xml:space="preserve"> pregled postojećih unesenih vrsta što bi trebalo da bude osnov za buduću procjenu GES-a u okviru 6-godišnjeg ciklusa </w:t>
      </w:r>
      <w:r>
        <w:rPr>
          <w:rFonts w:eastAsia="Calibri" w:cs="Calibri"/>
          <w:color w:val="000000"/>
          <w:szCs w:val="22"/>
          <w:lang w:eastAsia="en-US"/>
        </w:rPr>
        <w:t>ODMS-a.</w:t>
      </w:r>
    </w:p>
    <w:p w14:paraId="256406CD" w14:textId="46D5F06A" w:rsidR="004C442A" w:rsidRPr="004C442A" w:rsidRDefault="004C442A" w:rsidP="004C442A">
      <w:pPr>
        <w:spacing w:before="0" w:after="160"/>
        <w:rPr>
          <w:rFonts w:eastAsia="Calibri" w:cs="Calibri"/>
          <w:color w:val="000000"/>
          <w:szCs w:val="22"/>
          <w:lang w:val="sr-Latn-ME" w:eastAsia="en-US"/>
        </w:rPr>
      </w:pPr>
      <w:r w:rsidRPr="004C442A">
        <w:rPr>
          <w:rFonts w:eastAsia="Calibri" w:cs="Calibri"/>
          <w:color w:val="000000"/>
          <w:szCs w:val="22"/>
          <w:lang w:val="sr-Latn-ME" w:eastAsia="en-US"/>
        </w:rPr>
        <w:t xml:space="preserve">Ciljevi </w:t>
      </w:r>
      <w:r w:rsidR="007E4B97">
        <w:rPr>
          <w:rFonts w:eastAsia="Calibri" w:cs="Calibri"/>
          <w:color w:val="000000"/>
          <w:szCs w:val="22"/>
          <w:lang w:val="sr-Latn-ME" w:eastAsia="en-US"/>
        </w:rPr>
        <w:t xml:space="preserve">zaštite morske sredine </w:t>
      </w:r>
      <w:r w:rsidRPr="004C442A">
        <w:rPr>
          <w:rFonts w:eastAsia="Calibri" w:cs="Calibri"/>
          <w:color w:val="000000"/>
          <w:szCs w:val="22"/>
          <w:lang w:val="sr-Latn-ME" w:eastAsia="en-US"/>
        </w:rPr>
        <w:t xml:space="preserve">treba da budu fokusirani na (i) upravljanje da bi se smanjio rizik od ključnih puteva i vektora unošenja i širenja NIS-a i (ii) razvoj i sprovođenje planova upravljanja za suočavanje sa ključnim visokorizičnim vrstama ukoliko one stignu u </w:t>
      </w:r>
      <w:r w:rsidR="00454F69">
        <w:rPr>
          <w:rFonts w:eastAsia="Calibri" w:cs="Calibri"/>
          <w:color w:val="000000"/>
          <w:szCs w:val="22"/>
          <w:lang w:val="sr-Latn-ME" w:eastAsia="en-US"/>
        </w:rPr>
        <w:t xml:space="preserve">crnogorske </w:t>
      </w:r>
      <w:r w:rsidRPr="004C442A">
        <w:rPr>
          <w:rFonts w:eastAsia="Calibri" w:cs="Calibri"/>
          <w:color w:val="000000"/>
          <w:szCs w:val="22"/>
          <w:lang w:val="sr-Latn-ME" w:eastAsia="en-US"/>
        </w:rPr>
        <w:t>vode (</w:t>
      </w:r>
      <w:r w:rsidR="00454F69">
        <w:rPr>
          <w:rFonts w:eastAsia="Calibri" w:cs="Calibri"/>
          <w:color w:val="000000"/>
          <w:szCs w:val="22"/>
          <w:lang w:val="sr-Latn-ME" w:eastAsia="en-US"/>
        </w:rPr>
        <w:t>T</w:t>
      </w:r>
      <w:r w:rsidRPr="004C442A">
        <w:rPr>
          <w:rFonts w:eastAsia="Calibri" w:cs="Calibri"/>
          <w:color w:val="000000"/>
          <w:szCs w:val="22"/>
          <w:lang w:val="sr-Latn-ME" w:eastAsia="en-US"/>
        </w:rPr>
        <w:t>abela 2.</w:t>
      </w:r>
      <w:r w:rsidR="00A840BB">
        <w:rPr>
          <w:rFonts w:eastAsia="Calibri" w:cs="Calibri"/>
          <w:color w:val="000000"/>
          <w:szCs w:val="22"/>
          <w:lang w:val="sr-Latn-ME" w:eastAsia="en-US"/>
        </w:rPr>
        <w:t>9</w:t>
      </w:r>
      <w:r w:rsidRPr="004C442A">
        <w:rPr>
          <w:rFonts w:eastAsia="Calibri" w:cs="Calibri"/>
          <w:color w:val="000000"/>
          <w:szCs w:val="22"/>
          <w:lang w:val="sr-Latn-ME" w:eastAsia="en-US"/>
        </w:rPr>
        <w:t>).</w:t>
      </w:r>
    </w:p>
    <w:p w14:paraId="0965A052" w14:textId="2B41C593" w:rsidR="004C442A" w:rsidRPr="00F52C57" w:rsidRDefault="004C442A" w:rsidP="00F52C57">
      <w:pPr>
        <w:keepNext/>
        <w:jc w:val="left"/>
        <w:rPr>
          <w:rFonts w:eastAsia="Arial Unicode MS" w:cs="Arial Unicode MS"/>
          <w:b/>
          <w:szCs w:val="22"/>
          <w:lang w:val="sr-Latn-ME"/>
        </w:rPr>
      </w:pPr>
      <w:bookmarkStart w:id="98" w:name="_Toc136346651"/>
      <w:r w:rsidRPr="00F52C57">
        <w:rPr>
          <w:rFonts w:eastAsia="Arial Unicode MS" w:cs="Arial Unicode MS"/>
          <w:b/>
          <w:szCs w:val="22"/>
          <w:lang w:val="sr-Latn-ME"/>
        </w:rPr>
        <w:t xml:space="preserve">Tabela </w:t>
      </w:r>
      <w:r w:rsidR="000C31CC" w:rsidRPr="00F52C57">
        <w:rPr>
          <w:rFonts w:eastAsia="Arial Unicode MS" w:cs="Arial Unicode MS"/>
          <w:b/>
          <w:szCs w:val="22"/>
          <w:lang w:val="sr-Latn-ME"/>
        </w:rPr>
        <w:fldChar w:fldCharType="begin"/>
      </w:r>
      <w:r w:rsidR="000C31CC" w:rsidRPr="00F52C57">
        <w:rPr>
          <w:rFonts w:eastAsia="Arial Unicode MS" w:cs="Arial Unicode MS"/>
          <w:b/>
          <w:szCs w:val="22"/>
          <w:lang w:val="sr-Latn-ME"/>
        </w:rPr>
        <w:instrText xml:space="preserve"> STYLEREF 1 \s </w:instrText>
      </w:r>
      <w:r w:rsidR="000C31CC" w:rsidRPr="00F52C57">
        <w:rPr>
          <w:rFonts w:eastAsia="Arial Unicode MS" w:cs="Arial Unicode MS"/>
          <w:b/>
          <w:szCs w:val="22"/>
          <w:lang w:val="sr-Latn-ME"/>
        </w:rPr>
        <w:fldChar w:fldCharType="separate"/>
      </w:r>
      <w:r w:rsidR="00DB48AD">
        <w:rPr>
          <w:rFonts w:eastAsia="Arial Unicode MS" w:cs="Arial Unicode MS"/>
          <w:b/>
          <w:noProof/>
          <w:szCs w:val="22"/>
          <w:lang w:val="sr-Latn-ME"/>
        </w:rPr>
        <w:t>2</w:t>
      </w:r>
      <w:r w:rsidR="000C31CC" w:rsidRPr="00F52C57">
        <w:rPr>
          <w:rFonts w:eastAsia="Arial Unicode MS" w:cs="Arial Unicode MS"/>
          <w:b/>
          <w:szCs w:val="22"/>
          <w:lang w:val="sr-Latn-ME"/>
        </w:rPr>
        <w:fldChar w:fldCharType="end"/>
      </w:r>
      <w:r w:rsidR="000C31CC" w:rsidRPr="00F52C57">
        <w:rPr>
          <w:rFonts w:eastAsia="Arial Unicode MS" w:cs="Arial Unicode MS"/>
          <w:b/>
          <w:szCs w:val="22"/>
          <w:lang w:val="sr-Latn-ME"/>
        </w:rPr>
        <w:t>.</w:t>
      </w:r>
      <w:r w:rsidR="000C31CC" w:rsidRPr="00F52C57">
        <w:rPr>
          <w:rFonts w:eastAsia="Arial Unicode MS" w:cs="Arial Unicode MS"/>
          <w:b/>
          <w:szCs w:val="22"/>
          <w:lang w:val="sr-Latn-ME"/>
        </w:rPr>
        <w:fldChar w:fldCharType="begin"/>
      </w:r>
      <w:r w:rsidR="000C31CC" w:rsidRPr="00F52C57">
        <w:rPr>
          <w:rFonts w:eastAsia="Arial Unicode MS" w:cs="Arial Unicode MS"/>
          <w:b/>
          <w:szCs w:val="22"/>
          <w:lang w:val="sr-Latn-ME"/>
        </w:rPr>
        <w:instrText xml:space="preserve"> SEQ Table \* ARABIC \s 1 </w:instrText>
      </w:r>
      <w:r w:rsidR="000C31CC" w:rsidRPr="00F52C57">
        <w:rPr>
          <w:rFonts w:eastAsia="Arial Unicode MS" w:cs="Arial Unicode MS"/>
          <w:b/>
          <w:szCs w:val="22"/>
          <w:lang w:val="sr-Latn-ME"/>
        </w:rPr>
        <w:fldChar w:fldCharType="separate"/>
      </w:r>
      <w:r w:rsidR="00DB48AD">
        <w:rPr>
          <w:rFonts w:eastAsia="Arial Unicode MS" w:cs="Arial Unicode MS"/>
          <w:b/>
          <w:noProof/>
          <w:szCs w:val="22"/>
          <w:lang w:val="sr-Latn-ME"/>
        </w:rPr>
        <w:t>9</w:t>
      </w:r>
      <w:r w:rsidR="000C31CC" w:rsidRPr="00F52C57">
        <w:rPr>
          <w:rFonts w:eastAsia="Arial Unicode MS" w:cs="Arial Unicode MS"/>
          <w:b/>
          <w:szCs w:val="22"/>
          <w:lang w:val="sr-Latn-ME"/>
        </w:rPr>
        <w:fldChar w:fldCharType="end"/>
      </w:r>
      <w:r w:rsidRPr="00F52C57">
        <w:rPr>
          <w:rFonts w:eastAsia="Arial Unicode MS" w:cs="Arial Unicode MS"/>
          <w:b/>
          <w:szCs w:val="22"/>
          <w:lang w:val="sr-Latn-ME"/>
        </w:rPr>
        <w:t xml:space="preserve">: </w:t>
      </w:r>
      <w:r w:rsidR="00DD2D41" w:rsidRPr="00F52C57">
        <w:rPr>
          <w:rFonts w:eastAsia="Arial Unicode MS" w:cs="Arial Unicode MS"/>
          <w:b/>
          <w:szCs w:val="22"/>
          <w:lang w:val="sr-Latn-ME"/>
        </w:rPr>
        <w:t xml:space="preserve">Dobro stanje morske sredine </w:t>
      </w:r>
      <w:r w:rsidR="00B13879" w:rsidRPr="00F52C57">
        <w:rPr>
          <w:rFonts w:eastAsia="Arial Unicode MS" w:cs="Arial Unicode MS"/>
          <w:b/>
          <w:szCs w:val="22"/>
          <w:lang w:val="sr-Latn-ME"/>
        </w:rPr>
        <w:t xml:space="preserve">i ciljevi zaštite morske sredine </w:t>
      </w:r>
      <w:r w:rsidR="00F74F66" w:rsidRPr="00F52C57">
        <w:rPr>
          <w:rFonts w:eastAsia="Arial Unicode MS" w:cs="Arial Unicode MS"/>
          <w:b/>
          <w:szCs w:val="22"/>
          <w:lang w:val="sr-Latn-ME"/>
        </w:rPr>
        <w:t xml:space="preserve">predloženi od strane </w:t>
      </w:r>
      <w:r w:rsidR="00B13879" w:rsidRPr="00F52C57">
        <w:rPr>
          <w:rFonts w:eastAsia="Arial Unicode MS" w:cs="Arial Unicode MS"/>
          <w:b/>
          <w:szCs w:val="22"/>
          <w:lang w:val="sr-Latn-ME"/>
        </w:rPr>
        <w:t>Crn</w:t>
      </w:r>
      <w:r w:rsidR="00F74F66" w:rsidRPr="00F52C57">
        <w:rPr>
          <w:rFonts w:eastAsia="Arial Unicode MS" w:cs="Arial Unicode MS"/>
          <w:b/>
          <w:szCs w:val="22"/>
          <w:lang w:val="sr-Latn-ME"/>
        </w:rPr>
        <w:t>e</w:t>
      </w:r>
      <w:r w:rsidR="00B13879" w:rsidRPr="00F52C57">
        <w:rPr>
          <w:rFonts w:eastAsia="Arial Unicode MS" w:cs="Arial Unicode MS"/>
          <w:b/>
          <w:szCs w:val="22"/>
          <w:lang w:val="sr-Latn-ME"/>
        </w:rPr>
        <w:t xml:space="preserve"> Gor</w:t>
      </w:r>
      <w:r w:rsidR="001D6ADC" w:rsidRPr="00F52C57">
        <w:rPr>
          <w:rFonts w:eastAsia="Arial Unicode MS" w:cs="Arial Unicode MS"/>
          <w:b/>
          <w:szCs w:val="22"/>
          <w:lang w:val="sr-Latn-ME"/>
        </w:rPr>
        <w:t>e za</w:t>
      </w:r>
      <w:r w:rsidR="000D1218" w:rsidRPr="00F52C57">
        <w:rPr>
          <w:rFonts w:eastAsia="Arial Unicode MS" w:cs="Arial Unicode MS"/>
          <w:b/>
          <w:szCs w:val="22"/>
          <w:lang w:val="sr-Latn-ME"/>
        </w:rPr>
        <w:t xml:space="preserve"> strane vrste (D</w:t>
      </w:r>
      <w:r w:rsidRPr="00F52C57">
        <w:rPr>
          <w:rFonts w:eastAsia="Arial Unicode MS" w:cs="Arial Unicode MS"/>
          <w:b/>
          <w:szCs w:val="22"/>
          <w:lang w:val="sr-Latn-ME"/>
        </w:rPr>
        <w:t>2</w:t>
      </w:r>
      <w:r w:rsidR="000D1218" w:rsidRPr="00F52C57">
        <w:rPr>
          <w:rFonts w:eastAsia="Arial Unicode MS" w:cs="Arial Unicode MS"/>
          <w:b/>
          <w:szCs w:val="22"/>
          <w:lang w:val="sr-Latn-ME"/>
        </w:rPr>
        <w:t>)</w:t>
      </w:r>
      <w:bookmarkEnd w:id="98"/>
    </w:p>
    <w:tbl>
      <w:tblPr>
        <w:tblStyle w:val="GolderTable14"/>
        <w:tblW w:w="8784" w:type="dxa"/>
        <w:jc w:val="center"/>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ook w:val="04A0" w:firstRow="1" w:lastRow="0" w:firstColumn="1" w:lastColumn="0" w:noHBand="0" w:noVBand="1"/>
      </w:tblPr>
      <w:tblGrid>
        <w:gridCol w:w="4390"/>
        <w:gridCol w:w="4394"/>
      </w:tblGrid>
      <w:tr w:rsidR="004C442A" w:rsidRPr="004C442A" w14:paraId="71F0FC5F" w14:textId="77777777" w:rsidTr="00ED40AC">
        <w:trPr>
          <w:trHeight w:val="501"/>
          <w:tblHeader/>
          <w:jc w:val="center"/>
        </w:trPr>
        <w:tc>
          <w:tcPr>
            <w:tcW w:w="8784" w:type="dxa"/>
            <w:gridSpan w:val="2"/>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1AC425F6" w14:textId="4D084179" w:rsidR="004C442A" w:rsidRPr="004C442A" w:rsidRDefault="008B50B6" w:rsidP="004C442A">
            <w:pPr>
              <w:autoSpaceDE w:val="0"/>
              <w:autoSpaceDN w:val="0"/>
              <w:adjustRightInd w:val="0"/>
              <w:spacing w:before="0" w:after="0" w:line="240" w:lineRule="auto"/>
              <w:jc w:val="center"/>
              <w:rPr>
                <w:rFonts w:cs="Calibri"/>
                <w:b/>
                <w:color w:val="FFFFFF"/>
                <w:lang w:val="sr-Latn-ME" w:eastAsia="en-US"/>
              </w:rPr>
            </w:pPr>
            <w:r>
              <w:rPr>
                <w:rFonts w:cs="Calibri"/>
                <w:b/>
                <w:color w:val="FFFFFF"/>
                <w:lang w:val="sr-Latn-ME" w:eastAsia="en-US"/>
              </w:rPr>
              <w:t>Područje procjene</w:t>
            </w:r>
            <w:r w:rsidR="004C442A" w:rsidRPr="004C442A">
              <w:rPr>
                <w:rFonts w:cs="Calibri"/>
                <w:b/>
                <w:color w:val="FFFFFF"/>
                <w:lang w:val="sr-Latn-ME" w:eastAsia="en-US"/>
              </w:rPr>
              <w:t xml:space="preserve">: </w:t>
            </w:r>
            <w:r>
              <w:rPr>
                <w:rFonts w:cs="Calibri"/>
                <w:b/>
                <w:color w:val="FFFFFF"/>
                <w:lang w:val="sr-Latn-ME" w:eastAsia="en-US"/>
              </w:rPr>
              <w:t>Crnogorski dio podregiona (</w:t>
            </w:r>
            <w:r w:rsidR="004C442A" w:rsidRPr="004C442A">
              <w:rPr>
                <w:rFonts w:cs="Calibri"/>
                <w:b/>
                <w:color w:val="FFFFFF"/>
                <w:lang w:val="sr-Latn-ME" w:eastAsia="en-US"/>
              </w:rPr>
              <w:t>Jadransko</w:t>
            </w:r>
            <w:r>
              <w:rPr>
                <w:rFonts w:cs="Calibri"/>
                <w:b/>
                <w:color w:val="FFFFFF"/>
                <w:lang w:val="sr-Latn-ME" w:eastAsia="en-US"/>
              </w:rPr>
              <w:t>g</w:t>
            </w:r>
            <w:r w:rsidR="004C442A" w:rsidRPr="004C442A">
              <w:rPr>
                <w:rFonts w:cs="Calibri"/>
                <w:b/>
                <w:color w:val="FFFFFF"/>
                <w:lang w:val="sr-Latn-ME" w:eastAsia="en-US"/>
              </w:rPr>
              <w:t xml:space="preserve"> mor</w:t>
            </w:r>
            <w:r>
              <w:rPr>
                <w:rFonts w:cs="Calibri"/>
                <w:b/>
                <w:color w:val="FFFFFF"/>
                <w:lang w:val="sr-Latn-ME" w:eastAsia="en-US"/>
              </w:rPr>
              <w:t>a)</w:t>
            </w:r>
          </w:p>
        </w:tc>
      </w:tr>
      <w:tr w:rsidR="00BE555E" w:rsidRPr="004C442A" w14:paraId="4DC88601" w14:textId="77777777" w:rsidTr="00BE555E">
        <w:trPr>
          <w:trHeight w:val="550"/>
          <w:tblHeader/>
          <w:jc w:val="center"/>
        </w:trPr>
        <w:tc>
          <w:tcPr>
            <w:tcW w:w="4390"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450EB695" w14:textId="77777777" w:rsidR="00BE555E" w:rsidRPr="004C442A" w:rsidRDefault="00BE555E" w:rsidP="004C442A">
            <w:pPr>
              <w:spacing w:before="0" w:after="0" w:line="240" w:lineRule="auto"/>
              <w:jc w:val="center"/>
              <w:rPr>
                <w:rFonts w:cs="Calibri"/>
                <w:b/>
                <w:color w:val="FFFFFF"/>
                <w:lang w:val="sr-Latn-ME" w:eastAsia="en-US"/>
              </w:rPr>
            </w:pPr>
            <w:r w:rsidRPr="004C442A">
              <w:rPr>
                <w:rFonts w:cs="Calibri"/>
                <w:b/>
                <w:color w:val="FFFFFF"/>
                <w:lang w:val="sr-Latn-ME" w:eastAsia="en-US"/>
              </w:rPr>
              <w:t>Kriterijum</w:t>
            </w:r>
          </w:p>
        </w:tc>
        <w:tc>
          <w:tcPr>
            <w:tcW w:w="4394"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086705B3" w14:textId="77777777" w:rsidR="00BE555E" w:rsidRPr="004C442A" w:rsidRDefault="00BE555E" w:rsidP="004C442A">
            <w:pPr>
              <w:autoSpaceDE w:val="0"/>
              <w:autoSpaceDN w:val="0"/>
              <w:adjustRightInd w:val="0"/>
              <w:spacing w:before="0" w:after="0" w:line="240" w:lineRule="auto"/>
              <w:jc w:val="center"/>
              <w:rPr>
                <w:rFonts w:cs="Calibri"/>
                <w:b/>
                <w:color w:val="FFFFFF"/>
                <w:lang w:val="sr-Latn-ME" w:eastAsia="en-US"/>
              </w:rPr>
            </w:pPr>
            <w:r w:rsidRPr="004C442A">
              <w:rPr>
                <w:rFonts w:cs="Calibri"/>
                <w:b/>
                <w:color w:val="FFFFFF"/>
                <w:lang w:val="sr-Latn-ME" w:eastAsia="en-US"/>
              </w:rPr>
              <w:t>Ciljevi</w:t>
            </w:r>
          </w:p>
          <w:p w14:paraId="0F3DB800" w14:textId="642C3404" w:rsidR="00BE555E" w:rsidRPr="004C442A" w:rsidRDefault="00BE555E" w:rsidP="004C442A">
            <w:pPr>
              <w:autoSpaceDE w:val="0"/>
              <w:autoSpaceDN w:val="0"/>
              <w:adjustRightInd w:val="0"/>
              <w:spacing w:before="0" w:after="0" w:line="240" w:lineRule="auto"/>
              <w:jc w:val="center"/>
              <w:rPr>
                <w:rFonts w:cs="Calibri"/>
                <w:b/>
                <w:color w:val="FFFFFF"/>
                <w:lang w:val="sr-Latn-ME" w:eastAsia="en-US"/>
              </w:rPr>
            </w:pPr>
          </w:p>
        </w:tc>
      </w:tr>
      <w:tr w:rsidR="00BE555E" w:rsidRPr="004C442A" w14:paraId="397965C7" w14:textId="77777777" w:rsidTr="00BE555E">
        <w:trPr>
          <w:jc w:val="center"/>
        </w:trPr>
        <w:tc>
          <w:tcPr>
            <w:tcW w:w="4390" w:type="dxa"/>
            <w:tcBorders>
              <w:top w:val="single" w:sz="4" w:space="0" w:color="FFFFFF"/>
            </w:tcBorders>
          </w:tcPr>
          <w:p w14:paraId="7734EFA4" w14:textId="77777777" w:rsidR="00BE555E" w:rsidRPr="004C442A" w:rsidRDefault="00BE555E" w:rsidP="004C442A">
            <w:pPr>
              <w:spacing w:before="0" w:after="0" w:line="240" w:lineRule="auto"/>
              <w:jc w:val="left"/>
              <w:rPr>
                <w:rFonts w:cs="Calibri"/>
                <w:sz w:val="20"/>
                <w:szCs w:val="20"/>
                <w:lang w:val="sr-Latn-ME" w:eastAsia="en-US"/>
              </w:rPr>
            </w:pPr>
            <w:r w:rsidRPr="004C442A">
              <w:rPr>
                <w:rFonts w:cs="Calibri"/>
                <w:b/>
                <w:sz w:val="20"/>
                <w:szCs w:val="20"/>
                <w:lang w:val="sr-Latn-ME" w:eastAsia="en-US"/>
              </w:rPr>
              <w:t>D2C1 — Osnovni</w:t>
            </w:r>
            <w:r w:rsidRPr="004C442A">
              <w:rPr>
                <w:rFonts w:cs="Calibri"/>
                <w:sz w:val="20"/>
                <w:szCs w:val="20"/>
                <w:lang w:val="sr-Latn-ME" w:eastAsia="en-US"/>
              </w:rPr>
              <w:t xml:space="preserve">: </w:t>
            </w:r>
          </w:p>
          <w:p w14:paraId="44DA662E" w14:textId="77777777" w:rsidR="00BE555E" w:rsidRPr="004C442A" w:rsidRDefault="00BE555E" w:rsidP="004C442A">
            <w:pPr>
              <w:autoSpaceDE w:val="0"/>
              <w:autoSpaceDN w:val="0"/>
              <w:adjustRightInd w:val="0"/>
              <w:spacing w:before="0" w:after="0" w:line="240" w:lineRule="auto"/>
              <w:rPr>
                <w:rFonts w:cs="Calibri"/>
                <w:color w:val="000000"/>
                <w:sz w:val="20"/>
                <w:szCs w:val="20"/>
                <w:lang w:val="sr-Latn-ME" w:eastAsia="en-US"/>
              </w:rPr>
            </w:pPr>
            <w:r w:rsidRPr="004C442A">
              <w:rPr>
                <w:rFonts w:cs="Calibri"/>
                <w:color w:val="000000"/>
                <w:sz w:val="20"/>
                <w:szCs w:val="20"/>
                <w:lang w:val="sr-Latn-ME" w:eastAsia="en-US"/>
              </w:rPr>
              <w:t>Broj stranih vrsta koje su novouvedene ljudskom aktivnošću u divljinu, po periodu procjene (6 godina), mjereno od referentne godine kako je prijavljeno za početnu procjenu prema članu 8(1) Direktive 2008/56/EC , se minimizira i gde je moguće svede na nulu.</w:t>
            </w:r>
          </w:p>
        </w:tc>
        <w:tc>
          <w:tcPr>
            <w:tcW w:w="4394" w:type="dxa"/>
            <w:tcBorders>
              <w:top w:val="single" w:sz="4" w:space="0" w:color="FFFFFF"/>
            </w:tcBorders>
          </w:tcPr>
          <w:p w14:paraId="483878A6" w14:textId="4BF9724F" w:rsidR="00BE555E" w:rsidRPr="004C442A" w:rsidRDefault="00BE555E" w:rsidP="00BE555E">
            <w:pPr>
              <w:autoSpaceDE w:val="0"/>
              <w:autoSpaceDN w:val="0"/>
              <w:adjustRightInd w:val="0"/>
              <w:spacing w:before="0" w:after="0"/>
              <w:jc w:val="left"/>
              <w:rPr>
                <w:rFonts w:cs="Calibri"/>
                <w:b/>
                <w:color w:val="000000"/>
                <w:sz w:val="20"/>
                <w:szCs w:val="20"/>
                <w:lang w:val="sr-Latn-ME" w:eastAsia="en-US"/>
              </w:rPr>
            </w:pPr>
            <w:r w:rsidRPr="004C442A">
              <w:rPr>
                <w:rFonts w:cs="Calibri"/>
                <w:color w:val="000000"/>
                <w:sz w:val="20"/>
                <w:szCs w:val="20"/>
                <w:lang w:val="sr-Latn-ME" w:eastAsia="en-US"/>
              </w:rPr>
              <w:t>Minimiziranje rizika od novog unošenja stranih vrsta kroz određivanje prioriteta vrsta i poboljšano upravljanje putevima visokog rizika (balastne vode i obraštaj na trupu, akvakultura).</w:t>
            </w:r>
            <w:r>
              <w:rPr>
                <w:rFonts w:cs="Calibri"/>
                <w:color w:val="000000"/>
                <w:sz w:val="20"/>
                <w:szCs w:val="20"/>
                <w:lang w:val="sr-Latn-ME" w:eastAsia="en-US"/>
              </w:rPr>
              <w:t xml:space="preserve"> Šifra cilja D2T1.</w:t>
            </w:r>
          </w:p>
        </w:tc>
      </w:tr>
      <w:tr w:rsidR="00BE555E" w:rsidRPr="004C442A" w14:paraId="63F50FAC" w14:textId="77777777" w:rsidTr="00BE555E">
        <w:trPr>
          <w:jc w:val="center"/>
        </w:trPr>
        <w:tc>
          <w:tcPr>
            <w:tcW w:w="4390" w:type="dxa"/>
          </w:tcPr>
          <w:p w14:paraId="0142453C" w14:textId="77777777" w:rsidR="00BE555E" w:rsidRPr="004C442A" w:rsidRDefault="00BE555E" w:rsidP="004C442A">
            <w:pPr>
              <w:spacing w:before="0" w:after="0" w:line="240" w:lineRule="auto"/>
              <w:jc w:val="left"/>
              <w:rPr>
                <w:rFonts w:cs="Calibri"/>
                <w:sz w:val="20"/>
                <w:szCs w:val="20"/>
                <w:lang w:val="sr-Latn-ME" w:eastAsia="en-US"/>
              </w:rPr>
            </w:pPr>
            <w:r w:rsidRPr="004C442A">
              <w:rPr>
                <w:rFonts w:cs="Calibri"/>
                <w:sz w:val="20"/>
                <w:szCs w:val="20"/>
                <w:lang w:val="sr-Latn-ME" w:eastAsia="en-US"/>
              </w:rPr>
              <w:t xml:space="preserve">D2C2 — Sekundarni: </w:t>
            </w:r>
          </w:p>
          <w:p w14:paraId="0E51D374" w14:textId="4F8C35FF" w:rsidR="00BE555E" w:rsidRPr="004C442A" w:rsidRDefault="00BE555E" w:rsidP="004C442A">
            <w:pPr>
              <w:spacing w:before="0" w:after="0" w:line="240" w:lineRule="auto"/>
              <w:rPr>
                <w:rFonts w:cs="Calibri"/>
                <w:sz w:val="20"/>
                <w:szCs w:val="20"/>
                <w:lang w:val="sr-Latn-ME" w:eastAsia="en-US"/>
              </w:rPr>
            </w:pPr>
            <w:r w:rsidRPr="004C442A">
              <w:rPr>
                <w:rFonts w:cs="Calibri"/>
                <w:sz w:val="20"/>
                <w:szCs w:val="20"/>
                <w:lang w:val="sr-Latn-ME" w:eastAsia="en-US"/>
              </w:rPr>
              <w:t xml:space="preserve">Brojnost i prostorna distribucija </w:t>
            </w:r>
            <w:r>
              <w:rPr>
                <w:rFonts w:cs="Calibri"/>
                <w:sz w:val="20"/>
                <w:szCs w:val="20"/>
                <w:lang w:val="sr-Latn-ME" w:eastAsia="en-US"/>
              </w:rPr>
              <w:t>u</w:t>
            </w:r>
            <w:r w:rsidRPr="004C442A">
              <w:rPr>
                <w:rFonts w:cs="Calibri"/>
                <w:sz w:val="20"/>
                <w:szCs w:val="20"/>
                <w:lang w:val="sr-Latn-ME" w:eastAsia="en-US"/>
              </w:rPr>
              <w:t>domaćenih stranih vrsta, posebno invazivnih vrsta, što značajno doprinosi štetnim efektima na određene grupe vrsta ili brojne stanišne tipove.</w:t>
            </w:r>
          </w:p>
        </w:tc>
        <w:tc>
          <w:tcPr>
            <w:tcW w:w="4394" w:type="dxa"/>
          </w:tcPr>
          <w:p w14:paraId="7F8672F5" w14:textId="0C86BE39" w:rsidR="00BE555E" w:rsidRPr="004C442A" w:rsidRDefault="00BE555E" w:rsidP="00BE555E">
            <w:pPr>
              <w:autoSpaceDE w:val="0"/>
              <w:autoSpaceDN w:val="0"/>
              <w:adjustRightInd w:val="0"/>
              <w:spacing w:before="0" w:after="0"/>
              <w:jc w:val="left"/>
              <w:rPr>
                <w:rFonts w:cs="Calibri"/>
                <w:b/>
                <w:color w:val="000000"/>
                <w:sz w:val="20"/>
                <w:szCs w:val="20"/>
                <w:lang w:val="sr-Latn-ME" w:eastAsia="en-US"/>
              </w:rPr>
            </w:pPr>
            <w:r w:rsidRPr="004C442A">
              <w:rPr>
                <w:rFonts w:cs="Calibri"/>
                <w:color w:val="000000"/>
                <w:sz w:val="20"/>
                <w:szCs w:val="20"/>
                <w:lang w:val="sr-Latn-ME" w:eastAsia="en-US"/>
              </w:rPr>
              <w:t>Stopa širenja invazivnih NIS-a, kao posledica ljudskih aktivnosti, minimizirana je i smanjena gde je to moguće.</w:t>
            </w:r>
            <w:r>
              <w:rPr>
                <w:rFonts w:cs="Calibri"/>
                <w:color w:val="000000"/>
                <w:sz w:val="20"/>
                <w:szCs w:val="20"/>
                <w:lang w:val="sr-Latn-ME" w:eastAsia="en-US"/>
              </w:rPr>
              <w:t xml:space="preserve"> Šifra cilja D2T2.</w:t>
            </w:r>
          </w:p>
        </w:tc>
      </w:tr>
      <w:tr w:rsidR="00BE555E" w:rsidRPr="004C442A" w14:paraId="5DB5F52F" w14:textId="77777777" w:rsidTr="00BE555E">
        <w:trPr>
          <w:trHeight w:val="557"/>
          <w:jc w:val="center"/>
        </w:trPr>
        <w:tc>
          <w:tcPr>
            <w:tcW w:w="4390" w:type="dxa"/>
          </w:tcPr>
          <w:p w14:paraId="4B671E43" w14:textId="77777777" w:rsidR="00BE555E" w:rsidRPr="00C017CF" w:rsidRDefault="00BE555E" w:rsidP="004C442A">
            <w:pPr>
              <w:shd w:val="clear" w:color="auto" w:fill="FFFFFF"/>
              <w:spacing w:before="0" w:after="0" w:line="240" w:lineRule="auto"/>
              <w:jc w:val="left"/>
              <w:rPr>
                <w:rFonts w:cs="Calibri"/>
                <w:sz w:val="20"/>
                <w:szCs w:val="20"/>
                <w:lang w:val="sr-Latn-ME" w:eastAsia="en-US"/>
              </w:rPr>
            </w:pPr>
            <w:r w:rsidRPr="004C442A">
              <w:rPr>
                <w:rFonts w:cs="Calibri"/>
                <w:b/>
                <w:sz w:val="20"/>
                <w:szCs w:val="20"/>
                <w:lang w:val="sr-Latn-ME" w:eastAsia="en-US"/>
              </w:rPr>
              <w:t xml:space="preserve">D2C3 — </w:t>
            </w:r>
            <w:r w:rsidRPr="00C017CF">
              <w:rPr>
                <w:rFonts w:cs="Calibri"/>
                <w:sz w:val="20"/>
                <w:szCs w:val="20"/>
                <w:lang w:val="sr-Latn-ME" w:eastAsia="en-US"/>
              </w:rPr>
              <w:t xml:space="preserve">Sekundarni: </w:t>
            </w:r>
          </w:p>
          <w:p w14:paraId="111C6415" w14:textId="0E7BE266" w:rsidR="00BE555E" w:rsidRPr="004C442A" w:rsidRDefault="00BE555E" w:rsidP="004C442A">
            <w:pPr>
              <w:spacing w:before="0" w:after="0" w:line="240" w:lineRule="auto"/>
              <w:rPr>
                <w:sz w:val="20"/>
                <w:szCs w:val="20"/>
                <w:lang w:val="sr-Latn-ME" w:eastAsia="en-US"/>
              </w:rPr>
            </w:pPr>
            <w:r>
              <w:rPr>
                <w:sz w:val="20"/>
                <w:szCs w:val="20"/>
                <w:lang w:val="sr-Latn-ME" w:eastAsia="en-US"/>
              </w:rPr>
              <w:t>Udio</w:t>
            </w:r>
            <w:r w:rsidRPr="004C442A">
              <w:rPr>
                <w:sz w:val="20"/>
                <w:szCs w:val="20"/>
                <w:lang w:val="sr-Latn-ME" w:eastAsia="en-US"/>
              </w:rPr>
              <w:t xml:space="preserve"> grupe vrsta ili prostorni obim širokog tipa staništa koji je negativno izmenjen zbog stranih vrsta, posebno invazivnih stranih vrsta.</w:t>
            </w:r>
          </w:p>
        </w:tc>
        <w:tc>
          <w:tcPr>
            <w:tcW w:w="4394" w:type="dxa"/>
          </w:tcPr>
          <w:p w14:paraId="4BDC4E55" w14:textId="6AACC1A9" w:rsidR="00BE555E" w:rsidRPr="004C442A" w:rsidRDefault="00BE555E" w:rsidP="00BE555E">
            <w:pPr>
              <w:autoSpaceDE w:val="0"/>
              <w:autoSpaceDN w:val="0"/>
              <w:adjustRightInd w:val="0"/>
              <w:spacing w:before="0" w:after="0"/>
              <w:jc w:val="left"/>
              <w:rPr>
                <w:rFonts w:cs="Calibri"/>
                <w:b/>
                <w:color w:val="000000"/>
                <w:sz w:val="20"/>
                <w:szCs w:val="20"/>
                <w:lang w:val="sr-Latn-ME" w:eastAsia="en-US"/>
              </w:rPr>
            </w:pPr>
            <w:r w:rsidRPr="004C442A">
              <w:rPr>
                <w:rFonts w:cs="Calibri"/>
                <w:color w:val="000000"/>
                <w:sz w:val="20"/>
                <w:szCs w:val="20"/>
                <w:lang w:val="sr-Latn-ME" w:eastAsia="en-US"/>
              </w:rPr>
              <w:t>Uspostavljanje planova upravljanja za suočavanje sa ključnim vrstama visokog rizika ukoliko stignu u crnogorske vode.</w:t>
            </w:r>
            <w:r>
              <w:rPr>
                <w:rFonts w:cs="Calibri"/>
                <w:color w:val="000000"/>
                <w:sz w:val="20"/>
                <w:szCs w:val="20"/>
                <w:lang w:val="sr-Latn-ME" w:eastAsia="en-US"/>
              </w:rPr>
              <w:t xml:space="preserve"> Šifra cilja D2T3.</w:t>
            </w:r>
          </w:p>
        </w:tc>
      </w:tr>
      <w:tr w:rsidR="004C442A" w:rsidRPr="004C442A" w14:paraId="7C02021A" w14:textId="77777777" w:rsidTr="00BE555E">
        <w:trPr>
          <w:jc w:val="center"/>
        </w:trPr>
        <w:tc>
          <w:tcPr>
            <w:tcW w:w="4390" w:type="dxa"/>
          </w:tcPr>
          <w:p w14:paraId="288BF1E7" w14:textId="77777777" w:rsidR="004C442A" w:rsidRPr="004C442A" w:rsidRDefault="004C442A" w:rsidP="004C442A">
            <w:pPr>
              <w:spacing w:before="0" w:after="0" w:line="240" w:lineRule="auto"/>
              <w:jc w:val="center"/>
              <w:rPr>
                <w:b/>
                <w:sz w:val="20"/>
                <w:szCs w:val="20"/>
                <w:lang w:val="sr-Latn-ME" w:eastAsia="en-US"/>
              </w:rPr>
            </w:pPr>
            <w:r w:rsidRPr="004C442A">
              <w:rPr>
                <w:b/>
                <w:sz w:val="20"/>
                <w:szCs w:val="20"/>
                <w:lang w:val="sr-Latn-ME" w:eastAsia="en-US"/>
              </w:rPr>
              <w:t>Operativni cilj</w:t>
            </w:r>
          </w:p>
        </w:tc>
        <w:tc>
          <w:tcPr>
            <w:tcW w:w="4394" w:type="dxa"/>
          </w:tcPr>
          <w:p w14:paraId="1BCBFEFD" w14:textId="77777777" w:rsidR="004C442A" w:rsidRPr="004C442A" w:rsidRDefault="004C442A" w:rsidP="004C442A">
            <w:pPr>
              <w:autoSpaceDE w:val="0"/>
              <w:autoSpaceDN w:val="0"/>
              <w:adjustRightInd w:val="0"/>
              <w:spacing w:before="0" w:after="0"/>
              <w:jc w:val="left"/>
              <w:rPr>
                <w:rFonts w:cs="Calibri"/>
                <w:color w:val="000000"/>
                <w:sz w:val="20"/>
                <w:szCs w:val="20"/>
                <w:lang w:val="sr-Latn-ME" w:eastAsia="en-US"/>
              </w:rPr>
            </w:pPr>
            <w:r w:rsidRPr="004C442A">
              <w:rPr>
                <w:rFonts w:cs="Calibri"/>
                <w:color w:val="000000"/>
                <w:sz w:val="20"/>
                <w:szCs w:val="20"/>
                <w:lang w:val="sr-Latn-ME" w:eastAsia="en-US"/>
              </w:rPr>
              <w:t>Poboljšanje praćenja i nadzora radi otkrivanja novih uvođenja NIS-a, posebno na lokacijama sa visokim rizikom.</w:t>
            </w:r>
          </w:p>
        </w:tc>
      </w:tr>
      <w:tr w:rsidR="004C442A" w:rsidRPr="004C442A" w14:paraId="23D794AF" w14:textId="77777777" w:rsidTr="00BE555E">
        <w:trPr>
          <w:jc w:val="center"/>
        </w:trPr>
        <w:tc>
          <w:tcPr>
            <w:tcW w:w="4390" w:type="dxa"/>
          </w:tcPr>
          <w:p w14:paraId="7417A99C" w14:textId="77777777" w:rsidR="004C442A" w:rsidRPr="004C442A" w:rsidRDefault="004C442A" w:rsidP="004C442A">
            <w:pPr>
              <w:autoSpaceDE w:val="0"/>
              <w:autoSpaceDN w:val="0"/>
              <w:adjustRightInd w:val="0"/>
              <w:spacing w:before="0" w:after="0" w:line="240" w:lineRule="auto"/>
              <w:jc w:val="center"/>
              <w:rPr>
                <w:rFonts w:cs="Calibri"/>
                <w:b/>
                <w:color w:val="000000"/>
                <w:sz w:val="20"/>
                <w:szCs w:val="20"/>
                <w:lang w:val="sr-Latn-ME" w:eastAsia="en-US"/>
              </w:rPr>
            </w:pPr>
            <w:r w:rsidRPr="004C442A">
              <w:rPr>
                <w:rFonts w:cs="Calibri"/>
                <w:b/>
                <w:color w:val="000000"/>
                <w:sz w:val="20"/>
                <w:szCs w:val="20"/>
                <w:lang w:val="sr-Latn-ME" w:eastAsia="en-US"/>
              </w:rPr>
              <w:t>Indikatori koji se koriste za procenu statusa</w:t>
            </w:r>
          </w:p>
        </w:tc>
        <w:tc>
          <w:tcPr>
            <w:tcW w:w="4394" w:type="dxa"/>
          </w:tcPr>
          <w:p w14:paraId="4AD2C3C7" w14:textId="6EFDAC3B" w:rsidR="004C442A" w:rsidRPr="004C442A" w:rsidRDefault="004C442A" w:rsidP="004C442A">
            <w:pPr>
              <w:autoSpaceDE w:val="0"/>
              <w:autoSpaceDN w:val="0"/>
              <w:adjustRightInd w:val="0"/>
              <w:spacing w:before="0" w:after="0" w:line="240" w:lineRule="auto"/>
              <w:contextualSpacing/>
              <w:jc w:val="left"/>
              <w:rPr>
                <w:rFonts w:cs="Calibri"/>
                <w:color w:val="000000"/>
                <w:sz w:val="20"/>
                <w:szCs w:val="20"/>
                <w:lang w:val="sr-Latn-ME" w:eastAsia="en-US"/>
              </w:rPr>
            </w:pPr>
            <w:r w:rsidRPr="004C442A">
              <w:rPr>
                <w:rFonts w:cs="Calibri"/>
                <w:b/>
                <w:color w:val="000000"/>
                <w:sz w:val="20"/>
                <w:szCs w:val="20"/>
                <w:lang w:val="sr-Latn-ME" w:eastAsia="en-US"/>
              </w:rPr>
              <w:t>D2C1.1:</w:t>
            </w:r>
            <w:r w:rsidRPr="004C442A">
              <w:rPr>
                <w:rFonts w:cs="Calibri"/>
                <w:color w:val="000000"/>
                <w:sz w:val="20"/>
                <w:szCs w:val="20"/>
                <w:lang w:val="sr-Latn-ME" w:eastAsia="en-US"/>
              </w:rPr>
              <w:t xml:space="preserve"> broj novounesenih </w:t>
            </w:r>
            <w:r w:rsidR="000D1218">
              <w:rPr>
                <w:rFonts w:cs="Calibri"/>
                <w:color w:val="000000"/>
                <w:sz w:val="20"/>
                <w:szCs w:val="20"/>
                <w:lang w:val="sr-Latn-ME" w:eastAsia="en-US"/>
              </w:rPr>
              <w:t>starnih vrsta (</w:t>
            </w:r>
            <w:r w:rsidRPr="004C442A">
              <w:rPr>
                <w:rFonts w:cs="Calibri"/>
                <w:color w:val="000000"/>
                <w:sz w:val="20"/>
                <w:szCs w:val="20"/>
                <w:lang w:val="sr-Latn-ME" w:eastAsia="en-US"/>
              </w:rPr>
              <w:t>NIS</w:t>
            </w:r>
            <w:r w:rsidR="000D1218">
              <w:rPr>
                <w:rFonts w:cs="Calibri"/>
                <w:color w:val="000000"/>
                <w:sz w:val="20"/>
                <w:szCs w:val="20"/>
                <w:lang w:val="sr-Latn-ME" w:eastAsia="en-US"/>
              </w:rPr>
              <w:t>)</w:t>
            </w:r>
          </w:p>
          <w:p w14:paraId="12AD77BF" w14:textId="1D621EEF" w:rsidR="004C442A" w:rsidRPr="004C442A" w:rsidRDefault="004C442A" w:rsidP="004C442A">
            <w:pPr>
              <w:autoSpaceDE w:val="0"/>
              <w:autoSpaceDN w:val="0"/>
              <w:adjustRightInd w:val="0"/>
              <w:spacing w:before="0" w:after="0" w:line="240" w:lineRule="auto"/>
              <w:contextualSpacing/>
              <w:jc w:val="left"/>
              <w:rPr>
                <w:rFonts w:cs="Calibri"/>
                <w:color w:val="000000"/>
                <w:sz w:val="20"/>
                <w:szCs w:val="20"/>
                <w:lang w:val="sr-Latn-ME" w:eastAsia="en-US"/>
              </w:rPr>
            </w:pPr>
            <w:r w:rsidRPr="004C442A">
              <w:rPr>
                <w:rFonts w:cs="Calibri"/>
                <w:b/>
                <w:color w:val="000000"/>
                <w:sz w:val="20"/>
                <w:szCs w:val="20"/>
                <w:lang w:val="sr-Latn-ME" w:eastAsia="en-US"/>
              </w:rPr>
              <w:t>D2C2.1</w:t>
            </w:r>
            <w:r w:rsidRPr="004C442A">
              <w:rPr>
                <w:rFonts w:cs="Calibri"/>
                <w:color w:val="000000"/>
                <w:sz w:val="20"/>
                <w:szCs w:val="20"/>
                <w:lang w:val="sr-Latn-ME" w:eastAsia="en-US"/>
              </w:rPr>
              <w:t xml:space="preserve">: broj novih populacija </w:t>
            </w:r>
            <w:r w:rsidR="00BE555E">
              <w:rPr>
                <w:rFonts w:cs="Calibri"/>
                <w:color w:val="000000"/>
                <w:sz w:val="20"/>
                <w:szCs w:val="20"/>
                <w:lang w:val="sr-Latn-ME" w:eastAsia="en-US"/>
              </w:rPr>
              <w:t>u</w:t>
            </w:r>
            <w:r w:rsidRPr="004C442A">
              <w:rPr>
                <w:rFonts w:cs="Calibri"/>
                <w:color w:val="000000"/>
                <w:sz w:val="20"/>
                <w:szCs w:val="20"/>
                <w:lang w:val="sr-Latn-ME" w:eastAsia="en-US"/>
              </w:rPr>
              <w:t xml:space="preserve">domaćenih invazivnih </w:t>
            </w:r>
            <w:r w:rsidR="00BE555E">
              <w:rPr>
                <w:rFonts w:cs="Calibri"/>
                <w:color w:val="000000"/>
                <w:sz w:val="20"/>
                <w:szCs w:val="20"/>
                <w:lang w:val="sr-Latn-ME" w:eastAsia="en-US"/>
              </w:rPr>
              <w:t>vrsta</w:t>
            </w:r>
          </w:p>
        </w:tc>
      </w:tr>
    </w:tbl>
    <w:p w14:paraId="206FBD31" w14:textId="77777777" w:rsidR="004C442A" w:rsidRPr="004C442A" w:rsidRDefault="004C442A" w:rsidP="004C442A">
      <w:pPr>
        <w:spacing w:before="0" w:after="160" w:line="259" w:lineRule="auto"/>
        <w:rPr>
          <w:rFonts w:eastAsia="Calibri" w:cs="Stag Sans Book"/>
          <w:color w:val="000000"/>
          <w:szCs w:val="22"/>
          <w:lang w:val="sr-Latn-ME" w:eastAsia="en-US"/>
        </w:rPr>
      </w:pPr>
    </w:p>
    <w:p w14:paraId="657F2B5E" w14:textId="4FE025BB" w:rsidR="004C442A" w:rsidRPr="00454F69" w:rsidRDefault="004C442A" w:rsidP="00454F69">
      <w:pPr>
        <w:pStyle w:val="Heading3"/>
        <w:rPr>
          <w:rFonts w:eastAsia="Calibri"/>
          <w:lang w:val="sr-Latn-ME"/>
        </w:rPr>
      </w:pPr>
      <w:bookmarkStart w:id="99" w:name="_Toc136343543"/>
      <w:r w:rsidRPr="004C442A">
        <w:rPr>
          <w:rFonts w:eastAsia="Calibri"/>
          <w:lang w:val="sr-Latn-ME"/>
        </w:rPr>
        <w:t xml:space="preserve">Postojeće </w:t>
      </w:r>
      <w:r w:rsidR="007E20CF">
        <w:rPr>
          <w:rFonts w:eastAsia="Calibri"/>
          <w:lang w:val="sr-Latn-ME"/>
        </w:rPr>
        <w:t>mjere</w:t>
      </w:r>
      <w:r w:rsidRPr="004C442A">
        <w:rPr>
          <w:rFonts w:eastAsia="Calibri"/>
          <w:lang w:val="sr-Latn-ME"/>
        </w:rPr>
        <w:t xml:space="preserve"> relevantne za postizanje i održavanje GES</w:t>
      </w:r>
      <w:r w:rsidR="000D1218">
        <w:rPr>
          <w:rFonts w:eastAsia="Calibri"/>
          <w:lang w:val="sr-Latn-ME"/>
        </w:rPr>
        <w:t>-a</w:t>
      </w:r>
      <w:r w:rsidRPr="004C442A">
        <w:rPr>
          <w:rFonts w:eastAsia="Calibri"/>
          <w:lang w:val="sr-Latn-ME"/>
        </w:rPr>
        <w:t xml:space="preserve"> za Deskriptor 2</w:t>
      </w:r>
      <w:bookmarkEnd w:id="99"/>
    </w:p>
    <w:p w14:paraId="1DAB3EF6" w14:textId="5FD33ED0" w:rsidR="004C442A" w:rsidRPr="004C442A" w:rsidRDefault="004C442A" w:rsidP="00F359B8">
      <w:pPr>
        <w:autoSpaceDE w:val="0"/>
        <w:autoSpaceDN w:val="0"/>
        <w:adjustRightInd w:val="0"/>
        <w:spacing w:before="0" w:after="120"/>
        <w:rPr>
          <w:rFonts w:cs="Calibri"/>
          <w:szCs w:val="22"/>
          <w:lang w:val="sr-Latn-ME" w:eastAsia="en-US"/>
        </w:rPr>
      </w:pPr>
      <w:r w:rsidRPr="004C442A">
        <w:rPr>
          <w:rFonts w:cs="Calibri"/>
          <w:szCs w:val="22"/>
          <w:lang w:val="sr-Latn-ME" w:eastAsia="en-US"/>
        </w:rPr>
        <w:t xml:space="preserve">Prevencija, regulisanje i kontrola invazivnih </w:t>
      </w:r>
      <w:r w:rsidR="00EF7D26">
        <w:rPr>
          <w:rFonts w:cs="Calibri"/>
          <w:szCs w:val="22"/>
          <w:lang w:val="sr-Latn-ME" w:eastAsia="en-US"/>
        </w:rPr>
        <w:t xml:space="preserve">stranih vrsta </w:t>
      </w:r>
      <w:r w:rsidRPr="004C442A">
        <w:rPr>
          <w:rFonts w:cs="Calibri"/>
          <w:szCs w:val="22"/>
          <w:lang w:val="sr-Latn-ME" w:eastAsia="en-US"/>
        </w:rPr>
        <w:t xml:space="preserve">su regulisani različitim politikama EU i regiona. Implementacija ovih politika u Crnoj Gori podliježe kako postojećim tako i planiranim mjerama, čija je puna implementacija još uvijek u pripremi u vrijeme izrade </w:t>
      </w:r>
      <w:r w:rsidR="00F359B8">
        <w:rPr>
          <w:rFonts w:cs="Calibri"/>
          <w:szCs w:val="22"/>
          <w:lang w:val="sr-Latn-ME" w:eastAsia="en-US"/>
        </w:rPr>
        <w:t xml:space="preserve">ovog </w:t>
      </w:r>
      <w:r w:rsidRPr="004C442A">
        <w:rPr>
          <w:rFonts w:cs="Calibri"/>
          <w:szCs w:val="22"/>
          <w:lang w:val="sr-Latn-ME" w:eastAsia="en-US"/>
        </w:rPr>
        <w:t>Programa mjera</w:t>
      </w:r>
      <w:r w:rsidR="00F359B8">
        <w:rPr>
          <w:rFonts w:cs="Calibri"/>
          <w:szCs w:val="22"/>
          <w:lang w:val="sr-Latn-ME" w:eastAsia="en-US"/>
        </w:rPr>
        <w:t>.</w:t>
      </w:r>
      <w:r w:rsidRPr="004C442A">
        <w:rPr>
          <w:rFonts w:cs="Calibri"/>
          <w:szCs w:val="22"/>
          <w:lang w:val="sr-Latn-ME" w:eastAsia="en-US"/>
        </w:rPr>
        <w:t xml:space="preserve"> Planirane mjere su opisane u daljem tekstu zajedno sa postojećim mjerama, koje su predstavljene kao one </w:t>
      </w:r>
      <w:r w:rsidR="001B2DF6">
        <w:rPr>
          <w:rFonts w:cs="Calibri"/>
          <w:szCs w:val="22"/>
          <w:lang w:val="sr-Latn-ME" w:eastAsia="en-US"/>
        </w:rPr>
        <w:t xml:space="preserve">koje su </w:t>
      </w:r>
      <w:r w:rsidRPr="004C442A">
        <w:rPr>
          <w:rFonts w:cs="Calibri"/>
          <w:szCs w:val="22"/>
          <w:lang w:val="sr-Latn-ME" w:eastAsia="en-US"/>
        </w:rPr>
        <w:t xml:space="preserve">u skladu sa </w:t>
      </w:r>
      <w:r w:rsidR="00454F69">
        <w:rPr>
          <w:rFonts w:cs="Calibri"/>
          <w:szCs w:val="22"/>
          <w:lang w:val="sr-Latn-ME" w:eastAsia="en-US"/>
        </w:rPr>
        <w:t>ODV</w:t>
      </w:r>
      <w:r w:rsidRPr="004C442A">
        <w:rPr>
          <w:rFonts w:cs="Calibri"/>
          <w:szCs w:val="22"/>
          <w:lang w:val="sr-Latn-ME" w:eastAsia="en-US"/>
        </w:rPr>
        <w:t xml:space="preserve"> procesima, sektorom pomorstva i drugim inicijativama</w:t>
      </w:r>
      <w:r w:rsidR="001B2DF6">
        <w:rPr>
          <w:rFonts w:cs="Calibri"/>
          <w:szCs w:val="22"/>
          <w:lang w:val="sr-Latn-ME" w:eastAsia="en-US"/>
        </w:rPr>
        <w:t xml:space="preserve"> </w:t>
      </w:r>
      <w:r w:rsidR="001B2DF6" w:rsidRPr="004C442A">
        <w:rPr>
          <w:rFonts w:cs="Calibri"/>
          <w:szCs w:val="22"/>
          <w:lang w:val="sr-Latn-ME" w:eastAsia="en-US"/>
        </w:rPr>
        <w:t>(Tabela 2.</w:t>
      </w:r>
      <w:r w:rsidR="00A840BB">
        <w:rPr>
          <w:rFonts w:cs="Calibri"/>
          <w:szCs w:val="22"/>
          <w:lang w:val="sr-Latn-ME" w:eastAsia="en-US"/>
        </w:rPr>
        <w:t>10</w:t>
      </w:r>
      <w:r w:rsidR="001B2DF6" w:rsidRPr="004C442A">
        <w:rPr>
          <w:rFonts w:cs="Calibri"/>
          <w:szCs w:val="22"/>
          <w:lang w:val="sr-Latn-ME" w:eastAsia="en-US"/>
        </w:rPr>
        <w:t>)</w:t>
      </w:r>
      <w:r w:rsidRPr="004C442A">
        <w:rPr>
          <w:rFonts w:cs="Calibri"/>
          <w:szCs w:val="22"/>
          <w:lang w:val="sr-Latn-ME" w:eastAsia="en-US"/>
        </w:rPr>
        <w:t>.</w:t>
      </w:r>
    </w:p>
    <w:p w14:paraId="4D9B2AC6" w14:textId="66D023EB" w:rsidR="004C442A" w:rsidRPr="004C442A" w:rsidRDefault="004C442A" w:rsidP="004C442A">
      <w:pPr>
        <w:keepNext/>
        <w:jc w:val="left"/>
        <w:rPr>
          <w:rFonts w:eastAsia="Arial Unicode MS" w:cs="Calibri"/>
          <w:b/>
          <w:szCs w:val="22"/>
          <w:lang w:val="sr-Latn-ME"/>
        </w:rPr>
      </w:pPr>
      <w:bookmarkStart w:id="100" w:name="_Toc136346652"/>
      <w:r w:rsidRPr="004C442A">
        <w:rPr>
          <w:rFonts w:eastAsia="Arial Unicode MS" w:cs="Calibri"/>
          <w:b/>
          <w:szCs w:val="22"/>
          <w:lang w:val="sr-Latn-ME"/>
        </w:rPr>
        <w:t xml:space="preserve">Tabela </w:t>
      </w:r>
      <w:r w:rsidR="000C31CC">
        <w:rPr>
          <w:rFonts w:eastAsia="Arial Unicode MS" w:cs="Calibri"/>
          <w:b/>
          <w:szCs w:val="22"/>
          <w:lang w:val="sr-Latn-ME"/>
        </w:rPr>
        <w:fldChar w:fldCharType="begin"/>
      </w:r>
      <w:r w:rsidR="000C31CC">
        <w:rPr>
          <w:rFonts w:eastAsia="Arial Unicode MS" w:cs="Calibri"/>
          <w:b/>
          <w:szCs w:val="22"/>
          <w:lang w:val="sr-Latn-ME"/>
        </w:rPr>
        <w:instrText xml:space="preserve"> STYLEREF 1 \s </w:instrText>
      </w:r>
      <w:r w:rsidR="000C31CC">
        <w:rPr>
          <w:rFonts w:eastAsia="Arial Unicode MS" w:cs="Calibri"/>
          <w:b/>
          <w:szCs w:val="22"/>
          <w:lang w:val="sr-Latn-ME"/>
        </w:rPr>
        <w:fldChar w:fldCharType="separate"/>
      </w:r>
      <w:r w:rsidR="00DB48AD">
        <w:rPr>
          <w:rFonts w:eastAsia="Arial Unicode MS" w:cs="Calibri"/>
          <w:b/>
          <w:noProof/>
          <w:szCs w:val="22"/>
          <w:lang w:val="sr-Latn-ME"/>
        </w:rPr>
        <w:t>2</w:t>
      </w:r>
      <w:r w:rsidR="000C31CC">
        <w:rPr>
          <w:rFonts w:eastAsia="Arial Unicode MS" w:cs="Calibri"/>
          <w:b/>
          <w:szCs w:val="22"/>
          <w:lang w:val="sr-Latn-ME"/>
        </w:rPr>
        <w:fldChar w:fldCharType="end"/>
      </w:r>
      <w:r w:rsidR="000C31CC">
        <w:rPr>
          <w:rFonts w:eastAsia="Arial Unicode MS" w:cs="Calibri"/>
          <w:b/>
          <w:szCs w:val="22"/>
          <w:lang w:val="sr-Latn-ME"/>
        </w:rPr>
        <w:t>.</w:t>
      </w:r>
      <w:r w:rsidR="000C31CC">
        <w:rPr>
          <w:rFonts w:eastAsia="Arial Unicode MS" w:cs="Calibri"/>
          <w:b/>
          <w:szCs w:val="22"/>
          <w:lang w:val="sr-Latn-ME"/>
        </w:rPr>
        <w:fldChar w:fldCharType="begin"/>
      </w:r>
      <w:r w:rsidR="000C31CC">
        <w:rPr>
          <w:rFonts w:eastAsia="Arial Unicode MS" w:cs="Calibri"/>
          <w:b/>
          <w:szCs w:val="22"/>
          <w:lang w:val="sr-Latn-ME"/>
        </w:rPr>
        <w:instrText xml:space="preserve"> SEQ Table \* ARABIC \s 1 </w:instrText>
      </w:r>
      <w:r w:rsidR="000C31CC">
        <w:rPr>
          <w:rFonts w:eastAsia="Arial Unicode MS" w:cs="Calibri"/>
          <w:b/>
          <w:szCs w:val="22"/>
          <w:lang w:val="sr-Latn-ME"/>
        </w:rPr>
        <w:fldChar w:fldCharType="separate"/>
      </w:r>
      <w:r w:rsidR="00DB48AD">
        <w:rPr>
          <w:rFonts w:eastAsia="Arial Unicode MS" w:cs="Calibri"/>
          <w:b/>
          <w:noProof/>
          <w:szCs w:val="22"/>
          <w:lang w:val="sr-Latn-ME"/>
        </w:rPr>
        <w:t>10</w:t>
      </w:r>
      <w:r w:rsidR="000C31CC">
        <w:rPr>
          <w:rFonts w:eastAsia="Arial Unicode MS" w:cs="Calibri"/>
          <w:b/>
          <w:szCs w:val="22"/>
          <w:lang w:val="sr-Latn-ME"/>
        </w:rPr>
        <w:fldChar w:fldCharType="end"/>
      </w:r>
      <w:r w:rsidRPr="004C442A">
        <w:rPr>
          <w:rFonts w:eastAsia="Arial Unicode MS" w:cs="Calibri"/>
          <w:b/>
          <w:szCs w:val="22"/>
          <w:lang w:val="sr-Latn-ME"/>
        </w:rPr>
        <w:t xml:space="preserve">: </w:t>
      </w:r>
      <w:r w:rsidRPr="004C442A">
        <w:rPr>
          <w:rFonts w:eastAsia="Arial Unicode MS" w:cs="Calibri"/>
          <w:b/>
          <w:bCs/>
          <w:szCs w:val="22"/>
          <w:lang w:val="sr-Latn-ME" w:eastAsia="en-US"/>
        </w:rPr>
        <w:t xml:space="preserve">Rezime postojećih </w:t>
      </w:r>
      <w:r w:rsidR="007E20CF">
        <w:rPr>
          <w:rFonts w:eastAsia="Arial Unicode MS" w:cs="Calibri"/>
          <w:b/>
          <w:bCs/>
          <w:szCs w:val="22"/>
          <w:lang w:val="sr-Latn-ME" w:eastAsia="en-US"/>
        </w:rPr>
        <w:t>mjera</w:t>
      </w:r>
      <w:r w:rsidRPr="004C442A">
        <w:rPr>
          <w:rFonts w:eastAsia="Arial Unicode MS" w:cs="Calibri"/>
          <w:b/>
          <w:bCs/>
          <w:szCs w:val="22"/>
          <w:lang w:val="sr-Latn-ME" w:eastAsia="en-US"/>
        </w:rPr>
        <w:t xml:space="preserve">uključujući </w:t>
      </w:r>
      <w:r w:rsidR="009E5B66">
        <w:rPr>
          <w:rFonts w:eastAsia="Arial Unicode MS" w:cs="Calibri"/>
          <w:b/>
          <w:bCs/>
          <w:szCs w:val="22"/>
          <w:lang w:val="sr-Latn-ME" w:eastAsia="en-US"/>
        </w:rPr>
        <w:t>ODMS</w:t>
      </w:r>
      <w:r w:rsidRPr="004C442A">
        <w:rPr>
          <w:rFonts w:eastAsia="Arial Unicode MS" w:cs="Calibri"/>
          <w:b/>
          <w:bCs/>
          <w:szCs w:val="22"/>
          <w:lang w:val="sr-Latn-ME" w:eastAsia="en-US"/>
        </w:rPr>
        <w:t xml:space="preserve"> kategorije i KTM</w:t>
      </w:r>
      <w:bookmarkEnd w:id="100"/>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016"/>
      </w:tblGrid>
      <w:tr w:rsidR="004C442A" w:rsidRPr="004C442A" w14:paraId="1CC8FB63" w14:textId="77777777" w:rsidTr="00ED40AC">
        <w:tc>
          <w:tcPr>
            <w:tcW w:w="9016" w:type="dxa"/>
            <w:shd w:val="clear" w:color="auto" w:fill="C6D9F1" w:themeFill="text2" w:themeFillTint="33"/>
          </w:tcPr>
          <w:p w14:paraId="54C4CBBD" w14:textId="77777777" w:rsidR="004C442A" w:rsidRPr="004C442A" w:rsidRDefault="004C442A" w:rsidP="004C442A">
            <w:pPr>
              <w:rPr>
                <w:rFonts w:eastAsia="Calibri" w:cs="Calibri"/>
                <w:b/>
                <w:szCs w:val="22"/>
                <w:lang w:val="sr-Latn-ME" w:eastAsia="en-US"/>
              </w:rPr>
            </w:pPr>
            <w:r w:rsidRPr="004C442A">
              <w:rPr>
                <w:rFonts w:eastAsia="Calibri" w:cs="Calibri"/>
                <w:b/>
                <w:szCs w:val="22"/>
                <w:lang w:val="sr-Latn-ME" w:eastAsia="en-US"/>
              </w:rPr>
              <w:t>Naziv mjere: Regulisanje unošenja i širenja stranih i invazivnih stranih vrsta biljaka, životinja i gljiva</w:t>
            </w:r>
          </w:p>
        </w:tc>
      </w:tr>
      <w:tr w:rsidR="004C442A" w:rsidRPr="004C442A" w14:paraId="1B892D11" w14:textId="77777777" w:rsidTr="004C442A">
        <w:tc>
          <w:tcPr>
            <w:tcW w:w="9016" w:type="dxa"/>
          </w:tcPr>
          <w:p w14:paraId="6560C3C1" w14:textId="147EE8F3" w:rsidR="004C442A" w:rsidRPr="004C442A" w:rsidRDefault="004C442A" w:rsidP="004C442A">
            <w:pPr>
              <w:spacing w:before="0" w:after="160" w:line="259" w:lineRule="auto"/>
              <w:rPr>
                <w:rFonts w:eastAsia="Calibri" w:cs="Calibri"/>
                <w:szCs w:val="22"/>
                <w:lang w:val="sr-Latn-ME" w:eastAsia="en-US"/>
              </w:rPr>
            </w:pPr>
            <w:r w:rsidRPr="004C442A">
              <w:rPr>
                <w:rFonts w:eastAsia="Calibri" w:cs="Calibri"/>
                <w:szCs w:val="22"/>
                <w:lang w:val="sr-Latn-ME" w:eastAsia="en-US"/>
              </w:rPr>
              <w:t>Zakon o stranim i invazivnim stranim vrstama biljaka, životinja i gljiva je prihvaćen</w:t>
            </w:r>
            <w:r w:rsidR="00ED40AC">
              <w:rPr>
                <w:rStyle w:val="FootnoteReference"/>
                <w:rFonts w:eastAsia="Calibri"/>
                <w:szCs w:val="22"/>
                <w:lang w:val="sr-Latn-ME" w:eastAsia="en-US"/>
              </w:rPr>
              <w:footnoteReference w:id="47"/>
            </w:r>
            <w:r w:rsidRPr="004C442A">
              <w:rPr>
                <w:rFonts w:eastAsia="Calibri" w:cs="Calibri"/>
                <w:szCs w:val="22"/>
                <w:lang w:val="sr-Latn-ME" w:eastAsia="en-US"/>
              </w:rPr>
              <w:t>. Ovim zakonom uređuje se način sprečavanja unošenja i širenja stranih i invazivnih stranih vrsta biljaka, životinja i gljiva, kako bi se štetni uticaji na biodiverzitet, usluge ekosistema i/ili zdravlje ljudi ublažili i sveli na najmanju moguću mjeru.</w:t>
            </w:r>
          </w:p>
          <w:p w14:paraId="4C42A532" w14:textId="7E2B168A" w:rsidR="004C442A" w:rsidRPr="004C442A" w:rsidRDefault="004C442A" w:rsidP="004C442A">
            <w:pPr>
              <w:spacing w:before="0" w:after="160" w:line="259" w:lineRule="auto"/>
              <w:rPr>
                <w:rFonts w:eastAsia="Calibri" w:cs="Calibri"/>
                <w:szCs w:val="22"/>
                <w:lang w:val="sr-Latn-ME" w:eastAsia="en-US"/>
              </w:rPr>
            </w:pPr>
            <w:r w:rsidRPr="004C442A">
              <w:rPr>
                <w:rFonts w:eastAsia="Calibri" w:cs="Calibri"/>
                <w:b/>
                <w:szCs w:val="22"/>
                <w:lang w:val="sr-Latn-ME" w:eastAsia="en-US"/>
              </w:rPr>
              <w:t>Politika</w:t>
            </w:r>
            <w:r w:rsidRPr="004C442A">
              <w:rPr>
                <w:rFonts w:eastAsia="Calibri" w:cs="Calibri"/>
                <w:szCs w:val="22"/>
                <w:lang w:val="sr-Latn-ME" w:eastAsia="en-US"/>
              </w:rPr>
              <w:t xml:space="preserve">: Uredba (EC) br. 708/2007 </w:t>
            </w:r>
            <w:r w:rsidR="009B5374" w:rsidRPr="009B5374">
              <w:rPr>
                <w:rFonts w:eastAsia="Calibri" w:cs="Calibri"/>
                <w:szCs w:val="22"/>
                <w:lang w:val="sr-Latn-ME" w:eastAsia="en-US"/>
              </w:rPr>
              <w:t>08/2007 o upotrebi stranih i lokalno odsutnih vrsta u akvakulturi</w:t>
            </w:r>
            <w:r w:rsidRPr="004C442A">
              <w:rPr>
                <w:rFonts w:eastAsia="Calibri" w:cs="Calibri"/>
                <w:szCs w:val="22"/>
                <w:lang w:val="sr-Latn-ME" w:eastAsia="en-US"/>
              </w:rPr>
              <w:t>; Uredba (EU) br. 1143/2014 Evropskog parlamenta i Savjeta od 22. oktobra 2014. o sprečavanju i upravljanju unošenja i širenja invazivnih stranih vrsta</w:t>
            </w:r>
          </w:p>
          <w:p w14:paraId="33C84016" w14:textId="77777777" w:rsidR="004C442A" w:rsidRPr="004C442A" w:rsidRDefault="004C442A" w:rsidP="004C442A">
            <w:pPr>
              <w:spacing w:before="0" w:after="160" w:line="259" w:lineRule="auto"/>
              <w:rPr>
                <w:rFonts w:eastAsia="Calibri" w:cs="Calibri"/>
                <w:szCs w:val="22"/>
                <w:lang w:val="sr-Latn-ME" w:eastAsia="en-US"/>
              </w:rPr>
            </w:pPr>
            <w:r w:rsidRPr="004C442A">
              <w:rPr>
                <w:rFonts w:eastAsia="Calibri" w:cs="Calibri"/>
                <w:b/>
                <w:szCs w:val="22"/>
                <w:lang w:val="sr-Latn-ME" w:eastAsia="en-US"/>
              </w:rPr>
              <w:t>Kategorija mjera</w:t>
            </w:r>
            <w:r w:rsidRPr="004C442A">
              <w:rPr>
                <w:rFonts w:eastAsia="Calibri" w:cs="Calibri"/>
                <w:szCs w:val="22"/>
                <w:lang w:val="sr-Latn-ME" w:eastAsia="en-US"/>
              </w:rPr>
              <w:t>: 1a</w:t>
            </w:r>
          </w:p>
          <w:p w14:paraId="244F6C6D" w14:textId="3AB20026" w:rsidR="004C442A" w:rsidRPr="004C442A" w:rsidRDefault="00F359B8" w:rsidP="004C442A">
            <w:pPr>
              <w:spacing w:before="0" w:after="160" w:line="259" w:lineRule="auto"/>
              <w:rPr>
                <w:rFonts w:eastAsia="Calibri" w:cs="Calibri"/>
                <w:szCs w:val="22"/>
                <w:lang w:val="sr-Latn-ME" w:eastAsia="en-US"/>
              </w:rPr>
            </w:pPr>
            <w:r>
              <w:rPr>
                <w:rFonts w:eastAsia="Calibri" w:cs="Calibri"/>
                <w:szCs w:val="22"/>
                <w:lang w:val="sr-Latn-ME" w:eastAsia="en-US"/>
              </w:rPr>
              <w:t>ODV</w:t>
            </w:r>
            <w:r w:rsidR="004C442A" w:rsidRPr="004C442A">
              <w:rPr>
                <w:rFonts w:eastAsia="Calibri" w:cs="Calibri"/>
                <w:szCs w:val="22"/>
                <w:lang w:val="sr-Latn-ME" w:eastAsia="en-US"/>
              </w:rPr>
              <w:t xml:space="preserve"> </w:t>
            </w:r>
            <w:r w:rsidR="004C442A" w:rsidRPr="004C442A">
              <w:rPr>
                <w:rFonts w:eastAsia="Calibri" w:cs="Calibri"/>
                <w:b/>
                <w:szCs w:val="22"/>
                <w:lang w:val="sr-Latn-ME" w:eastAsia="en-US"/>
              </w:rPr>
              <w:t>KTM</w:t>
            </w:r>
            <w:r w:rsidR="004C442A" w:rsidRPr="004C442A">
              <w:rPr>
                <w:rFonts w:eastAsia="Calibri" w:cs="Calibri"/>
                <w:szCs w:val="22"/>
                <w:lang w:val="sr-Latn-ME" w:eastAsia="en-US"/>
              </w:rPr>
              <w:t>: 18,19</w:t>
            </w:r>
            <w:r w:rsidR="004C442A" w:rsidRPr="004C442A">
              <w:rPr>
                <w:rFonts w:eastAsia="Calibri" w:cs="Calibri"/>
                <w:b/>
                <w:szCs w:val="22"/>
                <w:lang w:val="sr-Latn-ME" w:eastAsia="en-US"/>
              </w:rPr>
              <w:t xml:space="preserve">; </w:t>
            </w:r>
            <w:r w:rsidR="004324A8">
              <w:rPr>
                <w:rFonts w:eastAsia="Calibri" w:cs="Calibri"/>
                <w:b/>
                <w:szCs w:val="22"/>
                <w:lang w:val="sr-Latn-ME" w:eastAsia="en-US"/>
              </w:rPr>
              <w:t xml:space="preserve"> </w:t>
            </w:r>
            <w:r w:rsidR="004C442A" w:rsidRPr="004C442A">
              <w:rPr>
                <w:rFonts w:eastAsia="Calibri" w:cs="Calibri"/>
                <w:b/>
                <w:szCs w:val="22"/>
                <w:lang w:val="sr-Latn-ME" w:eastAsia="en-US"/>
              </w:rPr>
              <w:t xml:space="preserve">Dodatni </w:t>
            </w:r>
            <w:r>
              <w:rPr>
                <w:rFonts w:eastAsia="Calibri" w:cs="Calibri"/>
                <w:b/>
                <w:szCs w:val="22"/>
                <w:lang w:val="sr-Latn-ME" w:eastAsia="en-US"/>
              </w:rPr>
              <w:t>ODMS</w:t>
            </w:r>
            <w:r w:rsidR="004C442A" w:rsidRPr="004C442A">
              <w:rPr>
                <w:rFonts w:eastAsia="Calibri" w:cs="Calibri"/>
                <w:b/>
                <w:szCs w:val="22"/>
                <w:lang w:val="sr-Latn-ME" w:eastAsia="en-US"/>
              </w:rPr>
              <w:t xml:space="preserve"> KTM</w:t>
            </w:r>
            <w:r w:rsidR="004C442A" w:rsidRPr="004C442A">
              <w:rPr>
                <w:rFonts w:eastAsia="Calibri" w:cs="Calibri"/>
                <w:szCs w:val="22"/>
                <w:lang w:val="sr-Latn-ME" w:eastAsia="en-US"/>
              </w:rPr>
              <w:t>: 34, 36</w:t>
            </w:r>
          </w:p>
          <w:p w14:paraId="15FF62AC" w14:textId="1E17E650" w:rsidR="004C442A" w:rsidRPr="004C442A" w:rsidRDefault="004C442A" w:rsidP="009E5B66">
            <w:pPr>
              <w:spacing w:before="0" w:after="0" w:line="259" w:lineRule="auto"/>
              <w:rPr>
                <w:rFonts w:eastAsia="Calibri" w:cs="Calibri"/>
                <w:szCs w:val="22"/>
                <w:lang w:val="sr-Latn-ME" w:eastAsia="en-US"/>
              </w:rPr>
            </w:pPr>
            <w:r w:rsidRPr="004C442A">
              <w:rPr>
                <w:rFonts w:eastAsia="Calibri" w:cs="Calibri"/>
                <w:szCs w:val="22"/>
                <w:lang w:val="sr-Latn-ME" w:eastAsia="en-US"/>
              </w:rPr>
              <w:t xml:space="preserve">Detalje u vezi sa postojećim mjerama za NIS </w:t>
            </w:r>
            <w:r w:rsidR="001B2DF6">
              <w:rPr>
                <w:rFonts w:eastAsia="Calibri" w:cs="Calibri"/>
                <w:szCs w:val="22"/>
                <w:lang w:val="sr-Latn-ME" w:eastAsia="en-US"/>
              </w:rPr>
              <w:t xml:space="preserve">nalaze se </w:t>
            </w:r>
            <w:r w:rsidRPr="004C442A">
              <w:rPr>
                <w:rFonts w:eastAsia="Calibri" w:cs="Calibri"/>
                <w:szCs w:val="22"/>
                <w:lang w:val="sr-Latn-ME" w:eastAsia="en-US"/>
              </w:rPr>
              <w:t>na linkovima:</w:t>
            </w:r>
          </w:p>
          <w:p w14:paraId="0179287F" w14:textId="77777777" w:rsidR="004C442A" w:rsidRPr="004C442A" w:rsidRDefault="00675A6D" w:rsidP="004C442A">
            <w:pPr>
              <w:spacing w:before="0" w:after="160" w:line="259" w:lineRule="auto"/>
              <w:jc w:val="left"/>
              <w:rPr>
                <w:rFonts w:eastAsia="Calibri"/>
                <w:szCs w:val="22"/>
                <w:lang w:val="sr-Latn-ME" w:eastAsia="en-US"/>
              </w:rPr>
            </w:pPr>
            <w:hyperlink r:id="rId49" w:history="1">
              <w:r w:rsidR="004C442A" w:rsidRPr="004C442A">
                <w:rPr>
                  <w:rFonts w:eastAsia="Calibri"/>
                  <w:color w:val="0563C1"/>
                  <w:szCs w:val="22"/>
                  <w:u w:val="single"/>
                  <w:lang w:val="sr-Latn-ME" w:eastAsia="en-US"/>
                </w:rPr>
                <w:t>https://me.propisi.net/zakon-o-stranim-i-invazivnim-stranim-vrstama/</w:t>
              </w:r>
            </w:hyperlink>
          </w:p>
          <w:p w14:paraId="2013329B" w14:textId="77777777" w:rsidR="004C442A" w:rsidRPr="004C442A" w:rsidRDefault="00675A6D" w:rsidP="004C442A">
            <w:pPr>
              <w:spacing w:before="0" w:after="160" w:line="259" w:lineRule="auto"/>
              <w:jc w:val="left"/>
              <w:rPr>
                <w:rFonts w:eastAsia="Calibri"/>
                <w:sz w:val="24"/>
                <w:lang w:val="sr-Latn-ME" w:eastAsia="en-US"/>
              </w:rPr>
            </w:pPr>
            <w:hyperlink r:id="rId50" w:history="1">
              <w:r w:rsidR="004C442A" w:rsidRPr="004C442A">
                <w:rPr>
                  <w:rFonts w:eastAsia="Calibri"/>
                  <w:color w:val="0563C1"/>
                  <w:szCs w:val="22"/>
                  <w:u w:val="single"/>
                  <w:lang w:val="sr-Latn-ME" w:eastAsia="en-US"/>
                </w:rPr>
                <w:t>https://epa.org.me/wp-content/uploads/2017/12/zakon-o-morskom-ribarstvu-i-marikulturi.pdf</w:t>
              </w:r>
            </w:hyperlink>
          </w:p>
        </w:tc>
      </w:tr>
      <w:tr w:rsidR="004C442A" w:rsidRPr="004C442A" w14:paraId="2ED553CA" w14:textId="77777777" w:rsidTr="00ED40AC">
        <w:tc>
          <w:tcPr>
            <w:tcW w:w="9016" w:type="dxa"/>
            <w:shd w:val="clear" w:color="auto" w:fill="C6D9F1" w:themeFill="text2" w:themeFillTint="33"/>
          </w:tcPr>
          <w:p w14:paraId="7892B276" w14:textId="77777777" w:rsidR="004C442A" w:rsidRPr="004C442A" w:rsidRDefault="004C442A" w:rsidP="004C442A">
            <w:pPr>
              <w:spacing w:before="0" w:after="160" w:line="259" w:lineRule="auto"/>
              <w:rPr>
                <w:rFonts w:eastAsia="Calibri" w:cs="Calibri"/>
                <w:b/>
                <w:szCs w:val="22"/>
                <w:lang w:val="sr-Latn-ME" w:eastAsia="en-US"/>
              </w:rPr>
            </w:pPr>
            <w:r w:rsidRPr="004C442A">
              <w:rPr>
                <w:rFonts w:eastAsia="Calibri" w:cs="Calibri"/>
                <w:b/>
                <w:szCs w:val="22"/>
                <w:lang w:val="sr-Latn-ME" w:eastAsia="en-US"/>
              </w:rPr>
              <w:t>Naziv mjere: Sistem za rano otkrivanje, upozorenje i brzo uklanjanje unesenih invazivnih stranih vrsta</w:t>
            </w:r>
          </w:p>
        </w:tc>
      </w:tr>
      <w:tr w:rsidR="004C442A" w:rsidRPr="004C442A" w14:paraId="3FBB196C" w14:textId="77777777" w:rsidTr="004C442A">
        <w:tc>
          <w:tcPr>
            <w:tcW w:w="9016" w:type="dxa"/>
          </w:tcPr>
          <w:p w14:paraId="48FC3271" w14:textId="3D930185" w:rsidR="004C442A" w:rsidRPr="004C442A" w:rsidRDefault="004C442A" w:rsidP="004C442A">
            <w:pPr>
              <w:spacing w:before="0" w:after="160" w:line="259" w:lineRule="auto"/>
              <w:rPr>
                <w:rFonts w:eastAsia="Calibri"/>
                <w:szCs w:val="22"/>
                <w:lang w:val="sr-Latn-ME" w:eastAsia="en-US"/>
              </w:rPr>
            </w:pPr>
            <w:r w:rsidRPr="004C442A">
              <w:rPr>
                <w:rFonts w:eastAsia="Calibri"/>
                <w:szCs w:val="22"/>
                <w:lang w:val="sr-Latn-ME" w:eastAsia="en-US"/>
              </w:rPr>
              <w:t>Sistem blagovremenog prikupljanja podataka o unesenim vrstama je veoma važan jer se u početnoj fazi mogu sprovesti najznačajnije aktivnosti na kontroli uticaja stranih vrsta. Uključivanje šire javnosti (javne nauke – građani naučnici) u ovu aktivnost je veoma važno</w:t>
            </w:r>
            <w:r w:rsidR="004324A8">
              <w:rPr>
                <w:rFonts w:eastAsia="Calibri"/>
                <w:szCs w:val="22"/>
                <w:lang w:val="sr-Latn-ME" w:eastAsia="en-US"/>
              </w:rPr>
              <w:t>, kao i prikupljanje i</w:t>
            </w:r>
            <w:r w:rsidRPr="004C442A">
              <w:rPr>
                <w:rFonts w:eastAsia="Calibri"/>
                <w:szCs w:val="22"/>
                <w:lang w:val="sr-Latn-ME" w:eastAsia="en-US"/>
              </w:rPr>
              <w:t>nformacij</w:t>
            </w:r>
            <w:r w:rsidR="004324A8">
              <w:rPr>
                <w:rFonts w:eastAsia="Calibri"/>
                <w:szCs w:val="22"/>
                <w:lang w:val="sr-Latn-ME" w:eastAsia="en-US"/>
              </w:rPr>
              <w:t>a</w:t>
            </w:r>
            <w:r w:rsidRPr="004C442A">
              <w:rPr>
                <w:rFonts w:eastAsia="Calibri"/>
                <w:szCs w:val="22"/>
                <w:lang w:val="sr-Latn-ME" w:eastAsia="en-US"/>
              </w:rPr>
              <w:t xml:space="preserve"> od ribara i uzgajivača</w:t>
            </w:r>
            <w:r w:rsidR="004324A8">
              <w:rPr>
                <w:rFonts w:eastAsia="Calibri"/>
                <w:szCs w:val="22"/>
                <w:lang w:val="sr-Latn-ME" w:eastAsia="en-US"/>
              </w:rPr>
              <w:t>.</w:t>
            </w:r>
            <w:r w:rsidRPr="004C442A">
              <w:rPr>
                <w:rFonts w:eastAsia="Calibri"/>
                <w:szCs w:val="22"/>
                <w:lang w:val="sr-Latn-ME" w:eastAsia="en-US"/>
              </w:rPr>
              <w:t xml:space="preserve"> Sve ove aktivnosti regulisane su Zakonom o stranim i invazivnim stranim vrstama biljaka, životinja i gljiva.</w:t>
            </w:r>
          </w:p>
          <w:p w14:paraId="0E27EC86" w14:textId="77777777" w:rsidR="004C442A" w:rsidRPr="004C442A" w:rsidRDefault="004C442A" w:rsidP="004C442A">
            <w:pPr>
              <w:spacing w:before="0" w:after="160" w:line="259" w:lineRule="auto"/>
              <w:rPr>
                <w:rFonts w:eastAsia="Calibri"/>
                <w:szCs w:val="22"/>
                <w:lang w:val="sr-Latn-ME" w:eastAsia="en-US"/>
              </w:rPr>
            </w:pPr>
            <w:r w:rsidRPr="004C442A">
              <w:rPr>
                <w:rFonts w:eastAsia="Calibri"/>
                <w:b/>
                <w:szCs w:val="22"/>
                <w:lang w:val="sr-Latn-ME" w:eastAsia="en-US"/>
              </w:rPr>
              <w:t>Politika</w:t>
            </w:r>
            <w:r w:rsidRPr="004C442A">
              <w:rPr>
                <w:rFonts w:eastAsia="Calibri"/>
                <w:szCs w:val="22"/>
                <w:lang w:val="sr-Latn-ME" w:eastAsia="en-US"/>
              </w:rPr>
              <w:t>: Uredba (EC) br. 708/2007 o upotrebi stranih i lokalno odsutnih vrsta u akvakulturi; Uredba (EU) br. 1143/2014 Evropskog parlamenta i Savjeta od 22. oktobra 2014. o sprečavanju i upravljanju unošenjem i širenjem invazivnih stranih vrsta</w:t>
            </w:r>
          </w:p>
          <w:p w14:paraId="2CA9917F" w14:textId="77777777" w:rsidR="004C442A" w:rsidRPr="004C442A" w:rsidRDefault="004C442A" w:rsidP="004C442A">
            <w:pPr>
              <w:spacing w:before="0" w:after="160" w:line="259" w:lineRule="auto"/>
              <w:jc w:val="left"/>
              <w:rPr>
                <w:rFonts w:eastAsia="Calibri"/>
                <w:szCs w:val="22"/>
                <w:lang w:val="sr-Latn-ME" w:eastAsia="en-US"/>
              </w:rPr>
            </w:pPr>
            <w:r w:rsidRPr="004C442A">
              <w:rPr>
                <w:rFonts w:eastAsia="Calibri"/>
                <w:b/>
                <w:szCs w:val="22"/>
                <w:lang w:val="sr-Latn-ME" w:eastAsia="en-US"/>
              </w:rPr>
              <w:t>Kategorija mjera</w:t>
            </w:r>
            <w:r w:rsidRPr="004C442A">
              <w:rPr>
                <w:rFonts w:eastAsia="Calibri"/>
                <w:szCs w:val="22"/>
                <w:lang w:val="sr-Latn-ME" w:eastAsia="en-US"/>
              </w:rPr>
              <w:t>: 1b</w:t>
            </w:r>
          </w:p>
          <w:p w14:paraId="003F6D30" w14:textId="5132432F" w:rsidR="004C442A" w:rsidRPr="004C442A" w:rsidRDefault="00F359B8" w:rsidP="004C442A">
            <w:pPr>
              <w:spacing w:before="0" w:after="160" w:line="259" w:lineRule="auto"/>
              <w:jc w:val="left"/>
              <w:rPr>
                <w:rFonts w:eastAsia="Calibri"/>
                <w:szCs w:val="22"/>
                <w:lang w:val="sr-Latn-ME" w:eastAsia="en-US"/>
              </w:rPr>
            </w:pPr>
            <w:r>
              <w:rPr>
                <w:rFonts w:eastAsia="Calibri"/>
                <w:b/>
                <w:szCs w:val="22"/>
                <w:lang w:val="sr-Latn-ME" w:eastAsia="en-US"/>
              </w:rPr>
              <w:t>ODV</w:t>
            </w:r>
            <w:r w:rsidR="004C442A" w:rsidRPr="004C442A">
              <w:rPr>
                <w:rFonts w:eastAsia="Calibri"/>
                <w:b/>
                <w:szCs w:val="22"/>
                <w:lang w:val="sr-Latn-ME" w:eastAsia="en-US"/>
              </w:rPr>
              <w:t xml:space="preserve"> KTM: </w:t>
            </w:r>
            <w:r w:rsidR="004C442A" w:rsidRPr="004C442A">
              <w:rPr>
                <w:rFonts w:eastAsia="Calibri"/>
                <w:szCs w:val="22"/>
                <w:lang w:val="sr-Latn-ME" w:eastAsia="en-US"/>
              </w:rPr>
              <w:t>18,19</w:t>
            </w:r>
            <w:r w:rsidR="004C442A" w:rsidRPr="004C442A">
              <w:rPr>
                <w:rFonts w:eastAsia="Calibri"/>
                <w:b/>
                <w:szCs w:val="22"/>
                <w:lang w:val="sr-Latn-ME" w:eastAsia="en-US"/>
              </w:rPr>
              <w:t xml:space="preserve">; Additional </w:t>
            </w:r>
            <w:r>
              <w:rPr>
                <w:rFonts w:eastAsia="Calibri"/>
                <w:b/>
                <w:szCs w:val="22"/>
                <w:lang w:val="sr-Latn-ME" w:eastAsia="en-US"/>
              </w:rPr>
              <w:t>ODMS</w:t>
            </w:r>
            <w:r w:rsidR="004C442A" w:rsidRPr="004C442A">
              <w:rPr>
                <w:rFonts w:eastAsia="Calibri"/>
                <w:b/>
                <w:szCs w:val="22"/>
                <w:lang w:val="sr-Latn-ME" w:eastAsia="en-US"/>
              </w:rPr>
              <w:t xml:space="preserve"> KTM: </w:t>
            </w:r>
            <w:r w:rsidR="004C442A" w:rsidRPr="004C442A">
              <w:rPr>
                <w:rFonts w:eastAsia="Calibri"/>
                <w:szCs w:val="22"/>
                <w:lang w:val="sr-Latn-ME" w:eastAsia="en-US"/>
              </w:rPr>
              <w:t>34, 36</w:t>
            </w:r>
          </w:p>
          <w:p w14:paraId="1C4C78D2" w14:textId="77777777" w:rsidR="004C442A" w:rsidRPr="004C442A" w:rsidRDefault="004C442A" w:rsidP="004C442A">
            <w:pPr>
              <w:spacing w:before="0" w:after="160" w:line="259" w:lineRule="auto"/>
              <w:rPr>
                <w:rFonts w:eastAsia="Calibri" w:cs="Calibri"/>
                <w:szCs w:val="22"/>
                <w:lang w:val="sr-Latn-ME" w:eastAsia="en-US"/>
              </w:rPr>
            </w:pPr>
            <w:r w:rsidRPr="004C442A">
              <w:rPr>
                <w:rFonts w:eastAsia="Calibri" w:cs="Calibri"/>
                <w:szCs w:val="22"/>
                <w:lang w:val="sr-Latn-ME" w:eastAsia="en-US"/>
              </w:rPr>
              <w:t>Detalje u vezi sa postojećim mjerama za NIS možete pronaći na linkovima:</w:t>
            </w:r>
          </w:p>
          <w:p w14:paraId="3CC3D47A" w14:textId="77777777" w:rsidR="004C442A" w:rsidRPr="004C442A" w:rsidRDefault="00675A6D" w:rsidP="004C442A">
            <w:pPr>
              <w:spacing w:before="0" w:after="160" w:line="259" w:lineRule="auto"/>
              <w:jc w:val="left"/>
              <w:rPr>
                <w:rFonts w:eastAsia="Calibri"/>
                <w:szCs w:val="22"/>
                <w:lang w:val="sr-Latn-ME" w:eastAsia="en-US"/>
              </w:rPr>
            </w:pPr>
            <w:hyperlink r:id="rId51" w:history="1">
              <w:r w:rsidR="004C442A" w:rsidRPr="004C442A">
                <w:rPr>
                  <w:rFonts w:eastAsia="Calibri"/>
                  <w:color w:val="0563C1"/>
                  <w:szCs w:val="22"/>
                  <w:u w:val="single"/>
                  <w:lang w:val="sr-Latn-ME" w:eastAsia="en-US"/>
                </w:rPr>
                <w:t>https://me.propisi.net/zakon-o-stranim-i-invazivnim-stranim-vrstama/</w:t>
              </w:r>
            </w:hyperlink>
          </w:p>
        </w:tc>
      </w:tr>
      <w:tr w:rsidR="004C442A" w:rsidRPr="004C442A" w14:paraId="15C676A8" w14:textId="77777777" w:rsidTr="00ED40AC">
        <w:trPr>
          <w:trHeight w:val="835"/>
        </w:trPr>
        <w:tc>
          <w:tcPr>
            <w:tcW w:w="9016" w:type="dxa"/>
            <w:shd w:val="clear" w:color="auto" w:fill="C6D9F1" w:themeFill="text2" w:themeFillTint="33"/>
          </w:tcPr>
          <w:p w14:paraId="07CB1A8E" w14:textId="77777777" w:rsidR="004C442A" w:rsidRPr="004C442A" w:rsidRDefault="004C442A" w:rsidP="004C442A">
            <w:pPr>
              <w:spacing w:before="0" w:after="160" w:line="259" w:lineRule="auto"/>
              <w:rPr>
                <w:rFonts w:eastAsia="Calibri" w:cs="Calibri"/>
                <w:b/>
                <w:szCs w:val="22"/>
                <w:lang w:val="sr-Latn-ME" w:eastAsia="en-US"/>
              </w:rPr>
            </w:pPr>
            <w:r w:rsidRPr="004C442A">
              <w:rPr>
                <w:rFonts w:eastAsia="Calibri" w:cs="Calibri"/>
                <w:b/>
                <w:szCs w:val="22"/>
                <w:lang w:val="sr-Latn-ME" w:eastAsia="en-US"/>
              </w:rPr>
              <w:t>Naziv mjere: Zabrana ispuštanja balastnih voda i sedimenata iz balastnih tankova ako sadrže štetne materije, patogene mikroorganizme i invazivne vrste</w:t>
            </w:r>
          </w:p>
        </w:tc>
      </w:tr>
      <w:tr w:rsidR="004C442A" w:rsidRPr="004C442A" w14:paraId="05565D40" w14:textId="77777777" w:rsidTr="004C442A">
        <w:tc>
          <w:tcPr>
            <w:tcW w:w="9016" w:type="dxa"/>
          </w:tcPr>
          <w:p w14:paraId="79C2BFED" w14:textId="5584885C" w:rsidR="004C442A" w:rsidRPr="004C442A" w:rsidRDefault="004C442A" w:rsidP="004C442A">
            <w:pPr>
              <w:autoSpaceDE w:val="0"/>
              <w:autoSpaceDN w:val="0"/>
              <w:adjustRightInd w:val="0"/>
              <w:spacing w:before="0" w:line="240" w:lineRule="auto"/>
              <w:rPr>
                <w:rFonts w:eastAsia="Calibri" w:cs="Calibri"/>
                <w:color w:val="000000"/>
                <w:szCs w:val="22"/>
                <w:lang w:val="sr-Latn-ME" w:eastAsia="en-US"/>
              </w:rPr>
            </w:pPr>
            <w:r w:rsidRPr="004C442A">
              <w:rPr>
                <w:rFonts w:eastAsia="Calibri" w:cs="Calibri"/>
                <w:color w:val="000000"/>
                <w:szCs w:val="22"/>
                <w:lang w:val="sr-Latn-ME" w:eastAsia="en-US"/>
              </w:rPr>
              <w:t xml:space="preserve">Poznato je da </w:t>
            </w:r>
            <w:r w:rsidR="006F683B">
              <w:rPr>
                <w:rFonts w:eastAsia="Calibri" w:cs="Calibri"/>
                <w:color w:val="000000"/>
                <w:szCs w:val="22"/>
                <w:lang w:val="sr-Latn-ME" w:eastAsia="en-US"/>
              </w:rPr>
              <w:t>se</w:t>
            </w:r>
            <w:r w:rsidRPr="004C442A">
              <w:rPr>
                <w:rFonts w:eastAsia="Calibri" w:cs="Calibri"/>
                <w:color w:val="000000"/>
                <w:szCs w:val="22"/>
                <w:lang w:val="sr-Latn-ME" w:eastAsia="en-US"/>
              </w:rPr>
              <w:t xml:space="preserve"> većina stranih vrsta </w:t>
            </w:r>
            <w:r w:rsidR="006F683B">
              <w:rPr>
                <w:rFonts w:eastAsia="Calibri" w:cs="Calibri"/>
                <w:color w:val="000000"/>
                <w:szCs w:val="22"/>
                <w:lang w:val="sr-Latn-ME" w:eastAsia="en-US"/>
              </w:rPr>
              <w:t>širi</w:t>
            </w:r>
            <w:r w:rsidRPr="004C442A">
              <w:rPr>
                <w:rFonts w:eastAsia="Calibri" w:cs="Calibri"/>
                <w:color w:val="000000"/>
                <w:szCs w:val="22"/>
                <w:lang w:val="sr-Latn-ME" w:eastAsia="en-US"/>
              </w:rPr>
              <w:t xml:space="preserve"> pomorskim saobraćajem, bilo balastnom vodom ili u sklopu obraštaja na trupu plovila. Kako bi se spriječio ulazak stranih vrsta u </w:t>
            </w:r>
            <w:r w:rsidR="005A3510">
              <w:rPr>
                <w:rFonts w:eastAsia="Calibri" w:cs="Calibri"/>
                <w:color w:val="000000"/>
                <w:szCs w:val="22"/>
                <w:lang w:val="sr-Latn-ME" w:eastAsia="en-US"/>
              </w:rPr>
              <w:t xml:space="preserve">crnogorske </w:t>
            </w:r>
            <w:r w:rsidRPr="004C442A">
              <w:rPr>
                <w:rFonts w:eastAsia="Calibri" w:cs="Calibri"/>
                <w:color w:val="000000"/>
                <w:szCs w:val="22"/>
                <w:lang w:val="sr-Latn-ME" w:eastAsia="en-US"/>
              </w:rPr>
              <w:t xml:space="preserve">vode, Zakon </w:t>
            </w:r>
            <w:r w:rsidR="00DC47A6">
              <w:rPr>
                <w:rFonts w:eastAsia="Calibri" w:cs="Calibri"/>
                <w:color w:val="000000"/>
                <w:szCs w:val="22"/>
                <w:lang w:val="sr-Latn-ME" w:eastAsia="en-US"/>
              </w:rPr>
              <w:t xml:space="preserve">o zaštiti mora od zagađivanja sa plovnih objekata </w:t>
            </w:r>
            <w:r w:rsidRPr="004C442A">
              <w:rPr>
                <w:rFonts w:eastAsia="Calibri" w:cs="Calibri"/>
                <w:color w:val="000000"/>
                <w:szCs w:val="22"/>
                <w:lang w:val="sr-Latn-ME" w:eastAsia="en-US"/>
              </w:rPr>
              <w:t xml:space="preserve">reguliše da se balastne vode </w:t>
            </w:r>
            <w:r w:rsidR="00DC47A6">
              <w:rPr>
                <w:rFonts w:eastAsia="Calibri" w:cs="Calibri"/>
                <w:color w:val="000000"/>
                <w:szCs w:val="22"/>
                <w:lang w:val="sr-Latn-ME" w:eastAsia="en-US"/>
              </w:rPr>
              <w:t xml:space="preserve">sa plovila koja se nalaze u unutrašnjim morskim vodama i teritorijalnom moru Crne Gore </w:t>
            </w:r>
            <w:r w:rsidRPr="004C442A">
              <w:rPr>
                <w:rFonts w:eastAsia="Calibri" w:cs="Calibri"/>
                <w:color w:val="000000"/>
                <w:szCs w:val="22"/>
                <w:lang w:val="sr-Latn-ME" w:eastAsia="en-US"/>
              </w:rPr>
              <w:t>ne smiju ispuštati u crnogorske vode.</w:t>
            </w:r>
            <w:r w:rsidR="00622078">
              <w:rPr>
                <w:rFonts w:ascii="Arial" w:hAnsi="Arial" w:cs="Arial"/>
                <w:color w:val="BDC1C6"/>
                <w:sz w:val="21"/>
                <w:szCs w:val="21"/>
                <w:shd w:val="clear" w:color="auto" w:fill="202124"/>
              </w:rPr>
              <w:t xml:space="preserve"> </w:t>
            </w:r>
          </w:p>
          <w:p w14:paraId="2B0D64A7" w14:textId="101B60E3" w:rsidR="00EB296D" w:rsidRDefault="004C442A" w:rsidP="00EB296D">
            <w:pPr>
              <w:spacing w:before="0" w:after="160" w:line="259" w:lineRule="auto"/>
              <w:contextualSpacing/>
              <w:jc w:val="left"/>
              <w:rPr>
                <w:rFonts w:eastAsia="Calibri" w:cs="Calibri"/>
                <w:szCs w:val="22"/>
                <w:lang w:val="sr-Latn-ME" w:eastAsia="en-US"/>
              </w:rPr>
            </w:pPr>
            <w:r w:rsidRPr="004C442A">
              <w:rPr>
                <w:rFonts w:eastAsia="Calibri" w:cs="Calibri"/>
                <w:b/>
                <w:color w:val="000000"/>
                <w:szCs w:val="22"/>
                <w:lang w:val="sr-Latn-ME" w:eastAsia="en-US"/>
              </w:rPr>
              <w:t>Politika</w:t>
            </w:r>
            <w:r w:rsidRPr="004C442A">
              <w:rPr>
                <w:rFonts w:eastAsia="Calibri" w:cs="Calibri"/>
                <w:color w:val="000000"/>
                <w:szCs w:val="22"/>
                <w:lang w:val="sr-Latn-ME" w:eastAsia="en-US"/>
              </w:rPr>
              <w:t>: Uredba (EU) br. 1143/2014 Evropskog parlamenta i Savjeta od 22. oktobra 2014. o sprečavanju i upravljanju unošenjem i širenjem invazivnih stranih vrsta</w:t>
            </w:r>
            <w:r w:rsidR="00EB296D">
              <w:rPr>
                <w:rFonts w:eastAsia="Calibri" w:cs="Calibri"/>
                <w:color w:val="000000"/>
                <w:szCs w:val="22"/>
                <w:lang w:val="sr-Latn-ME" w:eastAsia="en-US"/>
              </w:rPr>
              <w:t xml:space="preserve">; </w:t>
            </w:r>
            <w:r w:rsidR="00EB296D" w:rsidRPr="00961883">
              <w:rPr>
                <w:rFonts w:eastAsia="Calibri" w:cs="Calibri"/>
                <w:szCs w:val="22"/>
                <w:lang w:val="sr-Latn-ME" w:eastAsia="en-US"/>
              </w:rPr>
              <w:t>Strategija upravljanja balastnim vodama za Sredozemno more (2022.-2027.)</w:t>
            </w:r>
            <w:r w:rsidR="00EB296D">
              <w:rPr>
                <w:rFonts w:eastAsia="Calibri" w:cs="Calibri"/>
                <w:szCs w:val="22"/>
                <w:lang w:val="sr-Latn-ME" w:eastAsia="en-US"/>
              </w:rPr>
              <w:t xml:space="preserve"> UNEP/MED IG.25/27</w:t>
            </w:r>
            <w:r w:rsidR="003A30CC">
              <w:rPr>
                <w:rFonts w:eastAsia="Calibri" w:cs="Calibri"/>
                <w:szCs w:val="22"/>
                <w:lang w:val="sr-Latn-ME" w:eastAsia="en-US"/>
              </w:rPr>
              <w:t>; MARPOL Konvencija, 73</w:t>
            </w:r>
            <w:r w:rsidR="006F683B">
              <w:rPr>
                <w:rFonts w:eastAsia="Calibri" w:cs="Calibri"/>
                <w:szCs w:val="22"/>
                <w:lang w:val="sr-Latn-ME" w:eastAsia="en-US"/>
              </w:rPr>
              <w:t>/78</w:t>
            </w:r>
            <w:r w:rsidR="003A30CC">
              <w:rPr>
                <w:rFonts w:eastAsia="Calibri" w:cs="Calibri"/>
                <w:szCs w:val="22"/>
                <w:lang w:val="sr-Latn-ME" w:eastAsia="en-US"/>
              </w:rPr>
              <w:t>.</w:t>
            </w:r>
          </w:p>
          <w:p w14:paraId="3F49F071" w14:textId="3ACB79D3" w:rsidR="004C442A" w:rsidRPr="004C442A" w:rsidRDefault="004C442A" w:rsidP="004C442A">
            <w:pPr>
              <w:autoSpaceDE w:val="0"/>
              <w:autoSpaceDN w:val="0"/>
              <w:adjustRightInd w:val="0"/>
              <w:spacing w:before="0" w:line="240" w:lineRule="auto"/>
              <w:rPr>
                <w:rFonts w:eastAsia="Calibri" w:cs="Calibri"/>
                <w:color w:val="000000"/>
                <w:szCs w:val="22"/>
                <w:lang w:val="sr-Latn-ME" w:eastAsia="en-US"/>
              </w:rPr>
            </w:pPr>
          </w:p>
          <w:p w14:paraId="1299F6F2" w14:textId="77777777" w:rsidR="004C442A" w:rsidRPr="004C442A" w:rsidRDefault="004C442A" w:rsidP="004C442A">
            <w:pPr>
              <w:spacing w:before="0" w:after="160" w:line="259" w:lineRule="auto"/>
              <w:jc w:val="left"/>
              <w:rPr>
                <w:rFonts w:eastAsia="Calibri"/>
                <w:szCs w:val="22"/>
                <w:lang w:val="sr-Latn-ME" w:eastAsia="en-US"/>
              </w:rPr>
            </w:pPr>
            <w:r w:rsidRPr="004C442A">
              <w:rPr>
                <w:rFonts w:eastAsia="Calibri"/>
                <w:b/>
                <w:szCs w:val="22"/>
                <w:lang w:val="sr-Latn-ME" w:eastAsia="en-US"/>
              </w:rPr>
              <w:t>Kategorija mjera</w:t>
            </w:r>
            <w:r w:rsidRPr="004C442A">
              <w:rPr>
                <w:rFonts w:eastAsia="Calibri"/>
                <w:szCs w:val="22"/>
                <w:lang w:val="sr-Latn-ME" w:eastAsia="en-US"/>
              </w:rPr>
              <w:t>: 1b</w:t>
            </w:r>
          </w:p>
          <w:p w14:paraId="37A357DD" w14:textId="5CFD9E2D" w:rsidR="004C442A" w:rsidRPr="004C442A" w:rsidRDefault="004C442A" w:rsidP="004C442A">
            <w:pPr>
              <w:spacing w:before="0" w:after="160" w:line="259" w:lineRule="auto"/>
              <w:jc w:val="left"/>
              <w:rPr>
                <w:rFonts w:eastAsia="Calibri"/>
                <w:szCs w:val="22"/>
                <w:lang w:val="sr-Latn-ME" w:eastAsia="en-US"/>
              </w:rPr>
            </w:pPr>
            <w:r w:rsidRPr="004C442A">
              <w:rPr>
                <w:rFonts w:eastAsia="Calibri"/>
                <w:szCs w:val="22"/>
                <w:lang w:val="sr-Latn-ME" w:eastAsia="en-US"/>
              </w:rPr>
              <w:t xml:space="preserve"> </w:t>
            </w:r>
            <w:r w:rsidR="00F359B8" w:rsidRPr="00F359B8">
              <w:rPr>
                <w:rFonts w:eastAsia="Calibri"/>
                <w:b/>
                <w:szCs w:val="22"/>
                <w:lang w:val="sr-Latn-ME" w:eastAsia="en-US"/>
              </w:rPr>
              <w:t>ODV</w:t>
            </w:r>
            <w:r w:rsidRPr="004C442A">
              <w:rPr>
                <w:rFonts w:eastAsia="Calibri"/>
                <w:b/>
                <w:szCs w:val="22"/>
                <w:lang w:val="sr-Latn-ME" w:eastAsia="en-US"/>
              </w:rPr>
              <w:t xml:space="preserve"> KTM</w:t>
            </w:r>
            <w:r w:rsidRPr="004C442A">
              <w:rPr>
                <w:rFonts w:eastAsia="Calibri"/>
                <w:szCs w:val="22"/>
                <w:lang w:val="sr-Latn-ME" w:eastAsia="en-US"/>
              </w:rPr>
              <w:t xml:space="preserve">: 18,19; </w:t>
            </w:r>
            <w:r w:rsidR="00EB296D">
              <w:rPr>
                <w:rFonts w:eastAsia="Calibri"/>
                <w:szCs w:val="22"/>
                <w:lang w:val="sr-Latn-ME" w:eastAsia="en-US"/>
              </w:rPr>
              <w:t xml:space="preserve"> </w:t>
            </w:r>
            <w:r w:rsidRPr="004C442A">
              <w:rPr>
                <w:rFonts w:eastAsia="Calibri"/>
                <w:szCs w:val="22"/>
                <w:lang w:val="sr-Latn-ME" w:eastAsia="en-US"/>
              </w:rPr>
              <w:t xml:space="preserve">Additional </w:t>
            </w:r>
            <w:r w:rsidR="00F359B8" w:rsidRPr="00F359B8">
              <w:rPr>
                <w:rFonts w:eastAsia="Calibri"/>
                <w:b/>
                <w:szCs w:val="22"/>
                <w:lang w:val="sr-Latn-ME" w:eastAsia="en-US"/>
              </w:rPr>
              <w:t>ODMS</w:t>
            </w:r>
            <w:r w:rsidRPr="004C442A">
              <w:rPr>
                <w:rFonts w:eastAsia="Calibri"/>
                <w:b/>
                <w:szCs w:val="22"/>
                <w:lang w:val="sr-Latn-ME" w:eastAsia="en-US"/>
              </w:rPr>
              <w:t xml:space="preserve"> KTM</w:t>
            </w:r>
            <w:r w:rsidRPr="004C442A">
              <w:rPr>
                <w:rFonts w:eastAsia="Calibri"/>
                <w:szCs w:val="22"/>
                <w:lang w:val="sr-Latn-ME" w:eastAsia="en-US"/>
              </w:rPr>
              <w:t>: 34, 36</w:t>
            </w:r>
          </w:p>
          <w:p w14:paraId="106E8ABC" w14:textId="0277D6DE" w:rsidR="004C442A" w:rsidRPr="004C442A" w:rsidRDefault="004C442A" w:rsidP="004C442A">
            <w:pPr>
              <w:spacing w:before="0" w:after="160" w:line="259" w:lineRule="auto"/>
              <w:rPr>
                <w:lang w:val="sr-Latn-ME"/>
              </w:rPr>
            </w:pPr>
            <w:r w:rsidRPr="004C442A">
              <w:rPr>
                <w:rFonts w:eastAsia="Calibri" w:cs="Calibri"/>
                <w:szCs w:val="22"/>
                <w:lang w:val="sr-Latn-ME" w:eastAsia="en-US"/>
              </w:rPr>
              <w:t>Detalje u vezi sa postojeć</w:t>
            </w:r>
            <w:r w:rsidR="00EB296D">
              <w:rPr>
                <w:rFonts w:eastAsia="Calibri" w:cs="Calibri"/>
                <w:szCs w:val="22"/>
                <w:lang w:val="sr-Latn-ME" w:eastAsia="en-US"/>
              </w:rPr>
              <w:t>o</w:t>
            </w:r>
            <w:r w:rsidRPr="004C442A">
              <w:rPr>
                <w:rFonts w:eastAsia="Calibri" w:cs="Calibri"/>
                <w:szCs w:val="22"/>
                <w:lang w:val="sr-Latn-ME" w:eastAsia="en-US"/>
              </w:rPr>
              <w:t>m mjer</w:t>
            </w:r>
            <w:r w:rsidR="00EB296D">
              <w:rPr>
                <w:rFonts w:eastAsia="Calibri" w:cs="Calibri"/>
                <w:szCs w:val="22"/>
                <w:lang w:val="sr-Latn-ME" w:eastAsia="en-US"/>
              </w:rPr>
              <w:t>om</w:t>
            </w:r>
            <w:r w:rsidRPr="004C442A">
              <w:rPr>
                <w:rFonts w:eastAsia="Calibri" w:cs="Calibri"/>
                <w:szCs w:val="22"/>
                <w:lang w:val="sr-Latn-ME" w:eastAsia="en-US"/>
              </w:rPr>
              <w:t xml:space="preserve"> </w:t>
            </w:r>
            <w:r w:rsidR="00EB296D">
              <w:rPr>
                <w:rFonts w:eastAsia="Calibri" w:cs="Calibri"/>
                <w:szCs w:val="22"/>
                <w:lang w:val="sr-Latn-ME" w:eastAsia="en-US"/>
              </w:rPr>
              <w:t xml:space="preserve">nalazi se </w:t>
            </w:r>
            <w:r w:rsidRPr="004C442A">
              <w:rPr>
                <w:rFonts w:eastAsia="Calibri" w:cs="Calibri"/>
                <w:szCs w:val="22"/>
                <w:lang w:val="sr-Latn-ME" w:eastAsia="en-US"/>
              </w:rPr>
              <w:t>na link</w:t>
            </w:r>
            <w:r w:rsidR="00EB296D">
              <w:rPr>
                <w:rFonts w:eastAsia="Calibri" w:cs="Calibri"/>
                <w:szCs w:val="22"/>
                <w:lang w:val="sr-Latn-ME" w:eastAsia="en-US"/>
              </w:rPr>
              <w:t>u</w:t>
            </w:r>
            <w:r w:rsidRPr="004C442A">
              <w:rPr>
                <w:lang w:val="sr-Latn-ME"/>
              </w:rPr>
              <w:t>:</w:t>
            </w:r>
          </w:p>
          <w:p w14:paraId="7BCD12C7" w14:textId="77777777" w:rsidR="004C442A" w:rsidRPr="004C442A" w:rsidRDefault="00675A6D" w:rsidP="004C442A">
            <w:pPr>
              <w:spacing w:before="0" w:after="160" w:line="259" w:lineRule="auto"/>
              <w:rPr>
                <w:rFonts w:eastAsia="Calibri" w:cs="Calibri"/>
                <w:szCs w:val="22"/>
                <w:lang w:val="sr-Latn-ME" w:eastAsia="en-US"/>
              </w:rPr>
            </w:pPr>
            <w:hyperlink r:id="rId52" w:history="1">
              <w:r w:rsidR="004C442A" w:rsidRPr="004C442A">
                <w:rPr>
                  <w:rFonts w:eastAsia="Calibri" w:cs="Calibri"/>
                  <w:color w:val="0563C1"/>
                  <w:szCs w:val="22"/>
                  <w:u w:val="single"/>
                  <w:lang w:val="sr-Latn-ME" w:eastAsia="en-US"/>
                </w:rPr>
                <w:t>https://epa.org.me/wp-content/uploads/2017/12/zakon-o-zastiti-mora-od-zagadjivanja-sa-plovnih-objekata.pdf</w:t>
              </w:r>
            </w:hyperlink>
          </w:p>
        </w:tc>
      </w:tr>
    </w:tbl>
    <w:p w14:paraId="5D440497" w14:textId="77777777" w:rsidR="004C442A" w:rsidRPr="004C442A" w:rsidRDefault="004C442A" w:rsidP="004C442A">
      <w:pPr>
        <w:spacing w:before="240" w:after="240"/>
        <w:outlineLvl w:val="3"/>
        <w:rPr>
          <w:b/>
          <w:color w:val="2E74B5"/>
          <w:u w:val="single"/>
          <w:lang w:val="sr-Latn-ME" w:eastAsia="en-US"/>
        </w:rPr>
      </w:pPr>
    </w:p>
    <w:p w14:paraId="1570F25E" w14:textId="11CCBE38" w:rsidR="004C442A" w:rsidRPr="004C442A" w:rsidRDefault="000D1218" w:rsidP="004C442A">
      <w:pPr>
        <w:spacing w:before="240" w:after="240"/>
        <w:ind w:left="862" w:hanging="862"/>
        <w:outlineLvl w:val="3"/>
        <w:rPr>
          <w:b/>
          <w:color w:val="2E74B5"/>
          <w:sz w:val="24"/>
          <w:lang w:val="sr-Latn-ME" w:eastAsia="en-US"/>
        </w:rPr>
      </w:pPr>
      <w:r>
        <w:rPr>
          <w:b/>
          <w:color w:val="2E74B5"/>
          <w:sz w:val="24"/>
          <w:lang w:val="sr-Latn-ME" w:eastAsia="en-US"/>
        </w:rPr>
        <w:t>Analiza nedostataka (</w:t>
      </w:r>
      <w:r w:rsidR="004C442A" w:rsidRPr="004C442A">
        <w:rPr>
          <w:b/>
          <w:color w:val="2E74B5"/>
          <w:sz w:val="24"/>
          <w:lang w:val="sr-Latn-ME" w:eastAsia="en-US"/>
        </w:rPr>
        <w:t>GAP analiza</w:t>
      </w:r>
      <w:r>
        <w:rPr>
          <w:b/>
          <w:color w:val="2E74B5"/>
          <w:sz w:val="24"/>
          <w:lang w:val="sr-Latn-ME" w:eastAsia="en-US"/>
        </w:rPr>
        <w:t>)</w:t>
      </w:r>
    </w:p>
    <w:p w14:paraId="290ECE00" w14:textId="4D65CDA7" w:rsidR="004C442A" w:rsidRPr="004C442A" w:rsidRDefault="004C442A" w:rsidP="004C442A">
      <w:pPr>
        <w:autoSpaceDE w:val="0"/>
        <w:autoSpaceDN w:val="0"/>
        <w:adjustRightInd w:val="0"/>
        <w:spacing w:before="0" w:after="0"/>
        <w:rPr>
          <w:rFonts w:cs="Calibri"/>
          <w:szCs w:val="22"/>
          <w:lang w:val="sr-Latn-ME" w:eastAsia="en-US"/>
        </w:rPr>
      </w:pPr>
      <w:r w:rsidRPr="004C442A">
        <w:rPr>
          <w:rFonts w:cs="Calibri"/>
          <w:szCs w:val="22"/>
          <w:lang w:val="sr-Latn-ME" w:eastAsia="en-US"/>
        </w:rPr>
        <w:t>Postojeće i planirane mjere se bave svim aspektima upravljanja NIS-om, uključujući sprečavanje unošenja upravljanjem glavni</w:t>
      </w:r>
      <w:r w:rsidR="00841875">
        <w:rPr>
          <w:rFonts w:cs="Calibri"/>
          <w:szCs w:val="22"/>
          <w:lang w:val="sr-Latn-ME" w:eastAsia="en-US"/>
        </w:rPr>
        <w:t>m</w:t>
      </w:r>
      <w:r w:rsidRPr="004C442A">
        <w:rPr>
          <w:rFonts w:cs="Calibri"/>
          <w:szCs w:val="22"/>
          <w:lang w:val="sr-Latn-ME" w:eastAsia="en-US"/>
        </w:rPr>
        <w:t xml:space="preserve"> vektor</w:t>
      </w:r>
      <w:r w:rsidR="00841875">
        <w:rPr>
          <w:rFonts w:cs="Calibri"/>
          <w:szCs w:val="22"/>
          <w:lang w:val="sr-Latn-ME" w:eastAsia="en-US"/>
        </w:rPr>
        <w:t>ima</w:t>
      </w:r>
      <w:r w:rsidRPr="004C442A">
        <w:rPr>
          <w:rFonts w:cs="Calibri"/>
          <w:szCs w:val="22"/>
          <w:lang w:val="sr-Latn-ME" w:eastAsia="en-US"/>
        </w:rPr>
        <w:t xml:space="preserve"> </w:t>
      </w:r>
      <w:r w:rsidR="00841875">
        <w:rPr>
          <w:rFonts w:cs="Calibri"/>
          <w:szCs w:val="22"/>
          <w:lang w:val="sr-Latn-ME" w:eastAsia="en-US"/>
        </w:rPr>
        <w:t xml:space="preserve">prenosa </w:t>
      </w:r>
      <w:r w:rsidRPr="004C442A">
        <w:rPr>
          <w:rFonts w:cs="Calibri"/>
          <w:szCs w:val="22"/>
          <w:lang w:val="sr-Latn-ME" w:eastAsia="en-US"/>
        </w:rPr>
        <w:t xml:space="preserve">i iskorjenjivanjem i kontrolom </w:t>
      </w:r>
      <w:r w:rsidR="00841875">
        <w:rPr>
          <w:rFonts w:cs="Calibri"/>
          <w:szCs w:val="22"/>
          <w:lang w:val="sr-Latn-ME" w:eastAsia="en-US"/>
        </w:rPr>
        <w:t>u</w:t>
      </w:r>
      <w:r w:rsidRPr="004C442A">
        <w:rPr>
          <w:rFonts w:cs="Calibri"/>
          <w:szCs w:val="22"/>
          <w:lang w:val="sr-Latn-ME" w:eastAsia="en-US"/>
        </w:rPr>
        <w:t xml:space="preserve">domaćenih NIS-a. Jednom implementirane, takve mjere, zajedno sa rigoroznom detekcijom i nadzorom, </w:t>
      </w:r>
      <w:r w:rsidR="009C2418">
        <w:rPr>
          <w:rFonts w:cs="Calibri"/>
          <w:szCs w:val="22"/>
          <w:lang w:val="sr-Latn-ME" w:eastAsia="en-US"/>
        </w:rPr>
        <w:t>vodile</w:t>
      </w:r>
      <w:r w:rsidRPr="004C442A">
        <w:rPr>
          <w:rFonts w:cs="Calibri"/>
          <w:szCs w:val="22"/>
          <w:lang w:val="sr-Latn-ME" w:eastAsia="en-US"/>
        </w:rPr>
        <w:t xml:space="preserve"> bi </w:t>
      </w:r>
      <w:r w:rsidR="009C2418">
        <w:rPr>
          <w:rFonts w:cs="Calibri"/>
          <w:szCs w:val="22"/>
          <w:lang w:val="sr-Latn-ME" w:eastAsia="en-US"/>
        </w:rPr>
        <w:t>ka</w:t>
      </w:r>
      <w:r w:rsidRPr="004C442A">
        <w:rPr>
          <w:rFonts w:cs="Calibri"/>
          <w:szCs w:val="22"/>
          <w:lang w:val="sr-Latn-ME" w:eastAsia="en-US"/>
        </w:rPr>
        <w:t xml:space="preserve"> postizanju GES-a </w:t>
      </w:r>
      <w:r w:rsidR="00841875">
        <w:rPr>
          <w:rFonts w:cs="Calibri"/>
          <w:szCs w:val="22"/>
          <w:lang w:val="sr-Latn-ME" w:eastAsia="en-US"/>
        </w:rPr>
        <w:t xml:space="preserve">prema zahtjevima ODMS </w:t>
      </w:r>
      <w:r w:rsidRPr="004C442A">
        <w:rPr>
          <w:rFonts w:cs="Calibri"/>
          <w:szCs w:val="22"/>
          <w:lang w:val="sr-Latn-ME" w:eastAsia="en-US"/>
        </w:rPr>
        <w:t xml:space="preserve">i smanjile mogućnost uvođenja NIS-a u crnogorske vode. Ključnim planiranim mjerama u tom pogledu smatraju se </w:t>
      </w:r>
      <w:r w:rsidR="00841875">
        <w:rPr>
          <w:rFonts w:cs="Calibri"/>
          <w:szCs w:val="22"/>
          <w:lang w:val="sr-Latn-ME" w:eastAsia="en-US"/>
        </w:rPr>
        <w:t xml:space="preserve">mjere koje se odnose na </w:t>
      </w:r>
      <w:r w:rsidRPr="004C442A">
        <w:rPr>
          <w:rFonts w:cs="Calibri"/>
          <w:szCs w:val="22"/>
          <w:lang w:val="sr-Latn-ME" w:eastAsia="en-US"/>
        </w:rPr>
        <w:t>ratifikacij</w:t>
      </w:r>
      <w:r w:rsidR="00841875">
        <w:rPr>
          <w:rFonts w:cs="Calibri"/>
          <w:szCs w:val="22"/>
          <w:lang w:val="sr-Latn-ME" w:eastAsia="en-US"/>
        </w:rPr>
        <w:t>u</w:t>
      </w:r>
      <w:r w:rsidRPr="004C442A">
        <w:rPr>
          <w:rFonts w:cs="Calibri"/>
          <w:szCs w:val="22"/>
          <w:lang w:val="sr-Latn-ME" w:eastAsia="en-US"/>
        </w:rPr>
        <w:t xml:space="preserve"> i primjen</w:t>
      </w:r>
      <w:r w:rsidR="00841875">
        <w:rPr>
          <w:rFonts w:cs="Calibri"/>
          <w:szCs w:val="22"/>
          <w:lang w:val="sr-Latn-ME" w:eastAsia="en-US"/>
        </w:rPr>
        <w:t>u</w:t>
      </w:r>
      <w:r w:rsidRPr="004C442A">
        <w:rPr>
          <w:rFonts w:cs="Calibri"/>
          <w:szCs w:val="22"/>
          <w:lang w:val="sr-Latn-ME" w:eastAsia="en-US"/>
        </w:rPr>
        <w:t xml:space="preserve"> Konvencije o upravljanju balastnim vodama koj</w:t>
      </w:r>
      <w:r w:rsidR="00841875">
        <w:rPr>
          <w:rFonts w:cs="Calibri"/>
          <w:szCs w:val="22"/>
          <w:lang w:val="sr-Latn-ME" w:eastAsia="en-US"/>
        </w:rPr>
        <w:t xml:space="preserve">e se smatraju </w:t>
      </w:r>
      <w:r w:rsidRPr="004C442A">
        <w:rPr>
          <w:rFonts w:cs="Calibri"/>
          <w:szCs w:val="22"/>
          <w:lang w:val="sr-Latn-ME" w:eastAsia="en-US"/>
        </w:rPr>
        <w:t>jednim od glavnih vektora</w:t>
      </w:r>
      <w:r w:rsidR="00841875">
        <w:rPr>
          <w:rFonts w:cs="Calibri"/>
          <w:szCs w:val="22"/>
          <w:lang w:val="sr-Latn-ME" w:eastAsia="en-US"/>
        </w:rPr>
        <w:t xml:space="preserve"> prenosa </w:t>
      </w:r>
      <w:r w:rsidRPr="004C442A">
        <w:rPr>
          <w:rFonts w:cs="Calibri"/>
          <w:szCs w:val="22"/>
          <w:lang w:val="sr-Latn-ME" w:eastAsia="en-US"/>
        </w:rPr>
        <w:t xml:space="preserve"> NIS-a, kao i </w:t>
      </w:r>
      <w:r w:rsidR="00EE1334">
        <w:rPr>
          <w:rFonts w:cs="Calibri"/>
          <w:szCs w:val="22"/>
          <w:lang w:val="sr-Latn-ME" w:eastAsia="en-US"/>
        </w:rPr>
        <w:t xml:space="preserve">na </w:t>
      </w:r>
      <w:r w:rsidR="00841875">
        <w:rPr>
          <w:rFonts w:cs="Calibri"/>
          <w:szCs w:val="22"/>
          <w:lang w:val="sr-Latn-ME" w:eastAsia="en-US"/>
        </w:rPr>
        <w:t xml:space="preserve">kompletiranje </w:t>
      </w:r>
      <w:r w:rsidRPr="004C442A">
        <w:rPr>
          <w:rFonts w:cs="Calibri"/>
          <w:szCs w:val="22"/>
          <w:lang w:val="sr-Latn-ME" w:eastAsia="en-US"/>
        </w:rPr>
        <w:t xml:space="preserve"> i implementacij</w:t>
      </w:r>
      <w:r w:rsidR="009C2418">
        <w:rPr>
          <w:rFonts w:cs="Calibri"/>
          <w:szCs w:val="22"/>
          <w:lang w:val="sr-Latn-ME" w:eastAsia="en-US"/>
        </w:rPr>
        <w:t>u</w:t>
      </w:r>
      <w:r w:rsidRPr="004C442A">
        <w:rPr>
          <w:rFonts w:cs="Calibri"/>
          <w:szCs w:val="22"/>
          <w:lang w:val="sr-Latn-ME" w:eastAsia="en-US"/>
        </w:rPr>
        <w:t xml:space="preserve"> </w:t>
      </w:r>
      <w:r w:rsidR="00841875">
        <w:rPr>
          <w:rFonts w:cs="Calibri"/>
          <w:szCs w:val="22"/>
          <w:lang w:val="sr-Latn-ME" w:eastAsia="en-US"/>
        </w:rPr>
        <w:t>'</w:t>
      </w:r>
      <w:r w:rsidRPr="004C442A">
        <w:rPr>
          <w:rFonts w:cs="Calibri"/>
          <w:szCs w:val="22"/>
          <w:lang w:val="sr-Latn-ME" w:eastAsia="en-US"/>
        </w:rPr>
        <w:t>Akcionog plana za kontrolu nenamjernog unošenja i širenja invazivnih stranih vrsta</w:t>
      </w:r>
      <w:r w:rsidR="00841875">
        <w:rPr>
          <w:rFonts w:cs="Calibri"/>
          <w:szCs w:val="22"/>
          <w:lang w:val="sr-Latn-ME" w:eastAsia="en-US"/>
        </w:rPr>
        <w:t>'</w:t>
      </w:r>
      <w:r w:rsidRPr="004C442A">
        <w:rPr>
          <w:rFonts w:cs="Calibri"/>
          <w:szCs w:val="22"/>
          <w:lang w:val="sr-Latn-ME" w:eastAsia="en-US"/>
        </w:rPr>
        <w:t xml:space="preserve"> </w:t>
      </w:r>
      <w:r w:rsidR="00EE1334">
        <w:rPr>
          <w:rFonts w:cs="Calibri"/>
          <w:szCs w:val="22"/>
          <w:lang w:val="sr-Latn-ME" w:eastAsia="en-US"/>
        </w:rPr>
        <w:t xml:space="preserve">te na </w:t>
      </w:r>
      <w:r w:rsidR="009C2418">
        <w:rPr>
          <w:rFonts w:cs="Calibri"/>
          <w:szCs w:val="22"/>
          <w:lang w:val="sr-Latn-ME" w:eastAsia="en-US"/>
        </w:rPr>
        <w:t>'</w:t>
      </w:r>
      <w:r w:rsidRPr="004C442A">
        <w:rPr>
          <w:rFonts w:cs="Calibri"/>
          <w:szCs w:val="22"/>
          <w:lang w:val="sr-Latn-ME" w:eastAsia="en-US"/>
        </w:rPr>
        <w:t>Plan</w:t>
      </w:r>
      <w:r w:rsidR="009C2418">
        <w:rPr>
          <w:rFonts w:cs="Calibri"/>
          <w:szCs w:val="22"/>
          <w:lang w:val="sr-Latn-ME" w:eastAsia="en-US"/>
        </w:rPr>
        <w:t>u</w:t>
      </w:r>
      <w:r w:rsidRPr="004C442A">
        <w:rPr>
          <w:rFonts w:cs="Calibri"/>
          <w:szCs w:val="22"/>
          <w:lang w:val="sr-Latn-ME" w:eastAsia="en-US"/>
        </w:rPr>
        <w:t xml:space="preserve"> upravljanja invazivnim vrstama od posebne važnosti</w:t>
      </w:r>
      <w:r w:rsidR="009C2418">
        <w:rPr>
          <w:rFonts w:cs="Calibri"/>
          <w:szCs w:val="22"/>
          <w:lang w:val="sr-Latn-ME" w:eastAsia="en-US"/>
        </w:rPr>
        <w:t>'</w:t>
      </w:r>
      <w:r w:rsidRPr="004C442A">
        <w:rPr>
          <w:rFonts w:cs="Calibri"/>
          <w:szCs w:val="22"/>
          <w:lang w:val="sr-Latn-ME" w:eastAsia="en-US"/>
        </w:rPr>
        <w:t>, koji bi obezbijedio neophodan strateški okvir za prevenciju, rano otkrivanje vrste i brzu akciju iskorjenjivanjem, zadržavanjem</w:t>
      </w:r>
      <w:r w:rsidR="00EE1334">
        <w:rPr>
          <w:rFonts w:cs="Calibri"/>
          <w:szCs w:val="22"/>
          <w:lang w:val="sr-Latn-ME" w:eastAsia="en-US"/>
        </w:rPr>
        <w:t xml:space="preserve"> na određenom prostoru</w:t>
      </w:r>
      <w:r w:rsidRPr="004C442A">
        <w:rPr>
          <w:rFonts w:cs="Calibri"/>
          <w:szCs w:val="22"/>
          <w:lang w:val="sr-Latn-ME" w:eastAsia="en-US"/>
        </w:rPr>
        <w:t xml:space="preserve"> i kontrolom. Implementacija </w:t>
      </w:r>
      <w:r w:rsidR="009E5B66">
        <w:rPr>
          <w:rFonts w:cs="Calibri"/>
          <w:szCs w:val="22"/>
          <w:lang w:val="sr-Latn-ME" w:eastAsia="en-US"/>
        </w:rPr>
        <w:t>ODMS</w:t>
      </w:r>
      <w:r w:rsidRPr="004C442A">
        <w:rPr>
          <w:rFonts w:cs="Calibri"/>
          <w:szCs w:val="22"/>
          <w:lang w:val="sr-Latn-ME" w:eastAsia="en-US"/>
        </w:rPr>
        <w:t xml:space="preserve"> programa praćenja će se djelimično baviti ranim otkrivanjem unesenih vrsta, međutim </w:t>
      </w:r>
      <w:r w:rsidR="00EE1334">
        <w:rPr>
          <w:rFonts w:cs="Calibri"/>
          <w:szCs w:val="22"/>
          <w:lang w:val="sr-Latn-ME" w:eastAsia="en-US"/>
        </w:rPr>
        <w:t>mogu biti potrebna i dalja</w:t>
      </w:r>
      <w:r w:rsidRPr="004C442A">
        <w:rPr>
          <w:rFonts w:cs="Calibri"/>
          <w:szCs w:val="22"/>
          <w:lang w:val="sr-Latn-ME" w:eastAsia="en-US"/>
        </w:rPr>
        <w:t xml:space="preserve"> ažuriranja</w:t>
      </w:r>
      <w:r w:rsidR="00EE1334">
        <w:rPr>
          <w:rFonts w:cs="Calibri"/>
          <w:szCs w:val="22"/>
          <w:lang w:val="sr-Latn-ME" w:eastAsia="en-US"/>
        </w:rPr>
        <w:t xml:space="preserve"> </w:t>
      </w:r>
      <w:r w:rsidRPr="004C442A">
        <w:rPr>
          <w:rFonts w:cs="Calibri"/>
          <w:szCs w:val="22"/>
          <w:lang w:val="sr-Latn-ME" w:eastAsia="en-US"/>
        </w:rPr>
        <w:t xml:space="preserve"> kako bi se osigurala potpuna pokrivenost načina unosa.</w:t>
      </w:r>
    </w:p>
    <w:p w14:paraId="3801A546" w14:textId="71680A08" w:rsidR="004C442A" w:rsidRPr="004C442A" w:rsidRDefault="004C442A" w:rsidP="008B50B6">
      <w:pPr>
        <w:autoSpaceDE w:val="0"/>
        <w:autoSpaceDN w:val="0"/>
        <w:adjustRightInd w:val="0"/>
        <w:spacing w:before="0" w:after="480"/>
        <w:rPr>
          <w:rFonts w:cs="Calibri"/>
          <w:szCs w:val="22"/>
          <w:lang w:val="sr-Latn-ME" w:eastAsia="en-US"/>
        </w:rPr>
      </w:pPr>
      <w:r w:rsidRPr="004C442A">
        <w:rPr>
          <w:rFonts w:cs="Calibri"/>
          <w:szCs w:val="22"/>
          <w:lang w:val="sr-Latn-ME" w:eastAsia="en-US"/>
        </w:rPr>
        <w:t xml:space="preserve">Iako se priznaje da je potrebno dalje znanje za </w:t>
      </w:r>
      <w:r w:rsidRPr="009E5B66">
        <w:rPr>
          <w:rFonts w:cs="Calibri"/>
          <w:szCs w:val="22"/>
          <w:lang w:val="sr-Latn-ME" w:eastAsia="en-US"/>
        </w:rPr>
        <w:t>definisanje relevantnih</w:t>
      </w:r>
      <w:r w:rsidRPr="004C442A">
        <w:rPr>
          <w:rFonts w:cs="Calibri"/>
          <w:szCs w:val="22"/>
          <w:lang w:val="sr-Latn-ME" w:eastAsia="en-US"/>
        </w:rPr>
        <w:t xml:space="preserve"> ekoloških ciljeva i procjenu napretka ka postizanju GES-a, trenutne praznine u upravljanju NIS-om bi se riješile kroz planirane mjere. </w:t>
      </w:r>
      <w:r w:rsidR="009C2418">
        <w:rPr>
          <w:rFonts w:cs="Calibri"/>
          <w:szCs w:val="22"/>
          <w:lang w:val="sr-Latn-ME" w:eastAsia="en-US"/>
        </w:rPr>
        <w:t>Stoga, p</w:t>
      </w:r>
      <w:r w:rsidRPr="004C442A">
        <w:rPr>
          <w:rFonts w:cs="Calibri"/>
          <w:szCs w:val="22"/>
          <w:lang w:val="sr-Latn-ME" w:eastAsia="en-US"/>
        </w:rPr>
        <w:t xml:space="preserve">ostizanje GES-a za Deskriptor 2 treba tražiti kroz postojeće i planirane </w:t>
      </w:r>
      <w:r w:rsidR="009C2418">
        <w:rPr>
          <w:rFonts w:cs="Calibri"/>
          <w:szCs w:val="22"/>
          <w:lang w:val="sr-Latn-ME" w:eastAsia="en-US"/>
        </w:rPr>
        <w:t>mjere</w:t>
      </w:r>
      <w:r w:rsidRPr="004C442A">
        <w:rPr>
          <w:rFonts w:cs="Calibri"/>
          <w:szCs w:val="22"/>
          <w:lang w:val="sr-Latn-ME" w:eastAsia="en-US"/>
        </w:rPr>
        <w:t xml:space="preserve">, istovremeno osiguravajući harmonizaciju takvih mjera za morsku sredinu. Procesi implementacije </w:t>
      </w:r>
      <w:r w:rsidR="009E5B66">
        <w:rPr>
          <w:rFonts w:cs="Calibri"/>
          <w:szCs w:val="22"/>
          <w:lang w:val="sr-Latn-ME" w:eastAsia="en-US"/>
        </w:rPr>
        <w:t>ODMS</w:t>
      </w:r>
      <w:r w:rsidRPr="004C442A">
        <w:rPr>
          <w:rFonts w:cs="Calibri"/>
          <w:szCs w:val="22"/>
          <w:lang w:val="sr-Latn-ME" w:eastAsia="en-US"/>
        </w:rPr>
        <w:t xml:space="preserve"> treba da </w:t>
      </w:r>
      <w:r w:rsidR="00EE1334">
        <w:rPr>
          <w:rFonts w:cs="Calibri"/>
          <w:szCs w:val="22"/>
          <w:lang w:val="sr-Latn-ME" w:eastAsia="en-US"/>
        </w:rPr>
        <w:t>zahtjevaju</w:t>
      </w:r>
      <w:r w:rsidRPr="004C442A">
        <w:rPr>
          <w:rFonts w:cs="Calibri"/>
          <w:szCs w:val="22"/>
          <w:lang w:val="sr-Latn-ME" w:eastAsia="en-US"/>
        </w:rPr>
        <w:t xml:space="preserve"> integrisan i holistički pristup upravljanju NIS-om zasnovan na integraciji tekućih procesa i </w:t>
      </w:r>
      <w:r w:rsidR="00606D77">
        <w:rPr>
          <w:rFonts w:cs="Calibri"/>
          <w:szCs w:val="22"/>
          <w:lang w:val="sr-Latn-ME" w:eastAsia="en-US"/>
        </w:rPr>
        <w:t xml:space="preserve">prikupljanju </w:t>
      </w:r>
      <w:r w:rsidRPr="004C442A">
        <w:rPr>
          <w:rFonts w:cs="Calibri"/>
          <w:szCs w:val="22"/>
          <w:lang w:val="sr-Latn-ME" w:eastAsia="en-US"/>
        </w:rPr>
        <w:t>inform</w:t>
      </w:r>
      <w:r w:rsidR="00606D77">
        <w:rPr>
          <w:rFonts w:cs="Calibri"/>
          <w:szCs w:val="22"/>
          <w:lang w:val="sr-Latn-ME" w:eastAsia="en-US"/>
        </w:rPr>
        <w:t>acija za</w:t>
      </w:r>
      <w:r w:rsidRPr="004C442A">
        <w:rPr>
          <w:rFonts w:cs="Calibri"/>
          <w:szCs w:val="22"/>
          <w:lang w:val="sr-Latn-ME" w:eastAsia="en-US"/>
        </w:rPr>
        <w:t xml:space="preserve"> takve procese kroz primjenu režima praćenja</w:t>
      </w:r>
      <w:r w:rsidR="00606D77">
        <w:rPr>
          <w:rFonts w:cs="Calibri"/>
          <w:szCs w:val="22"/>
          <w:lang w:val="sr-Latn-ME" w:eastAsia="en-US"/>
        </w:rPr>
        <w:t xml:space="preserve"> stanja </w:t>
      </w:r>
      <w:r w:rsidRPr="004C442A">
        <w:rPr>
          <w:rFonts w:cs="Calibri"/>
          <w:szCs w:val="22"/>
          <w:lang w:val="sr-Latn-ME" w:eastAsia="en-US"/>
        </w:rPr>
        <w:t>.</w:t>
      </w:r>
    </w:p>
    <w:p w14:paraId="322E4F03" w14:textId="146C6E3C" w:rsidR="004C442A" w:rsidRPr="004C442A" w:rsidRDefault="004C442A" w:rsidP="00ED40AC">
      <w:pPr>
        <w:pStyle w:val="Heading3"/>
        <w:rPr>
          <w:lang w:val="sr-Latn-ME"/>
        </w:rPr>
      </w:pPr>
      <w:bookmarkStart w:id="101" w:name="_Toc136343544"/>
      <w:r w:rsidRPr="004C442A">
        <w:rPr>
          <w:lang w:val="sr-Latn-ME"/>
        </w:rPr>
        <w:t xml:space="preserve">Nove mjere relevantne za postizanje </w:t>
      </w:r>
      <w:r w:rsidR="000D1218">
        <w:rPr>
          <w:lang w:val="sr-Latn-ME"/>
        </w:rPr>
        <w:t xml:space="preserve">i </w:t>
      </w:r>
      <w:r w:rsidRPr="004C442A">
        <w:rPr>
          <w:lang w:val="sr-Latn-ME"/>
        </w:rPr>
        <w:t>održavanje GES</w:t>
      </w:r>
      <w:r w:rsidR="000D1218">
        <w:rPr>
          <w:lang w:val="sr-Latn-ME"/>
        </w:rPr>
        <w:t xml:space="preserve">-a </w:t>
      </w:r>
      <w:r w:rsidRPr="004C442A">
        <w:rPr>
          <w:lang w:val="sr-Latn-ME"/>
        </w:rPr>
        <w:t xml:space="preserve"> za </w:t>
      </w:r>
      <w:r w:rsidR="000D1218">
        <w:rPr>
          <w:lang w:val="sr-Latn-ME"/>
        </w:rPr>
        <w:t>Deskriptor 2</w:t>
      </w:r>
      <w:bookmarkEnd w:id="101"/>
    </w:p>
    <w:p w14:paraId="359A051A" w14:textId="77777777" w:rsidR="004C442A" w:rsidRPr="004C442A" w:rsidRDefault="004C442A" w:rsidP="004C442A">
      <w:pPr>
        <w:spacing w:before="0" w:after="160" w:line="259" w:lineRule="auto"/>
        <w:rPr>
          <w:rFonts w:eastAsia="Calibri"/>
          <w:szCs w:val="22"/>
          <w:lang w:val="sr-Latn-ME" w:eastAsia="en-US"/>
        </w:rPr>
      </w:pPr>
      <w:r w:rsidRPr="004C442A">
        <w:rPr>
          <w:rFonts w:eastAsia="Calibri"/>
          <w:szCs w:val="22"/>
          <w:lang w:val="sr-Latn-ME" w:eastAsia="en-US"/>
        </w:rPr>
        <w:t>Nove mjere koje se odnose na invazivne unesene vrste, zajedno sa njihovom efikasnošću i eventualnim identifikovanim slabostima opisane su u nastavku kroz 4 nove mjere (MNE-M013; M014; M015 i M016) zasnovane na postojećim mjerama koje su uglavnom zakonodavne, ali se ne primenjuju u potpunosti.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178"/>
      </w:tblGrid>
      <w:tr w:rsidR="004C442A" w:rsidRPr="004C442A" w14:paraId="2EDCC964" w14:textId="77777777" w:rsidTr="008960BB">
        <w:trPr>
          <w:tblHeader/>
        </w:trPr>
        <w:tc>
          <w:tcPr>
            <w:tcW w:w="1838" w:type="dxa"/>
            <w:shd w:val="clear" w:color="auto" w:fill="365F91" w:themeFill="accent1" w:themeFillShade="BF"/>
          </w:tcPr>
          <w:p w14:paraId="70C27635" w14:textId="77777777" w:rsidR="004C442A" w:rsidRPr="004C442A" w:rsidRDefault="004C442A" w:rsidP="004C442A">
            <w:pPr>
              <w:spacing w:after="160" w:line="259" w:lineRule="auto"/>
              <w:jc w:val="left"/>
              <w:rPr>
                <w:rFonts w:eastAsia="Calibri"/>
                <w:i/>
                <w:color w:val="FFFFFF"/>
                <w:szCs w:val="22"/>
                <w:lang w:val="sr-Latn-ME" w:eastAsia="en-US"/>
              </w:rPr>
            </w:pPr>
            <w:r w:rsidRPr="004C442A">
              <w:rPr>
                <w:rFonts w:eastAsia="Calibri"/>
                <w:i/>
                <w:color w:val="FFFFFF"/>
                <w:szCs w:val="22"/>
                <w:lang w:val="sr-Latn-ME" w:eastAsia="en-US"/>
              </w:rPr>
              <w:t xml:space="preserve">NAZIV MJERE: </w:t>
            </w:r>
          </w:p>
        </w:tc>
        <w:tc>
          <w:tcPr>
            <w:tcW w:w="7178" w:type="dxa"/>
            <w:shd w:val="clear" w:color="auto" w:fill="365F91" w:themeFill="accent1" w:themeFillShade="BF"/>
          </w:tcPr>
          <w:p w14:paraId="6F3DBF32" w14:textId="6C5FD845" w:rsidR="004C442A" w:rsidRPr="004C442A" w:rsidRDefault="004C442A" w:rsidP="004C442A">
            <w:pPr>
              <w:spacing w:before="0" w:after="160" w:line="259" w:lineRule="auto"/>
              <w:jc w:val="left"/>
              <w:rPr>
                <w:rFonts w:eastAsia="Calibri"/>
                <w:b/>
                <w:i/>
                <w:color w:val="FFFFFF"/>
                <w:szCs w:val="22"/>
                <w:lang w:val="sr-Latn-ME" w:eastAsia="en-US"/>
              </w:rPr>
            </w:pPr>
            <w:r w:rsidRPr="004C442A">
              <w:rPr>
                <w:rFonts w:eastAsia="Calibri"/>
                <w:b/>
                <w:i/>
                <w:color w:val="FFFFFF"/>
                <w:szCs w:val="22"/>
                <w:lang w:val="sr-Latn-ME" w:eastAsia="en-US"/>
              </w:rPr>
              <w:t>Uspostaviti redov</w:t>
            </w:r>
            <w:r w:rsidR="005E78B2">
              <w:rPr>
                <w:rFonts w:eastAsia="Calibri"/>
                <w:b/>
                <w:i/>
                <w:color w:val="FFFFFF"/>
                <w:szCs w:val="22"/>
                <w:lang w:val="sr-Latn-ME" w:eastAsia="en-US"/>
              </w:rPr>
              <w:t>an</w:t>
            </w:r>
            <w:r w:rsidRPr="004C442A">
              <w:rPr>
                <w:rFonts w:eastAsia="Calibri"/>
                <w:b/>
                <w:i/>
                <w:color w:val="FFFFFF"/>
                <w:szCs w:val="22"/>
                <w:lang w:val="sr-Latn-ME" w:eastAsia="en-US"/>
              </w:rPr>
              <w:t xml:space="preserve"> </w:t>
            </w:r>
            <w:r w:rsidR="005E78B2">
              <w:rPr>
                <w:rFonts w:eastAsia="Calibri"/>
                <w:b/>
                <w:i/>
                <w:color w:val="FFFFFF"/>
                <w:szCs w:val="22"/>
                <w:lang w:val="sr-Latn-ME" w:eastAsia="en-US"/>
              </w:rPr>
              <w:t>monitoring</w:t>
            </w:r>
            <w:r w:rsidRPr="004C442A">
              <w:rPr>
                <w:rFonts w:eastAsia="Calibri"/>
                <w:b/>
                <w:i/>
                <w:color w:val="FFFFFF"/>
                <w:szCs w:val="22"/>
                <w:lang w:val="sr-Latn-ME" w:eastAsia="en-US"/>
              </w:rPr>
              <w:t xml:space="preserve"> luka i marina (kontrolno istraživanje luka) kao rizičnih područja za unošenje </w:t>
            </w:r>
            <w:r w:rsidR="009E5B66">
              <w:rPr>
                <w:rFonts w:eastAsia="Calibri"/>
                <w:b/>
                <w:i/>
                <w:color w:val="FFFFFF"/>
                <w:szCs w:val="22"/>
                <w:lang w:val="sr-Latn-ME" w:eastAsia="en-US"/>
              </w:rPr>
              <w:t>stranih</w:t>
            </w:r>
            <w:r w:rsidRPr="004C442A">
              <w:rPr>
                <w:rFonts w:eastAsia="Calibri"/>
                <w:b/>
                <w:i/>
                <w:color w:val="FFFFFF"/>
                <w:szCs w:val="22"/>
                <w:lang w:val="sr-Latn-ME" w:eastAsia="en-US"/>
              </w:rPr>
              <w:t xml:space="preserve"> vrsta</w:t>
            </w:r>
          </w:p>
        </w:tc>
      </w:tr>
      <w:tr w:rsidR="004C442A" w:rsidRPr="004C442A" w14:paraId="47EB3B71" w14:textId="77777777" w:rsidTr="008960BB">
        <w:trPr>
          <w:tblHeader/>
        </w:trPr>
        <w:tc>
          <w:tcPr>
            <w:tcW w:w="1838" w:type="dxa"/>
            <w:shd w:val="clear" w:color="auto" w:fill="365F91" w:themeFill="accent1" w:themeFillShade="BF"/>
          </w:tcPr>
          <w:p w14:paraId="6726CE47" w14:textId="77777777" w:rsidR="004C442A" w:rsidRPr="004C442A" w:rsidRDefault="004C442A" w:rsidP="004C442A">
            <w:pPr>
              <w:spacing w:before="0" w:after="160" w:line="259" w:lineRule="auto"/>
              <w:jc w:val="left"/>
              <w:rPr>
                <w:rFonts w:eastAsia="Calibri"/>
                <w:i/>
                <w:color w:val="FFFFFF"/>
                <w:szCs w:val="22"/>
                <w:lang w:val="sr-Latn-ME" w:eastAsia="en-US"/>
              </w:rPr>
            </w:pPr>
            <w:r w:rsidRPr="004C442A">
              <w:rPr>
                <w:rFonts w:eastAsia="Calibri"/>
                <w:i/>
                <w:color w:val="FFFFFF"/>
                <w:szCs w:val="22"/>
                <w:lang w:val="sr-Latn-ME" w:eastAsia="en-US"/>
              </w:rPr>
              <w:t>KOD MJERE:</w:t>
            </w:r>
          </w:p>
        </w:tc>
        <w:tc>
          <w:tcPr>
            <w:tcW w:w="7178" w:type="dxa"/>
            <w:shd w:val="clear" w:color="auto" w:fill="365F91" w:themeFill="accent1" w:themeFillShade="BF"/>
          </w:tcPr>
          <w:p w14:paraId="56C46889" w14:textId="77777777" w:rsidR="004C442A" w:rsidRPr="004C442A" w:rsidRDefault="004C442A" w:rsidP="004C442A">
            <w:pPr>
              <w:spacing w:before="0" w:after="160" w:line="259" w:lineRule="auto"/>
              <w:jc w:val="left"/>
              <w:rPr>
                <w:rFonts w:eastAsia="Calibri"/>
                <w:b/>
                <w:i/>
                <w:color w:val="FFFFFF"/>
                <w:szCs w:val="22"/>
                <w:lang w:val="sr-Latn-ME" w:eastAsia="en-US"/>
              </w:rPr>
            </w:pPr>
            <w:r w:rsidRPr="004C442A">
              <w:rPr>
                <w:rFonts w:eastAsia="Calibri"/>
                <w:b/>
                <w:i/>
                <w:color w:val="FFFFFF"/>
                <w:szCs w:val="22"/>
                <w:lang w:val="sr-Latn-ME" w:eastAsia="en-US"/>
              </w:rPr>
              <w:t>MNE-M014</w:t>
            </w:r>
          </w:p>
        </w:tc>
      </w:tr>
      <w:tr w:rsidR="004C442A" w:rsidRPr="004C442A" w14:paraId="7EA38F07" w14:textId="77777777" w:rsidTr="008960BB">
        <w:tc>
          <w:tcPr>
            <w:tcW w:w="1838" w:type="dxa"/>
          </w:tcPr>
          <w:p w14:paraId="26543891" w14:textId="0CAD3747" w:rsidR="004C442A" w:rsidRPr="004C442A" w:rsidRDefault="004C442A" w:rsidP="004C442A">
            <w:pPr>
              <w:spacing w:before="0" w:after="0" w:line="259" w:lineRule="auto"/>
              <w:jc w:val="left"/>
              <w:rPr>
                <w:rFonts w:eastAsia="Calibri" w:cs="Calibri"/>
                <w:i/>
                <w:szCs w:val="22"/>
                <w:lang w:val="sr-Latn-ME" w:eastAsia="en-US"/>
              </w:rPr>
            </w:pPr>
            <w:r w:rsidRPr="004C442A">
              <w:rPr>
                <w:rFonts w:eastAsia="Calibri" w:cs="Calibri"/>
                <w:i/>
                <w:szCs w:val="22"/>
                <w:lang w:val="sr-Latn-ME" w:eastAsia="en-US"/>
              </w:rPr>
              <w:t xml:space="preserve">Opis mjere, uključujući način </w:t>
            </w:r>
            <w:r w:rsidR="000D1218">
              <w:rPr>
                <w:rFonts w:eastAsia="Calibri" w:cs="Calibri"/>
                <w:i/>
                <w:szCs w:val="22"/>
                <w:lang w:val="sr-Latn-ME" w:eastAsia="en-US"/>
              </w:rPr>
              <w:t>sprovođenja</w:t>
            </w:r>
          </w:p>
          <w:p w14:paraId="080AD657" w14:textId="77777777" w:rsidR="004C442A" w:rsidRPr="004C442A" w:rsidRDefault="004C442A" w:rsidP="004C442A">
            <w:pPr>
              <w:spacing w:before="0" w:after="0" w:line="259" w:lineRule="auto"/>
              <w:jc w:val="left"/>
              <w:rPr>
                <w:rFonts w:eastAsia="Calibri" w:cs="Calibri"/>
                <w:i/>
                <w:szCs w:val="22"/>
                <w:lang w:val="sr-Latn-ME" w:eastAsia="en-US"/>
              </w:rPr>
            </w:pPr>
          </w:p>
        </w:tc>
        <w:tc>
          <w:tcPr>
            <w:tcW w:w="7178" w:type="dxa"/>
          </w:tcPr>
          <w:p w14:paraId="22CD7BE8" w14:textId="4052ACA0" w:rsidR="004C442A" w:rsidRPr="004C442A" w:rsidRDefault="004C442A" w:rsidP="004C442A">
            <w:pPr>
              <w:spacing w:before="0" w:line="240" w:lineRule="auto"/>
              <w:rPr>
                <w:rFonts w:eastAsia="Calibri" w:cs="Calibri"/>
                <w:szCs w:val="22"/>
                <w:lang w:val="sr-Latn-ME" w:eastAsia="en-US"/>
              </w:rPr>
            </w:pPr>
            <w:r w:rsidRPr="004C442A">
              <w:rPr>
                <w:rFonts w:eastAsia="Calibri" w:cs="Calibri"/>
                <w:szCs w:val="22"/>
                <w:lang w:val="sr-Latn-ME" w:eastAsia="en-US"/>
              </w:rPr>
              <w:t xml:space="preserve">Uspostaviti redovno sprovođenje godišnjeg/sezonskog pregleda bentoskih i pelagičkih zajednica (vrsta i brojnost) kako bi se mogle pratiti promjene u sastavu i brojnosti pojedinih vrsta organizama koje bi ukazivale na pojavu stranih vrsta. U tu svrhu </w:t>
            </w:r>
            <w:r w:rsidR="00606D77">
              <w:rPr>
                <w:rFonts w:eastAsia="Calibri" w:cs="Calibri"/>
                <w:szCs w:val="22"/>
                <w:lang w:val="sr-Latn-ME" w:eastAsia="en-US"/>
              </w:rPr>
              <w:t xml:space="preserve">za istraživanja se </w:t>
            </w:r>
            <w:r w:rsidRPr="004C442A">
              <w:rPr>
                <w:rFonts w:eastAsia="Calibri" w:cs="Calibri"/>
                <w:szCs w:val="22"/>
                <w:lang w:val="sr-Latn-ME" w:eastAsia="en-US"/>
              </w:rPr>
              <w:t>predlažu sledeće rizične oblasti</w:t>
            </w:r>
            <w:r w:rsidR="00606D77">
              <w:rPr>
                <w:rFonts w:eastAsia="Calibri" w:cs="Calibri"/>
                <w:szCs w:val="22"/>
                <w:lang w:val="sr-Latn-ME" w:eastAsia="en-US"/>
              </w:rPr>
              <w:t>:</w:t>
            </w:r>
            <w:r w:rsidRPr="004C442A">
              <w:rPr>
                <w:rFonts w:eastAsia="Calibri" w:cs="Calibri"/>
                <w:szCs w:val="22"/>
                <w:lang w:val="sr-Latn-ME" w:eastAsia="en-US"/>
              </w:rPr>
              <w:t xml:space="preserve"> Luka Bar kao najveća luka u Crnoj Gori sa intenzivnim saobraćajem brodova; luk</w:t>
            </w:r>
            <w:r w:rsidR="00606D77">
              <w:rPr>
                <w:rFonts w:eastAsia="Calibri" w:cs="Calibri"/>
                <w:szCs w:val="22"/>
                <w:lang w:val="sr-Latn-ME" w:eastAsia="en-US"/>
              </w:rPr>
              <w:t>a</w:t>
            </w:r>
            <w:r w:rsidRPr="004C442A">
              <w:rPr>
                <w:rFonts w:eastAsia="Calibri" w:cs="Calibri"/>
                <w:szCs w:val="22"/>
                <w:lang w:val="sr-Latn-ME" w:eastAsia="en-US"/>
              </w:rPr>
              <w:t xml:space="preserve"> Kotor </w:t>
            </w:r>
            <w:r w:rsidR="00606D77">
              <w:rPr>
                <w:rFonts w:eastAsia="Calibri" w:cs="Calibri"/>
                <w:szCs w:val="22"/>
                <w:lang w:val="sr-Latn-ME" w:eastAsia="en-US"/>
              </w:rPr>
              <w:t xml:space="preserve">koju </w:t>
            </w:r>
            <w:r w:rsidRPr="004C442A">
              <w:rPr>
                <w:rFonts w:eastAsia="Calibri" w:cs="Calibri"/>
                <w:szCs w:val="22"/>
                <w:lang w:val="sr-Latn-ME" w:eastAsia="en-US"/>
              </w:rPr>
              <w:t>često posjećuju veliki kruzeri koji uglavnom plove između glavnih jadranskih luka i jugoistočnog dijela Mediterana; Marina Porto Montenegro kao najveć</w:t>
            </w:r>
            <w:r w:rsidR="00606D77">
              <w:rPr>
                <w:rFonts w:eastAsia="Calibri" w:cs="Calibri"/>
                <w:szCs w:val="22"/>
                <w:lang w:val="sr-Latn-ME" w:eastAsia="en-US"/>
              </w:rPr>
              <w:t>a</w:t>
            </w:r>
            <w:r w:rsidRPr="004C442A">
              <w:rPr>
                <w:rFonts w:eastAsia="Calibri" w:cs="Calibri"/>
                <w:szCs w:val="22"/>
                <w:lang w:val="sr-Latn-ME" w:eastAsia="en-US"/>
              </w:rPr>
              <w:t xml:space="preserve"> marin</w:t>
            </w:r>
            <w:r w:rsidR="00606D77">
              <w:rPr>
                <w:rFonts w:eastAsia="Calibri" w:cs="Calibri"/>
                <w:szCs w:val="22"/>
                <w:lang w:val="sr-Latn-ME" w:eastAsia="en-US"/>
              </w:rPr>
              <w:t>a</w:t>
            </w:r>
            <w:r w:rsidRPr="004C442A">
              <w:rPr>
                <w:rFonts w:eastAsia="Calibri" w:cs="Calibri"/>
                <w:szCs w:val="22"/>
                <w:lang w:val="sr-Latn-ME" w:eastAsia="en-US"/>
              </w:rPr>
              <w:t xml:space="preserve"> u regionu, a do sada je u njoj prvi put zabilježeno </w:t>
            </w:r>
            <w:r w:rsidR="00C30410">
              <w:rPr>
                <w:rFonts w:eastAsia="Calibri" w:cs="Calibri"/>
                <w:szCs w:val="22"/>
                <w:lang w:val="sr-Latn-ME" w:eastAsia="en-US"/>
              </w:rPr>
              <w:t xml:space="preserve">prisustvo </w:t>
            </w:r>
            <w:r w:rsidRPr="004C442A">
              <w:rPr>
                <w:rFonts w:eastAsia="Calibri" w:cs="Calibri"/>
                <w:szCs w:val="22"/>
                <w:lang w:val="sr-Latn-ME" w:eastAsia="en-US"/>
              </w:rPr>
              <w:t xml:space="preserve">nekoliko </w:t>
            </w:r>
            <w:r w:rsidR="00C30410">
              <w:rPr>
                <w:rFonts w:eastAsia="Calibri" w:cs="Calibri"/>
                <w:szCs w:val="22"/>
                <w:lang w:val="sr-Latn-ME" w:eastAsia="en-US"/>
              </w:rPr>
              <w:t>stranih</w:t>
            </w:r>
            <w:r w:rsidRPr="004C442A">
              <w:rPr>
                <w:rFonts w:eastAsia="Calibri" w:cs="Calibri"/>
                <w:szCs w:val="22"/>
                <w:lang w:val="sr-Latn-ME" w:eastAsia="en-US"/>
              </w:rPr>
              <w:t xml:space="preserve"> vrsta.</w:t>
            </w:r>
          </w:p>
          <w:p w14:paraId="401744E1" w14:textId="77777777" w:rsidR="004C442A" w:rsidRPr="004C442A" w:rsidRDefault="004C442A" w:rsidP="004C442A">
            <w:pPr>
              <w:spacing w:before="0" w:line="240" w:lineRule="auto"/>
              <w:rPr>
                <w:rFonts w:eastAsia="Calibri" w:cs="Calibri"/>
                <w:szCs w:val="22"/>
                <w:lang w:val="sr-Latn-ME" w:eastAsia="en-US"/>
              </w:rPr>
            </w:pPr>
            <w:r w:rsidRPr="004C442A">
              <w:rPr>
                <w:rFonts w:eastAsia="Calibri" w:cs="Calibri"/>
                <w:szCs w:val="22"/>
                <w:lang w:val="sr-Latn-ME" w:eastAsia="en-US"/>
              </w:rPr>
              <w:t>Aktivnosti koje treba sprovesti u okviru ove mjere su:</w:t>
            </w:r>
          </w:p>
          <w:p w14:paraId="57BA3E29" w14:textId="77777777" w:rsidR="004C442A" w:rsidRPr="004C442A" w:rsidRDefault="004C442A" w:rsidP="00B42281">
            <w:pPr>
              <w:numPr>
                <w:ilvl w:val="0"/>
                <w:numId w:val="111"/>
              </w:numPr>
              <w:spacing w:before="0" w:line="240" w:lineRule="auto"/>
              <w:ind w:left="312" w:hanging="283"/>
              <w:contextualSpacing/>
              <w:rPr>
                <w:rFonts w:eastAsia="Calibri" w:cs="Calibri"/>
                <w:szCs w:val="22"/>
                <w:lang w:val="sr-Latn-ME" w:eastAsia="en-US"/>
              </w:rPr>
            </w:pPr>
            <w:r w:rsidRPr="004C442A">
              <w:rPr>
                <w:rFonts w:eastAsia="Calibri" w:cs="Calibri"/>
                <w:szCs w:val="22"/>
                <w:lang w:val="sr-Latn-ME" w:eastAsia="en-US"/>
              </w:rPr>
              <w:t>Procjena stanja zajednice fitoplanktona (broj vrsta i broj ćelija, provjera prisustva stranih vrsta fitoplanktona);</w:t>
            </w:r>
          </w:p>
          <w:p w14:paraId="1EEF7D3E" w14:textId="77777777" w:rsidR="004C442A" w:rsidRPr="004C442A" w:rsidRDefault="004C442A" w:rsidP="00B42281">
            <w:pPr>
              <w:numPr>
                <w:ilvl w:val="0"/>
                <w:numId w:val="111"/>
              </w:numPr>
              <w:spacing w:before="0" w:line="240" w:lineRule="auto"/>
              <w:ind w:left="312" w:hanging="283"/>
              <w:contextualSpacing/>
              <w:rPr>
                <w:rFonts w:eastAsia="Calibri" w:cs="Calibri"/>
                <w:szCs w:val="22"/>
                <w:lang w:val="sr-Latn-ME" w:eastAsia="en-US"/>
              </w:rPr>
            </w:pPr>
            <w:r w:rsidRPr="004C442A">
              <w:rPr>
                <w:rFonts w:eastAsia="Calibri" w:cs="Calibri"/>
                <w:szCs w:val="22"/>
                <w:lang w:val="sr-Latn-ME" w:eastAsia="en-US"/>
              </w:rPr>
              <w:t>Procjena stanja zajednice zooplanktona (broj vrsta i broj jedinki, provjera prisustva stranih vrsta zooplanktona);</w:t>
            </w:r>
          </w:p>
          <w:p w14:paraId="64A47EE6" w14:textId="77777777" w:rsidR="004C442A" w:rsidRPr="004C442A" w:rsidRDefault="004C442A" w:rsidP="00B42281">
            <w:pPr>
              <w:numPr>
                <w:ilvl w:val="0"/>
                <w:numId w:val="111"/>
              </w:numPr>
              <w:spacing w:before="0" w:line="240" w:lineRule="auto"/>
              <w:ind w:left="312" w:hanging="283"/>
              <w:contextualSpacing/>
              <w:rPr>
                <w:rFonts w:eastAsia="Calibri" w:cs="Calibri"/>
                <w:szCs w:val="22"/>
                <w:lang w:val="sr-Latn-ME" w:eastAsia="en-US"/>
              </w:rPr>
            </w:pPr>
            <w:r w:rsidRPr="004C442A">
              <w:rPr>
                <w:rFonts w:eastAsia="Calibri" w:cs="Calibri"/>
                <w:szCs w:val="22"/>
                <w:lang w:val="sr-Latn-ME" w:eastAsia="en-US"/>
              </w:rPr>
              <w:t>Procjena stanja bentoskih organizama u lukama (broj vrsta i broj jedinki, provjera prisustva stranih bentoskih vrsta);</w:t>
            </w:r>
          </w:p>
          <w:p w14:paraId="15A5336B" w14:textId="77777777" w:rsidR="004C442A" w:rsidRPr="004C442A" w:rsidRDefault="004C442A" w:rsidP="00B42281">
            <w:pPr>
              <w:numPr>
                <w:ilvl w:val="0"/>
                <w:numId w:val="111"/>
              </w:numPr>
              <w:spacing w:before="0" w:line="240" w:lineRule="auto"/>
              <w:ind w:left="312" w:hanging="283"/>
              <w:contextualSpacing/>
              <w:rPr>
                <w:rFonts w:eastAsia="Calibri" w:cs="Calibri"/>
                <w:szCs w:val="22"/>
                <w:lang w:val="sr-Latn-ME" w:eastAsia="en-US"/>
              </w:rPr>
            </w:pPr>
            <w:r w:rsidRPr="004C442A">
              <w:rPr>
                <w:rFonts w:eastAsia="Calibri" w:cs="Calibri"/>
                <w:szCs w:val="22"/>
                <w:lang w:val="sr-Latn-ME" w:eastAsia="en-US"/>
              </w:rPr>
              <w:t>Procjena stanja ribljih vrsta (broj vrsta i broj jedinki, provjera prisustva stranih vrsta riba);</w:t>
            </w:r>
          </w:p>
          <w:p w14:paraId="7DB25EFE" w14:textId="77777777" w:rsidR="004C442A" w:rsidRPr="004C442A" w:rsidRDefault="004C442A" w:rsidP="00B42281">
            <w:pPr>
              <w:numPr>
                <w:ilvl w:val="0"/>
                <w:numId w:val="111"/>
              </w:numPr>
              <w:spacing w:before="0" w:line="240" w:lineRule="auto"/>
              <w:ind w:left="312" w:hanging="283"/>
              <w:contextualSpacing/>
              <w:rPr>
                <w:rFonts w:eastAsia="Calibri" w:cs="Calibri"/>
                <w:szCs w:val="22"/>
                <w:lang w:val="sr-Latn-ME" w:eastAsia="en-US"/>
              </w:rPr>
            </w:pPr>
            <w:r w:rsidRPr="004C442A">
              <w:rPr>
                <w:rFonts w:eastAsia="Calibri" w:cs="Calibri"/>
                <w:szCs w:val="22"/>
                <w:lang w:val="sr-Latn-ME" w:eastAsia="en-US"/>
              </w:rPr>
              <w:t>Izraditi liste vrsta za pojedinačne luke.</w:t>
            </w:r>
          </w:p>
          <w:p w14:paraId="3EF32F48" w14:textId="77777777" w:rsidR="004C442A" w:rsidRPr="004C442A" w:rsidRDefault="004C442A" w:rsidP="004C442A">
            <w:pPr>
              <w:spacing w:before="0" w:line="240" w:lineRule="auto"/>
              <w:rPr>
                <w:rFonts w:eastAsia="Calibri" w:cs="Calibri"/>
                <w:szCs w:val="22"/>
                <w:lang w:val="sr-Latn-ME" w:eastAsia="en-US"/>
              </w:rPr>
            </w:pPr>
            <w:r w:rsidRPr="004C442A">
              <w:rPr>
                <w:rFonts w:eastAsia="Calibri" w:cs="Calibri"/>
                <w:szCs w:val="22"/>
                <w:lang w:val="sr-Latn-ME" w:eastAsia="en-US"/>
              </w:rPr>
              <w:t>Ukoliko je moguće, treba razmjeniti podatke o stanju NIS-a u lukama na subregionalnom i regionalnom nivou.</w:t>
            </w:r>
          </w:p>
          <w:p w14:paraId="1269C47C" w14:textId="2B43BF45" w:rsidR="004C442A" w:rsidRPr="004C442A" w:rsidRDefault="004C442A" w:rsidP="009E5B66">
            <w:pPr>
              <w:spacing w:before="0" w:line="240" w:lineRule="auto"/>
              <w:rPr>
                <w:rFonts w:eastAsia="Calibri" w:cs="Calibri"/>
                <w:szCs w:val="22"/>
                <w:lang w:val="sr-Latn-ME" w:eastAsia="en-US"/>
              </w:rPr>
            </w:pPr>
            <w:r w:rsidRPr="004C442A">
              <w:rPr>
                <w:rFonts w:eastAsia="Calibri" w:cs="Calibri"/>
                <w:szCs w:val="22"/>
                <w:u w:val="single"/>
                <w:lang w:val="sr-Latn-ME" w:eastAsia="en-US"/>
              </w:rPr>
              <w:t xml:space="preserve">Način </w:t>
            </w:r>
            <w:r w:rsidR="000D1218">
              <w:rPr>
                <w:rFonts w:eastAsia="Calibri" w:cs="Calibri"/>
                <w:szCs w:val="22"/>
                <w:u w:val="single"/>
                <w:lang w:val="sr-Latn-ME" w:eastAsia="en-US"/>
              </w:rPr>
              <w:t>sprovođenja</w:t>
            </w:r>
            <w:r w:rsidRPr="004C442A">
              <w:rPr>
                <w:rFonts w:eastAsia="Calibri" w:cs="Calibri"/>
                <w:szCs w:val="22"/>
                <w:u w:val="single"/>
                <w:lang w:val="sr-Latn-ME" w:eastAsia="en-US"/>
              </w:rPr>
              <w:t xml:space="preserve">: </w:t>
            </w:r>
            <w:r w:rsidRPr="004C442A">
              <w:rPr>
                <w:rFonts w:eastAsia="Calibri" w:cs="Calibri"/>
                <w:szCs w:val="22"/>
                <w:lang w:val="sr-Latn-ME" w:eastAsia="en-US"/>
              </w:rPr>
              <w:t>naučni, tehnički i zakonodavni.</w:t>
            </w:r>
          </w:p>
        </w:tc>
      </w:tr>
      <w:tr w:rsidR="004C442A" w:rsidRPr="004C442A" w14:paraId="21BD9C2C" w14:textId="77777777" w:rsidTr="008960BB">
        <w:trPr>
          <w:trHeight w:val="592"/>
        </w:trPr>
        <w:tc>
          <w:tcPr>
            <w:tcW w:w="1838" w:type="dxa"/>
          </w:tcPr>
          <w:p w14:paraId="63B2F268" w14:textId="77777777" w:rsidR="004C442A" w:rsidRPr="004C442A" w:rsidRDefault="004C442A" w:rsidP="004C442A">
            <w:pPr>
              <w:tabs>
                <w:tab w:val="left" w:pos="2724"/>
              </w:tabs>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EU Kategorija mjere</w:t>
            </w:r>
          </w:p>
        </w:tc>
        <w:tc>
          <w:tcPr>
            <w:tcW w:w="7178" w:type="dxa"/>
          </w:tcPr>
          <w:p w14:paraId="630A6B27" w14:textId="63637C48" w:rsidR="004C442A" w:rsidRPr="004C442A" w:rsidRDefault="004C442A" w:rsidP="004C442A">
            <w:pPr>
              <w:spacing w:after="160" w:line="259" w:lineRule="auto"/>
              <w:jc w:val="left"/>
              <w:rPr>
                <w:rFonts w:eastAsia="Calibri" w:cs="Calibri"/>
                <w:szCs w:val="22"/>
                <w:lang w:val="sr-Latn-ME" w:eastAsia="en-US"/>
              </w:rPr>
            </w:pPr>
            <w:r w:rsidRPr="004C442A">
              <w:rPr>
                <w:rFonts w:eastAsia="Calibri" w:cs="Calibri"/>
                <w:b/>
                <w:szCs w:val="22"/>
                <w:lang w:val="sr-Latn-ME" w:eastAsia="en-US"/>
              </w:rPr>
              <w:t>2.a:</w:t>
            </w:r>
            <w:r w:rsidRPr="004C442A">
              <w:rPr>
                <w:rFonts w:eastAsia="Calibri" w:cs="Calibri"/>
                <w:szCs w:val="22"/>
                <w:lang w:val="sr-Latn-ME" w:eastAsia="en-US"/>
              </w:rPr>
              <w:t xml:space="preserve">  </w:t>
            </w:r>
            <w:r w:rsidR="00E66CC6" w:rsidRPr="00A0757D">
              <w:rPr>
                <w:rFonts w:eastAsia="Calibri"/>
                <w:szCs w:val="22"/>
                <w:lang w:val="sr-Latn-ME" w:eastAsia="en-US"/>
              </w:rPr>
              <w:t xml:space="preserve">Dodatne mjere za održavanje i postizanje GES-a koje se nadograđuju na postojeće procese implementacije u vezi sa drugim zakonodavstvom EU i međunarodnim sporazumima, ali prevazilaze ono što je </w:t>
            </w:r>
            <w:r w:rsidR="00E66CC6">
              <w:rPr>
                <w:rFonts w:eastAsia="Calibri"/>
                <w:szCs w:val="22"/>
                <w:lang w:val="sr-Latn-ME" w:eastAsia="en-US"/>
              </w:rPr>
              <w:t xml:space="preserve">prema </w:t>
            </w:r>
            <w:r w:rsidR="00E66CC6" w:rsidRPr="00A0757D">
              <w:rPr>
                <w:rFonts w:eastAsia="Calibri"/>
                <w:szCs w:val="22"/>
                <w:lang w:val="sr-Latn-ME" w:eastAsia="en-US"/>
              </w:rPr>
              <w:t>njima već propisano</w:t>
            </w:r>
            <w:r w:rsidR="00E66CC6">
              <w:rPr>
                <w:rFonts w:eastAsia="Calibri"/>
                <w:szCs w:val="22"/>
                <w:lang w:val="sr-Latn-ME" w:eastAsia="en-US"/>
              </w:rPr>
              <w:t xml:space="preserve">. </w:t>
            </w:r>
          </w:p>
        </w:tc>
      </w:tr>
      <w:tr w:rsidR="004C442A" w:rsidRPr="004C442A" w14:paraId="1E4CF051" w14:textId="77777777" w:rsidTr="008960BB">
        <w:tc>
          <w:tcPr>
            <w:tcW w:w="1838" w:type="dxa"/>
          </w:tcPr>
          <w:p w14:paraId="021D1822"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Ključne vrste mjera</w:t>
            </w:r>
          </w:p>
        </w:tc>
        <w:tc>
          <w:tcPr>
            <w:tcW w:w="7178" w:type="dxa"/>
          </w:tcPr>
          <w:p w14:paraId="31338327" w14:textId="3969E41E" w:rsidR="004C442A" w:rsidRPr="004C442A" w:rsidRDefault="00F359B8" w:rsidP="004C442A">
            <w:pPr>
              <w:spacing w:before="0" w:after="0" w:line="259" w:lineRule="auto"/>
              <w:rPr>
                <w:rFonts w:cs="Calibri"/>
                <w:iCs/>
                <w:szCs w:val="22"/>
                <w:lang w:val="sr-Latn-ME" w:eastAsia="en-US"/>
              </w:rPr>
            </w:pPr>
            <w:r>
              <w:rPr>
                <w:rFonts w:cs="Calibri"/>
                <w:b/>
                <w:iCs/>
                <w:szCs w:val="22"/>
                <w:lang w:val="sr-Latn-ME" w:eastAsia="en-US"/>
              </w:rPr>
              <w:t>ODV</w:t>
            </w:r>
            <w:r w:rsidR="004C442A" w:rsidRPr="004C442A">
              <w:rPr>
                <w:rFonts w:cs="Calibri"/>
                <w:b/>
                <w:iCs/>
                <w:szCs w:val="22"/>
                <w:lang w:val="sr-Latn-ME" w:eastAsia="en-US"/>
              </w:rPr>
              <w:t xml:space="preserve"> 18</w:t>
            </w:r>
            <w:r w:rsidR="004C442A" w:rsidRPr="004C442A">
              <w:rPr>
                <w:rFonts w:cs="Calibri"/>
                <w:iCs/>
                <w:szCs w:val="22"/>
                <w:lang w:val="sr-Latn-ME" w:eastAsia="en-US"/>
              </w:rPr>
              <w:t>: Mjere za sprečavanje ili kontrolu štetnih uticaja invazivnih stranih vrsta i unesenih bolesti</w:t>
            </w:r>
            <w:r w:rsidR="00606D77">
              <w:rPr>
                <w:rFonts w:cs="Calibri"/>
                <w:iCs/>
                <w:szCs w:val="22"/>
                <w:lang w:val="sr-Latn-ME" w:eastAsia="en-US"/>
              </w:rPr>
              <w:t>;</w:t>
            </w:r>
          </w:p>
          <w:p w14:paraId="203B4EDB" w14:textId="5734F3DB" w:rsidR="004C442A" w:rsidRPr="004C442A" w:rsidRDefault="00F359B8" w:rsidP="004C442A">
            <w:pPr>
              <w:spacing w:before="0" w:after="0" w:line="259" w:lineRule="auto"/>
              <w:rPr>
                <w:rFonts w:cs="Calibri"/>
                <w:iCs/>
                <w:szCs w:val="22"/>
                <w:lang w:val="sr-Latn-ME" w:eastAsia="en-US"/>
              </w:rPr>
            </w:pPr>
            <w:r>
              <w:rPr>
                <w:rFonts w:cs="Calibri"/>
                <w:b/>
                <w:iCs/>
                <w:szCs w:val="22"/>
                <w:lang w:val="sr-Latn-ME" w:eastAsia="en-US"/>
              </w:rPr>
              <w:t>ODMS</w:t>
            </w:r>
            <w:r w:rsidR="004C442A" w:rsidRPr="004C442A">
              <w:rPr>
                <w:rFonts w:cs="Calibri"/>
                <w:b/>
                <w:iCs/>
                <w:szCs w:val="22"/>
                <w:lang w:val="sr-Latn-ME" w:eastAsia="en-US"/>
              </w:rPr>
              <w:t xml:space="preserve"> 34</w:t>
            </w:r>
            <w:r w:rsidR="004C442A" w:rsidRPr="004C442A">
              <w:rPr>
                <w:rFonts w:cs="Calibri"/>
                <w:iCs/>
                <w:szCs w:val="22"/>
                <w:lang w:val="sr-Latn-ME" w:eastAsia="en-US"/>
              </w:rPr>
              <w:t>: Mjere za smanjenje unošenja i širenja stranih vrsta u morskom okruženju i za njihovu kontrolu.</w:t>
            </w:r>
          </w:p>
        </w:tc>
      </w:tr>
      <w:tr w:rsidR="004C442A" w:rsidRPr="00C30410" w14:paraId="15E0845D" w14:textId="77777777" w:rsidTr="008960BB">
        <w:tc>
          <w:tcPr>
            <w:tcW w:w="1838" w:type="dxa"/>
          </w:tcPr>
          <w:p w14:paraId="08AC1537"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Ekološki ciljevi</w:t>
            </w:r>
          </w:p>
        </w:tc>
        <w:tc>
          <w:tcPr>
            <w:tcW w:w="7178" w:type="dxa"/>
          </w:tcPr>
          <w:p w14:paraId="4CB6A4E3" w14:textId="7CDCBCA0" w:rsidR="004C442A" w:rsidRPr="00C30410" w:rsidRDefault="004C442A" w:rsidP="004C442A">
            <w:pPr>
              <w:spacing w:before="0" w:after="160" w:line="259" w:lineRule="auto"/>
              <w:rPr>
                <w:rFonts w:eastAsia="Calibri" w:cs="Calibri"/>
                <w:szCs w:val="22"/>
                <w:lang w:val="sr-Latn-ME" w:eastAsia="en-US"/>
              </w:rPr>
            </w:pPr>
            <w:r w:rsidRPr="00C30410">
              <w:rPr>
                <w:rFonts w:eastAsia="Calibri" w:cs="Calibri"/>
                <w:szCs w:val="22"/>
                <w:lang w:val="sr-Latn-ME" w:eastAsia="en-US"/>
              </w:rPr>
              <w:t xml:space="preserve">Minimiziranje rizika od unosa stranih vrsta kroz prioritizaciju vrsta i unapređenje upravljanja putevima visokog rizika </w:t>
            </w:r>
            <w:r w:rsidR="00C30410">
              <w:rPr>
                <w:rFonts w:eastAsia="Calibri" w:cs="Calibri"/>
                <w:szCs w:val="22"/>
                <w:lang w:val="sr-Latn-ME" w:eastAsia="en-US"/>
              </w:rPr>
              <w:t xml:space="preserve">unosa </w:t>
            </w:r>
            <w:r w:rsidRPr="00C30410">
              <w:rPr>
                <w:rFonts w:eastAsia="Calibri" w:cs="Calibri"/>
                <w:szCs w:val="22"/>
                <w:lang w:val="sr-Latn-ME" w:eastAsia="en-US"/>
              </w:rPr>
              <w:t>(balasne vode i obraštaj na trupu) (šifra cilja: D2T1).</w:t>
            </w:r>
          </w:p>
        </w:tc>
      </w:tr>
      <w:tr w:rsidR="004C442A" w:rsidRPr="004C442A" w14:paraId="19600BAC" w14:textId="77777777" w:rsidTr="008960BB">
        <w:tc>
          <w:tcPr>
            <w:tcW w:w="1838" w:type="dxa"/>
          </w:tcPr>
          <w:p w14:paraId="6142ACD7" w14:textId="610D7BED"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GES deskriptor</w:t>
            </w:r>
            <w:r w:rsidR="000D1218">
              <w:rPr>
                <w:rFonts w:eastAsia="Calibri" w:cs="Calibri"/>
                <w:i/>
                <w:szCs w:val="22"/>
                <w:lang w:val="sr-Latn-ME" w:eastAsia="en-US"/>
              </w:rPr>
              <w:t>i</w:t>
            </w:r>
            <w:r w:rsidRPr="004C442A">
              <w:rPr>
                <w:rFonts w:eastAsia="Calibri" w:cs="Calibri"/>
                <w:i/>
                <w:szCs w:val="22"/>
                <w:lang w:val="sr-Latn-ME" w:eastAsia="en-US"/>
              </w:rPr>
              <w:t xml:space="preserve"> </w:t>
            </w:r>
          </w:p>
          <w:p w14:paraId="55ED91C4" w14:textId="77777777" w:rsidR="004C442A" w:rsidRPr="004C442A" w:rsidRDefault="004C442A" w:rsidP="004C442A">
            <w:pPr>
              <w:spacing w:before="0" w:after="160" w:line="259" w:lineRule="auto"/>
              <w:jc w:val="left"/>
              <w:rPr>
                <w:rFonts w:eastAsia="Calibri" w:cs="Calibri"/>
                <w:i/>
                <w:szCs w:val="22"/>
                <w:lang w:val="sr-Latn-ME" w:eastAsia="en-US"/>
              </w:rPr>
            </w:pPr>
          </w:p>
        </w:tc>
        <w:tc>
          <w:tcPr>
            <w:tcW w:w="7178" w:type="dxa"/>
          </w:tcPr>
          <w:p w14:paraId="15FDE7FE" w14:textId="77777777" w:rsidR="004C442A" w:rsidRPr="004C442A" w:rsidRDefault="004C442A" w:rsidP="004C442A">
            <w:pPr>
              <w:spacing w:before="0" w:after="160" w:line="259" w:lineRule="auto"/>
              <w:jc w:val="left"/>
              <w:rPr>
                <w:rFonts w:eastAsia="Calibri" w:cs="Calibri"/>
                <w:szCs w:val="22"/>
                <w:lang w:val="sr-Latn-ME" w:eastAsia="en-US"/>
              </w:rPr>
            </w:pPr>
            <w:r w:rsidRPr="004C442A">
              <w:rPr>
                <w:rFonts w:eastAsia="Calibri" w:cs="Calibri"/>
                <w:b/>
                <w:szCs w:val="22"/>
                <w:lang w:val="sr-Latn-ME" w:eastAsia="en-US"/>
              </w:rPr>
              <w:t>D2</w:t>
            </w:r>
            <w:r w:rsidRPr="004C442A">
              <w:rPr>
                <w:rFonts w:eastAsia="Calibri" w:cs="Calibri"/>
                <w:szCs w:val="22"/>
                <w:lang w:val="sr-Latn-ME" w:eastAsia="en-US"/>
              </w:rPr>
              <w:t>: strane vrste unesene ljudskim aktivnostima su na nivoima koji ne utiču negativno na ekosisteme</w:t>
            </w:r>
          </w:p>
          <w:p w14:paraId="48B9C24E" w14:textId="77777777" w:rsidR="004C442A" w:rsidRPr="004C442A" w:rsidRDefault="004C442A" w:rsidP="004C442A">
            <w:pPr>
              <w:spacing w:before="0" w:after="160" w:line="259" w:lineRule="auto"/>
              <w:jc w:val="left"/>
              <w:rPr>
                <w:rFonts w:eastAsia="Calibri" w:cs="Calibri"/>
                <w:szCs w:val="22"/>
                <w:lang w:val="sr-Latn-ME" w:eastAsia="en-US"/>
              </w:rPr>
            </w:pPr>
            <w:r w:rsidRPr="004C442A">
              <w:rPr>
                <w:rFonts w:eastAsia="Calibri" w:cs="Calibri"/>
                <w:b/>
                <w:szCs w:val="22"/>
                <w:lang w:val="sr-Latn-ME" w:eastAsia="en-US"/>
              </w:rPr>
              <w:t>D1</w:t>
            </w:r>
            <w:r w:rsidRPr="004C442A">
              <w:rPr>
                <w:rFonts w:eastAsia="Calibri" w:cs="Calibri"/>
                <w:szCs w:val="22"/>
                <w:lang w:val="sr-Latn-ME" w:eastAsia="en-US"/>
              </w:rPr>
              <w:t>: Biološka raznovrsnost se održava. Kvalitet i pojava staništa i rasprostranjenost i brojnost vrsta su u skladu sa preovlađujućim fizičko-geografskim i klimatskim uslovima.</w:t>
            </w:r>
          </w:p>
        </w:tc>
      </w:tr>
      <w:tr w:rsidR="004C442A" w:rsidRPr="004C442A" w14:paraId="2F36CCC2" w14:textId="77777777" w:rsidTr="008960BB">
        <w:tc>
          <w:tcPr>
            <w:tcW w:w="1838" w:type="dxa"/>
          </w:tcPr>
          <w:p w14:paraId="14AC7717"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Relevantne karakteristike iz MSFD Aneksa III: Glavni pritisci</w:t>
            </w:r>
          </w:p>
        </w:tc>
        <w:tc>
          <w:tcPr>
            <w:tcW w:w="7178" w:type="dxa"/>
          </w:tcPr>
          <w:p w14:paraId="37616A46" w14:textId="77777777" w:rsidR="004C442A" w:rsidRPr="004C442A" w:rsidRDefault="004C442A" w:rsidP="004C442A">
            <w:pPr>
              <w:spacing w:before="0" w:after="160" w:line="259" w:lineRule="auto"/>
              <w:jc w:val="left"/>
              <w:rPr>
                <w:rFonts w:eastAsia="Calibri" w:cs="Calibri"/>
                <w:szCs w:val="22"/>
                <w:lang w:val="sr-Latn-ME" w:eastAsia="en-US"/>
              </w:rPr>
            </w:pPr>
            <w:r w:rsidRPr="004C442A">
              <w:rPr>
                <w:rFonts w:eastAsia="Calibri" w:cs="Calibri"/>
                <w:szCs w:val="22"/>
                <w:lang w:val="sr-Latn-ME" w:eastAsia="en-US"/>
              </w:rPr>
              <w:t>Unos ili širenje stranih vrsta</w:t>
            </w:r>
          </w:p>
        </w:tc>
      </w:tr>
      <w:tr w:rsidR="004C442A" w:rsidRPr="004C442A" w14:paraId="45141016" w14:textId="77777777" w:rsidTr="008960BB">
        <w:tc>
          <w:tcPr>
            <w:tcW w:w="1838" w:type="dxa"/>
          </w:tcPr>
          <w:p w14:paraId="6459F355"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Relevantne karakteristike iz MSFD Aneks III: Karakteristike</w:t>
            </w:r>
          </w:p>
        </w:tc>
        <w:tc>
          <w:tcPr>
            <w:tcW w:w="7178" w:type="dxa"/>
          </w:tcPr>
          <w:p w14:paraId="69D9014E" w14:textId="77777777" w:rsidR="004C442A" w:rsidRPr="004C442A" w:rsidRDefault="004C442A" w:rsidP="004C442A">
            <w:pPr>
              <w:spacing w:before="0" w:after="160" w:line="259" w:lineRule="auto"/>
              <w:jc w:val="left"/>
              <w:rPr>
                <w:rFonts w:eastAsia="Calibri" w:cs="Calibri"/>
                <w:szCs w:val="22"/>
                <w:lang w:val="sr-Latn-ME" w:eastAsia="en-US"/>
              </w:rPr>
            </w:pPr>
            <w:r w:rsidRPr="004C442A">
              <w:rPr>
                <w:rFonts w:eastAsia="Calibri" w:cs="Calibri"/>
                <w:szCs w:val="22"/>
                <w:lang w:val="sr-Latn-ME" w:eastAsia="en-US"/>
              </w:rPr>
              <w:t>Strane  i genetski modifikovane vrste: pojava, brojnost i rasprostranjenost u istraživanim područjima.</w:t>
            </w:r>
          </w:p>
        </w:tc>
      </w:tr>
      <w:tr w:rsidR="004C442A" w:rsidRPr="004C442A" w14:paraId="6B05F630" w14:textId="77777777" w:rsidTr="008960BB">
        <w:tc>
          <w:tcPr>
            <w:tcW w:w="1838" w:type="dxa"/>
          </w:tcPr>
          <w:p w14:paraId="2DB9F469" w14:textId="7F359A39"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 xml:space="preserve">Prostorni </w:t>
            </w:r>
            <w:r w:rsidR="000D1218">
              <w:rPr>
                <w:rFonts w:eastAsia="Calibri" w:cs="Calibri"/>
                <w:i/>
                <w:szCs w:val="22"/>
                <w:lang w:val="sr-Latn-ME" w:eastAsia="en-US"/>
              </w:rPr>
              <w:t>obim</w:t>
            </w:r>
          </w:p>
        </w:tc>
        <w:tc>
          <w:tcPr>
            <w:tcW w:w="7178" w:type="dxa"/>
          </w:tcPr>
          <w:p w14:paraId="51E22082" w14:textId="77777777" w:rsidR="004C442A" w:rsidRPr="004C442A" w:rsidRDefault="004C442A" w:rsidP="004C442A">
            <w:pPr>
              <w:spacing w:before="0" w:after="160" w:line="259" w:lineRule="auto"/>
              <w:jc w:val="left"/>
              <w:rPr>
                <w:rFonts w:eastAsia="Calibri" w:cs="Calibri"/>
                <w:szCs w:val="22"/>
                <w:lang w:val="sr-Latn-ME" w:eastAsia="en-US"/>
              </w:rPr>
            </w:pPr>
            <w:r w:rsidRPr="004C442A">
              <w:rPr>
                <w:rFonts w:eastAsia="Calibri" w:cs="Calibri"/>
                <w:szCs w:val="22"/>
                <w:lang w:val="sr-Latn-ME" w:eastAsia="en-US"/>
              </w:rPr>
              <w:t>Lokalno u crnogorskim morskim lukama i marinama, a gdje je moguće i subregionalno.</w:t>
            </w:r>
          </w:p>
        </w:tc>
      </w:tr>
      <w:tr w:rsidR="004C442A" w:rsidRPr="004C442A" w14:paraId="1132E0BF" w14:textId="77777777" w:rsidTr="008960BB">
        <w:tc>
          <w:tcPr>
            <w:tcW w:w="1838" w:type="dxa"/>
          </w:tcPr>
          <w:p w14:paraId="5EC27CE8" w14:textId="2672300A"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 xml:space="preserve">Veza sa postojećom </w:t>
            </w:r>
            <w:r w:rsidR="000D1218">
              <w:rPr>
                <w:rFonts w:eastAsia="Calibri" w:cs="Calibri"/>
                <w:i/>
                <w:szCs w:val="22"/>
                <w:lang w:val="sr-Latn-ME" w:eastAsia="en-US"/>
              </w:rPr>
              <w:t>legislativom</w:t>
            </w:r>
          </w:p>
        </w:tc>
        <w:tc>
          <w:tcPr>
            <w:tcW w:w="7178" w:type="dxa"/>
          </w:tcPr>
          <w:p w14:paraId="549C54AB" w14:textId="2628F0CE" w:rsidR="00FD30E6" w:rsidRDefault="00961883" w:rsidP="00B42281">
            <w:pPr>
              <w:numPr>
                <w:ilvl w:val="0"/>
                <w:numId w:val="65"/>
              </w:numPr>
              <w:spacing w:before="0" w:after="160" w:line="259" w:lineRule="auto"/>
              <w:ind w:left="308" w:hanging="271"/>
              <w:contextualSpacing/>
              <w:jc w:val="left"/>
              <w:rPr>
                <w:rFonts w:eastAsia="Calibri" w:cs="Calibri"/>
                <w:szCs w:val="22"/>
                <w:lang w:val="sr-Latn-ME" w:eastAsia="en-US"/>
              </w:rPr>
            </w:pPr>
            <w:r w:rsidRPr="00961883">
              <w:rPr>
                <w:rFonts w:eastAsia="Calibri" w:cs="Calibri"/>
                <w:szCs w:val="22"/>
                <w:lang w:val="sr-Latn-ME" w:eastAsia="en-US"/>
              </w:rPr>
              <w:t>Strategija upravljanja balastnim vodama za Sredozemno more (2022.-2027.)</w:t>
            </w:r>
            <w:r w:rsidR="00FD30E6">
              <w:rPr>
                <w:rFonts w:eastAsia="Calibri" w:cs="Calibri"/>
                <w:szCs w:val="22"/>
                <w:lang w:val="sr-Latn-ME" w:eastAsia="en-US"/>
              </w:rPr>
              <w:t>, UNEP/MED IG.25/27</w:t>
            </w:r>
            <w:r w:rsidR="003D1541">
              <w:rPr>
                <w:rFonts w:eastAsia="Calibri" w:cs="Calibri"/>
                <w:szCs w:val="22"/>
                <w:lang w:val="sr-Latn-ME" w:eastAsia="en-US"/>
              </w:rPr>
              <w:t>;</w:t>
            </w:r>
          </w:p>
          <w:p w14:paraId="0F3EDFD9" w14:textId="71999915" w:rsidR="004C442A" w:rsidRPr="004C442A" w:rsidRDefault="004C442A" w:rsidP="00B42281">
            <w:pPr>
              <w:numPr>
                <w:ilvl w:val="0"/>
                <w:numId w:val="65"/>
              </w:numPr>
              <w:spacing w:before="0" w:after="160" w:line="259" w:lineRule="auto"/>
              <w:ind w:left="308" w:hanging="271"/>
              <w:contextualSpacing/>
              <w:jc w:val="left"/>
              <w:rPr>
                <w:rFonts w:eastAsia="Calibri" w:cs="Calibri"/>
                <w:szCs w:val="22"/>
                <w:lang w:val="sr-Latn-ME" w:eastAsia="en-US"/>
              </w:rPr>
            </w:pPr>
            <w:r w:rsidRPr="004C442A">
              <w:rPr>
                <w:rFonts w:eastAsia="Calibri" w:cs="Calibri"/>
                <w:szCs w:val="22"/>
                <w:lang w:val="sr-Latn-ME" w:eastAsia="en-US"/>
              </w:rPr>
              <w:t>Međunarodna konvencija o kontroli štetnih sistema protiv obrastanja na brodovima (AFS konvencija)</w:t>
            </w:r>
            <w:r w:rsidR="00C3159A">
              <w:rPr>
                <w:rFonts w:eastAsia="Calibri" w:cs="Calibri"/>
                <w:szCs w:val="22"/>
                <w:lang w:val="sr-Latn-ME" w:eastAsia="en-US"/>
              </w:rPr>
              <w:t>, 2001;</w:t>
            </w:r>
          </w:p>
          <w:p w14:paraId="7A1E4100" w14:textId="6A17A31F" w:rsidR="004C442A" w:rsidRPr="004C442A" w:rsidRDefault="004C442A" w:rsidP="00B42281">
            <w:pPr>
              <w:numPr>
                <w:ilvl w:val="0"/>
                <w:numId w:val="65"/>
              </w:numPr>
              <w:spacing w:before="0" w:after="160" w:line="259" w:lineRule="auto"/>
              <w:ind w:left="308" w:hanging="271"/>
              <w:contextualSpacing/>
              <w:jc w:val="left"/>
              <w:rPr>
                <w:rFonts w:eastAsia="Calibri" w:cs="Calibri"/>
                <w:szCs w:val="22"/>
                <w:lang w:val="sr-Latn-ME" w:eastAsia="en-US"/>
              </w:rPr>
            </w:pPr>
            <w:r w:rsidRPr="004C442A">
              <w:rPr>
                <w:rFonts w:eastAsia="Calibri" w:cs="Calibri"/>
                <w:szCs w:val="22"/>
                <w:lang w:val="sr-Latn-ME" w:eastAsia="en-US"/>
              </w:rPr>
              <w:t>Uredba Saveta br. 1143/2014 o sprečavanju i upravljanju unošenjem i širenjem invazivnih stranih vrsta</w:t>
            </w:r>
            <w:r w:rsidR="003D1541">
              <w:rPr>
                <w:rFonts w:eastAsia="Calibri" w:cs="Calibri"/>
                <w:szCs w:val="22"/>
                <w:lang w:val="sr-Latn-ME" w:eastAsia="en-US"/>
              </w:rPr>
              <w:t>;</w:t>
            </w:r>
          </w:p>
          <w:p w14:paraId="75B08D8A" w14:textId="77777777" w:rsidR="004C442A" w:rsidRPr="004C442A" w:rsidRDefault="004C442A" w:rsidP="00B42281">
            <w:pPr>
              <w:numPr>
                <w:ilvl w:val="0"/>
                <w:numId w:val="65"/>
              </w:numPr>
              <w:spacing w:before="0" w:after="120" w:line="259" w:lineRule="auto"/>
              <w:ind w:left="308" w:hanging="271"/>
              <w:contextualSpacing/>
              <w:jc w:val="left"/>
              <w:rPr>
                <w:rFonts w:eastAsia="Calibri" w:cs="Calibri"/>
                <w:szCs w:val="22"/>
                <w:lang w:val="sr-Latn-ME" w:eastAsia="en-US"/>
              </w:rPr>
            </w:pPr>
            <w:r w:rsidRPr="004C442A">
              <w:rPr>
                <w:rFonts w:eastAsia="Calibri" w:cs="Calibri"/>
                <w:szCs w:val="22"/>
                <w:lang w:val="sr-Latn-ME" w:eastAsia="en-US"/>
              </w:rPr>
              <w:t>Konvencija o biološkoj raznovrsnosti (CBD).</w:t>
            </w:r>
          </w:p>
        </w:tc>
      </w:tr>
      <w:tr w:rsidR="004C442A" w:rsidRPr="004C442A" w14:paraId="70D3C853" w14:textId="77777777" w:rsidTr="008960BB">
        <w:tc>
          <w:tcPr>
            <w:tcW w:w="1838" w:type="dxa"/>
          </w:tcPr>
          <w:p w14:paraId="67E4AB5E" w14:textId="210BD67C"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CEA</w:t>
            </w:r>
            <w:r w:rsidR="005C1178">
              <w:rPr>
                <w:rFonts w:eastAsia="Calibri" w:cs="Calibri"/>
                <w:i/>
                <w:szCs w:val="22"/>
                <w:lang w:val="sr-Latn-ME" w:eastAsia="en-US"/>
              </w:rPr>
              <w:t xml:space="preserve"> </w:t>
            </w:r>
            <w:r w:rsidR="005C1178" w:rsidRPr="00A0757D">
              <w:rPr>
                <w:rFonts w:eastAsia="Calibri" w:cs="Calibri"/>
                <w:i/>
                <w:szCs w:val="22"/>
                <w:lang w:val="sr-Latn-ME" w:eastAsia="en-US"/>
              </w:rPr>
              <w:t>za mjere tipa 2a i 2b</w:t>
            </w:r>
            <w:r w:rsidRPr="004C442A">
              <w:rPr>
                <w:rFonts w:eastAsia="Calibri" w:cs="Calibri"/>
                <w:i/>
                <w:szCs w:val="22"/>
                <w:lang w:val="sr-Latn-ME" w:eastAsia="en-US"/>
              </w:rPr>
              <w:t xml:space="preserve"> </w:t>
            </w:r>
          </w:p>
        </w:tc>
        <w:tc>
          <w:tcPr>
            <w:tcW w:w="7178" w:type="dxa"/>
          </w:tcPr>
          <w:p w14:paraId="4A8F26E4" w14:textId="77777777" w:rsidR="004C442A" w:rsidRPr="004C442A" w:rsidRDefault="004C442A" w:rsidP="004C442A">
            <w:pPr>
              <w:spacing w:before="0" w:after="160" w:line="259" w:lineRule="auto"/>
              <w:jc w:val="left"/>
              <w:rPr>
                <w:rFonts w:eastAsia="Calibri" w:cs="Calibri"/>
                <w:szCs w:val="22"/>
                <w:lang w:val="sr-Latn-ME" w:eastAsia="en-US"/>
              </w:rPr>
            </w:pPr>
            <w:r w:rsidRPr="004C442A">
              <w:rPr>
                <w:rFonts w:eastAsia="Calibri" w:cs="Calibri"/>
                <w:szCs w:val="22"/>
                <w:lang w:val="sr-Latn-ME" w:eastAsia="en-US"/>
              </w:rPr>
              <w:t xml:space="preserve">Da </w:t>
            </w:r>
          </w:p>
        </w:tc>
      </w:tr>
      <w:tr w:rsidR="004C442A" w:rsidRPr="004C442A" w14:paraId="66B3B4F5" w14:textId="77777777" w:rsidTr="008960BB">
        <w:tc>
          <w:tcPr>
            <w:tcW w:w="1838" w:type="dxa"/>
          </w:tcPr>
          <w:p w14:paraId="07B90DA5" w14:textId="75E1188B"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CBA</w:t>
            </w:r>
            <w:r w:rsidR="005C1178">
              <w:rPr>
                <w:rFonts w:eastAsia="Calibri" w:cs="Calibri"/>
                <w:i/>
                <w:szCs w:val="22"/>
                <w:lang w:val="sr-Latn-ME" w:eastAsia="en-US"/>
              </w:rPr>
              <w:t xml:space="preserve"> </w:t>
            </w:r>
            <w:r w:rsidR="005C1178" w:rsidRPr="00A0757D">
              <w:rPr>
                <w:rFonts w:eastAsia="Calibri" w:cs="Calibri"/>
                <w:i/>
                <w:szCs w:val="22"/>
                <w:lang w:val="sr-Latn-ME" w:eastAsia="en-US"/>
              </w:rPr>
              <w:t>za mjere tipa 2a i 2b</w:t>
            </w:r>
            <w:r w:rsidRPr="004C442A">
              <w:rPr>
                <w:rFonts w:eastAsia="Calibri" w:cs="Calibri"/>
                <w:i/>
                <w:szCs w:val="22"/>
                <w:lang w:val="sr-Latn-ME" w:eastAsia="en-US"/>
              </w:rPr>
              <w:t xml:space="preserve"> </w:t>
            </w:r>
          </w:p>
        </w:tc>
        <w:tc>
          <w:tcPr>
            <w:tcW w:w="7178" w:type="dxa"/>
          </w:tcPr>
          <w:p w14:paraId="614D1F39" w14:textId="77777777" w:rsidR="004C442A" w:rsidRPr="004C442A" w:rsidRDefault="004C442A" w:rsidP="004C442A">
            <w:pPr>
              <w:spacing w:before="0" w:after="160" w:line="259" w:lineRule="auto"/>
              <w:jc w:val="left"/>
              <w:rPr>
                <w:rFonts w:eastAsia="Calibri" w:cs="Calibri"/>
                <w:szCs w:val="22"/>
                <w:lang w:val="sr-Latn-ME" w:eastAsia="en-US"/>
              </w:rPr>
            </w:pPr>
            <w:r w:rsidRPr="004C442A">
              <w:rPr>
                <w:rFonts w:eastAsia="Calibri" w:cs="Calibri"/>
                <w:szCs w:val="22"/>
                <w:lang w:val="sr-Latn-ME" w:eastAsia="en-US"/>
              </w:rPr>
              <w:t xml:space="preserve">Da </w:t>
            </w:r>
          </w:p>
        </w:tc>
      </w:tr>
      <w:tr w:rsidR="004C442A" w:rsidRPr="004C442A" w14:paraId="6D6489BC" w14:textId="77777777" w:rsidTr="008960BB">
        <w:tc>
          <w:tcPr>
            <w:tcW w:w="1838" w:type="dxa"/>
          </w:tcPr>
          <w:p w14:paraId="17320062" w14:textId="12199D06"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Odgovorni nadležni organ</w:t>
            </w:r>
            <w:r w:rsidR="00C3159A">
              <w:rPr>
                <w:rFonts w:eastAsia="Calibri" w:cs="Calibri"/>
                <w:i/>
                <w:szCs w:val="22"/>
                <w:lang w:val="sr-Latn-ME" w:eastAsia="en-US"/>
              </w:rPr>
              <w:t>i</w:t>
            </w:r>
          </w:p>
        </w:tc>
        <w:tc>
          <w:tcPr>
            <w:tcW w:w="7178" w:type="dxa"/>
          </w:tcPr>
          <w:p w14:paraId="74458039" w14:textId="35843C32" w:rsidR="004C442A" w:rsidRPr="004C442A" w:rsidRDefault="004C442A" w:rsidP="00B42281">
            <w:pPr>
              <w:numPr>
                <w:ilvl w:val="0"/>
                <w:numId w:val="87"/>
              </w:numPr>
              <w:spacing w:before="0" w:after="0" w:line="259" w:lineRule="auto"/>
              <w:ind w:left="286" w:hanging="286"/>
              <w:contextualSpacing/>
              <w:jc w:val="left"/>
              <w:rPr>
                <w:rFonts w:eastAsia="MS Mincho"/>
                <w:szCs w:val="22"/>
                <w:lang w:val="sr-Latn-ME" w:eastAsia="en-US"/>
              </w:rPr>
            </w:pPr>
            <w:r w:rsidRPr="004C442A">
              <w:rPr>
                <w:rFonts w:eastAsia="Calibri" w:cs="Calibri"/>
                <w:szCs w:val="22"/>
                <w:lang w:val="sr-Latn-ME" w:eastAsia="en-US"/>
              </w:rPr>
              <w:t xml:space="preserve">Ministarstvo ekologije, prostornog planiranja </w:t>
            </w:r>
            <w:r w:rsidR="00C3159A">
              <w:rPr>
                <w:rFonts w:eastAsia="Calibri" w:cs="Calibri"/>
                <w:szCs w:val="22"/>
                <w:lang w:val="sr-Latn-ME" w:eastAsia="en-US"/>
              </w:rPr>
              <w:t>i</w:t>
            </w:r>
            <w:r w:rsidRPr="004C442A">
              <w:rPr>
                <w:rFonts w:eastAsia="Calibri" w:cs="Calibri"/>
                <w:szCs w:val="22"/>
                <w:lang w:val="sr-Latn-ME" w:eastAsia="en-US"/>
              </w:rPr>
              <w:t xml:space="preserve"> urbanizma Crne Gore</w:t>
            </w:r>
            <w:r w:rsidRPr="004C442A">
              <w:rPr>
                <w:rFonts w:eastAsia="MS Mincho"/>
                <w:szCs w:val="22"/>
                <w:lang w:val="sr-Latn-ME" w:eastAsia="en-US"/>
              </w:rPr>
              <w:t xml:space="preserve"> </w:t>
            </w:r>
          </w:p>
          <w:p w14:paraId="2954F5A2" w14:textId="77777777" w:rsidR="004C442A" w:rsidRPr="004C442A" w:rsidRDefault="004C442A" w:rsidP="00B42281">
            <w:pPr>
              <w:numPr>
                <w:ilvl w:val="0"/>
                <w:numId w:val="87"/>
              </w:numPr>
              <w:spacing w:before="0" w:after="0" w:line="259" w:lineRule="auto"/>
              <w:ind w:left="286" w:hanging="286"/>
              <w:contextualSpacing/>
              <w:jc w:val="left"/>
              <w:rPr>
                <w:szCs w:val="22"/>
                <w:lang w:val="sr-Latn-ME" w:eastAsia="en-US"/>
              </w:rPr>
            </w:pPr>
            <w:r w:rsidRPr="004C442A">
              <w:rPr>
                <w:szCs w:val="22"/>
                <w:lang w:val="sr-Latn-ME" w:eastAsia="en-US"/>
              </w:rPr>
              <w:t>Luke</w:t>
            </w:r>
          </w:p>
          <w:p w14:paraId="3B60031F" w14:textId="77777777" w:rsidR="004C442A" w:rsidRPr="004C442A" w:rsidRDefault="004C442A" w:rsidP="00B42281">
            <w:pPr>
              <w:numPr>
                <w:ilvl w:val="0"/>
                <w:numId w:val="87"/>
              </w:numPr>
              <w:spacing w:before="0" w:after="120" w:line="259" w:lineRule="auto"/>
              <w:ind w:left="286" w:hanging="286"/>
              <w:contextualSpacing/>
              <w:jc w:val="left"/>
              <w:rPr>
                <w:rFonts w:eastAsia="Calibri" w:cs="Calibri"/>
                <w:szCs w:val="22"/>
                <w:lang w:val="sr-Latn-ME" w:eastAsia="en-US"/>
              </w:rPr>
            </w:pPr>
            <w:r w:rsidRPr="004C442A">
              <w:rPr>
                <w:szCs w:val="22"/>
                <w:lang w:val="sr-Latn-ME" w:eastAsia="en-US"/>
              </w:rPr>
              <w:t xml:space="preserve">Naučne institucije </w:t>
            </w:r>
          </w:p>
        </w:tc>
      </w:tr>
      <w:tr w:rsidR="004C442A" w:rsidRPr="004C442A" w14:paraId="5DA9A885" w14:textId="77777777" w:rsidTr="008960BB">
        <w:tc>
          <w:tcPr>
            <w:tcW w:w="1838" w:type="dxa"/>
          </w:tcPr>
          <w:p w14:paraId="4504EA75"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Vremenski period</w:t>
            </w:r>
          </w:p>
        </w:tc>
        <w:tc>
          <w:tcPr>
            <w:tcW w:w="7178" w:type="dxa"/>
          </w:tcPr>
          <w:p w14:paraId="68A35967" w14:textId="77777777" w:rsidR="004C442A" w:rsidRPr="004C442A" w:rsidRDefault="004C442A" w:rsidP="004C442A">
            <w:pPr>
              <w:spacing w:before="0" w:after="160" w:line="259" w:lineRule="auto"/>
              <w:jc w:val="left"/>
              <w:rPr>
                <w:rFonts w:eastAsia="Calibri" w:cs="Calibri"/>
                <w:szCs w:val="22"/>
                <w:lang w:val="sr-Latn-ME" w:eastAsia="en-US"/>
              </w:rPr>
            </w:pPr>
            <w:r w:rsidRPr="004C442A">
              <w:rPr>
                <w:rFonts w:eastAsia="Calibri" w:cs="Calibri"/>
                <w:szCs w:val="22"/>
                <w:lang w:val="sr-Latn-ME" w:eastAsia="en-US"/>
              </w:rPr>
              <w:t xml:space="preserve">Stalno </w:t>
            </w:r>
          </w:p>
        </w:tc>
      </w:tr>
      <w:tr w:rsidR="004C442A" w:rsidRPr="004C442A" w14:paraId="7A5DCEAA" w14:textId="77777777" w:rsidTr="008960BB">
        <w:tc>
          <w:tcPr>
            <w:tcW w:w="1838" w:type="dxa"/>
          </w:tcPr>
          <w:p w14:paraId="50B2E9EE"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Finansiranje</w:t>
            </w:r>
          </w:p>
        </w:tc>
        <w:tc>
          <w:tcPr>
            <w:tcW w:w="7178" w:type="dxa"/>
          </w:tcPr>
          <w:p w14:paraId="7AC533B6" w14:textId="77777777" w:rsidR="004C442A" w:rsidRPr="00C30410" w:rsidRDefault="004C442A" w:rsidP="004C442A">
            <w:pPr>
              <w:spacing w:before="0" w:after="160" w:line="259" w:lineRule="auto"/>
              <w:jc w:val="left"/>
              <w:rPr>
                <w:rFonts w:eastAsia="Calibri" w:cs="Calibri"/>
                <w:szCs w:val="22"/>
                <w:lang w:val="sr-Latn-ME" w:eastAsia="en-US"/>
              </w:rPr>
            </w:pPr>
            <w:r w:rsidRPr="00C30410">
              <w:rPr>
                <w:rFonts w:cs="Courier New"/>
                <w:szCs w:val="22"/>
                <w:lang w:val="sr-Latn-ME" w:eastAsia="hr-HR"/>
              </w:rPr>
              <w:t>Državni budžet</w:t>
            </w:r>
            <w:r w:rsidRPr="00C30410">
              <w:rPr>
                <w:szCs w:val="22"/>
                <w:lang w:val="sr-Latn-ME"/>
              </w:rPr>
              <w:t>.</w:t>
            </w:r>
          </w:p>
        </w:tc>
      </w:tr>
      <w:tr w:rsidR="004C442A" w:rsidRPr="004C442A" w14:paraId="3EA73BB0" w14:textId="77777777" w:rsidTr="008960BB">
        <w:tc>
          <w:tcPr>
            <w:tcW w:w="1838" w:type="dxa"/>
          </w:tcPr>
          <w:p w14:paraId="7BCE5234"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Nivo koordinacije</w:t>
            </w:r>
          </w:p>
        </w:tc>
        <w:tc>
          <w:tcPr>
            <w:tcW w:w="7178" w:type="dxa"/>
          </w:tcPr>
          <w:p w14:paraId="35349E3C" w14:textId="293A010A" w:rsidR="004C442A" w:rsidRPr="004C442A" w:rsidRDefault="004C442A" w:rsidP="004C442A">
            <w:pPr>
              <w:spacing w:before="0" w:after="160" w:line="259" w:lineRule="auto"/>
              <w:jc w:val="left"/>
              <w:rPr>
                <w:rFonts w:eastAsia="Calibri" w:cs="Calibri"/>
                <w:szCs w:val="22"/>
                <w:lang w:val="sr-Latn-ME" w:eastAsia="en-US"/>
              </w:rPr>
            </w:pPr>
            <w:r w:rsidRPr="004C442A">
              <w:rPr>
                <w:rFonts w:eastAsia="Calibri" w:cs="Calibri"/>
                <w:szCs w:val="22"/>
                <w:lang w:val="sr-Latn-ME" w:eastAsia="en-US"/>
              </w:rPr>
              <w:t>Nacionalno/lokalno u crnogorskim morskim lukama</w:t>
            </w:r>
            <w:r w:rsidR="00C3159A">
              <w:rPr>
                <w:rFonts w:eastAsia="Calibri" w:cs="Calibri"/>
                <w:szCs w:val="22"/>
                <w:lang w:val="sr-Latn-ME" w:eastAsia="en-US"/>
              </w:rPr>
              <w:t xml:space="preserve"> i marinama</w:t>
            </w:r>
            <w:r w:rsidRPr="004C442A">
              <w:rPr>
                <w:rFonts w:eastAsia="Calibri" w:cs="Calibri"/>
                <w:szCs w:val="22"/>
                <w:lang w:val="sr-Latn-ME" w:eastAsia="en-US"/>
              </w:rPr>
              <w:t>.</w:t>
            </w:r>
          </w:p>
        </w:tc>
      </w:tr>
      <w:tr w:rsidR="004C442A" w:rsidRPr="004C442A" w14:paraId="5331A283" w14:textId="77777777" w:rsidTr="008960BB">
        <w:tc>
          <w:tcPr>
            <w:tcW w:w="1838" w:type="dxa"/>
          </w:tcPr>
          <w:p w14:paraId="30A9AB40"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Potencijalne prepreke uspešnoj implementaciji</w:t>
            </w:r>
          </w:p>
        </w:tc>
        <w:tc>
          <w:tcPr>
            <w:tcW w:w="7178" w:type="dxa"/>
          </w:tcPr>
          <w:p w14:paraId="781B87B2" w14:textId="77777777" w:rsidR="004C442A" w:rsidRPr="004C442A" w:rsidRDefault="004C442A" w:rsidP="004C442A">
            <w:pPr>
              <w:spacing w:before="0" w:after="160" w:line="259" w:lineRule="auto"/>
              <w:jc w:val="left"/>
              <w:rPr>
                <w:szCs w:val="22"/>
                <w:lang w:val="sr-Latn-ME" w:eastAsia="en-US"/>
              </w:rPr>
            </w:pPr>
            <w:r w:rsidRPr="004C442A">
              <w:rPr>
                <w:szCs w:val="22"/>
                <w:lang w:val="sr-Latn-ME" w:eastAsia="en-US"/>
              </w:rPr>
              <w:t>Nedovoljan broj stručnjaka za istraživanje bentosa, planktona, ihtiologije, bakteriologije; nedostatak sredstava za istraživanje; nedostatak koordinacije sa relevantnom administracijom i lučkim službenicima.</w:t>
            </w:r>
          </w:p>
        </w:tc>
      </w:tr>
      <w:tr w:rsidR="004C442A" w:rsidRPr="004C442A" w14:paraId="6D2E992E" w14:textId="77777777" w:rsidTr="008960BB">
        <w:tc>
          <w:tcPr>
            <w:tcW w:w="1838" w:type="dxa"/>
          </w:tcPr>
          <w:p w14:paraId="32345654" w14:textId="36B453CC" w:rsidR="004C442A" w:rsidRPr="004C442A" w:rsidRDefault="00664447" w:rsidP="004C442A">
            <w:pPr>
              <w:spacing w:before="0" w:after="160" w:line="259" w:lineRule="auto"/>
              <w:jc w:val="left"/>
              <w:rPr>
                <w:rFonts w:eastAsia="Calibri" w:cs="Calibri"/>
                <w:i/>
                <w:szCs w:val="22"/>
                <w:lang w:val="sr-Latn-ME" w:eastAsia="en-US"/>
              </w:rPr>
            </w:pPr>
            <w:r>
              <w:rPr>
                <w:rFonts w:eastAsia="Calibri" w:cs="Calibri"/>
                <w:i/>
                <w:szCs w:val="22"/>
                <w:lang w:val="sr-Latn-ME" w:eastAsia="en-US"/>
              </w:rPr>
              <w:t>Kako će se procjeniti djelotvornost mjere kada bude sprovedena?</w:t>
            </w:r>
          </w:p>
        </w:tc>
        <w:tc>
          <w:tcPr>
            <w:tcW w:w="7178" w:type="dxa"/>
          </w:tcPr>
          <w:p w14:paraId="1CE0AD15" w14:textId="7FC24DF8" w:rsidR="004C442A" w:rsidRPr="004C442A" w:rsidRDefault="000B095E" w:rsidP="004C442A">
            <w:pPr>
              <w:spacing w:before="0" w:after="160" w:line="240" w:lineRule="auto"/>
              <w:jc w:val="left"/>
              <w:rPr>
                <w:rFonts w:eastAsia="Calibri" w:cs="Calibri"/>
                <w:szCs w:val="22"/>
                <w:lang w:val="sr-Latn-ME" w:eastAsia="en-US"/>
              </w:rPr>
            </w:pPr>
            <w:r>
              <w:rPr>
                <w:rFonts w:eastAsia="Calibri" w:cs="Calibri"/>
                <w:szCs w:val="22"/>
                <w:lang w:val="sr-Latn-ME" w:eastAsia="en-US"/>
              </w:rPr>
              <w:t>Djelotvornost</w:t>
            </w:r>
            <w:r w:rsidR="004C442A" w:rsidRPr="004C442A">
              <w:rPr>
                <w:rFonts w:eastAsia="Calibri" w:cs="Calibri"/>
                <w:szCs w:val="22"/>
                <w:lang w:val="sr-Latn-ME" w:eastAsia="en-US"/>
              </w:rPr>
              <w:t xml:space="preserve"> primijenjene mjere ogledaće se u podacima koji će pokazati da li je prisutna nova </w:t>
            </w:r>
            <w:r w:rsidR="008B50B6">
              <w:rPr>
                <w:rFonts w:eastAsia="Calibri" w:cs="Calibri"/>
                <w:szCs w:val="22"/>
                <w:lang w:val="sr-Latn-ME" w:eastAsia="en-US"/>
              </w:rPr>
              <w:t>strana vrsta (</w:t>
            </w:r>
            <w:r w:rsidR="004C442A" w:rsidRPr="004C442A">
              <w:rPr>
                <w:rFonts w:eastAsia="Calibri" w:cs="Calibri"/>
                <w:szCs w:val="22"/>
                <w:lang w:val="sr-Latn-ME" w:eastAsia="en-US"/>
              </w:rPr>
              <w:t>NIS</w:t>
            </w:r>
            <w:r w:rsidR="008B50B6">
              <w:rPr>
                <w:rFonts w:eastAsia="Calibri" w:cs="Calibri"/>
                <w:szCs w:val="22"/>
                <w:lang w:val="sr-Latn-ME" w:eastAsia="en-US"/>
              </w:rPr>
              <w:t>)</w:t>
            </w:r>
            <w:r w:rsidR="004C442A" w:rsidRPr="004C442A">
              <w:rPr>
                <w:rFonts w:eastAsia="Calibri" w:cs="Calibri"/>
                <w:szCs w:val="22"/>
                <w:lang w:val="sr-Latn-ME" w:eastAsia="en-US"/>
              </w:rPr>
              <w:t xml:space="preserve">, da li je  već postojeća NIS </w:t>
            </w:r>
            <w:r w:rsidR="00C30410">
              <w:rPr>
                <w:rFonts w:eastAsia="Calibri" w:cs="Calibri"/>
                <w:szCs w:val="22"/>
                <w:lang w:val="sr-Latn-ME" w:eastAsia="en-US"/>
              </w:rPr>
              <w:t>u</w:t>
            </w:r>
            <w:r w:rsidR="004C442A" w:rsidRPr="004C442A">
              <w:rPr>
                <w:rFonts w:eastAsia="Calibri" w:cs="Calibri"/>
                <w:szCs w:val="22"/>
                <w:lang w:val="sr-Latn-ME" w:eastAsia="en-US"/>
              </w:rPr>
              <w:t>domaćena i da li su već prisutne vrste proširile svoj opseg i veličinu populacije.</w:t>
            </w:r>
          </w:p>
          <w:p w14:paraId="725CCCED" w14:textId="77777777" w:rsidR="004C442A" w:rsidRPr="004C442A" w:rsidRDefault="004C442A" w:rsidP="004C4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cs="Courier New"/>
                <w:sz w:val="20"/>
                <w:szCs w:val="20"/>
                <w:lang w:val="sr-Latn-ME" w:eastAsia="hr-HR"/>
              </w:rPr>
            </w:pPr>
          </w:p>
        </w:tc>
      </w:tr>
      <w:tr w:rsidR="004C442A" w:rsidRPr="004C442A" w14:paraId="677AA1B6" w14:textId="77777777" w:rsidTr="008960BB">
        <w:tc>
          <w:tcPr>
            <w:tcW w:w="1838" w:type="dxa"/>
          </w:tcPr>
          <w:p w14:paraId="2FB767EF"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Prekogranični uticaj</w:t>
            </w:r>
          </w:p>
        </w:tc>
        <w:tc>
          <w:tcPr>
            <w:tcW w:w="7178" w:type="dxa"/>
          </w:tcPr>
          <w:p w14:paraId="2A1AF6CB" w14:textId="77777777" w:rsidR="004C442A" w:rsidRPr="004C442A" w:rsidRDefault="004C442A" w:rsidP="004C442A">
            <w:pPr>
              <w:spacing w:before="0" w:after="160" w:line="259" w:lineRule="auto"/>
              <w:jc w:val="left"/>
              <w:rPr>
                <w:rFonts w:eastAsia="Calibri" w:cs="Calibri"/>
                <w:szCs w:val="22"/>
                <w:lang w:val="sr-Latn-ME" w:eastAsia="en-US"/>
              </w:rPr>
            </w:pPr>
            <w:r w:rsidRPr="004C442A">
              <w:rPr>
                <w:rFonts w:eastAsia="Calibri" w:cs="Calibri"/>
                <w:szCs w:val="22"/>
                <w:lang w:val="sr-Latn-ME" w:eastAsia="en-US"/>
              </w:rPr>
              <w:t>Širenje stranih vrsta izvan luka i marina može imati uticaj na čitav podregion – Jadransko more.</w:t>
            </w:r>
          </w:p>
        </w:tc>
      </w:tr>
      <w:tr w:rsidR="004C442A" w:rsidRPr="004C442A" w14:paraId="358DC876" w14:textId="77777777" w:rsidTr="008960BB">
        <w:tc>
          <w:tcPr>
            <w:tcW w:w="1838" w:type="dxa"/>
          </w:tcPr>
          <w:p w14:paraId="669AA665" w14:textId="12F4DE48" w:rsidR="004C442A" w:rsidRPr="004C442A" w:rsidRDefault="004C442A" w:rsidP="004C442A">
            <w:pPr>
              <w:spacing w:before="0" w:after="160" w:line="259" w:lineRule="auto"/>
              <w:jc w:val="left"/>
              <w:rPr>
                <w:rFonts w:eastAsia="Calibri"/>
                <w:i/>
                <w:szCs w:val="22"/>
                <w:lang w:val="sr-Latn-ME" w:eastAsia="en-US"/>
              </w:rPr>
            </w:pPr>
            <w:r w:rsidRPr="004C442A">
              <w:rPr>
                <w:rFonts w:eastAsia="Calibri"/>
                <w:i/>
                <w:szCs w:val="22"/>
                <w:lang w:val="sr-Latn-ME" w:eastAsia="en-US"/>
              </w:rPr>
              <w:t xml:space="preserve">Uticaj na </w:t>
            </w:r>
            <w:r w:rsidR="008960BB">
              <w:rPr>
                <w:rFonts w:eastAsia="Calibri"/>
                <w:i/>
                <w:szCs w:val="22"/>
                <w:lang w:val="sr-Latn-ME" w:eastAsia="en-US"/>
              </w:rPr>
              <w:t>Z</w:t>
            </w:r>
            <w:r w:rsidRPr="004C442A">
              <w:rPr>
                <w:rFonts w:eastAsia="Calibri"/>
                <w:i/>
                <w:szCs w:val="22"/>
                <w:lang w:val="sr-Latn-ME" w:eastAsia="en-US"/>
              </w:rPr>
              <w:t>MP</w:t>
            </w:r>
          </w:p>
        </w:tc>
        <w:tc>
          <w:tcPr>
            <w:tcW w:w="7178" w:type="dxa"/>
          </w:tcPr>
          <w:p w14:paraId="55EE6461" w14:textId="4AE0E5A6" w:rsidR="004C442A" w:rsidRPr="004C442A" w:rsidRDefault="004C442A" w:rsidP="004C442A">
            <w:pPr>
              <w:spacing w:before="0" w:after="160" w:line="259" w:lineRule="auto"/>
              <w:jc w:val="left"/>
              <w:rPr>
                <w:rFonts w:eastAsia="Calibri"/>
                <w:szCs w:val="22"/>
                <w:lang w:val="sr-Latn-ME" w:eastAsia="en-US"/>
              </w:rPr>
            </w:pPr>
            <w:r w:rsidRPr="004C442A">
              <w:rPr>
                <w:rFonts w:eastAsia="Calibri"/>
                <w:szCs w:val="22"/>
                <w:lang w:val="sr-Latn-ME" w:eastAsia="en-US"/>
              </w:rPr>
              <w:t>S obzirom da se zaštićena morska područja (</w:t>
            </w:r>
            <w:r w:rsidR="00541B77">
              <w:rPr>
                <w:rFonts w:eastAsia="Calibri"/>
                <w:szCs w:val="22"/>
                <w:lang w:val="sr-Latn-ME" w:eastAsia="en-US"/>
              </w:rPr>
              <w:t>Z</w:t>
            </w:r>
            <w:r w:rsidRPr="004C442A">
              <w:rPr>
                <w:rFonts w:eastAsia="Calibri"/>
                <w:szCs w:val="22"/>
                <w:lang w:val="sr-Latn-ME" w:eastAsia="en-US"/>
              </w:rPr>
              <w:t xml:space="preserve">MP) Crne Gore nalaze relativno blizu glavnih luka i marina, širenje NIS-a van luka i marina takođe može imati negativan uticaj na biodiverzitet </w:t>
            </w:r>
            <w:r w:rsidR="00541B77">
              <w:rPr>
                <w:rFonts w:eastAsia="Calibri"/>
                <w:szCs w:val="22"/>
                <w:lang w:val="sr-Latn-ME" w:eastAsia="en-US"/>
              </w:rPr>
              <w:t>Z</w:t>
            </w:r>
            <w:r w:rsidRPr="004C442A">
              <w:rPr>
                <w:rFonts w:eastAsia="Calibri"/>
                <w:szCs w:val="22"/>
                <w:lang w:val="sr-Latn-ME" w:eastAsia="en-US"/>
              </w:rPr>
              <w:t>MP.</w:t>
            </w:r>
          </w:p>
        </w:tc>
      </w:tr>
      <w:tr w:rsidR="004C442A" w:rsidRPr="004C442A" w14:paraId="239F2CE8" w14:textId="77777777" w:rsidTr="008960BB">
        <w:tc>
          <w:tcPr>
            <w:tcW w:w="1838" w:type="dxa"/>
          </w:tcPr>
          <w:p w14:paraId="1B502DF0" w14:textId="77777777" w:rsidR="004C442A" w:rsidRPr="004C442A" w:rsidRDefault="004C442A" w:rsidP="004C442A">
            <w:pPr>
              <w:spacing w:before="0" w:after="160" w:line="259" w:lineRule="auto"/>
              <w:jc w:val="left"/>
              <w:rPr>
                <w:rFonts w:eastAsia="Calibri"/>
                <w:i/>
                <w:szCs w:val="22"/>
                <w:lang w:val="sr-Latn-ME" w:eastAsia="en-US"/>
              </w:rPr>
            </w:pPr>
            <w:r w:rsidRPr="004C442A">
              <w:rPr>
                <w:rFonts w:eastAsia="Calibri"/>
                <w:i/>
                <w:szCs w:val="22"/>
                <w:lang w:val="sr-Latn-ME" w:eastAsia="en-US"/>
              </w:rPr>
              <w:t xml:space="preserve">Troškovi  </w:t>
            </w:r>
          </w:p>
        </w:tc>
        <w:tc>
          <w:tcPr>
            <w:tcW w:w="7178" w:type="dxa"/>
          </w:tcPr>
          <w:p w14:paraId="6DFF0635" w14:textId="0CFE6C6F" w:rsidR="004C442A" w:rsidRPr="004C442A" w:rsidRDefault="004C442A" w:rsidP="004C442A">
            <w:pPr>
              <w:spacing w:before="0" w:after="120" w:line="259" w:lineRule="auto"/>
              <w:rPr>
                <w:lang w:val="sr-Latn-ME"/>
              </w:rPr>
            </w:pPr>
            <w:r w:rsidRPr="004C442A">
              <w:rPr>
                <w:lang w:val="sr-Latn-ME"/>
              </w:rPr>
              <w:t xml:space="preserve">Mjera </w:t>
            </w:r>
            <w:r w:rsidR="008C6C03">
              <w:rPr>
                <w:lang w:val="sr-Latn-ME"/>
              </w:rPr>
              <w:t xml:space="preserve">obuhvata </w:t>
            </w:r>
            <w:r w:rsidRPr="004C442A">
              <w:rPr>
                <w:lang w:val="sr-Latn-ME"/>
              </w:rPr>
              <w:t xml:space="preserve">sprovođenje godišnjeg/sezonskog istraživanja bentoskih i pelagičkih zajednica u lukama Bar i Kotor i marini Porto Montenegro kako bi se utvrdilo da li su se pojavile nove strane vrste. Opšti cilj mjere bi takođe bio </w:t>
            </w:r>
            <w:r w:rsidR="008C6C03">
              <w:rPr>
                <w:lang w:val="sr-Latn-ME"/>
              </w:rPr>
              <w:t xml:space="preserve">da se </w:t>
            </w:r>
            <w:r w:rsidRPr="004C442A">
              <w:rPr>
                <w:lang w:val="sr-Latn-ME"/>
              </w:rPr>
              <w:t>(ako je moguće) razm</w:t>
            </w:r>
            <w:r w:rsidR="008C6C03">
              <w:rPr>
                <w:lang w:val="sr-Latn-ME"/>
              </w:rPr>
              <w:t>i</w:t>
            </w:r>
            <w:r w:rsidRPr="004C442A">
              <w:rPr>
                <w:lang w:val="sr-Latn-ME"/>
              </w:rPr>
              <w:t>jen</w:t>
            </w:r>
            <w:r w:rsidR="008C6C03">
              <w:rPr>
                <w:lang w:val="sr-Latn-ME"/>
              </w:rPr>
              <w:t>e</w:t>
            </w:r>
            <w:r w:rsidRPr="004C442A">
              <w:rPr>
                <w:lang w:val="sr-Latn-ME"/>
              </w:rPr>
              <w:t xml:space="preserve"> poda</w:t>
            </w:r>
            <w:r w:rsidR="008C6C03">
              <w:rPr>
                <w:lang w:val="sr-Latn-ME"/>
              </w:rPr>
              <w:t>ci</w:t>
            </w:r>
            <w:r w:rsidRPr="004C442A">
              <w:rPr>
                <w:lang w:val="sr-Latn-ME"/>
              </w:rPr>
              <w:t xml:space="preserve"> o stanju NIS-a u lukama/marinama na regionalnom ili subregionalnom (Jadranskom) nivou.</w:t>
            </w:r>
          </w:p>
          <w:p w14:paraId="6B9E1E08" w14:textId="179297F2" w:rsidR="004C442A" w:rsidRPr="004C442A" w:rsidRDefault="004C442A" w:rsidP="004C442A">
            <w:pPr>
              <w:spacing w:before="0" w:after="120" w:line="259" w:lineRule="auto"/>
              <w:rPr>
                <w:lang w:val="sr-Latn-ME"/>
              </w:rPr>
            </w:pPr>
            <w:r w:rsidRPr="004C442A">
              <w:rPr>
                <w:lang w:val="sr-Latn-ME"/>
              </w:rPr>
              <w:t xml:space="preserve">Glavni elementi troškova mjere odnose se na pripremu protokola monitoringa i izvođenje dva sezonska istraživanja godišnje u svakoj od tri ciljane luke/marine. </w:t>
            </w:r>
            <w:r w:rsidR="000F3697">
              <w:rPr>
                <w:lang w:val="sr-Latn-ME"/>
              </w:rPr>
              <w:t>I</w:t>
            </w:r>
            <w:r w:rsidRPr="004C442A">
              <w:rPr>
                <w:lang w:val="sr-Latn-ME"/>
              </w:rPr>
              <w:t>zv</w:t>
            </w:r>
            <w:r w:rsidR="000F3697">
              <w:rPr>
                <w:lang w:val="sr-Latn-ME"/>
              </w:rPr>
              <w:t>j</w:t>
            </w:r>
            <w:r w:rsidRPr="004C442A">
              <w:rPr>
                <w:lang w:val="sr-Latn-ME"/>
              </w:rPr>
              <w:t>eštavanje i razmjena informacija bi izazvali dodatne troškove.</w:t>
            </w:r>
          </w:p>
          <w:p w14:paraId="2BF2FFA2" w14:textId="245AED4F" w:rsidR="004C442A" w:rsidRPr="004C442A" w:rsidRDefault="004C442A" w:rsidP="004C442A">
            <w:pPr>
              <w:spacing w:before="0" w:after="160" w:line="259" w:lineRule="auto"/>
              <w:rPr>
                <w:lang w:val="sr-Latn-ME"/>
              </w:rPr>
            </w:pPr>
            <w:r w:rsidRPr="004C442A">
              <w:rPr>
                <w:lang w:val="sr-Latn-ME"/>
              </w:rPr>
              <w:t xml:space="preserve">Troškovi implementacije su procijenjeni na 46.700 </w:t>
            </w:r>
            <w:r w:rsidR="000F3697">
              <w:rPr>
                <w:lang w:val="sr-Latn-ME"/>
              </w:rPr>
              <w:t>eura</w:t>
            </w:r>
            <w:r w:rsidRPr="004C442A">
              <w:rPr>
                <w:lang w:val="sr-Latn-ME"/>
              </w:rPr>
              <w:t xml:space="preserve">, sa godišnjim troškovima </w:t>
            </w:r>
            <w:r w:rsidR="000F3697">
              <w:rPr>
                <w:lang w:val="sr-Latn-ME"/>
              </w:rPr>
              <w:t xml:space="preserve">monitoringa </w:t>
            </w:r>
            <w:r w:rsidRPr="004C442A">
              <w:rPr>
                <w:lang w:val="sr-Latn-ME"/>
              </w:rPr>
              <w:t xml:space="preserve">na nivou od 7.500 </w:t>
            </w:r>
            <w:r w:rsidR="000F3697">
              <w:rPr>
                <w:lang w:val="sr-Latn-ME"/>
              </w:rPr>
              <w:t>eura</w:t>
            </w:r>
            <w:r w:rsidRPr="004C442A">
              <w:rPr>
                <w:lang w:val="sr-Latn-ME"/>
              </w:rPr>
              <w:t>. Direktne troškove monitoringa treba da pokriju luke/marine, ostale troškove javni sektor (ministarstvo nadležno za zaštitu morske sredine, uz doprinos naučnih institucija).</w:t>
            </w:r>
          </w:p>
          <w:p w14:paraId="2445C4E4" w14:textId="1B0CB223" w:rsidR="004C442A" w:rsidRPr="004C442A" w:rsidRDefault="004C442A" w:rsidP="004C442A">
            <w:pPr>
              <w:spacing w:before="0" w:after="160" w:line="259" w:lineRule="auto"/>
              <w:rPr>
                <w:lang w:val="sr-Latn-ME"/>
              </w:rPr>
            </w:pPr>
            <w:r w:rsidRPr="004C442A">
              <w:rPr>
                <w:u w:val="single"/>
                <w:lang w:val="sr-Latn-ME"/>
              </w:rPr>
              <w:t>Kategorija troškova</w:t>
            </w:r>
            <w:r w:rsidRPr="004C442A">
              <w:rPr>
                <w:lang w:val="sr-Latn-ME"/>
              </w:rPr>
              <w:t>: umjeren</w:t>
            </w:r>
            <w:r w:rsidR="000F3697">
              <w:rPr>
                <w:lang w:val="sr-Latn-ME"/>
              </w:rPr>
              <w:t>i</w:t>
            </w:r>
            <w:r w:rsidRPr="004C442A">
              <w:rPr>
                <w:lang w:val="sr-Latn-ME"/>
              </w:rPr>
              <w:t xml:space="preserve"> (</w:t>
            </w:r>
            <w:r w:rsidR="000F3697">
              <w:rPr>
                <w:lang w:val="sr-Latn-ME"/>
              </w:rPr>
              <w:t xml:space="preserve">troškovi </w:t>
            </w:r>
            <w:r w:rsidRPr="004C442A">
              <w:rPr>
                <w:lang w:val="sr-Latn-ME"/>
              </w:rPr>
              <w:t xml:space="preserve">između 25.000 i 75.000 </w:t>
            </w:r>
            <w:r w:rsidR="000F3697">
              <w:rPr>
                <w:lang w:val="sr-Latn-ME"/>
              </w:rPr>
              <w:t>eura</w:t>
            </w:r>
            <w:r w:rsidRPr="004C442A">
              <w:rPr>
                <w:lang w:val="sr-Latn-ME"/>
              </w:rPr>
              <w:t>)</w:t>
            </w:r>
          </w:p>
        </w:tc>
      </w:tr>
      <w:tr w:rsidR="004C442A" w:rsidRPr="004C442A" w14:paraId="275A4A5F" w14:textId="77777777" w:rsidTr="008960BB">
        <w:tc>
          <w:tcPr>
            <w:tcW w:w="1838" w:type="dxa"/>
          </w:tcPr>
          <w:p w14:paraId="2C8A7E19" w14:textId="511AA149" w:rsidR="004C442A" w:rsidRPr="004C442A" w:rsidRDefault="00C3159A" w:rsidP="004C442A">
            <w:pPr>
              <w:spacing w:before="0" w:after="160" w:line="259" w:lineRule="auto"/>
              <w:jc w:val="left"/>
              <w:rPr>
                <w:rFonts w:eastAsia="Calibri"/>
                <w:i/>
                <w:szCs w:val="22"/>
                <w:lang w:val="sr-Latn-ME" w:eastAsia="en-US"/>
              </w:rPr>
            </w:pPr>
            <w:r>
              <w:rPr>
                <w:rFonts w:eastAsia="Calibri"/>
                <w:i/>
                <w:szCs w:val="22"/>
                <w:lang w:val="sr-Latn-ME" w:eastAsia="en-US"/>
              </w:rPr>
              <w:t xml:space="preserve">Analiza </w:t>
            </w:r>
            <w:r w:rsidR="00800495">
              <w:rPr>
                <w:rFonts w:eastAsia="Calibri"/>
                <w:i/>
                <w:szCs w:val="22"/>
                <w:lang w:val="sr-Latn-ME" w:eastAsia="en-US"/>
              </w:rPr>
              <w:t>djelotvornosti</w:t>
            </w:r>
            <w:r>
              <w:rPr>
                <w:rFonts w:eastAsia="Calibri"/>
                <w:i/>
                <w:szCs w:val="22"/>
                <w:lang w:val="sr-Latn-ME" w:eastAsia="en-US"/>
              </w:rPr>
              <w:t xml:space="preserve"> (</w:t>
            </w:r>
            <w:r w:rsidR="004C442A" w:rsidRPr="004C442A">
              <w:rPr>
                <w:rFonts w:eastAsia="Calibri"/>
                <w:i/>
                <w:szCs w:val="22"/>
                <w:lang w:val="sr-Latn-ME" w:eastAsia="en-US"/>
              </w:rPr>
              <w:t>CEA</w:t>
            </w:r>
            <w:r>
              <w:rPr>
                <w:rFonts w:eastAsia="Calibri"/>
                <w:i/>
                <w:szCs w:val="22"/>
                <w:lang w:val="sr-Latn-ME" w:eastAsia="en-US"/>
              </w:rPr>
              <w:t>)</w:t>
            </w:r>
          </w:p>
        </w:tc>
        <w:tc>
          <w:tcPr>
            <w:tcW w:w="7178" w:type="dxa"/>
          </w:tcPr>
          <w:p w14:paraId="5814594D" w14:textId="77777777" w:rsidR="004C442A" w:rsidRPr="004C442A" w:rsidRDefault="004C442A" w:rsidP="004C442A">
            <w:pPr>
              <w:spacing w:after="120"/>
              <w:rPr>
                <w:rFonts w:eastAsia="Calibri" w:cs="Calibri"/>
                <w:lang w:val="sr-Latn-ME"/>
              </w:rPr>
            </w:pPr>
            <w:r w:rsidRPr="004C442A">
              <w:rPr>
                <w:rFonts w:eastAsia="Calibri" w:cs="Calibri"/>
                <w:lang w:val="sr-Latn-ME"/>
              </w:rPr>
              <w:t>Kao rezultat ove mjere biće uspostavljeno redovno prikupljanje podataka o prisustvu novih NIS-a u lukama i marinama. Istovremeno, istraživanja će pokazati promjene u populaciji i rasprostranjenost već prisutnih NIS-a. Ovakve informacije su od najveće važnosti za efikasnu kontrolu širenja NIS-a, posebno invazivnih, a na kraju i za zaštitu morskog biodiverziteta. Razmjena informacija, kada se uspostavi, imaće pozitivan efekat na upravljanje prekograničnim uticajima širenja NIS-a, kao i na regionalnu saradnju.</w:t>
            </w:r>
          </w:p>
          <w:p w14:paraId="1FB2BF1C" w14:textId="1846617F" w:rsidR="004C442A" w:rsidRPr="004C442A" w:rsidRDefault="004C442A" w:rsidP="004C442A">
            <w:pPr>
              <w:rPr>
                <w:lang w:val="sr-Latn-ME"/>
              </w:rPr>
            </w:pPr>
            <w:r w:rsidRPr="004C442A">
              <w:rPr>
                <w:lang w:val="sr-Latn-ME"/>
              </w:rPr>
              <w:t xml:space="preserve">S obzirom na to da se lučki baseni mogu smatrati područjima visokog rizika za unošenje/širenje NIS-a, efekti mjere </w:t>
            </w:r>
            <w:r w:rsidR="000F3697">
              <w:rPr>
                <w:lang w:val="sr-Latn-ME"/>
              </w:rPr>
              <w:t>z</w:t>
            </w:r>
            <w:r w:rsidRPr="004C442A">
              <w:rPr>
                <w:lang w:val="sr-Latn-ME"/>
              </w:rPr>
              <w:t xml:space="preserve">a postizanje ekoloških ciljeva (posebno </w:t>
            </w:r>
            <w:r w:rsidR="000F3697">
              <w:rPr>
                <w:lang w:val="sr-Latn-ME"/>
              </w:rPr>
              <w:t>z</w:t>
            </w:r>
            <w:r w:rsidRPr="004C442A">
              <w:rPr>
                <w:lang w:val="sr-Latn-ME"/>
              </w:rPr>
              <w:t xml:space="preserve">a minimiziranje i gdje je moguće smanjenje stope širenja invazivnih NIS-a) ocijenjeni su kao umjereni; </w:t>
            </w:r>
            <w:r w:rsidR="000F3697">
              <w:rPr>
                <w:lang w:val="sr-Latn-ME"/>
              </w:rPr>
              <w:t xml:space="preserve">očekivani </w:t>
            </w:r>
            <w:r w:rsidRPr="004C442A">
              <w:rPr>
                <w:lang w:val="sr-Latn-ME"/>
              </w:rPr>
              <w:t xml:space="preserve">efekti na smanjenje pritisaka bili bi nešto slabiji. </w:t>
            </w:r>
            <w:r w:rsidR="000F3697">
              <w:rPr>
                <w:lang w:val="sr-Latn-ME"/>
              </w:rPr>
              <w:t xml:space="preserve">Ukupno posmatrano, očekuje se da ćedjelotvornost </w:t>
            </w:r>
            <w:r w:rsidRPr="004C442A">
              <w:rPr>
                <w:lang w:val="sr-Latn-ME"/>
              </w:rPr>
              <w:t>mjere bi</w:t>
            </w:r>
            <w:r w:rsidR="000F3697">
              <w:rPr>
                <w:lang w:val="sr-Latn-ME"/>
              </w:rPr>
              <w:t xml:space="preserve">ti </w:t>
            </w:r>
            <w:r w:rsidRPr="004C442A">
              <w:rPr>
                <w:lang w:val="sr-Latn-ME"/>
              </w:rPr>
              <w:t>postig</w:t>
            </w:r>
            <w:r w:rsidR="000F3697">
              <w:rPr>
                <w:lang w:val="sr-Latn-ME"/>
              </w:rPr>
              <w:t>nuta</w:t>
            </w:r>
            <w:r w:rsidRPr="004C442A">
              <w:rPr>
                <w:lang w:val="sr-Latn-ME"/>
              </w:rPr>
              <w:t xml:space="preserve">, sa odnosom troškova i efekta </w:t>
            </w:r>
            <w:r w:rsidR="000F3697">
              <w:rPr>
                <w:lang w:val="sr-Latn-ME"/>
              </w:rPr>
              <w:t xml:space="preserve">na srednjem nivou </w:t>
            </w:r>
            <w:r w:rsidRPr="004C442A">
              <w:rPr>
                <w:lang w:val="sr-Latn-ME"/>
              </w:rPr>
              <w:t>(u poređenju sa drugim mjerama).</w:t>
            </w:r>
          </w:p>
        </w:tc>
      </w:tr>
      <w:tr w:rsidR="004C442A" w:rsidRPr="004C442A" w14:paraId="73C64402" w14:textId="77777777" w:rsidTr="008960BB">
        <w:tc>
          <w:tcPr>
            <w:tcW w:w="1838" w:type="dxa"/>
          </w:tcPr>
          <w:p w14:paraId="4DE3F700" w14:textId="04331962" w:rsidR="004C442A" w:rsidRPr="004C442A" w:rsidRDefault="0026374C" w:rsidP="004C442A">
            <w:pPr>
              <w:spacing w:before="0" w:after="160" w:line="259" w:lineRule="auto"/>
              <w:jc w:val="left"/>
              <w:rPr>
                <w:rFonts w:eastAsia="Calibri"/>
                <w:i/>
                <w:szCs w:val="22"/>
                <w:lang w:val="sr-Latn-ME" w:eastAsia="en-US"/>
              </w:rPr>
            </w:pPr>
            <w:r>
              <w:rPr>
                <w:rFonts w:eastAsia="Calibri"/>
                <w:i/>
                <w:szCs w:val="22"/>
                <w:lang w:val="sr-Latn-ME" w:eastAsia="en-US"/>
              </w:rPr>
              <w:t xml:space="preserve">Analiza </w:t>
            </w:r>
            <w:r w:rsidR="008960BB">
              <w:rPr>
                <w:rFonts w:eastAsia="Calibri"/>
                <w:i/>
                <w:szCs w:val="22"/>
                <w:lang w:val="sr-Latn-ME" w:eastAsia="en-US"/>
              </w:rPr>
              <w:t xml:space="preserve">troškova </w:t>
            </w:r>
            <w:r>
              <w:rPr>
                <w:rFonts w:eastAsia="Calibri"/>
                <w:i/>
                <w:szCs w:val="22"/>
                <w:lang w:val="sr-Latn-ME" w:eastAsia="en-US"/>
              </w:rPr>
              <w:t xml:space="preserve"> i </w:t>
            </w:r>
            <w:r w:rsidR="008960BB">
              <w:rPr>
                <w:rFonts w:eastAsia="Calibri"/>
                <w:i/>
                <w:szCs w:val="22"/>
                <w:lang w:val="sr-Latn-ME" w:eastAsia="en-US"/>
              </w:rPr>
              <w:t>koristi</w:t>
            </w:r>
            <w:r>
              <w:rPr>
                <w:rFonts w:eastAsia="Calibri"/>
                <w:i/>
                <w:szCs w:val="22"/>
                <w:lang w:val="sr-Latn-ME" w:eastAsia="en-US"/>
              </w:rPr>
              <w:t xml:space="preserve"> (</w:t>
            </w:r>
            <w:r w:rsidR="004C442A" w:rsidRPr="004C442A">
              <w:rPr>
                <w:rFonts w:eastAsia="Calibri"/>
                <w:i/>
                <w:szCs w:val="22"/>
                <w:lang w:val="sr-Latn-ME" w:eastAsia="en-US"/>
              </w:rPr>
              <w:t>CBA</w:t>
            </w:r>
            <w:r>
              <w:rPr>
                <w:rFonts w:eastAsia="Calibri"/>
                <w:i/>
                <w:szCs w:val="22"/>
                <w:lang w:val="sr-Latn-ME" w:eastAsia="en-US"/>
              </w:rPr>
              <w:t>)</w:t>
            </w:r>
          </w:p>
        </w:tc>
        <w:tc>
          <w:tcPr>
            <w:tcW w:w="7178" w:type="dxa"/>
          </w:tcPr>
          <w:p w14:paraId="3D87A8B2" w14:textId="3CD9DF9F" w:rsidR="004C442A" w:rsidRPr="004C442A" w:rsidRDefault="004C442A" w:rsidP="004C442A">
            <w:pPr>
              <w:spacing w:before="0" w:after="120" w:line="259" w:lineRule="auto"/>
              <w:rPr>
                <w:lang w:val="sr-Latn-ME"/>
              </w:rPr>
            </w:pPr>
            <w:r w:rsidRPr="004C442A">
              <w:rPr>
                <w:lang w:val="sr-Latn-ME"/>
              </w:rPr>
              <w:t>Iako su ukupni troškovi oc</w:t>
            </w:r>
            <w:r w:rsidR="000F3697">
              <w:rPr>
                <w:lang w:val="sr-Latn-ME"/>
              </w:rPr>
              <w:t>ij</w:t>
            </w:r>
            <w:r w:rsidRPr="004C442A">
              <w:rPr>
                <w:lang w:val="sr-Latn-ME"/>
              </w:rPr>
              <w:t>enjeni kao umjereni, godišnj</w:t>
            </w:r>
            <w:r w:rsidR="000F3697">
              <w:rPr>
                <w:lang w:val="sr-Latn-ME"/>
              </w:rPr>
              <w:t>i troškovi odnos</w:t>
            </w:r>
            <w:r w:rsidR="00BE5D3B">
              <w:rPr>
                <w:lang w:val="sr-Latn-ME"/>
              </w:rPr>
              <w:t>n</w:t>
            </w:r>
            <w:r w:rsidR="000F3697">
              <w:rPr>
                <w:lang w:val="sr-Latn-ME"/>
              </w:rPr>
              <w:t xml:space="preserve">o </w:t>
            </w:r>
            <w:r w:rsidRPr="004C442A">
              <w:rPr>
                <w:lang w:val="sr-Latn-ME"/>
              </w:rPr>
              <w:t xml:space="preserve">opterećenje za pojedinačne luke i marine </w:t>
            </w:r>
            <w:r w:rsidR="00BE5D3B">
              <w:rPr>
                <w:lang w:val="sr-Latn-ME"/>
              </w:rPr>
              <w:t>su</w:t>
            </w:r>
            <w:r w:rsidRPr="004C442A">
              <w:rPr>
                <w:lang w:val="sr-Latn-ME"/>
              </w:rPr>
              <w:t xml:space="preserve"> mal</w:t>
            </w:r>
            <w:r w:rsidR="00BE5D3B">
              <w:rPr>
                <w:lang w:val="sr-Latn-ME"/>
              </w:rPr>
              <w:t>i</w:t>
            </w:r>
            <w:r w:rsidRPr="004C442A">
              <w:rPr>
                <w:lang w:val="sr-Latn-ME"/>
              </w:rPr>
              <w:t xml:space="preserve">, posebno u poređenju sa potencijalnim koristima mjere koje se ogledaju u poboljšanju znanja o NIS-u i boljoj kontroli potencijalnog negativnog uticaja njihovog širenja. Implikacije dodatnih troškova </w:t>
            </w:r>
            <w:r w:rsidR="000F3697">
              <w:rPr>
                <w:lang w:val="sr-Latn-ME"/>
              </w:rPr>
              <w:t xml:space="preserve">monitoringa </w:t>
            </w:r>
            <w:r w:rsidRPr="004C442A">
              <w:rPr>
                <w:lang w:val="sr-Latn-ME"/>
              </w:rPr>
              <w:t>za operatere luka/marina nijesu značajne, ali se može procijeniti da ovaj sektor</w:t>
            </w:r>
            <w:r w:rsidR="00BE5D3B">
              <w:rPr>
                <w:lang w:val="sr-Latn-ME"/>
              </w:rPr>
              <w:t xml:space="preserve"> ne bi ostvario neto koristi od sprovođenja mjere</w:t>
            </w:r>
            <w:r w:rsidRPr="004C442A">
              <w:rPr>
                <w:lang w:val="sr-Latn-ME"/>
              </w:rPr>
              <w:t xml:space="preserve">. </w:t>
            </w:r>
            <w:r w:rsidR="00BE5D3B">
              <w:rPr>
                <w:lang w:val="sr-Latn-ME"/>
              </w:rPr>
              <w:t xml:space="preserve">Male </w:t>
            </w:r>
            <w:r w:rsidRPr="004C442A">
              <w:rPr>
                <w:lang w:val="sr-Latn-ME"/>
              </w:rPr>
              <w:t>koristi se mogu očekivati za turizam, ribarstvo i akvakulturu.</w:t>
            </w:r>
          </w:p>
          <w:p w14:paraId="185F8B82" w14:textId="0D64B300" w:rsidR="004C442A" w:rsidRPr="004C442A" w:rsidRDefault="004C442A" w:rsidP="004C442A">
            <w:pPr>
              <w:spacing w:before="0" w:after="120" w:line="259" w:lineRule="auto"/>
              <w:rPr>
                <w:lang w:val="sr-Latn-ME"/>
              </w:rPr>
            </w:pPr>
            <w:r w:rsidRPr="004C442A">
              <w:rPr>
                <w:lang w:val="sr-Latn-ME"/>
              </w:rPr>
              <w:t xml:space="preserve">Kako širenje NIS-a može biti veoma štetno za kvalitet i stanje morskog biodiverziteta, ekološke koristi od redovnog praćenja </w:t>
            </w:r>
            <w:r w:rsidR="00BE5D3B">
              <w:rPr>
                <w:lang w:val="sr-Latn-ME"/>
              </w:rPr>
              <w:t>i</w:t>
            </w:r>
            <w:r w:rsidRPr="004C442A">
              <w:rPr>
                <w:lang w:val="sr-Latn-ME"/>
              </w:rPr>
              <w:t xml:space="preserve"> unapređenja znanja o njihovom prisustvu i širenju u lukama i marinama bile bi značajne.</w:t>
            </w:r>
          </w:p>
          <w:p w14:paraId="2477C1B6" w14:textId="77777777" w:rsidR="004C442A" w:rsidRPr="004C442A" w:rsidRDefault="004C442A" w:rsidP="004C442A">
            <w:pPr>
              <w:spacing w:before="0" w:after="160" w:line="259" w:lineRule="auto"/>
              <w:rPr>
                <w:rFonts w:eastAsia="Calibri"/>
                <w:szCs w:val="22"/>
                <w:lang w:val="sr-Latn-ME" w:eastAsia="en-US"/>
              </w:rPr>
            </w:pPr>
            <w:r w:rsidRPr="004C442A">
              <w:rPr>
                <w:rFonts w:eastAsia="Calibri"/>
                <w:szCs w:val="22"/>
                <w:lang w:val="sr-Latn-ME" w:eastAsia="en-US"/>
              </w:rPr>
              <w:t>Očekuje se da će mjera donijeti značajne društvene koristi zbog poboljšanog znanja, a posebno zbog saradnje i sinergijskog djelovanja između javnog sektora i operatera luka/marina. Koristi u smislu jačanja regionalne/subregionalne saradnje takođe bi bile veoma važne.</w:t>
            </w:r>
          </w:p>
          <w:p w14:paraId="214F2189" w14:textId="7395052B" w:rsidR="004C442A" w:rsidRPr="004C442A" w:rsidRDefault="00BE5D3B" w:rsidP="004C442A">
            <w:pPr>
              <w:spacing w:before="0" w:after="160" w:line="259" w:lineRule="auto"/>
              <w:rPr>
                <w:rFonts w:eastAsia="Calibri"/>
                <w:szCs w:val="22"/>
                <w:lang w:val="sr-Latn-ME" w:eastAsia="en-US"/>
              </w:rPr>
            </w:pPr>
            <w:r>
              <w:rPr>
                <w:rFonts w:eastAsia="Calibri"/>
                <w:szCs w:val="22"/>
                <w:lang w:val="sr-Latn-ME" w:eastAsia="en-US"/>
              </w:rPr>
              <w:t>Izgledno je da će u</w:t>
            </w:r>
            <w:r w:rsidR="004C442A" w:rsidRPr="004C442A">
              <w:rPr>
                <w:rFonts w:eastAsia="Calibri"/>
                <w:szCs w:val="22"/>
                <w:lang w:val="sr-Latn-ME" w:eastAsia="en-US"/>
              </w:rPr>
              <w:t xml:space="preserve">kupne koristi od implementacije mjere nadmašiti troškove, ali ne u velikoj mjeri (očekuje se nizak B/C </w:t>
            </w:r>
            <w:r>
              <w:rPr>
                <w:rFonts w:eastAsia="Calibri"/>
                <w:szCs w:val="22"/>
                <w:lang w:val="sr-Latn-ME" w:eastAsia="en-US"/>
              </w:rPr>
              <w:t>koeficijent</w:t>
            </w:r>
            <w:r w:rsidR="004C442A" w:rsidRPr="004C442A">
              <w:rPr>
                <w:rFonts w:eastAsia="Calibri"/>
                <w:szCs w:val="22"/>
                <w:lang w:val="sr-Latn-ME" w:eastAsia="en-US"/>
              </w:rPr>
              <w:t>).</w:t>
            </w:r>
          </w:p>
        </w:tc>
      </w:tr>
    </w:tbl>
    <w:p w14:paraId="182BE642" w14:textId="7AC3015D" w:rsidR="004C442A" w:rsidRDefault="004C442A" w:rsidP="004C442A">
      <w:pPr>
        <w:spacing w:before="0" w:after="160" w:line="259" w:lineRule="auto"/>
        <w:jc w:val="left"/>
        <w:rPr>
          <w:rFonts w:eastAsia="Calibri"/>
          <w:sz w:val="24"/>
          <w:lang w:val="sr-Latn-ME" w:eastAsia="en-US"/>
        </w:rPr>
      </w:pPr>
    </w:p>
    <w:p w14:paraId="26185575" w14:textId="77777777" w:rsidR="00F54691" w:rsidRPr="004C442A" w:rsidRDefault="00F54691" w:rsidP="004C442A">
      <w:pPr>
        <w:spacing w:before="0" w:after="160" w:line="259" w:lineRule="auto"/>
        <w:jc w:val="left"/>
        <w:rPr>
          <w:rFonts w:eastAsia="Calibri"/>
          <w:sz w:val="24"/>
          <w:lang w:val="sr-Latn-ME" w:eastAsia="en-US"/>
        </w:rPr>
      </w:pPr>
    </w:p>
    <w:tbl>
      <w:tblPr>
        <w:tblW w:w="9016" w:type="dxa"/>
        <w:tblInd w:w="-2"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840"/>
        <w:gridCol w:w="7176"/>
      </w:tblGrid>
      <w:tr w:rsidR="004C442A" w:rsidRPr="004C442A" w14:paraId="741411F4" w14:textId="77777777" w:rsidTr="008960BB">
        <w:trPr>
          <w:tblHeader/>
        </w:trPr>
        <w:tc>
          <w:tcPr>
            <w:tcW w:w="1840"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672D2A3F" w14:textId="77777777" w:rsidR="004C442A" w:rsidRPr="004C442A" w:rsidRDefault="004C442A" w:rsidP="004C442A">
            <w:pPr>
              <w:spacing w:after="160" w:line="259" w:lineRule="auto"/>
              <w:jc w:val="left"/>
              <w:rPr>
                <w:rFonts w:eastAsia="Calibri"/>
                <w:i/>
                <w:color w:val="FFFFFF"/>
                <w:szCs w:val="22"/>
                <w:lang w:val="sr-Latn-ME" w:eastAsia="en-US"/>
              </w:rPr>
            </w:pPr>
            <w:r w:rsidRPr="004C442A">
              <w:rPr>
                <w:rFonts w:eastAsia="Calibri"/>
                <w:i/>
                <w:color w:val="FFFFFF"/>
                <w:szCs w:val="22"/>
                <w:lang w:val="sr-Latn-ME" w:eastAsia="en-US"/>
              </w:rPr>
              <w:t xml:space="preserve">NAZIV MJERE: </w:t>
            </w:r>
          </w:p>
        </w:tc>
        <w:tc>
          <w:tcPr>
            <w:tcW w:w="7176"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4ABA9C89" w14:textId="17D29FBB" w:rsidR="004C442A" w:rsidRPr="004C442A" w:rsidRDefault="004C442A" w:rsidP="004C442A">
            <w:pPr>
              <w:spacing w:before="0" w:after="160" w:line="259" w:lineRule="auto"/>
              <w:rPr>
                <w:rFonts w:eastAsia="Calibri"/>
                <w:b/>
                <w:i/>
                <w:color w:val="FFFFFF"/>
                <w:szCs w:val="22"/>
                <w:lang w:val="sr-Latn-ME" w:eastAsia="en-US"/>
              </w:rPr>
            </w:pPr>
            <w:r w:rsidRPr="004C442A">
              <w:rPr>
                <w:rFonts w:eastAsia="Calibri"/>
                <w:b/>
                <w:i/>
                <w:color w:val="FFFFFF"/>
                <w:szCs w:val="22"/>
                <w:lang w:val="sr-Latn-ME" w:eastAsia="en-US"/>
              </w:rPr>
              <w:t>Unapređenje znanja o stranim vrstama (NIS), posebno o invazivnim</w:t>
            </w:r>
            <w:r w:rsidR="00C30410">
              <w:rPr>
                <w:rFonts w:eastAsia="Calibri"/>
                <w:b/>
                <w:i/>
                <w:color w:val="FFFFFF"/>
                <w:szCs w:val="22"/>
                <w:lang w:val="sr-Latn-ME" w:eastAsia="en-US"/>
              </w:rPr>
              <w:t xml:space="preserve"> stranim vrstama</w:t>
            </w:r>
          </w:p>
        </w:tc>
      </w:tr>
      <w:tr w:rsidR="004C442A" w:rsidRPr="004C442A" w14:paraId="0C118B69" w14:textId="77777777" w:rsidTr="008960BB">
        <w:trPr>
          <w:tblHeader/>
        </w:trPr>
        <w:tc>
          <w:tcPr>
            <w:tcW w:w="1840"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4101A3D8" w14:textId="77777777" w:rsidR="004C442A" w:rsidRPr="004C442A" w:rsidRDefault="004C442A" w:rsidP="004C442A">
            <w:pPr>
              <w:spacing w:before="0" w:after="160" w:line="259" w:lineRule="auto"/>
              <w:jc w:val="left"/>
              <w:rPr>
                <w:rFonts w:eastAsia="Calibri"/>
                <w:i/>
                <w:color w:val="FFFFFF"/>
                <w:szCs w:val="22"/>
                <w:lang w:val="sr-Latn-ME" w:eastAsia="en-US"/>
              </w:rPr>
            </w:pPr>
            <w:r w:rsidRPr="004C442A">
              <w:rPr>
                <w:rFonts w:eastAsia="Calibri"/>
                <w:i/>
                <w:color w:val="FFFFFF"/>
                <w:szCs w:val="22"/>
                <w:lang w:val="sr-Latn-ME" w:eastAsia="en-US"/>
              </w:rPr>
              <w:t>KOD MJERE:</w:t>
            </w:r>
          </w:p>
        </w:tc>
        <w:tc>
          <w:tcPr>
            <w:tcW w:w="7176"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76F76603" w14:textId="77777777" w:rsidR="004C442A" w:rsidRPr="004C442A" w:rsidRDefault="004C442A" w:rsidP="004C442A">
            <w:pPr>
              <w:spacing w:before="0" w:after="160" w:line="259" w:lineRule="auto"/>
              <w:rPr>
                <w:rFonts w:eastAsia="Calibri"/>
                <w:b/>
                <w:i/>
                <w:color w:val="FFFFFF"/>
                <w:szCs w:val="22"/>
                <w:lang w:val="sr-Latn-ME" w:eastAsia="en-US"/>
              </w:rPr>
            </w:pPr>
            <w:r w:rsidRPr="004C442A">
              <w:rPr>
                <w:rFonts w:eastAsia="Calibri"/>
                <w:b/>
                <w:i/>
                <w:color w:val="FFFFFF"/>
                <w:szCs w:val="22"/>
                <w:lang w:val="sr-Latn-ME" w:eastAsia="en-US"/>
              </w:rPr>
              <w:t>MNE-M015</w:t>
            </w:r>
          </w:p>
        </w:tc>
      </w:tr>
      <w:tr w:rsidR="004C442A" w:rsidRPr="004C442A" w14:paraId="0BACB28D" w14:textId="77777777" w:rsidTr="008960BB">
        <w:tc>
          <w:tcPr>
            <w:tcW w:w="1840" w:type="dxa"/>
            <w:tcBorders>
              <w:top w:val="single" w:sz="4" w:space="0" w:color="FFFFFF"/>
            </w:tcBorders>
          </w:tcPr>
          <w:p w14:paraId="181DFA9D" w14:textId="5A1181ED" w:rsidR="004C442A" w:rsidRPr="004C442A" w:rsidRDefault="004C442A" w:rsidP="004C442A">
            <w:pPr>
              <w:spacing w:before="0" w:after="0" w:line="259" w:lineRule="auto"/>
              <w:jc w:val="left"/>
              <w:rPr>
                <w:rFonts w:eastAsia="Calibri" w:cs="Calibri"/>
                <w:i/>
                <w:szCs w:val="22"/>
                <w:lang w:val="sr-Latn-ME" w:eastAsia="en-US"/>
              </w:rPr>
            </w:pPr>
            <w:r w:rsidRPr="004C442A">
              <w:rPr>
                <w:rFonts w:eastAsia="Calibri" w:cs="Calibri"/>
                <w:i/>
                <w:szCs w:val="22"/>
                <w:lang w:val="sr-Latn-ME" w:eastAsia="en-US"/>
              </w:rPr>
              <w:t xml:space="preserve">Opis mjere, uključujući način </w:t>
            </w:r>
            <w:r w:rsidR="0026374C">
              <w:rPr>
                <w:rFonts w:eastAsia="Calibri" w:cs="Calibri"/>
                <w:i/>
                <w:szCs w:val="22"/>
                <w:lang w:val="sr-Latn-ME" w:eastAsia="en-US"/>
              </w:rPr>
              <w:t>sprovođenja</w:t>
            </w:r>
          </w:p>
          <w:p w14:paraId="512406BE" w14:textId="77777777" w:rsidR="004C442A" w:rsidRPr="004C442A" w:rsidRDefault="004C442A" w:rsidP="004C442A">
            <w:pPr>
              <w:spacing w:before="0" w:after="0" w:line="259" w:lineRule="auto"/>
              <w:jc w:val="left"/>
              <w:rPr>
                <w:rFonts w:eastAsia="Calibri" w:cs="Calibri"/>
                <w:i/>
                <w:szCs w:val="22"/>
                <w:lang w:val="sr-Latn-ME" w:eastAsia="en-US"/>
              </w:rPr>
            </w:pPr>
          </w:p>
        </w:tc>
        <w:tc>
          <w:tcPr>
            <w:tcW w:w="7176" w:type="dxa"/>
            <w:tcBorders>
              <w:top w:val="single" w:sz="4" w:space="0" w:color="FFFFFF"/>
            </w:tcBorders>
          </w:tcPr>
          <w:p w14:paraId="408ACEBA" w14:textId="730C6C3C" w:rsidR="00D41E57" w:rsidRDefault="004C442A" w:rsidP="00D41E57">
            <w:pPr>
              <w:spacing w:before="0" w:after="120" w:line="240" w:lineRule="auto"/>
              <w:contextualSpacing/>
              <w:rPr>
                <w:rFonts w:cs="Calibri"/>
                <w:szCs w:val="22"/>
                <w:lang w:val="sr-Latn-ME" w:eastAsia="hr-HR"/>
              </w:rPr>
            </w:pPr>
            <w:r w:rsidRPr="004C442A">
              <w:rPr>
                <w:rFonts w:cs="Calibri"/>
                <w:szCs w:val="22"/>
                <w:lang w:val="sr-Latn-ME" w:eastAsia="hr-HR"/>
              </w:rPr>
              <w:t xml:space="preserve">U Jadranskom moru se povećava dinamika unošenja </w:t>
            </w:r>
            <w:r w:rsidR="00D41E57">
              <w:rPr>
                <w:rFonts w:cs="Calibri"/>
                <w:szCs w:val="22"/>
                <w:lang w:val="sr-Latn-ME" w:eastAsia="hr-HR"/>
              </w:rPr>
              <w:t>stranih</w:t>
            </w:r>
            <w:r w:rsidRPr="004C442A">
              <w:rPr>
                <w:rFonts w:cs="Calibri"/>
                <w:szCs w:val="22"/>
                <w:lang w:val="sr-Latn-ME" w:eastAsia="hr-HR"/>
              </w:rPr>
              <w:t xml:space="preserve"> vrsta (NIS). Njihov nadzor će se sprovoditi kroz redovne programe monitoringa. U Crnoj Gori, monitoring stranih vrsta biće fokusiran na dopunu monitoring programa morsk</w:t>
            </w:r>
            <w:r w:rsidR="00D41E57">
              <w:rPr>
                <w:rFonts w:cs="Calibri"/>
                <w:szCs w:val="22"/>
                <w:lang w:val="sr-Latn-ME" w:eastAsia="hr-HR"/>
              </w:rPr>
              <w:t>e</w:t>
            </w:r>
            <w:r w:rsidRPr="004C442A">
              <w:rPr>
                <w:rFonts w:cs="Calibri"/>
                <w:szCs w:val="22"/>
                <w:lang w:val="sr-Latn-ME" w:eastAsia="hr-HR"/>
              </w:rPr>
              <w:t xml:space="preserve"> strategij</w:t>
            </w:r>
            <w:r w:rsidR="00D41E57">
              <w:rPr>
                <w:rFonts w:cs="Calibri"/>
                <w:szCs w:val="22"/>
                <w:lang w:val="sr-Latn-ME" w:eastAsia="hr-HR"/>
              </w:rPr>
              <w:t>e</w:t>
            </w:r>
            <w:r w:rsidRPr="004C442A">
              <w:rPr>
                <w:rFonts w:cs="Calibri"/>
                <w:szCs w:val="22"/>
                <w:lang w:val="sr-Latn-ME" w:eastAsia="hr-HR"/>
              </w:rPr>
              <w:t xml:space="preserve"> koj</w:t>
            </w:r>
            <w:r w:rsidR="00D41E57">
              <w:rPr>
                <w:rFonts w:cs="Calibri"/>
                <w:szCs w:val="22"/>
                <w:lang w:val="sr-Latn-ME" w:eastAsia="hr-HR"/>
              </w:rPr>
              <w:t>a</w:t>
            </w:r>
            <w:r w:rsidRPr="004C442A">
              <w:rPr>
                <w:rFonts w:cs="Calibri"/>
                <w:szCs w:val="22"/>
                <w:lang w:val="sr-Latn-ME" w:eastAsia="hr-HR"/>
              </w:rPr>
              <w:t xml:space="preserve"> treba da obuhvat</w:t>
            </w:r>
            <w:r w:rsidR="00D41E57">
              <w:rPr>
                <w:rFonts w:cs="Calibri"/>
                <w:szCs w:val="22"/>
                <w:lang w:val="sr-Latn-ME" w:eastAsia="hr-HR"/>
              </w:rPr>
              <w:t>i</w:t>
            </w:r>
            <w:r w:rsidRPr="004C442A">
              <w:rPr>
                <w:rFonts w:cs="Calibri"/>
                <w:szCs w:val="22"/>
                <w:lang w:val="sr-Latn-ME" w:eastAsia="hr-HR"/>
              </w:rPr>
              <w:t xml:space="preserve"> područja posebnog rizika (vruće tačke: luke, pristaništa, uzgajališta) i zaštićena područja. Za očekivati je da ovaj program, kad god je to moguće, pruži informacije o prisutnosti i zastupljenosti NIS-a. Pored osnovnog monitoringa, potrebno je sprovesti dodatna istraživanja koja nam omogućavaju da povećamo raspoložive informacije o NIS-u, posebno o invazivnim vrstama. Dodatna istraživanja kroz različite projekte, u zavisnosti od konkretnih područja i vrsta, treba da obuhvate istraživanja </w:t>
            </w:r>
            <w:r w:rsidR="002E1ACA">
              <w:rPr>
                <w:rFonts w:cs="Calibri"/>
                <w:szCs w:val="22"/>
                <w:lang w:val="sr-Latn-ME" w:eastAsia="hr-HR"/>
              </w:rPr>
              <w:t>kako slijedi</w:t>
            </w:r>
            <w:r w:rsidRPr="004C442A">
              <w:rPr>
                <w:rFonts w:cs="Calibri"/>
                <w:szCs w:val="22"/>
                <w:lang w:val="sr-Latn-ME" w:eastAsia="hr-HR"/>
              </w:rPr>
              <w:t xml:space="preserve">: </w:t>
            </w:r>
          </w:p>
          <w:p w14:paraId="66AD50AA" w14:textId="6BEB8AB8" w:rsidR="00D41E57" w:rsidRPr="00D41E57" w:rsidRDefault="004C442A" w:rsidP="00B42281">
            <w:pPr>
              <w:pStyle w:val="ListParagraph"/>
              <w:numPr>
                <w:ilvl w:val="1"/>
                <w:numId w:val="144"/>
              </w:numPr>
              <w:spacing w:before="0" w:after="960" w:line="240" w:lineRule="auto"/>
              <w:ind w:left="315" w:hanging="283"/>
              <w:rPr>
                <w:rFonts w:cs="Calibri"/>
                <w:szCs w:val="22"/>
                <w:lang w:val="sr-Latn-ME" w:eastAsia="hr-HR"/>
              </w:rPr>
            </w:pPr>
            <w:r w:rsidRPr="00D41E57">
              <w:rPr>
                <w:rFonts w:cs="Calibri"/>
                <w:szCs w:val="22"/>
                <w:lang w:val="sr-Latn-ME" w:eastAsia="hr-HR"/>
              </w:rPr>
              <w:t>taksonomsk</w:t>
            </w:r>
            <w:r w:rsidR="00D41E57" w:rsidRPr="00D41E57">
              <w:rPr>
                <w:rFonts w:cs="Calibri"/>
                <w:szCs w:val="22"/>
                <w:lang w:val="sr-Latn-ME" w:eastAsia="hr-HR"/>
              </w:rPr>
              <w:t>u</w:t>
            </w:r>
            <w:r w:rsidRPr="00D41E57">
              <w:rPr>
                <w:rFonts w:cs="Calibri"/>
                <w:szCs w:val="22"/>
                <w:lang w:val="sr-Latn-ME" w:eastAsia="hr-HR"/>
              </w:rPr>
              <w:t xml:space="preserve"> identifikacij</w:t>
            </w:r>
            <w:r w:rsidR="00D41E57" w:rsidRPr="00D41E57">
              <w:rPr>
                <w:rFonts w:cs="Calibri"/>
                <w:szCs w:val="22"/>
                <w:lang w:val="sr-Latn-ME" w:eastAsia="hr-HR"/>
              </w:rPr>
              <w:t>u;</w:t>
            </w:r>
          </w:p>
          <w:p w14:paraId="0148AB25" w14:textId="2D70A248" w:rsidR="00D41E57" w:rsidRPr="00D41E57" w:rsidRDefault="004C442A" w:rsidP="00B42281">
            <w:pPr>
              <w:pStyle w:val="ListParagraph"/>
              <w:numPr>
                <w:ilvl w:val="1"/>
                <w:numId w:val="144"/>
              </w:numPr>
              <w:spacing w:before="0" w:after="960" w:line="240" w:lineRule="auto"/>
              <w:ind w:left="315" w:hanging="283"/>
              <w:rPr>
                <w:rFonts w:cs="Calibri"/>
                <w:szCs w:val="22"/>
                <w:lang w:val="sr-Latn-ME" w:eastAsia="hr-HR"/>
              </w:rPr>
            </w:pPr>
            <w:r w:rsidRPr="00D41E57">
              <w:rPr>
                <w:rFonts w:cs="Calibri"/>
                <w:szCs w:val="22"/>
                <w:lang w:val="sr-Latn-ME" w:eastAsia="hr-HR"/>
              </w:rPr>
              <w:t>dinamik</w:t>
            </w:r>
            <w:r w:rsidR="00D41E57" w:rsidRPr="00D41E57">
              <w:rPr>
                <w:rFonts w:cs="Calibri"/>
                <w:szCs w:val="22"/>
                <w:lang w:val="sr-Latn-ME" w:eastAsia="hr-HR"/>
              </w:rPr>
              <w:t>u</w:t>
            </w:r>
            <w:r w:rsidRPr="00D41E57">
              <w:rPr>
                <w:rFonts w:cs="Calibri"/>
                <w:szCs w:val="22"/>
                <w:lang w:val="sr-Latn-ME" w:eastAsia="hr-HR"/>
              </w:rPr>
              <w:t xml:space="preserve"> i mehanizm</w:t>
            </w:r>
            <w:r w:rsidR="00D41E57" w:rsidRPr="00D41E57">
              <w:rPr>
                <w:rFonts w:cs="Calibri"/>
                <w:szCs w:val="22"/>
                <w:lang w:val="sr-Latn-ME" w:eastAsia="hr-HR"/>
              </w:rPr>
              <w:t>e</w:t>
            </w:r>
            <w:r w:rsidRPr="00D41E57">
              <w:rPr>
                <w:rFonts w:cs="Calibri"/>
                <w:szCs w:val="22"/>
                <w:lang w:val="sr-Latn-ME" w:eastAsia="hr-HR"/>
              </w:rPr>
              <w:t xml:space="preserve"> širenja</w:t>
            </w:r>
            <w:r w:rsidR="00D41E57" w:rsidRPr="00D41E57">
              <w:rPr>
                <w:rFonts w:cs="Calibri"/>
                <w:szCs w:val="22"/>
                <w:lang w:val="sr-Latn-ME" w:eastAsia="hr-HR"/>
              </w:rPr>
              <w:t>;</w:t>
            </w:r>
            <w:r w:rsidRPr="00D41E57">
              <w:rPr>
                <w:rFonts w:cs="Calibri"/>
                <w:szCs w:val="22"/>
                <w:lang w:val="sr-Latn-ME" w:eastAsia="hr-HR"/>
              </w:rPr>
              <w:t xml:space="preserve"> </w:t>
            </w:r>
          </w:p>
          <w:p w14:paraId="2B92C483" w14:textId="0A3F26EB" w:rsidR="00D41E57" w:rsidRPr="00D41E57" w:rsidRDefault="004C442A" w:rsidP="00B42281">
            <w:pPr>
              <w:pStyle w:val="ListParagraph"/>
              <w:numPr>
                <w:ilvl w:val="1"/>
                <w:numId w:val="144"/>
              </w:numPr>
              <w:spacing w:before="0" w:after="960" w:line="240" w:lineRule="auto"/>
              <w:ind w:left="315" w:hanging="283"/>
              <w:rPr>
                <w:rFonts w:cs="Calibri"/>
                <w:szCs w:val="22"/>
                <w:lang w:val="sr-Latn-ME" w:eastAsia="hr-HR"/>
              </w:rPr>
            </w:pPr>
            <w:r w:rsidRPr="00D41E57">
              <w:rPr>
                <w:rFonts w:cs="Calibri"/>
                <w:szCs w:val="22"/>
                <w:lang w:val="sr-Latn-ME" w:eastAsia="hr-HR"/>
              </w:rPr>
              <w:t>bioinvazivni indeks</w:t>
            </w:r>
            <w:r w:rsidR="00D41E57" w:rsidRPr="00D41E57">
              <w:rPr>
                <w:rFonts w:cs="Calibri"/>
                <w:szCs w:val="22"/>
                <w:lang w:val="sr-Latn-ME" w:eastAsia="hr-HR"/>
              </w:rPr>
              <w:t>;</w:t>
            </w:r>
          </w:p>
          <w:p w14:paraId="62DB6BE7" w14:textId="1445031C" w:rsidR="00D41E57" w:rsidRPr="00D41E57" w:rsidRDefault="004C442A" w:rsidP="00B42281">
            <w:pPr>
              <w:pStyle w:val="ListParagraph"/>
              <w:numPr>
                <w:ilvl w:val="1"/>
                <w:numId w:val="144"/>
              </w:numPr>
              <w:spacing w:before="0" w:after="960" w:line="240" w:lineRule="auto"/>
              <w:ind w:left="315" w:hanging="283"/>
              <w:rPr>
                <w:rFonts w:cs="Calibri"/>
                <w:szCs w:val="22"/>
                <w:lang w:val="sr-Latn-ME" w:eastAsia="hr-HR"/>
              </w:rPr>
            </w:pPr>
            <w:r w:rsidRPr="00D41E57">
              <w:rPr>
                <w:rFonts w:cs="Calibri"/>
                <w:szCs w:val="22"/>
                <w:lang w:val="sr-Latn-ME" w:eastAsia="hr-HR"/>
              </w:rPr>
              <w:t>godišnj</w:t>
            </w:r>
            <w:r w:rsidR="00D41E57" w:rsidRPr="00D41E57">
              <w:rPr>
                <w:rFonts w:cs="Calibri"/>
                <w:szCs w:val="22"/>
                <w:lang w:val="sr-Latn-ME" w:eastAsia="hr-HR"/>
              </w:rPr>
              <w:t>u</w:t>
            </w:r>
            <w:r w:rsidRPr="00D41E57">
              <w:rPr>
                <w:rFonts w:cs="Calibri"/>
                <w:szCs w:val="22"/>
                <w:lang w:val="sr-Latn-ME" w:eastAsia="hr-HR"/>
              </w:rPr>
              <w:t xml:space="preserve"> dinamik</w:t>
            </w:r>
            <w:r w:rsidR="00D41E57" w:rsidRPr="00D41E57">
              <w:rPr>
                <w:rFonts w:cs="Calibri"/>
                <w:szCs w:val="22"/>
                <w:lang w:val="sr-Latn-ME" w:eastAsia="hr-HR"/>
              </w:rPr>
              <w:t>u</w:t>
            </w:r>
            <w:r w:rsidRPr="00D41E57">
              <w:rPr>
                <w:rFonts w:cs="Calibri"/>
                <w:szCs w:val="22"/>
                <w:lang w:val="sr-Latn-ME" w:eastAsia="hr-HR"/>
              </w:rPr>
              <w:t xml:space="preserve"> i reproduktivne karakteristike</w:t>
            </w:r>
            <w:r w:rsidR="00D41E57" w:rsidRPr="00D41E57">
              <w:rPr>
                <w:rFonts w:cs="Calibri"/>
                <w:szCs w:val="22"/>
                <w:lang w:val="sr-Latn-ME" w:eastAsia="hr-HR"/>
              </w:rPr>
              <w:t>;</w:t>
            </w:r>
          </w:p>
          <w:p w14:paraId="1C6E6119" w14:textId="77777777" w:rsidR="00F359B8" w:rsidRDefault="004C442A" w:rsidP="00B42281">
            <w:pPr>
              <w:pStyle w:val="ListParagraph"/>
              <w:numPr>
                <w:ilvl w:val="1"/>
                <w:numId w:val="144"/>
              </w:numPr>
              <w:spacing w:before="0" w:after="120" w:line="240" w:lineRule="auto"/>
              <w:ind w:left="315" w:hanging="283"/>
              <w:rPr>
                <w:rFonts w:cs="Calibri"/>
                <w:szCs w:val="22"/>
                <w:lang w:val="sr-Latn-ME" w:eastAsia="hr-HR"/>
              </w:rPr>
            </w:pPr>
            <w:r w:rsidRPr="00D41E57">
              <w:rPr>
                <w:rFonts w:cs="Calibri"/>
                <w:szCs w:val="22"/>
                <w:lang w:val="sr-Latn-ME" w:eastAsia="hr-HR"/>
              </w:rPr>
              <w:t>procjen</w:t>
            </w:r>
            <w:r w:rsidR="00D41E57" w:rsidRPr="00D41E57">
              <w:rPr>
                <w:rFonts w:cs="Calibri"/>
                <w:szCs w:val="22"/>
                <w:lang w:val="sr-Latn-ME" w:eastAsia="hr-HR"/>
              </w:rPr>
              <w:t>u</w:t>
            </w:r>
            <w:r w:rsidRPr="00D41E57">
              <w:rPr>
                <w:rFonts w:cs="Calibri"/>
                <w:szCs w:val="22"/>
                <w:lang w:val="sr-Latn-ME" w:eastAsia="hr-HR"/>
              </w:rPr>
              <w:t xml:space="preserve"> uticaja</w:t>
            </w:r>
            <w:r w:rsidR="00D41E57" w:rsidRPr="00D41E57">
              <w:rPr>
                <w:rFonts w:cs="Calibri"/>
                <w:szCs w:val="22"/>
                <w:lang w:val="sr-Latn-ME" w:eastAsia="hr-HR"/>
              </w:rPr>
              <w:t xml:space="preserve"> na</w:t>
            </w:r>
            <w:r w:rsidRPr="00D41E57">
              <w:rPr>
                <w:rFonts w:cs="Calibri"/>
                <w:szCs w:val="22"/>
                <w:lang w:val="sr-Latn-ME" w:eastAsia="hr-HR"/>
              </w:rPr>
              <w:t xml:space="preserve"> zahvaćeno područ</w:t>
            </w:r>
            <w:r w:rsidR="00D41E57">
              <w:rPr>
                <w:rFonts w:cs="Calibri"/>
                <w:szCs w:val="22"/>
                <w:lang w:val="sr-Latn-ME" w:eastAsia="hr-HR"/>
              </w:rPr>
              <w:t>je.</w:t>
            </w:r>
          </w:p>
          <w:p w14:paraId="61EE3D26" w14:textId="47517E7D" w:rsidR="00F359B8" w:rsidRPr="00F359B8" w:rsidRDefault="004C442A" w:rsidP="00F359B8">
            <w:pPr>
              <w:spacing w:before="0" w:after="120" w:line="240" w:lineRule="auto"/>
              <w:ind w:left="32"/>
              <w:rPr>
                <w:rFonts w:cs="Calibri"/>
                <w:szCs w:val="22"/>
                <w:lang w:val="sr-Latn-ME" w:eastAsia="hr-HR"/>
              </w:rPr>
            </w:pPr>
            <w:r w:rsidRPr="00F359B8">
              <w:rPr>
                <w:rFonts w:cs="Calibri"/>
                <w:szCs w:val="22"/>
                <w:u w:val="single"/>
                <w:lang w:val="sr-Latn-ME" w:eastAsia="hr-HR"/>
              </w:rPr>
              <w:t xml:space="preserve">Način </w:t>
            </w:r>
            <w:r w:rsidR="0026374C" w:rsidRPr="00F359B8">
              <w:rPr>
                <w:rFonts w:cs="Calibri"/>
                <w:szCs w:val="22"/>
                <w:u w:val="single"/>
                <w:lang w:val="sr-Latn-ME" w:eastAsia="hr-HR"/>
              </w:rPr>
              <w:t>sprovođenja</w:t>
            </w:r>
            <w:r w:rsidRPr="00F359B8">
              <w:rPr>
                <w:rFonts w:cs="Calibri"/>
                <w:szCs w:val="22"/>
                <w:lang w:val="sr-Latn-ME" w:eastAsia="hr-HR"/>
              </w:rPr>
              <w:t>: naučni I tehnički</w:t>
            </w:r>
          </w:p>
        </w:tc>
      </w:tr>
      <w:tr w:rsidR="004C442A" w:rsidRPr="004C442A" w14:paraId="4153E538" w14:textId="77777777" w:rsidTr="008960BB">
        <w:tc>
          <w:tcPr>
            <w:tcW w:w="1840" w:type="dxa"/>
          </w:tcPr>
          <w:p w14:paraId="7B4A733B" w14:textId="77777777" w:rsidR="004C442A" w:rsidRPr="004C442A" w:rsidRDefault="004C442A" w:rsidP="004C442A">
            <w:pPr>
              <w:tabs>
                <w:tab w:val="left" w:pos="2724"/>
              </w:tabs>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EU Kategorija mjere</w:t>
            </w:r>
          </w:p>
        </w:tc>
        <w:tc>
          <w:tcPr>
            <w:tcW w:w="7176" w:type="dxa"/>
          </w:tcPr>
          <w:p w14:paraId="72339E7C" w14:textId="78AE6CC0" w:rsidR="004C442A" w:rsidRPr="004C442A" w:rsidRDefault="004C442A" w:rsidP="004C442A">
            <w:pPr>
              <w:spacing w:before="0" w:after="160" w:line="240" w:lineRule="auto"/>
              <w:rPr>
                <w:rFonts w:eastAsia="Calibri" w:cs="Calibri"/>
                <w:szCs w:val="22"/>
                <w:lang w:val="sr-Latn-ME" w:eastAsia="en-US"/>
              </w:rPr>
            </w:pPr>
            <w:r w:rsidRPr="004C442A">
              <w:rPr>
                <w:rFonts w:eastAsia="Calibri" w:cs="Calibri"/>
                <w:b/>
                <w:szCs w:val="22"/>
                <w:lang w:val="sr-Latn-ME" w:eastAsia="en-US"/>
              </w:rPr>
              <w:t>2a</w:t>
            </w:r>
            <w:r w:rsidRPr="004C442A">
              <w:rPr>
                <w:rFonts w:eastAsia="Calibri" w:cs="Calibri"/>
                <w:szCs w:val="22"/>
                <w:lang w:val="sr-Latn-ME" w:eastAsia="en-US"/>
              </w:rPr>
              <w:t xml:space="preserve">: </w:t>
            </w:r>
            <w:r w:rsidR="00E66CC6" w:rsidRPr="00A0757D">
              <w:rPr>
                <w:rFonts w:eastAsia="Calibri"/>
                <w:szCs w:val="22"/>
                <w:lang w:val="sr-Latn-ME" w:eastAsia="en-US"/>
              </w:rPr>
              <w:t xml:space="preserve">Dodatne mjere za održavanje i postizanje GES-a koje se nadograđuju na postojeće procese implementacije u vezi sa drugim zakonodavstvom EU i međunarodnim sporazumima, ali prevazilaze ono što je </w:t>
            </w:r>
            <w:r w:rsidR="00E66CC6">
              <w:rPr>
                <w:rFonts w:eastAsia="Calibri"/>
                <w:szCs w:val="22"/>
                <w:lang w:val="sr-Latn-ME" w:eastAsia="en-US"/>
              </w:rPr>
              <w:t xml:space="preserve">prema </w:t>
            </w:r>
            <w:r w:rsidR="00E66CC6" w:rsidRPr="00A0757D">
              <w:rPr>
                <w:rFonts w:eastAsia="Calibri"/>
                <w:szCs w:val="22"/>
                <w:lang w:val="sr-Latn-ME" w:eastAsia="en-US"/>
              </w:rPr>
              <w:t>njima već propisano</w:t>
            </w:r>
            <w:r w:rsidR="00E66CC6">
              <w:rPr>
                <w:rFonts w:eastAsia="Calibri"/>
                <w:szCs w:val="22"/>
                <w:lang w:val="sr-Latn-ME" w:eastAsia="en-US"/>
              </w:rPr>
              <w:t xml:space="preserve">. </w:t>
            </w:r>
          </w:p>
        </w:tc>
      </w:tr>
      <w:tr w:rsidR="004C442A" w:rsidRPr="004C442A" w14:paraId="2E9027AB" w14:textId="77777777" w:rsidTr="008960BB">
        <w:tc>
          <w:tcPr>
            <w:tcW w:w="1840" w:type="dxa"/>
          </w:tcPr>
          <w:p w14:paraId="4A8D7E05"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Ključne vrste mjera</w:t>
            </w:r>
          </w:p>
        </w:tc>
        <w:tc>
          <w:tcPr>
            <w:tcW w:w="7176" w:type="dxa"/>
          </w:tcPr>
          <w:p w14:paraId="31285624" w14:textId="1620B3F4" w:rsidR="004C442A" w:rsidRPr="004C442A" w:rsidRDefault="00F359B8" w:rsidP="004C442A">
            <w:pPr>
              <w:spacing w:before="0" w:after="160" w:line="240" w:lineRule="auto"/>
              <w:rPr>
                <w:rFonts w:eastAsia="Calibri" w:cs="Calibri"/>
                <w:szCs w:val="22"/>
                <w:lang w:val="sr-Latn-ME" w:eastAsia="en-US"/>
              </w:rPr>
            </w:pPr>
            <w:r>
              <w:rPr>
                <w:rFonts w:cs="Calibri"/>
                <w:b/>
                <w:iCs/>
                <w:szCs w:val="22"/>
                <w:lang w:val="sr-Latn-ME" w:eastAsia="en-US"/>
              </w:rPr>
              <w:t>ODMS</w:t>
            </w:r>
            <w:r w:rsidR="004C442A" w:rsidRPr="004C442A">
              <w:rPr>
                <w:rFonts w:cs="Calibri"/>
                <w:b/>
                <w:iCs/>
                <w:szCs w:val="22"/>
                <w:lang w:val="sr-Latn-ME" w:eastAsia="en-US"/>
              </w:rPr>
              <w:t xml:space="preserve"> 34</w:t>
            </w:r>
            <w:r w:rsidR="004C442A" w:rsidRPr="004C442A">
              <w:rPr>
                <w:rFonts w:cs="Calibri"/>
                <w:iCs/>
                <w:szCs w:val="22"/>
                <w:lang w:val="sr-Latn-ME" w:eastAsia="en-US"/>
              </w:rPr>
              <w:t xml:space="preserve">: </w:t>
            </w:r>
            <w:r w:rsidR="004C442A" w:rsidRPr="004C442A">
              <w:rPr>
                <w:rFonts w:eastAsia="Calibri" w:cs="Calibri"/>
                <w:szCs w:val="22"/>
                <w:lang w:val="sr-Latn-ME" w:eastAsia="en-US"/>
              </w:rPr>
              <w:t>Mjere za smanjenje unošenja i širenja stranih vrsta u morskom okruženju i za njihovu kontrolu</w:t>
            </w:r>
          </w:p>
          <w:p w14:paraId="737D7220" w14:textId="0D58B619" w:rsidR="004C442A" w:rsidRPr="004C442A" w:rsidRDefault="00F359B8" w:rsidP="004C442A">
            <w:pPr>
              <w:spacing w:before="0" w:after="160" w:line="240" w:lineRule="auto"/>
              <w:rPr>
                <w:rFonts w:cs="Calibri"/>
                <w:iCs/>
                <w:szCs w:val="22"/>
                <w:lang w:val="sr-Latn-ME" w:eastAsia="en-US"/>
              </w:rPr>
            </w:pPr>
            <w:r>
              <w:rPr>
                <w:rFonts w:cs="Calibri"/>
                <w:b/>
                <w:iCs/>
                <w:szCs w:val="22"/>
                <w:lang w:val="sr-Latn-ME" w:eastAsia="en-US"/>
              </w:rPr>
              <w:t xml:space="preserve">ODMS </w:t>
            </w:r>
            <w:r w:rsidR="004C442A" w:rsidRPr="004C442A">
              <w:rPr>
                <w:rFonts w:cs="Calibri"/>
                <w:b/>
                <w:iCs/>
                <w:szCs w:val="22"/>
                <w:lang w:val="sr-Latn-ME" w:eastAsia="en-US"/>
              </w:rPr>
              <w:t>39</w:t>
            </w:r>
            <w:r w:rsidR="004C442A" w:rsidRPr="004C442A">
              <w:rPr>
                <w:rFonts w:cs="Calibri"/>
                <w:iCs/>
                <w:szCs w:val="22"/>
                <w:lang w:val="sr-Latn-ME" w:eastAsia="en-US"/>
              </w:rPr>
              <w:t>: Ostale mjere, u ovom kontekstu podrazumijevaju unapređenje znanja o NIS-u i invazivnom NIS-u sprovođenjem dodatnih istraživanja.</w:t>
            </w:r>
          </w:p>
        </w:tc>
      </w:tr>
      <w:tr w:rsidR="004C442A" w:rsidRPr="004C442A" w14:paraId="23FD865A" w14:textId="77777777" w:rsidTr="008960BB">
        <w:tc>
          <w:tcPr>
            <w:tcW w:w="1840" w:type="dxa"/>
          </w:tcPr>
          <w:p w14:paraId="6B4E9047" w14:textId="6A548189" w:rsidR="004C442A" w:rsidRPr="004C442A" w:rsidRDefault="008960BB" w:rsidP="004C442A">
            <w:pPr>
              <w:spacing w:before="0" w:after="160" w:line="259" w:lineRule="auto"/>
              <w:jc w:val="left"/>
              <w:rPr>
                <w:rFonts w:eastAsia="Calibri" w:cs="Calibri"/>
                <w:i/>
                <w:szCs w:val="22"/>
                <w:lang w:val="sr-Latn-ME" w:eastAsia="en-US"/>
              </w:rPr>
            </w:pPr>
            <w:r>
              <w:rPr>
                <w:rFonts w:eastAsia="Calibri" w:cs="Calibri"/>
                <w:i/>
                <w:szCs w:val="22"/>
                <w:lang w:val="sr-Latn-ME" w:eastAsia="en-US"/>
              </w:rPr>
              <w:t>C</w:t>
            </w:r>
            <w:r w:rsidR="004C442A" w:rsidRPr="004C442A">
              <w:rPr>
                <w:rFonts w:eastAsia="Calibri" w:cs="Calibri"/>
                <w:i/>
                <w:szCs w:val="22"/>
                <w:lang w:val="sr-Latn-ME" w:eastAsia="en-US"/>
              </w:rPr>
              <w:t>iljevi</w:t>
            </w:r>
            <w:r>
              <w:rPr>
                <w:rFonts w:eastAsia="Calibri" w:cs="Calibri"/>
                <w:i/>
                <w:szCs w:val="22"/>
                <w:lang w:val="sr-Latn-ME" w:eastAsia="en-US"/>
              </w:rPr>
              <w:t xml:space="preserve"> zaštite morske sredine</w:t>
            </w:r>
          </w:p>
        </w:tc>
        <w:tc>
          <w:tcPr>
            <w:tcW w:w="7176" w:type="dxa"/>
          </w:tcPr>
          <w:p w14:paraId="4001E6BC" w14:textId="77777777" w:rsidR="004C442A" w:rsidRPr="004C442A" w:rsidRDefault="004C442A" w:rsidP="004C442A">
            <w:pPr>
              <w:spacing w:line="240" w:lineRule="auto"/>
              <w:rPr>
                <w:rFonts w:eastAsia="Calibri" w:cs="Calibri"/>
                <w:szCs w:val="22"/>
                <w:lang w:val="sr-Latn-ME" w:eastAsia="en-US"/>
              </w:rPr>
            </w:pPr>
            <w:r w:rsidRPr="004C442A">
              <w:rPr>
                <w:rFonts w:eastAsia="Calibri" w:cs="Calibri"/>
                <w:szCs w:val="22"/>
                <w:lang w:val="sr-Latn-ME" w:eastAsia="en-US"/>
              </w:rPr>
              <w:t>Povećati znanje o prisutnosti, prostornoj rasprostranjenosti, brojnosti i uticaju stranih vrsta, posebno onih koje su potencijalno invazivne, promovišući specifične istraživačke projekte i promovišući razvoj mreža za praćenje i njihovu koordinaciju na nacionalnom nivou.</w:t>
            </w:r>
          </w:p>
        </w:tc>
      </w:tr>
      <w:tr w:rsidR="004C442A" w:rsidRPr="004C442A" w14:paraId="7131B69F" w14:textId="77777777" w:rsidTr="008960BB">
        <w:tc>
          <w:tcPr>
            <w:tcW w:w="1840" w:type="dxa"/>
          </w:tcPr>
          <w:p w14:paraId="5017EC2F"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 xml:space="preserve">GES deskriptor </w:t>
            </w:r>
          </w:p>
          <w:p w14:paraId="40CC9779" w14:textId="77777777" w:rsidR="004C442A" w:rsidRPr="004C442A" w:rsidRDefault="004C442A" w:rsidP="004C442A">
            <w:pPr>
              <w:spacing w:before="0" w:after="160" w:line="259" w:lineRule="auto"/>
              <w:jc w:val="left"/>
              <w:rPr>
                <w:rFonts w:eastAsia="Calibri" w:cs="Calibri"/>
                <w:i/>
                <w:szCs w:val="22"/>
                <w:lang w:val="sr-Latn-ME" w:eastAsia="en-US"/>
              </w:rPr>
            </w:pPr>
          </w:p>
        </w:tc>
        <w:tc>
          <w:tcPr>
            <w:tcW w:w="7176" w:type="dxa"/>
          </w:tcPr>
          <w:p w14:paraId="03DBD2FB" w14:textId="77777777" w:rsidR="004C442A" w:rsidRPr="004C442A" w:rsidRDefault="004C442A" w:rsidP="004C442A">
            <w:pPr>
              <w:spacing w:before="0" w:after="160" w:line="259" w:lineRule="auto"/>
              <w:rPr>
                <w:rFonts w:eastAsia="Calibri" w:cs="Calibri"/>
                <w:szCs w:val="22"/>
                <w:lang w:val="sr-Latn-ME" w:eastAsia="en-US"/>
              </w:rPr>
            </w:pPr>
            <w:r w:rsidRPr="004C442A">
              <w:rPr>
                <w:rFonts w:eastAsia="Calibri" w:cs="Calibri"/>
                <w:b/>
                <w:szCs w:val="22"/>
                <w:lang w:val="sr-Latn-ME" w:eastAsia="en-US"/>
              </w:rPr>
              <w:t>D2</w:t>
            </w:r>
            <w:r w:rsidRPr="004C442A">
              <w:rPr>
                <w:rFonts w:eastAsia="Calibri" w:cs="Calibri"/>
                <w:szCs w:val="22"/>
                <w:lang w:val="sr-Latn-ME" w:eastAsia="en-US"/>
              </w:rPr>
              <w:t>: strane vrste unesene ljudskim aktivnostima su na nivoima koji ne utiču negativno na ekosisteme</w:t>
            </w:r>
          </w:p>
          <w:p w14:paraId="23398861" w14:textId="77777777" w:rsidR="004C442A" w:rsidRPr="004C442A" w:rsidRDefault="004C442A" w:rsidP="004C442A">
            <w:pPr>
              <w:spacing w:before="0" w:after="160" w:line="240" w:lineRule="auto"/>
              <w:rPr>
                <w:rFonts w:eastAsia="Calibri" w:cs="Calibri"/>
                <w:szCs w:val="22"/>
                <w:lang w:val="sr-Latn-ME" w:eastAsia="en-US"/>
              </w:rPr>
            </w:pPr>
            <w:r w:rsidRPr="004C442A">
              <w:rPr>
                <w:rFonts w:eastAsia="Calibri" w:cs="Calibri"/>
                <w:b/>
                <w:szCs w:val="22"/>
                <w:lang w:val="sr-Latn-ME" w:eastAsia="en-US"/>
              </w:rPr>
              <w:t>D1</w:t>
            </w:r>
            <w:r w:rsidRPr="004C442A">
              <w:rPr>
                <w:rFonts w:eastAsia="Calibri" w:cs="Calibri"/>
                <w:szCs w:val="22"/>
                <w:lang w:val="sr-Latn-ME" w:eastAsia="en-US"/>
              </w:rPr>
              <w:t>: Biološka raznovrsnost se održava. Kvalitet i pojava staništa i rasprostranjenost i brojnost vrsta su u skladu sa preovlađujućim fizičko-geografskim i klimatskim uslovima.</w:t>
            </w:r>
          </w:p>
        </w:tc>
      </w:tr>
      <w:tr w:rsidR="004C442A" w:rsidRPr="004C442A" w14:paraId="3FEB2B82" w14:textId="77777777" w:rsidTr="008960BB">
        <w:tc>
          <w:tcPr>
            <w:tcW w:w="1840" w:type="dxa"/>
          </w:tcPr>
          <w:p w14:paraId="1B37D33F" w14:textId="5F89651B"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 xml:space="preserve">Relevantne karakteristike iz </w:t>
            </w:r>
            <w:r w:rsidR="00F359B8">
              <w:rPr>
                <w:rFonts w:eastAsia="Calibri" w:cs="Calibri"/>
                <w:i/>
                <w:szCs w:val="22"/>
                <w:lang w:val="sr-Latn-ME" w:eastAsia="en-US"/>
              </w:rPr>
              <w:t>ODMS</w:t>
            </w:r>
            <w:r w:rsidRPr="004C442A">
              <w:rPr>
                <w:rFonts w:eastAsia="Calibri" w:cs="Calibri"/>
                <w:i/>
                <w:szCs w:val="22"/>
                <w:lang w:val="sr-Latn-ME" w:eastAsia="en-US"/>
              </w:rPr>
              <w:t xml:space="preserve"> Aneksa III: Glavni pritisci</w:t>
            </w:r>
          </w:p>
        </w:tc>
        <w:tc>
          <w:tcPr>
            <w:tcW w:w="7176" w:type="dxa"/>
          </w:tcPr>
          <w:p w14:paraId="47AFD780" w14:textId="77777777" w:rsidR="004C442A" w:rsidRPr="004C442A" w:rsidRDefault="004C442A" w:rsidP="004C442A">
            <w:pPr>
              <w:spacing w:before="0" w:after="160" w:line="240" w:lineRule="auto"/>
              <w:rPr>
                <w:rFonts w:eastAsia="Calibri" w:cs="Calibri"/>
                <w:szCs w:val="22"/>
                <w:lang w:val="sr-Latn-ME" w:eastAsia="en-US"/>
              </w:rPr>
            </w:pPr>
            <w:r w:rsidRPr="004C442A">
              <w:rPr>
                <w:rFonts w:eastAsia="Calibri" w:cs="Calibri"/>
                <w:szCs w:val="22"/>
                <w:lang w:val="sr-Latn-ME" w:eastAsia="en-US"/>
              </w:rPr>
              <w:t>Unos ili širenje stranih vrsta</w:t>
            </w:r>
          </w:p>
        </w:tc>
      </w:tr>
      <w:tr w:rsidR="004C442A" w:rsidRPr="004C442A" w14:paraId="7B5FDCF1" w14:textId="77777777" w:rsidTr="008960BB">
        <w:tc>
          <w:tcPr>
            <w:tcW w:w="1840" w:type="dxa"/>
          </w:tcPr>
          <w:p w14:paraId="3BF0E42E" w14:textId="7EC24BCC"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 xml:space="preserve">Relevantne karakteristike iz </w:t>
            </w:r>
            <w:r w:rsidR="00F359B8">
              <w:rPr>
                <w:rFonts w:eastAsia="Calibri" w:cs="Calibri"/>
                <w:i/>
                <w:szCs w:val="22"/>
                <w:lang w:val="sr-Latn-ME" w:eastAsia="en-US"/>
              </w:rPr>
              <w:t>ODMS</w:t>
            </w:r>
            <w:r w:rsidRPr="004C442A">
              <w:rPr>
                <w:rFonts w:eastAsia="Calibri" w:cs="Calibri"/>
                <w:i/>
                <w:szCs w:val="22"/>
                <w:lang w:val="sr-Latn-ME" w:eastAsia="en-US"/>
              </w:rPr>
              <w:t xml:space="preserve"> Aneks III: Karakteristike</w:t>
            </w:r>
          </w:p>
        </w:tc>
        <w:tc>
          <w:tcPr>
            <w:tcW w:w="7176" w:type="dxa"/>
          </w:tcPr>
          <w:p w14:paraId="65940A66" w14:textId="77777777" w:rsidR="004C442A" w:rsidRPr="004C442A" w:rsidRDefault="004C442A" w:rsidP="004C442A">
            <w:pPr>
              <w:spacing w:before="0" w:line="240" w:lineRule="auto"/>
              <w:rPr>
                <w:rFonts w:eastAsia="Calibri" w:cs="Calibri"/>
                <w:szCs w:val="22"/>
                <w:lang w:val="sr-Latn-ME" w:eastAsia="en-US"/>
              </w:rPr>
            </w:pPr>
            <w:r w:rsidRPr="004C442A">
              <w:rPr>
                <w:rFonts w:eastAsia="Calibri" w:cs="Calibri"/>
                <w:szCs w:val="22"/>
                <w:lang w:val="sr-Latn-ME" w:eastAsia="en-US"/>
              </w:rPr>
              <w:t>Strane i genetski modifikovane vrste: prisustvo, brojnost, taksonomska identifikacija, dinamika i mehanizmi širenja, bioinvazivni indeks, godišnja dinamika i reproduktivne karakteristike, procjena uticaja, zahvaćeno područje.</w:t>
            </w:r>
          </w:p>
        </w:tc>
      </w:tr>
      <w:tr w:rsidR="004C442A" w:rsidRPr="004C442A" w14:paraId="38516D08" w14:textId="77777777" w:rsidTr="008960BB">
        <w:tc>
          <w:tcPr>
            <w:tcW w:w="1840" w:type="dxa"/>
          </w:tcPr>
          <w:p w14:paraId="27AC0D5A" w14:textId="273C7703"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 xml:space="preserve">Prostorni </w:t>
            </w:r>
            <w:r w:rsidR="0026374C">
              <w:rPr>
                <w:rFonts w:eastAsia="Calibri" w:cs="Calibri"/>
                <w:i/>
                <w:szCs w:val="22"/>
                <w:lang w:val="sr-Latn-ME" w:eastAsia="en-US"/>
              </w:rPr>
              <w:t>obim</w:t>
            </w:r>
          </w:p>
        </w:tc>
        <w:tc>
          <w:tcPr>
            <w:tcW w:w="7176" w:type="dxa"/>
          </w:tcPr>
          <w:p w14:paraId="0E88FCA8" w14:textId="77777777" w:rsidR="004C442A" w:rsidRPr="004C442A" w:rsidRDefault="004C442A" w:rsidP="004C442A">
            <w:pPr>
              <w:spacing w:before="0" w:after="160" w:line="240" w:lineRule="auto"/>
              <w:rPr>
                <w:rFonts w:eastAsia="Calibri" w:cs="Calibri"/>
                <w:szCs w:val="22"/>
                <w:lang w:val="sr-Latn-ME" w:eastAsia="en-US"/>
              </w:rPr>
            </w:pPr>
            <w:r w:rsidRPr="004C442A">
              <w:rPr>
                <w:rFonts w:eastAsia="Calibri" w:cs="Calibri"/>
                <w:szCs w:val="22"/>
                <w:lang w:val="sr-Latn-ME" w:eastAsia="en-US"/>
              </w:rPr>
              <w:t>Teritorijalne vode Crne Gore</w:t>
            </w:r>
          </w:p>
        </w:tc>
      </w:tr>
      <w:tr w:rsidR="004C442A" w:rsidRPr="004C442A" w14:paraId="3987EC88" w14:textId="77777777" w:rsidTr="008960BB">
        <w:trPr>
          <w:trHeight w:val="2184"/>
        </w:trPr>
        <w:tc>
          <w:tcPr>
            <w:tcW w:w="1840" w:type="dxa"/>
          </w:tcPr>
          <w:p w14:paraId="26D0A7FF" w14:textId="13FB6A65"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 xml:space="preserve">Veza sa postojećom </w:t>
            </w:r>
            <w:r w:rsidR="0026374C">
              <w:rPr>
                <w:rFonts w:eastAsia="Calibri" w:cs="Calibri"/>
                <w:i/>
                <w:szCs w:val="22"/>
                <w:lang w:val="sr-Latn-ME" w:eastAsia="en-US"/>
              </w:rPr>
              <w:t>legislativom</w:t>
            </w:r>
          </w:p>
        </w:tc>
        <w:tc>
          <w:tcPr>
            <w:tcW w:w="7176" w:type="dxa"/>
          </w:tcPr>
          <w:p w14:paraId="7B6C2F38" w14:textId="68EF8FED" w:rsidR="0026374C" w:rsidRPr="0026374C" w:rsidRDefault="0026374C" w:rsidP="00B42281">
            <w:pPr>
              <w:pStyle w:val="ListParagraph"/>
              <w:numPr>
                <w:ilvl w:val="0"/>
                <w:numId w:val="110"/>
              </w:numPr>
              <w:spacing w:before="0" w:after="0"/>
              <w:ind w:left="312" w:hanging="283"/>
              <w:rPr>
                <w:rFonts w:eastAsia="Calibri"/>
                <w:lang w:val="sr-Latn-ME" w:eastAsia="en-US"/>
              </w:rPr>
            </w:pPr>
            <w:r w:rsidRPr="0026374C">
              <w:rPr>
                <w:rFonts w:eastAsia="Calibri"/>
                <w:lang w:val="sr-Latn-ME" w:eastAsia="en-US"/>
              </w:rPr>
              <w:t>Strategija upravljanja balastnim vodama za Sredozemno more (2022.-2027.), UNEP/MED IG.25/27</w:t>
            </w:r>
            <w:r w:rsidR="00EC029F">
              <w:rPr>
                <w:rFonts w:eastAsia="Calibri"/>
                <w:lang w:val="sr-Latn-ME" w:eastAsia="en-US"/>
              </w:rPr>
              <w:t>;</w:t>
            </w:r>
          </w:p>
          <w:p w14:paraId="2AC61B8F" w14:textId="3DEEFB59" w:rsidR="004C442A" w:rsidRPr="004C442A" w:rsidRDefault="004C442A" w:rsidP="00B42281">
            <w:pPr>
              <w:numPr>
                <w:ilvl w:val="0"/>
                <w:numId w:val="109"/>
              </w:numPr>
              <w:spacing w:before="0" w:after="0" w:line="240" w:lineRule="auto"/>
              <w:ind w:left="312" w:hanging="283"/>
              <w:contextualSpacing/>
              <w:rPr>
                <w:rFonts w:eastAsia="Calibri"/>
                <w:lang w:val="sr-Latn-ME" w:eastAsia="en-US"/>
              </w:rPr>
            </w:pPr>
            <w:r w:rsidRPr="004C442A">
              <w:rPr>
                <w:rFonts w:eastAsia="Calibri"/>
                <w:lang w:val="sr-Latn-ME" w:eastAsia="en-US"/>
              </w:rPr>
              <w:t xml:space="preserve">Uredba Savjeta br. 1143/2014 </w:t>
            </w:r>
            <w:r w:rsidR="00EC029F">
              <w:rPr>
                <w:rFonts w:eastAsia="Calibri"/>
                <w:lang w:val="sr-Latn-ME" w:eastAsia="en-US"/>
              </w:rPr>
              <w:t xml:space="preserve">Evropskog parlamenta i Savjeta </w:t>
            </w:r>
            <w:r w:rsidRPr="004C442A">
              <w:rPr>
                <w:rFonts w:eastAsia="Calibri"/>
                <w:lang w:val="sr-Latn-ME" w:eastAsia="en-US"/>
              </w:rPr>
              <w:t>o sprečavanju i upravljanju unošenjem i širenjem invazivnih stranih vrsta</w:t>
            </w:r>
            <w:r w:rsidR="00F33B09">
              <w:rPr>
                <w:rFonts w:eastAsia="Calibri"/>
                <w:lang w:val="sr-Latn-ME" w:eastAsia="en-US"/>
              </w:rPr>
              <w:t>;</w:t>
            </w:r>
          </w:p>
          <w:p w14:paraId="0D1C166B" w14:textId="4276F707" w:rsidR="004C442A" w:rsidRPr="004C442A" w:rsidRDefault="004C442A" w:rsidP="00B42281">
            <w:pPr>
              <w:numPr>
                <w:ilvl w:val="0"/>
                <w:numId w:val="76"/>
              </w:numPr>
              <w:spacing w:before="0" w:after="0" w:line="240" w:lineRule="auto"/>
              <w:ind w:left="312" w:hanging="283"/>
              <w:contextualSpacing/>
              <w:rPr>
                <w:rFonts w:eastAsia="Calibri"/>
                <w:lang w:val="sr-Latn-ME" w:eastAsia="en-US"/>
              </w:rPr>
            </w:pPr>
            <w:r w:rsidRPr="004C442A">
              <w:rPr>
                <w:rFonts w:eastAsia="Calibri"/>
                <w:lang w:val="sr-Latn-ME" w:eastAsia="en-US"/>
              </w:rPr>
              <w:t>Konvencija o biološkoj raznovrsnosti (CBD)</w:t>
            </w:r>
            <w:r w:rsidR="00EC029F">
              <w:rPr>
                <w:rFonts w:eastAsia="Calibri"/>
                <w:lang w:val="sr-Latn-ME" w:eastAsia="en-US"/>
              </w:rPr>
              <w:t>;</w:t>
            </w:r>
          </w:p>
          <w:p w14:paraId="0994B5B4" w14:textId="77777777" w:rsidR="004C442A" w:rsidRPr="004C442A" w:rsidRDefault="004C442A" w:rsidP="00B42281">
            <w:pPr>
              <w:numPr>
                <w:ilvl w:val="0"/>
                <w:numId w:val="76"/>
              </w:numPr>
              <w:spacing w:before="0" w:after="0" w:line="240" w:lineRule="auto"/>
              <w:ind w:left="312" w:hanging="283"/>
              <w:contextualSpacing/>
              <w:rPr>
                <w:rFonts w:eastAsia="Calibri"/>
                <w:lang w:val="sr-Latn-ME" w:eastAsia="en-US"/>
              </w:rPr>
            </w:pPr>
            <w:r w:rsidRPr="004C442A">
              <w:rPr>
                <w:rFonts w:eastAsia="Calibri"/>
                <w:lang w:val="sr-Latn-ME" w:eastAsia="en-US"/>
              </w:rPr>
              <w:t>Zakon o zaštiti morske sredine (Sl. list CG, br. 73/19)</w:t>
            </w:r>
          </w:p>
          <w:p w14:paraId="290B8206" w14:textId="77777777" w:rsidR="004C442A" w:rsidRPr="004C442A" w:rsidRDefault="004C442A" w:rsidP="00B42281">
            <w:pPr>
              <w:numPr>
                <w:ilvl w:val="0"/>
                <w:numId w:val="76"/>
              </w:numPr>
              <w:spacing w:before="0" w:after="120" w:line="240" w:lineRule="auto"/>
              <w:ind w:left="312" w:hanging="283"/>
              <w:contextualSpacing/>
              <w:rPr>
                <w:rFonts w:eastAsia="Calibri"/>
                <w:lang w:val="sr-Latn-ME" w:eastAsia="en-US"/>
              </w:rPr>
            </w:pPr>
            <w:r w:rsidRPr="004C442A">
              <w:rPr>
                <w:rFonts w:eastAsia="Calibri"/>
                <w:lang w:val="sr-Latn-ME" w:eastAsia="en-US"/>
              </w:rPr>
              <w:t>Zakon o zaštiti prirode (Sl. list CG, br. 54/16)</w:t>
            </w:r>
          </w:p>
        </w:tc>
      </w:tr>
      <w:tr w:rsidR="004C442A" w:rsidRPr="004C442A" w14:paraId="2D9FA134" w14:textId="77777777" w:rsidTr="008960BB">
        <w:tc>
          <w:tcPr>
            <w:tcW w:w="1840" w:type="dxa"/>
          </w:tcPr>
          <w:p w14:paraId="2E89FAC5" w14:textId="6548A4F2"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CEA</w:t>
            </w:r>
            <w:r w:rsidR="00E23731">
              <w:rPr>
                <w:rFonts w:eastAsia="Calibri" w:cs="Calibri"/>
                <w:i/>
                <w:szCs w:val="22"/>
                <w:lang w:val="sr-Latn-ME" w:eastAsia="en-US"/>
              </w:rPr>
              <w:t xml:space="preserve"> </w:t>
            </w:r>
            <w:r w:rsidR="00E23731" w:rsidRPr="00A0757D">
              <w:rPr>
                <w:rFonts w:eastAsia="Calibri" w:cs="Calibri"/>
                <w:i/>
                <w:szCs w:val="22"/>
                <w:lang w:val="sr-Latn-ME" w:eastAsia="en-US"/>
              </w:rPr>
              <w:t>za mjere tipa 2a i 2b</w:t>
            </w:r>
            <w:r w:rsidRPr="004C442A">
              <w:rPr>
                <w:rFonts w:eastAsia="Calibri" w:cs="Calibri"/>
                <w:i/>
                <w:szCs w:val="22"/>
                <w:lang w:val="sr-Latn-ME" w:eastAsia="en-US"/>
              </w:rPr>
              <w:t xml:space="preserve"> </w:t>
            </w:r>
          </w:p>
        </w:tc>
        <w:tc>
          <w:tcPr>
            <w:tcW w:w="7176" w:type="dxa"/>
          </w:tcPr>
          <w:p w14:paraId="7E66177A" w14:textId="77777777" w:rsidR="004C442A" w:rsidRPr="004C442A" w:rsidRDefault="004C442A" w:rsidP="004C442A">
            <w:pPr>
              <w:spacing w:before="0" w:after="160" w:line="240" w:lineRule="auto"/>
              <w:rPr>
                <w:rFonts w:eastAsia="Calibri" w:cs="Calibri"/>
                <w:szCs w:val="22"/>
                <w:lang w:val="sr-Latn-ME" w:eastAsia="en-US"/>
              </w:rPr>
            </w:pPr>
            <w:r w:rsidRPr="004C442A">
              <w:rPr>
                <w:rFonts w:eastAsia="Calibri" w:cs="Calibri"/>
                <w:szCs w:val="22"/>
                <w:lang w:val="sr-Latn-ME" w:eastAsia="en-US"/>
              </w:rPr>
              <w:t xml:space="preserve">Da </w:t>
            </w:r>
          </w:p>
        </w:tc>
      </w:tr>
      <w:tr w:rsidR="004C442A" w:rsidRPr="004C442A" w14:paraId="1B4066EF" w14:textId="77777777" w:rsidTr="008960BB">
        <w:tc>
          <w:tcPr>
            <w:tcW w:w="1840" w:type="dxa"/>
          </w:tcPr>
          <w:p w14:paraId="5FF8015C" w14:textId="117CB520"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CBA</w:t>
            </w:r>
            <w:r w:rsidR="00E23731">
              <w:rPr>
                <w:rFonts w:eastAsia="Calibri" w:cs="Calibri"/>
                <w:i/>
                <w:szCs w:val="22"/>
                <w:lang w:val="sr-Latn-ME" w:eastAsia="en-US"/>
              </w:rPr>
              <w:t xml:space="preserve"> </w:t>
            </w:r>
            <w:r w:rsidR="00E23731" w:rsidRPr="00A0757D">
              <w:rPr>
                <w:rFonts w:eastAsia="Calibri" w:cs="Calibri"/>
                <w:i/>
                <w:szCs w:val="22"/>
                <w:lang w:val="sr-Latn-ME" w:eastAsia="en-US"/>
              </w:rPr>
              <w:t>za mjere tipa 2a i 2b</w:t>
            </w:r>
          </w:p>
        </w:tc>
        <w:tc>
          <w:tcPr>
            <w:tcW w:w="7176" w:type="dxa"/>
          </w:tcPr>
          <w:p w14:paraId="48590C79" w14:textId="77777777" w:rsidR="004C442A" w:rsidRPr="004C442A" w:rsidRDefault="004C442A" w:rsidP="004C442A">
            <w:pPr>
              <w:spacing w:before="0" w:after="160" w:line="240" w:lineRule="auto"/>
              <w:rPr>
                <w:rFonts w:eastAsia="Calibri" w:cs="Calibri"/>
                <w:szCs w:val="22"/>
                <w:lang w:val="sr-Latn-ME" w:eastAsia="en-US"/>
              </w:rPr>
            </w:pPr>
            <w:r w:rsidRPr="004C442A">
              <w:rPr>
                <w:rFonts w:eastAsia="Calibri" w:cs="Calibri"/>
                <w:szCs w:val="22"/>
                <w:lang w:val="sr-Latn-ME" w:eastAsia="en-US"/>
              </w:rPr>
              <w:t xml:space="preserve">Da </w:t>
            </w:r>
          </w:p>
        </w:tc>
      </w:tr>
      <w:tr w:rsidR="004C442A" w:rsidRPr="004C442A" w14:paraId="7D9900C7" w14:textId="77777777" w:rsidTr="008960BB">
        <w:tc>
          <w:tcPr>
            <w:tcW w:w="1840" w:type="dxa"/>
          </w:tcPr>
          <w:p w14:paraId="10B9A4A9" w14:textId="635DF650"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Odgovorn</w:t>
            </w:r>
            <w:r w:rsidR="008960BB">
              <w:rPr>
                <w:rFonts w:eastAsia="Calibri" w:cs="Calibri"/>
                <w:i/>
                <w:szCs w:val="22"/>
                <w:lang w:val="sr-Latn-ME" w:eastAsia="en-US"/>
              </w:rPr>
              <w:t>e</w:t>
            </w:r>
            <w:r w:rsidRPr="004C442A">
              <w:rPr>
                <w:rFonts w:eastAsia="Calibri" w:cs="Calibri"/>
                <w:i/>
                <w:szCs w:val="22"/>
                <w:lang w:val="sr-Latn-ME" w:eastAsia="en-US"/>
              </w:rPr>
              <w:t xml:space="preserve"> nadležn</w:t>
            </w:r>
            <w:r w:rsidR="008960BB">
              <w:rPr>
                <w:rFonts w:eastAsia="Calibri" w:cs="Calibri"/>
                <w:i/>
                <w:szCs w:val="22"/>
                <w:lang w:val="sr-Latn-ME" w:eastAsia="en-US"/>
              </w:rPr>
              <w:t>e institucije</w:t>
            </w:r>
          </w:p>
        </w:tc>
        <w:tc>
          <w:tcPr>
            <w:tcW w:w="7176" w:type="dxa"/>
          </w:tcPr>
          <w:p w14:paraId="3CEEA5F6" w14:textId="77777777" w:rsidR="004C442A" w:rsidRPr="004C442A" w:rsidRDefault="004C442A" w:rsidP="004C442A">
            <w:pPr>
              <w:spacing w:before="0" w:after="160" w:line="240" w:lineRule="auto"/>
              <w:rPr>
                <w:rFonts w:eastAsia="Calibri" w:cs="Calibri"/>
                <w:szCs w:val="22"/>
                <w:lang w:val="sr-Latn-ME" w:eastAsia="en-US"/>
              </w:rPr>
            </w:pPr>
            <w:r w:rsidRPr="004C442A">
              <w:rPr>
                <w:rFonts w:eastAsia="Calibri" w:cs="Calibri"/>
                <w:szCs w:val="22"/>
                <w:lang w:val="sr-Latn-ME" w:eastAsia="en-US"/>
              </w:rPr>
              <w:t>Agencija za zaštitu životne sredine Crne Gore</w:t>
            </w:r>
          </w:p>
          <w:p w14:paraId="2A619B8C" w14:textId="77777777" w:rsidR="004C442A" w:rsidRPr="004C442A" w:rsidRDefault="004C442A" w:rsidP="004C442A">
            <w:pPr>
              <w:spacing w:before="0" w:after="160" w:line="240" w:lineRule="auto"/>
              <w:rPr>
                <w:rFonts w:eastAsia="Calibri" w:cs="Calibri"/>
                <w:szCs w:val="22"/>
                <w:lang w:val="sr-Latn-ME" w:eastAsia="en-US"/>
              </w:rPr>
            </w:pPr>
            <w:r w:rsidRPr="004C442A">
              <w:rPr>
                <w:rFonts w:eastAsia="Calibri" w:cs="Calibri"/>
                <w:szCs w:val="22"/>
                <w:lang w:val="sr-Latn-ME" w:eastAsia="en-US"/>
              </w:rPr>
              <w:t>Ministarstvo ekologije, prostornog planiranja i urbanizma Crne Gore</w:t>
            </w:r>
          </w:p>
        </w:tc>
      </w:tr>
      <w:tr w:rsidR="004C442A" w:rsidRPr="004C442A" w14:paraId="3DADC7AF" w14:textId="77777777" w:rsidTr="008960BB">
        <w:tc>
          <w:tcPr>
            <w:tcW w:w="1840" w:type="dxa"/>
          </w:tcPr>
          <w:p w14:paraId="71BFD7F6"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Vremenski period</w:t>
            </w:r>
          </w:p>
        </w:tc>
        <w:tc>
          <w:tcPr>
            <w:tcW w:w="7176" w:type="dxa"/>
          </w:tcPr>
          <w:p w14:paraId="67CCFA5E" w14:textId="77777777" w:rsidR="004C442A" w:rsidRPr="004C442A" w:rsidRDefault="004C442A" w:rsidP="004C442A">
            <w:pPr>
              <w:spacing w:before="0" w:after="160" w:line="240" w:lineRule="auto"/>
              <w:rPr>
                <w:rFonts w:eastAsia="Calibri" w:cs="Calibri"/>
                <w:szCs w:val="22"/>
                <w:lang w:val="sr-Latn-ME" w:eastAsia="en-US"/>
              </w:rPr>
            </w:pPr>
            <w:r w:rsidRPr="004C442A">
              <w:rPr>
                <w:rFonts w:eastAsia="Calibri" w:cs="Calibri"/>
                <w:szCs w:val="22"/>
                <w:lang w:val="sr-Latn-ME" w:eastAsia="en-US"/>
              </w:rPr>
              <w:t>6 godina</w:t>
            </w:r>
          </w:p>
        </w:tc>
      </w:tr>
      <w:tr w:rsidR="004C442A" w:rsidRPr="004C442A" w14:paraId="044E7CF5" w14:textId="77777777" w:rsidTr="008960BB">
        <w:tc>
          <w:tcPr>
            <w:tcW w:w="1840" w:type="dxa"/>
          </w:tcPr>
          <w:p w14:paraId="4ED24EC1"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Finansiranje</w:t>
            </w:r>
          </w:p>
        </w:tc>
        <w:tc>
          <w:tcPr>
            <w:tcW w:w="7176" w:type="dxa"/>
          </w:tcPr>
          <w:p w14:paraId="75241535" w14:textId="77777777" w:rsidR="004C442A" w:rsidRPr="004C442A" w:rsidRDefault="004C442A" w:rsidP="004C442A">
            <w:pPr>
              <w:spacing w:before="0" w:after="160" w:line="240" w:lineRule="auto"/>
              <w:rPr>
                <w:rFonts w:eastAsia="Calibri" w:cs="Calibri"/>
                <w:szCs w:val="22"/>
                <w:lang w:val="sr-Latn-ME" w:eastAsia="en-US"/>
              </w:rPr>
            </w:pPr>
            <w:r w:rsidRPr="004C442A">
              <w:rPr>
                <w:rFonts w:eastAsia="Calibri" w:cs="Calibri"/>
                <w:szCs w:val="22"/>
                <w:lang w:val="sr-Latn-ME" w:eastAsia="en-US"/>
              </w:rPr>
              <w:t>Državni budžet, mogućnosti apliciranja za međunarodne projekte preko Instrumenta za pretpristupnu pomoć (IPA), Globalnog fonda za životnu sredinu (GEF), UNEP-a i fondova EU ako je primjenjivo za određene aktivnosti.</w:t>
            </w:r>
          </w:p>
        </w:tc>
      </w:tr>
      <w:tr w:rsidR="004C442A" w:rsidRPr="004C442A" w14:paraId="4E0295B1" w14:textId="77777777" w:rsidTr="008960BB">
        <w:tc>
          <w:tcPr>
            <w:tcW w:w="1840" w:type="dxa"/>
          </w:tcPr>
          <w:p w14:paraId="521C694B"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Nivo koordinacije</w:t>
            </w:r>
          </w:p>
        </w:tc>
        <w:tc>
          <w:tcPr>
            <w:tcW w:w="7176" w:type="dxa"/>
          </w:tcPr>
          <w:p w14:paraId="2700351E" w14:textId="77777777" w:rsidR="004C442A" w:rsidRPr="004C442A" w:rsidRDefault="004C442A" w:rsidP="004C442A">
            <w:pPr>
              <w:spacing w:before="0" w:after="160" w:line="240" w:lineRule="auto"/>
              <w:rPr>
                <w:rFonts w:eastAsia="Calibri" w:cs="Calibri"/>
                <w:szCs w:val="22"/>
                <w:lang w:val="sr-Latn-ME" w:eastAsia="en-US"/>
              </w:rPr>
            </w:pPr>
            <w:r w:rsidRPr="004C442A">
              <w:rPr>
                <w:rFonts w:eastAsia="Calibri" w:cs="Calibri"/>
                <w:szCs w:val="22"/>
                <w:lang w:val="sr-Latn-ME" w:eastAsia="en-US"/>
              </w:rPr>
              <w:t xml:space="preserve">Nacionalni </w:t>
            </w:r>
          </w:p>
        </w:tc>
      </w:tr>
      <w:tr w:rsidR="004C442A" w:rsidRPr="004C442A" w14:paraId="4503F958" w14:textId="77777777" w:rsidTr="008960BB">
        <w:tc>
          <w:tcPr>
            <w:tcW w:w="1840" w:type="dxa"/>
          </w:tcPr>
          <w:p w14:paraId="54358051"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Potencijalne prepreke uspešnoj implementaciji</w:t>
            </w:r>
          </w:p>
        </w:tc>
        <w:tc>
          <w:tcPr>
            <w:tcW w:w="7176" w:type="dxa"/>
          </w:tcPr>
          <w:p w14:paraId="2388752D" w14:textId="77777777" w:rsidR="004C442A" w:rsidRPr="004C442A" w:rsidRDefault="004C442A" w:rsidP="004C442A">
            <w:pPr>
              <w:spacing w:before="0" w:after="160" w:line="240" w:lineRule="auto"/>
              <w:rPr>
                <w:rFonts w:eastAsia="Calibri" w:cs="Calibri"/>
                <w:szCs w:val="22"/>
                <w:lang w:val="sr-Latn-ME" w:eastAsia="en-US"/>
              </w:rPr>
            </w:pPr>
            <w:r w:rsidRPr="004C442A">
              <w:rPr>
                <w:rFonts w:eastAsia="Calibri" w:cs="Calibri"/>
                <w:szCs w:val="22"/>
                <w:lang w:val="sr-Latn-ME" w:eastAsia="en-US"/>
              </w:rPr>
              <w:t>Nedovoljan broj stručnjaka za sprovođenje istraživanja u zavisnosti od oblasti istraživanja (bentoska staništa, plankton, ihtiologija, bakteriologija); nedostatak sredstava i opreme za istraživanje.</w:t>
            </w:r>
          </w:p>
        </w:tc>
      </w:tr>
      <w:tr w:rsidR="004C442A" w:rsidRPr="004C442A" w14:paraId="6BCE135C" w14:textId="77777777" w:rsidTr="008960BB">
        <w:tc>
          <w:tcPr>
            <w:tcW w:w="1840" w:type="dxa"/>
          </w:tcPr>
          <w:p w14:paraId="44816F13" w14:textId="6B4B41C0" w:rsidR="004C442A" w:rsidRPr="004C442A" w:rsidRDefault="00664447" w:rsidP="004C442A">
            <w:pPr>
              <w:spacing w:before="0" w:after="160" w:line="259" w:lineRule="auto"/>
              <w:jc w:val="left"/>
              <w:rPr>
                <w:rFonts w:eastAsia="Calibri" w:cs="Calibri"/>
                <w:i/>
                <w:szCs w:val="22"/>
                <w:lang w:val="sr-Latn-ME" w:eastAsia="en-US"/>
              </w:rPr>
            </w:pPr>
            <w:r>
              <w:rPr>
                <w:rFonts w:eastAsia="Calibri" w:cs="Calibri"/>
                <w:i/>
                <w:szCs w:val="22"/>
                <w:lang w:val="sr-Latn-ME" w:eastAsia="en-US"/>
              </w:rPr>
              <w:t>Kako će se procjeniti djelotvornost mjere kada bude sprovedena?</w:t>
            </w:r>
          </w:p>
        </w:tc>
        <w:tc>
          <w:tcPr>
            <w:tcW w:w="7176" w:type="dxa"/>
          </w:tcPr>
          <w:p w14:paraId="348EF808" w14:textId="77777777" w:rsidR="004C442A" w:rsidRPr="004C442A" w:rsidRDefault="004C442A" w:rsidP="004C442A">
            <w:pPr>
              <w:spacing w:before="0" w:line="240" w:lineRule="auto"/>
              <w:rPr>
                <w:rFonts w:eastAsia="Calibri" w:cs="Calibri"/>
                <w:szCs w:val="22"/>
                <w:lang w:val="sr-Latn-ME" w:eastAsia="en-US"/>
              </w:rPr>
            </w:pPr>
            <w:r w:rsidRPr="004C442A">
              <w:rPr>
                <w:rFonts w:eastAsia="Calibri" w:cs="Calibri"/>
                <w:szCs w:val="22"/>
                <w:lang w:val="sr-Latn-ME" w:eastAsia="en-US"/>
              </w:rPr>
              <w:t>Povećanje znanja o NIS-u, posebno o invazivnim vrstama, trebalo bi da omogući razvoj metoda za sprečavanje njihovog širenja i uticaja na biodiverzitet.</w:t>
            </w:r>
          </w:p>
        </w:tc>
      </w:tr>
      <w:tr w:rsidR="004C442A" w:rsidRPr="004C442A" w14:paraId="3E333C08" w14:textId="77777777" w:rsidTr="008960BB">
        <w:tc>
          <w:tcPr>
            <w:tcW w:w="1840" w:type="dxa"/>
          </w:tcPr>
          <w:p w14:paraId="5BC9A310"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Prekogranični uticaj</w:t>
            </w:r>
          </w:p>
        </w:tc>
        <w:tc>
          <w:tcPr>
            <w:tcW w:w="7176" w:type="dxa"/>
          </w:tcPr>
          <w:p w14:paraId="6181735A" w14:textId="77777777" w:rsidR="004C442A" w:rsidRPr="004C442A" w:rsidRDefault="004C442A" w:rsidP="004C442A">
            <w:pPr>
              <w:spacing w:before="0" w:after="160" w:line="240" w:lineRule="auto"/>
              <w:rPr>
                <w:rFonts w:eastAsia="Calibri" w:cs="Calibri"/>
                <w:szCs w:val="22"/>
                <w:lang w:val="sr-Latn-ME" w:eastAsia="en-US"/>
              </w:rPr>
            </w:pPr>
            <w:r w:rsidRPr="004C442A">
              <w:rPr>
                <w:rFonts w:eastAsia="Calibri" w:cs="Calibri"/>
                <w:szCs w:val="22"/>
                <w:lang w:val="sr-Latn-ME" w:eastAsia="en-US"/>
              </w:rPr>
              <w:t>Sva nova saznanja o NIS-u i invazivnim vrstama bila bi primjenljiva u prevenciji njihovog širenja i uticaja na biodiverzitet širom Jadrana i Mediterana.</w:t>
            </w:r>
          </w:p>
        </w:tc>
      </w:tr>
      <w:tr w:rsidR="004C442A" w:rsidRPr="004C442A" w14:paraId="7E7E59CC" w14:textId="77777777" w:rsidTr="008960BB">
        <w:tc>
          <w:tcPr>
            <w:tcW w:w="1840" w:type="dxa"/>
          </w:tcPr>
          <w:p w14:paraId="4E92CDCE" w14:textId="1CFD8CCC" w:rsidR="004C442A" w:rsidRPr="004C442A" w:rsidRDefault="004C442A" w:rsidP="004C442A">
            <w:pPr>
              <w:spacing w:before="0" w:after="160" w:line="259" w:lineRule="auto"/>
              <w:jc w:val="left"/>
              <w:rPr>
                <w:rFonts w:eastAsia="Calibri"/>
                <w:i/>
                <w:szCs w:val="22"/>
                <w:lang w:val="sr-Latn-ME" w:eastAsia="en-US"/>
              </w:rPr>
            </w:pPr>
            <w:r w:rsidRPr="004C442A">
              <w:rPr>
                <w:rFonts w:eastAsia="Calibri"/>
                <w:i/>
                <w:szCs w:val="22"/>
                <w:lang w:val="sr-Latn-ME" w:eastAsia="en-US"/>
              </w:rPr>
              <w:t xml:space="preserve">Uticaj na </w:t>
            </w:r>
            <w:r w:rsidR="008960BB">
              <w:rPr>
                <w:rFonts w:eastAsia="Calibri"/>
                <w:i/>
                <w:szCs w:val="22"/>
                <w:lang w:val="sr-Latn-ME" w:eastAsia="en-US"/>
              </w:rPr>
              <w:t>Z</w:t>
            </w:r>
            <w:r w:rsidRPr="004C442A">
              <w:rPr>
                <w:rFonts w:eastAsia="Calibri"/>
                <w:i/>
                <w:szCs w:val="22"/>
                <w:lang w:val="sr-Latn-ME" w:eastAsia="en-US"/>
              </w:rPr>
              <w:t>MP</w:t>
            </w:r>
          </w:p>
        </w:tc>
        <w:tc>
          <w:tcPr>
            <w:tcW w:w="7176" w:type="dxa"/>
          </w:tcPr>
          <w:p w14:paraId="70EE3BF0" w14:textId="6ED2D2C6" w:rsidR="004C442A" w:rsidRPr="004C442A" w:rsidRDefault="002E1ACA" w:rsidP="004C442A">
            <w:pPr>
              <w:spacing w:before="0" w:after="160" w:line="240" w:lineRule="auto"/>
              <w:rPr>
                <w:rFonts w:eastAsia="Calibri" w:cs="Calibri"/>
                <w:szCs w:val="22"/>
                <w:lang w:val="sr-Latn-ME" w:eastAsia="en-US"/>
              </w:rPr>
            </w:pPr>
            <w:r>
              <w:rPr>
                <w:rFonts w:eastAsia="Calibri" w:cs="Calibri"/>
                <w:szCs w:val="22"/>
                <w:lang w:val="sr-Latn-ME" w:eastAsia="en-US"/>
              </w:rPr>
              <w:t>Vrijdi kao i za prekogranični uticaj.</w:t>
            </w:r>
          </w:p>
        </w:tc>
      </w:tr>
      <w:tr w:rsidR="004C442A" w:rsidRPr="004C442A" w14:paraId="01461C20" w14:textId="77777777" w:rsidTr="008960BB">
        <w:tblPrEx>
          <w:tblBorders>
            <w:top w:val="single" w:sz="3" w:space="0" w:color="2E74B5"/>
            <w:left w:val="single" w:sz="3" w:space="0" w:color="2E74B5"/>
            <w:bottom w:val="single" w:sz="3" w:space="0" w:color="2E74B5"/>
            <w:right w:val="single" w:sz="3" w:space="0" w:color="2E74B5"/>
            <w:insideH w:val="single" w:sz="3" w:space="0" w:color="2E74B5"/>
            <w:insideV w:val="single" w:sz="3" w:space="0" w:color="2E74B5"/>
          </w:tblBorders>
          <w:tblCellMar>
            <w:left w:w="84" w:type="dxa"/>
            <w:right w:w="84" w:type="dxa"/>
          </w:tblCellMar>
        </w:tblPrEx>
        <w:tc>
          <w:tcPr>
            <w:tcW w:w="1840" w:type="dxa"/>
          </w:tcPr>
          <w:p w14:paraId="5047F1CD" w14:textId="77777777" w:rsidR="004C442A" w:rsidRPr="004C442A" w:rsidRDefault="004C442A" w:rsidP="004C442A">
            <w:pPr>
              <w:spacing w:before="0" w:after="160" w:line="259" w:lineRule="auto"/>
              <w:jc w:val="left"/>
              <w:rPr>
                <w:rFonts w:eastAsia="Calibri"/>
                <w:i/>
                <w:szCs w:val="22"/>
                <w:lang w:val="sr-Latn-ME" w:eastAsia="en-US"/>
              </w:rPr>
            </w:pPr>
            <w:r w:rsidRPr="004C442A">
              <w:rPr>
                <w:rFonts w:eastAsia="Calibri"/>
                <w:i/>
                <w:szCs w:val="22"/>
                <w:lang w:val="sr-Latn-ME" w:eastAsia="en-US"/>
              </w:rPr>
              <w:t xml:space="preserve">Troškovi  </w:t>
            </w:r>
          </w:p>
        </w:tc>
        <w:tc>
          <w:tcPr>
            <w:tcW w:w="7176" w:type="dxa"/>
          </w:tcPr>
          <w:p w14:paraId="731427B3" w14:textId="783D378E" w:rsidR="004C442A" w:rsidRPr="004C442A" w:rsidRDefault="004C442A" w:rsidP="004C442A">
            <w:pPr>
              <w:spacing w:before="0" w:after="160" w:line="240" w:lineRule="auto"/>
              <w:rPr>
                <w:lang w:val="sr-Latn-ME"/>
              </w:rPr>
            </w:pPr>
            <w:r w:rsidRPr="004C442A">
              <w:rPr>
                <w:lang w:val="sr-Latn-ME"/>
              </w:rPr>
              <w:t xml:space="preserve">Mjera podrazumijeva uspostavljanje redovnog programa monitoringa i dodatnih istraživanja za NIS, posebno </w:t>
            </w:r>
            <w:r w:rsidR="00C66034">
              <w:rPr>
                <w:lang w:val="sr-Latn-ME"/>
              </w:rPr>
              <w:t xml:space="preserve">za </w:t>
            </w:r>
            <w:r w:rsidRPr="004C442A">
              <w:rPr>
                <w:lang w:val="sr-Latn-ME"/>
              </w:rPr>
              <w:t>invazivne vrste. Smatra se da bi istraživanja mogla biti finansirana kroz projekte (fokusirajući se, kao minimum, na taksonomsku identifikaciju, dinamiku i mehanizme širenja, bioinvazivni indeks, godišnju dinamiku i reproduktivne karakteristike, procjenu uticaja i zahvaćeno područje).</w:t>
            </w:r>
          </w:p>
          <w:p w14:paraId="6744033F" w14:textId="1EE614FF" w:rsidR="004C442A" w:rsidRPr="004C442A" w:rsidRDefault="004C442A" w:rsidP="004C442A">
            <w:pPr>
              <w:spacing w:before="0" w:after="160" w:line="240" w:lineRule="auto"/>
              <w:rPr>
                <w:lang w:val="sr-Latn-ME"/>
              </w:rPr>
            </w:pPr>
            <w:r w:rsidRPr="004C442A">
              <w:rPr>
                <w:lang w:val="sr-Latn-ME"/>
              </w:rPr>
              <w:t xml:space="preserve">Glavni element troškova koji </w:t>
            </w:r>
            <w:r w:rsidR="00C66034">
              <w:rPr>
                <w:lang w:val="sr-Latn-ME"/>
              </w:rPr>
              <w:t>j</w:t>
            </w:r>
            <w:r w:rsidRPr="004C442A">
              <w:rPr>
                <w:lang w:val="sr-Latn-ME"/>
              </w:rPr>
              <w:t>e razmatra</w:t>
            </w:r>
            <w:r w:rsidR="00C66034">
              <w:rPr>
                <w:lang w:val="sr-Latn-ME"/>
              </w:rPr>
              <w:t>n</w:t>
            </w:r>
            <w:r w:rsidRPr="004C442A">
              <w:rPr>
                <w:lang w:val="sr-Latn-ME"/>
              </w:rPr>
              <w:t xml:space="preserve"> za ovu mjeru je sprovođenje godišnjeg </w:t>
            </w:r>
            <w:r w:rsidR="00C66034">
              <w:rPr>
                <w:lang w:val="sr-Latn-ME"/>
              </w:rPr>
              <w:t>monitoringa</w:t>
            </w:r>
            <w:r w:rsidRPr="004C442A">
              <w:rPr>
                <w:lang w:val="sr-Latn-ME"/>
              </w:rPr>
              <w:t xml:space="preserve"> NIS-a (koji obuhvata uzorkovanje i analize, tj. vrijeme </w:t>
            </w:r>
            <w:r w:rsidR="00C66034">
              <w:rPr>
                <w:lang w:val="sr-Latn-ME"/>
              </w:rPr>
              <w:t xml:space="preserve">angažovanja </w:t>
            </w:r>
            <w:r w:rsidRPr="004C442A">
              <w:rPr>
                <w:lang w:val="sr-Latn-ME"/>
              </w:rPr>
              <w:t xml:space="preserve">osoblja i korišćenje opreme). Troškovi istraživačke komponente mjere nijesu procijenjeni (pošto detalji nijesu bili dostupni i ekonomska analiza za istraživačke aktivnosti nije </w:t>
            </w:r>
            <w:r w:rsidR="00C66034">
              <w:rPr>
                <w:lang w:val="sr-Latn-ME"/>
              </w:rPr>
              <w:t>neophodna</w:t>
            </w:r>
            <w:r w:rsidRPr="004C442A">
              <w:rPr>
                <w:lang w:val="sr-Latn-ME"/>
              </w:rPr>
              <w:t>).</w:t>
            </w:r>
          </w:p>
          <w:p w14:paraId="373D8697" w14:textId="3D43179C" w:rsidR="004C442A" w:rsidRPr="004C442A" w:rsidRDefault="004C442A" w:rsidP="004C442A">
            <w:pPr>
              <w:spacing w:before="0" w:after="160" w:line="240" w:lineRule="auto"/>
              <w:rPr>
                <w:lang w:val="sr-Latn-ME"/>
              </w:rPr>
            </w:pPr>
            <w:r w:rsidRPr="004C442A">
              <w:rPr>
                <w:lang w:val="sr-Latn-ME"/>
              </w:rPr>
              <w:t xml:space="preserve">Sprovođenje redovnog </w:t>
            </w:r>
            <w:r w:rsidR="00C66034">
              <w:rPr>
                <w:lang w:val="sr-Latn-ME"/>
              </w:rPr>
              <w:t>monitoring</w:t>
            </w:r>
            <w:r w:rsidRPr="004C442A">
              <w:rPr>
                <w:lang w:val="sr-Latn-ME"/>
              </w:rPr>
              <w:t>a NIS-a će izazvati troškove procjenjene na 4.500 e</w:t>
            </w:r>
            <w:r w:rsidR="00C66034">
              <w:rPr>
                <w:lang w:val="sr-Latn-ME"/>
              </w:rPr>
              <w:t>u</w:t>
            </w:r>
            <w:r w:rsidRPr="004C442A">
              <w:rPr>
                <w:lang w:val="sr-Latn-ME"/>
              </w:rPr>
              <w:t xml:space="preserve">ra godišnje, odnosno 27.000 </w:t>
            </w:r>
            <w:r w:rsidR="00C66034">
              <w:rPr>
                <w:lang w:val="sr-Latn-ME"/>
              </w:rPr>
              <w:t xml:space="preserve">eura </w:t>
            </w:r>
            <w:r w:rsidRPr="004C442A">
              <w:rPr>
                <w:lang w:val="sr-Latn-ME"/>
              </w:rPr>
              <w:t xml:space="preserve">tokom šestogodišnjeg ciklusa implementacije; </w:t>
            </w:r>
            <w:r w:rsidR="003D0273">
              <w:rPr>
                <w:lang w:val="sr-Latn-ME"/>
              </w:rPr>
              <w:t xml:space="preserve">troškovi </w:t>
            </w:r>
            <w:r w:rsidRPr="004C442A">
              <w:rPr>
                <w:lang w:val="sr-Latn-ME"/>
              </w:rPr>
              <w:t xml:space="preserve">treba </w:t>
            </w:r>
            <w:r w:rsidR="003D0273">
              <w:rPr>
                <w:lang w:val="sr-Latn-ME"/>
              </w:rPr>
              <w:t xml:space="preserve">da budu </w:t>
            </w:r>
            <w:r w:rsidRPr="004C442A">
              <w:rPr>
                <w:lang w:val="sr-Latn-ME"/>
              </w:rPr>
              <w:t>pokriveni iz budžeta ministarstva nadležnog za zaštitu morske životne sredine. Cifra isključuje jednokratne troškove za nabavku višenam</w:t>
            </w:r>
            <w:r w:rsidR="003D0273">
              <w:rPr>
                <w:lang w:val="sr-Latn-ME"/>
              </w:rPr>
              <w:t>j</w:t>
            </w:r>
            <w:r w:rsidRPr="004C442A">
              <w:rPr>
                <w:lang w:val="sr-Latn-ME"/>
              </w:rPr>
              <w:t xml:space="preserve">enskog istraživačkog broda i osnovne </w:t>
            </w:r>
            <w:r w:rsidR="003D0273">
              <w:rPr>
                <w:lang w:val="sr-Latn-ME"/>
              </w:rPr>
              <w:t xml:space="preserve">brodske </w:t>
            </w:r>
            <w:r w:rsidRPr="004C442A">
              <w:rPr>
                <w:lang w:val="sr-Latn-ME"/>
              </w:rPr>
              <w:t xml:space="preserve">opreme za istraživanje i </w:t>
            </w:r>
            <w:r w:rsidR="003D0273">
              <w:rPr>
                <w:lang w:val="sr-Latn-ME"/>
              </w:rPr>
              <w:t xml:space="preserve">monitoring </w:t>
            </w:r>
            <w:r w:rsidRPr="004C442A">
              <w:rPr>
                <w:lang w:val="sr-Latn-ME"/>
              </w:rPr>
              <w:t>(1,2 miliona e</w:t>
            </w:r>
            <w:r w:rsidR="003D0273">
              <w:rPr>
                <w:lang w:val="sr-Latn-ME"/>
              </w:rPr>
              <w:t>u</w:t>
            </w:r>
            <w:r w:rsidRPr="004C442A">
              <w:rPr>
                <w:lang w:val="sr-Latn-ME"/>
              </w:rPr>
              <w:t xml:space="preserve">ra + 0,3 miliona </w:t>
            </w:r>
            <w:r w:rsidR="003D0273">
              <w:rPr>
                <w:lang w:val="sr-Latn-ME"/>
              </w:rPr>
              <w:t>eura</w:t>
            </w:r>
            <w:r w:rsidRPr="004C442A">
              <w:rPr>
                <w:lang w:val="sr-Latn-ME"/>
              </w:rPr>
              <w:t>, IPA 2021).</w:t>
            </w:r>
          </w:p>
          <w:p w14:paraId="4E612E9D" w14:textId="22AD32D7" w:rsidR="004C442A" w:rsidRPr="004C442A" w:rsidRDefault="004C442A" w:rsidP="004C442A">
            <w:pPr>
              <w:spacing w:before="0" w:after="160" w:line="240" w:lineRule="auto"/>
              <w:rPr>
                <w:lang w:val="sr-Latn-ME"/>
              </w:rPr>
            </w:pPr>
            <w:r w:rsidRPr="004C442A">
              <w:rPr>
                <w:u w:val="single"/>
                <w:lang w:val="sr-Latn-ME"/>
              </w:rPr>
              <w:t>Kategorija troškova</w:t>
            </w:r>
            <w:r w:rsidRPr="004C442A">
              <w:rPr>
                <w:lang w:val="sr-Latn-ME"/>
              </w:rPr>
              <w:t xml:space="preserve">: umjereni (troškovi između 25.000 i 75.000 </w:t>
            </w:r>
            <w:r w:rsidR="003D0273">
              <w:rPr>
                <w:lang w:val="sr-Latn-ME"/>
              </w:rPr>
              <w:t>eura</w:t>
            </w:r>
            <w:r w:rsidRPr="004C442A">
              <w:rPr>
                <w:lang w:val="sr-Latn-ME"/>
              </w:rPr>
              <w:t xml:space="preserve">) za ukupne troškove; godišnji troškovi veoma niski (&lt; 15.000 </w:t>
            </w:r>
            <w:r w:rsidR="003D0273">
              <w:rPr>
                <w:lang w:val="sr-Latn-ME"/>
              </w:rPr>
              <w:t>eura</w:t>
            </w:r>
            <w:r w:rsidRPr="004C442A">
              <w:rPr>
                <w:lang w:val="sr-Latn-ME"/>
              </w:rPr>
              <w:t>)</w:t>
            </w:r>
          </w:p>
        </w:tc>
      </w:tr>
      <w:tr w:rsidR="004C442A" w:rsidRPr="004C442A" w14:paraId="47825E70" w14:textId="77777777" w:rsidTr="008960BB">
        <w:tblPrEx>
          <w:tblBorders>
            <w:top w:val="single" w:sz="3" w:space="0" w:color="2E74B5"/>
            <w:left w:val="single" w:sz="3" w:space="0" w:color="2E74B5"/>
            <w:bottom w:val="single" w:sz="3" w:space="0" w:color="2E74B5"/>
            <w:right w:val="single" w:sz="3" w:space="0" w:color="2E74B5"/>
            <w:insideH w:val="single" w:sz="3" w:space="0" w:color="2E74B5"/>
            <w:insideV w:val="single" w:sz="3" w:space="0" w:color="2E74B5"/>
          </w:tblBorders>
          <w:tblCellMar>
            <w:left w:w="84" w:type="dxa"/>
            <w:right w:w="84" w:type="dxa"/>
          </w:tblCellMar>
        </w:tblPrEx>
        <w:tc>
          <w:tcPr>
            <w:tcW w:w="1840" w:type="dxa"/>
          </w:tcPr>
          <w:p w14:paraId="79B197FE" w14:textId="69843486" w:rsidR="004C442A" w:rsidRPr="004C442A" w:rsidRDefault="0026374C" w:rsidP="004C442A">
            <w:pPr>
              <w:spacing w:before="0" w:after="160" w:line="259" w:lineRule="auto"/>
              <w:jc w:val="left"/>
              <w:rPr>
                <w:rFonts w:eastAsia="Calibri"/>
                <w:i/>
                <w:szCs w:val="22"/>
                <w:lang w:val="sr-Latn-ME" w:eastAsia="en-US"/>
              </w:rPr>
            </w:pPr>
            <w:r>
              <w:rPr>
                <w:rFonts w:eastAsia="Calibri"/>
                <w:i/>
                <w:szCs w:val="22"/>
                <w:lang w:val="sr-Latn-ME" w:eastAsia="en-US"/>
              </w:rPr>
              <w:t xml:space="preserve">Analiza </w:t>
            </w:r>
            <w:r w:rsidR="00800495">
              <w:rPr>
                <w:rFonts w:eastAsia="Calibri"/>
                <w:i/>
                <w:szCs w:val="22"/>
                <w:lang w:val="sr-Latn-ME" w:eastAsia="en-US"/>
              </w:rPr>
              <w:t>djelotvornosti</w:t>
            </w:r>
            <w:r>
              <w:rPr>
                <w:rFonts w:eastAsia="Calibri"/>
                <w:i/>
                <w:szCs w:val="22"/>
                <w:lang w:val="sr-Latn-ME" w:eastAsia="en-US"/>
              </w:rPr>
              <w:t xml:space="preserve"> (</w:t>
            </w:r>
            <w:r w:rsidR="004C442A" w:rsidRPr="004C442A">
              <w:rPr>
                <w:rFonts w:eastAsia="Calibri"/>
                <w:i/>
                <w:szCs w:val="22"/>
                <w:lang w:val="sr-Latn-ME" w:eastAsia="en-US"/>
              </w:rPr>
              <w:t>CEA</w:t>
            </w:r>
            <w:r>
              <w:rPr>
                <w:rFonts w:eastAsia="Calibri"/>
                <w:i/>
                <w:szCs w:val="22"/>
                <w:lang w:val="sr-Latn-ME" w:eastAsia="en-US"/>
              </w:rPr>
              <w:t>)</w:t>
            </w:r>
          </w:p>
        </w:tc>
        <w:tc>
          <w:tcPr>
            <w:tcW w:w="7176" w:type="dxa"/>
          </w:tcPr>
          <w:p w14:paraId="2D20D719" w14:textId="107453BE" w:rsidR="004C442A" w:rsidRPr="004C442A" w:rsidRDefault="004C442A" w:rsidP="004C442A">
            <w:pPr>
              <w:spacing w:line="240" w:lineRule="auto"/>
              <w:rPr>
                <w:rFonts w:eastAsia="Calibri" w:cs="Calibri"/>
                <w:lang w:val="sr-Latn-ME"/>
              </w:rPr>
            </w:pPr>
            <w:r w:rsidRPr="004C442A">
              <w:rPr>
                <w:rFonts w:eastAsia="Calibri" w:cs="Calibri"/>
                <w:lang w:val="sr-Latn-ME"/>
              </w:rPr>
              <w:t>Mjera ima direktan i značajan doprinos relevantnom ekološkom cilju - povećanju znanja o prisustvu, prostoru, distribuciji, rasprostranjenosti i uticaju NIS-a, posebno onih koj</w:t>
            </w:r>
            <w:r w:rsidR="003D0273">
              <w:rPr>
                <w:rFonts w:eastAsia="Calibri" w:cs="Calibri"/>
                <w:lang w:val="sr-Latn-ME"/>
              </w:rPr>
              <w:t>e</w:t>
            </w:r>
            <w:r w:rsidRPr="004C442A">
              <w:rPr>
                <w:rFonts w:eastAsia="Calibri" w:cs="Calibri"/>
                <w:lang w:val="sr-Latn-ME"/>
              </w:rPr>
              <w:t xml:space="preserve"> su potencijalno invazivn</w:t>
            </w:r>
            <w:r w:rsidR="003D0273">
              <w:rPr>
                <w:rFonts w:eastAsia="Calibri" w:cs="Calibri"/>
                <w:lang w:val="sr-Latn-ME"/>
              </w:rPr>
              <w:t>e</w:t>
            </w:r>
            <w:r w:rsidRPr="004C442A">
              <w:rPr>
                <w:rFonts w:eastAsia="Calibri" w:cs="Calibri"/>
                <w:lang w:val="sr-Latn-ME"/>
              </w:rPr>
              <w:t xml:space="preserve">, promovišući konkretne istraživačke projekte i razvoj </w:t>
            </w:r>
            <w:r w:rsidR="003D0273">
              <w:rPr>
                <w:rFonts w:eastAsia="Calibri" w:cs="Calibri"/>
                <w:lang w:val="sr-Latn-ME"/>
              </w:rPr>
              <w:t xml:space="preserve">monitoring </w:t>
            </w:r>
            <w:r w:rsidRPr="004C442A">
              <w:rPr>
                <w:rFonts w:eastAsia="Calibri" w:cs="Calibri"/>
                <w:lang w:val="sr-Latn-ME"/>
              </w:rPr>
              <w:t xml:space="preserve">mreža </w:t>
            </w:r>
            <w:r w:rsidR="003D0273">
              <w:rPr>
                <w:rFonts w:eastAsia="Calibri" w:cs="Calibri"/>
                <w:lang w:val="sr-Latn-ME"/>
              </w:rPr>
              <w:t>kao</w:t>
            </w:r>
            <w:r w:rsidRPr="004C442A">
              <w:rPr>
                <w:rFonts w:eastAsia="Calibri" w:cs="Calibri"/>
                <w:lang w:val="sr-Latn-ME"/>
              </w:rPr>
              <w:t xml:space="preserve"> i njihovu koordinaciju na nacionalnom nivou.</w:t>
            </w:r>
          </w:p>
          <w:p w14:paraId="5FE8A7C8" w14:textId="59BD4C4E" w:rsidR="004C442A" w:rsidRPr="004C442A" w:rsidRDefault="004C442A" w:rsidP="004C442A">
            <w:pPr>
              <w:spacing w:line="240" w:lineRule="auto"/>
              <w:rPr>
                <w:rFonts w:eastAsia="Calibri" w:cs="Calibri"/>
                <w:lang w:val="sr-Latn-ME"/>
              </w:rPr>
            </w:pPr>
            <w:r w:rsidRPr="004C442A">
              <w:rPr>
                <w:rFonts w:eastAsia="Calibri" w:cs="Calibri"/>
                <w:lang w:val="sr-Latn-ME"/>
              </w:rPr>
              <w:t>Prikupljanje i akumulacija znanja o NIS-u tokom vremena omogućiće razvoj metoda za sprečavanje njihovog širenja i smanjenje uticaja na biodiverzitet, što će biti glavni efekat m</w:t>
            </w:r>
            <w:r w:rsidR="003D0273">
              <w:rPr>
                <w:rFonts w:eastAsia="Calibri" w:cs="Calibri"/>
                <w:lang w:val="sr-Latn-ME"/>
              </w:rPr>
              <w:t>j</w:t>
            </w:r>
            <w:r w:rsidRPr="004C442A">
              <w:rPr>
                <w:rFonts w:eastAsia="Calibri" w:cs="Calibri"/>
                <w:lang w:val="sr-Latn-ME"/>
              </w:rPr>
              <w:t>er</w:t>
            </w:r>
            <w:r w:rsidR="003D0273">
              <w:rPr>
                <w:rFonts w:eastAsia="Calibri" w:cs="Calibri"/>
                <w:lang w:val="sr-Latn-ME"/>
              </w:rPr>
              <w:t>e</w:t>
            </w:r>
            <w:r w:rsidRPr="004C442A">
              <w:rPr>
                <w:rFonts w:eastAsia="Calibri" w:cs="Calibri"/>
                <w:lang w:val="sr-Latn-ME"/>
              </w:rPr>
              <w:t>. Takođe se očekuje da će ova mjera imati pozitivan efekat na umrežavanje i koordinaciju u vezi sa NIS-om.</w:t>
            </w:r>
          </w:p>
          <w:p w14:paraId="7B798B5B" w14:textId="4E253396" w:rsidR="004C442A" w:rsidRPr="004C442A" w:rsidRDefault="004C442A" w:rsidP="004C442A">
            <w:pPr>
              <w:spacing w:line="240" w:lineRule="auto"/>
              <w:rPr>
                <w:lang w:val="sr-Latn-ME"/>
              </w:rPr>
            </w:pPr>
            <w:r w:rsidRPr="004C442A">
              <w:rPr>
                <w:lang w:val="sr-Latn-ME"/>
              </w:rPr>
              <w:t>Kroz povećanje znanja o NIS-u i njihovom širenju, mjera će imati značajan efekat i na smanjenje pritisaka, odnosno na bolju kontrolu nad kanalima u</w:t>
            </w:r>
            <w:r w:rsidR="003D0273">
              <w:rPr>
                <w:lang w:val="sr-Latn-ME"/>
              </w:rPr>
              <w:t>nos</w:t>
            </w:r>
            <w:r w:rsidRPr="004C442A">
              <w:rPr>
                <w:lang w:val="sr-Latn-ME"/>
              </w:rPr>
              <w:t>a NIS-a.</w:t>
            </w:r>
          </w:p>
          <w:p w14:paraId="00E40AE3" w14:textId="3D5BAE4A" w:rsidR="004C442A" w:rsidRPr="004C442A" w:rsidRDefault="003D0273" w:rsidP="004C442A">
            <w:pPr>
              <w:spacing w:line="240" w:lineRule="auto"/>
              <w:rPr>
                <w:lang w:val="sr-Latn-ME"/>
              </w:rPr>
            </w:pPr>
            <w:r>
              <w:rPr>
                <w:lang w:val="sr-Latn-ME"/>
              </w:rPr>
              <w:t xml:space="preserve">Troškovna djelotvornost </w:t>
            </w:r>
            <w:r w:rsidR="004C442A" w:rsidRPr="004C442A">
              <w:rPr>
                <w:lang w:val="sr-Latn-ME"/>
              </w:rPr>
              <w:t xml:space="preserve">mjere je ocijenjena kao srednja, ali </w:t>
            </w:r>
            <w:r>
              <w:rPr>
                <w:lang w:val="sr-Latn-ME"/>
              </w:rPr>
              <w:t xml:space="preserve">nešto </w:t>
            </w:r>
            <w:r w:rsidR="004C442A" w:rsidRPr="004C442A">
              <w:rPr>
                <w:lang w:val="sr-Latn-ME"/>
              </w:rPr>
              <w:t xml:space="preserve">viša u poređenju sa mjerama koje </w:t>
            </w:r>
            <w:r w:rsidR="00BC48B3">
              <w:rPr>
                <w:lang w:val="sr-Latn-ME"/>
              </w:rPr>
              <w:t xml:space="preserve">se odnose na </w:t>
            </w:r>
            <w:r w:rsidR="004C442A" w:rsidRPr="004C442A">
              <w:rPr>
                <w:lang w:val="sr-Latn-ME"/>
              </w:rPr>
              <w:t xml:space="preserve">druge segmente Programa monitoringa. </w:t>
            </w:r>
            <w:r w:rsidR="00BC48B3">
              <w:rPr>
                <w:lang w:val="sr-Latn-ME"/>
              </w:rPr>
              <w:t>Očekuje se da će k</w:t>
            </w:r>
            <w:r w:rsidR="004C442A" w:rsidRPr="004C442A">
              <w:rPr>
                <w:lang w:val="sr-Latn-ME"/>
              </w:rPr>
              <w:t xml:space="preserve">omplementarni efekti drugih sličnih mjera (MNE-M014 i MNE-M015) dodatno povećati </w:t>
            </w:r>
            <w:r w:rsidR="00BC48B3">
              <w:rPr>
                <w:lang w:val="sr-Latn-ME"/>
              </w:rPr>
              <w:t>djelotvornost</w:t>
            </w:r>
            <w:r w:rsidR="004C442A" w:rsidRPr="004C442A">
              <w:rPr>
                <w:lang w:val="sr-Latn-ME"/>
              </w:rPr>
              <w:t>.</w:t>
            </w:r>
          </w:p>
        </w:tc>
      </w:tr>
      <w:tr w:rsidR="004C442A" w:rsidRPr="004C442A" w14:paraId="6B04A64F" w14:textId="77777777" w:rsidTr="008960BB">
        <w:tblPrEx>
          <w:tblBorders>
            <w:top w:val="single" w:sz="3" w:space="0" w:color="2E74B5"/>
            <w:left w:val="single" w:sz="3" w:space="0" w:color="2E74B5"/>
            <w:bottom w:val="single" w:sz="3" w:space="0" w:color="2E74B5"/>
            <w:right w:val="single" w:sz="3" w:space="0" w:color="2E74B5"/>
            <w:insideH w:val="single" w:sz="3" w:space="0" w:color="2E74B5"/>
            <w:insideV w:val="single" w:sz="3" w:space="0" w:color="2E74B5"/>
          </w:tblBorders>
          <w:tblCellMar>
            <w:left w:w="84" w:type="dxa"/>
            <w:right w:w="84" w:type="dxa"/>
          </w:tblCellMar>
        </w:tblPrEx>
        <w:tc>
          <w:tcPr>
            <w:tcW w:w="1840" w:type="dxa"/>
          </w:tcPr>
          <w:p w14:paraId="6F6DBC76" w14:textId="1F1E5546" w:rsidR="004C442A" w:rsidRPr="004C442A" w:rsidRDefault="0026374C" w:rsidP="004C442A">
            <w:pPr>
              <w:spacing w:before="0" w:after="160" w:line="259" w:lineRule="auto"/>
              <w:jc w:val="left"/>
              <w:rPr>
                <w:rFonts w:eastAsia="Calibri"/>
                <w:i/>
                <w:szCs w:val="22"/>
                <w:lang w:val="sr-Latn-ME" w:eastAsia="en-US"/>
              </w:rPr>
            </w:pPr>
            <w:r>
              <w:rPr>
                <w:rFonts w:eastAsia="Calibri"/>
                <w:i/>
                <w:szCs w:val="22"/>
                <w:lang w:val="sr-Latn-ME" w:eastAsia="en-US"/>
              </w:rPr>
              <w:t xml:space="preserve">Analiza </w:t>
            </w:r>
            <w:r w:rsidR="008960BB">
              <w:rPr>
                <w:rFonts w:eastAsia="Calibri"/>
                <w:i/>
                <w:szCs w:val="22"/>
                <w:lang w:val="sr-Latn-ME" w:eastAsia="en-US"/>
              </w:rPr>
              <w:t xml:space="preserve">troškova </w:t>
            </w:r>
            <w:r>
              <w:rPr>
                <w:rFonts w:eastAsia="Calibri"/>
                <w:i/>
                <w:szCs w:val="22"/>
                <w:lang w:val="sr-Latn-ME" w:eastAsia="en-US"/>
              </w:rPr>
              <w:t xml:space="preserve">i </w:t>
            </w:r>
            <w:r w:rsidR="008960BB">
              <w:rPr>
                <w:rFonts w:eastAsia="Calibri"/>
                <w:i/>
                <w:szCs w:val="22"/>
                <w:lang w:val="sr-Latn-ME" w:eastAsia="en-US"/>
              </w:rPr>
              <w:t>koristi</w:t>
            </w:r>
            <w:r>
              <w:rPr>
                <w:rFonts w:eastAsia="Calibri"/>
                <w:i/>
                <w:szCs w:val="22"/>
                <w:lang w:val="sr-Latn-ME" w:eastAsia="en-US"/>
              </w:rPr>
              <w:t xml:space="preserve"> (</w:t>
            </w:r>
            <w:r w:rsidR="004C442A" w:rsidRPr="004C442A">
              <w:rPr>
                <w:rFonts w:eastAsia="Calibri"/>
                <w:i/>
                <w:szCs w:val="22"/>
                <w:lang w:val="sr-Latn-ME" w:eastAsia="en-US"/>
              </w:rPr>
              <w:t>CBA</w:t>
            </w:r>
            <w:r>
              <w:rPr>
                <w:rFonts w:eastAsia="Calibri"/>
                <w:i/>
                <w:szCs w:val="22"/>
                <w:lang w:val="sr-Latn-ME" w:eastAsia="en-US"/>
              </w:rPr>
              <w:t>)</w:t>
            </w:r>
          </w:p>
        </w:tc>
        <w:tc>
          <w:tcPr>
            <w:tcW w:w="7176" w:type="dxa"/>
          </w:tcPr>
          <w:p w14:paraId="5FE3F500" w14:textId="243BB6C2" w:rsidR="004C442A" w:rsidRPr="004C442A" w:rsidRDefault="00BC48B3" w:rsidP="004C442A">
            <w:pPr>
              <w:spacing w:before="0" w:after="120" w:line="240" w:lineRule="auto"/>
              <w:rPr>
                <w:lang w:val="sr-Latn-ME"/>
              </w:rPr>
            </w:pPr>
            <w:r>
              <w:rPr>
                <w:lang w:val="sr-Latn-ME"/>
              </w:rPr>
              <w:t xml:space="preserve">Za očekivati je </w:t>
            </w:r>
            <w:r w:rsidR="004C442A" w:rsidRPr="004C442A">
              <w:rPr>
                <w:lang w:val="sr-Latn-ME"/>
              </w:rPr>
              <w:t xml:space="preserve">male do srednje </w:t>
            </w:r>
            <w:r>
              <w:rPr>
                <w:lang w:val="sr-Latn-ME"/>
              </w:rPr>
              <w:t xml:space="preserve">koristi </w:t>
            </w:r>
            <w:r w:rsidR="004C442A" w:rsidRPr="004C442A">
              <w:rPr>
                <w:lang w:val="sr-Latn-ME"/>
              </w:rPr>
              <w:t>za nekoliko privrednih sektora, prije svega za turizam, ribarstvo i akvakulturu zbog poboljšanih rekreativnih iskustava (</w:t>
            </w:r>
            <w:r>
              <w:rPr>
                <w:lang w:val="sr-Latn-ME"/>
              </w:rPr>
              <w:t xml:space="preserve">bez </w:t>
            </w:r>
            <w:r w:rsidR="004C442A" w:rsidRPr="004C442A">
              <w:rPr>
                <w:lang w:val="sr-Latn-ME"/>
              </w:rPr>
              <w:t>ili uz kontrolisano prisustvo NIS</w:t>
            </w:r>
            <w:r>
              <w:rPr>
                <w:lang w:val="sr-Latn-ME"/>
              </w:rPr>
              <w:t>-a</w:t>
            </w:r>
            <w:r w:rsidR="004C442A" w:rsidRPr="004C442A">
              <w:rPr>
                <w:lang w:val="sr-Latn-ME"/>
              </w:rPr>
              <w:t>), zdravijeg i bogatijeg ribljeg fonda i proizvodnj</w:t>
            </w:r>
            <w:r>
              <w:rPr>
                <w:lang w:val="sr-Latn-ME"/>
              </w:rPr>
              <w:t>u</w:t>
            </w:r>
            <w:r w:rsidR="004C442A" w:rsidRPr="004C442A">
              <w:rPr>
                <w:lang w:val="sr-Latn-ME"/>
              </w:rPr>
              <w:t xml:space="preserve"> akvakulture na koju NIS ne utiče. Akvakultura je istovremeno i važan kanal za </w:t>
            </w:r>
            <w:r>
              <w:rPr>
                <w:lang w:val="sr-Latn-ME"/>
              </w:rPr>
              <w:t>unos</w:t>
            </w:r>
            <w:r w:rsidR="004C442A" w:rsidRPr="004C442A">
              <w:rPr>
                <w:lang w:val="sr-Latn-ME"/>
              </w:rPr>
              <w:t xml:space="preserve"> NIS-a, pa adekvatan monitoring može pomoći u smanjenju rizika da ovaj sektor negativno utiče na stvaranje koristi za druge sektore.</w:t>
            </w:r>
          </w:p>
          <w:p w14:paraId="473ADDD6" w14:textId="77777777" w:rsidR="004C442A" w:rsidRPr="004C442A" w:rsidRDefault="004C442A" w:rsidP="004C442A">
            <w:pPr>
              <w:spacing w:before="0" w:after="160" w:line="240" w:lineRule="auto"/>
              <w:rPr>
                <w:lang w:val="sr-Latn-ME"/>
              </w:rPr>
            </w:pPr>
            <w:r w:rsidRPr="004C442A">
              <w:rPr>
                <w:lang w:val="sr-Latn-ME"/>
              </w:rPr>
              <w:t xml:space="preserve">Environmental and social benefits of the measure have been assessed as moderate and low (respectively). The overall B/C ratio is likely to be positive, at moderate level. </w:t>
            </w:r>
          </w:p>
          <w:p w14:paraId="385D369B" w14:textId="1FB288BF" w:rsidR="004C442A" w:rsidRPr="004C442A" w:rsidRDefault="004C442A" w:rsidP="004C442A">
            <w:pPr>
              <w:spacing w:before="0" w:after="160" w:line="240" w:lineRule="auto"/>
              <w:rPr>
                <w:lang w:val="sr-Latn-ME"/>
              </w:rPr>
            </w:pPr>
            <w:r w:rsidRPr="004C442A">
              <w:rPr>
                <w:lang w:val="sr-Latn-ME"/>
              </w:rPr>
              <w:t>Ekološke i socijalne koristi od mjere su</w:t>
            </w:r>
            <w:r w:rsidR="00BC48B3">
              <w:rPr>
                <w:lang w:val="sr-Latn-ME"/>
              </w:rPr>
              <w:t xml:space="preserve">, redom, </w:t>
            </w:r>
            <w:r w:rsidRPr="004C442A">
              <w:rPr>
                <w:lang w:val="sr-Latn-ME"/>
              </w:rPr>
              <w:t xml:space="preserve">ocijenjene kao umjerene i </w:t>
            </w:r>
            <w:r w:rsidR="00BC48B3">
              <w:rPr>
                <w:lang w:val="sr-Latn-ME"/>
              </w:rPr>
              <w:t>male</w:t>
            </w:r>
            <w:r w:rsidRPr="004C442A">
              <w:rPr>
                <w:lang w:val="sr-Latn-ME"/>
              </w:rPr>
              <w:t xml:space="preserve">. </w:t>
            </w:r>
            <w:r w:rsidR="00BC48B3">
              <w:rPr>
                <w:lang w:val="sr-Latn-ME"/>
              </w:rPr>
              <w:t xml:space="preserve">Ukupno posmatrano, za očekivati je pozitivan </w:t>
            </w:r>
            <w:r w:rsidRPr="004C442A">
              <w:rPr>
                <w:lang w:val="sr-Latn-ME"/>
              </w:rPr>
              <w:t xml:space="preserve">B/C </w:t>
            </w:r>
            <w:r w:rsidR="00BC48B3">
              <w:rPr>
                <w:lang w:val="sr-Latn-ME"/>
              </w:rPr>
              <w:t xml:space="preserve">koeficijent, </w:t>
            </w:r>
            <w:r w:rsidRPr="004C442A">
              <w:rPr>
                <w:lang w:val="sr-Latn-ME"/>
              </w:rPr>
              <w:t>na umjerenom nivou.</w:t>
            </w:r>
          </w:p>
        </w:tc>
      </w:tr>
    </w:tbl>
    <w:p w14:paraId="2C6D01E9" w14:textId="362CD952" w:rsidR="004C442A" w:rsidRDefault="004C442A" w:rsidP="004C442A">
      <w:pPr>
        <w:spacing w:before="0" w:after="160" w:line="259" w:lineRule="auto"/>
        <w:jc w:val="left"/>
        <w:rPr>
          <w:rFonts w:eastAsia="Calibri"/>
          <w:sz w:val="24"/>
          <w:lang w:val="sr-Latn-ME" w:eastAsia="en-US"/>
        </w:rPr>
      </w:pPr>
    </w:p>
    <w:p w14:paraId="7199E046" w14:textId="77777777" w:rsidR="00517679" w:rsidRPr="004C442A" w:rsidRDefault="00517679" w:rsidP="004C442A">
      <w:pPr>
        <w:spacing w:before="0" w:after="160" w:line="259" w:lineRule="auto"/>
        <w:jc w:val="left"/>
        <w:rPr>
          <w:rFonts w:eastAsia="Calibri"/>
          <w:sz w:val="24"/>
          <w:lang w:val="sr-Latn-ME" w:eastAsia="en-US"/>
        </w:rPr>
      </w:pPr>
    </w:p>
    <w:tbl>
      <w:tblPr>
        <w:tblW w:w="9016" w:type="dxa"/>
        <w:tblInd w:w="-2"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840"/>
        <w:gridCol w:w="7176"/>
      </w:tblGrid>
      <w:tr w:rsidR="004C442A" w:rsidRPr="004C442A" w14:paraId="33521D92" w14:textId="77777777" w:rsidTr="008960BB">
        <w:trPr>
          <w:trHeight w:val="822"/>
          <w:tblHeader/>
        </w:trPr>
        <w:tc>
          <w:tcPr>
            <w:tcW w:w="1840"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6CEF1FFC" w14:textId="77777777" w:rsidR="004C442A" w:rsidRPr="004C442A" w:rsidRDefault="004C442A" w:rsidP="004C442A">
            <w:pPr>
              <w:spacing w:after="160" w:line="259" w:lineRule="auto"/>
              <w:jc w:val="left"/>
              <w:rPr>
                <w:rFonts w:eastAsia="Calibri"/>
                <w:i/>
                <w:color w:val="FFFFFF"/>
                <w:szCs w:val="22"/>
                <w:lang w:val="sr-Latn-ME" w:eastAsia="en-US"/>
              </w:rPr>
            </w:pPr>
            <w:r w:rsidRPr="004C442A">
              <w:rPr>
                <w:rFonts w:eastAsia="Calibri"/>
                <w:i/>
                <w:color w:val="FFFFFF"/>
                <w:szCs w:val="22"/>
                <w:lang w:val="sr-Latn-ME" w:eastAsia="en-US"/>
              </w:rPr>
              <w:t xml:space="preserve">NAZIV MJERE: </w:t>
            </w:r>
          </w:p>
        </w:tc>
        <w:tc>
          <w:tcPr>
            <w:tcW w:w="7176"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2CAAE64F" w14:textId="5467AFDE" w:rsidR="004C442A" w:rsidRPr="004C442A" w:rsidRDefault="004C442A" w:rsidP="004C442A">
            <w:pPr>
              <w:suppressAutoHyphens/>
              <w:autoSpaceDN w:val="0"/>
              <w:spacing w:before="120" w:after="0" w:line="240" w:lineRule="auto"/>
              <w:textAlignment w:val="baseline"/>
              <w:rPr>
                <w:b/>
                <w:bCs/>
                <w:i/>
                <w:color w:val="FFFFFF"/>
                <w:szCs w:val="22"/>
                <w:lang w:val="sr-Latn-ME" w:eastAsia="en-US"/>
              </w:rPr>
            </w:pPr>
            <w:r w:rsidRPr="004C442A">
              <w:rPr>
                <w:b/>
                <w:bCs/>
                <w:i/>
                <w:color w:val="FFFFFF"/>
                <w:szCs w:val="22"/>
                <w:lang w:val="sr-Latn-ME" w:eastAsia="en-US"/>
              </w:rPr>
              <w:t>Uspostaviti sistem za rano otkrivanje, upozoravanje i brzo iskor</w:t>
            </w:r>
            <w:r w:rsidR="00C55708">
              <w:rPr>
                <w:b/>
                <w:bCs/>
                <w:i/>
                <w:color w:val="FFFFFF"/>
                <w:szCs w:val="22"/>
                <w:lang w:val="sr-Latn-ME" w:eastAsia="en-US"/>
              </w:rPr>
              <w:t>e</w:t>
            </w:r>
            <w:r w:rsidRPr="004C442A">
              <w:rPr>
                <w:b/>
                <w:bCs/>
                <w:i/>
                <w:color w:val="FFFFFF"/>
                <w:szCs w:val="22"/>
                <w:lang w:val="sr-Latn-ME" w:eastAsia="en-US"/>
              </w:rPr>
              <w:t>njivanje unesenih invazivnih stranih vrsta</w:t>
            </w:r>
          </w:p>
        </w:tc>
      </w:tr>
      <w:tr w:rsidR="004C442A" w:rsidRPr="004C442A" w14:paraId="70386B27" w14:textId="77777777" w:rsidTr="008960BB">
        <w:trPr>
          <w:tblHeader/>
        </w:trPr>
        <w:tc>
          <w:tcPr>
            <w:tcW w:w="1840"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70453EB5" w14:textId="77777777" w:rsidR="004C442A" w:rsidRPr="004C442A" w:rsidRDefault="004C442A" w:rsidP="004C442A">
            <w:pPr>
              <w:spacing w:before="0" w:after="160" w:line="259" w:lineRule="auto"/>
              <w:jc w:val="left"/>
              <w:rPr>
                <w:rFonts w:eastAsia="Calibri"/>
                <w:i/>
                <w:color w:val="FFFFFF"/>
                <w:szCs w:val="22"/>
                <w:lang w:val="sr-Latn-ME" w:eastAsia="en-US"/>
              </w:rPr>
            </w:pPr>
            <w:r w:rsidRPr="004C442A">
              <w:rPr>
                <w:rFonts w:eastAsia="Calibri"/>
                <w:i/>
                <w:color w:val="FFFFFF"/>
                <w:szCs w:val="22"/>
                <w:lang w:val="sr-Latn-ME" w:eastAsia="en-US"/>
              </w:rPr>
              <w:t>KOD MJERE:</w:t>
            </w:r>
          </w:p>
        </w:tc>
        <w:tc>
          <w:tcPr>
            <w:tcW w:w="7176"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2B838956" w14:textId="77777777" w:rsidR="004C442A" w:rsidRPr="004C442A" w:rsidRDefault="004C442A" w:rsidP="004C442A">
            <w:pPr>
              <w:spacing w:before="0" w:after="0" w:line="259" w:lineRule="auto"/>
              <w:rPr>
                <w:rFonts w:eastAsia="Calibri"/>
                <w:b/>
                <w:i/>
                <w:color w:val="FFFFFF"/>
                <w:szCs w:val="22"/>
                <w:lang w:val="sr-Latn-ME" w:eastAsia="en-US"/>
              </w:rPr>
            </w:pPr>
            <w:r w:rsidRPr="004C442A">
              <w:rPr>
                <w:rFonts w:eastAsia="Calibri"/>
                <w:b/>
                <w:i/>
                <w:color w:val="FFFFFF"/>
                <w:szCs w:val="22"/>
                <w:lang w:val="sr-Latn-ME" w:eastAsia="en-US"/>
              </w:rPr>
              <w:t>MNE-M016</w:t>
            </w:r>
          </w:p>
        </w:tc>
      </w:tr>
      <w:tr w:rsidR="004C442A" w:rsidRPr="004C442A" w14:paraId="40F21641" w14:textId="77777777" w:rsidTr="008960BB">
        <w:tc>
          <w:tcPr>
            <w:tcW w:w="1840" w:type="dxa"/>
            <w:tcBorders>
              <w:top w:val="single" w:sz="4" w:space="0" w:color="FFFFFF"/>
            </w:tcBorders>
          </w:tcPr>
          <w:p w14:paraId="3F7398E0" w14:textId="5042B94D" w:rsidR="004C442A" w:rsidRPr="004C442A" w:rsidRDefault="004C442A" w:rsidP="004C442A">
            <w:pPr>
              <w:spacing w:before="0" w:after="0" w:line="259" w:lineRule="auto"/>
              <w:jc w:val="left"/>
              <w:rPr>
                <w:rFonts w:eastAsia="Calibri" w:cs="Calibri"/>
                <w:i/>
                <w:szCs w:val="22"/>
                <w:lang w:val="sr-Latn-ME" w:eastAsia="en-US"/>
              </w:rPr>
            </w:pPr>
            <w:r w:rsidRPr="004C442A">
              <w:rPr>
                <w:rFonts w:eastAsia="Calibri" w:cs="Calibri"/>
                <w:i/>
                <w:szCs w:val="22"/>
                <w:lang w:val="sr-Latn-ME" w:eastAsia="en-US"/>
              </w:rPr>
              <w:t xml:space="preserve">Opis mjere, uključujući način </w:t>
            </w:r>
            <w:r w:rsidR="0026374C">
              <w:rPr>
                <w:rFonts w:eastAsia="Calibri" w:cs="Calibri"/>
                <w:i/>
                <w:szCs w:val="22"/>
                <w:lang w:val="sr-Latn-ME" w:eastAsia="en-US"/>
              </w:rPr>
              <w:t>sprovođenja</w:t>
            </w:r>
          </w:p>
          <w:p w14:paraId="50BC9DD2" w14:textId="77777777" w:rsidR="004C442A" w:rsidRPr="004C442A" w:rsidRDefault="004C442A" w:rsidP="004C442A">
            <w:pPr>
              <w:spacing w:before="0" w:after="0" w:line="259" w:lineRule="auto"/>
              <w:jc w:val="left"/>
              <w:rPr>
                <w:rFonts w:eastAsia="Calibri" w:cs="Calibri"/>
                <w:i/>
                <w:szCs w:val="22"/>
                <w:lang w:val="sr-Latn-ME" w:eastAsia="en-US"/>
              </w:rPr>
            </w:pPr>
          </w:p>
        </w:tc>
        <w:tc>
          <w:tcPr>
            <w:tcW w:w="7176" w:type="dxa"/>
            <w:tcBorders>
              <w:top w:val="single" w:sz="4" w:space="0" w:color="FFFFFF"/>
            </w:tcBorders>
            <w:shd w:val="clear" w:color="auto" w:fill="auto"/>
          </w:tcPr>
          <w:p w14:paraId="6EFF4FF6" w14:textId="77777777" w:rsidR="004C442A" w:rsidRPr="004C442A" w:rsidRDefault="004C442A" w:rsidP="004C442A">
            <w:pPr>
              <w:spacing w:before="0" w:after="120" w:line="240" w:lineRule="auto"/>
              <w:rPr>
                <w:rFonts w:eastAsia="Calibri" w:cs="Calibri"/>
                <w:szCs w:val="22"/>
                <w:lang w:val="sr-Latn-ME" w:eastAsia="en-US"/>
              </w:rPr>
            </w:pPr>
            <w:r w:rsidRPr="004C442A">
              <w:rPr>
                <w:rFonts w:eastAsia="Calibri" w:cs="Calibri"/>
                <w:szCs w:val="22"/>
                <w:lang w:val="sr-Latn-ME" w:eastAsia="en-US"/>
              </w:rPr>
              <w:t>Ova predložena mjera je u skladu sa drugom komponentom Uredbe (EU) 1143/2014 koja naglašava rano otkrivanje i brzo iskorenjivanje, za šta „Države članice moraju da naprave zvanični sistem nadzora koji prikuplja i čuva ključne podatke o invazivnim vrstama prisutnim na teritoriji EU koje predstavljaju zabrinutost za EU, kao i garantovanje da se odmah preduzmu mjere za iskorjenjivanje NIS-a što je prije moguće, prije nego što se proširi i izazove značajnu štetu“.</w:t>
            </w:r>
          </w:p>
          <w:p w14:paraId="53AB85EE" w14:textId="5BC7B043" w:rsidR="004C442A" w:rsidRPr="004C442A" w:rsidRDefault="004C442A" w:rsidP="004C442A">
            <w:pPr>
              <w:spacing w:before="0" w:after="120" w:line="240" w:lineRule="auto"/>
              <w:rPr>
                <w:rFonts w:eastAsia="Calibri" w:cs="Calibri"/>
                <w:szCs w:val="22"/>
                <w:lang w:val="sr-Latn-ME" w:eastAsia="en-US"/>
              </w:rPr>
            </w:pPr>
            <w:r w:rsidRPr="004C442A">
              <w:rPr>
                <w:rFonts w:eastAsia="Calibri" w:cs="Calibri"/>
                <w:szCs w:val="22"/>
                <w:lang w:val="sr-Latn-ME" w:eastAsia="en-US"/>
              </w:rPr>
              <w:t>Posebnu pažnju u sprovođenju ove mjere treba posvetiti organizovanju sistema blagovremenog otkrivanja i brzog djelovanja za kontrolu daljeg širenja novounesenih vrsta i njihovo iskorjenjivanje iz morske sredine. Veoma je teško ukloniti invazivne strane vrste iz morskih staništa u kojima su se proširile, jer je to uglavnom ekonomski neisplativo i uglavnom nemaju prirodnu kontrolu predatora (</w:t>
            </w:r>
            <w:r w:rsidR="006A12BF">
              <w:rPr>
                <w:rFonts w:eastAsia="Calibri" w:cs="Calibri"/>
                <w:szCs w:val="22"/>
                <w:lang w:val="sr-Latn-ME" w:eastAsia="en-US"/>
              </w:rPr>
              <w:t>'</w:t>
            </w:r>
            <w:r w:rsidRPr="004C442A">
              <w:rPr>
                <w:rFonts w:eastAsia="Calibri" w:cs="Calibri"/>
                <w:szCs w:val="22"/>
                <w:lang w:val="sr-Latn-ME" w:eastAsia="en-US"/>
              </w:rPr>
              <w:t>top control</w:t>
            </w:r>
            <w:r w:rsidR="006A12BF">
              <w:rPr>
                <w:rFonts w:eastAsia="Calibri" w:cs="Calibri"/>
                <w:szCs w:val="22"/>
                <w:lang w:val="sr-Latn-ME" w:eastAsia="en-US"/>
              </w:rPr>
              <w:t>'</w:t>
            </w:r>
            <w:r w:rsidRPr="004C442A">
              <w:rPr>
                <w:rFonts w:eastAsia="Calibri" w:cs="Calibri"/>
                <w:szCs w:val="22"/>
                <w:lang w:val="sr-Latn-ME" w:eastAsia="en-US"/>
              </w:rPr>
              <w:t>). Mogućnost iskorjenjivanja postoji samo ako je površina mala i strogo ograničena. Iz tog razloga je izuzetno važno što ranije otkriti nj</w:t>
            </w:r>
            <w:r w:rsidR="002E1ACA">
              <w:rPr>
                <w:rFonts w:eastAsia="Calibri" w:cs="Calibri"/>
                <w:szCs w:val="22"/>
                <w:lang w:val="sr-Latn-ME" w:eastAsia="en-US"/>
              </w:rPr>
              <w:t>ihovo</w:t>
            </w:r>
            <w:r w:rsidRPr="004C442A">
              <w:rPr>
                <w:rFonts w:eastAsia="Calibri" w:cs="Calibri"/>
                <w:szCs w:val="22"/>
                <w:lang w:val="sr-Latn-ME" w:eastAsia="en-US"/>
              </w:rPr>
              <w:t xml:space="preserve"> prisustvo u ekosistemu i reagovati hitnim mjerama za kontrolu širenja i nj</w:t>
            </w:r>
            <w:r w:rsidR="002E1ACA">
              <w:rPr>
                <w:rFonts w:eastAsia="Calibri" w:cs="Calibri"/>
                <w:szCs w:val="22"/>
                <w:lang w:val="sr-Latn-ME" w:eastAsia="en-US"/>
              </w:rPr>
              <w:t>ihovo</w:t>
            </w:r>
            <w:r w:rsidRPr="004C442A">
              <w:rPr>
                <w:rFonts w:eastAsia="Calibri" w:cs="Calibri"/>
                <w:szCs w:val="22"/>
                <w:lang w:val="sr-Latn-ME" w:eastAsia="en-US"/>
              </w:rPr>
              <w:t xml:space="preserve"> iskorjenjivanje. Mjera je zasnovana na rezultatima redovnih programa monitoringa, ali je ovom mjerom izuzetno važan doprinos takozvane „javne nauke“ (građanin-naučnik), jer je javljanjem građana prijavljen veliki broj stranih vrsta.</w:t>
            </w:r>
          </w:p>
          <w:p w14:paraId="763DD526" w14:textId="77777777" w:rsidR="004C442A" w:rsidRPr="004C442A" w:rsidRDefault="004C442A" w:rsidP="004C442A">
            <w:pPr>
              <w:spacing w:before="0" w:after="160" w:line="240" w:lineRule="auto"/>
              <w:ind w:left="36"/>
              <w:rPr>
                <w:rFonts w:eastAsia="Calibri" w:cs="Calibri"/>
                <w:szCs w:val="22"/>
                <w:lang w:val="sr-Latn-ME" w:eastAsia="en-US"/>
              </w:rPr>
            </w:pPr>
            <w:r w:rsidRPr="004C442A">
              <w:rPr>
                <w:rFonts w:eastAsia="Calibri" w:cs="Calibri"/>
                <w:szCs w:val="22"/>
                <w:lang w:val="sr-Latn-ME" w:eastAsia="en-US"/>
              </w:rPr>
              <w:t>Ova mjera treba da sadrži sledeće aktivnosti:</w:t>
            </w:r>
          </w:p>
          <w:p w14:paraId="3D26FCE7" w14:textId="0795D153" w:rsidR="004C442A" w:rsidRDefault="004C442A" w:rsidP="00B42281">
            <w:pPr>
              <w:pStyle w:val="ListParagraph"/>
              <w:numPr>
                <w:ilvl w:val="0"/>
                <w:numId w:val="135"/>
              </w:numPr>
              <w:spacing w:before="0" w:after="160" w:line="240" w:lineRule="auto"/>
              <w:ind w:left="320" w:hanging="284"/>
              <w:rPr>
                <w:rFonts w:eastAsia="Calibri" w:cs="Calibri"/>
                <w:szCs w:val="22"/>
                <w:lang w:val="sr-Latn-ME" w:eastAsia="en-US"/>
              </w:rPr>
            </w:pPr>
            <w:r w:rsidRPr="00FD72C5">
              <w:rPr>
                <w:rFonts w:eastAsia="Calibri" w:cs="Calibri"/>
                <w:szCs w:val="22"/>
                <w:lang w:val="sr-Latn-ME" w:eastAsia="en-US"/>
              </w:rPr>
              <w:t>Primarna aktivnost u oblasti ranog otkrivanja treba da bude inspekcija brodova koju vrše službenici lučke državne kontrole</w:t>
            </w:r>
            <w:r w:rsidR="006A12BF">
              <w:rPr>
                <w:rFonts w:eastAsia="Calibri" w:cs="Calibri"/>
                <w:szCs w:val="22"/>
                <w:lang w:val="sr-Latn-ME" w:eastAsia="en-US"/>
              </w:rPr>
              <w:t xml:space="preserve"> (SLD)</w:t>
            </w:r>
            <w:r w:rsidRPr="00FD72C5">
              <w:rPr>
                <w:rFonts w:eastAsia="Calibri" w:cs="Calibri"/>
                <w:szCs w:val="22"/>
                <w:lang w:val="sr-Latn-ME" w:eastAsia="en-US"/>
              </w:rPr>
              <w:t xml:space="preserve">, što je dio njihovog redovnog pregleda svih brodova koji ulaze u luke u Crnoj Gori. </w:t>
            </w:r>
            <w:r w:rsidR="006A12BF">
              <w:rPr>
                <w:rFonts w:eastAsia="Calibri" w:cs="Calibri"/>
                <w:szCs w:val="22"/>
                <w:lang w:val="sr-Latn-ME" w:eastAsia="en-US"/>
              </w:rPr>
              <w:t>SLD</w:t>
            </w:r>
            <w:r w:rsidRPr="00FD72C5">
              <w:rPr>
                <w:rFonts w:eastAsia="Calibri" w:cs="Calibri"/>
                <w:szCs w:val="22"/>
                <w:lang w:val="sr-Latn-ME" w:eastAsia="en-US"/>
              </w:rPr>
              <w:t xml:space="preserve"> je pod Ministarstvom za kapitalne investicije</w:t>
            </w:r>
            <w:r w:rsidR="006A12BF">
              <w:rPr>
                <w:rFonts w:eastAsia="Calibri" w:cs="Calibri"/>
                <w:szCs w:val="22"/>
                <w:lang w:val="sr-Latn-ME" w:eastAsia="en-US"/>
              </w:rPr>
              <w:t>;</w:t>
            </w:r>
          </w:p>
          <w:p w14:paraId="1BC10B8D" w14:textId="1D5BC71E" w:rsidR="004C442A" w:rsidRDefault="004C442A" w:rsidP="00B42281">
            <w:pPr>
              <w:pStyle w:val="ListParagraph"/>
              <w:numPr>
                <w:ilvl w:val="0"/>
                <w:numId w:val="135"/>
              </w:numPr>
              <w:spacing w:before="0" w:after="160" w:line="240" w:lineRule="auto"/>
              <w:ind w:left="320" w:hanging="284"/>
              <w:rPr>
                <w:rFonts w:eastAsia="Calibri" w:cs="Calibri"/>
                <w:szCs w:val="22"/>
                <w:lang w:val="sr-Latn-ME" w:eastAsia="en-US"/>
              </w:rPr>
            </w:pPr>
            <w:r w:rsidRPr="00FD72C5">
              <w:rPr>
                <w:rFonts w:eastAsia="Calibri" w:cs="Calibri"/>
                <w:szCs w:val="22"/>
                <w:lang w:val="sr-Latn-ME" w:eastAsia="en-US"/>
              </w:rPr>
              <w:t>Aktivnosti vezane za sprovođenje redovnog programa monitoringa;</w:t>
            </w:r>
          </w:p>
          <w:p w14:paraId="57E4EDB3" w14:textId="081512FB" w:rsidR="004C442A" w:rsidRDefault="004C442A" w:rsidP="00B42281">
            <w:pPr>
              <w:pStyle w:val="ListParagraph"/>
              <w:numPr>
                <w:ilvl w:val="0"/>
                <w:numId w:val="135"/>
              </w:numPr>
              <w:spacing w:before="0" w:after="160" w:line="240" w:lineRule="auto"/>
              <w:ind w:left="320" w:hanging="284"/>
              <w:rPr>
                <w:rFonts w:eastAsia="Calibri" w:cs="Calibri"/>
                <w:szCs w:val="22"/>
                <w:lang w:val="sr-Latn-ME" w:eastAsia="en-US"/>
              </w:rPr>
            </w:pPr>
            <w:r w:rsidRPr="00FD72C5">
              <w:rPr>
                <w:rFonts w:eastAsia="Calibri" w:cs="Calibri"/>
                <w:szCs w:val="22"/>
                <w:lang w:val="sr-Latn-ME" w:eastAsia="en-US"/>
              </w:rPr>
              <w:t>Aktivnosti u vezi sa promocijom tzv. „javne nauke“ (izrada letaka/brošura sa opisima stranih i invazivnih stranih vrsta, izrada veb sajtova vezanih za problematiku invazivnih stranih vrsta, organizovanje javnih predavanja na temu invazivnih stranih vrsta itd.);</w:t>
            </w:r>
          </w:p>
          <w:p w14:paraId="047FBED4" w14:textId="1D363D3F" w:rsidR="004C442A" w:rsidRDefault="004C442A" w:rsidP="00B42281">
            <w:pPr>
              <w:pStyle w:val="ListParagraph"/>
              <w:numPr>
                <w:ilvl w:val="0"/>
                <w:numId w:val="135"/>
              </w:numPr>
              <w:spacing w:before="0" w:after="160" w:line="240" w:lineRule="auto"/>
              <w:ind w:left="320" w:hanging="284"/>
              <w:rPr>
                <w:rFonts w:eastAsia="Calibri" w:cs="Calibri"/>
                <w:szCs w:val="22"/>
                <w:lang w:val="sr-Latn-ME" w:eastAsia="en-US"/>
              </w:rPr>
            </w:pPr>
            <w:r w:rsidRPr="00FD72C5">
              <w:rPr>
                <w:rFonts w:eastAsia="Calibri" w:cs="Calibri"/>
                <w:szCs w:val="22"/>
                <w:lang w:val="sr-Latn-ME" w:eastAsia="en-US"/>
              </w:rPr>
              <w:t>Evidentirati nalaze građana;</w:t>
            </w:r>
          </w:p>
          <w:p w14:paraId="33C8737A" w14:textId="2AA72C25" w:rsidR="004C442A" w:rsidRDefault="004C442A" w:rsidP="00B42281">
            <w:pPr>
              <w:pStyle w:val="ListParagraph"/>
              <w:numPr>
                <w:ilvl w:val="0"/>
                <w:numId w:val="135"/>
              </w:numPr>
              <w:spacing w:before="0" w:after="160" w:line="240" w:lineRule="auto"/>
              <w:ind w:left="320" w:hanging="284"/>
              <w:rPr>
                <w:rFonts w:eastAsia="Calibri" w:cs="Calibri"/>
                <w:szCs w:val="22"/>
                <w:lang w:val="sr-Latn-ME" w:eastAsia="en-US"/>
              </w:rPr>
            </w:pPr>
            <w:r w:rsidRPr="00FD72C5">
              <w:rPr>
                <w:rFonts w:eastAsia="Calibri" w:cs="Calibri"/>
                <w:szCs w:val="22"/>
                <w:lang w:val="sr-Latn-ME" w:eastAsia="en-US"/>
              </w:rPr>
              <w:t>Razmatranje područja pojave stranih vrsta i donošenje odluke o njihovom iskorjenjivanju;</w:t>
            </w:r>
          </w:p>
          <w:p w14:paraId="2C02EC75" w14:textId="158DC050" w:rsidR="004C442A" w:rsidRPr="00FD72C5" w:rsidRDefault="004C442A" w:rsidP="00B42281">
            <w:pPr>
              <w:pStyle w:val="ListParagraph"/>
              <w:numPr>
                <w:ilvl w:val="0"/>
                <w:numId w:val="135"/>
              </w:numPr>
              <w:spacing w:before="0" w:after="160" w:line="240" w:lineRule="auto"/>
              <w:ind w:left="320" w:hanging="284"/>
              <w:rPr>
                <w:rFonts w:eastAsia="Calibri" w:cs="Calibri"/>
                <w:szCs w:val="22"/>
                <w:lang w:val="sr-Latn-ME" w:eastAsia="en-US"/>
              </w:rPr>
            </w:pPr>
            <w:r w:rsidRPr="00FD72C5">
              <w:rPr>
                <w:rFonts w:eastAsia="Calibri" w:cs="Calibri"/>
                <w:szCs w:val="22"/>
                <w:lang w:val="sr-Latn-ME" w:eastAsia="en-US"/>
              </w:rPr>
              <w:t>Iskorjenjivanje (ako je moguće).</w:t>
            </w:r>
          </w:p>
          <w:p w14:paraId="073615E1" w14:textId="601BDCCB" w:rsidR="004C442A" w:rsidRPr="004C442A" w:rsidRDefault="004C442A" w:rsidP="004C442A">
            <w:pPr>
              <w:spacing w:before="0" w:after="160" w:line="240" w:lineRule="auto"/>
              <w:ind w:left="36"/>
              <w:rPr>
                <w:rFonts w:eastAsia="Calibri" w:cs="Calibri"/>
                <w:szCs w:val="22"/>
                <w:lang w:val="sr-Latn-ME" w:eastAsia="en-US"/>
              </w:rPr>
            </w:pPr>
            <w:r w:rsidRPr="004C442A">
              <w:rPr>
                <w:rFonts w:eastAsia="Calibri" w:cs="Calibri"/>
                <w:szCs w:val="22"/>
                <w:u w:val="single"/>
                <w:lang w:val="sr-Latn-ME" w:eastAsia="en-US"/>
              </w:rPr>
              <w:t xml:space="preserve">Način </w:t>
            </w:r>
            <w:r w:rsidR="0026374C">
              <w:rPr>
                <w:rFonts w:eastAsia="Calibri" w:cs="Calibri"/>
                <w:szCs w:val="22"/>
                <w:u w:val="single"/>
                <w:lang w:val="sr-Latn-ME" w:eastAsia="en-US"/>
              </w:rPr>
              <w:t>sprovođenja</w:t>
            </w:r>
            <w:r w:rsidRPr="004C442A">
              <w:rPr>
                <w:rFonts w:eastAsia="Calibri" w:cs="Calibri"/>
                <w:szCs w:val="22"/>
                <w:lang w:val="sr-Latn-ME" w:eastAsia="en-US"/>
              </w:rPr>
              <w:t>: Naučni i tehnički</w:t>
            </w:r>
          </w:p>
        </w:tc>
      </w:tr>
      <w:tr w:rsidR="004C442A" w:rsidRPr="004C442A" w14:paraId="13B96BD9" w14:textId="77777777" w:rsidTr="008960BB">
        <w:tc>
          <w:tcPr>
            <w:tcW w:w="1840" w:type="dxa"/>
          </w:tcPr>
          <w:p w14:paraId="224C9A53" w14:textId="77777777" w:rsidR="004C442A" w:rsidRPr="004C442A" w:rsidRDefault="004C442A" w:rsidP="004C442A">
            <w:pPr>
              <w:tabs>
                <w:tab w:val="left" w:pos="2724"/>
              </w:tabs>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EU Kategorija mjere</w:t>
            </w:r>
          </w:p>
        </w:tc>
        <w:tc>
          <w:tcPr>
            <w:tcW w:w="7176" w:type="dxa"/>
          </w:tcPr>
          <w:p w14:paraId="6FC92C67" w14:textId="43626C65" w:rsidR="004C442A" w:rsidRPr="004C442A" w:rsidRDefault="004C442A" w:rsidP="004C442A">
            <w:pPr>
              <w:spacing w:before="0" w:after="160" w:line="240" w:lineRule="auto"/>
              <w:rPr>
                <w:rFonts w:eastAsia="Calibri" w:cs="Calibri"/>
                <w:szCs w:val="22"/>
                <w:lang w:val="sr-Latn-ME" w:eastAsia="en-US"/>
              </w:rPr>
            </w:pPr>
            <w:r w:rsidRPr="004C442A">
              <w:rPr>
                <w:rFonts w:eastAsia="Calibri" w:cs="Calibri"/>
                <w:b/>
                <w:szCs w:val="22"/>
                <w:lang w:val="sr-Latn-ME" w:eastAsia="en-US"/>
              </w:rPr>
              <w:t>2.a</w:t>
            </w:r>
            <w:r w:rsidRPr="004C442A">
              <w:rPr>
                <w:rFonts w:eastAsia="Calibri" w:cs="Calibri"/>
                <w:szCs w:val="22"/>
                <w:lang w:val="sr-Latn-ME" w:eastAsia="en-US"/>
              </w:rPr>
              <w:t xml:space="preserve">: </w:t>
            </w:r>
            <w:r w:rsidR="00E66CC6" w:rsidRPr="00A0757D">
              <w:rPr>
                <w:rFonts w:eastAsia="Calibri"/>
                <w:szCs w:val="22"/>
                <w:lang w:val="sr-Latn-ME" w:eastAsia="en-US"/>
              </w:rPr>
              <w:t xml:space="preserve">Dodatne mjere za održavanje i postizanje GES-a koje se nadograđuju na postojeće procese implementacije u vezi sa drugim zakonodavstvom EU i međunarodnim sporazumima, ali prevazilaze ono što je </w:t>
            </w:r>
            <w:r w:rsidR="00E66CC6">
              <w:rPr>
                <w:rFonts w:eastAsia="Calibri"/>
                <w:szCs w:val="22"/>
                <w:lang w:val="sr-Latn-ME" w:eastAsia="en-US"/>
              </w:rPr>
              <w:t xml:space="preserve">prema </w:t>
            </w:r>
            <w:r w:rsidR="00E66CC6" w:rsidRPr="00A0757D">
              <w:rPr>
                <w:rFonts w:eastAsia="Calibri"/>
                <w:szCs w:val="22"/>
                <w:lang w:val="sr-Latn-ME" w:eastAsia="en-US"/>
              </w:rPr>
              <w:t>njima već propisano</w:t>
            </w:r>
            <w:r w:rsidR="00E66CC6">
              <w:rPr>
                <w:rFonts w:eastAsia="Calibri"/>
                <w:szCs w:val="22"/>
                <w:lang w:val="sr-Latn-ME" w:eastAsia="en-US"/>
              </w:rPr>
              <w:t xml:space="preserve">. </w:t>
            </w:r>
          </w:p>
        </w:tc>
      </w:tr>
      <w:tr w:rsidR="004C442A" w:rsidRPr="004C442A" w14:paraId="1ADD4B06" w14:textId="77777777" w:rsidTr="008960BB">
        <w:tc>
          <w:tcPr>
            <w:tcW w:w="1840" w:type="dxa"/>
          </w:tcPr>
          <w:p w14:paraId="4B6B2432"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Ključne vrste mjera</w:t>
            </w:r>
          </w:p>
        </w:tc>
        <w:tc>
          <w:tcPr>
            <w:tcW w:w="7176" w:type="dxa"/>
          </w:tcPr>
          <w:p w14:paraId="68586D20" w14:textId="45C5FD8A" w:rsidR="004C442A" w:rsidRPr="004C442A" w:rsidRDefault="00517679" w:rsidP="004C442A">
            <w:pPr>
              <w:autoSpaceDE w:val="0"/>
              <w:autoSpaceDN w:val="0"/>
              <w:adjustRightInd w:val="0"/>
              <w:spacing w:before="0" w:after="160" w:line="240" w:lineRule="auto"/>
              <w:rPr>
                <w:rFonts w:eastAsia="Calibri" w:cs="Calibri"/>
                <w:color w:val="000000"/>
                <w:szCs w:val="22"/>
                <w:lang w:val="sr-Latn-ME" w:eastAsia="en-US"/>
              </w:rPr>
            </w:pPr>
            <w:r>
              <w:rPr>
                <w:rFonts w:eastAsia="Calibri" w:cs="Calibri"/>
                <w:b/>
                <w:color w:val="000000"/>
                <w:szCs w:val="22"/>
                <w:lang w:val="sr-Latn-ME" w:eastAsia="en-US"/>
              </w:rPr>
              <w:t>ODMS</w:t>
            </w:r>
            <w:r w:rsidR="004C442A" w:rsidRPr="004C442A">
              <w:rPr>
                <w:rFonts w:eastAsia="Calibri" w:cs="Calibri"/>
                <w:b/>
                <w:color w:val="000000"/>
                <w:szCs w:val="22"/>
                <w:lang w:val="sr-Latn-ME" w:eastAsia="en-US"/>
              </w:rPr>
              <w:t xml:space="preserve"> 34</w:t>
            </w:r>
            <w:r w:rsidR="004C442A" w:rsidRPr="004C442A">
              <w:rPr>
                <w:rFonts w:eastAsia="Calibri" w:cs="Calibri"/>
                <w:color w:val="000000"/>
                <w:szCs w:val="22"/>
                <w:lang w:val="sr-Latn-ME" w:eastAsia="en-US"/>
              </w:rPr>
              <w:t>: Mjere za smanjenje unošenja i širenja stranih vrsta u morskom okruženju i za njihovu kontrolu</w:t>
            </w:r>
          </w:p>
          <w:p w14:paraId="235F5219" w14:textId="407E1392" w:rsidR="004C442A" w:rsidRPr="004C442A" w:rsidRDefault="00517679" w:rsidP="004C442A">
            <w:pPr>
              <w:autoSpaceDE w:val="0"/>
              <w:autoSpaceDN w:val="0"/>
              <w:adjustRightInd w:val="0"/>
              <w:spacing w:before="0" w:after="160" w:line="240" w:lineRule="auto"/>
              <w:rPr>
                <w:rFonts w:eastAsia="Calibri" w:cs="Calibri"/>
                <w:color w:val="000000"/>
                <w:szCs w:val="22"/>
                <w:lang w:val="sr-Latn-ME" w:eastAsia="en-US"/>
              </w:rPr>
            </w:pPr>
            <w:r>
              <w:rPr>
                <w:rFonts w:eastAsia="Calibri" w:cs="Calibri"/>
                <w:b/>
                <w:color w:val="000000"/>
                <w:szCs w:val="22"/>
                <w:lang w:val="sr-Latn-ME" w:eastAsia="en-US"/>
              </w:rPr>
              <w:t>ODMS</w:t>
            </w:r>
            <w:r w:rsidR="004C442A" w:rsidRPr="004C442A">
              <w:rPr>
                <w:rFonts w:eastAsia="Calibri" w:cs="Calibri"/>
                <w:b/>
                <w:color w:val="000000"/>
                <w:szCs w:val="22"/>
                <w:lang w:val="sr-Latn-ME" w:eastAsia="en-US"/>
              </w:rPr>
              <w:t xml:space="preserve"> 36</w:t>
            </w:r>
            <w:r w:rsidR="004C442A" w:rsidRPr="004C442A">
              <w:rPr>
                <w:rFonts w:eastAsia="Calibri" w:cs="Calibri"/>
                <w:color w:val="000000"/>
                <w:szCs w:val="22"/>
                <w:lang w:val="sr-Latn-ME" w:eastAsia="en-US"/>
              </w:rPr>
              <w:t>: Mjere za smanjenje drugih vrsta bioloških poremećaja, uključujući smrt, povrede, uznemiravanje, translokaciju autohtonih morskih vrsta, unošenje mikrobnih patogena i uvođenje genetski modifikovanih jedinki morskih vrsta (npr. iz akvakulture)</w:t>
            </w:r>
          </w:p>
        </w:tc>
      </w:tr>
      <w:tr w:rsidR="004C442A" w:rsidRPr="004C442A" w14:paraId="4E349987" w14:textId="77777777" w:rsidTr="008960BB">
        <w:tc>
          <w:tcPr>
            <w:tcW w:w="1840" w:type="dxa"/>
          </w:tcPr>
          <w:p w14:paraId="3693D2A9" w14:textId="2CCC8CFC" w:rsidR="004C442A" w:rsidRPr="004C442A" w:rsidRDefault="008960BB" w:rsidP="004C442A">
            <w:pPr>
              <w:spacing w:before="0" w:after="160" w:line="259" w:lineRule="auto"/>
              <w:jc w:val="left"/>
              <w:rPr>
                <w:rFonts w:eastAsia="Calibri" w:cs="Calibri"/>
                <w:i/>
                <w:szCs w:val="22"/>
                <w:lang w:val="sr-Latn-ME" w:eastAsia="en-US"/>
              </w:rPr>
            </w:pPr>
            <w:r>
              <w:rPr>
                <w:rFonts w:eastAsia="Calibri" w:cs="Calibri"/>
                <w:i/>
                <w:szCs w:val="22"/>
                <w:lang w:val="sr-Latn-ME" w:eastAsia="en-US"/>
              </w:rPr>
              <w:t>C</w:t>
            </w:r>
            <w:r w:rsidR="004C442A" w:rsidRPr="004C442A">
              <w:rPr>
                <w:rFonts w:eastAsia="Calibri" w:cs="Calibri"/>
                <w:i/>
                <w:szCs w:val="22"/>
                <w:lang w:val="sr-Latn-ME" w:eastAsia="en-US"/>
              </w:rPr>
              <w:t>iljevi</w:t>
            </w:r>
            <w:r>
              <w:rPr>
                <w:rFonts w:eastAsia="Calibri" w:cs="Calibri"/>
                <w:i/>
                <w:szCs w:val="22"/>
                <w:lang w:val="sr-Latn-ME" w:eastAsia="en-US"/>
              </w:rPr>
              <w:t xml:space="preserve"> zaštite morske sredine</w:t>
            </w:r>
          </w:p>
        </w:tc>
        <w:tc>
          <w:tcPr>
            <w:tcW w:w="7176" w:type="dxa"/>
          </w:tcPr>
          <w:p w14:paraId="6005810C" w14:textId="77777777" w:rsidR="004C442A" w:rsidRPr="004C442A" w:rsidRDefault="004C442A" w:rsidP="004C4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cs="Calibri"/>
                <w:szCs w:val="22"/>
                <w:lang w:val="sr-Latn-ME" w:eastAsia="hr-HR"/>
              </w:rPr>
            </w:pPr>
            <w:r w:rsidRPr="004C442A">
              <w:rPr>
                <w:rFonts w:cs="Calibri"/>
                <w:szCs w:val="22"/>
                <w:lang w:val="sr-Latn-ME" w:eastAsia="hr-HR"/>
              </w:rPr>
              <w:t>Smanjenje ulaska i širenja stranih i invazivnih stranih vrsta kroz pojačanu kontrolu, nadzor i uklanjanje iz prirode (u skladu sa ciljevima D2T1 i D2T2).</w:t>
            </w:r>
          </w:p>
        </w:tc>
      </w:tr>
      <w:tr w:rsidR="004C442A" w:rsidRPr="004C442A" w14:paraId="3B06C157" w14:textId="77777777" w:rsidTr="008960BB">
        <w:tc>
          <w:tcPr>
            <w:tcW w:w="1840" w:type="dxa"/>
          </w:tcPr>
          <w:p w14:paraId="52F2A6A9"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 xml:space="preserve">GES deskriptor </w:t>
            </w:r>
          </w:p>
          <w:p w14:paraId="41F07A56" w14:textId="77777777" w:rsidR="004C442A" w:rsidRPr="004C442A" w:rsidRDefault="004C442A" w:rsidP="004C442A">
            <w:pPr>
              <w:spacing w:before="0" w:after="160" w:line="259" w:lineRule="auto"/>
              <w:jc w:val="left"/>
              <w:rPr>
                <w:rFonts w:eastAsia="Calibri" w:cs="Calibri"/>
                <w:i/>
                <w:szCs w:val="22"/>
                <w:lang w:val="sr-Latn-ME" w:eastAsia="en-US"/>
              </w:rPr>
            </w:pPr>
          </w:p>
        </w:tc>
        <w:tc>
          <w:tcPr>
            <w:tcW w:w="7176" w:type="dxa"/>
          </w:tcPr>
          <w:p w14:paraId="41920005" w14:textId="77777777" w:rsidR="004C442A" w:rsidRPr="006A12BF" w:rsidRDefault="004C442A" w:rsidP="004C442A">
            <w:pPr>
              <w:spacing w:before="0" w:after="160" w:line="240" w:lineRule="auto"/>
              <w:rPr>
                <w:rFonts w:cs="Arial"/>
                <w:szCs w:val="22"/>
                <w:lang w:val="sr-Latn-ME" w:eastAsia="en-US"/>
              </w:rPr>
            </w:pPr>
            <w:r w:rsidRPr="006A12BF">
              <w:rPr>
                <w:rFonts w:cs="Arial"/>
                <w:b/>
                <w:szCs w:val="22"/>
                <w:lang w:val="sr-Latn-ME" w:eastAsia="en-US"/>
              </w:rPr>
              <w:t>D2</w:t>
            </w:r>
            <w:r w:rsidRPr="006A12BF">
              <w:rPr>
                <w:rFonts w:cs="Arial"/>
                <w:szCs w:val="22"/>
                <w:lang w:val="sr-Latn-ME" w:eastAsia="en-US"/>
              </w:rPr>
              <w:t>: Strane vrste unesene ljudskim aktivnostima su na nivoima koji ne utiču negativno na ekosisteme</w:t>
            </w:r>
          </w:p>
          <w:p w14:paraId="1917A44C" w14:textId="77777777" w:rsidR="004C442A" w:rsidRPr="006A12BF" w:rsidRDefault="004C442A" w:rsidP="004C442A">
            <w:pPr>
              <w:spacing w:before="0" w:after="160" w:line="240" w:lineRule="auto"/>
              <w:rPr>
                <w:rFonts w:cs="Arial"/>
                <w:szCs w:val="22"/>
                <w:lang w:val="sr-Latn-ME" w:eastAsia="en-US"/>
              </w:rPr>
            </w:pPr>
            <w:r w:rsidRPr="006A12BF">
              <w:rPr>
                <w:rFonts w:cs="Arial"/>
                <w:b/>
                <w:szCs w:val="22"/>
                <w:lang w:val="sr-Latn-ME" w:eastAsia="en-US"/>
              </w:rPr>
              <w:t>D1</w:t>
            </w:r>
            <w:r w:rsidRPr="006A12BF">
              <w:rPr>
                <w:rFonts w:cs="Arial"/>
                <w:szCs w:val="22"/>
                <w:lang w:val="sr-Latn-ME" w:eastAsia="en-US"/>
              </w:rPr>
              <w:t>: Biološka raznovrsnost se održava. Kvalitet i pojava staništa i rasprostranjenost i brojnost vrsta su u skladu sa preovlađujućim fizičko-geografskim i klimatskim uslovima.</w:t>
            </w:r>
          </w:p>
        </w:tc>
      </w:tr>
      <w:tr w:rsidR="004C442A" w:rsidRPr="004C442A" w14:paraId="11A2CF41" w14:textId="77777777" w:rsidTr="008960BB">
        <w:tc>
          <w:tcPr>
            <w:tcW w:w="1840" w:type="dxa"/>
          </w:tcPr>
          <w:p w14:paraId="0D33F642"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Relevantne karakteristike iz MSFD Aneksa III: Glavni pritisci</w:t>
            </w:r>
          </w:p>
        </w:tc>
        <w:tc>
          <w:tcPr>
            <w:tcW w:w="7176" w:type="dxa"/>
          </w:tcPr>
          <w:p w14:paraId="1D7AF8AD" w14:textId="76F5BA6E" w:rsidR="004C442A" w:rsidRPr="004C442A" w:rsidRDefault="004C442A" w:rsidP="004C442A">
            <w:pPr>
              <w:spacing w:before="0" w:after="160" w:line="240" w:lineRule="auto"/>
              <w:rPr>
                <w:rFonts w:eastAsia="Calibri" w:cs="Calibri"/>
                <w:szCs w:val="22"/>
                <w:lang w:val="sr-Latn-ME" w:eastAsia="en-US"/>
              </w:rPr>
            </w:pPr>
            <w:r w:rsidRPr="004C442A">
              <w:rPr>
                <w:rFonts w:eastAsia="Calibri" w:cs="Calibri"/>
                <w:szCs w:val="22"/>
                <w:lang w:val="sr-Latn-ME" w:eastAsia="en-US"/>
              </w:rPr>
              <w:t xml:space="preserve">Unos ili širenje </w:t>
            </w:r>
            <w:r w:rsidR="00500243">
              <w:rPr>
                <w:rFonts w:eastAsia="Calibri" w:cs="Calibri"/>
                <w:szCs w:val="22"/>
                <w:lang w:val="sr-Latn-ME" w:eastAsia="en-US"/>
              </w:rPr>
              <w:t>stranih</w:t>
            </w:r>
            <w:r w:rsidRPr="004C442A">
              <w:rPr>
                <w:rFonts w:eastAsia="Calibri" w:cs="Calibri"/>
                <w:szCs w:val="22"/>
                <w:lang w:val="sr-Latn-ME" w:eastAsia="en-US"/>
              </w:rPr>
              <w:t xml:space="preserve"> vrsta</w:t>
            </w:r>
          </w:p>
        </w:tc>
      </w:tr>
      <w:tr w:rsidR="004C442A" w:rsidRPr="004C442A" w14:paraId="0FFC8B45" w14:textId="77777777" w:rsidTr="008960BB">
        <w:tc>
          <w:tcPr>
            <w:tcW w:w="1840" w:type="dxa"/>
          </w:tcPr>
          <w:p w14:paraId="2DF5B240"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Relevantne karakteristike iz MSFD Aneks III: Karakteristike</w:t>
            </w:r>
          </w:p>
        </w:tc>
        <w:tc>
          <w:tcPr>
            <w:tcW w:w="7176" w:type="dxa"/>
          </w:tcPr>
          <w:p w14:paraId="45C41F96" w14:textId="77777777" w:rsidR="004C442A" w:rsidRPr="004C442A" w:rsidRDefault="004C442A" w:rsidP="004C442A">
            <w:pPr>
              <w:spacing w:before="0" w:after="160" w:line="240" w:lineRule="auto"/>
              <w:rPr>
                <w:rFonts w:eastAsia="Calibri" w:cs="Calibri"/>
                <w:szCs w:val="22"/>
                <w:lang w:val="sr-Latn-ME" w:eastAsia="en-US"/>
              </w:rPr>
            </w:pPr>
            <w:r w:rsidRPr="004C442A">
              <w:rPr>
                <w:rFonts w:eastAsia="Calibri" w:cs="Calibri"/>
                <w:szCs w:val="22"/>
                <w:lang w:val="sr-Latn-ME" w:eastAsia="en-US"/>
              </w:rPr>
              <w:t>Strane i genetski modifikovane vrste: pojava, brojnost, distribucija</w:t>
            </w:r>
          </w:p>
        </w:tc>
      </w:tr>
      <w:tr w:rsidR="004C442A" w:rsidRPr="004C442A" w14:paraId="2067279E" w14:textId="77777777" w:rsidTr="008960BB">
        <w:tc>
          <w:tcPr>
            <w:tcW w:w="1840" w:type="dxa"/>
          </w:tcPr>
          <w:p w14:paraId="66779E5F" w14:textId="2998D6DD"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 xml:space="preserve">Prostorni </w:t>
            </w:r>
            <w:r w:rsidR="0026374C">
              <w:rPr>
                <w:rFonts w:eastAsia="Calibri" w:cs="Calibri"/>
                <w:i/>
                <w:szCs w:val="22"/>
                <w:lang w:val="sr-Latn-ME" w:eastAsia="en-US"/>
              </w:rPr>
              <w:t>obim</w:t>
            </w:r>
          </w:p>
        </w:tc>
        <w:tc>
          <w:tcPr>
            <w:tcW w:w="7176" w:type="dxa"/>
          </w:tcPr>
          <w:p w14:paraId="16038738" w14:textId="77777777" w:rsidR="004C442A" w:rsidRPr="004C442A" w:rsidRDefault="004C442A" w:rsidP="004C442A">
            <w:pPr>
              <w:spacing w:before="0" w:after="160" w:line="240" w:lineRule="auto"/>
              <w:rPr>
                <w:rFonts w:eastAsia="Calibri" w:cs="Calibri"/>
                <w:szCs w:val="22"/>
                <w:lang w:val="sr-Latn-ME" w:eastAsia="en-US"/>
              </w:rPr>
            </w:pPr>
            <w:r w:rsidRPr="004C442A">
              <w:rPr>
                <w:rFonts w:eastAsia="Calibri" w:cs="Calibri"/>
                <w:szCs w:val="22"/>
                <w:lang w:val="sr-Latn-ME" w:eastAsia="en-US"/>
              </w:rPr>
              <w:t>Lokalno/ nacionalno</w:t>
            </w:r>
          </w:p>
        </w:tc>
      </w:tr>
      <w:tr w:rsidR="004C442A" w:rsidRPr="004C442A" w14:paraId="567A18A3" w14:textId="77777777" w:rsidTr="008960BB">
        <w:tc>
          <w:tcPr>
            <w:tcW w:w="1840" w:type="dxa"/>
          </w:tcPr>
          <w:p w14:paraId="30679BAF" w14:textId="6E20B9D6"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 xml:space="preserve">Veza sa postojećom </w:t>
            </w:r>
            <w:r w:rsidR="0026374C">
              <w:rPr>
                <w:rFonts w:eastAsia="Calibri" w:cs="Calibri"/>
                <w:i/>
                <w:szCs w:val="22"/>
                <w:lang w:val="sr-Latn-ME" w:eastAsia="en-US"/>
              </w:rPr>
              <w:t>legislativom</w:t>
            </w:r>
          </w:p>
        </w:tc>
        <w:tc>
          <w:tcPr>
            <w:tcW w:w="7176" w:type="dxa"/>
          </w:tcPr>
          <w:p w14:paraId="11CC66C3" w14:textId="77777777" w:rsidR="004C442A" w:rsidRPr="004C442A" w:rsidRDefault="004C442A" w:rsidP="00B42281">
            <w:pPr>
              <w:numPr>
                <w:ilvl w:val="0"/>
                <w:numId w:val="63"/>
              </w:numPr>
              <w:spacing w:before="0" w:after="160" w:line="240" w:lineRule="auto"/>
              <w:ind w:left="315" w:hanging="283"/>
              <w:contextualSpacing/>
              <w:rPr>
                <w:rFonts w:eastAsia="Calibri" w:cs="Calibri"/>
                <w:szCs w:val="22"/>
                <w:lang w:val="sr-Latn-ME" w:eastAsia="en-US"/>
              </w:rPr>
            </w:pPr>
            <w:r w:rsidRPr="004C442A">
              <w:rPr>
                <w:rFonts w:eastAsia="Calibri" w:cs="Calibri"/>
                <w:szCs w:val="22"/>
                <w:lang w:val="sr-Latn-ME" w:eastAsia="en-US"/>
              </w:rPr>
              <w:t>Konvencija o upravljanju balastnim vodama i srodne politike u regionu Mediterana;</w:t>
            </w:r>
          </w:p>
          <w:p w14:paraId="698F06AD" w14:textId="4CC337DD" w:rsidR="004C442A" w:rsidRPr="004C442A" w:rsidRDefault="004C442A" w:rsidP="00B42281">
            <w:pPr>
              <w:numPr>
                <w:ilvl w:val="0"/>
                <w:numId w:val="63"/>
              </w:numPr>
              <w:spacing w:before="0" w:after="160" w:line="240" w:lineRule="auto"/>
              <w:ind w:left="315" w:hanging="283"/>
              <w:contextualSpacing/>
              <w:rPr>
                <w:rFonts w:eastAsia="Calibri" w:cs="Calibri"/>
                <w:szCs w:val="22"/>
                <w:lang w:val="sr-Latn-ME" w:eastAsia="en-US"/>
              </w:rPr>
            </w:pPr>
            <w:r w:rsidRPr="004C442A">
              <w:rPr>
                <w:rFonts w:eastAsia="Calibri" w:cs="Calibri"/>
                <w:szCs w:val="22"/>
                <w:lang w:val="sr-Latn-ME" w:eastAsia="en-US"/>
              </w:rPr>
              <w:t>Međunarodna konvencija o kontroli štetnih sistema protiv obrastanja na brodovima (AFS konvencija)</w:t>
            </w:r>
            <w:r w:rsidR="0026374C">
              <w:rPr>
                <w:rFonts w:eastAsia="Calibri" w:cs="Calibri"/>
                <w:szCs w:val="22"/>
                <w:lang w:val="sr-Latn-ME" w:eastAsia="en-US"/>
              </w:rPr>
              <w:t>, 2001</w:t>
            </w:r>
            <w:r w:rsidRPr="004C442A">
              <w:rPr>
                <w:rFonts w:eastAsia="Calibri" w:cs="Calibri"/>
                <w:szCs w:val="22"/>
                <w:lang w:val="sr-Latn-ME" w:eastAsia="en-US"/>
              </w:rPr>
              <w:t>;</w:t>
            </w:r>
          </w:p>
          <w:p w14:paraId="2F0011C3" w14:textId="1DEE0262" w:rsidR="004C442A" w:rsidRPr="004C442A" w:rsidRDefault="004C442A" w:rsidP="00B42281">
            <w:pPr>
              <w:numPr>
                <w:ilvl w:val="0"/>
                <w:numId w:val="63"/>
              </w:numPr>
              <w:spacing w:before="0" w:after="160" w:line="240" w:lineRule="auto"/>
              <w:ind w:left="315" w:hanging="283"/>
              <w:contextualSpacing/>
              <w:rPr>
                <w:rFonts w:eastAsia="Calibri" w:cs="Calibri"/>
                <w:szCs w:val="22"/>
                <w:lang w:val="sr-Latn-ME" w:eastAsia="en-US"/>
              </w:rPr>
            </w:pPr>
            <w:r w:rsidRPr="004C442A">
              <w:rPr>
                <w:rFonts w:eastAsia="Calibri" w:cs="Calibri"/>
                <w:szCs w:val="22"/>
                <w:lang w:val="sr-Latn-ME" w:eastAsia="en-US"/>
              </w:rPr>
              <w:t>Uredba Savjeta br. 1143/2014 o sprečavanju i upravljanju unošenjem i širenjem invazivnih stranih vrsta</w:t>
            </w:r>
            <w:r w:rsidR="00EC029F">
              <w:rPr>
                <w:rFonts w:eastAsia="Calibri" w:cs="Calibri"/>
                <w:szCs w:val="22"/>
                <w:lang w:val="sr-Latn-ME" w:eastAsia="en-US"/>
              </w:rPr>
              <w:t>;</w:t>
            </w:r>
          </w:p>
          <w:p w14:paraId="30B6236F" w14:textId="77777777" w:rsidR="004C442A" w:rsidRPr="004C442A" w:rsidRDefault="004C442A" w:rsidP="00B42281">
            <w:pPr>
              <w:numPr>
                <w:ilvl w:val="0"/>
                <w:numId w:val="63"/>
              </w:numPr>
              <w:spacing w:before="0" w:after="160" w:line="240" w:lineRule="auto"/>
              <w:ind w:left="315" w:hanging="283"/>
              <w:contextualSpacing/>
              <w:rPr>
                <w:rFonts w:eastAsia="Calibri" w:cs="Calibri"/>
                <w:szCs w:val="22"/>
                <w:lang w:val="sr-Latn-ME" w:eastAsia="en-US"/>
              </w:rPr>
            </w:pPr>
            <w:r w:rsidRPr="004C442A">
              <w:rPr>
                <w:rFonts w:eastAsia="Calibri" w:cs="Calibri"/>
                <w:szCs w:val="22"/>
                <w:lang w:val="sr-Latn-ME" w:eastAsia="en-US"/>
              </w:rPr>
              <w:t>Konvencija o biološkoj raznovrsnosti (CBD)</w:t>
            </w:r>
          </w:p>
        </w:tc>
      </w:tr>
      <w:tr w:rsidR="004C442A" w:rsidRPr="004C442A" w14:paraId="12A023A5" w14:textId="77777777" w:rsidTr="008960BB">
        <w:tc>
          <w:tcPr>
            <w:tcW w:w="1840" w:type="dxa"/>
          </w:tcPr>
          <w:p w14:paraId="251011B7" w14:textId="4CE76E61"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CEA</w:t>
            </w:r>
            <w:r w:rsidR="00E23731">
              <w:rPr>
                <w:rFonts w:eastAsia="Calibri" w:cs="Calibri"/>
                <w:i/>
                <w:szCs w:val="22"/>
                <w:lang w:val="sr-Latn-ME" w:eastAsia="en-US"/>
              </w:rPr>
              <w:t xml:space="preserve"> </w:t>
            </w:r>
            <w:r w:rsidR="00E23731" w:rsidRPr="00A0757D">
              <w:rPr>
                <w:rFonts w:eastAsia="Calibri" w:cs="Calibri"/>
                <w:i/>
                <w:szCs w:val="22"/>
                <w:lang w:val="sr-Latn-ME" w:eastAsia="en-US"/>
              </w:rPr>
              <w:t>za mjere tipa 2a i 2b</w:t>
            </w:r>
            <w:r w:rsidRPr="004C442A">
              <w:rPr>
                <w:rFonts w:eastAsia="Calibri" w:cs="Calibri"/>
                <w:i/>
                <w:szCs w:val="22"/>
                <w:lang w:val="sr-Latn-ME" w:eastAsia="en-US"/>
              </w:rPr>
              <w:t xml:space="preserve"> </w:t>
            </w:r>
          </w:p>
        </w:tc>
        <w:tc>
          <w:tcPr>
            <w:tcW w:w="7176" w:type="dxa"/>
          </w:tcPr>
          <w:p w14:paraId="74844D8E" w14:textId="77777777" w:rsidR="004C442A" w:rsidRPr="004C442A" w:rsidRDefault="004C442A" w:rsidP="004C442A">
            <w:pPr>
              <w:spacing w:before="0" w:after="160" w:line="240" w:lineRule="auto"/>
              <w:rPr>
                <w:rFonts w:eastAsia="Calibri" w:cs="Calibri"/>
                <w:szCs w:val="22"/>
                <w:lang w:val="sr-Latn-ME" w:eastAsia="en-US"/>
              </w:rPr>
            </w:pPr>
            <w:r w:rsidRPr="004C442A">
              <w:rPr>
                <w:rFonts w:eastAsia="Calibri" w:cs="Calibri"/>
                <w:szCs w:val="22"/>
                <w:lang w:val="sr-Latn-ME" w:eastAsia="en-US"/>
              </w:rPr>
              <w:t xml:space="preserve">Da </w:t>
            </w:r>
          </w:p>
        </w:tc>
      </w:tr>
      <w:tr w:rsidR="004C442A" w:rsidRPr="004C442A" w14:paraId="1E014474" w14:textId="77777777" w:rsidTr="008960BB">
        <w:tc>
          <w:tcPr>
            <w:tcW w:w="1840" w:type="dxa"/>
          </w:tcPr>
          <w:p w14:paraId="24842984" w14:textId="526CBF49" w:rsidR="004C442A" w:rsidRPr="004C442A" w:rsidRDefault="00586175" w:rsidP="004C442A">
            <w:pPr>
              <w:spacing w:before="0" w:after="160" w:line="259" w:lineRule="auto"/>
              <w:jc w:val="left"/>
              <w:rPr>
                <w:rFonts w:eastAsia="Calibri" w:cs="Calibri"/>
                <w:i/>
                <w:szCs w:val="22"/>
                <w:lang w:val="sr-Latn-ME" w:eastAsia="en-US"/>
              </w:rPr>
            </w:pPr>
            <w:r>
              <w:rPr>
                <w:rFonts w:eastAsia="Calibri" w:cs="Calibri"/>
                <w:i/>
                <w:szCs w:val="22"/>
                <w:lang w:val="sr-Latn-ME" w:eastAsia="en-US"/>
              </w:rPr>
              <w:t>(</w:t>
            </w:r>
            <w:r w:rsidR="004C442A" w:rsidRPr="004C442A">
              <w:rPr>
                <w:rFonts w:eastAsia="Calibri" w:cs="Calibri"/>
                <w:i/>
                <w:szCs w:val="22"/>
                <w:lang w:val="sr-Latn-ME" w:eastAsia="en-US"/>
              </w:rPr>
              <w:t>CBA</w:t>
            </w:r>
            <w:r w:rsidR="00E23731">
              <w:rPr>
                <w:rFonts w:eastAsia="Calibri" w:cs="Calibri"/>
                <w:i/>
                <w:szCs w:val="22"/>
                <w:lang w:val="sr-Latn-ME" w:eastAsia="en-US"/>
              </w:rPr>
              <w:t xml:space="preserve"> </w:t>
            </w:r>
            <w:r w:rsidR="00E23731" w:rsidRPr="00A0757D">
              <w:rPr>
                <w:rFonts w:eastAsia="Calibri" w:cs="Calibri"/>
                <w:i/>
                <w:szCs w:val="22"/>
                <w:lang w:val="sr-Latn-ME" w:eastAsia="en-US"/>
              </w:rPr>
              <w:t>za mjere tipa 2a i 2b</w:t>
            </w:r>
            <w:r w:rsidR="004C442A" w:rsidRPr="004C442A">
              <w:rPr>
                <w:rFonts w:eastAsia="Calibri" w:cs="Calibri"/>
                <w:i/>
                <w:szCs w:val="22"/>
                <w:lang w:val="sr-Latn-ME" w:eastAsia="en-US"/>
              </w:rPr>
              <w:t xml:space="preserve"> </w:t>
            </w:r>
          </w:p>
        </w:tc>
        <w:tc>
          <w:tcPr>
            <w:tcW w:w="7176" w:type="dxa"/>
          </w:tcPr>
          <w:p w14:paraId="7D3965BF" w14:textId="77777777" w:rsidR="004C442A" w:rsidRPr="004C442A" w:rsidRDefault="004C442A" w:rsidP="004C442A">
            <w:pPr>
              <w:spacing w:before="0" w:after="160" w:line="240" w:lineRule="auto"/>
              <w:rPr>
                <w:rFonts w:eastAsia="Calibri" w:cs="Calibri"/>
                <w:szCs w:val="22"/>
                <w:lang w:val="sr-Latn-ME" w:eastAsia="en-US"/>
              </w:rPr>
            </w:pPr>
            <w:r w:rsidRPr="004C442A">
              <w:rPr>
                <w:rFonts w:eastAsia="Calibri" w:cs="Calibri"/>
                <w:szCs w:val="22"/>
                <w:lang w:val="sr-Latn-ME" w:eastAsia="en-US"/>
              </w:rPr>
              <w:t xml:space="preserve">Da </w:t>
            </w:r>
          </w:p>
        </w:tc>
      </w:tr>
      <w:tr w:rsidR="004C442A" w:rsidRPr="004C442A" w14:paraId="2D96955A" w14:textId="77777777" w:rsidTr="008960BB">
        <w:tc>
          <w:tcPr>
            <w:tcW w:w="1840" w:type="dxa"/>
          </w:tcPr>
          <w:p w14:paraId="31ABD78E" w14:textId="693A03EC"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Odgovorn</w:t>
            </w:r>
            <w:r w:rsidR="008960BB">
              <w:rPr>
                <w:rFonts w:eastAsia="Calibri" w:cs="Calibri"/>
                <w:i/>
                <w:szCs w:val="22"/>
                <w:lang w:val="sr-Latn-ME" w:eastAsia="en-US"/>
              </w:rPr>
              <w:t>e</w:t>
            </w:r>
            <w:r w:rsidRPr="004C442A">
              <w:rPr>
                <w:rFonts w:eastAsia="Calibri" w:cs="Calibri"/>
                <w:i/>
                <w:szCs w:val="22"/>
                <w:lang w:val="sr-Latn-ME" w:eastAsia="en-US"/>
              </w:rPr>
              <w:t xml:space="preserve"> nadležn</w:t>
            </w:r>
            <w:r w:rsidR="008960BB">
              <w:rPr>
                <w:rFonts w:eastAsia="Calibri" w:cs="Calibri"/>
                <w:i/>
                <w:szCs w:val="22"/>
                <w:lang w:val="sr-Latn-ME" w:eastAsia="en-US"/>
              </w:rPr>
              <w:t>e</w:t>
            </w:r>
            <w:r w:rsidRPr="004C442A">
              <w:rPr>
                <w:rFonts w:eastAsia="Calibri" w:cs="Calibri"/>
                <w:i/>
                <w:szCs w:val="22"/>
                <w:lang w:val="sr-Latn-ME" w:eastAsia="en-US"/>
              </w:rPr>
              <w:t xml:space="preserve"> </w:t>
            </w:r>
            <w:r w:rsidR="008960BB">
              <w:rPr>
                <w:rFonts w:eastAsia="Calibri" w:cs="Calibri"/>
                <w:i/>
                <w:szCs w:val="22"/>
                <w:lang w:val="sr-Latn-ME" w:eastAsia="en-US"/>
              </w:rPr>
              <w:t>institucije</w:t>
            </w:r>
          </w:p>
        </w:tc>
        <w:tc>
          <w:tcPr>
            <w:tcW w:w="7176" w:type="dxa"/>
          </w:tcPr>
          <w:p w14:paraId="28792C04" w14:textId="64E7CB6E" w:rsidR="004C442A" w:rsidRPr="004C442A" w:rsidRDefault="00206759" w:rsidP="00B42281">
            <w:pPr>
              <w:numPr>
                <w:ilvl w:val="0"/>
                <w:numId w:val="88"/>
              </w:numPr>
              <w:spacing w:before="0" w:after="0" w:line="240" w:lineRule="auto"/>
              <w:ind w:left="315" w:hanging="283"/>
              <w:contextualSpacing/>
              <w:rPr>
                <w:rFonts w:eastAsia="Calibri" w:cs="Calibri"/>
                <w:szCs w:val="22"/>
                <w:lang w:val="sr-Latn-ME" w:eastAsia="en-US"/>
              </w:rPr>
            </w:pPr>
            <w:r>
              <w:rPr>
                <w:rFonts w:eastAsia="Calibri" w:cs="Calibri"/>
                <w:szCs w:val="22"/>
                <w:lang w:val="sr-Latn-ME" w:eastAsia="en-US"/>
              </w:rPr>
              <w:t>Služba k</w:t>
            </w:r>
            <w:r w:rsidR="004C442A" w:rsidRPr="004C442A">
              <w:rPr>
                <w:rFonts w:eastAsia="Calibri" w:cs="Calibri"/>
                <w:szCs w:val="22"/>
                <w:lang w:val="sr-Latn-ME" w:eastAsia="en-US"/>
              </w:rPr>
              <w:t>ontrol</w:t>
            </w:r>
            <w:r>
              <w:rPr>
                <w:rFonts w:eastAsia="Calibri" w:cs="Calibri"/>
                <w:szCs w:val="22"/>
                <w:lang w:val="sr-Latn-ME" w:eastAsia="en-US"/>
              </w:rPr>
              <w:t>e</w:t>
            </w:r>
            <w:r w:rsidR="004C442A" w:rsidRPr="004C442A">
              <w:rPr>
                <w:rFonts w:eastAsia="Calibri" w:cs="Calibri"/>
                <w:szCs w:val="22"/>
                <w:lang w:val="sr-Latn-ME" w:eastAsia="en-US"/>
              </w:rPr>
              <w:t xml:space="preserve"> držav</w:t>
            </w:r>
            <w:r>
              <w:rPr>
                <w:rFonts w:eastAsia="Calibri" w:cs="Calibri"/>
                <w:szCs w:val="22"/>
                <w:lang w:val="sr-Latn-ME" w:eastAsia="en-US"/>
              </w:rPr>
              <w:t xml:space="preserve">nih </w:t>
            </w:r>
            <w:r w:rsidR="004C442A" w:rsidRPr="004C442A">
              <w:rPr>
                <w:rFonts w:eastAsia="Calibri" w:cs="Calibri"/>
                <w:szCs w:val="22"/>
                <w:lang w:val="sr-Latn-ME" w:eastAsia="en-US"/>
              </w:rPr>
              <w:t>luk</w:t>
            </w:r>
            <w:r>
              <w:rPr>
                <w:rFonts w:eastAsia="Calibri" w:cs="Calibri"/>
                <w:szCs w:val="22"/>
                <w:lang w:val="sr-Latn-ME" w:eastAsia="en-US"/>
              </w:rPr>
              <w:t>a</w:t>
            </w:r>
          </w:p>
          <w:p w14:paraId="4B9A6F97" w14:textId="5EA67366" w:rsidR="004C442A" w:rsidRPr="004C442A" w:rsidRDefault="004C442A" w:rsidP="00B42281">
            <w:pPr>
              <w:numPr>
                <w:ilvl w:val="0"/>
                <w:numId w:val="88"/>
              </w:numPr>
              <w:spacing w:before="0" w:after="0" w:line="240" w:lineRule="auto"/>
              <w:ind w:left="315" w:hanging="283"/>
              <w:contextualSpacing/>
              <w:rPr>
                <w:rFonts w:eastAsia="Calibri" w:cs="Calibri"/>
                <w:szCs w:val="22"/>
                <w:lang w:val="sr-Latn-ME" w:eastAsia="en-US"/>
              </w:rPr>
            </w:pPr>
            <w:r w:rsidRPr="004C442A">
              <w:rPr>
                <w:rFonts w:eastAsia="Calibri" w:cs="Calibri"/>
                <w:szCs w:val="22"/>
                <w:lang w:val="sr-Latn-ME" w:eastAsia="en-US"/>
              </w:rPr>
              <w:t>Agencija za zaštitu životne sredine</w:t>
            </w:r>
            <w:r w:rsidR="0026374C">
              <w:rPr>
                <w:rFonts w:eastAsia="Calibri" w:cs="Calibri"/>
                <w:szCs w:val="22"/>
                <w:lang w:val="sr-Latn-ME" w:eastAsia="en-US"/>
              </w:rPr>
              <w:t xml:space="preserve"> Crne Gore</w:t>
            </w:r>
          </w:p>
          <w:p w14:paraId="7EB7E166" w14:textId="77777777" w:rsidR="004C442A" w:rsidRPr="004C442A" w:rsidRDefault="004C442A" w:rsidP="00B42281">
            <w:pPr>
              <w:numPr>
                <w:ilvl w:val="0"/>
                <w:numId w:val="88"/>
              </w:numPr>
              <w:spacing w:before="0" w:after="0" w:line="240" w:lineRule="auto"/>
              <w:ind w:left="315" w:hanging="283"/>
              <w:contextualSpacing/>
              <w:rPr>
                <w:lang w:val="sr-Latn-ME"/>
              </w:rPr>
            </w:pPr>
            <w:r w:rsidRPr="004C442A">
              <w:rPr>
                <w:rFonts w:eastAsia="Calibri" w:cs="Calibri"/>
                <w:szCs w:val="22"/>
                <w:lang w:val="sr-Latn-ME" w:eastAsia="en-US"/>
              </w:rPr>
              <w:t>Ministarstvo ekologije, prostornog planiranja i urbanizma Crne Gore</w:t>
            </w:r>
          </w:p>
          <w:p w14:paraId="6F4EF552" w14:textId="6A93F80D" w:rsidR="004C442A" w:rsidRPr="004C442A" w:rsidRDefault="004C442A" w:rsidP="00B42281">
            <w:pPr>
              <w:numPr>
                <w:ilvl w:val="0"/>
                <w:numId w:val="88"/>
              </w:numPr>
              <w:spacing w:before="0" w:after="0" w:line="240" w:lineRule="auto"/>
              <w:ind w:left="315" w:hanging="283"/>
              <w:contextualSpacing/>
              <w:rPr>
                <w:lang w:val="sr-Latn-ME"/>
              </w:rPr>
            </w:pPr>
            <w:r w:rsidRPr="004C442A">
              <w:rPr>
                <w:lang w:val="sr-Latn-ME"/>
              </w:rPr>
              <w:t>Uprava pomorske sigurnosti</w:t>
            </w:r>
            <w:r w:rsidR="00206759">
              <w:rPr>
                <w:lang w:val="sr-Latn-ME"/>
              </w:rPr>
              <w:t xml:space="preserve"> Crne Gore</w:t>
            </w:r>
          </w:p>
          <w:p w14:paraId="432640F3" w14:textId="77777777" w:rsidR="004C442A" w:rsidRPr="004C442A" w:rsidRDefault="004C442A" w:rsidP="00B42281">
            <w:pPr>
              <w:numPr>
                <w:ilvl w:val="0"/>
                <w:numId w:val="88"/>
              </w:numPr>
              <w:spacing w:before="0" w:after="0" w:line="240" w:lineRule="auto"/>
              <w:ind w:left="315" w:hanging="283"/>
              <w:contextualSpacing/>
              <w:rPr>
                <w:lang w:val="sr-Latn-ME"/>
              </w:rPr>
            </w:pPr>
            <w:r w:rsidRPr="004C442A">
              <w:rPr>
                <w:lang w:val="sr-Latn-ME"/>
              </w:rPr>
              <w:t>Naučne institucije</w:t>
            </w:r>
          </w:p>
        </w:tc>
      </w:tr>
      <w:tr w:rsidR="004C442A" w:rsidRPr="004C442A" w14:paraId="149F4ED3" w14:textId="77777777" w:rsidTr="008960BB">
        <w:tc>
          <w:tcPr>
            <w:tcW w:w="1840" w:type="dxa"/>
          </w:tcPr>
          <w:p w14:paraId="04EC66D4"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Vremenski period</w:t>
            </w:r>
          </w:p>
        </w:tc>
        <w:tc>
          <w:tcPr>
            <w:tcW w:w="7176" w:type="dxa"/>
          </w:tcPr>
          <w:p w14:paraId="7C319147" w14:textId="77777777" w:rsidR="004C442A" w:rsidRPr="004C442A" w:rsidRDefault="004C442A" w:rsidP="004C442A">
            <w:pPr>
              <w:spacing w:before="0" w:after="160" w:line="240" w:lineRule="auto"/>
              <w:rPr>
                <w:rFonts w:eastAsia="Calibri" w:cs="Calibri"/>
                <w:szCs w:val="22"/>
                <w:lang w:val="sr-Latn-ME" w:eastAsia="en-US"/>
              </w:rPr>
            </w:pPr>
            <w:r w:rsidRPr="004C442A">
              <w:rPr>
                <w:rFonts w:eastAsia="Calibri" w:cs="Calibri"/>
                <w:szCs w:val="22"/>
                <w:lang w:val="sr-Latn-ME" w:eastAsia="en-US"/>
              </w:rPr>
              <w:t>stalno</w:t>
            </w:r>
          </w:p>
        </w:tc>
      </w:tr>
      <w:tr w:rsidR="004C442A" w:rsidRPr="004C442A" w14:paraId="67A5C67B" w14:textId="77777777" w:rsidTr="008960BB">
        <w:tc>
          <w:tcPr>
            <w:tcW w:w="1840" w:type="dxa"/>
          </w:tcPr>
          <w:p w14:paraId="3E9FBC36"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Finansiranje</w:t>
            </w:r>
          </w:p>
        </w:tc>
        <w:tc>
          <w:tcPr>
            <w:tcW w:w="7176" w:type="dxa"/>
          </w:tcPr>
          <w:p w14:paraId="11042901" w14:textId="77777777" w:rsidR="004C442A" w:rsidRPr="004C442A" w:rsidRDefault="004C442A" w:rsidP="004C442A">
            <w:pPr>
              <w:spacing w:before="0" w:after="160" w:line="240" w:lineRule="auto"/>
              <w:rPr>
                <w:rFonts w:eastAsia="Calibri" w:cs="Calibri"/>
                <w:szCs w:val="22"/>
                <w:lang w:val="sr-Latn-ME" w:eastAsia="en-US"/>
              </w:rPr>
            </w:pPr>
            <w:r w:rsidRPr="004C442A">
              <w:rPr>
                <w:rFonts w:eastAsia="Calibri" w:cs="Calibri"/>
                <w:szCs w:val="22"/>
                <w:lang w:val="sr-Latn-ME" w:eastAsia="en-US"/>
              </w:rPr>
              <w:t>Državni budžet, mogućnosti apliciranja za međunarodne projekte preko Instrumenta za pretpristupnu pomoć (IPA), Globalnog fonda za životnu sredinu (GEF), UNEP-a i fondova EU ako je primjenjivo za određene aktivnosti</w:t>
            </w:r>
          </w:p>
        </w:tc>
      </w:tr>
      <w:tr w:rsidR="004C442A" w:rsidRPr="004C442A" w14:paraId="091EE27C" w14:textId="77777777" w:rsidTr="008960BB">
        <w:tc>
          <w:tcPr>
            <w:tcW w:w="1840" w:type="dxa"/>
          </w:tcPr>
          <w:p w14:paraId="5DBC4296"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Nivo koordinacije</w:t>
            </w:r>
          </w:p>
        </w:tc>
        <w:tc>
          <w:tcPr>
            <w:tcW w:w="7176" w:type="dxa"/>
          </w:tcPr>
          <w:p w14:paraId="1A534F88" w14:textId="77777777" w:rsidR="004C442A" w:rsidRPr="004C442A" w:rsidRDefault="004C442A" w:rsidP="004C442A">
            <w:pPr>
              <w:spacing w:before="0" w:after="160" w:line="240" w:lineRule="auto"/>
              <w:rPr>
                <w:rFonts w:eastAsia="Calibri" w:cs="Calibri"/>
                <w:szCs w:val="22"/>
                <w:lang w:val="sr-Latn-ME" w:eastAsia="en-US"/>
              </w:rPr>
            </w:pPr>
            <w:r w:rsidRPr="004C442A">
              <w:rPr>
                <w:rFonts w:eastAsia="Calibri" w:cs="Calibri"/>
                <w:szCs w:val="22"/>
                <w:lang w:val="sr-Latn-ME" w:eastAsia="en-US"/>
              </w:rPr>
              <w:t xml:space="preserve">Nacionalni </w:t>
            </w:r>
          </w:p>
        </w:tc>
      </w:tr>
      <w:tr w:rsidR="004C442A" w:rsidRPr="004C442A" w14:paraId="7A08EAFF" w14:textId="77777777" w:rsidTr="008960BB">
        <w:tc>
          <w:tcPr>
            <w:tcW w:w="1840" w:type="dxa"/>
          </w:tcPr>
          <w:p w14:paraId="00E36CDE"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Potencijalne prepreke uspešnoj implementaciji</w:t>
            </w:r>
          </w:p>
        </w:tc>
        <w:tc>
          <w:tcPr>
            <w:tcW w:w="7176" w:type="dxa"/>
          </w:tcPr>
          <w:p w14:paraId="2FD42E82" w14:textId="77777777" w:rsidR="004C442A" w:rsidRPr="004C442A" w:rsidRDefault="004C442A" w:rsidP="004C442A">
            <w:pPr>
              <w:spacing w:before="0" w:after="160" w:line="240" w:lineRule="auto"/>
              <w:rPr>
                <w:rFonts w:eastAsia="Calibri" w:cs="Calibri"/>
                <w:szCs w:val="22"/>
                <w:lang w:val="sr-Latn-ME" w:eastAsia="en-US"/>
              </w:rPr>
            </w:pPr>
            <w:r w:rsidRPr="004C442A">
              <w:rPr>
                <w:rFonts w:eastAsia="Calibri" w:cs="Calibri"/>
                <w:szCs w:val="22"/>
                <w:lang w:val="sr-Latn-ME" w:eastAsia="en-US"/>
              </w:rPr>
              <w:t>Nedostatak finansijskih sredstava za sprovođenje programa monitoringa; mali broj inspekcija sprovedenih na brodovima koji ciljaju balastne vode i sisteme protiv obrastanja; neuspješno rukovođenje i sprovođenje kampanje „građanin-naučnik”.</w:t>
            </w:r>
          </w:p>
        </w:tc>
      </w:tr>
      <w:tr w:rsidR="004C442A" w:rsidRPr="004C442A" w14:paraId="4FA6924D" w14:textId="77777777" w:rsidTr="008960BB">
        <w:tc>
          <w:tcPr>
            <w:tcW w:w="1840" w:type="dxa"/>
          </w:tcPr>
          <w:p w14:paraId="432C1FB3" w14:textId="792A96E6" w:rsidR="004C442A" w:rsidRPr="004C442A" w:rsidRDefault="00664447" w:rsidP="004C442A">
            <w:pPr>
              <w:spacing w:before="0" w:after="160" w:line="259" w:lineRule="auto"/>
              <w:jc w:val="left"/>
              <w:rPr>
                <w:rFonts w:eastAsia="Calibri" w:cs="Calibri"/>
                <w:i/>
                <w:szCs w:val="22"/>
                <w:lang w:val="sr-Latn-ME" w:eastAsia="en-US"/>
              </w:rPr>
            </w:pPr>
            <w:r>
              <w:rPr>
                <w:rFonts w:eastAsia="Calibri" w:cs="Calibri"/>
                <w:i/>
                <w:szCs w:val="22"/>
                <w:lang w:val="sr-Latn-ME" w:eastAsia="en-US"/>
              </w:rPr>
              <w:t>Kako će se procjeniti djelotvornost mjere kada bude sprovedena?</w:t>
            </w:r>
          </w:p>
        </w:tc>
        <w:tc>
          <w:tcPr>
            <w:tcW w:w="7176" w:type="dxa"/>
          </w:tcPr>
          <w:p w14:paraId="0EC8FD35" w14:textId="77777777" w:rsidR="004C442A" w:rsidRPr="004C442A" w:rsidRDefault="004C442A" w:rsidP="004C442A">
            <w:pPr>
              <w:spacing w:before="0" w:after="160" w:line="240" w:lineRule="auto"/>
              <w:rPr>
                <w:rFonts w:eastAsia="Calibri" w:cs="Calibri"/>
                <w:szCs w:val="22"/>
                <w:lang w:val="sr-Latn-ME" w:eastAsia="en-US"/>
              </w:rPr>
            </w:pPr>
            <w:r w:rsidRPr="004C442A">
              <w:rPr>
                <w:rFonts w:eastAsia="Calibri" w:cs="Calibri"/>
                <w:szCs w:val="22"/>
                <w:lang w:val="sr-Latn-ME" w:eastAsia="en-US"/>
              </w:rPr>
              <w:t>Predloženom mjerom bi se smanjilo ili usporilo širenje NIS-a i invazivnih NIS-a u akvatoriju Jadrana, odnosno: smanjio bi se njihov negativan uticaj, prije svega na biodiverzitet, ali i na aktivnosti u priobalnom pojasu (marikultura, ribarstvo, industrija).</w:t>
            </w:r>
          </w:p>
        </w:tc>
      </w:tr>
      <w:tr w:rsidR="004C442A" w:rsidRPr="004C442A" w14:paraId="6178349F" w14:textId="77777777" w:rsidTr="008960BB">
        <w:tc>
          <w:tcPr>
            <w:tcW w:w="1840" w:type="dxa"/>
          </w:tcPr>
          <w:p w14:paraId="444768B7"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Prekogranični uticaj</w:t>
            </w:r>
          </w:p>
        </w:tc>
        <w:tc>
          <w:tcPr>
            <w:tcW w:w="7176" w:type="dxa"/>
          </w:tcPr>
          <w:p w14:paraId="02891F08" w14:textId="77777777" w:rsidR="004C442A" w:rsidRPr="004C442A" w:rsidRDefault="004C442A" w:rsidP="004C442A">
            <w:pPr>
              <w:spacing w:before="0" w:after="160" w:line="240" w:lineRule="auto"/>
              <w:rPr>
                <w:rFonts w:eastAsia="Calibri" w:cs="Calibri"/>
                <w:szCs w:val="22"/>
                <w:lang w:val="sr-Latn-ME" w:eastAsia="en-US"/>
              </w:rPr>
            </w:pPr>
            <w:r w:rsidRPr="004C442A">
              <w:rPr>
                <w:szCs w:val="22"/>
                <w:lang w:val="sr-Latn-ME" w:eastAsia="en-US"/>
              </w:rPr>
              <w:t>Rano otkrivanje, upozorenje i brzo iskorjenjivanje unesenih invazivnih stranih vrsta smanjuju mogućnost širenja van granica njihovog lokalnog pojavljivanja.</w:t>
            </w:r>
          </w:p>
        </w:tc>
      </w:tr>
      <w:tr w:rsidR="004C442A" w:rsidRPr="004C442A" w14:paraId="43CA113A" w14:textId="77777777" w:rsidTr="008960BB">
        <w:tc>
          <w:tcPr>
            <w:tcW w:w="1840" w:type="dxa"/>
          </w:tcPr>
          <w:p w14:paraId="5B8792E0" w14:textId="56E00403" w:rsidR="004C442A" w:rsidRPr="004C442A" w:rsidRDefault="004C442A" w:rsidP="004C442A">
            <w:pPr>
              <w:spacing w:before="0" w:after="160" w:line="259" w:lineRule="auto"/>
              <w:jc w:val="left"/>
              <w:rPr>
                <w:rFonts w:eastAsia="Calibri"/>
                <w:i/>
                <w:szCs w:val="22"/>
                <w:lang w:val="sr-Latn-ME" w:eastAsia="en-US"/>
              </w:rPr>
            </w:pPr>
            <w:r w:rsidRPr="004C442A">
              <w:rPr>
                <w:rFonts w:eastAsia="Calibri"/>
                <w:i/>
                <w:szCs w:val="22"/>
                <w:lang w:val="sr-Latn-ME" w:eastAsia="en-US"/>
              </w:rPr>
              <w:t xml:space="preserve">Uticaj na </w:t>
            </w:r>
            <w:r w:rsidR="008960BB">
              <w:rPr>
                <w:rFonts w:eastAsia="Calibri"/>
                <w:i/>
                <w:szCs w:val="22"/>
                <w:lang w:val="sr-Latn-ME" w:eastAsia="en-US"/>
              </w:rPr>
              <w:t>Z</w:t>
            </w:r>
            <w:r w:rsidRPr="004C442A">
              <w:rPr>
                <w:rFonts w:eastAsia="Calibri"/>
                <w:i/>
                <w:szCs w:val="22"/>
                <w:lang w:val="sr-Latn-ME" w:eastAsia="en-US"/>
              </w:rPr>
              <w:t>MP</w:t>
            </w:r>
          </w:p>
        </w:tc>
        <w:tc>
          <w:tcPr>
            <w:tcW w:w="7176" w:type="dxa"/>
          </w:tcPr>
          <w:p w14:paraId="7B1A876B" w14:textId="38646DFB" w:rsidR="004C442A" w:rsidRPr="004C442A" w:rsidRDefault="004C442A" w:rsidP="004C442A">
            <w:pPr>
              <w:spacing w:before="0" w:after="160" w:line="240" w:lineRule="auto"/>
              <w:rPr>
                <w:rFonts w:eastAsia="Calibri" w:cs="Calibri"/>
                <w:szCs w:val="22"/>
                <w:lang w:val="sr-Latn-ME" w:eastAsia="en-US"/>
              </w:rPr>
            </w:pPr>
            <w:r w:rsidRPr="004C442A">
              <w:rPr>
                <w:rFonts w:eastAsia="Calibri" w:cs="Calibri"/>
                <w:szCs w:val="22"/>
                <w:lang w:val="sr-Latn-ME" w:eastAsia="en-US"/>
              </w:rPr>
              <w:t xml:space="preserve">Ova mjera doprinijela bi poboljšanju životne sredine u zonama </w:t>
            </w:r>
            <w:r w:rsidR="00500243">
              <w:rPr>
                <w:rFonts w:eastAsia="Calibri" w:cs="Calibri"/>
                <w:szCs w:val="22"/>
                <w:lang w:val="sr-Latn-ME" w:eastAsia="en-US"/>
              </w:rPr>
              <w:t>ZM</w:t>
            </w:r>
            <w:r w:rsidR="006A12BF">
              <w:rPr>
                <w:rFonts w:eastAsia="Calibri" w:cs="Calibri"/>
                <w:szCs w:val="22"/>
                <w:lang w:val="sr-Latn-ME" w:eastAsia="en-US"/>
              </w:rPr>
              <w:t>P</w:t>
            </w:r>
            <w:r w:rsidRPr="004C442A">
              <w:rPr>
                <w:rFonts w:eastAsia="Calibri" w:cs="Calibri"/>
                <w:szCs w:val="22"/>
                <w:lang w:val="sr-Latn-ME" w:eastAsia="en-US"/>
              </w:rPr>
              <w:t>, očuvanju autohtonih vrsta i njihovih staništa</w:t>
            </w:r>
            <w:r w:rsidR="002C034A">
              <w:rPr>
                <w:rFonts w:eastAsia="Calibri" w:cs="Calibri"/>
                <w:szCs w:val="22"/>
                <w:lang w:val="sr-Latn-ME" w:eastAsia="en-US"/>
              </w:rPr>
              <w:t>.</w:t>
            </w:r>
          </w:p>
        </w:tc>
      </w:tr>
      <w:tr w:rsidR="004C442A" w:rsidRPr="004C442A" w14:paraId="2F82F5B0" w14:textId="77777777" w:rsidTr="008960BB">
        <w:tblPrEx>
          <w:tblBorders>
            <w:top w:val="single" w:sz="3" w:space="0" w:color="2E74B5"/>
            <w:left w:val="single" w:sz="3" w:space="0" w:color="2E74B5"/>
            <w:bottom w:val="single" w:sz="3" w:space="0" w:color="2E74B5"/>
            <w:right w:val="single" w:sz="3" w:space="0" w:color="2E74B5"/>
            <w:insideH w:val="single" w:sz="3" w:space="0" w:color="2E74B5"/>
            <w:insideV w:val="single" w:sz="3" w:space="0" w:color="2E74B5"/>
          </w:tblBorders>
          <w:tblCellMar>
            <w:left w:w="84" w:type="dxa"/>
            <w:right w:w="84" w:type="dxa"/>
          </w:tblCellMar>
        </w:tblPrEx>
        <w:tc>
          <w:tcPr>
            <w:tcW w:w="1840" w:type="dxa"/>
          </w:tcPr>
          <w:p w14:paraId="3A03B390" w14:textId="77777777" w:rsidR="004C442A" w:rsidRPr="004C442A" w:rsidRDefault="004C442A" w:rsidP="004C442A">
            <w:pPr>
              <w:spacing w:before="0" w:after="160" w:line="259" w:lineRule="auto"/>
              <w:jc w:val="left"/>
              <w:rPr>
                <w:rFonts w:eastAsia="Calibri"/>
                <w:i/>
                <w:szCs w:val="22"/>
                <w:lang w:val="sr-Latn-ME" w:eastAsia="en-US"/>
              </w:rPr>
            </w:pPr>
            <w:r w:rsidRPr="004C442A">
              <w:rPr>
                <w:rFonts w:eastAsia="Calibri"/>
                <w:i/>
                <w:szCs w:val="22"/>
                <w:lang w:val="sr-Latn-ME" w:eastAsia="en-US"/>
              </w:rPr>
              <w:t xml:space="preserve">Troškovi  </w:t>
            </w:r>
          </w:p>
        </w:tc>
        <w:tc>
          <w:tcPr>
            <w:tcW w:w="7176" w:type="dxa"/>
          </w:tcPr>
          <w:p w14:paraId="3B0C7ED1" w14:textId="30F32F02" w:rsidR="004C442A" w:rsidRPr="004C442A" w:rsidRDefault="004C442A" w:rsidP="004C442A">
            <w:pPr>
              <w:spacing w:before="0" w:after="120" w:line="240" w:lineRule="auto"/>
              <w:rPr>
                <w:lang w:val="sr-Latn-ME"/>
              </w:rPr>
            </w:pPr>
            <w:r w:rsidRPr="004C442A">
              <w:rPr>
                <w:lang w:val="sr-Latn-ME"/>
              </w:rPr>
              <w:t xml:space="preserve">Pored prikupljanja rezultata </w:t>
            </w:r>
            <w:r w:rsidR="00B22C42">
              <w:rPr>
                <w:lang w:val="sr-Latn-ME"/>
              </w:rPr>
              <w:t xml:space="preserve">iz </w:t>
            </w:r>
            <w:r w:rsidRPr="004C442A">
              <w:rPr>
                <w:lang w:val="sr-Latn-ME"/>
              </w:rPr>
              <w:t xml:space="preserve">redovnog monitoringa, mjera podrazumijeva promociju „nauke građana“ za prikupljanje dodatnih informacija, evidentiranje </w:t>
            </w:r>
            <w:r w:rsidR="00B22C42">
              <w:rPr>
                <w:lang w:val="sr-Latn-ME"/>
              </w:rPr>
              <w:t xml:space="preserve">zapažanja </w:t>
            </w:r>
            <w:r w:rsidRPr="004C442A">
              <w:rPr>
                <w:lang w:val="sr-Latn-ME"/>
              </w:rPr>
              <w:t>građana i procjenu područja/rasprostranjenosti invazivnih vrsta sa predlogom adekvatne metode iskor</w:t>
            </w:r>
            <w:r w:rsidR="009F249D">
              <w:rPr>
                <w:lang w:val="sr-Latn-ME"/>
              </w:rPr>
              <w:t>j</w:t>
            </w:r>
            <w:r w:rsidRPr="004C442A">
              <w:rPr>
                <w:lang w:val="sr-Latn-ME"/>
              </w:rPr>
              <w:t>enjivanja koja bi se sprovodila kad god je to moguće.</w:t>
            </w:r>
          </w:p>
          <w:p w14:paraId="6969FA28" w14:textId="77777777" w:rsidR="004C442A" w:rsidRPr="004C442A" w:rsidRDefault="004C442A" w:rsidP="004C442A">
            <w:pPr>
              <w:spacing w:before="0" w:after="160" w:line="240" w:lineRule="auto"/>
              <w:rPr>
                <w:lang w:val="sr-Latn-ME"/>
              </w:rPr>
            </w:pPr>
            <w:r w:rsidRPr="004C442A">
              <w:rPr>
                <w:lang w:val="sr-Latn-ME"/>
              </w:rPr>
              <w:t>Glavni elementi troškova mjere su:</w:t>
            </w:r>
          </w:p>
          <w:p w14:paraId="21AEAF65" w14:textId="7C5F313F" w:rsidR="004C442A" w:rsidRDefault="004C442A" w:rsidP="00B42281">
            <w:pPr>
              <w:pStyle w:val="ListParagraph"/>
              <w:numPr>
                <w:ilvl w:val="0"/>
                <w:numId w:val="153"/>
              </w:numPr>
              <w:spacing w:before="0" w:after="160" w:line="240" w:lineRule="auto"/>
              <w:ind w:left="336" w:hanging="283"/>
              <w:rPr>
                <w:lang w:val="sr-Latn-ME"/>
              </w:rPr>
            </w:pPr>
            <w:r w:rsidRPr="00517679">
              <w:rPr>
                <w:lang w:val="sr-Latn-ME"/>
              </w:rPr>
              <w:t xml:space="preserve">promotivni materijali za </w:t>
            </w:r>
            <w:r w:rsidR="00B22C42">
              <w:rPr>
                <w:lang w:val="sr-Latn-ME"/>
              </w:rPr>
              <w:t xml:space="preserve">prikupljanje znanja i informacija </w:t>
            </w:r>
            <w:r w:rsidRPr="00517679">
              <w:rPr>
                <w:lang w:val="sr-Latn-ME"/>
              </w:rPr>
              <w:t>građana (leci/brošure, veb stranice sa informacijama o invazivnim stranim vrstama, javna predavanja), i</w:t>
            </w:r>
          </w:p>
          <w:p w14:paraId="458B6785" w14:textId="5C4EB7EE" w:rsidR="004C442A" w:rsidRPr="00517679" w:rsidRDefault="004C442A" w:rsidP="00B42281">
            <w:pPr>
              <w:pStyle w:val="ListParagraph"/>
              <w:numPr>
                <w:ilvl w:val="0"/>
                <w:numId w:val="153"/>
              </w:numPr>
              <w:spacing w:before="0" w:after="160" w:line="240" w:lineRule="auto"/>
              <w:ind w:left="336" w:hanging="283"/>
              <w:rPr>
                <w:lang w:val="sr-Latn-ME"/>
              </w:rPr>
            </w:pPr>
            <w:r w:rsidRPr="00517679">
              <w:rPr>
                <w:lang w:val="sr-Latn-ME"/>
              </w:rPr>
              <w:t xml:space="preserve">analiza prikupljenih podataka, izvještavanje i koordinacija (vrijeme </w:t>
            </w:r>
            <w:r w:rsidR="00B22C42">
              <w:rPr>
                <w:lang w:val="sr-Latn-ME"/>
              </w:rPr>
              <w:t xml:space="preserve">angažovanja </w:t>
            </w:r>
            <w:r w:rsidRPr="00517679">
              <w:rPr>
                <w:lang w:val="sr-Latn-ME"/>
              </w:rPr>
              <w:t>osoblja).</w:t>
            </w:r>
          </w:p>
          <w:p w14:paraId="100F2B24" w14:textId="6AF12FB3" w:rsidR="004C442A" w:rsidRPr="004C442A" w:rsidRDefault="004C442A" w:rsidP="004C442A">
            <w:pPr>
              <w:spacing w:before="0" w:after="160" w:line="240" w:lineRule="auto"/>
              <w:rPr>
                <w:lang w:val="sr-Latn-ME"/>
              </w:rPr>
            </w:pPr>
            <w:r w:rsidRPr="004C442A">
              <w:rPr>
                <w:lang w:val="sr-Latn-ME"/>
              </w:rPr>
              <w:t xml:space="preserve">Troškovi iskorjenjivanja nijesu mogli biti uključeni u procjenu jer vrsta i obim metoda iskorjenjivanja nijesu bili poznati u vrijeme procjene. Za CEA i CBA, treba imati na umu da bi rano iskorjenjivanje značajno smanjilo povezane troškove (čime bi imalo pozitivan uticaj na </w:t>
            </w:r>
            <w:r w:rsidR="00B22C42">
              <w:rPr>
                <w:lang w:val="sr-Latn-ME"/>
              </w:rPr>
              <w:t>djelotvornost</w:t>
            </w:r>
            <w:r w:rsidRPr="004C442A">
              <w:rPr>
                <w:lang w:val="sr-Latn-ME"/>
              </w:rPr>
              <w:t xml:space="preserve"> mjere i odnos troškova i koristi).</w:t>
            </w:r>
          </w:p>
          <w:p w14:paraId="30F6C50B" w14:textId="4ABB1044" w:rsidR="004C442A" w:rsidRPr="004C442A" w:rsidRDefault="00B22C42" w:rsidP="00517679">
            <w:pPr>
              <w:spacing w:before="0" w:after="120" w:line="240" w:lineRule="auto"/>
              <w:rPr>
                <w:lang w:val="sr-Latn-ME"/>
              </w:rPr>
            </w:pPr>
            <w:r>
              <w:rPr>
                <w:lang w:val="sr-Latn-ME"/>
              </w:rPr>
              <w:t xml:space="preserve">Troškove </w:t>
            </w:r>
            <w:r w:rsidR="004C442A" w:rsidRPr="004C442A">
              <w:rPr>
                <w:lang w:val="sr-Latn-ME"/>
              </w:rPr>
              <w:t>sprovođenj</w:t>
            </w:r>
            <w:r>
              <w:rPr>
                <w:lang w:val="sr-Latn-ME"/>
              </w:rPr>
              <w:t>a</w:t>
            </w:r>
            <w:r w:rsidR="004C442A" w:rsidRPr="004C442A">
              <w:rPr>
                <w:lang w:val="sr-Latn-ME"/>
              </w:rPr>
              <w:t xml:space="preserve"> mjer</w:t>
            </w:r>
            <w:r>
              <w:rPr>
                <w:lang w:val="sr-Latn-ME"/>
              </w:rPr>
              <w:t>e</w:t>
            </w:r>
            <w:r w:rsidR="004C442A" w:rsidRPr="004C442A">
              <w:rPr>
                <w:lang w:val="sr-Latn-ME"/>
              </w:rPr>
              <w:t xml:space="preserve"> (</w:t>
            </w:r>
            <w:r>
              <w:rPr>
                <w:lang w:val="sr-Latn-ME"/>
              </w:rPr>
              <w:t xml:space="preserve">bez </w:t>
            </w:r>
            <w:r w:rsidR="004C442A" w:rsidRPr="004C442A">
              <w:rPr>
                <w:lang w:val="sr-Latn-ME"/>
              </w:rPr>
              <w:t>iskorjenjivanj</w:t>
            </w:r>
            <w:r>
              <w:rPr>
                <w:lang w:val="sr-Latn-ME"/>
              </w:rPr>
              <w:t>a</w:t>
            </w:r>
            <w:r w:rsidR="004C442A" w:rsidRPr="004C442A">
              <w:rPr>
                <w:lang w:val="sr-Latn-ME"/>
              </w:rPr>
              <w:t xml:space="preserve">), procijenjene </w:t>
            </w:r>
            <w:r>
              <w:rPr>
                <w:lang w:val="sr-Latn-ME"/>
              </w:rPr>
              <w:t xml:space="preserve">na oko </w:t>
            </w:r>
            <w:r w:rsidR="004C442A" w:rsidRPr="004C442A">
              <w:rPr>
                <w:lang w:val="sr-Latn-ME"/>
              </w:rPr>
              <w:t xml:space="preserve">12.100 </w:t>
            </w:r>
            <w:r>
              <w:rPr>
                <w:lang w:val="sr-Latn-ME"/>
              </w:rPr>
              <w:t xml:space="preserve">eura treba </w:t>
            </w:r>
            <w:r w:rsidR="004C442A" w:rsidRPr="004C442A">
              <w:rPr>
                <w:lang w:val="sr-Latn-ME"/>
              </w:rPr>
              <w:t>da pokrije javni sektor (ministarstvo nadležno za zaštitu morske životne sredine).</w:t>
            </w:r>
          </w:p>
          <w:p w14:paraId="05F1FCFC" w14:textId="13FCAB92" w:rsidR="004C442A" w:rsidRPr="004C442A" w:rsidRDefault="004C442A" w:rsidP="00517679">
            <w:pPr>
              <w:spacing w:before="0" w:after="120" w:line="240" w:lineRule="auto"/>
              <w:rPr>
                <w:lang w:val="sr-Latn-ME"/>
              </w:rPr>
            </w:pPr>
            <w:r w:rsidRPr="004C442A">
              <w:rPr>
                <w:u w:val="single"/>
                <w:lang w:val="sr-Latn-ME"/>
              </w:rPr>
              <w:t>Kategorija troškova</w:t>
            </w:r>
            <w:r w:rsidRPr="004C442A">
              <w:rPr>
                <w:lang w:val="sr-Latn-ME"/>
              </w:rPr>
              <w:t>: veoma nisk</w:t>
            </w:r>
            <w:r w:rsidR="00B22C42">
              <w:rPr>
                <w:lang w:val="sr-Latn-ME"/>
              </w:rPr>
              <w:t>i</w:t>
            </w:r>
            <w:r w:rsidRPr="004C442A">
              <w:rPr>
                <w:lang w:val="sr-Latn-ME"/>
              </w:rPr>
              <w:t xml:space="preserve"> (&lt; 15.000 </w:t>
            </w:r>
            <w:r w:rsidR="00B22C42">
              <w:rPr>
                <w:lang w:val="sr-Latn-ME"/>
              </w:rPr>
              <w:t>eura</w:t>
            </w:r>
            <w:r w:rsidRPr="004C442A">
              <w:rPr>
                <w:lang w:val="sr-Latn-ME"/>
              </w:rPr>
              <w:t>)</w:t>
            </w:r>
          </w:p>
        </w:tc>
      </w:tr>
      <w:tr w:rsidR="004C442A" w:rsidRPr="004C442A" w14:paraId="786B70E9" w14:textId="77777777" w:rsidTr="008960BB">
        <w:tblPrEx>
          <w:tblBorders>
            <w:top w:val="single" w:sz="3" w:space="0" w:color="2E74B5"/>
            <w:left w:val="single" w:sz="3" w:space="0" w:color="2E74B5"/>
            <w:bottom w:val="single" w:sz="3" w:space="0" w:color="2E74B5"/>
            <w:right w:val="single" w:sz="3" w:space="0" w:color="2E74B5"/>
            <w:insideH w:val="single" w:sz="3" w:space="0" w:color="2E74B5"/>
            <w:insideV w:val="single" w:sz="3" w:space="0" w:color="2E74B5"/>
          </w:tblBorders>
          <w:tblCellMar>
            <w:left w:w="84" w:type="dxa"/>
            <w:right w:w="84" w:type="dxa"/>
          </w:tblCellMar>
        </w:tblPrEx>
        <w:tc>
          <w:tcPr>
            <w:tcW w:w="1840" w:type="dxa"/>
          </w:tcPr>
          <w:p w14:paraId="4E1825DF" w14:textId="5F4EB769" w:rsidR="004C442A" w:rsidRPr="004C442A" w:rsidRDefault="00206759" w:rsidP="004C442A">
            <w:pPr>
              <w:spacing w:before="0" w:after="160" w:line="259" w:lineRule="auto"/>
              <w:jc w:val="left"/>
              <w:rPr>
                <w:rFonts w:eastAsia="Calibri"/>
                <w:i/>
                <w:szCs w:val="22"/>
                <w:lang w:val="sr-Latn-ME" w:eastAsia="en-US"/>
              </w:rPr>
            </w:pPr>
            <w:r>
              <w:rPr>
                <w:rFonts w:eastAsia="Calibri"/>
                <w:i/>
                <w:szCs w:val="22"/>
                <w:lang w:val="sr-Latn-ME" w:eastAsia="en-US"/>
              </w:rPr>
              <w:t xml:space="preserve">Analiza </w:t>
            </w:r>
            <w:r w:rsidR="00800495">
              <w:rPr>
                <w:rFonts w:eastAsia="Calibri"/>
                <w:i/>
                <w:szCs w:val="22"/>
                <w:lang w:val="sr-Latn-ME" w:eastAsia="en-US"/>
              </w:rPr>
              <w:t>djelotvornosti</w:t>
            </w:r>
            <w:r>
              <w:rPr>
                <w:rFonts w:eastAsia="Calibri"/>
                <w:i/>
                <w:szCs w:val="22"/>
                <w:lang w:val="sr-Latn-ME" w:eastAsia="en-US"/>
              </w:rPr>
              <w:t xml:space="preserve"> (</w:t>
            </w:r>
            <w:r w:rsidR="004C442A" w:rsidRPr="004C442A">
              <w:rPr>
                <w:rFonts w:eastAsia="Calibri"/>
                <w:i/>
                <w:szCs w:val="22"/>
                <w:lang w:val="sr-Latn-ME" w:eastAsia="en-US"/>
              </w:rPr>
              <w:t>CEA</w:t>
            </w:r>
            <w:r>
              <w:rPr>
                <w:rFonts w:eastAsia="Calibri"/>
                <w:i/>
                <w:szCs w:val="22"/>
                <w:lang w:val="sr-Latn-ME" w:eastAsia="en-US"/>
              </w:rPr>
              <w:t>)</w:t>
            </w:r>
          </w:p>
        </w:tc>
        <w:tc>
          <w:tcPr>
            <w:tcW w:w="7176" w:type="dxa"/>
          </w:tcPr>
          <w:p w14:paraId="0F71BA0D" w14:textId="04FAB8A8" w:rsidR="004C442A" w:rsidRPr="004C442A" w:rsidRDefault="004C442A" w:rsidP="004C442A">
            <w:pPr>
              <w:spacing w:before="0" w:after="120" w:line="240" w:lineRule="auto"/>
              <w:rPr>
                <w:rFonts w:cs="Calibri"/>
                <w:lang w:val="sr-Latn-ME" w:eastAsia="hr-HR"/>
              </w:rPr>
            </w:pPr>
            <w:r w:rsidRPr="004C442A">
              <w:rPr>
                <w:rFonts w:cs="Calibri"/>
                <w:lang w:val="sr-Latn-ME" w:eastAsia="hr-HR"/>
              </w:rPr>
              <w:t xml:space="preserve">Glavni efekti mjere biće smanjenje ili usporavanje širenja NIS-a i invazivnog NIS-a u crnogorskim vodama i na Jadranu. Ovi efekti bi bili pojačani mobilizacijom građana da </w:t>
            </w:r>
            <w:r w:rsidR="00B22C42">
              <w:rPr>
                <w:rFonts w:cs="Calibri"/>
                <w:lang w:val="sr-Latn-ME" w:eastAsia="hr-HR"/>
              </w:rPr>
              <w:t xml:space="preserve">pruže </w:t>
            </w:r>
            <w:r w:rsidRPr="004C442A">
              <w:rPr>
                <w:rFonts w:cs="Calibri"/>
                <w:lang w:val="sr-Latn-ME" w:eastAsia="hr-HR"/>
              </w:rPr>
              <w:t>informacije o viđenjima</w:t>
            </w:r>
            <w:r w:rsidR="00B22C42">
              <w:rPr>
                <w:rFonts w:cs="Calibri"/>
                <w:lang w:val="sr-Latn-ME" w:eastAsia="hr-HR"/>
              </w:rPr>
              <w:t xml:space="preserve">/ </w:t>
            </w:r>
            <w:r w:rsidR="009F249D">
              <w:rPr>
                <w:rFonts w:cs="Calibri"/>
                <w:lang w:val="sr-Latn-ME" w:eastAsia="hr-HR"/>
              </w:rPr>
              <w:t>o</w:t>
            </w:r>
            <w:r w:rsidR="00B22C42">
              <w:rPr>
                <w:rFonts w:cs="Calibri"/>
                <w:lang w:val="sr-Latn-ME" w:eastAsia="hr-HR"/>
              </w:rPr>
              <w:t>pažinjima</w:t>
            </w:r>
            <w:r w:rsidRPr="004C442A">
              <w:rPr>
                <w:rFonts w:cs="Calibri"/>
                <w:lang w:val="sr-Latn-ME" w:eastAsia="hr-HR"/>
              </w:rPr>
              <w:t xml:space="preserve"> nov</w:t>
            </w:r>
            <w:r w:rsidR="00B22C42">
              <w:rPr>
                <w:rFonts w:cs="Calibri"/>
                <w:lang w:val="sr-Latn-ME" w:eastAsia="hr-HR"/>
              </w:rPr>
              <w:t xml:space="preserve">ih </w:t>
            </w:r>
            <w:r w:rsidRPr="004C442A">
              <w:rPr>
                <w:rFonts w:cs="Calibri"/>
                <w:lang w:val="sr-Latn-ME" w:eastAsia="hr-HR"/>
              </w:rPr>
              <w:t xml:space="preserve">NIS. Na ovaj način bi se mogli smanjiti negativni uticaji (na biodiverzitet kao i na ekonomske aktivnosti </w:t>
            </w:r>
            <w:r w:rsidR="00B22C42">
              <w:rPr>
                <w:rFonts w:cs="Calibri"/>
                <w:lang w:val="sr-Latn-ME" w:eastAsia="hr-HR"/>
              </w:rPr>
              <w:t xml:space="preserve">koje zavise </w:t>
            </w:r>
            <w:r w:rsidRPr="004C442A">
              <w:rPr>
                <w:rFonts w:cs="Calibri"/>
                <w:lang w:val="sr-Latn-ME" w:eastAsia="hr-HR"/>
              </w:rPr>
              <w:t>od korišćenja morskih voda).</w:t>
            </w:r>
          </w:p>
          <w:p w14:paraId="18FB36A1" w14:textId="47711AB2" w:rsidR="004C442A" w:rsidRPr="004C442A" w:rsidRDefault="004C442A" w:rsidP="004C442A">
            <w:pPr>
              <w:spacing w:before="0" w:after="160" w:line="240" w:lineRule="auto"/>
              <w:rPr>
                <w:lang w:val="sr-Latn-ME"/>
              </w:rPr>
            </w:pPr>
            <w:r w:rsidRPr="004C442A">
              <w:rPr>
                <w:lang w:val="sr-Latn-ME"/>
              </w:rPr>
              <w:t xml:space="preserve">Sprovođenje mjere bi imalo umjeren pozitivan efekat na ekološki cilj (smanjenje </w:t>
            </w:r>
            <w:r w:rsidR="00B22C42">
              <w:rPr>
                <w:lang w:val="sr-Latn-ME"/>
              </w:rPr>
              <w:t>unosa</w:t>
            </w:r>
            <w:r w:rsidRPr="004C442A">
              <w:rPr>
                <w:lang w:val="sr-Latn-ME"/>
              </w:rPr>
              <w:t>/širenja stranih i invazivnih stranih vrsta kroz pojačanu kontrolu, nadzor i uklanjanje iz prirode); efekat na smanjenje pritiska bio bi manji. Zbog veoma nisk</w:t>
            </w:r>
            <w:r w:rsidR="00B22C42">
              <w:rPr>
                <w:lang w:val="sr-Latn-ME"/>
              </w:rPr>
              <w:t>ih troškova</w:t>
            </w:r>
            <w:r w:rsidRPr="004C442A">
              <w:rPr>
                <w:lang w:val="sr-Latn-ME"/>
              </w:rPr>
              <w:t xml:space="preserve"> i velikog značaja ranog otkrivanja širenja invazivnih vrsta, mjera će biti veoma </w:t>
            </w:r>
            <w:r w:rsidR="00B22C42">
              <w:rPr>
                <w:lang w:val="sr-Latn-ME"/>
              </w:rPr>
              <w:t>djelotvorna</w:t>
            </w:r>
            <w:r w:rsidRPr="004C442A">
              <w:rPr>
                <w:lang w:val="sr-Latn-ME"/>
              </w:rPr>
              <w:t>, čak i bez komponente uklanjanja</w:t>
            </w:r>
            <w:r w:rsidR="009F249D">
              <w:rPr>
                <w:lang w:val="sr-Latn-ME"/>
              </w:rPr>
              <w:t xml:space="preserve"> NIS-a</w:t>
            </w:r>
            <w:r w:rsidRPr="004C442A">
              <w:rPr>
                <w:lang w:val="sr-Latn-ME"/>
              </w:rPr>
              <w:t xml:space="preserve">. </w:t>
            </w:r>
            <w:r w:rsidR="009F249D">
              <w:rPr>
                <w:lang w:val="sr-Latn-ME"/>
              </w:rPr>
              <w:t xml:space="preserve">Troškovna djelotvornost </w:t>
            </w:r>
            <w:r w:rsidRPr="004C442A">
              <w:rPr>
                <w:lang w:val="sr-Latn-ME"/>
              </w:rPr>
              <w:t>uklanjanja može se procijeniti kada bude dostupno više detalja.</w:t>
            </w:r>
          </w:p>
        </w:tc>
      </w:tr>
      <w:tr w:rsidR="004C442A" w:rsidRPr="004C442A" w14:paraId="75B80A95" w14:textId="77777777" w:rsidTr="008960BB">
        <w:tblPrEx>
          <w:tblBorders>
            <w:top w:val="single" w:sz="3" w:space="0" w:color="2E74B5"/>
            <w:left w:val="single" w:sz="3" w:space="0" w:color="2E74B5"/>
            <w:bottom w:val="single" w:sz="3" w:space="0" w:color="2E74B5"/>
            <w:right w:val="single" w:sz="3" w:space="0" w:color="2E74B5"/>
            <w:insideH w:val="single" w:sz="3" w:space="0" w:color="2E74B5"/>
            <w:insideV w:val="single" w:sz="3" w:space="0" w:color="2E74B5"/>
          </w:tblBorders>
          <w:tblCellMar>
            <w:left w:w="84" w:type="dxa"/>
            <w:right w:w="84" w:type="dxa"/>
          </w:tblCellMar>
        </w:tblPrEx>
        <w:tc>
          <w:tcPr>
            <w:tcW w:w="1840" w:type="dxa"/>
          </w:tcPr>
          <w:p w14:paraId="4CD7A436" w14:textId="13A5F044" w:rsidR="004C442A" w:rsidRPr="004C442A" w:rsidRDefault="00206759" w:rsidP="004C442A">
            <w:pPr>
              <w:spacing w:before="0" w:after="160" w:line="259" w:lineRule="auto"/>
              <w:jc w:val="left"/>
              <w:rPr>
                <w:rFonts w:eastAsia="Calibri"/>
                <w:i/>
                <w:szCs w:val="22"/>
                <w:lang w:val="sr-Latn-ME" w:eastAsia="en-US"/>
              </w:rPr>
            </w:pPr>
            <w:r>
              <w:rPr>
                <w:rFonts w:eastAsia="Calibri"/>
                <w:i/>
                <w:szCs w:val="22"/>
                <w:lang w:val="sr-Latn-ME" w:eastAsia="en-US"/>
              </w:rPr>
              <w:t xml:space="preserve">Analiza </w:t>
            </w:r>
            <w:r w:rsidR="008960BB">
              <w:rPr>
                <w:rFonts w:eastAsia="Calibri"/>
                <w:i/>
                <w:szCs w:val="22"/>
                <w:lang w:val="sr-Latn-ME" w:eastAsia="en-US"/>
              </w:rPr>
              <w:t xml:space="preserve">troškova </w:t>
            </w:r>
            <w:r>
              <w:rPr>
                <w:rFonts w:eastAsia="Calibri"/>
                <w:i/>
                <w:szCs w:val="22"/>
                <w:lang w:val="sr-Latn-ME" w:eastAsia="en-US"/>
              </w:rPr>
              <w:t xml:space="preserve">i </w:t>
            </w:r>
            <w:r w:rsidR="008960BB">
              <w:rPr>
                <w:rFonts w:eastAsia="Calibri"/>
                <w:i/>
                <w:szCs w:val="22"/>
                <w:lang w:val="sr-Latn-ME" w:eastAsia="en-US"/>
              </w:rPr>
              <w:t>koristi</w:t>
            </w:r>
            <w:r>
              <w:rPr>
                <w:rFonts w:eastAsia="Calibri"/>
                <w:i/>
                <w:szCs w:val="22"/>
                <w:lang w:val="sr-Latn-ME" w:eastAsia="en-US"/>
              </w:rPr>
              <w:t xml:space="preserve"> (</w:t>
            </w:r>
            <w:r w:rsidR="004C442A" w:rsidRPr="004C442A">
              <w:rPr>
                <w:rFonts w:eastAsia="Calibri"/>
                <w:i/>
                <w:szCs w:val="22"/>
                <w:lang w:val="sr-Latn-ME" w:eastAsia="en-US"/>
              </w:rPr>
              <w:t>CBA</w:t>
            </w:r>
            <w:r>
              <w:rPr>
                <w:rFonts w:eastAsia="Calibri"/>
                <w:i/>
                <w:szCs w:val="22"/>
                <w:lang w:val="sr-Latn-ME" w:eastAsia="en-US"/>
              </w:rPr>
              <w:t>)</w:t>
            </w:r>
          </w:p>
        </w:tc>
        <w:tc>
          <w:tcPr>
            <w:tcW w:w="7176" w:type="dxa"/>
          </w:tcPr>
          <w:p w14:paraId="07C39858" w14:textId="5919F20F" w:rsidR="004C442A" w:rsidRPr="004C442A" w:rsidRDefault="004C442A" w:rsidP="004C442A">
            <w:pPr>
              <w:spacing w:before="0" w:after="160" w:line="240" w:lineRule="auto"/>
              <w:rPr>
                <w:rFonts w:eastAsia="Calibri" w:cs="Calibri"/>
                <w:szCs w:val="22"/>
                <w:lang w:val="sr-Latn-ME" w:eastAsia="en-US"/>
              </w:rPr>
            </w:pPr>
            <w:r w:rsidRPr="004C442A">
              <w:rPr>
                <w:lang w:val="sr-Latn-ME"/>
              </w:rPr>
              <w:t xml:space="preserve">Za razliku od veoma niskih troškova implementacije, očekuje se da će mjera generisati umjerene ekološke i društvene koristi zbog visokog potencijala za očuvanje biodiverziteta i uključivanje građana u procese upravljanja morskom životnom sredinom. Očekuju se koristi </w:t>
            </w:r>
            <w:r w:rsidR="009F249D">
              <w:rPr>
                <w:lang w:val="sr-Latn-ME"/>
              </w:rPr>
              <w:t>mal</w:t>
            </w:r>
            <w:r w:rsidRPr="004C442A">
              <w:rPr>
                <w:lang w:val="sr-Latn-ME"/>
              </w:rPr>
              <w:t xml:space="preserve">og do srednjeg obima za nekoliko privrednih sektora, uključujući akvakulturu, ribarstvo i turizam. Shodno tome, očekuje se visok odnos koristi i troškova. </w:t>
            </w:r>
          </w:p>
        </w:tc>
      </w:tr>
    </w:tbl>
    <w:p w14:paraId="307AF32F" w14:textId="77777777" w:rsidR="004C442A" w:rsidRPr="004C442A" w:rsidRDefault="004C442A" w:rsidP="004C442A">
      <w:pPr>
        <w:spacing w:before="0" w:after="160" w:line="259" w:lineRule="auto"/>
        <w:jc w:val="left"/>
        <w:rPr>
          <w:rFonts w:eastAsia="Calibri"/>
          <w:sz w:val="24"/>
          <w:lang w:val="sr-Latn-ME" w:eastAsia="en-US"/>
        </w:rPr>
      </w:pPr>
    </w:p>
    <w:p w14:paraId="77D0320E" w14:textId="77777777" w:rsidR="004C442A" w:rsidRPr="004C442A" w:rsidRDefault="004C442A" w:rsidP="004C442A">
      <w:pPr>
        <w:spacing w:before="0" w:after="160" w:line="259" w:lineRule="auto"/>
        <w:jc w:val="left"/>
        <w:rPr>
          <w:rFonts w:eastAsia="Calibri"/>
          <w:sz w:val="24"/>
          <w:lang w:val="sr-Latn-ME" w:eastAsia="en-US"/>
        </w:rPr>
      </w:pPr>
    </w:p>
    <w:tbl>
      <w:tblPr>
        <w:tblW w:w="9016"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838"/>
        <w:gridCol w:w="7178"/>
      </w:tblGrid>
      <w:tr w:rsidR="004C442A" w:rsidRPr="004C442A" w14:paraId="07DC97CD" w14:textId="77777777" w:rsidTr="008960BB">
        <w:trPr>
          <w:tblHeader/>
        </w:trPr>
        <w:tc>
          <w:tcPr>
            <w:tcW w:w="1838"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091D3714" w14:textId="77777777" w:rsidR="004C442A" w:rsidRPr="004C442A" w:rsidRDefault="004C442A" w:rsidP="004C442A">
            <w:pPr>
              <w:spacing w:after="160" w:line="259" w:lineRule="auto"/>
              <w:jc w:val="left"/>
              <w:rPr>
                <w:rFonts w:eastAsia="Calibri"/>
                <w:i/>
                <w:color w:val="FFFFFF"/>
                <w:szCs w:val="22"/>
                <w:lang w:val="sr-Latn-ME" w:eastAsia="en-US"/>
              </w:rPr>
            </w:pPr>
            <w:r w:rsidRPr="004C442A">
              <w:rPr>
                <w:rFonts w:eastAsia="Calibri"/>
                <w:i/>
                <w:color w:val="FFFFFF"/>
                <w:szCs w:val="22"/>
                <w:lang w:val="sr-Latn-ME" w:eastAsia="en-US"/>
              </w:rPr>
              <w:t xml:space="preserve">NAZIV MJERE: </w:t>
            </w:r>
          </w:p>
        </w:tc>
        <w:tc>
          <w:tcPr>
            <w:tcW w:w="7178"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40D6B4A3" w14:textId="6FC6F3E5" w:rsidR="004C442A" w:rsidRPr="00C55708" w:rsidRDefault="00C55708" w:rsidP="004C442A">
            <w:pPr>
              <w:suppressAutoHyphens/>
              <w:autoSpaceDN w:val="0"/>
              <w:spacing w:before="0" w:after="0" w:line="240" w:lineRule="auto"/>
              <w:textAlignment w:val="baseline"/>
              <w:rPr>
                <w:rFonts w:cs="Calibri"/>
                <w:b/>
                <w:bCs/>
                <w:i/>
                <w:color w:val="FFFFFF"/>
                <w:kern w:val="36"/>
                <w:szCs w:val="22"/>
                <w:lang w:val="sr-Latn-ME" w:eastAsia="hr-HR"/>
              </w:rPr>
            </w:pPr>
            <w:r w:rsidRPr="00C55708">
              <w:rPr>
                <w:b/>
                <w:bCs/>
                <w:i/>
                <w:color w:val="FFFFFF" w:themeColor="background1"/>
                <w:szCs w:val="22"/>
              </w:rPr>
              <w:t>Izraditi i sprovesti subregionalno-jadranski protokol o implementaciji Međunarodne konvencije za kontrolu i upravljanje brodskom balastnom vodom i sedimentima</w:t>
            </w:r>
            <w:r w:rsidRPr="00C55708">
              <w:rPr>
                <w:rFonts w:cs="Calibri"/>
                <w:b/>
                <w:bCs/>
                <w:i/>
                <w:color w:val="FFFFFF" w:themeColor="background1"/>
                <w:kern w:val="36"/>
                <w:szCs w:val="22"/>
                <w:lang w:val="sr-Latn-ME" w:eastAsia="hr-HR"/>
              </w:rPr>
              <w:t xml:space="preserve"> </w:t>
            </w:r>
          </w:p>
        </w:tc>
      </w:tr>
      <w:tr w:rsidR="004C442A" w:rsidRPr="004C442A" w14:paraId="380CFEC3" w14:textId="77777777" w:rsidTr="008960BB">
        <w:trPr>
          <w:tblHeader/>
        </w:trPr>
        <w:tc>
          <w:tcPr>
            <w:tcW w:w="1838"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34B84AFF" w14:textId="77777777" w:rsidR="004C442A" w:rsidRPr="004C442A" w:rsidRDefault="004C442A" w:rsidP="004C442A">
            <w:pPr>
              <w:spacing w:before="0" w:after="160" w:line="259" w:lineRule="auto"/>
              <w:jc w:val="left"/>
              <w:rPr>
                <w:rFonts w:eastAsia="Calibri"/>
                <w:i/>
                <w:color w:val="FFFFFF"/>
                <w:szCs w:val="22"/>
                <w:lang w:val="sr-Latn-ME" w:eastAsia="en-US"/>
              </w:rPr>
            </w:pPr>
            <w:r w:rsidRPr="004C442A">
              <w:rPr>
                <w:rFonts w:eastAsia="Calibri"/>
                <w:i/>
                <w:color w:val="FFFFFF"/>
                <w:szCs w:val="22"/>
                <w:lang w:val="sr-Latn-ME" w:eastAsia="en-US"/>
              </w:rPr>
              <w:t>KOD MJERE:</w:t>
            </w:r>
          </w:p>
        </w:tc>
        <w:tc>
          <w:tcPr>
            <w:tcW w:w="7178"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1D21E2F8" w14:textId="77777777" w:rsidR="004C442A" w:rsidRPr="004C442A" w:rsidRDefault="004C442A" w:rsidP="004C442A">
            <w:pPr>
              <w:spacing w:before="0" w:after="160" w:line="259" w:lineRule="auto"/>
              <w:rPr>
                <w:rFonts w:eastAsia="Calibri"/>
                <w:b/>
                <w:i/>
                <w:color w:val="FFFFFF"/>
                <w:szCs w:val="22"/>
                <w:lang w:val="sr-Latn-ME" w:eastAsia="en-US"/>
              </w:rPr>
            </w:pPr>
            <w:r w:rsidRPr="004C442A">
              <w:rPr>
                <w:rFonts w:eastAsia="Calibri"/>
                <w:b/>
                <w:i/>
                <w:color w:val="FFFFFF"/>
                <w:szCs w:val="22"/>
                <w:lang w:val="sr-Latn-ME" w:eastAsia="en-US"/>
              </w:rPr>
              <w:t>MNE-M017</w:t>
            </w:r>
          </w:p>
        </w:tc>
      </w:tr>
      <w:tr w:rsidR="004C442A" w:rsidRPr="004C442A" w14:paraId="2D69FA8F" w14:textId="77777777" w:rsidTr="008960BB">
        <w:tc>
          <w:tcPr>
            <w:tcW w:w="1838" w:type="dxa"/>
            <w:tcBorders>
              <w:top w:val="single" w:sz="4" w:space="0" w:color="FFFFFF"/>
            </w:tcBorders>
          </w:tcPr>
          <w:p w14:paraId="6596614B" w14:textId="32E87C90" w:rsidR="004C442A" w:rsidRPr="004C442A" w:rsidRDefault="004C442A" w:rsidP="004C442A">
            <w:pPr>
              <w:spacing w:before="0" w:after="0" w:line="259" w:lineRule="auto"/>
              <w:jc w:val="left"/>
              <w:rPr>
                <w:rFonts w:eastAsia="Calibri" w:cs="Calibri"/>
                <w:i/>
                <w:szCs w:val="22"/>
                <w:lang w:val="sr-Latn-ME" w:eastAsia="en-US"/>
              </w:rPr>
            </w:pPr>
            <w:r w:rsidRPr="004C442A">
              <w:rPr>
                <w:rFonts w:eastAsia="Calibri" w:cs="Calibri"/>
                <w:i/>
                <w:szCs w:val="22"/>
                <w:lang w:val="sr-Latn-ME" w:eastAsia="en-US"/>
              </w:rPr>
              <w:t xml:space="preserve">Opis mjere, uključujući način </w:t>
            </w:r>
            <w:r w:rsidR="00206759">
              <w:rPr>
                <w:rFonts w:eastAsia="Calibri" w:cs="Calibri"/>
                <w:i/>
                <w:szCs w:val="22"/>
                <w:lang w:val="sr-Latn-ME" w:eastAsia="en-US"/>
              </w:rPr>
              <w:t>sprovođenja</w:t>
            </w:r>
          </w:p>
          <w:p w14:paraId="551F6E02" w14:textId="77777777" w:rsidR="004C442A" w:rsidRPr="004C442A" w:rsidRDefault="004C442A" w:rsidP="004C442A">
            <w:pPr>
              <w:spacing w:before="0" w:after="0" w:line="259" w:lineRule="auto"/>
              <w:jc w:val="left"/>
              <w:rPr>
                <w:rFonts w:eastAsia="Calibri" w:cs="Calibri"/>
                <w:i/>
                <w:szCs w:val="22"/>
                <w:lang w:val="sr-Latn-ME" w:eastAsia="en-US"/>
              </w:rPr>
            </w:pPr>
          </w:p>
        </w:tc>
        <w:tc>
          <w:tcPr>
            <w:tcW w:w="7178" w:type="dxa"/>
            <w:tcBorders>
              <w:top w:val="single" w:sz="4" w:space="0" w:color="FFFFFF"/>
            </w:tcBorders>
          </w:tcPr>
          <w:p w14:paraId="31CC34EB" w14:textId="599DEAB5" w:rsidR="004C442A" w:rsidRPr="004C442A" w:rsidRDefault="004C442A" w:rsidP="004C442A">
            <w:pPr>
              <w:spacing w:before="0" w:after="0" w:line="240" w:lineRule="auto"/>
              <w:rPr>
                <w:rFonts w:cs="TimesNewRomanPSMT"/>
                <w:szCs w:val="22"/>
                <w:lang w:val="sr-Latn-ME" w:eastAsia="hr-HR"/>
              </w:rPr>
            </w:pPr>
            <w:r w:rsidRPr="004C442A">
              <w:rPr>
                <w:rFonts w:cs="TimesNewRomanPSMT"/>
                <w:szCs w:val="22"/>
                <w:lang w:val="sr-Latn-ME" w:eastAsia="hr-HR"/>
              </w:rPr>
              <w:t>U saradnji sa jadranskim zemljama, na subregionalnom nivou, izraditi protokol o implementaciji Međunarodne konvencije o upravljanju i kontroli brodskih balastnih voda i sedimenata u Jadranskom moru. Protokol bi sadrža</w:t>
            </w:r>
            <w:r w:rsidR="006A12BF">
              <w:rPr>
                <w:rFonts w:cs="TimesNewRomanPSMT"/>
                <w:szCs w:val="22"/>
                <w:lang w:val="sr-Latn-ME" w:eastAsia="hr-HR"/>
              </w:rPr>
              <w:t>va</w:t>
            </w:r>
            <w:r w:rsidRPr="004C442A">
              <w:rPr>
                <w:rFonts w:cs="TimesNewRomanPSMT"/>
                <w:szCs w:val="22"/>
                <w:lang w:val="sr-Latn-ME" w:eastAsia="hr-HR"/>
              </w:rPr>
              <w:t>o mjere upravljanja predviđene Konvencijom (razmjena i/ili tretman balastnih voda) u skladu sa standardima Konvencije i dodatne mjere kao što je izveštavanje o balastnim vodama (BWR). Protokol bi posebno definisao efikasne i izvodljive mjere za pomorski saobraćaj unutar Jadrana</w:t>
            </w:r>
            <w:r w:rsidR="004F5B5C">
              <w:rPr>
                <w:rFonts w:cs="TimesNewRomanPSMT"/>
                <w:szCs w:val="22"/>
                <w:lang w:val="sr-Latn-ME" w:eastAsia="hr-HR"/>
              </w:rPr>
              <w:t xml:space="preserve"> koji bi obuhvatao sljedeće aktivnosti</w:t>
            </w:r>
            <w:r w:rsidRPr="004C442A">
              <w:rPr>
                <w:rFonts w:cs="TimesNewRomanPSMT"/>
                <w:szCs w:val="22"/>
                <w:lang w:val="sr-Latn-ME" w:eastAsia="hr-HR"/>
              </w:rPr>
              <w:t>:</w:t>
            </w:r>
          </w:p>
          <w:p w14:paraId="719D7359" w14:textId="766BFCE7" w:rsidR="00EC029F" w:rsidRPr="00EC029F" w:rsidRDefault="004C442A" w:rsidP="00B42281">
            <w:pPr>
              <w:pStyle w:val="ListParagraph"/>
              <w:numPr>
                <w:ilvl w:val="0"/>
                <w:numId w:val="127"/>
              </w:numPr>
              <w:spacing w:before="0" w:after="0" w:line="240" w:lineRule="auto"/>
              <w:ind w:left="308" w:hanging="284"/>
              <w:rPr>
                <w:rFonts w:cs="TimesNewRomanPSMT"/>
                <w:szCs w:val="22"/>
                <w:lang w:val="sr-Latn-ME" w:eastAsia="hr-HR"/>
              </w:rPr>
            </w:pPr>
            <w:r w:rsidRPr="00EC029F">
              <w:rPr>
                <w:rFonts w:cs="TimesNewRomanPSMT"/>
                <w:szCs w:val="22"/>
                <w:lang w:val="sr-Latn-ME" w:eastAsia="hr-HR"/>
              </w:rPr>
              <w:t>Izrada protokola;</w:t>
            </w:r>
          </w:p>
          <w:p w14:paraId="44C17630" w14:textId="1C4EFE01" w:rsidR="004C442A" w:rsidRPr="00EC029F" w:rsidRDefault="004C442A" w:rsidP="00B42281">
            <w:pPr>
              <w:pStyle w:val="ListParagraph"/>
              <w:numPr>
                <w:ilvl w:val="0"/>
                <w:numId w:val="127"/>
              </w:numPr>
              <w:spacing w:before="0" w:after="0" w:line="240" w:lineRule="auto"/>
              <w:ind w:left="308" w:hanging="284"/>
              <w:rPr>
                <w:rFonts w:cs="TimesNewRomanPSMT"/>
                <w:szCs w:val="22"/>
                <w:lang w:val="sr-Latn-ME" w:eastAsia="hr-HR"/>
              </w:rPr>
            </w:pPr>
            <w:r w:rsidRPr="00EC029F">
              <w:rPr>
                <w:rFonts w:cs="TimesNewRomanPSMT"/>
                <w:szCs w:val="22"/>
                <w:lang w:val="sr-Latn-ME" w:eastAsia="hr-HR"/>
              </w:rPr>
              <w:t>Defini</w:t>
            </w:r>
            <w:r w:rsidR="002C034A">
              <w:rPr>
                <w:rFonts w:cs="TimesNewRomanPSMT"/>
                <w:szCs w:val="22"/>
                <w:lang w:val="sr-Latn-ME" w:eastAsia="hr-HR"/>
              </w:rPr>
              <w:t>rati</w:t>
            </w:r>
            <w:r w:rsidRPr="00EC029F">
              <w:rPr>
                <w:rFonts w:cs="TimesNewRomanPSMT"/>
                <w:szCs w:val="22"/>
                <w:lang w:val="sr-Latn-ME" w:eastAsia="hr-HR"/>
              </w:rPr>
              <w:t xml:space="preserve"> Zajedničk</w:t>
            </w:r>
            <w:r w:rsidR="002C034A">
              <w:rPr>
                <w:rFonts w:cs="TimesNewRomanPSMT"/>
                <w:szCs w:val="22"/>
                <w:lang w:val="sr-Latn-ME" w:eastAsia="hr-HR"/>
              </w:rPr>
              <w:t>i</w:t>
            </w:r>
            <w:r w:rsidRPr="00EC029F">
              <w:rPr>
                <w:rFonts w:cs="TimesNewRomanPSMT"/>
                <w:szCs w:val="22"/>
                <w:lang w:val="sr-Latn-ME" w:eastAsia="hr-HR"/>
              </w:rPr>
              <w:t xml:space="preserve"> obraz</w:t>
            </w:r>
            <w:r w:rsidR="002C034A">
              <w:rPr>
                <w:rFonts w:cs="TimesNewRomanPSMT"/>
                <w:szCs w:val="22"/>
                <w:lang w:val="sr-Latn-ME" w:eastAsia="hr-HR"/>
              </w:rPr>
              <w:t>ac</w:t>
            </w:r>
            <w:r w:rsidRPr="00EC029F">
              <w:rPr>
                <w:rFonts w:cs="TimesNewRomanPSMT"/>
                <w:szCs w:val="22"/>
                <w:lang w:val="sr-Latn-ME" w:eastAsia="hr-HR"/>
              </w:rPr>
              <w:t xml:space="preserve"> za izvještavanje i primijeniti ga u svim</w:t>
            </w:r>
            <w:r w:rsidR="00EC029F" w:rsidRPr="00EC029F">
              <w:rPr>
                <w:rFonts w:cs="TimesNewRomanPSMT"/>
                <w:szCs w:val="22"/>
                <w:lang w:val="sr-Latn-ME" w:eastAsia="hr-HR"/>
              </w:rPr>
              <w:t xml:space="preserve"> </w:t>
            </w:r>
            <w:r w:rsidRPr="00EC029F">
              <w:rPr>
                <w:rFonts w:cs="TimesNewRomanPSMT"/>
                <w:szCs w:val="22"/>
                <w:lang w:val="sr-Latn-ME" w:eastAsia="hr-HR"/>
              </w:rPr>
              <w:t xml:space="preserve">jadranskim </w:t>
            </w:r>
            <w:r w:rsidR="004F5B5C">
              <w:rPr>
                <w:rFonts w:cs="TimesNewRomanPSMT"/>
                <w:szCs w:val="22"/>
                <w:lang w:val="sr-Latn-ME" w:eastAsia="hr-HR"/>
              </w:rPr>
              <w:t>državama;</w:t>
            </w:r>
          </w:p>
          <w:p w14:paraId="4CDFE455" w14:textId="6A86459E" w:rsidR="004C442A" w:rsidRPr="00EC029F" w:rsidRDefault="004C442A" w:rsidP="00B42281">
            <w:pPr>
              <w:pStyle w:val="ListParagraph"/>
              <w:numPr>
                <w:ilvl w:val="0"/>
                <w:numId w:val="127"/>
              </w:numPr>
              <w:spacing w:before="0" w:after="0" w:line="240" w:lineRule="auto"/>
              <w:ind w:left="308" w:hanging="284"/>
              <w:rPr>
                <w:rFonts w:cs="TimesNewRomanPSMT"/>
                <w:szCs w:val="22"/>
                <w:lang w:val="sr-Latn-ME" w:eastAsia="hr-HR"/>
              </w:rPr>
            </w:pPr>
            <w:r w:rsidRPr="00EC029F">
              <w:rPr>
                <w:rFonts w:cs="TimesNewRomanPSMT"/>
                <w:szCs w:val="22"/>
                <w:lang w:val="sr-Latn-ME" w:eastAsia="hr-HR"/>
              </w:rPr>
              <w:t>Obezbijediti institucionalno povezivanje ili stalnu saradnju nadzornih organa nadležnih za kontrolu brodova sa institucijama kako bi se obezbijedila efektivna primjena kontrole balastnih voda (kada se radi o uzorkovanju balastnih voda);</w:t>
            </w:r>
          </w:p>
          <w:p w14:paraId="44477A01" w14:textId="50AE21B8" w:rsidR="004C442A" w:rsidRPr="00EC029F" w:rsidRDefault="004C442A" w:rsidP="00B42281">
            <w:pPr>
              <w:pStyle w:val="ListParagraph"/>
              <w:numPr>
                <w:ilvl w:val="0"/>
                <w:numId w:val="127"/>
              </w:numPr>
              <w:spacing w:before="0" w:after="0" w:line="240" w:lineRule="auto"/>
              <w:ind w:left="308" w:hanging="284"/>
              <w:rPr>
                <w:rFonts w:cs="TimesNewRomanPSMT"/>
                <w:szCs w:val="22"/>
                <w:lang w:val="sr-Latn-ME" w:eastAsia="hr-HR"/>
              </w:rPr>
            </w:pPr>
            <w:r w:rsidRPr="00EC029F">
              <w:rPr>
                <w:rFonts w:cs="TimesNewRomanPSMT"/>
                <w:szCs w:val="22"/>
                <w:lang w:val="sr-Latn-ME" w:eastAsia="hr-HR"/>
              </w:rPr>
              <w:t>Obezbediti adekvatnu opremu i obuku inspektora za bezbjednost plovidbe;</w:t>
            </w:r>
          </w:p>
          <w:p w14:paraId="05204C23" w14:textId="2F587AEC" w:rsidR="004C442A" w:rsidRPr="00EC029F" w:rsidRDefault="004C442A" w:rsidP="00B42281">
            <w:pPr>
              <w:pStyle w:val="ListParagraph"/>
              <w:numPr>
                <w:ilvl w:val="0"/>
                <w:numId w:val="127"/>
              </w:numPr>
              <w:spacing w:before="0" w:after="120" w:line="240" w:lineRule="auto"/>
              <w:ind w:left="308" w:hanging="284"/>
              <w:rPr>
                <w:rFonts w:cs="TimesNewRomanPSMT"/>
                <w:szCs w:val="22"/>
                <w:lang w:val="sr-Latn-ME" w:eastAsia="hr-HR"/>
              </w:rPr>
            </w:pPr>
            <w:r w:rsidRPr="00EC029F">
              <w:rPr>
                <w:rFonts w:cs="TimesNewRomanPSMT"/>
                <w:szCs w:val="22"/>
                <w:lang w:val="sr-Latn-ME" w:eastAsia="hr-HR"/>
              </w:rPr>
              <w:t>Procijeniti rizik, u skladu sa Konvencijom, za brodove u pomorskom saobraćaju u Jadranu</w:t>
            </w:r>
            <w:r w:rsidR="004F5B5C">
              <w:rPr>
                <w:rFonts w:cs="TimesNewRomanPSMT"/>
                <w:szCs w:val="22"/>
                <w:lang w:val="sr-Latn-ME" w:eastAsia="hr-HR"/>
              </w:rPr>
              <w:t>.</w:t>
            </w:r>
          </w:p>
          <w:p w14:paraId="4315910A" w14:textId="1919F409" w:rsidR="004C442A" w:rsidRPr="004C442A" w:rsidRDefault="004C442A" w:rsidP="00517679">
            <w:pPr>
              <w:spacing w:before="0" w:after="120" w:line="240" w:lineRule="auto"/>
              <w:rPr>
                <w:rFonts w:cs="TimesNewRomanPSMT"/>
                <w:szCs w:val="22"/>
                <w:lang w:val="sr-Latn-ME" w:eastAsia="hr-HR"/>
              </w:rPr>
            </w:pPr>
            <w:r w:rsidRPr="004C442A">
              <w:rPr>
                <w:rFonts w:cs="TimesNewRomanPSMT"/>
                <w:szCs w:val="22"/>
                <w:u w:val="single"/>
                <w:lang w:val="sr-Latn-ME" w:eastAsia="hr-HR"/>
              </w:rPr>
              <w:t xml:space="preserve">Način </w:t>
            </w:r>
            <w:r w:rsidR="00206759">
              <w:rPr>
                <w:rFonts w:cs="TimesNewRomanPSMT"/>
                <w:szCs w:val="22"/>
                <w:u w:val="single"/>
                <w:lang w:val="sr-Latn-ME" w:eastAsia="hr-HR"/>
              </w:rPr>
              <w:t>sprovođenja</w:t>
            </w:r>
            <w:r w:rsidRPr="004C442A">
              <w:rPr>
                <w:rFonts w:cs="TimesNewRomanPSMT"/>
                <w:szCs w:val="22"/>
                <w:lang w:val="sr-Latn-ME" w:eastAsia="hr-HR"/>
              </w:rPr>
              <w:t>: naučni, tehnički i administrativni</w:t>
            </w:r>
          </w:p>
        </w:tc>
      </w:tr>
      <w:tr w:rsidR="004C442A" w:rsidRPr="004C442A" w14:paraId="03A313BA" w14:textId="77777777" w:rsidTr="008960BB">
        <w:tc>
          <w:tcPr>
            <w:tcW w:w="1838" w:type="dxa"/>
          </w:tcPr>
          <w:p w14:paraId="55BE1631" w14:textId="77777777" w:rsidR="004C442A" w:rsidRPr="004C442A" w:rsidRDefault="004C442A" w:rsidP="004C442A">
            <w:pPr>
              <w:tabs>
                <w:tab w:val="left" w:pos="2724"/>
              </w:tabs>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EU Kategorija mjere</w:t>
            </w:r>
          </w:p>
        </w:tc>
        <w:tc>
          <w:tcPr>
            <w:tcW w:w="7178" w:type="dxa"/>
          </w:tcPr>
          <w:p w14:paraId="78663242" w14:textId="3F2448B2" w:rsidR="004C442A" w:rsidRPr="004C442A" w:rsidRDefault="004C442A" w:rsidP="00517679">
            <w:pPr>
              <w:spacing w:before="0" w:after="120" w:line="240" w:lineRule="auto"/>
              <w:rPr>
                <w:rFonts w:eastAsia="Calibri" w:cs="Calibri"/>
                <w:szCs w:val="22"/>
                <w:lang w:val="sr-Latn-ME" w:eastAsia="en-US"/>
              </w:rPr>
            </w:pPr>
            <w:r w:rsidRPr="004C442A">
              <w:rPr>
                <w:rFonts w:eastAsia="Calibri" w:cs="Calibri"/>
                <w:b/>
                <w:szCs w:val="22"/>
                <w:lang w:val="sr-Latn-ME" w:eastAsia="en-US"/>
              </w:rPr>
              <w:t>2a</w:t>
            </w:r>
            <w:r w:rsidRPr="004C442A">
              <w:rPr>
                <w:rFonts w:eastAsia="Calibri" w:cs="Calibri"/>
                <w:szCs w:val="22"/>
                <w:lang w:val="sr-Latn-ME" w:eastAsia="en-US"/>
              </w:rPr>
              <w:t xml:space="preserve">:  </w:t>
            </w:r>
            <w:r w:rsidR="00E66CC6" w:rsidRPr="00A0757D">
              <w:rPr>
                <w:rFonts w:eastAsia="Calibri"/>
                <w:szCs w:val="22"/>
                <w:lang w:val="sr-Latn-ME" w:eastAsia="en-US"/>
              </w:rPr>
              <w:t xml:space="preserve">Dodatne mjere za održavanje i postizanje GES-a koje se nadograđuju na postojeće procese implementacije u vezi sa drugim zakonodavstvom EU i međunarodnim sporazumima, ali prevazilaze ono što je </w:t>
            </w:r>
            <w:r w:rsidR="00E66CC6">
              <w:rPr>
                <w:rFonts w:eastAsia="Calibri"/>
                <w:szCs w:val="22"/>
                <w:lang w:val="sr-Latn-ME" w:eastAsia="en-US"/>
              </w:rPr>
              <w:t xml:space="preserve">prema </w:t>
            </w:r>
            <w:r w:rsidR="00E66CC6" w:rsidRPr="00A0757D">
              <w:rPr>
                <w:rFonts w:eastAsia="Calibri"/>
                <w:szCs w:val="22"/>
                <w:lang w:val="sr-Latn-ME" w:eastAsia="en-US"/>
              </w:rPr>
              <w:t>njima već propisano</w:t>
            </w:r>
            <w:r w:rsidR="00E66CC6">
              <w:rPr>
                <w:rFonts w:eastAsia="Calibri"/>
                <w:szCs w:val="22"/>
                <w:lang w:val="sr-Latn-ME" w:eastAsia="en-US"/>
              </w:rPr>
              <w:t xml:space="preserve">. </w:t>
            </w:r>
          </w:p>
        </w:tc>
      </w:tr>
      <w:tr w:rsidR="004C442A" w:rsidRPr="004C442A" w14:paraId="4DB1F5D6" w14:textId="77777777" w:rsidTr="008960BB">
        <w:tc>
          <w:tcPr>
            <w:tcW w:w="1838" w:type="dxa"/>
          </w:tcPr>
          <w:p w14:paraId="223882E4"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Ključne vrste mjera</w:t>
            </w:r>
          </w:p>
        </w:tc>
        <w:tc>
          <w:tcPr>
            <w:tcW w:w="7178" w:type="dxa"/>
          </w:tcPr>
          <w:p w14:paraId="6D0220C5" w14:textId="45EBEA61" w:rsidR="004C442A" w:rsidRPr="004C442A" w:rsidRDefault="00517679" w:rsidP="004C442A">
            <w:pPr>
              <w:spacing w:before="0" w:after="160" w:line="240" w:lineRule="auto"/>
              <w:rPr>
                <w:rFonts w:cs="Calibri"/>
                <w:iCs/>
                <w:szCs w:val="22"/>
                <w:lang w:val="sr-Latn-ME" w:eastAsia="en-US"/>
              </w:rPr>
            </w:pPr>
            <w:r>
              <w:rPr>
                <w:rFonts w:cs="Calibri"/>
                <w:b/>
                <w:iCs/>
                <w:szCs w:val="22"/>
                <w:lang w:val="sr-Latn-ME" w:eastAsia="en-US"/>
              </w:rPr>
              <w:t>ODV</w:t>
            </w:r>
            <w:r w:rsidR="004C442A" w:rsidRPr="004C442A">
              <w:rPr>
                <w:rFonts w:cs="Calibri"/>
                <w:b/>
                <w:iCs/>
                <w:szCs w:val="22"/>
                <w:lang w:val="sr-Latn-ME" w:eastAsia="en-US"/>
              </w:rPr>
              <w:t xml:space="preserve"> 18</w:t>
            </w:r>
            <w:r w:rsidR="004C442A" w:rsidRPr="004C442A">
              <w:rPr>
                <w:rFonts w:cs="Calibri"/>
                <w:iCs/>
                <w:szCs w:val="22"/>
                <w:lang w:val="sr-Latn-ME" w:eastAsia="en-US"/>
              </w:rPr>
              <w:t>: Mjere za sprečavanje ili kontrolu štetnih uticaja invazivnih stranih vrsta i unesenih bolesti</w:t>
            </w:r>
          </w:p>
          <w:p w14:paraId="05B00B66" w14:textId="2D671A35" w:rsidR="004C442A" w:rsidRPr="004C442A" w:rsidRDefault="00517679" w:rsidP="00517679">
            <w:pPr>
              <w:spacing w:before="0" w:after="120" w:line="240" w:lineRule="auto"/>
              <w:rPr>
                <w:rFonts w:cs="Calibri"/>
                <w:iCs/>
                <w:szCs w:val="22"/>
                <w:lang w:val="sr-Latn-ME" w:eastAsia="en-US"/>
              </w:rPr>
            </w:pPr>
            <w:r>
              <w:rPr>
                <w:rFonts w:cs="Calibri"/>
                <w:b/>
                <w:iCs/>
                <w:szCs w:val="22"/>
                <w:lang w:val="sr-Latn-ME" w:eastAsia="en-US"/>
              </w:rPr>
              <w:t>ODMS</w:t>
            </w:r>
            <w:r w:rsidR="004C442A" w:rsidRPr="004C442A">
              <w:rPr>
                <w:rFonts w:cs="Calibri"/>
                <w:b/>
                <w:iCs/>
                <w:szCs w:val="22"/>
                <w:lang w:val="sr-Latn-ME" w:eastAsia="en-US"/>
              </w:rPr>
              <w:t xml:space="preserve"> 34</w:t>
            </w:r>
            <w:r w:rsidR="004C442A" w:rsidRPr="004C442A">
              <w:rPr>
                <w:rFonts w:cs="Calibri"/>
                <w:iCs/>
                <w:szCs w:val="22"/>
                <w:lang w:val="sr-Latn-ME" w:eastAsia="en-US"/>
              </w:rPr>
              <w:t>: Mjere za smanjenje unošenja i širenja stranih vrsta u morskom okruženju i za njihovu kontrolu</w:t>
            </w:r>
          </w:p>
        </w:tc>
      </w:tr>
      <w:tr w:rsidR="004C442A" w:rsidRPr="004C442A" w14:paraId="281670B0" w14:textId="77777777" w:rsidTr="008960BB">
        <w:tc>
          <w:tcPr>
            <w:tcW w:w="1838" w:type="dxa"/>
          </w:tcPr>
          <w:p w14:paraId="3F30EBE8" w14:textId="373E48DD" w:rsidR="004C442A" w:rsidRPr="004C442A" w:rsidRDefault="008960BB" w:rsidP="004C442A">
            <w:pPr>
              <w:spacing w:before="0" w:after="160" w:line="259" w:lineRule="auto"/>
              <w:jc w:val="left"/>
              <w:rPr>
                <w:rFonts w:eastAsia="Calibri" w:cs="Calibri"/>
                <w:i/>
                <w:szCs w:val="22"/>
                <w:lang w:val="sr-Latn-ME" w:eastAsia="en-US"/>
              </w:rPr>
            </w:pPr>
            <w:r>
              <w:rPr>
                <w:rFonts w:eastAsia="Calibri" w:cs="Calibri"/>
                <w:i/>
                <w:szCs w:val="22"/>
                <w:lang w:val="sr-Latn-ME" w:eastAsia="en-US"/>
              </w:rPr>
              <w:t>C</w:t>
            </w:r>
            <w:r w:rsidR="004C442A" w:rsidRPr="004C442A">
              <w:rPr>
                <w:rFonts w:eastAsia="Calibri" w:cs="Calibri"/>
                <w:i/>
                <w:szCs w:val="22"/>
                <w:lang w:val="sr-Latn-ME" w:eastAsia="en-US"/>
              </w:rPr>
              <w:t>iljevi</w:t>
            </w:r>
            <w:r>
              <w:rPr>
                <w:rFonts w:eastAsia="Calibri" w:cs="Calibri"/>
                <w:i/>
                <w:szCs w:val="22"/>
                <w:lang w:val="sr-Latn-ME" w:eastAsia="en-US"/>
              </w:rPr>
              <w:t xml:space="preserve"> zaštite morske sredine</w:t>
            </w:r>
          </w:p>
        </w:tc>
        <w:tc>
          <w:tcPr>
            <w:tcW w:w="7178" w:type="dxa"/>
          </w:tcPr>
          <w:p w14:paraId="52D702F7" w14:textId="38CC8BF4" w:rsidR="004C442A" w:rsidRPr="004C442A" w:rsidRDefault="004C442A" w:rsidP="004C4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cs="Courier New"/>
                <w:szCs w:val="22"/>
                <w:lang w:val="sr-Latn-ME" w:eastAsia="hr-HR"/>
              </w:rPr>
            </w:pPr>
            <w:r w:rsidRPr="004C442A">
              <w:rPr>
                <w:rFonts w:cs="Courier New"/>
                <w:szCs w:val="22"/>
                <w:lang w:val="sr-Latn-ME" w:eastAsia="hr-HR"/>
              </w:rPr>
              <w:t>Minimiziranje rizika od novog unošenja neautohtonih vrsta kroz određivanje prioriteta vrsta i poboljšano upravljanje putevima visokog rizika (balastne vode i obraštaj na trupu, akvakultura) (</w:t>
            </w:r>
            <w:r w:rsidR="002C034A">
              <w:rPr>
                <w:rFonts w:cs="Courier New"/>
                <w:szCs w:val="22"/>
                <w:lang w:val="sr-Latn-ME" w:eastAsia="hr-HR"/>
              </w:rPr>
              <w:t xml:space="preserve">šifra cilja: </w:t>
            </w:r>
            <w:r w:rsidRPr="004C442A">
              <w:rPr>
                <w:rFonts w:cs="Courier New"/>
                <w:szCs w:val="22"/>
                <w:lang w:val="sr-Latn-ME" w:eastAsia="hr-HR"/>
              </w:rPr>
              <w:t>D2T1)</w:t>
            </w:r>
          </w:p>
          <w:p w14:paraId="1D9995D9" w14:textId="77777777" w:rsidR="004C442A" w:rsidRPr="004C442A" w:rsidRDefault="004C442A" w:rsidP="005176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240" w:lineRule="auto"/>
              <w:rPr>
                <w:rFonts w:cs="Courier New"/>
                <w:szCs w:val="22"/>
                <w:lang w:val="sr-Latn-ME" w:eastAsia="hr-HR"/>
              </w:rPr>
            </w:pPr>
            <w:r w:rsidRPr="004C442A">
              <w:rPr>
                <w:rFonts w:cs="Courier New"/>
                <w:szCs w:val="22"/>
                <w:lang w:val="sr-Latn-ME" w:eastAsia="hr-HR"/>
              </w:rPr>
              <w:t>Uspostavljanje planova upravljanja za postupanje sa ključnim vrstama visokog rizika ukoliko stignu u crnogorske vode (šifra cilja D2T3).</w:t>
            </w:r>
          </w:p>
        </w:tc>
      </w:tr>
      <w:tr w:rsidR="004C442A" w:rsidRPr="004C442A" w14:paraId="513C9BD7" w14:textId="77777777" w:rsidTr="008960BB">
        <w:tc>
          <w:tcPr>
            <w:tcW w:w="1838" w:type="dxa"/>
          </w:tcPr>
          <w:p w14:paraId="7FEDD505"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 xml:space="preserve">GES deskriptor </w:t>
            </w:r>
          </w:p>
          <w:p w14:paraId="62120CC9" w14:textId="77777777" w:rsidR="004C442A" w:rsidRPr="004C442A" w:rsidRDefault="004C442A" w:rsidP="004C442A">
            <w:pPr>
              <w:spacing w:before="0" w:after="160" w:line="259" w:lineRule="auto"/>
              <w:jc w:val="left"/>
              <w:rPr>
                <w:rFonts w:eastAsia="Calibri" w:cs="Calibri"/>
                <w:i/>
                <w:szCs w:val="22"/>
                <w:lang w:val="sr-Latn-ME" w:eastAsia="en-US"/>
              </w:rPr>
            </w:pPr>
          </w:p>
        </w:tc>
        <w:tc>
          <w:tcPr>
            <w:tcW w:w="7178" w:type="dxa"/>
          </w:tcPr>
          <w:p w14:paraId="6981717B" w14:textId="77777777" w:rsidR="004C442A" w:rsidRPr="004C442A" w:rsidRDefault="004C442A" w:rsidP="008520FD">
            <w:pPr>
              <w:spacing w:before="0" w:after="160" w:line="240" w:lineRule="auto"/>
              <w:rPr>
                <w:rFonts w:eastAsia="Calibri" w:cs="Calibri"/>
                <w:szCs w:val="22"/>
                <w:lang w:val="sr-Latn-ME" w:eastAsia="en-US"/>
              </w:rPr>
            </w:pPr>
            <w:r w:rsidRPr="004C442A">
              <w:rPr>
                <w:rFonts w:eastAsia="Calibri" w:cs="Calibri"/>
                <w:b/>
                <w:szCs w:val="22"/>
                <w:lang w:val="sr-Latn-ME" w:eastAsia="en-US"/>
              </w:rPr>
              <w:t>D1</w:t>
            </w:r>
            <w:r w:rsidRPr="004C442A">
              <w:rPr>
                <w:rFonts w:eastAsia="Calibri" w:cs="Calibri"/>
                <w:szCs w:val="22"/>
                <w:lang w:val="sr-Latn-ME" w:eastAsia="en-US"/>
              </w:rPr>
              <w:t>: Biološka raznovrsnost se održava. Kvalitet i pojava staništa i rasprostranjenost i brojnost vrsta su u skladu sa preovlađujućim fizičko-geografskim i klimatskim uslovima.</w:t>
            </w:r>
          </w:p>
          <w:p w14:paraId="25EB5C31" w14:textId="77777777" w:rsidR="004C442A" w:rsidRPr="004C442A" w:rsidRDefault="004C442A" w:rsidP="00517679">
            <w:pPr>
              <w:spacing w:before="0" w:after="120" w:line="240" w:lineRule="auto"/>
              <w:rPr>
                <w:rFonts w:eastAsia="Calibri" w:cs="Calibri"/>
                <w:szCs w:val="22"/>
                <w:lang w:val="sr-Latn-ME" w:eastAsia="en-US"/>
              </w:rPr>
            </w:pPr>
            <w:r w:rsidRPr="004C442A">
              <w:rPr>
                <w:rFonts w:eastAsia="Calibri" w:cs="Calibri"/>
                <w:b/>
                <w:szCs w:val="22"/>
                <w:lang w:val="sr-Latn-ME" w:eastAsia="en-US"/>
              </w:rPr>
              <w:t>D2</w:t>
            </w:r>
            <w:r w:rsidRPr="004C442A">
              <w:rPr>
                <w:rFonts w:eastAsia="Calibri" w:cs="Calibri"/>
                <w:szCs w:val="22"/>
                <w:lang w:val="sr-Latn-ME" w:eastAsia="en-US"/>
              </w:rPr>
              <w:t>: Strane vrste unesene ljudskim aktivnostima su na nivoima koji ne utiču negativno na ekosisteme</w:t>
            </w:r>
          </w:p>
        </w:tc>
      </w:tr>
      <w:tr w:rsidR="004C442A" w:rsidRPr="004C442A" w14:paraId="1688EAF1" w14:textId="77777777" w:rsidTr="008960BB">
        <w:tc>
          <w:tcPr>
            <w:tcW w:w="1838" w:type="dxa"/>
          </w:tcPr>
          <w:p w14:paraId="1D33715B"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Relevantne karakteristike iz MSFD Aneksa III: Glavni pritisci</w:t>
            </w:r>
          </w:p>
        </w:tc>
        <w:tc>
          <w:tcPr>
            <w:tcW w:w="7178" w:type="dxa"/>
          </w:tcPr>
          <w:p w14:paraId="59907943" w14:textId="77777777" w:rsidR="004C442A" w:rsidRPr="004C442A" w:rsidRDefault="004C442A" w:rsidP="004C442A">
            <w:pPr>
              <w:spacing w:before="0" w:after="160" w:line="240" w:lineRule="auto"/>
              <w:rPr>
                <w:rFonts w:eastAsia="Calibri" w:cs="Calibri"/>
                <w:szCs w:val="22"/>
                <w:lang w:val="sr-Latn-ME" w:eastAsia="en-US"/>
              </w:rPr>
            </w:pPr>
            <w:r w:rsidRPr="004C442A">
              <w:rPr>
                <w:rFonts w:eastAsia="Calibri" w:cs="Calibri"/>
                <w:szCs w:val="22"/>
                <w:lang w:val="sr-Latn-ME" w:eastAsia="en-US"/>
              </w:rPr>
              <w:t>Unos ili širenje neautohtonih vrsta</w:t>
            </w:r>
          </w:p>
        </w:tc>
      </w:tr>
      <w:tr w:rsidR="004C442A" w:rsidRPr="004C442A" w14:paraId="6715A98D" w14:textId="77777777" w:rsidTr="008960BB">
        <w:tc>
          <w:tcPr>
            <w:tcW w:w="1838" w:type="dxa"/>
          </w:tcPr>
          <w:p w14:paraId="1DA9CCBC"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Relevantne karakteristike iz MSFD Aneks III: Karakteristike</w:t>
            </w:r>
          </w:p>
        </w:tc>
        <w:tc>
          <w:tcPr>
            <w:tcW w:w="7178" w:type="dxa"/>
          </w:tcPr>
          <w:p w14:paraId="16201015" w14:textId="77777777" w:rsidR="004C442A" w:rsidRPr="004C442A" w:rsidRDefault="004C442A" w:rsidP="004C442A">
            <w:pPr>
              <w:spacing w:before="0" w:after="160" w:line="240" w:lineRule="auto"/>
              <w:rPr>
                <w:rFonts w:eastAsia="Calibri" w:cs="Calibri"/>
                <w:szCs w:val="22"/>
                <w:lang w:val="sr-Latn-ME" w:eastAsia="en-US"/>
              </w:rPr>
            </w:pPr>
            <w:r w:rsidRPr="004C442A">
              <w:rPr>
                <w:rFonts w:eastAsia="Calibri" w:cs="Calibri"/>
                <w:szCs w:val="22"/>
                <w:lang w:val="sr-Latn-ME" w:eastAsia="en-US"/>
              </w:rPr>
              <w:t>Strane i genetski modifikovane vrste: broj stranih vrsta i broj njihovih jedinki</w:t>
            </w:r>
          </w:p>
        </w:tc>
      </w:tr>
      <w:tr w:rsidR="004C442A" w:rsidRPr="004C442A" w14:paraId="7EC18257" w14:textId="77777777" w:rsidTr="008960BB">
        <w:tc>
          <w:tcPr>
            <w:tcW w:w="1838" w:type="dxa"/>
          </w:tcPr>
          <w:p w14:paraId="451681B4" w14:textId="77EBDD5F"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 xml:space="preserve">Prostorni </w:t>
            </w:r>
            <w:r w:rsidR="008960BB">
              <w:rPr>
                <w:rFonts w:eastAsia="Calibri" w:cs="Calibri"/>
                <w:i/>
                <w:szCs w:val="22"/>
                <w:lang w:val="sr-Latn-ME" w:eastAsia="en-US"/>
              </w:rPr>
              <w:t>obim</w:t>
            </w:r>
          </w:p>
        </w:tc>
        <w:tc>
          <w:tcPr>
            <w:tcW w:w="7178" w:type="dxa"/>
          </w:tcPr>
          <w:p w14:paraId="0B7ABD6C" w14:textId="77777777" w:rsidR="004C442A" w:rsidRPr="004C442A" w:rsidRDefault="004C442A" w:rsidP="004C442A">
            <w:pPr>
              <w:spacing w:before="0" w:after="160" w:line="240" w:lineRule="auto"/>
              <w:rPr>
                <w:rFonts w:eastAsia="Calibri" w:cs="Calibri"/>
                <w:szCs w:val="22"/>
                <w:lang w:val="sr-Latn-ME" w:eastAsia="en-US"/>
              </w:rPr>
            </w:pPr>
            <w:r w:rsidRPr="004C442A">
              <w:rPr>
                <w:rFonts w:eastAsia="Calibri" w:cs="Calibri"/>
                <w:szCs w:val="22"/>
                <w:lang w:val="sr-Latn-ME" w:eastAsia="en-US"/>
              </w:rPr>
              <w:t>Pošto se živi vodeni organizmi prenose balastnim vodama širom svjetskih mora i okeana, mjere treba primjenjivati ne samo na subregionalnom i regionalnom, već i na globalnom nivou.</w:t>
            </w:r>
          </w:p>
        </w:tc>
      </w:tr>
      <w:tr w:rsidR="004C442A" w:rsidRPr="004C442A" w14:paraId="594A9114" w14:textId="77777777" w:rsidTr="008960BB">
        <w:trPr>
          <w:trHeight w:val="1606"/>
        </w:trPr>
        <w:tc>
          <w:tcPr>
            <w:tcW w:w="1838" w:type="dxa"/>
          </w:tcPr>
          <w:p w14:paraId="60B246F4" w14:textId="1C9BD343"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 xml:space="preserve">Veza sa postojećom </w:t>
            </w:r>
            <w:r w:rsidR="00206759">
              <w:rPr>
                <w:rFonts w:eastAsia="Calibri" w:cs="Calibri"/>
                <w:i/>
                <w:szCs w:val="22"/>
                <w:lang w:val="sr-Latn-ME" w:eastAsia="en-US"/>
              </w:rPr>
              <w:t>legislativom</w:t>
            </w:r>
          </w:p>
        </w:tc>
        <w:tc>
          <w:tcPr>
            <w:tcW w:w="7178" w:type="dxa"/>
          </w:tcPr>
          <w:p w14:paraId="3258E884" w14:textId="52BBFE99" w:rsidR="004C442A" w:rsidRPr="004C442A" w:rsidRDefault="001B02D0" w:rsidP="00B42281">
            <w:pPr>
              <w:numPr>
                <w:ilvl w:val="0"/>
                <w:numId w:val="64"/>
              </w:numPr>
              <w:autoSpaceDE w:val="0"/>
              <w:autoSpaceDN w:val="0"/>
              <w:adjustRightInd w:val="0"/>
              <w:spacing w:before="0" w:after="0" w:line="240" w:lineRule="auto"/>
              <w:ind w:left="308" w:hanging="284"/>
              <w:contextualSpacing/>
              <w:rPr>
                <w:rFonts w:cs="Calibri"/>
                <w:szCs w:val="22"/>
                <w:lang w:val="sr-Latn-ME" w:eastAsia="en-US"/>
              </w:rPr>
            </w:pPr>
            <w:r w:rsidRPr="001B02D0">
              <w:rPr>
                <w:rFonts w:cs="Calibri"/>
                <w:szCs w:val="22"/>
                <w:lang w:val="sr-Latn-ME" w:eastAsia="en-US"/>
              </w:rPr>
              <w:t>Konvencija o upravljanju balastnim vodama i povezane politike u mediteranskoj regiji</w:t>
            </w:r>
            <w:r>
              <w:rPr>
                <w:rFonts w:cs="Calibri"/>
                <w:szCs w:val="22"/>
                <w:lang w:val="sr-Latn-ME" w:eastAsia="en-US"/>
              </w:rPr>
              <w:t>;</w:t>
            </w:r>
          </w:p>
          <w:p w14:paraId="17DCDCAF" w14:textId="5851B990" w:rsidR="004C442A" w:rsidRPr="004C442A" w:rsidRDefault="001B02D0" w:rsidP="00B42281">
            <w:pPr>
              <w:numPr>
                <w:ilvl w:val="0"/>
                <w:numId w:val="64"/>
              </w:numPr>
              <w:ind w:left="308" w:hanging="284"/>
              <w:contextualSpacing/>
              <w:rPr>
                <w:rFonts w:cs="Calibri"/>
                <w:szCs w:val="22"/>
                <w:lang w:val="sr-Latn-ME" w:eastAsia="en-US"/>
              </w:rPr>
            </w:pPr>
            <w:r w:rsidRPr="001B02D0">
              <w:rPr>
                <w:rFonts w:cs="Calibri"/>
                <w:szCs w:val="22"/>
                <w:lang w:val="sr-Latn-ME" w:eastAsia="en-US"/>
              </w:rPr>
              <w:t xml:space="preserve">Međunarodna konvencija o kontroli štetnih </w:t>
            </w:r>
            <w:r>
              <w:rPr>
                <w:rFonts w:cs="Calibri"/>
                <w:szCs w:val="22"/>
                <w:lang w:val="sr-Latn-ME" w:eastAsia="en-US"/>
              </w:rPr>
              <w:t>sistema</w:t>
            </w:r>
            <w:r w:rsidRPr="001B02D0">
              <w:rPr>
                <w:rFonts w:cs="Calibri"/>
                <w:szCs w:val="22"/>
                <w:lang w:val="sr-Latn-ME" w:eastAsia="en-US"/>
              </w:rPr>
              <w:t xml:space="preserve"> protiv obraštanja na brodovima </w:t>
            </w:r>
            <w:r w:rsidR="004C442A" w:rsidRPr="004C442A">
              <w:rPr>
                <w:rFonts w:cs="Calibri"/>
                <w:szCs w:val="22"/>
                <w:lang w:val="sr-Latn-ME" w:eastAsia="en-US"/>
              </w:rPr>
              <w:t xml:space="preserve">(AFS </w:t>
            </w:r>
            <w:r w:rsidR="00D8298E">
              <w:rPr>
                <w:rFonts w:cs="Calibri"/>
                <w:szCs w:val="22"/>
                <w:lang w:val="sr-Latn-ME" w:eastAsia="en-US"/>
              </w:rPr>
              <w:t>konvencija</w:t>
            </w:r>
            <w:r w:rsidR="00EC029F">
              <w:rPr>
                <w:rFonts w:cs="Calibri"/>
                <w:szCs w:val="22"/>
                <w:lang w:val="sr-Latn-ME" w:eastAsia="en-US"/>
              </w:rPr>
              <w:t>, 2001</w:t>
            </w:r>
            <w:r w:rsidR="004C442A" w:rsidRPr="004C442A">
              <w:rPr>
                <w:rFonts w:cs="Calibri"/>
                <w:szCs w:val="22"/>
                <w:lang w:val="sr-Latn-ME" w:eastAsia="en-US"/>
              </w:rPr>
              <w:t>);</w:t>
            </w:r>
          </w:p>
          <w:p w14:paraId="5FF9DCDD" w14:textId="77777777" w:rsidR="001B02D0" w:rsidRPr="001B02D0" w:rsidRDefault="001B02D0" w:rsidP="00B42281">
            <w:pPr>
              <w:numPr>
                <w:ilvl w:val="0"/>
                <w:numId w:val="64"/>
              </w:numPr>
              <w:autoSpaceDE w:val="0"/>
              <w:autoSpaceDN w:val="0"/>
              <w:adjustRightInd w:val="0"/>
              <w:spacing w:before="0" w:after="0" w:line="240" w:lineRule="auto"/>
              <w:ind w:left="308" w:hanging="284"/>
              <w:contextualSpacing/>
              <w:rPr>
                <w:rFonts w:eastAsia="Calibri" w:cs="Calibri"/>
                <w:szCs w:val="22"/>
                <w:lang w:val="sr-Latn-ME" w:eastAsia="en-US"/>
              </w:rPr>
            </w:pPr>
            <w:r w:rsidRPr="001B02D0">
              <w:rPr>
                <w:rFonts w:cs="Calibri"/>
                <w:szCs w:val="22"/>
                <w:lang w:val="sr-Latn-ME" w:eastAsia="en-US"/>
              </w:rPr>
              <w:t>Uredba Vijeća br. 1143/2014 o sprječavanju i upravljanju unošenjem i širenjem invazivnih stranih vrsta</w:t>
            </w:r>
            <w:r>
              <w:rPr>
                <w:rFonts w:cs="Calibri"/>
                <w:szCs w:val="22"/>
                <w:lang w:val="sr-Latn-ME" w:eastAsia="en-US"/>
              </w:rPr>
              <w:t>;</w:t>
            </w:r>
          </w:p>
          <w:p w14:paraId="2E359965" w14:textId="2101F2E1" w:rsidR="004C442A" w:rsidRPr="004C442A" w:rsidRDefault="001B02D0" w:rsidP="00B42281">
            <w:pPr>
              <w:numPr>
                <w:ilvl w:val="0"/>
                <w:numId w:val="64"/>
              </w:numPr>
              <w:autoSpaceDE w:val="0"/>
              <w:autoSpaceDN w:val="0"/>
              <w:adjustRightInd w:val="0"/>
              <w:spacing w:before="0" w:after="0" w:line="240" w:lineRule="auto"/>
              <w:ind w:left="308" w:hanging="284"/>
              <w:contextualSpacing/>
              <w:rPr>
                <w:rFonts w:eastAsia="Calibri" w:cs="Calibri"/>
                <w:szCs w:val="22"/>
                <w:lang w:val="sr-Latn-ME" w:eastAsia="en-US"/>
              </w:rPr>
            </w:pPr>
            <w:r>
              <w:rPr>
                <w:rFonts w:cs="Calibri"/>
                <w:szCs w:val="22"/>
                <w:lang w:val="sr-Latn-ME" w:eastAsia="en-US"/>
              </w:rPr>
              <w:t xml:space="preserve">Konvencija o biodiverzitetu </w:t>
            </w:r>
            <w:r w:rsidR="004C442A" w:rsidRPr="004C442A">
              <w:rPr>
                <w:rFonts w:cs="Calibri"/>
                <w:szCs w:val="22"/>
                <w:lang w:val="sr-Latn-ME" w:eastAsia="en-US"/>
              </w:rPr>
              <w:t>(CBD).</w:t>
            </w:r>
          </w:p>
        </w:tc>
      </w:tr>
      <w:tr w:rsidR="004C442A" w:rsidRPr="004C442A" w14:paraId="15A2720B" w14:textId="77777777" w:rsidTr="008960BB">
        <w:tc>
          <w:tcPr>
            <w:tcW w:w="1838" w:type="dxa"/>
          </w:tcPr>
          <w:p w14:paraId="1CACA0DB" w14:textId="001BBD49"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CEA</w:t>
            </w:r>
            <w:r w:rsidR="00E23731">
              <w:rPr>
                <w:rFonts w:eastAsia="Calibri" w:cs="Calibri"/>
                <w:i/>
                <w:szCs w:val="22"/>
                <w:lang w:val="sr-Latn-ME" w:eastAsia="en-US"/>
              </w:rPr>
              <w:t xml:space="preserve"> </w:t>
            </w:r>
            <w:r w:rsidR="00E23731" w:rsidRPr="00A0757D">
              <w:rPr>
                <w:rFonts w:eastAsia="Calibri" w:cs="Calibri"/>
                <w:i/>
                <w:szCs w:val="22"/>
                <w:lang w:val="sr-Latn-ME" w:eastAsia="en-US"/>
              </w:rPr>
              <w:t>za mjere tipa 2a i 2b</w:t>
            </w:r>
            <w:r w:rsidRPr="004C442A">
              <w:rPr>
                <w:rFonts w:eastAsia="Calibri" w:cs="Calibri"/>
                <w:i/>
                <w:szCs w:val="22"/>
                <w:lang w:val="sr-Latn-ME" w:eastAsia="en-US"/>
              </w:rPr>
              <w:t xml:space="preserve"> </w:t>
            </w:r>
          </w:p>
        </w:tc>
        <w:tc>
          <w:tcPr>
            <w:tcW w:w="7178" w:type="dxa"/>
          </w:tcPr>
          <w:p w14:paraId="25A3BD50" w14:textId="77777777" w:rsidR="004C442A" w:rsidRPr="004C442A" w:rsidRDefault="004C442A" w:rsidP="00517679">
            <w:pPr>
              <w:spacing w:before="0" w:after="120" w:line="240" w:lineRule="auto"/>
              <w:rPr>
                <w:rFonts w:eastAsia="Calibri" w:cs="Calibri"/>
                <w:szCs w:val="22"/>
                <w:lang w:val="sr-Latn-ME" w:eastAsia="en-US"/>
              </w:rPr>
            </w:pPr>
            <w:r w:rsidRPr="004C442A">
              <w:rPr>
                <w:rFonts w:eastAsia="Calibri" w:cs="Calibri"/>
                <w:szCs w:val="22"/>
                <w:lang w:val="sr-Latn-ME" w:eastAsia="en-US"/>
              </w:rPr>
              <w:t xml:space="preserve">Da </w:t>
            </w:r>
          </w:p>
        </w:tc>
      </w:tr>
      <w:tr w:rsidR="004C442A" w:rsidRPr="004C442A" w14:paraId="13853D9A" w14:textId="77777777" w:rsidTr="008960BB">
        <w:tc>
          <w:tcPr>
            <w:tcW w:w="1838" w:type="dxa"/>
          </w:tcPr>
          <w:p w14:paraId="13FDCA85" w14:textId="07518F91"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CBA</w:t>
            </w:r>
            <w:r w:rsidR="00E23731">
              <w:rPr>
                <w:rFonts w:eastAsia="Calibri" w:cs="Calibri"/>
                <w:i/>
                <w:szCs w:val="22"/>
                <w:lang w:val="sr-Latn-ME" w:eastAsia="en-US"/>
              </w:rPr>
              <w:t xml:space="preserve"> </w:t>
            </w:r>
            <w:r w:rsidR="00E23731" w:rsidRPr="00A0757D">
              <w:rPr>
                <w:rFonts w:eastAsia="Calibri" w:cs="Calibri"/>
                <w:i/>
                <w:szCs w:val="22"/>
                <w:lang w:val="sr-Latn-ME" w:eastAsia="en-US"/>
              </w:rPr>
              <w:t>za mjere tipa 2a i 2b</w:t>
            </w:r>
            <w:r w:rsidRPr="004C442A">
              <w:rPr>
                <w:rFonts w:eastAsia="Calibri" w:cs="Calibri"/>
                <w:i/>
                <w:szCs w:val="22"/>
                <w:lang w:val="sr-Latn-ME" w:eastAsia="en-US"/>
              </w:rPr>
              <w:t xml:space="preserve"> </w:t>
            </w:r>
          </w:p>
        </w:tc>
        <w:tc>
          <w:tcPr>
            <w:tcW w:w="7178" w:type="dxa"/>
          </w:tcPr>
          <w:p w14:paraId="0A4EFE7A" w14:textId="77777777" w:rsidR="004C442A" w:rsidRPr="004C442A" w:rsidRDefault="004C442A" w:rsidP="00517679">
            <w:pPr>
              <w:spacing w:before="0" w:after="120" w:line="240" w:lineRule="auto"/>
              <w:rPr>
                <w:rFonts w:eastAsia="Calibri" w:cs="Calibri"/>
                <w:szCs w:val="22"/>
                <w:lang w:val="sr-Latn-ME" w:eastAsia="en-US"/>
              </w:rPr>
            </w:pPr>
            <w:r w:rsidRPr="004C442A">
              <w:rPr>
                <w:rFonts w:eastAsia="Calibri" w:cs="Calibri"/>
                <w:szCs w:val="22"/>
                <w:lang w:val="sr-Latn-ME" w:eastAsia="en-US"/>
              </w:rPr>
              <w:t xml:space="preserve">Da </w:t>
            </w:r>
          </w:p>
        </w:tc>
      </w:tr>
      <w:tr w:rsidR="004C442A" w:rsidRPr="004C442A" w14:paraId="32FE1B52" w14:textId="77777777" w:rsidTr="008960BB">
        <w:tc>
          <w:tcPr>
            <w:tcW w:w="1838" w:type="dxa"/>
          </w:tcPr>
          <w:p w14:paraId="79990805" w14:textId="7A014E9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Odgovorn</w:t>
            </w:r>
            <w:r w:rsidR="00A24BB8">
              <w:rPr>
                <w:rFonts w:eastAsia="Calibri" w:cs="Calibri"/>
                <w:i/>
                <w:szCs w:val="22"/>
                <w:lang w:val="sr-Latn-ME" w:eastAsia="en-US"/>
              </w:rPr>
              <w:t>e</w:t>
            </w:r>
            <w:r w:rsidRPr="004C442A">
              <w:rPr>
                <w:rFonts w:eastAsia="Calibri" w:cs="Calibri"/>
                <w:i/>
                <w:szCs w:val="22"/>
                <w:lang w:val="sr-Latn-ME" w:eastAsia="en-US"/>
              </w:rPr>
              <w:t xml:space="preserve"> nadležn</w:t>
            </w:r>
            <w:r w:rsidR="00A24BB8">
              <w:rPr>
                <w:rFonts w:eastAsia="Calibri" w:cs="Calibri"/>
                <w:i/>
                <w:szCs w:val="22"/>
                <w:lang w:val="sr-Latn-ME" w:eastAsia="en-US"/>
              </w:rPr>
              <w:t>e</w:t>
            </w:r>
            <w:r w:rsidRPr="004C442A">
              <w:rPr>
                <w:rFonts w:eastAsia="Calibri" w:cs="Calibri"/>
                <w:i/>
                <w:szCs w:val="22"/>
                <w:lang w:val="sr-Latn-ME" w:eastAsia="en-US"/>
              </w:rPr>
              <w:t xml:space="preserve"> </w:t>
            </w:r>
            <w:r w:rsidR="00A24BB8">
              <w:rPr>
                <w:rFonts w:eastAsia="Calibri" w:cs="Calibri"/>
                <w:i/>
                <w:szCs w:val="22"/>
                <w:lang w:val="sr-Latn-ME" w:eastAsia="en-US"/>
              </w:rPr>
              <w:t>institucije</w:t>
            </w:r>
          </w:p>
        </w:tc>
        <w:tc>
          <w:tcPr>
            <w:tcW w:w="7178" w:type="dxa"/>
          </w:tcPr>
          <w:p w14:paraId="7ED5A82A" w14:textId="69ED1A5C" w:rsidR="004C442A" w:rsidRPr="004C442A" w:rsidRDefault="006D1F9B" w:rsidP="00B42281">
            <w:pPr>
              <w:numPr>
                <w:ilvl w:val="0"/>
                <w:numId w:val="66"/>
              </w:numPr>
              <w:spacing w:before="0" w:after="0" w:line="240" w:lineRule="auto"/>
              <w:ind w:left="315" w:hanging="283"/>
              <w:contextualSpacing/>
              <w:rPr>
                <w:rFonts w:eastAsia="MS Mincho"/>
                <w:szCs w:val="22"/>
                <w:lang w:val="sr-Latn-ME" w:eastAsia="en-US"/>
              </w:rPr>
            </w:pPr>
            <w:r>
              <w:rPr>
                <w:rFonts w:eastAsia="MS Mincho"/>
                <w:szCs w:val="22"/>
                <w:lang w:val="sr-Latn-ME" w:eastAsia="en-US"/>
              </w:rPr>
              <w:t>Služba k</w:t>
            </w:r>
            <w:r w:rsidR="004C442A" w:rsidRPr="004C442A">
              <w:rPr>
                <w:rFonts w:eastAsia="MS Mincho"/>
                <w:szCs w:val="22"/>
                <w:lang w:val="sr-Latn-ME" w:eastAsia="en-US"/>
              </w:rPr>
              <w:t>ontrol</w:t>
            </w:r>
            <w:r>
              <w:rPr>
                <w:rFonts w:eastAsia="MS Mincho"/>
                <w:szCs w:val="22"/>
                <w:lang w:val="sr-Latn-ME" w:eastAsia="en-US"/>
              </w:rPr>
              <w:t>e</w:t>
            </w:r>
            <w:r w:rsidR="004C442A" w:rsidRPr="004C442A">
              <w:rPr>
                <w:rFonts w:eastAsia="MS Mincho"/>
                <w:szCs w:val="22"/>
                <w:lang w:val="sr-Latn-ME" w:eastAsia="en-US"/>
              </w:rPr>
              <w:t xml:space="preserve"> držav</w:t>
            </w:r>
            <w:r>
              <w:rPr>
                <w:rFonts w:eastAsia="MS Mincho"/>
                <w:szCs w:val="22"/>
                <w:lang w:val="sr-Latn-ME" w:eastAsia="en-US"/>
              </w:rPr>
              <w:t>nih</w:t>
            </w:r>
            <w:r w:rsidR="004C442A" w:rsidRPr="004C442A">
              <w:rPr>
                <w:rFonts w:eastAsia="MS Mincho"/>
                <w:szCs w:val="22"/>
                <w:lang w:val="sr-Latn-ME" w:eastAsia="en-US"/>
              </w:rPr>
              <w:t xml:space="preserve"> luk</w:t>
            </w:r>
            <w:r>
              <w:rPr>
                <w:rFonts w:eastAsia="MS Mincho"/>
                <w:szCs w:val="22"/>
                <w:lang w:val="sr-Latn-ME" w:eastAsia="en-US"/>
              </w:rPr>
              <w:t>a</w:t>
            </w:r>
          </w:p>
          <w:p w14:paraId="65A1594D" w14:textId="59E4C68F" w:rsidR="004C442A" w:rsidRPr="004C442A" w:rsidRDefault="004C442A" w:rsidP="00B42281">
            <w:pPr>
              <w:numPr>
                <w:ilvl w:val="0"/>
                <w:numId w:val="66"/>
              </w:numPr>
              <w:spacing w:before="0" w:after="0" w:line="240" w:lineRule="auto"/>
              <w:ind w:left="315" w:hanging="283"/>
              <w:contextualSpacing/>
              <w:rPr>
                <w:rFonts w:eastAsia="MS Mincho"/>
                <w:szCs w:val="22"/>
                <w:lang w:val="sr-Latn-ME" w:eastAsia="en-US"/>
              </w:rPr>
            </w:pPr>
            <w:r w:rsidRPr="004C442A">
              <w:rPr>
                <w:rFonts w:eastAsia="MS Mincho"/>
                <w:szCs w:val="22"/>
                <w:lang w:val="sr-Latn-ME" w:eastAsia="en-US"/>
              </w:rPr>
              <w:t>Ministarstvo ekologije, prostornog planiranja i urbanizma</w:t>
            </w:r>
            <w:r w:rsidR="006D1F9B">
              <w:rPr>
                <w:rFonts w:eastAsia="MS Mincho"/>
                <w:szCs w:val="22"/>
                <w:lang w:val="sr-Latn-ME" w:eastAsia="en-US"/>
              </w:rPr>
              <w:t xml:space="preserve"> Crne Gore</w:t>
            </w:r>
          </w:p>
          <w:p w14:paraId="79EBDD86" w14:textId="62A45ADD" w:rsidR="004C442A" w:rsidRPr="004C442A" w:rsidRDefault="004C442A" w:rsidP="00B42281">
            <w:pPr>
              <w:numPr>
                <w:ilvl w:val="0"/>
                <w:numId w:val="66"/>
              </w:numPr>
              <w:spacing w:before="0" w:after="0" w:line="240" w:lineRule="auto"/>
              <w:ind w:left="315" w:hanging="283"/>
              <w:contextualSpacing/>
              <w:rPr>
                <w:rFonts w:eastAsia="MS Mincho"/>
                <w:szCs w:val="22"/>
                <w:lang w:val="sr-Latn-ME" w:eastAsia="en-US"/>
              </w:rPr>
            </w:pPr>
            <w:r w:rsidRPr="004C442A">
              <w:rPr>
                <w:rFonts w:eastAsia="MS Mincho"/>
                <w:szCs w:val="22"/>
                <w:lang w:val="sr-Latn-ME" w:eastAsia="en-US"/>
              </w:rPr>
              <w:t>Ministarstvo saobraćaja</w:t>
            </w:r>
            <w:r w:rsidR="006D1F9B">
              <w:rPr>
                <w:rFonts w:eastAsia="MS Mincho"/>
                <w:szCs w:val="22"/>
                <w:lang w:val="sr-Latn-ME" w:eastAsia="en-US"/>
              </w:rPr>
              <w:t xml:space="preserve"> Crne Gore</w:t>
            </w:r>
          </w:p>
          <w:p w14:paraId="689E55DD" w14:textId="3BC5BC1C" w:rsidR="004C442A" w:rsidRPr="004C442A" w:rsidRDefault="004C442A" w:rsidP="00B42281">
            <w:pPr>
              <w:numPr>
                <w:ilvl w:val="0"/>
                <w:numId w:val="66"/>
              </w:numPr>
              <w:spacing w:before="0" w:after="0" w:line="240" w:lineRule="auto"/>
              <w:ind w:left="315" w:hanging="283"/>
              <w:contextualSpacing/>
              <w:rPr>
                <w:rFonts w:eastAsia="MS Mincho"/>
                <w:szCs w:val="22"/>
                <w:lang w:val="sr-Latn-ME" w:eastAsia="en-US"/>
              </w:rPr>
            </w:pPr>
            <w:r w:rsidRPr="004C442A">
              <w:rPr>
                <w:rFonts w:eastAsia="MS Mincho"/>
                <w:szCs w:val="22"/>
                <w:lang w:val="sr-Latn-ME" w:eastAsia="en-US"/>
              </w:rPr>
              <w:t>Administracija pomorske bezbednosti</w:t>
            </w:r>
            <w:r w:rsidR="00EC029F">
              <w:rPr>
                <w:rFonts w:eastAsia="MS Mincho"/>
                <w:szCs w:val="22"/>
                <w:lang w:val="sr-Latn-ME" w:eastAsia="en-US"/>
              </w:rPr>
              <w:t xml:space="preserve"> Crne Gore</w:t>
            </w:r>
          </w:p>
          <w:p w14:paraId="1D50E69D" w14:textId="13330107" w:rsidR="004C442A" w:rsidRPr="004C442A" w:rsidRDefault="00DF5AFB" w:rsidP="00B42281">
            <w:pPr>
              <w:numPr>
                <w:ilvl w:val="0"/>
                <w:numId w:val="66"/>
              </w:numPr>
              <w:spacing w:before="0" w:after="0" w:line="240" w:lineRule="auto"/>
              <w:ind w:left="315" w:hanging="283"/>
              <w:contextualSpacing/>
              <w:rPr>
                <w:rFonts w:eastAsia="MS Mincho"/>
                <w:szCs w:val="22"/>
                <w:lang w:val="sr-Latn-ME" w:eastAsia="en-US"/>
              </w:rPr>
            </w:pPr>
            <w:r w:rsidRPr="00DF5AFB">
              <w:rPr>
                <w:rFonts w:eastAsia="MS Mincho"/>
                <w:szCs w:val="22"/>
                <w:lang w:val="sr-Latn-ME" w:eastAsia="en-US"/>
              </w:rPr>
              <w:t>L</w:t>
            </w:r>
            <w:r w:rsidR="004C442A" w:rsidRPr="00DF5AFB">
              <w:rPr>
                <w:rFonts w:eastAsia="MS Mincho"/>
                <w:szCs w:val="22"/>
                <w:lang w:val="sr-Latn-ME" w:eastAsia="en-US"/>
              </w:rPr>
              <w:t>učke kapetanije</w:t>
            </w:r>
            <w:r w:rsidR="004C442A" w:rsidRPr="004C442A">
              <w:rPr>
                <w:rFonts w:eastAsia="MS Mincho"/>
                <w:szCs w:val="22"/>
                <w:lang w:val="sr-Latn-ME" w:eastAsia="en-US"/>
              </w:rPr>
              <w:t xml:space="preserve"> i </w:t>
            </w:r>
            <w:r>
              <w:rPr>
                <w:rFonts w:eastAsia="MS Mincho"/>
                <w:szCs w:val="22"/>
                <w:lang w:val="sr-Latn-ME" w:eastAsia="en-US"/>
              </w:rPr>
              <w:t xml:space="preserve">njihove </w:t>
            </w:r>
            <w:r w:rsidR="004C442A" w:rsidRPr="004C442A">
              <w:rPr>
                <w:rFonts w:eastAsia="MS Mincho"/>
                <w:szCs w:val="22"/>
                <w:lang w:val="sr-Latn-ME" w:eastAsia="en-US"/>
              </w:rPr>
              <w:t>inspekcijske službe</w:t>
            </w:r>
          </w:p>
          <w:p w14:paraId="43ABDB05" w14:textId="77777777" w:rsidR="004C442A" w:rsidRPr="004C442A" w:rsidRDefault="004C442A" w:rsidP="00B42281">
            <w:pPr>
              <w:numPr>
                <w:ilvl w:val="0"/>
                <w:numId w:val="66"/>
              </w:numPr>
              <w:spacing w:before="0" w:after="120" w:line="240" w:lineRule="auto"/>
              <w:ind w:left="315" w:hanging="283"/>
              <w:contextualSpacing/>
              <w:rPr>
                <w:rFonts w:eastAsia="MS Mincho"/>
                <w:sz w:val="20"/>
                <w:szCs w:val="20"/>
                <w:lang w:val="sr-Latn-ME" w:eastAsia="en-US"/>
              </w:rPr>
            </w:pPr>
            <w:r w:rsidRPr="004C442A">
              <w:rPr>
                <w:rFonts w:eastAsia="MS Mincho"/>
                <w:szCs w:val="22"/>
                <w:lang w:val="sr-Latn-ME" w:eastAsia="en-US"/>
              </w:rPr>
              <w:t>Naučne institucije</w:t>
            </w:r>
          </w:p>
        </w:tc>
      </w:tr>
      <w:tr w:rsidR="004C442A" w:rsidRPr="004C442A" w14:paraId="7C4F82C9" w14:textId="77777777" w:rsidTr="008960BB">
        <w:tc>
          <w:tcPr>
            <w:tcW w:w="1838" w:type="dxa"/>
          </w:tcPr>
          <w:p w14:paraId="596ADDB9"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Vremenski period</w:t>
            </w:r>
          </w:p>
        </w:tc>
        <w:tc>
          <w:tcPr>
            <w:tcW w:w="7178" w:type="dxa"/>
          </w:tcPr>
          <w:p w14:paraId="73C8E03D" w14:textId="77777777" w:rsidR="004C442A" w:rsidRPr="004C442A" w:rsidRDefault="004C442A" w:rsidP="004C442A">
            <w:pPr>
              <w:spacing w:before="0" w:after="160" w:line="240" w:lineRule="auto"/>
              <w:rPr>
                <w:rFonts w:eastAsia="Calibri" w:cs="Calibri"/>
                <w:szCs w:val="22"/>
                <w:lang w:val="sr-Latn-ME" w:eastAsia="en-US"/>
              </w:rPr>
            </w:pPr>
            <w:r w:rsidRPr="004C442A">
              <w:rPr>
                <w:rFonts w:eastAsia="Calibri" w:cs="Calibri"/>
                <w:szCs w:val="22"/>
                <w:lang w:val="sr-Latn-ME" w:eastAsia="en-US"/>
              </w:rPr>
              <w:t>Povremeno, zavisno od toga odakle plovi transportni brod</w:t>
            </w:r>
          </w:p>
        </w:tc>
      </w:tr>
      <w:tr w:rsidR="004C442A" w:rsidRPr="004C442A" w14:paraId="6F1798CF" w14:textId="77777777" w:rsidTr="008960BB">
        <w:tc>
          <w:tcPr>
            <w:tcW w:w="1838" w:type="dxa"/>
          </w:tcPr>
          <w:p w14:paraId="11595853"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Finansiranje</w:t>
            </w:r>
          </w:p>
        </w:tc>
        <w:tc>
          <w:tcPr>
            <w:tcW w:w="7178" w:type="dxa"/>
          </w:tcPr>
          <w:p w14:paraId="2B9E3302" w14:textId="77777777" w:rsidR="004C442A" w:rsidRPr="004C442A" w:rsidRDefault="004C442A" w:rsidP="004C442A">
            <w:pPr>
              <w:spacing w:line="240" w:lineRule="auto"/>
              <w:rPr>
                <w:szCs w:val="20"/>
                <w:lang w:val="sr-Latn-ME"/>
              </w:rPr>
            </w:pPr>
            <w:r w:rsidRPr="004C442A">
              <w:rPr>
                <w:szCs w:val="20"/>
                <w:lang w:val="sr-Latn-ME"/>
              </w:rPr>
              <w:t>Državni budžet, mogućnosti apliciranja za međunarodne projekte preko Instrumenta za pretpristupnu pomoć (IPA), Globalnog fonda za životnu sredinu (GEF), UNEP-a i fondova EU ako je primenjivo za određene aktivnosti</w:t>
            </w:r>
          </w:p>
        </w:tc>
      </w:tr>
      <w:tr w:rsidR="004C442A" w:rsidRPr="004C442A" w14:paraId="4A2FFF36" w14:textId="77777777" w:rsidTr="008960BB">
        <w:tc>
          <w:tcPr>
            <w:tcW w:w="1838" w:type="dxa"/>
          </w:tcPr>
          <w:p w14:paraId="774E292B"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Nivo koordinacije</w:t>
            </w:r>
          </w:p>
        </w:tc>
        <w:tc>
          <w:tcPr>
            <w:tcW w:w="7178" w:type="dxa"/>
          </w:tcPr>
          <w:p w14:paraId="0C8E4D16" w14:textId="77777777" w:rsidR="004C442A" w:rsidRPr="004C442A" w:rsidRDefault="004C442A" w:rsidP="004C442A">
            <w:pPr>
              <w:spacing w:before="0" w:after="160" w:line="240" w:lineRule="auto"/>
              <w:rPr>
                <w:rFonts w:eastAsia="Calibri" w:cs="Calibri"/>
                <w:szCs w:val="22"/>
                <w:lang w:val="sr-Latn-ME" w:eastAsia="en-US"/>
              </w:rPr>
            </w:pPr>
            <w:r w:rsidRPr="004C442A">
              <w:rPr>
                <w:sz w:val="20"/>
                <w:szCs w:val="22"/>
                <w:lang w:val="sr-Latn-ME" w:eastAsia="en-US"/>
              </w:rPr>
              <w:t xml:space="preserve"> Nacionalni </w:t>
            </w:r>
          </w:p>
        </w:tc>
      </w:tr>
      <w:tr w:rsidR="004C442A" w:rsidRPr="004C442A" w14:paraId="56F70831" w14:textId="77777777" w:rsidTr="008960BB">
        <w:trPr>
          <w:trHeight w:val="1553"/>
        </w:trPr>
        <w:tc>
          <w:tcPr>
            <w:tcW w:w="1838" w:type="dxa"/>
          </w:tcPr>
          <w:p w14:paraId="2E5E99A1"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Potencijalne prepreke uspešnoj implementaciji</w:t>
            </w:r>
          </w:p>
        </w:tc>
        <w:tc>
          <w:tcPr>
            <w:tcW w:w="7178" w:type="dxa"/>
          </w:tcPr>
          <w:p w14:paraId="7E387540" w14:textId="15A17D0E" w:rsidR="004C442A" w:rsidRPr="004C442A" w:rsidRDefault="004C442A" w:rsidP="00517679">
            <w:pPr>
              <w:spacing w:before="0" w:after="120" w:line="240" w:lineRule="auto"/>
              <w:rPr>
                <w:rFonts w:eastAsia="Calibri" w:cs="Calibri"/>
                <w:szCs w:val="22"/>
                <w:lang w:val="sr-Latn-ME" w:eastAsia="en-US"/>
              </w:rPr>
            </w:pPr>
            <w:r w:rsidRPr="004C442A">
              <w:rPr>
                <w:rFonts w:eastAsia="Calibri" w:cs="Calibri"/>
                <w:szCs w:val="22"/>
                <w:lang w:val="sr-Latn-ME" w:eastAsia="en-US"/>
              </w:rPr>
              <w:t xml:space="preserve">Neorganizovano i </w:t>
            </w:r>
            <w:r w:rsidR="00DF5AFB">
              <w:rPr>
                <w:rFonts w:eastAsia="Calibri" w:cs="Calibri"/>
                <w:szCs w:val="22"/>
                <w:lang w:val="sr-Latn-ME" w:eastAsia="en-US"/>
              </w:rPr>
              <w:t xml:space="preserve">neadekvatno </w:t>
            </w:r>
            <w:r w:rsidRPr="004C442A">
              <w:rPr>
                <w:rFonts w:eastAsia="Calibri" w:cs="Calibri"/>
                <w:szCs w:val="22"/>
                <w:lang w:val="sr-Latn-ME" w:eastAsia="en-US"/>
              </w:rPr>
              <w:t>sprovođenje kontrole u ​​cilju ispunjavanja formalnih uslova; nedovoljna obuka i opremljenost službi odgovornih za uzorkovanje i analizu; niz nepoznanica i tehničkih prepreka za implementaciju Konvencije i činjenica da Konvencija još nije stupila na snagu; spori procesi harmonizacije na subregionalnom nivou.</w:t>
            </w:r>
          </w:p>
        </w:tc>
      </w:tr>
      <w:tr w:rsidR="004C442A" w:rsidRPr="004C442A" w14:paraId="3C942DA6" w14:textId="77777777" w:rsidTr="008960BB">
        <w:tc>
          <w:tcPr>
            <w:tcW w:w="1838" w:type="dxa"/>
          </w:tcPr>
          <w:p w14:paraId="5E022806"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Kako će se procjeniti djelotvornost mjere kada bude sprovedena?</w:t>
            </w:r>
          </w:p>
        </w:tc>
        <w:tc>
          <w:tcPr>
            <w:tcW w:w="7178" w:type="dxa"/>
          </w:tcPr>
          <w:p w14:paraId="13C6616C" w14:textId="491718CD" w:rsidR="004C442A" w:rsidRPr="004C442A" w:rsidRDefault="004C442A" w:rsidP="004C4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cs="Courier New"/>
                <w:szCs w:val="22"/>
                <w:lang w:val="sr-Latn-ME" w:eastAsia="hr-HR"/>
              </w:rPr>
            </w:pPr>
            <w:r w:rsidRPr="004C442A">
              <w:rPr>
                <w:rFonts w:cs="Courier New"/>
                <w:szCs w:val="22"/>
                <w:lang w:val="sr-Latn-ME" w:eastAsia="hr-HR"/>
              </w:rPr>
              <w:t xml:space="preserve">Sistematska kontrola balastnih voda i zabrana ispuštanja balastnih voda koje sadrže neželjene organizme smanjiće rizik od unošenja opasnih vrsta i patogena u </w:t>
            </w:r>
            <w:r w:rsidR="00E96B82">
              <w:rPr>
                <w:rFonts w:cs="Courier New"/>
                <w:szCs w:val="22"/>
                <w:lang w:val="sr-Latn-ME" w:eastAsia="hr-HR"/>
              </w:rPr>
              <w:t>c</w:t>
            </w:r>
            <w:r w:rsidRPr="004C442A">
              <w:rPr>
                <w:rFonts w:cs="Courier New"/>
                <w:szCs w:val="22"/>
                <w:lang w:val="sr-Latn-ME" w:eastAsia="hr-HR"/>
              </w:rPr>
              <w:t>rnogorsk</w:t>
            </w:r>
            <w:r w:rsidR="00DF5AFB">
              <w:rPr>
                <w:rFonts w:cs="Courier New"/>
                <w:szCs w:val="22"/>
                <w:lang w:val="sr-Latn-ME" w:eastAsia="hr-HR"/>
              </w:rPr>
              <w:t>i dio Jadrana</w:t>
            </w:r>
            <w:r w:rsidRPr="004C442A">
              <w:rPr>
                <w:rFonts w:cs="Courier New"/>
                <w:szCs w:val="22"/>
                <w:lang w:val="sr-Latn-ME" w:eastAsia="hr-HR"/>
              </w:rPr>
              <w:t>, ali i njihov negativan uticaj na zdravlje ljudi i cijeli Jadranski ekosistem.</w:t>
            </w:r>
          </w:p>
        </w:tc>
      </w:tr>
      <w:tr w:rsidR="004C442A" w:rsidRPr="004C442A" w14:paraId="4E4C4FDE" w14:textId="77777777" w:rsidTr="008960BB">
        <w:tc>
          <w:tcPr>
            <w:tcW w:w="1838" w:type="dxa"/>
          </w:tcPr>
          <w:p w14:paraId="1BA802BD" w14:textId="77777777" w:rsidR="004C442A" w:rsidRPr="004C442A" w:rsidRDefault="004C442A" w:rsidP="004C442A">
            <w:pPr>
              <w:spacing w:before="0" w:after="160" w:line="259" w:lineRule="auto"/>
              <w:jc w:val="left"/>
              <w:rPr>
                <w:rFonts w:eastAsia="Calibri" w:cs="Calibri"/>
                <w:i/>
                <w:szCs w:val="22"/>
                <w:lang w:val="sr-Latn-ME" w:eastAsia="en-US"/>
              </w:rPr>
            </w:pPr>
            <w:r w:rsidRPr="004C442A">
              <w:rPr>
                <w:rFonts w:eastAsia="Calibri" w:cs="Calibri"/>
                <w:i/>
                <w:szCs w:val="22"/>
                <w:lang w:val="sr-Latn-ME" w:eastAsia="en-US"/>
              </w:rPr>
              <w:t>Prekogranični uticaj</w:t>
            </w:r>
          </w:p>
        </w:tc>
        <w:tc>
          <w:tcPr>
            <w:tcW w:w="7178" w:type="dxa"/>
          </w:tcPr>
          <w:p w14:paraId="177DC070" w14:textId="77777777" w:rsidR="004C442A" w:rsidRPr="004C442A" w:rsidRDefault="004C442A" w:rsidP="00517679">
            <w:pPr>
              <w:spacing w:before="0" w:after="120" w:line="240" w:lineRule="auto"/>
              <w:rPr>
                <w:rFonts w:eastAsia="Calibri" w:cs="Calibri"/>
                <w:szCs w:val="22"/>
                <w:lang w:val="sr-Latn-ME" w:eastAsia="en-US"/>
              </w:rPr>
            </w:pPr>
            <w:r w:rsidRPr="004C442A">
              <w:rPr>
                <w:rFonts w:eastAsia="Calibri" w:cs="Calibri"/>
                <w:szCs w:val="22"/>
                <w:lang w:val="sr-Latn-ME" w:eastAsia="en-US"/>
              </w:rPr>
              <w:t>Ova mjera ima veliki prekogranični uticaj jer će kontrola balastnih voda i zabrana ispuštanja balastnih voda koje sadrže žive strane vrste smanjiti rizik od unošenja opasnih vrsta i patogena u čitav podregion – Jadransko more.</w:t>
            </w:r>
          </w:p>
        </w:tc>
      </w:tr>
      <w:tr w:rsidR="004C442A" w:rsidRPr="004C442A" w14:paraId="5EAF9DBF" w14:textId="77777777" w:rsidTr="008960BB">
        <w:tc>
          <w:tcPr>
            <w:tcW w:w="1838" w:type="dxa"/>
          </w:tcPr>
          <w:p w14:paraId="60A0E6EA" w14:textId="51EE4938" w:rsidR="004C442A" w:rsidRPr="004C442A" w:rsidRDefault="004C442A" w:rsidP="004C442A">
            <w:pPr>
              <w:spacing w:before="0" w:after="160" w:line="259" w:lineRule="auto"/>
              <w:jc w:val="left"/>
              <w:rPr>
                <w:rFonts w:eastAsia="Calibri"/>
                <w:i/>
                <w:szCs w:val="22"/>
                <w:lang w:val="sr-Latn-ME" w:eastAsia="en-US"/>
              </w:rPr>
            </w:pPr>
            <w:r w:rsidRPr="004C442A">
              <w:rPr>
                <w:rFonts w:eastAsia="Calibri"/>
                <w:i/>
                <w:szCs w:val="22"/>
                <w:lang w:val="sr-Latn-ME" w:eastAsia="en-US"/>
              </w:rPr>
              <w:t xml:space="preserve">Uticaj na </w:t>
            </w:r>
            <w:r w:rsidR="00715500">
              <w:rPr>
                <w:rFonts w:eastAsia="Calibri"/>
                <w:i/>
                <w:szCs w:val="22"/>
                <w:lang w:val="sr-Latn-ME" w:eastAsia="en-US"/>
              </w:rPr>
              <w:t>Z</w:t>
            </w:r>
            <w:r w:rsidRPr="004C442A">
              <w:rPr>
                <w:rFonts w:eastAsia="Calibri"/>
                <w:i/>
                <w:szCs w:val="22"/>
                <w:lang w:val="sr-Latn-ME" w:eastAsia="en-US"/>
              </w:rPr>
              <w:t>MP</w:t>
            </w:r>
          </w:p>
        </w:tc>
        <w:tc>
          <w:tcPr>
            <w:tcW w:w="7178" w:type="dxa"/>
          </w:tcPr>
          <w:p w14:paraId="17C79519" w14:textId="49348EFE" w:rsidR="004C442A" w:rsidRPr="004C442A" w:rsidRDefault="004C442A" w:rsidP="004C442A">
            <w:pPr>
              <w:spacing w:before="0" w:after="160" w:line="240" w:lineRule="auto"/>
              <w:rPr>
                <w:rFonts w:eastAsia="Calibri"/>
                <w:szCs w:val="22"/>
                <w:lang w:val="sr-Latn-ME" w:eastAsia="en-US"/>
              </w:rPr>
            </w:pPr>
            <w:r w:rsidRPr="004C442A">
              <w:rPr>
                <w:rFonts w:eastAsia="Calibri"/>
                <w:szCs w:val="22"/>
                <w:lang w:val="sr-Latn-ME" w:eastAsia="en-US"/>
              </w:rPr>
              <w:t xml:space="preserve">Širenje NIS-a koji potiče iz balastnih voda može imati veliki negativan uticaj na biodiverzitet </w:t>
            </w:r>
            <w:r w:rsidR="00D8298E">
              <w:rPr>
                <w:rFonts w:eastAsia="Calibri"/>
                <w:szCs w:val="22"/>
                <w:lang w:val="sr-Latn-ME" w:eastAsia="en-US"/>
              </w:rPr>
              <w:t>Z</w:t>
            </w:r>
            <w:r w:rsidRPr="004C442A">
              <w:rPr>
                <w:rFonts w:eastAsia="Calibri"/>
                <w:szCs w:val="22"/>
                <w:lang w:val="sr-Latn-ME" w:eastAsia="en-US"/>
              </w:rPr>
              <w:t>MP.</w:t>
            </w:r>
          </w:p>
        </w:tc>
      </w:tr>
      <w:tr w:rsidR="004C442A" w:rsidRPr="004C442A" w14:paraId="13309617" w14:textId="77777777" w:rsidTr="008960BB">
        <w:tc>
          <w:tcPr>
            <w:tcW w:w="1838" w:type="dxa"/>
            <w:tcBorders>
              <w:top w:val="single" w:sz="4" w:space="0" w:color="2E74B5"/>
              <w:left w:val="single" w:sz="4" w:space="0" w:color="2E74B5"/>
              <w:bottom w:val="single" w:sz="4" w:space="0" w:color="2E74B5"/>
              <w:right w:val="single" w:sz="4" w:space="0" w:color="2E74B5"/>
            </w:tcBorders>
          </w:tcPr>
          <w:p w14:paraId="12439509" w14:textId="77777777" w:rsidR="004C442A" w:rsidRPr="004C442A" w:rsidRDefault="004C442A" w:rsidP="004C442A">
            <w:pPr>
              <w:spacing w:before="0" w:after="160" w:line="259" w:lineRule="auto"/>
              <w:jc w:val="left"/>
              <w:rPr>
                <w:rFonts w:eastAsia="Calibri"/>
                <w:i/>
                <w:szCs w:val="22"/>
                <w:lang w:val="sr-Latn-ME" w:eastAsia="en-US"/>
              </w:rPr>
            </w:pPr>
            <w:r w:rsidRPr="004C442A">
              <w:rPr>
                <w:rFonts w:eastAsia="Calibri"/>
                <w:i/>
                <w:szCs w:val="22"/>
                <w:lang w:val="sr-Latn-ME" w:eastAsia="en-US"/>
              </w:rPr>
              <w:t xml:space="preserve">Troškovi  </w:t>
            </w:r>
          </w:p>
        </w:tc>
        <w:tc>
          <w:tcPr>
            <w:tcW w:w="7178" w:type="dxa"/>
            <w:tcBorders>
              <w:top w:val="single" w:sz="4" w:space="0" w:color="2E74B5"/>
              <w:left w:val="single" w:sz="4" w:space="0" w:color="2E74B5"/>
              <w:bottom w:val="single" w:sz="4" w:space="0" w:color="2E74B5"/>
              <w:right w:val="single" w:sz="4" w:space="0" w:color="2E74B5"/>
            </w:tcBorders>
          </w:tcPr>
          <w:p w14:paraId="45B93C48" w14:textId="0B9CFDCA" w:rsidR="004C442A" w:rsidRPr="004C442A" w:rsidRDefault="004C442A" w:rsidP="004C442A">
            <w:pPr>
              <w:spacing w:before="0" w:after="120" w:line="240" w:lineRule="auto"/>
              <w:rPr>
                <w:rFonts w:eastAsia="Calibri"/>
                <w:szCs w:val="22"/>
                <w:lang w:val="sr-Latn-ME" w:eastAsia="en-US"/>
              </w:rPr>
            </w:pPr>
            <w:r w:rsidRPr="004C442A">
              <w:rPr>
                <w:rFonts w:eastAsia="Calibri"/>
                <w:szCs w:val="22"/>
                <w:lang w:val="sr-Latn-ME" w:eastAsia="en-US"/>
              </w:rPr>
              <w:t xml:space="preserve">Mjera podrazumijeva uspostavljanje mehanizma regionalne saradnje/koordinacije i izradu subregionalnog (Jadranskog) Protokola o implementaciji BWM </w:t>
            </w:r>
            <w:r w:rsidR="009F249D">
              <w:rPr>
                <w:rFonts w:eastAsia="Calibri"/>
                <w:szCs w:val="22"/>
                <w:lang w:val="sr-Latn-ME" w:eastAsia="en-US"/>
              </w:rPr>
              <w:t>K</w:t>
            </w:r>
            <w:r w:rsidRPr="004C442A">
              <w:rPr>
                <w:rFonts w:eastAsia="Calibri"/>
                <w:szCs w:val="22"/>
                <w:lang w:val="sr-Latn-ME" w:eastAsia="en-US"/>
              </w:rPr>
              <w:t>onvencije</w:t>
            </w:r>
            <w:r w:rsidR="009F249D">
              <w:rPr>
                <w:rFonts w:eastAsia="Calibri"/>
                <w:szCs w:val="22"/>
                <w:lang w:val="sr-Latn-ME" w:eastAsia="en-US"/>
              </w:rPr>
              <w:t xml:space="preserve"> (o upravljanju balastnim vodama)</w:t>
            </w:r>
            <w:r w:rsidRPr="004C442A">
              <w:rPr>
                <w:rFonts w:eastAsia="Calibri"/>
                <w:szCs w:val="22"/>
                <w:lang w:val="sr-Latn-ME" w:eastAsia="en-US"/>
              </w:rPr>
              <w:t xml:space="preserve">. Ostali elementi mjere obuhvataju procjenu rizika u skladu sa Konvencijom BWM, razvoj zajedničkog formata </w:t>
            </w:r>
            <w:r w:rsidR="009F249D">
              <w:rPr>
                <w:rFonts w:eastAsia="Calibri"/>
                <w:szCs w:val="22"/>
                <w:lang w:val="sr-Latn-ME" w:eastAsia="en-US"/>
              </w:rPr>
              <w:t xml:space="preserve">za </w:t>
            </w:r>
            <w:r w:rsidRPr="004C442A">
              <w:rPr>
                <w:rFonts w:eastAsia="Calibri"/>
                <w:szCs w:val="22"/>
                <w:lang w:val="sr-Latn-ME" w:eastAsia="en-US"/>
              </w:rPr>
              <w:t>izv</w:t>
            </w:r>
            <w:r w:rsidR="009F249D">
              <w:rPr>
                <w:rFonts w:eastAsia="Calibri"/>
                <w:szCs w:val="22"/>
                <w:lang w:val="sr-Latn-ME" w:eastAsia="en-US"/>
              </w:rPr>
              <w:t>j</w:t>
            </w:r>
            <w:r w:rsidRPr="004C442A">
              <w:rPr>
                <w:rFonts w:eastAsia="Calibri"/>
                <w:szCs w:val="22"/>
                <w:lang w:val="sr-Latn-ME" w:eastAsia="en-US"/>
              </w:rPr>
              <w:t>eštavanj</w:t>
            </w:r>
            <w:r w:rsidR="009F249D">
              <w:rPr>
                <w:rFonts w:eastAsia="Calibri"/>
                <w:szCs w:val="22"/>
                <w:lang w:val="sr-Latn-ME" w:eastAsia="en-US"/>
              </w:rPr>
              <w:t>e</w:t>
            </w:r>
            <w:r w:rsidRPr="004C442A">
              <w:rPr>
                <w:rFonts w:eastAsia="Calibri"/>
                <w:szCs w:val="22"/>
                <w:lang w:val="sr-Latn-ME" w:eastAsia="en-US"/>
              </w:rPr>
              <w:t xml:space="preserve"> i obezbjeđivanje opreme i obuk</w:t>
            </w:r>
            <w:r w:rsidR="009F249D">
              <w:rPr>
                <w:rFonts w:eastAsia="Calibri"/>
                <w:szCs w:val="22"/>
                <w:lang w:val="sr-Latn-ME" w:eastAsia="en-US"/>
              </w:rPr>
              <w:t>e</w:t>
            </w:r>
            <w:r w:rsidRPr="004C442A">
              <w:rPr>
                <w:rFonts w:eastAsia="Calibri"/>
                <w:szCs w:val="22"/>
                <w:lang w:val="sr-Latn-ME" w:eastAsia="en-US"/>
              </w:rPr>
              <w:t xml:space="preserve"> za inspekciju bezb</w:t>
            </w:r>
            <w:r w:rsidR="009F249D">
              <w:rPr>
                <w:rFonts w:eastAsia="Calibri"/>
                <w:szCs w:val="22"/>
                <w:lang w:val="sr-Latn-ME" w:eastAsia="en-US"/>
              </w:rPr>
              <w:t>j</w:t>
            </w:r>
            <w:r w:rsidRPr="004C442A">
              <w:rPr>
                <w:rFonts w:eastAsia="Calibri"/>
                <w:szCs w:val="22"/>
                <w:lang w:val="sr-Latn-ME" w:eastAsia="en-US"/>
              </w:rPr>
              <w:t>ednosti plovidbe.</w:t>
            </w:r>
          </w:p>
          <w:p w14:paraId="6E4A70F8" w14:textId="20C0EB27" w:rsidR="004C442A" w:rsidRPr="004C442A" w:rsidRDefault="004C442A" w:rsidP="004C442A">
            <w:pPr>
              <w:spacing w:before="0" w:after="120" w:line="240" w:lineRule="auto"/>
              <w:rPr>
                <w:rFonts w:eastAsia="Calibri"/>
                <w:szCs w:val="22"/>
                <w:lang w:val="sr-Latn-ME" w:eastAsia="en-US"/>
              </w:rPr>
            </w:pPr>
            <w:r w:rsidRPr="004C442A">
              <w:rPr>
                <w:rFonts w:eastAsia="Calibri"/>
                <w:szCs w:val="22"/>
                <w:lang w:val="sr-Latn-ME" w:eastAsia="en-US"/>
              </w:rPr>
              <w:t xml:space="preserve">Većina ovih elemenata se odnosi na implementaciju postojećih politika/međunarodnih sporazuma. Za procjenu troškova uzet je u obzir dodatni napor koji bi bio uložen u procesu implementacije Zakona o zaštiti morske sredine, </w:t>
            </w:r>
            <w:r w:rsidR="009F249D">
              <w:rPr>
                <w:rFonts w:eastAsia="Calibri"/>
                <w:szCs w:val="22"/>
                <w:lang w:val="sr-Latn-ME" w:eastAsia="en-US"/>
              </w:rPr>
              <w:t xml:space="preserve">a </w:t>
            </w:r>
            <w:r w:rsidRPr="004C442A">
              <w:rPr>
                <w:rFonts w:eastAsia="Calibri"/>
                <w:szCs w:val="22"/>
                <w:lang w:val="sr-Latn-ME" w:eastAsia="en-US"/>
              </w:rPr>
              <w:t>koji se odnosi na jačanje saradnje i komunikacije među jadranskim državama. U tom cilju bilo bi neophodno inicirati, organizovati i/ili obezbijediti učešće Crne Gore na redovnim stručnim i administrativnim sastancima o BWM na Jadranu. Pretpostavlj</w:t>
            </w:r>
            <w:r w:rsidR="009F249D">
              <w:rPr>
                <w:rFonts w:eastAsia="Calibri"/>
                <w:szCs w:val="22"/>
                <w:lang w:val="sr-Latn-ME" w:eastAsia="en-US"/>
              </w:rPr>
              <w:t xml:space="preserve">eno je </w:t>
            </w:r>
            <w:r w:rsidRPr="004C442A">
              <w:rPr>
                <w:rFonts w:eastAsia="Calibri"/>
                <w:szCs w:val="22"/>
                <w:lang w:val="sr-Latn-ME" w:eastAsia="en-US"/>
              </w:rPr>
              <w:t>da će troškovi izgradnje kapaciteta službenika lučke državne kontrole biti pokriveni postojećim mjerama.</w:t>
            </w:r>
          </w:p>
          <w:p w14:paraId="38DCB9A1" w14:textId="2D44990D" w:rsidR="004C442A" w:rsidRPr="004C442A" w:rsidRDefault="004C442A" w:rsidP="00517679">
            <w:pPr>
              <w:spacing w:before="0" w:after="120" w:line="240" w:lineRule="auto"/>
              <w:rPr>
                <w:rFonts w:eastAsia="Calibri"/>
                <w:szCs w:val="22"/>
                <w:lang w:val="sr-Latn-ME" w:eastAsia="en-US"/>
              </w:rPr>
            </w:pPr>
            <w:r w:rsidRPr="004C442A">
              <w:rPr>
                <w:rFonts w:eastAsia="Calibri"/>
                <w:szCs w:val="22"/>
                <w:lang w:val="sr-Latn-ME" w:eastAsia="en-US"/>
              </w:rPr>
              <w:t xml:space="preserve">Troškovi implementacije procijenjeni su na 14.400 </w:t>
            </w:r>
            <w:r w:rsidR="00FC1B26">
              <w:rPr>
                <w:rFonts w:eastAsia="Calibri"/>
                <w:szCs w:val="22"/>
                <w:lang w:val="sr-Latn-ME" w:eastAsia="en-US"/>
              </w:rPr>
              <w:t>eura</w:t>
            </w:r>
            <w:r w:rsidRPr="004C442A">
              <w:rPr>
                <w:rFonts w:eastAsia="Calibri"/>
                <w:szCs w:val="22"/>
                <w:lang w:val="sr-Latn-ME" w:eastAsia="en-US"/>
              </w:rPr>
              <w:t>, a snosiće</w:t>
            </w:r>
            <w:r w:rsidR="00C94BD9">
              <w:rPr>
                <w:rFonts w:eastAsia="Calibri"/>
                <w:szCs w:val="22"/>
                <w:lang w:val="sr-Latn-ME" w:eastAsia="en-US"/>
              </w:rPr>
              <w:t xml:space="preserve"> ih </w:t>
            </w:r>
            <w:r w:rsidRPr="004C442A">
              <w:rPr>
                <w:rFonts w:eastAsia="Calibri"/>
                <w:szCs w:val="22"/>
                <w:lang w:val="sr-Latn-ME" w:eastAsia="en-US"/>
              </w:rPr>
              <w:t>ministarstvo nadležno za zaštitu morske sredine, lučke kapetanije i naučne institucije.</w:t>
            </w:r>
          </w:p>
          <w:p w14:paraId="06CA1FBF" w14:textId="7814890F" w:rsidR="004C442A" w:rsidRPr="004C442A" w:rsidRDefault="004C442A" w:rsidP="00517679">
            <w:pPr>
              <w:spacing w:before="0" w:after="120" w:line="240" w:lineRule="auto"/>
              <w:rPr>
                <w:rFonts w:eastAsia="Calibri"/>
                <w:szCs w:val="22"/>
                <w:lang w:val="sr-Latn-ME" w:eastAsia="en-US"/>
              </w:rPr>
            </w:pPr>
            <w:r w:rsidRPr="004C442A">
              <w:rPr>
                <w:rFonts w:eastAsia="Calibri"/>
                <w:szCs w:val="22"/>
                <w:u w:val="single"/>
                <w:lang w:val="sr-Latn-ME" w:eastAsia="en-US"/>
              </w:rPr>
              <w:t>Kategorija troškova</w:t>
            </w:r>
            <w:r w:rsidRPr="004C442A">
              <w:rPr>
                <w:rFonts w:eastAsia="Calibri"/>
                <w:szCs w:val="22"/>
                <w:lang w:val="sr-Latn-ME" w:eastAsia="en-US"/>
              </w:rPr>
              <w:t>: veoma nisk</w:t>
            </w:r>
            <w:r w:rsidR="00FC1B26">
              <w:rPr>
                <w:rFonts w:eastAsia="Calibri"/>
                <w:szCs w:val="22"/>
                <w:lang w:val="sr-Latn-ME" w:eastAsia="en-US"/>
              </w:rPr>
              <w:t>i</w:t>
            </w:r>
            <w:r w:rsidRPr="004C442A">
              <w:rPr>
                <w:rFonts w:eastAsia="Calibri"/>
                <w:szCs w:val="22"/>
                <w:lang w:val="sr-Latn-ME" w:eastAsia="en-US"/>
              </w:rPr>
              <w:t xml:space="preserve"> (&lt; 15.000 </w:t>
            </w:r>
            <w:r w:rsidR="00FC1B26">
              <w:rPr>
                <w:rFonts w:eastAsia="Calibri"/>
                <w:szCs w:val="22"/>
                <w:lang w:val="sr-Latn-ME" w:eastAsia="en-US"/>
              </w:rPr>
              <w:t>eura</w:t>
            </w:r>
            <w:r w:rsidRPr="004C442A">
              <w:rPr>
                <w:rFonts w:eastAsia="Calibri"/>
                <w:szCs w:val="22"/>
                <w:lang w:val="sr-Latn-ME" w:eastAsia="en-US"/>
              </w:rPr>
              <w:t>)</w:t>
            </w:r>
          </w:p>
        </w:tc>
      </w:tr>
      <w:tr w:rsidR="004C442A" w:rsidRPr="004C442A" w14:paraId="4D4D193B" w14:textId="77777777" w:rsidTr="008960BB">
        <w:tc>
          <w:tcPr>
            <w:tcW w:w="1838" w:type="dxa"/>
            <w:tcBorders>
              <w:top w:val="single" w:sz="4" w:space="0" w:color="2E74B5"/>
              <w:left w:val="single" w:sz="4" w:space="0" w:color="2E74B5"/>
              <w:bottom w:val="single" w:sz="4" w:space="0" w:color="2E74B5"/>
              <w:right w:val="single" w:sz="4" w:space="0" w:color="2E74B5"/>
            </w:tcBorders>
          </w:tcPr>
          <w:p w14:paraId="49FAB092" w14:textId="46DB0613" w:rsidR="004C442A" w:rsidRPr="004C442A" w:rsidRDefault="006D1F9B" w:rsidP="004C442A">
            <w:pPr>
              <w:spacing w:before="0" w:after="160" w:line="259" w:lineRule="auto"/>
              <w:jc w:val="left"/>
              <w:rPr>
                <w:rFonts w:eastAsia="Calibri"/>
                <w:i/>
                <w:szCs w:val="22"/>
                <w:lang w:val="sr-Latn-ME" w:eastAsia="en-US"/>
              </w:rPr>
            </w:pPr>
            <w:r>
              <w:rPr>
                <w:rFonts w:eastAsia="Calibri"/>
                <w:i/>
                <w:szCs w:val="22"/>
                <w:lang w:val="sr-Latn-ME" w:eastAsia="en-US"/>
              </w:rPr>
              <w:t xml:space="preserve">Analiza </w:t>
            </w:r>
            <w:r w:rsidR="00800495">
              <w:rPr>
                <w:rFonts w:eastAsia="Calibri"/>
                <w:i/>
                <w:szCs w:val="22"/>
                <w:lang w:val="sr-Latn-ME" w:eastAsia="en-US"/>
              </w:rPr>
              <w:t>djelotvornosti</w:t>
            </w:r>
            <w:r>
              <w:rPr>
                <w:rFonts w:eastAsia="Calibri"/>
                <w:i/>
                <w:szCs w:val="22"/>
                <w:lang w:val="sr-Latn-ME" w:eastAsia="en-US"/>
              </w:rPr>
              <w:t xml:space="preserve"> (</w:t>
            </w:r>
            <w:r w:rsidR="004C442A" w:rsidRPr="004C442A">
              <w:rPr>
                <w:rFonts w:eastAsia="Calibri"/>
                <w:i/>
                <w:szCs w:val="22"/>
                <w:lang w:val="sr-Latn-ME" w:eastAsia="en-US"/>
              </w:rPr>
              <w:t>CEA</w:t>
            </w:r>
            <w:r>
              <w:rPr>
                <w:rFonts w:eastAsia="Calibri"/>
                <w:i/>
                <w:szCs w:val="22"/>
                <w:lang w:val="sr-Latn-ME" w:eastAsia="en-US"/>
              </w:rPr>
              <w:t>)</w:t>
            </w:r>
          </w:p>
        </w:tc>
        <w:tc>
          <w:tcPr>
            <w:tcW w:w="7178" w:type="dxa"/>
            <w:tcBorders>
              <w:top w:val="single" w:sz="4" w:space="0" w:color="2E74B5"/>
              <w:left w:val="single" w:sz="4" w:space="0" w:color="2E74B5"/>
              <w:bottom w:val="single" w:sz="4" w:space="0" w:color="2E74B5"/>
              <w:right w:val="single" w:sz="4" w:space="0" w:color="2E74B5"/>
            </w:tcBorders>
          </w:tcPr>
          <w:p w14:paraId="31549E11" w14:textId="5B84EA08" w:rsidR="004C442A" w:rsidRPr="004C442A" w:rsidRDefault="004C442A" w:rsidP="004C442A">
            <w:pPr>
              <w:spacing w:before="0" w:after="120" w:line="240" w:lineRule="auto"/>
              <w:rPr>
                <w:rFonts w:eastAsia="Calibri"/>
                <w:szCs w:val="22"/>
                <w:lang w:val="sr-Latn-ME" w:eastAsia="en-US"/>
              </w:rPr>
            </w:pPr>
            <w:r w:rsidRPr="004C442A">
              <w:rPr>
                <w:rFonts w:eastAsia="Calibri"/>
                <w:szCs w:val="22"/>
                <w:lang w:val="sr-Latn-ME" w:eastAsia="en-US"/>
              </w:rPr>
              <w:t xml:space="preserve">Glavni efekat mjere biće poboljšana subregionalna saradnja i koordinacija u pravcu boljeg upravljanja balastnim vodama kao visokorizičnim putem za </w:t>
            </w:r>
            <w:r w:rsidR="00695D8C">
              <w:rPr>
                <w:rFonts w:eastAsia="Calibri"/>
                <w:szCs w:val="22"/>
                <w:lang w:val="sr-Latn-ME" w:eastAsia="en-US"/>
              </w:rPr>
              <w:t>unos</w:t>
            </w:r>
            <w:r w:rsidRPr="004C442A">
              <w:rPr>
                <w:rFonts w:eastAsia="Calibri"/>
                <w:szCs w:val="22"/>
                <w:lang w:val="sr-Latn-ME" w:eastAsia="en-US"/>
              </w:rPr>
              <w:t xml:space="preserve"> NIS-a. Poboljšano upravljanje, uključujući zabranu ispuštanja balastnih voda koje sadrže NIS i patogene, može pomoći u smanjenju negativnih uticaja na biodiverzitet i zdravlje morskih ekosistema. Očekuju se i pozitivni efekti po zdravlje ljudi. Implementacija mjere će imati pozitivne efekte ne samo na nacionalnom već i na prekograničnom nivou (za cijeli Jadran).</w:t>
            </w:r>
          </w:p>
          <w:p w14:paraId="1640C187" w14:textId="0B49BADA" w:rsidR="004C442A" w:rsidRPr="004C442A" w:rsidRDefault="004C442A" w:rsidP="00517679">
            <w:pPr>
              <w:spacing w:before="0" w:after="120" w:line="240" w:lineRule="auto"/>
              <w:rPr>
                <w:rFonts w:eastAsia="Calibri"/>
                <w:szCs w:val="22"/>
                <w:lang w:val="sr-Latn-ME" w:eastAsia="en-US"/>
              </w:rPr>
            </w:pPr>
            <w:r w:rsidRPr="004C442A">
              <w:rPr>
                <w:rFonts w:eastAsia="Calibri"/>
                <w:szCs w:val="22"/>
                <w:lang w:val="sr-Latn-ME" w:eastAsia="en-US"/>
              </w:rPr>
              <w:t xml:space="preserve">Procjena </w:t>
            </w:r>
            <w:r w:rsidR="00695D8C">
              <w:rPr>
                <w:rFonts w:eastAsia="Calibri"/>
                <w:szCs w:val="22"/>
                <w:lang w:val="sr-Latn-ME" w:eastAsia="en-US"/>
              </w:rPr>
              <w:t>troškovne djelotvornosti urađena je</w:t>
            </w:r>
            <w:r w:rsidRPr="004C442A">
              <w:rPr>
                <w:rFonts w:eastAsia="Calibri"/>
                <w:szCs w:val="22"/>
                <w:lang w:val="sr-Latn-ME" w:eastAsia="en-US"/>
              </w:rPr>
              <w:t xml:space="preserve"> na osnovu pretpostavki da bi doprinos </w:t>
            </w:r>
            <w:r w:rsidR="00C94BD9">
              <w:rPr>
                <w:rFonts w:eastAsia="Calibri"/>
                <w:szCs w:val="22"/>
                <w:lang w:val="sr-Latn-ME" w:eastAsia="en-US"/>
              </w:rPr>
              <w:t xml:space="preserve">mjere </w:t>
            </w:r>
            <w:r w:rsidRPr="004C442A">
              <w:rPr>
                <w:rFonts w:eastAsia="Calibri"/>
                <w:szCs w:val="22"/>
                <w:lang w:val="sr-Latn-ME" w:eastAsia="en-US"/>
              </w:rPr>
              <w:t xml:space="preserve">relevantnom ekološkom cilju – minimiziranju rizika kroz poboljšano upravljanje putevima visokog rizika – bio važan, ali </w:t>
            </w:r>
            <w:r w:rsidR="00C94BD9">
              <w:rPr>
                <w:rFonts w:eastAsia="Calibri"/>
                <w:szCs w:val="22"/>
                <w:lang w:val="sr-Latn-ME" w:eastAsia="en-US"/>
              </w:rPr>
              <w:t xml:space="preserve">je </w:t>
            </w:r>
            <w:r w:rsidRPr="004C442A">
              <w:rPr>
                <w:rFonts w:eastAsia="Calibri"/>
                <w:szCs w:val="22"/>
                <w:lang w:val="sr-Latn-ME" w:eastAsia="en-US"/>
              </w:rPr>
              <w:t xml:space="preserve">okvalifikovan kao nizak. Zabrana ispuštanja balastnih voda sa štetnim organizmima i njeno pravilno sprovođenje bi umjereno do snažno uticalo na smanjenje pritisaka. </w:t>
            </w:r>
            <w:r w:rsidR="00C94BD9">
              <w:rPr>
                <w:rFonts w:eastAsia="Calibri"/>
                <w:szCs w:val="22"/>
                <w:lang w:val="sr-Latn-ME" w:eastAsia="en-US"/>
              </w:rPr>
              <w:t xml:space="preserve">U kombinaciji </w:t>
            </w:r>
            <w:r w:rsidRPr="004C442A">
              <w:rPr>
                <w:rFonts w:eastAsia="Calibri"/>
                <w:szCs w:val="22"/>
                <w:lang w:val="sr-Latn-ME" w:eastAsia="en-US"/>
              </w:rPr>
              <w:t xml:space="preserve">sa veoma niskim troškovima implementacije, </w:t>
            </w:r>
            <w:r w:rsidR="00695D8C">
              <w:rPr>
                <w:rFonts w:eastAsia="Calibri"/>
                <w:szCs w:val="22"/>
                <w:lang w:val="sr-Latn-ME" w:eastAsia="en-US"/>
              </w:rPr>
              <w:t xml:space="preserve">izgledno je da bi ovo </w:t>
            </w:r>
            <w:r w:rsidR="00C94BD9">
              <w:rPr>
                <w:rFonts w:eastAsia="Calibri"/>
                <w:szCs w:val="22"/>
                <w:lang w:val="sr-Latn-ME" w:eastAsia="en-US"/>
              </w:rPr>
              <w:t>rezultiralo visokom djelotvornošću</w:t>
            </w:r>
            <w:r w:rsidRPr="004C442A">
              <w:rPr>
                <w:rFonts w:eastAsia="Calibri"/>
                <w:szCs w:val="22"/>
                <w:lang w:val="sr-Latn-ME" w:eastAsia="en-US"/>
              </w:rPr>
              <w:t>.</w:t>
            </w:r>
          </w:p>
        </w:tc>
      </w:tr>
      <w:tr w:rsidR="004C442A" w:rsidRPr="004C442A" w14:paraId="23F72DE2" w14:textId="77777777" w:rsidTr="008960BB">
        <w:tc>
          <w:tcPr>
            <w:tcW w:w="1838" w:type="dxa"/>
            <w:tcBorders>
              <w:top w:val="single" w:sz="4" w:space="0" w:color="2E74B5"/>
              <w:left w:val="single" w:sz="4" w:space="0" w:color="2E74B5"/>
              <w:bottom w:val="single" w:sz="4" w:space="0" w:color="2E74B5"/>
              <w:right w:val="single" w:sz="4" w:space="0" w:color="2E74B5"/>
            </w:tcBorders>
          </w:tcPr>
          <w:p w14:paraId="21CDC753" w14:textId="32521109" w:rsidR="004C442A" w:rsidRPr="004C442A" w:rsidRDefault="006D1F9B" w:rsidP="004C442A">
            <w:pPr>
              <w:spacing w:before="0" w:after="160" w:line="259" w:lineRule="auto"/>
              <w:jc w:val="left"/>
              <w:rPr>
                <w:rFonts w:eastAsia="Calibri"/>
                <w:i/>
                <w:szCs w:val="22"/>
                <w:lang w:val="sr-Latn-ME" w:eastAsia="en-US"/>
              </w:rPr>
            </w:pPr>
            <w:r>
              <w:rPr>
                <w:rFonts w:eastAsia="Calibri"/>
                <w:i/>
                <w:szCs w:val="22"/>
                <w:lang w:val="sr-Latn-ME" w:eastAsia="en-US"/>
              </w:rPr>
              <w:t xml:space="preserve">Analiza </w:t>
            </w:r>
            <w:r w:rsidR="00A24BB8">
              <w:rPr>
                <w:rFonts w:eastAsia="Calibri"/>
                <w:i/>
                <w:szCs w:val="22"/>
                <w:lang w:val="sr-Latn-ME" w:eastAsia="en-US"/>
              </w:rPr>
              <w:t>troškova</w:t>
            </w:r>
            <w:r>
              <w:rPr>
                <w:rFonts w:eastAsia="Calibri"/>
                <w:i/>
                <w:szCs w:val="22"/>
                <w:lang w:val="sr-Latn-ME" w:eastAsia="en-US"/>
              </w:rPr>
              <w:t xml:space="preserve"> i </w:t>
            </w:r>
            <w:r w:rsidR="00A24BB8">
              <w:rPr>
                <w:rFonts w:eastAsia="Calibri"/>
                <w:i/>
                <w:szCs w:val="22"/>
                <w:lang w:val="sr-Latn-ME" w:eastAsia="en-US"/>
              </w:rPr>
              <w:t>koristi</w:t>
            </w:r>
            <w:r>
              <w:rPr>
                <w:rFonts w:eastAsia="Calibri"/>
                <w:i/>
                <w:szCs w:val="22"/>
                <w:lang w:val="sr-Latn-ME" w:eastAsia="en-US"/>
              </w:rPr>
              <w:t xml:space="preserve"> (</w:t>
            </w:r>
            <w:r w:rsidR="004C442A" w:rsidRPr="004C442A">
              <w:rPr>
                <w:rFonts w:eastAsia="Calibri"/>
                <w:i/>
                <w:szCs w:val="22"/>
                <w:lang w:val="sr-Latn-ME" w:eastAsia="en-US"/>
              </w:rPr>
              <w:t>CBA</w:t>
            </w:r>
            <w:r>
              <w:rPr>
                <w:rFonts w:eastAsia="Calibri"/>
                <w:i/>
                <w:szCs w:val="22"/>
                <w:lang w:val="sr-Latn-ME" w:eastAsia="en-US"/>
              </w:rPr>
              <w:t>)</w:t>
            </w:r>
          </w:p>
        </w:tc>
        <w:tc>
          <w:tcPr>
            <w:tcW w:w="7178" w:type="dxa"/>
            <w:tcBorders>
              <w:top w:val="single" w:sz="4" w:space="0" w:color="2E74B5"/>
              <w:left w:val="single" w:sz="4" w:space="0" w:color="2E74B5"/>
              <w:bottom w:val="single" w:sz="4" w:space="0" w:color="2E74B5"/>
              <w:right w:val="single" w:sz="4" w:space="0" w:color="2E74B5"/>
            </w:tcBorders>
          </w:tcPr>
          <w:p w14:paraId="6E647B4A" w14:textId="4CD37367" w:rsidR="004C442A" w:rsidRPr="004C442A" w:rsidRDefault="004C442A" w:rsidP="00517679">
            <w:pPr>
              <w:spacing w:before="0" w:after="120" w:line="240" w:lineRule="auto"/>
              <w:rPr>
                <w:rFonts w:eastAsia="Calibri"/>
                <w:szCs w:val="22"/>
                <w:lang w:val="sr-Latn-ME" w:eastAsia="en-US"/>
              </w:rPr>
            </w:pPr>
            <w:r w:rsidRPr="004C442A">
              <w:rPr>
                <w:rFonts w:eastAsia="Calibri"/>
                <w:szCs w:val="22"/>
                <w:lang w:val="sr-Latn-ME" w:eastAsia="en-US"/>
              </w:rPr>
              <w:t xml:space="preserve">Sprovođenje mjere može dovesti do strože kontrole ispuštanja balastnih voda i na taj način do dodatnih troškova </w:t>
            </w:r>
            <w:r w:rsidR="00695D8C">
              <w:rPr>
                <w:rFonts w:eastAsia="Calibri"/>
                <w:szCs w:val="22"/>
                <w:lang w:val="sr-Latn-ME" w:eastAsia="en-US"/>
              </w:rPr>
              <w:t xml:space="preserve">primjene propisa </w:t>
            </w:r>
            <w:r w:rsidRPr="004C442A">
              <w:rPr>
                <w:rFonts w:eastAsia="Calibri"/>
                <w:szCs w:val="22"/>
                <w:lang w:val="sr-Latn-ME" w:eastAsia="en-US"/>
              </w:rPr>
              <w:t xml:space="preserve">za pomorski transport, što </w:t>
            </w:r>
            <w:r w:rsidR="00695D8C">
              <w:rPr>
                <w:rFonts w:eastAsia="Calibri"/>
                <w:szCs w:val="22"/>
                <w:lang w:val="sr-Latn-ME" w:eastAsia="en-US"/>
              </w:rPr>
              <w:t xml:space="preserve">bi </w:t>
            </w:r>
            <w:r w:rsidRPr="004C442A">
              <w:rPr>
                <w:rFonts w:eastAsia="Calibri"/>
                <w:szCs w:val="22"/>
                <w:lang w:val="sr-Latn-ME" w:eastAsia="en-US"/>
              </w:rPr>
              <w:t>rezultira</w:t>
            </w:r>
            <w:r w:rsidR="00695D8C">
              <w:rPr>
                <w:rFonts w:eastAsia="Calibri"/>
                <w:szCs w:val="22"/>
                <w:lang w:val="sr-Latn-ME" w:eastAsia="en-US"/>
              </w:rPr>
              <w:t xml:space="preserve">lo time da sektor ne ostvari </w:t>
            </w:r>
            <w:r w:rsidRPr="004C442A">
              <w:rPr>
                <w:rFonts w:eastAsia="Calibri"/>
                <w:szCs w:val="22"/>
                <w:lang w:val="sr-Latn-ME" w:eastAsia="en-US"/>
              </w:rPr>
              <w:t>neto koristi</w:t>
            </w:r>
            <w:r w:rsidR="00695D8C">
              <w:rPr>
                <w:rFonts w:eastAsia="Calibri"/>
                <w:szCs w:val="22"/>
                <w:lang w:val="sr-Latn-ME" w:eastAsia="en-US"/>
              </w:rPr>
              <w:t xml:space="preserve"> od ove mjere</w:t>
            </w:r>
            <w:r w:rsidRPr="004C442A">
              <w:rPr>
                <w:rFonts w:eastAsia="Calibri"/>
                <w:szCs w:val="22"/>
                <w:lang w:val="sr-Latn-ME" w:eastAsia="en-US"/>
              </w:rPr>
              <w:t>.</w:t>
            </w:r>
          </w:p>
          <w:p w14:paraId="1FDAB24E" w14:textId="6601161E" w:rsidR="004C442A" w:rsidRPr="004C442A" w:rsidRDefault="004C442A" w:rsidP="00517679">
            <w:pPr>
              <w:spacing w:before="0" w:after="120" w:line="240" w:lineRule="auto"/>
              <w:rPr>
                <w:rFonts w:eastAsia="Calibri"/>
                <w:szCs w:val="22"/>
                <w:lang w:val="sr-Latn-ME" w:eastAsia="en-US"/>
              </w:rPr>
            </w:pPr>
            <w:r w:rsidRPr="004C442A">
              <w:rPr>
                <w:rFonts w:eastAsia="Calibri"/>
                <w:szCs w:val="22"/>
                <w:lang w:val="sr-Latn-ME" w:eastAsia="en-US"/>
              </w:rPr>
              <w:t xml:space="preserve">S druge strane, </w:t>
            </w:r>
            <w:r w:rsidR="00695D8C">
              <w:rPr>
                <w:rFonts w:eastAsia="Calibri"/>
                <w:szCs w:val="22"/>
                <w:lang w:val="sr-Latn-ME" w:eastAsia="en-US"/>
              </w:rPr>
              <w:t xml:space="preserve">za očekivati je da će </w:t>
            </w:r>
            <w:r w:rsidRPr="004C442A">
              <w:rPr>
                <w:rFonts w:eastAsia="Calibri"/>
                <w:szCs w:val="22"/>
                <w:lang w:val="sr-Latn-ME" w:eastAsia="en-US"/>
              </w:rPr>
              <w:t xml:space="preserve">koristi za životnu sredinu biti značajne, uključujući i one prekogranične. </w:t>
            </w:r>
            <w:r w:rsidR="00C94BD9">
              <w:rPr>
                <w:rFonts w:eastAsia="Calibri"/>
                <w:szCs w:val="22"/>
                <w:lang w:val="sr-Latn-ME" w:eastAsia="en-US"/>
              </w:rPr>
              <w:t xml:space="preserve">Očekuju se </w:t>
            </w:r>
            <w:r w:rsidRPr="004C442A">
              <w:rPr>
                <w:rFonts w:eastAsia="Calibri"/>
                <w:szCs w:val="22"/>
                <w:lang w:val="sr-Latn-ME" w:eastAsia="en-US"/>
              </w:rPr>
              <w:t>i značajne društvene koristi, uglavnom zbog prekogranične saradnje, razmjene informacija i iskustava i pozitivnih uticaja na zdravlje ljudi. Ukupn</w:t>
            </w:r>
            <w:r w:rsidR="00C94BD9">
              <w:rPr>
                <w:rFonts w:eastAsia="Calibri"/>
                <w:szCs w:val="22"/>
                <w:lang w:val="sr-Latn-ME" w:eastAsia="en-US"/>
              </w:rPr>
              <w:t>o posmatrano, za očekivati je da</w:t>
            </w:r>
            <w:r w:rsidRPr="004C442A">
              <w:rPr>
                <w:rFonts w:eastAsia="Calibri"/>
                <w:szCs w:val="22"/>
                <w:lang w:val="sr-Latn-ME" w:eastAsia="en-US"/>
              </w:rPr>
              <w:t xml:space="preserve"> B/C</w:t>
            </w:r>
            <w:r w:rsidR="00C94BD9">
              <w:rPr>
                <w:rFonts w:eastAsia="Calibri"/>
                <w:szCs w:val="22"/>
                <w:lang w:val="sr-Latn-ME" w:eastAsia="en-US"/>
              </w:rPr>
              <w:t xml:space="preserve"> koeficijent bude </w:t>
            </w:r>
            <w:r w:rsidRPr="004C442A">
              <w:rPr>
                <w:rFonts w:eastAsia="Calibri"/>
                <w:szCs w:val="22"/>
                <w:lang w:val="sr-Latn-ME" w:eastAsia="en-US"/>
              </w:rPr>
              <w:t>relativno visok.</w:t>
            </w:r>
          </w:p>
        </w:tc>
      </w:tr>
    </w:tbl>
    <w:p w14:paraId="5CA7FEE2" w14:textId="77777777" w:rsidR="004C442A" w:rsidRPr="004C442A" w:rsidRDefault="004C442A" w:rsidP="004C442A">
      <w:pPr>
        <w:rPr>
          <w:lang w:val="sr-Latn-ME"/>
        </w:rPr>
      </w:pPr>
    </w:p>
    <w:p w14:paraId="481FF5F2" w14:textId="77777777" w:rsidR="00ED40AC" w:rsidRPr="00ED40AC" w:rsidRDefault="00ED40AC" w:rsidP="00ED40AC">
      <w:pPr>
        <w:pStyle w:val="Heading2"/>
        <w:rPr>
          <w:rFonts w:eastAsia="Calibri"/>
          <w:lang w:eastAsia="en-US"/>
        </w:rPr>
      </w:pPr>
      <w:bookmarkStart w:id="102" w:name="_Toc136343545"/>
      <w:bookmarkStart w:id="103" w:name="_Toc111926988"/>
      <w:bookmarkEnd w:id="95"/>
      <w:r w:rsidRPr="00ED40AC">
        <w:rPr>
          <w:rFonts w:eastAsia="Calibri"/>
          <w:lang w:eastAsia="en-US"/>
        </w:rPr>
        <w:t>DESKRIPTOR 3 – EKONOMSKI VAŽNE VRSTE RIBA I RAKOVA</w:t>
      </w:r>
      <w:bookmarkEnd w:id="102"/>
    </w:p>
    <w:p w14:paraId="0D2B1DDB" w14:textId="14A307AD" w:rsidR="00ED40AC" w:rsidRPr="00ED40AC" w:rsidRDefault="00ED40AC" w:rsidP="00F5610A">
      <w:pPr>
        <w:pStyle w:val="Heading3"/>
        <w:ind w:left="0" w:firstLine="0"/>
        <w:rPr>
          <w:rFonts w:eastAsia="Calibri"/>
        </w:rPr>
      </w:pPr>
      <w:bookmarkStart w:id="104" w:name="_Toc136343546"/>
      <w:r w:rsidRPr="00ED40AC">
        <w:rPr>
          <w:rFonts w:eastAsia="Calibri"/>
        </w:rPr>
        <w:t xml:space="preserve">Status </w:t>
      </w:r>
      <w:r w:rsidR="001D6ADC">
        <w:rPr>
          <w:rFonts w:eastAsia="Calibri"/>
        </w:rPr>
        <w:t>morske</w:t>
      </w:r>
      <w:r w:rsidRPr="00ED40AC">
        <w:rPr>
          <w:rFonts w:eastAsia="Calibri"/>
        </w:rPr>
        <w:t xml:space="preserve"> sredine i relevantni pritisci </w:t>
      </w:r>
      <w:r w:rsidR="001D6ADC">
        <w:rPr>
          <w:rFonts w:eastAsia="Calibri"/>
        </w:rPr>
        <w:t>zasnovani na Početnoj procjeni stanja morske sredine Crne Gore</w:t>
      </w:r>
      <w:bookmarkEnd w:id="104"/>
    </w:p>
    <w:p w14:paraId="4A252556" w14:textId="4B329429" w:rsidR="00ED40AC" w:rsidRPr="00ED40AC" w:rsidRDefault="00ED40AC" w:rsidP="00517679">
      <w:pPr>
        <w:spacing w:before="0" w:after="120" w:line="259" w:lineRule="auto"/>
        <w:rPr>
          <w:rFonts w:eastAsia="Calibri" w:cs="Calibri"/>
          <w:szCs w:val="22"/>
          <w:lang w:eastAsia="en-US"/>
        </w:rPr>
      </w:pPr>
      <w:r w:rsidRPr="00ED40AC">
        <w:rPr>
          <w:rFonts w:eastAsia="Calibri" w:cs="Calibri"/>
          <w:szCs w:val="22"/>
          <w:lang w:eastAsia="en-US"/>
        </w:rPr>
        <w:t>Budući da su resursi ekonomski važnih vrsta riba i rakova u Jadranskom moru zajednički i djeljivi resursi između šest zemalja, stanje njihovih populacija kao i određene mjere upravljanja se usvajaju na regionalnom nivou. Procjena stanja stoka za ekonomski najznačajnije vrste (barbun, oslić, kozica, srdela, inćun) vrši se u okviru radnih grupa GFCM na nivou GSA</w:t>
      </w:r>
      <w:r w:rsidR="00F5610A">
        <w:rPr>
          <w:rStyle w:val="FootnoteReference"/>
          <w:rFonts w:eastAsia="Calibri"/>
          <w:szCs w:val="22"/>
          <w:lang w:eastAsia="en-US"/>
        </w:rPr>
        <w:footnoteReference w:id="48"/>
      </w:r>
      <w:r w:rsidRPr="00ED40AC">
        <w:rPr>
          <w:rFonts w:eastAsia="Calibri" w:cs="Calibri"/>
          <w:szCs w:val="22"/>
          <w:lang w:eastAsia="en-US"/>
        </w:rPr>
        <w:t xml:space="preserve"> ili na nivou cijelog Jadrana. Opšte stanje i demerzalnih i pelagičnih resursa u Jadranskom moru je nepovoljno. Procjene stanja stokova sprovedene na nivou GSA 18</w:t>
      </w:r>
      <w:r w:rsidR="00F5610A">
        <w:rPr>
          <w:rStyle w:val="FootnoteReference"/>
          <w:rFonts w:eastAsia="Calibri"/>
          <w:szCs w:val="22"/>
          <w:lang w:eastAsia="en-US"/>
        </w:rPr>
        <w:footnoteReference w:id="49"/>
      </w:r>
      <w:r w:rsidRPr="00ED40AC">
        <w:rPr>
          <w:rFonts w:eastAsia="Calibri" w:cs="Calibri"/>
          <w:szCs w:val="22"/>
          <w:lang w:eastAsia="en-US"/>
        </w:rPr>
        <w:t>, odnosno na nivou GSA 17</w:t>
      </w:r>
      <w:r w:rsidR="00F5610A">
        <w:rPr>
          <w:rStyle w:val="FootnoteReference"/>
          <w:rFonts w:eastAsia="Calibri"/>
          <w:szCs w:val="22"/>
          <w:lang w:eastAsia="en-US"/>
        </w:rPr>
        <w:footnoteReference w:id="50"/>
      </w:r>
      <w:r w:rsidRPr="00ED40AC">
        <w:rPr>
          <w:rFonts w:eastAsia="Calibri" w:cs="Calibri"/>
          <w:szCs w:val="22"/>
          <w:lang w:eastAsia="en-US"/>
        </w:rPr>
        <w:t xml:space="preserve"> i 18, pokazuju da postoji trend smanjenja podmlatka (regrutacije) u populacijama ekonomski važnih vrsta.</w:t>
      </w:r>
    </w:p>
    <w:p w14:paraId="0E1638B9" w14:textId="77777777" w:rsidR="00ED40AC" w:rsidRPr="00ED40AC" w:rsidRDefault="00ED40AC" w:rsidP="00517679">
      <w:pPr>
        <w:spacing w:before="0" w:after="120" w:line="259" w:lineRule="auto"/>
        <w:rPr>
          <w:rFonts w:eastAsia="Calibri" w:cs="Calibri"/>
          <w:szCs w:val="22"/>
          <w:lang w:eastAsia="en-US"/>
        </w:rPr>
      </w:pPr>
      <w:r w:rsidRPr="00ED40AC">
        <w:rPr>
          <w:rFonts w:eastAsia="Calibri" w:cs="Calibri"/>
          <w:szCs w:val="22"/>
          <w:lang w:eastAsia="en-US"/>
        </w:rPr>
        <w:t>Među pritiscima koji utiču na stanje populacija ekonomski važnih vrsta riba i rakova, ribarstvo ima najnegativniji efekat, oni su podložni visokim nivoima ribolovnog pritiska širom svijeta. Međutim, ribarstvo nije jedini izvor pritiska na riblje populacije, degradacija staništa, zagađenje mora, unošenje i uspostavljanje stranih vrsta i klimatske promjene imaju negativne efekte na ribe. U većini slučajeva ribe su podložne istovremenim i kombinovanim dejstvima različitih pritisaka.</w:t>
      </w:r>
    </w:p>
    <w:p w14:paraId="058ADAF1" w14:textId="77777777" w:rsidR="00ED40AC" w:rsidRPr="00ED40AC" w:rsidRDefault="00ED40AC" w:rsidP="00ED40AC">
      <w:pPr>
        <w:spacing w:before="0" w:after="160" w:line="259" w:lineRule="auto"/>
        <w:rPr>
          <w:rFonts w:eastAsia="Calibri" w:cs="Calibri"/>
          <w:color w:val="000000"/>
          <w:szCs w:val="22"/>
          <w:lang w:eastAsia="en-US"/>
        </w:rPr>
      </w:pPr>
    </w:p>
    <w:p w14:paraId="3AFDF8D6" w14:textId="668DEE37" w:rsidR="00ED40AC" w:rsidRPr="00ED40AC" w:rsidRDefault="001D6ADC" w:rsidP="00F5610A">
      <w:pPr>
        <w:keepNext/>
        <w:numPr>
          <w:ilvl w:val="2"/>
          <w:numId w:val="25"/>
        </w:numPr>
        <w:tabs>
          <w:tab w:val="num" w:pos="360"/>
        </w:tabs>
        <w:spacing w:before="240" w:after="240"/>
        <w:ind w:left="720"/>
        <w:jc w:val="left"/>
        <w:outlineLvl w:val="2"/>
        <w:rPr>
          <w:rFonts w:eastAsia="Calibri" w:cs="Calibri"/>
          <w:b/>
          <w:bCs/>
          <w:color w:val="2E74B5"/>
          <w:sz w:val="26"/>
          <w:szCs w:val="22"/>
          <w:lang w:eastAsia="en-US"/>
        </w:rPr>
      </w:pPr>
      <w:bookmarkStart w:id="105" w:name="_Toc136343547"/>
      <w:r>
        <w:rPr>
          <w:rFonts w:eastAsia="Calibri"/>
          <w:b/>
          <w:bCs/>
          <w:color w:val="2E74B5"/>
          <w:sz w:val="26"/>
          <w:szCs w:val="26"/>
          <w:lang w:eastAsia="en-US"/>
        </w:rPr>
        <w:t>D</w:t>
      </w:r>
      <w:r w:rsidR="006D1F9B">
        <w:rPr>
          <w:rFonts w:eastAsia="Calibri"/>
          <w:b/>
          <w:bCs/>
          <w:color w:val="2E74B5"/>
          <w:sz w:val="26"/>
          <w:szCs w:val="26"/>
          <w:lang w:eastAsia="en-US"/>
        </w:rPr>
        <w:t>obro stanje morske sredine</w:t>
      </w:r>
      <w:r>
        <w:rPr>
          <w:rFonts w:eastAsia="Calibri"/>
          <w:b/>
          <w:bCs/>
          <w:color w:val="2E74B5"/>
          <w:sz w:val="26"/>
          <w:szCs w:val="26"/>
          <w:lang w:eastAsia="en-US"/>
        </w:rPr>
        <w:t xml:space="preserve"> (GES</w:t>
      </w:r>
      <w:r w:rsidR="006D1F9B">
        <w:rPr>
          <w:rFonts w:eastAsia="Calibri"/>
          <w:b/>
          <w:bCs/>
          <w:color w:val="2E74B5"/>
          <w:sz w:val="26"/>
          <w:szCs w:val="26"/>
          <w:lang w:eastAsia="en-US"/>
        </w:rPr>
        <w:t xml:space="preserve">) </w:t>
      </w:r>
      <w:r>
        <w:rPr>
          <w:rFonts w:eastAsia="Calibri"/>
          <w:b/>
          <w:bCs/>
          <w:color w:val="2E74B5"/>
          <w:sz w:val="26"/>
          <w:szCs w:val="26"/>
          <w:lang w:eastAsia="en-US"/>
        </w:rPr>
        <w:t>i</w:t>
      </w:r>
      <w:r w:rsidR="00ED40AC" w:rsidRPr="00ED40AC">
        <w:rPr>
          <w:rFonts w:eastAsia="Calibri"/>
          <w:b/>
          <w:bCs/>
          <w:color w:val="2E74B5"/>
          <w:sz w:val="26"/>
          <w:szCs w:val="26"/>
          <w:lang w:eastAsia="en-US"/>
        </w:rPr>
        <w:t xml:space="preserve"> Ciljevi zaštite morske sredine</w:t>
      </w:r>
      <w:bookmarkEnd w:id="105"/>
    </w:p>
    <w:p w14:paraId="3C4006CE" w14:textId="7C392AD6" w:rsidR="00ED40AC" w:rsidRPr="00ED40AC" w:rsidRDefault="00ED40AC" w:rsidP="00517679">
      <w:pPr>
        <w:spacing w:before="0" w:after="120" w:line="259" w:lineRule="auto"/>
        <w:rPr>
          <w:rFonts w:eastAsia="Calibri" w:cs="Calibri"/>
          <w:szCs w:val="22"/>
          <w:lang w:eastAsia="en-US"/>
        </w:rPr>
      </w:pPr>
      <w:r w:rsidRPr="00ED40AC">
        <w:rPr>
          <w:rFonts w:eastAsia="Calibri" w:cs="Calibri"/>
          <w:szCs w:val="22"/>
          <w:lang w:eastAsia="en-US"/>
        </w:rPr>
        <w:t>Procjena stanja glavnih demerzalnih (</w:t>
      </w:r>
      <w:r w:rsidRPr="00ED40AC">
        <w:rPr>
          <w:rFonts w:eastAsia="Calibri" w:cs="Calibri"/>
          <w:i/>
          <w:szCs w:val="22"/>
          <w:lang w:eastAsia="en-US"/>
        </w:rPr>
        <w:t>Mullus barbatus</w:t>
      </w:r>
      <w:r w:rsidRPr="00ED40AC">
        <w:rPr>
          <w:rFonts w:eastAsia="Calibri" w:cs="Calibri"/>
          <w:szCs w:val="22"/>
          <w:lang w:eastAsia="en-US"/>
        </w:rPr>
        <w:t xml:space="preserve">, </w:t>
      </w:r>
      <w:r w:rsidRPr="00ED40AC">
        <w:rPr>
          <w:rFonts w:eastAsia="Calibri" w:cs="Calibri"/>
          <w:i/>
          <w:szCs w:val="22"/>
          <w:lang w:eastAsia="en-US"/>
        </w:rPr>
        <w:t>Merluccius merluccius</w:t>
      </w:r>
      <w:r w:rsidRPr="00ED40AC">
        <w:rPr>
          <w:rFonts w:eastAsia="Calibri" w:cs="Calibri"/>
          <w:szCs w:val="22"/>
          <w:lang w:eastAsia="en-US"/>
        </w:rPr>
        <w:t xml:space="preserve">, </w:t>
      </w:r>
      <w:r w:rsidRPr="00ED40AC">
        <w:rPr>
          <w:rFonts w:eastAsia="Calibri" w:cs="Calibri"/>
          <w:i/>
          <w:szCs w:val="22"/>
          <w:lang w:eastAsia="en-US"/>
        </w:rPr>
        <w:t>Parapenaeus longirostris</w:t>
      </w:r>
      <w:r w:rsidRPr="00ED40AC">
        <w:rPr>
          <w:rFonts w:eastAsia="Calibri" w:cs="Calibri"/>
          <w:szCs w:val="22"/>
          <w:lang w:eastAsia="en-US"/>
        </w:rPr>
        <w:t>) i glavnih pelagičnih (</w:t>
      </w:r>
      <w:r w:rsidRPr="00ED40AC">
        <w:rPr>
          <w:rFonts w:eastAsia="Calibri" w:cs="Calibri"/>
          <w:i/>
          <w:szCs w:val="22"/>
          <w:lang w:eastAsia="en-US"/>
        </w:rPr>
        <w:t>Sardina pilchardus</w:t>
      </w:r>
      <w:r w:rsidRPr="00ED40AC">
        <w:rPr>
          <w:rFonts w:eastAsia="Calibri" w:cs="Calibri"/>
          <w:szCs w:val="22"/>
          <w:lang w:eastAsia="en-US"/>
        </w:rPr>
        <w:t xml:space="preserve">, </w:t>
      </w:r>
      <w:r w:rsidRPr="00ED40AC">
        <w:rPr>
          <w:rFonts w:eastAsia="Calibri" w:cs="Calibri"/>
          <w:i/>
          <w:szCs w:val="22"/>
          <w:lang w:eastAsia="en-US"/>
        </w:rPr>
        <w:t>Engraulis encrasicolus</w:t>
      </w:r>
      <w:r w:rsidRPr="00ED40AC">
        <w:rPr>
          <w:rFonts w:eastAsia="Calibri" w:cs="Calibri"/>
          <w:szCs w:val="22"/>
          <w:lang w:eastAsia="en-US"/>
        </w:rPr>
        <w:t xml:space="preserve">) vrsta vrši se na regionalnom nivou jer populacije ovih vrsta predstavljaju zajedničke i djeljive resurse u Jadranskom moru. Procjene zajedničkih resursa vrše se za demerzalne vrste </w:t>
      </w:r>
      <w:r w:rsidRPr="00ED40AC">
        <w:rPr>
          <w:rFonts w:eastAsia="Calibri" w:cs="Calibri"/>
          <w:i/>
          <w:szCs w:val="22"/>
          <w:lang w:eastAsia="en-US"/>
        </w:rPr>
        <w:t>M. barbatus</w:t>
      </w:r>
      <w:r w:rsidRPr="00ED40AC">
        <w:rPr>
          <w:rFonts w:eastAsia="Calibri" w:cs="Calibri"/>
          <w:szCs w:val="22"/>
          <w:lang w:eastAsia="en-US"/>
        </w:rPr>
        <w:t xml:space="preserve"> i </w:t>
      </w:r>
      <w:r w:rsidRPr="00ED40AC">
        <w:rPr>
          <w:rFonts w:eastAsia="Calibri" w:cs="Calibri"/>
          <w:i/>
          <w:szCs w:val="22"/>
          <w:lang w:eastAsia="en-US"/>
        </w:rPr>
        <w:t>M. merluccius</w:t>
      </w:r>
      <w:r w:rsidRPr="00ED40AC">
        <w:rPr>
          <w:rFonts w:eastAsia="Calibri" w:cs="Calibri"/>
          <w:szCs w:val="22"/>
          <w:lang w:eastAsia="en-US"/>
        </w:rPr>
        <w:t xml:space="preserve"> i pelagične vrste </w:t>
      </w:r>
      <w:r w:rsidRPr="00ED40AC">
        <w:rPr>
          <w:rFonts w:eastAsia="Calibri" w:cs="Calibri"/>
          <w:i/>
          <w:szCs w:val="22"/>
          <w:lang w:eastAsia="en-US"/>
        </w:rPr>
        <w:t>S. pilchardus</w:t>
      </w:r>
      <w:r w:rsidRPr="00ED40AC">
        <w:rPr>
          <w:rFonts w:eastAsia="Calibri" w:cs="Calibri"/>
          <w:szCs w:val="22"/>
          <w:lang w:eastAsia="en-US"/>
        </w:rPr>
        <w:t xml:space="preserve"> i </w:t>
      </w:r>
      <w:r w:rsidRPr="00ED40AC">
        <w:rPr>
          <w:rFonts w:eastAsia="Calibri" w:cs="Calibri"/>
          <w:i/>
          <w:szCs w:val="22"/>
          <w:lang w:eastAsia="en-US"/>
        </w:rPr>
        <w:t xml:space="preserve">E. encrasicolus </w:t>
      </w:r>
      <w:r w:rsidRPr="00ED40AC">
        <w:rPr>
          <w:rFonts w:eastAsia="Calibri" w:cs="Calibri"/>
          <w:szCs w:val="22"/>
          <w:lang w:eastAsia="en-US"/>
        </w:rPr>
        <w:t>na nivou cijelog Jadranskog mora (GSA 17 i 18)</w:t>
      </w:r>
      <w:r w:rsidR="00FE29E0">
        <w:rPr>
          <w:rFonts w:eastAsia="Calibri" w:cs="Calibri"/>
          <w:szCs w:val="22"/>
          <w:lang w:eastAsia="en-US"/>
        </w:rPr>
        <w:t xml:space="preserve"> (Tabela 2.11)</w:t>
      </w:r>
      <w:r w:rsidRPr="00ED40AC">
        <w:rPr>
          <w:rFonts w:eastAsia="Calibri" w:cs="Calibri"/>
          <w:szCs w:val="22"/>
          <w:lang w:eastAsia="en-US"/>
        </w:rPr>
        <w:t xml:space="preserve">, a za </w:t>
      </w:r>
      <w:r w:rsidRPr="00ED40AC">
        <w:rPr>
          <w:rFonts w:eastAsia="Calibri" w:cs="Calibri"/>
          <w:i/>
          <w:szCs w:val="22"/>
          <w:lang w:eastAsia="en-US"/>
        </w:rPr>
        <w:t>P. longirostris</w:t>
      </w:r>
      <w:r w:rsidRPr="00ED40AC">
        <w:rPr>
          <w:rFonts w:eastAsia="Calibri" w:cs="Calibri"/>
          <w:szCs w:val="22"/>
          <w:lang w:eastAsia="en-US"/>
        </w:rPr>
        <w:t xml:space="preserve"> na nivou cijelog Jadrana i zapadnog Jonskog mora (GSA 17, 18 i 19).</w:t>
      </w:r>
    </w:p>
    <w:p w14:paraId="7F51D73C" w14:textId="77777777" w:rsidR="00ED40AC" w:rsidRPr="00ED40AC" w:rsidRDefault="00ED40AC" w:rsidP="00517679">
      <w:pPr>
        <w:spacing w:before="0" w:after="120" w:line="259" w:lineRule="auto"/>
        <w:rPr>
          <w:rFonts w:eastAsia="Calibri" w:cs="Calibri"/>
          <w:szCs w:val="22"/>
          <w:lang w:eastAsia="en-US"/>
        </w:rPr>
      </w:pPr>
      <w:r w:rsidRPr="00ED40AC">
        <w:rPr>
          <w:rFonts w:eastAsia="Calibri" w:cs="Calibri"/>
          <w:szCs w:val="22"/>
          <w:lang w:eastAsia="en-US"/>
        </w:rPr>
        <w:t xml:space="preserve">Za 3 demerzalne vrste GES nije postignut, ali trend smanjenja ribolovnog mortaliteta (F) može ukazivati na šansu za oporavak resursa ovih vrsta na nivou Jadrana, pod uslovom da se ribolovni mortalitet i dalje smanjuje i biomasa stoka povećava. Kako je crnogorsko učešće u ukupnom ribarstvu na ovom području izuzetno malo (na nivou Jadrana iznosi 1% za </w:t>
      </w:r>
      <w:r w:rsidRPr="00ED40AC">
        <w:rPr>
          <w:rFonts w:eastAsia="Calibri" w:cs="Calibri"/>
          <w:i/>
          <w:szCs w:val="22"/>
          <w:lang w:eastAsia="en-US"/>
        </w:rPr>
        <w:t>M. barbatus</w:t>
      </w:r>
      <w:r w:rsidRPr="00ED40AC">
        <w:rPr>
          <w:rFonts w:eastAsia="Calibri" w:cs="Calibri"/>
          <w:szCs w:val="22"/>
          <w:lang w:eastAsia="en-US"/>
        </w:rPr>
        <w:t xml:space="preserve">, 0,6% za </w:t>
      </w:r>
      <w:r w:rsidRPr="00ED40AC">
        <w:rPr>
          <w:rFonts w:eastAsia="Calibri" w:cs="Calibri"/>
          <w:i/>
          <w:szCs w:val="22"/>
          <w:lang w:eastAsia="en-US"/>
        </w:rPr>
        <w:t>M. merluccius</w:t>
      </w:r>
      <w:r w:rsidRPr="00ED40AC">
        <w:rPr>
          <w:rFonts w:eastAsia="Calibri" w:cs="Calibri"/>
          <w:szCs w:val="22"/>
          <w:lang w:eastAsia="en-US"/>
        </w:rPr>
        <w:t xml:space="preserve">, 2% za </w:t>
      </w:r>
      <w:r w:rsidRPr="00ED40AC">
        <w:rPr>
          <w:rFonts w:eastAsia="Calibri" w:cs="Calibri"/>
          <w:i/>
          <w:szCs w:val="22"/>
          <w:lang w:eastAsia="en-US"/>
        </w:rPr>
        <w:t>P. longirostris</w:t>
      </w:r>
      <w:r w:rsidRPr="00ED40AC">
        <w:rPr>
          <w:rFonts w:eastAsia="Calibri" w:cs="Calibri"/>
          <w:szCs w:val="22"/>
          <w:lang w:eastAsia="en-US"/>
        </w:rPr>
        <w:t>), posebno u poređenju sa godišnjim ulovima Italije i Hrvatske, stvarno stanje GES-a u crnogorskim vodama ne može se tačno procijeniti kroz zajedničke regionalne procjene. Procjena resursa na nivou cijelog Jadranskog mora (GSA 17+18) ukazuje da GES nije dostignut za srdelu, a inćun je na gornjoj granici GES-a. Biološki podaci prikupljeni za ove dvije vrste kroz programe prikupljanja podataka analizirani su kroz dužinsku i starosnu strukturu populacije, ciklus mriješćenja i dužinu prve polne zrelosti. Svi ovi pokazatelji sugerišu da resursi srdele i inćuna u crnogorskim vodama nisu pod značajnim uticajem antropogenih faktora i da se može smatrati da su dostigle GES u tom području. Kako površina crnogorskih voda predstavlja samo mali dio Jadrana, a doprinos crnogorske flote u ukupnom jadranskom ribolovu srdele i inćuna je veoma mali, moglo bi se tvrditi da se GES status ovih vrsta ne može u potpunosti procjeniti zajedničkim procjenama stanja stokova. Sa druge strane, procjena vrsta ispod nivoa stoka za područje kao što je Jadransko more, dala bi samo mali dio šire slike, pa je odlučeno da se koristi zajednička regionalna procjena, čak i ako bi bila nepovoljna za Crnu Goru.</w:t>
      </w:r>
    </w:p>
    <w:p w14:paraId="74276235" w14:textId="444404F2" w:rsidR="00517679" w:rsidRDefault="00ED40AC" w:rsidP="00517679">
      <w:pPr>
        <w:spacing w:before="0" w:after="120" w:line="259" w:lineRule="auto"/>
        <w:rPr>
          <w:rFonts w:eastAsia="Calibri" w:cs="Calibri"/>
          <w:szCs w:val="22"/>
          <w:lang w:eastAsia="en-US"/>
        </w:rPr>
      </w:pPr>
      <w:r w:rsidRPr="00ED40AC">
        <w:rPr>
          <w:rFonts w:eastAsia="Calibri" w:cs="Calibri"/>
          <w:szCs w:val="22"/>
          <w:lang w:eastAsia="en-US"/>
        </w:rPr>
        <w:t>Uprkos činjenici da te vrste naseljavaju različita staništa, demerzalna i pelagična staništa; i predmet su različitih vrsta ribolova i ribolovnih alata, postojeće mjere i predlog novih mjera biće predstavljeni zajednički, za demerzalne i za pelagične vrste, budući da isti pravni dokumenti pokrivaju obe vrste ribarstva i resurse.</w:t>
      </w:r>
    </w:p>
    <w:p w14:paraId="007E8FA9" w14:textId="1259EE69" w:rsidR="00F54691" w:rsidRDefault="00F54691" w:rsidP="00517679">
      <w:pPr>
        <w:spacing w:before="0" w:after="120" w:line="259" w:lineRule="auto"/>
        <w:rPr>
          <w:rFonts w:eastAsia="Calibri" w:cs="Calibri"/>
          <w:szCs w:val="22"/>
          <w:lang w:eastAsia="en-US"/>
        </w:rPr>
      </w:pPr>
    </w:p>
    <w:p w14:paraId="1F1BE579" w14:textId="77777777" w:rsidR="00F54691" w:rsidRPr="00ED40AC" w:rsidRDefault="00F54691" w:rsidP="00517679">
      <w:pPr>
        <w:spacing w:before="0" w:after="120" w:line="259" w:lineRule="auto"/>
        <w:rPr>
          <w:rFonts w:eastAsia="Calibri" w:cs="Calibri"/>
          <w:szCs w:val="22"/>
          <w:lang w:eastAsia="en-US"/>
        </w:rPr>
      </w:pPr>
    </w:p>
    <w:p w14:paraId="642C5B36" w14:textId="16E6816B" w:rsidR="00ED40AC" w:rsidRPr="005F60C8" w:rsidRDefault="00ED40AC" w:rsidP="003E00B6">
      <w:pPr>
        <w:keepNext/>
        <w:jc w:val="left"/>
        <w:rPr>
          <w:rFonts w:eastAsia="Arial Unicode MS" w:cs="Arial Unicode MS"/>
          <w:b/>
          <w:szCs w:val="22"/>
        </w:rPr>
      </w:pPr>
      <w:bookmarkStart w:id="106" w:name="_Toc136346653"/>
      <w:r w:rsidRPr="005F60C8">
        <w:rPr>
          <w:rFonts w:eastAsia="Arial Unicode MS" w:cs="Arial Unicode MS"/>
          <w:b/>
          <w:szCs w:val="22"/>
        </w:rPr>
        <w:t xml:space="preserve">Tabela </w:t>
      </w:r>
      <w:r w:rsidR="000C31CC" w:rsidRPr="005F60C8">
        <w:rPr>
          <w:rFonts w:eastAsia="Arial Unicode MS" w:cs="Arial Unicode MS"/>
          <w:b/>
          <w:szCs w:val="22"/>
        </w:rPr>
        <w:fldChar w:fldCharType="begin"/>
      </w:r>
      <w:r w:rsidR="000C31CC" w:rsidRPr="005F60C8">
        <w:rPr>
          <w:rFonts w:eastAsia="Arial Unicode MS" w:cs="Arial Unicode MS"/>
          <w:b/>
          <w:szCs w:val="22"/>
        </w:rPr>
        <w:instrText xml:space="preserve"> STYLEREF 1 \s </w:instrText>
      </w:r>
      <w:r w:rsidR="000C31CC" w:rsidRPr="005F60C8">
        <w:rPr>
          <w:rFonts w:eastAsia="Arial Unicode MS" w:cs="Arial Unicode MS"/>
          <w:b/>
          <w:szCs w:val="22"/>
        </w:rPr>
        <w:fldChar w:fldCharType="separate"/>
      </w:r>
      <w:r w:rsidR="00DB48AD">
        <w:rPr>
          <w:rFonts w:eastAsia="Arial Unicode MS" w:cs="Arial Unicode MS"/>
          <w:b/>
          <w:noProof/>
          <w:szCs w:val="22"/>
        </w:rPr>
        <w:t>2</w:t>
      </w:r>
      <w:r w:rsidR="000C31CC" w:rsidRPr="005F60C8">
        <w:rPr>
          <w:rFonts w:eastAsia="Arial Unicode MS" w:cs="Arial Unicode MS"/>
          <w:b/>
          <w:szCs w:val="22"/>
        </w:rPr>
        <w:fldChar w:fldCharType="end"/>
      </w:r>
      <w:r w:rsidR="000C31CC" w:rsidRPr="005F60C8">
        <w:rPr>
          <w:rFonts w:eastAsia="Arial Unicode MS" w:cs="Arial Unicode MS"/>
          <w:b/>
          <w:szCs w:val="22"/>
        </w:rPr>
        <w:t>.</w:t>
      </w:r>
      <w:r w:rsidR="000C31CC" w:rsidRPr="005F60C8">
        <w:rPr>
          <w:rFonts w:eastAsia="Arial Unicode MS" w:cs="Arial Unicode MS"/>
          <w:b/>
          <w:szCs w:val="22"/>
        </w:rPr>
        <w:fldChar w:fldCharType="begin"/>
      </w:r>
      <w:r w:rsidR="000C31CC" w:rsidRPr="005F60C8">
        <w:rPr>
          <w:rFonts w:eastAsia="Arial Unicode MS" w:cs="Arial Unicode MS"/>
          <w:b/>
          <w:szCs w:val="22"/>
        </w:rPr>
        <w:instrText xml:space="preserve"> SEQ Table \* ARABIC \s 1 </w:instrText>
      </w:r>
      <w:r w:rsidR="000C31CC" w:rsidRPr="005F60C8">
        <w:rPr>
          <w:rFonts w:eastAsia="Arial Unicode MS" w:cs="Arial Unicode MS"/>
          <w:b/>
          <w:szCs w:val="22"/>
        </w:rPr>
        <w:fldChar w:fldCharType="separate"/>
      </w:r>
      <w:r w:rsidR="00DB48AD">
        <w:rPr>
          <w:rFonts w:eastAsia="Arial Unicode MS" w:cs="Arial Unicode MS"/>
          <w:b/>
          <w:noProof/>
          <w:szCs w:val="22"/>
        </w:rPr>
        <w:t>11</w:t>
      </w:r>
      <w:r w:rsidR="000C31CC" w:rsidRPr="005F60C8">
        <w:rPr>
          <w:rFonts w:eastAsia="Arial Unicode MS" w:cs="Arial Unicode MS"/>
          <w:b/>
          <w:szCs w:val="22"/>
        </w:rPr>
        <w:fldChar w:fldCharType="end"/>
      </w:r>
      <w:r w:rsidRPr="005F60C8">
        <w:rPr>
          <w:rFonts w:eastAsia="Arial Unicode MS" w:cs="Arial Unicode MS"/>
          <w:b/>
          <w:szCs w:val="22"/>
        </w:rPr>
        <w:t xml:space="preserve">: </w:t>
      </w:r>
      <w:r w:rsidRPr="005F60C8">
        <w:rPr>
          <w:rFonts w:eastAsia="Calibri" w:cs="Calibri"/>
          <w:b/>
          <w:szCs w:val="22"/>
          <w:lang w:eastAsia="en-US"/>
        </w:rPr>
        <w:t xml:space="preserve">Dobro stanje morske sredine i ciljevi zaštite morske sredine </w:t>
      </w:r>
      <w:r w:rsidR="00DB31EE" w:rsidRPr="005F60C8">
        <w:rPr>
          <w:rFonts w:eastAsia="Calibri" w:cs="Calibri"/>
          <w:b/>
          <w:szCs w:val="22"/>
          <w:lang w:eastAsia="en-US"/>
        </w:rPr>
        <w:t>koje je C</w:t>
      </w:r>
      <w:r w:rsidRPr="005F60C8">
        <w:rPr>
          <w:rFonts w:eastAsia="Calibri" w:cs="Calibri"/>
          <w:b/>
          <w:szCs w:val="22"/>
          <w:lang w:eastAsia="en-US"/>
        </w:rPr>
        <w:t>rn</w:t>
      </w:r>
      <w:r w:rsidR="00DB31EE" w:rsidRPr="005F60C8">
        <w:rPr>
          <w:rFonts w:eastAsia="Calibri" w:cs="Calibri"/>
          <w:b/>
          <w:szCs w:val="22"/>
          <w:lang w:eastAsia="en-US"/>
        </w:rPr>
        <w:t>a</w:t>
      </w:r>
      <w:r w:rsidRPr="005F60C8">
        <w:rPr>
          <w:rFonts w:eastAsia="Calibri" w:cs="Calibri"/>
          <w:b/>
          <w:szCs w:val="22"/>
          <w:lang w:eastAsia="en-US"/>
        </w:rPr>
        <w:t xml:space="preserve"> Gor</w:t>
      </w:r>
      <w:r w:rsidR="00DB31EE" w:rsidRPr="005F60C8">
        <w:rPr>
          <w:rFonts w:eastAsia="Calibri" w:cs="Calibri"/>
          <w:b/>
          <w:szCs w:val="22"/>
          <w:lang w:eastAsia="en-US"/>
        </w:rPr>
        <w:t>a</w:t>
      </w:r>
      <w:r w:rsidRPr="005F60C8">
        <w:rPr>
          <w:rFonts w:eastAsia="Calibri" w:cs="Calibri"/>
          <w:b/>
          <w:szCs w:val="22"/>
          <w:lang w:eastAsia="en-US"/>
        </w:rPr>
        <w:t xml:space="preserve"> </w:t>
      </w:r>
      <w:r w:rsidR="00DB31EE" w:rsidRPr="005F60C8">
        <w:rPr>
          <w:rFonts w:eastAsia="Calibri" w:cs="Calibri"/>
          <w:b/>
          <w:szCs w:val="22"/>
          <w:lang w:eastAsia="en-US"/>
        </w:rPr>
        <w:t xml:space="preserve">predložila </w:t>
      </w:r>
      <w:r w:rsidRPr="005F60C8">
        <w:rPr>
          <w:rFonts w:eastAsia="Calibri" w:cs="Calibri"/>
          <w:b/>
          <w:szCs w:val="22"/>
          <w:lang w:eastAsia="en-US"/>
        </w:rPr>
        <w:t>za ekonomski važne vrsta riba i rakova (D3)</w:t>
      </w:r>
      <w:bookmarkEnd w:id="106"/>
    </w:p>
    <w:tbl>
      <w:tblPr>
        <w:tblStyle w:val="GolderTable332"/>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980"/>
        <w:gridCol w:w="4111"/>
        <w:gridCol w:w="3260"/>
      </w:tblGrid>
      <w:tr w:rsidR="00ED40AC" w:rsidRPr="00ED40AC" w14:paraId="5953D4B9" w14:textId="77777777" w:rsidTr="00F5610A">
        <w:trPr>
          <w:trHeight w:val="347"/>
        </w:trPr>
        <w:tc>
          <w:tcPr>
            <w:tcW w:w="9351" w:type="dxa"/>
            <w:gridSpan w:val="3"/>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14B405EB" w14:textId="77777777" w:rsidR="00ED40AC" w:rsidRPr="00ED40AC" w:rsidRDefault="00ED40AC" w:rsidP="00ED40AC">
            <w:pPr>
              <w:spacing w:before="0" w:after="0" w:line="240" w:lineRule="auto"/>
              <w:jc w:val="center"/>
              <w:rPr>
                <w:b/>
                <w:color w:val="FFFFFF"/>
                <w:lang w:eastAsia="en-US"/>
              </w:rPr>
            </w:pPr>
            <w:r w:rsidRPr="00ED40AC">
              <w:rPr>
                <w:rFonts w:cs="Calibri"/>
                <w:b/>
                <w:color w:val="FFFFFF"/>
                <w:sz w:val="20"/>
                <w:szCs w:val="20"/>
                <w:lang w:val="sr-Latn-ME" w:eastAsia="en-US"/>
              </w:rPr>
              <w:t>Područje procjene: subregionalni nivo – Jadransko more</w:t>
            </w:r>
          </w:p>
        </w:tc>
      </w:tr>
      <w:tr w:rsidR="00ED40AC" w:rsidRPr="00ED40AC" w14:paraId="46647228" w14:textId="77777777" w:rsidTr="00F5610A">
        <w:tc>
          <w:tcPr>
            <w:tcW w:w="9351" w:type="dxa"/>
            <w:gridSpan w:val="3"/>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00149A92" w14:textId="77777777" w:rsidR="00ED40AC" w:rsidRPr="00ED40AC" w:rsidRDefault="00ED40AC" w:rsidP="00ED40AC">
            <w:pPr>
              <w:spacing w:before="0" w:after="0" w:line="240" w:lineRule="auto"/>
              <w:rPr>
                <w:b/>
                <w:color w:val="FFFFFF"/>
                <w:sz w:val="20"/>
                <w:szCs w:val="20"/>
                <w:lang w:eastAsia="en-US"/>
              </w:rPr>
            </w:pPr>
            <w:r w:rsidRPr="00ED40AC">
              <w:rPr>
                <w:b/>
                <w:color w:val="FFFFFF"/>
                <w:sz w:val="20"/>
                <w:szCs w:val="20"/>
                <w:lang w:eastAsia="en-US"/>
              </w:rPr>
              <w:t xml:space="preserve">GES za demerzalne vrste: </w:t>
            </w:r>
            <w:r w:rsidRPr="00ED40AC">
              <w:rPr>
                <w:i/>
                <w:color w:val="FFFFFF"/>
                <w:sz w:val="20"/>
                <w:szCs w:val="20"/>
                <w:lang w:eastAsia="en-US"/>
              </w:rPr>
              <w:t>Mullus barbatus, Merluccius merluccius, Parapenaeus longirostris</w:t>
            </w:r>
          </w:p>
          <w:p w14:paraId="317A92F4" w14:textId="77777777" w:rsidR="00ED40AC" w:rsidRPr="00ED40AC" w:rsidRDefault="00ED40AC" w:rsidP="00ED40AC">
            <w:pPr>
              <w:spacing w:before="0" w:after="0" w:line="240" w:lineRule="auto"/>
              <w:rPr>
                <w:b/>
                <w:color w:val="FFFFFF"/>
                <w:sz w:val="20"/>
                <w:szCs w:val="20"/>
                <w:lang w:eastAsia="en-US"/>
              </w:rPr>
            </w:pPr>
          </w:p>
        </w:tc>
      </w:tr>
      <w:tr w:rsidR="00ED40AC" w:rsidRPr="00ED40AC" w14:paraId="62DBD494" w14:textId="77777777" w:rsidTr="00F5610A">
        <w:tc>
          <w:tcPr>
            <w:tcW w:w="1980"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167C5601" w14:textId="14419256" w:rsidR="00ED40AC" w:rsidRPr="00ED40AC" w:rsidRDefault="001D6ADC" w:rsidP="00ED40AC">
            <w:pPr>
              <w:spacing w:before="0" w:after="0" w:line="240" w:lineRule="auto"/>
              <w:jc w:val="center"/>
              <w:rPr>
                <w:b/>
                <w:color w:val="FFFFFF"/>
                <w:sz w:val="20"/>
                <w:szCs w:val="20"/>
                <w:lang w:eastAsia="en-US"/>
              </w:rPr>
            </w:pPr>
            <w:r>
              <w:rPr>
                <w:b/>
                <w:color w:val="FFFFFF"/>
                <w:sz w:val="20"/>
                <w:szCs w:val="20"/>
                <w:lang w:eastAsia="en-US"/>
              </w:rPr>
              <w:t>Kriteriji</w:t>
            </w:r>
          </w:p>
        </w:tc>
        <w:tc>
          <w:tcPr>
            <w:tcW w:w="4111"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3AFC264D" w14:textId="77777777" w:rsidR="00ED40AC" w:rsidRPr="00ED40AC" w:rsidRDefault="00ED40AC" w:rsidP="00ED40AC">
            <w:pPr>
              <w:spacing w:before="0" w:after="0" w:line="240" w:lineRule="auto"/>
              <w:jc w:val="center"/>
              <w:rPr>
                <w:b/>
                <w:color w:val="FFFFFF"/>
                <w:sz w:val="20"/>
                <w:szCs w:val="20"/>
                <w:lang w:eastAsia="en-US"/>
              </w:rPr>
            </w:pPr>
            <w:r w:rsidRPr="00ED40AC">
              <w:rPr>
                <w:b/>
                <w:color w:val="FFFFFF"/>
                <w:sz w:val="20"/>
                <w:szCs w:val="20"/>
                <w:lang w:eastAsia="en-US"/>
              </w:rPr>
              <w:t>GES</w:t>
            </w:r>
          </w:p>
        </w:tc>
        <w:tc>
          <w:tcPr>
            <w:tcW w:w="3260"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76562BD0" w14:textId="048C450C" w:rsidR="00ED40AC" w:rsidRPr="00ED40AC" w:rsidRDefault="001D6ADC" w:rsidP="00ED40AC">
            <w:pPr>
              <w:spacing w:before="0" w:after="0" w:line="240" w:lineRule="auto"/>
              <w:jc w:val="center"/>
              <w:rPr>
                <w:b/>
                <w:color w:val="FFFFFF"/>
                <w:sz w:val="20"/>
                <w:szCs w:val="20"/>
                <w:lang w:eastAsia="en-US"/>
              </w:rPr>
            </w:pPr>
            <w:r>
              <w:rPr>
                <w:b/>
                <w:color w:val="FFFFFF"/>
                <w:sz w:val="20"/>
                <w:szCs w:val="20"/>
                <w:lang w:eastAsia="en-US"/>
              </w:rPr>
              <w:t>Ciljevi</w:t>
            </w:r>
          </w:p>
        </w:tc>
      </w:tr>
      <w:tr w:rsidR="00ED40AC" w:rsidRPr="00ED40AC" w14:paraId="6EB948DE" w14:textId="77777777" w:rsidTr="00ED40AC">
        <w:trPr>
          <w:trHeight w:val="1551"/>
        </w:trPr>
        <w:tc>
          <w:tcPr>
            <w:tcW w:w="1980" w:type="dxa"/>
          </w:tcPr>
          <w:p w14:paraId="26772216" w14:textId="77777777" w:rsidR="00ED40AC" w:rsidRPr="00ED40AC" w:rsidRDefault="00ED40AC" w:rsidP="00ED40AC">
            <w:pPr>
              <w:spacing w:before="0" w:after="0" w:line="240" w:lineRule="auto"/>
              <w:jc w:val="left"/>
              <w:rPr>
                <w:sz w:val="20"/>
                <w:szCs w:val="20"/>
                <w:lang w:val="sr-Latn-ME" w:eastAsia="en-US"/>
              </w:rPr>
            </w:pPr>
            <w:r w:rsidRPr="00ED40AC">
              <w:rPr>
                <w:b/>
                <w:sz w:val="20"/>
                <w:szCs w:val="20"/>
                <w:lang w:val="sr-Latn-ME" w:eastAsia="en-US"/>
              </w:rPr>
              <w:t>D3C1 – Primarni</w:t>
            </w:r>
            <w:r w:rsidRPr="00ED40AC">
              <w:rPr>
                <w:sz w:val="20"/>
                <w:szCs w:val="20"/>
                <w:lang w:val="sr-Latn-ME" w:eastAsia="en-US"/>
              </w:rPr>
              <w:t>:</w:t>
            </w:r>
          </w:p>
          <w:p w14:paraId="4363642F" w14:textId="77777777" w:rsidR="00ED40AC" w:rsidRPr="00ED40AC" w:rsidRDefault="00ED40AC" w:rsidP="00ED40AC">
            <w:pPr>
              <w:spacing w:before="0" w:after="0" w:line="240" w:lineRule="auto"/>
              <w:jc w:val="left"/>
              <w:rPr>
                <w:sz w:val="20"/>
                <w:szCs w:val="20"/>
                <w:lang w:eastAsia="en-US"/>
              </w:rPr>
            </w:pPr>
            <w:r w:rsidRPr="00ED40AC">
              <w:rPr>
                <w:sz w:val="20"/>
                <w:szCs w:val="20"/>
                <w:lang w:eastAsia="en-US"/>
              </w:rPr>
              <w:t>Stopa ribolovne smrtnosti (MSY)</w:t>
            </w:r>
          </w:p>
          <w:p w14:paraId="57072FC5" w14:textId="77777777" w:rsidR="00ED40AC" w:rsidRPr="00ED40AC" w:rsidRDefault="00ED40AC" w:rsidP="00ED40AC">
            <w:pPr>
              <w:spacing w:before="0" w:after="0" w:line="240" w:lineRule="auto"/>
              <w:jc w:val="left"/>
              <w:rPr>
                <w:sz w:val="20"/>
                <w:szCs w:val="20"/>
                <w:lang w:eastAsia="en-US"/>
              </w:rPr>
            </w:pPr>
          </w:p>
        </w:tc>
        <w:tc>
          <w:tcPr>
            <w:tcW w:w="4111" w:type="dxa"/>
          </w:tcPr>
          <w:p w14:paraId="49C08A75" w14:textId="77777777" w:rsidR="00ED40AC" w:rsidRPr="00ED40AC" w:rsidRDefault="00ED40AC" w:rsidP="00ED40AC">
            <w:pPr>
              <w:spacing w:before="0" w:after="0" w:line="240" w:lineRule="auto"/>
              <w:rPr>
                <w:sz w:val="20"/>
                <w:szCs w:val="20"/>
                <w:lang w:eastAsia="en-US"/>
              </w:rPr>
            </w:pPr>
            <w:r w:rsidRPr="00ED40AC">
              <w:rPr>
                <w:sz w:val="20"/>
                <w:szCs w:val="20"/>
                <w:lang w:val="sr-Latn-ME" w:eastAsia="en-US"/>
              </w:rPr>
              <w:t>GES nije postignut, ali opadajući trend u ribolovnoj smrtnosti (F) možda pokazuje šansu za oporavak stokova ovih vrsta na nivou Jadrana, pod uslovom da se ribolovni mortalitet i dalje nastavi smanjivati, biomasa stoka će rasti.</w:t>
            </w:r>
          </w:p>
        </w:tc>
        <w:tc>
          <w:tcPr>
            <w:tcW w:w="3260" w:type="dxa"/>
          </w:tcPr>
          <w:p w14:paraId="7C47EF6E" w14:textId="512CFB84" w:rsidR="00ED40AC" w:rsidRPr="00C67BDC" w:rsidRDefault="00ED40AC" w:rsidP="00C67BDC">
            <w:pPr>
              <w:spacing w:before="0" w:after="0" w:line="240" w:lineRule="auto"/>
              <w:jc w:val="left"/>
              <w:rPr>
                <w:sz w:val="20"/>
                <w:szCs w:val="20"/>
                <w:lang w:val="sr-Latn-ME" w:eastAsia="en-US"/>
              </w:rPr>
            </w:pPr>
            <w:r w:rsidRPr="00ED40AC">
              <w:rPr>
                <w:sz w:val="20"/>
                <w:szCs w:val="20"/>
                <w:lang w:val="sr-Latn-ME" w:eastAsia="en-US"/>
              </w:rPr>
              <w:t>Stopa ribolovne smrtnosti kod populacija vrsta koje se iskorišćavaju u komercijalne svrhe na nivou je kojim se može osigurati najviši održivi prinos (MSY) ili ispod njega. (Kod cilja: D3T1)</w:t>
            </w:r>
          </w:p>
        </w:tc>
      </w:tr>
      <w:tr w:rsidR="00ED40AC" w:rsidRPr="00ED40AC" w14:paraId="35F84A52" w14:textId="77777777" w:rsidTr="00ED40AC">
        <w:trPr>
          <w:trHeight w:val="1673"/>
        </w:trPr>
        <w:tc>
          <w:tcPr>
            <w:tcW w:w="1980" w:type="dxa"/>
          </w:tcPr>
          <w:p w14:paraId="552D5ADE" w14:textId="77777777" w:rsidR="00ED40AC" w:rsidRPr="00ED40AC" w:rsidRDefault="00ED40AC" w:rsidP="00ED40AC">
            <w:pPr>
              <w:spacing w:before="0" w:after="0" w:line="240" w:lineRule="auto"/>
              <w:jc w:val="left"/>
              <w:rPr>
                <w:b/>
                <w:sz w:val="20"/>
                <w:szCs w:val="20"/>
                <w:lang w:val="sr-Latn-ME" w:eastAsia="en-US"/>
              </w:rPr>
            </w:pPr>
            <w:r w:rsidRPr="00ED40AC">
              <w:rPr>
                <w:b/>
                <w:sz w:val="20"/>
                <w:szCs w:val="20"/>
                <w:lang w:val="sr-Latn-ME" w:eastAsia="en-US"/>
              </w:rPr>
              <w:t>D3C2 – Primarni</w:t>
            </w:r>
          </w:p>
          <w:p w14:paraId="4803D7FB" w14:textId="77777777" w:rsidR="00ED40AC" w:rsidRPr="00ED40AC" w:rsidRDefault="00ED40AC" w:rsidP="00ED40AC">
            <w:pPr>
              <w:spacing w:before="0" w:after="0" w:line="240" w:lineRule="auto"/>
              <w:jc w:val="left"/>
              <w:rPr>
                <w:sz w:val="20"/>
                <w:szCs w:val="20"/>
                <w:lang w:eastAsia="en-US"/>
              </w:rPr>
            </w:pPr>
            <w:r w:rsidRPr="00ED40AC">
              <w:rPr>
                <w:sz w:val="20"/>
                <w:szCs w:val="20"/>
                <w:lang w:val="sr-Latn-ME" w:eastAsia="en-US"/>
              </w:rPr>
              <w:t xml:space="preserve">Biomasa mrijestećeg stoka populacija </w:t>
            </w:r>
          </w:p>
        </w:tc>
        <w:tc>
          <w:tcPr>
            <w:tcW w:w="4111" w:type="dxa"/>
          </w:tcPr>
          <w:p w14:paraId="56819026" w14:textId="77777777" w:rsidR="00ED40AC" w:rsidRPr="00ED40AC" w:rsidRDefault="00ED40AC" w:rsidP="00ED40AC">
            <w:pPr>
              <w:spacing w:before="0" w:after="0" w:line="240" w:lineRule="auto"/>
              <w:rPr>
                <w:rFonts w:cs="Calibri"/>
                <w:bCs/>
                <w:iCs/>
                <w:sz w:val="20"/>
                <w:szCs w:val="20"/>
                <w:lang w:eastAsia="en-US"/>
              </w:rPr>
            </w:pPr>
            <w:r w:rsidRPr="00ED40AC">
              <w:rPr>
                <w:sz w:val="20"/>
                <w:szCs w:val="20"/>
                <w:lang w:val="sr-Latn-ME" w:eastAsia="en-US"/>
              </w:rPr>
              <w:t>Prema izveštaju FAO-a, „referentne tačke biomase nisu obično dostupne za procijenjene stokove; stoga se procenat ulovljenog stoka van biološki održivih granica uglavnom procjenjuje na osnovu nivoa ribolovne smrtnosti u odnosu na referentnu tačku ribolovnog mortaliteta.“</w:t>
            </w:r>
          </w:p>
        </w:tc>
        <w:tc>
          <w:tcPr>
            <w:tcW w:w="3260" w:type="dxa"/>
          </w:tcPr>
          <w:p w14:paraId="4383E516" w14:textId="77777777" w:rsidR="00ED40AC" w:rsidRPr="00ED40AC" w:rsidRDefault="00ED40AC" w:rsidP="00ED40AC">
            <w:pPr>
              <w:spacing w:before="0" w:after="0" w:line="240" w:lineRule="auto"/>
              <w:rPr>
                <w:sz w:val="20"/>
                <w:szCs w:val="20"/>
                <w:lang w:eastAsia="en-US"/>
              </w:rPr>
            </w:pPr>
            <w:r w:rsidRPr="00ED40AC">
              <w:rPr>
                <w:sz w:val="20"/>
                <w:szCs w:val="20"/>
                <w:lang w:val="sr-Latn-ME" w:eastAsia="en-US"/>
              </w:rPr>
              <w:t>Biomasa mrijestećeg stoka populacija vrsta koje se iskorišćavaju u komercijalne svrhe iznad je nivoa biomase koja omogućava najviši održivi prinos. (Kod cilja: D3T2)</w:t>
            </w:r>
          </w:p>
        </w:tc>
      </w:tr>
      <w:tr w:rsidR="00ED40AC" w:rsidRPr="00ED40AC" w14:paraId="7A6139B8" w14:textId="77777777" w:rsidTr="00ED40AC">
        <w:trPr>
          <w:trHeight w:val="1386"/>
        </w:trPr>
        <w:tc>
          <w:tcPr>
            <w:tcW w:w="1980" w:type="dxa"/>
            <w:tcBorders>
              <w:bottom w:val="single" w:sz="4" w:space="0" w:color="FFFFFF"/>
            </w:tcBorders>
          </w:tcPr>
          <w:p w14:paraId="1147F0A7" w14:textId="77777777" w:rsidR="00ED40AC" w:rsidRPr="00ED40AC" w:rsidRDefault="00ED40AC" w:rsidP="00ED40AC">
            <w:pPr>
              <w:spacing w:before="0" w:after="0" w:line="240" w:lineRule="auto"/>
              <w:jc w:val="left"/>
              <w:rPr>
                <w:b/>
                <w:sz w:val="20"/>
                <w:szCs w:val="20"/>
                <w:lang w:eastAsia="en-US"/>
              </w:rPr>
            </w:pPr>
            <w:r w:rsidRPr="00ED40AC">
              <w:rPr>
                <w:b/>
                <w:sz w:val="20"/>
                <w:szCs w:val="20"/>
                <w:lang w:eastAsia="en-US"/>
              </w:rPr>
              <w:t xml:space="preserve">D3C3 – </w:t>
            </w:r>
            <w:r w:rsidRPr="00ED40AC">
              <w:rPr>
                <w:b/>
                <w:sz w:val="20"/>
                <w:szCs w:val="20"/>
                <w:lang w:val="sr-Latn-ME" w:eastAsia="en-US"/>
              </w:rPr>
              <w:t>Primarni</w:t>
            </w:r>
          </w:p>
          <w:p w14:paraId="0FE7E760" w14:textId="77777777" w:rsidR="00ED40AC" w:rsidRPr="00ED40AC" w:rsidRDefault="00ED40AC" w:rsidP="00ED40AC">
            <w:pPr>
              <w:spacing w:before="0" w:after="0" w:line="240" w:lineRule="auto"/>
              <w:jc w:val="left"/>
              <w:rPr>
                <w:sz w:val="20"/>
                <w:szCs w:val="20"/>
                <w:lang w:eastAsia="en-US"/>
              </w:rPr>
            </w:pPr>
            <w:r w:rsidRPr="00ED40AC">
              <w:rPr>
                <w:sz w:val="20"/>
                <w:szCs w:val="20"/>
                <w:lang w:val="sr-Latn-ME" w:eastAsia="en-US"/>
              </w:rPr>
              <w:t>Raspodjela jedinki po starosti i veličini u populacijama</w:t>
            </w:r>
          </w:p>
        </w:tc>
        <w:tc>
          <w:tcPr>
            <w:tcW w:w="4111" w:type="dxa"/>
            <w:tcBorders>
              <w:bottom w:val="single" w:sz="4" w:space="0" w:color="FFFFFF"/>
            </w:tcBorders>
          </w:tcPr>
          <w:p w14:paraId="4EA403E6" w14:textId="77777777" w:rsidR="00ED40AC" w:rsidRPr="00ED40AC" w:rsidRDefault="00ED40AC" w:rsidP="00ED40AC">
            <w:pPr>
              <w:spacing w:before="0" w:after="0" w:line="240" w:lineRule="auto"/>
              <w:jc w:val="left"/>
              <w:rPr>
                <w:rFonts w:cs="Calibri"/>
                <w:bCs/>
                <w:iCs/>
                <w:sz w:val="20"/>
                <w:szCs w:val="20"/>
                <w:lang w:eastAsia="en-US"/>
              </w:rPr>
            </w:pPr>
          </w:p>
          <w:p w14:paraId="053666F9" w14:textId="77777777" w:rsidR="00ED40AC" w:rsidRPr="00ED40AC" w:rsidRDefault="00ED40AC" w:rsidP="00ED40AC">
            <w:pPr>
              <w:spacing w:before="0" w:after="0" w:line="240" w:lineRule="auto"/>
              <w:rPr>
                <w:rFonts w:cs="Calibri"/>
                <w:bCs/>
                <w:iCs/>
                <w:sz w:val="20"/>
                <w:szCs w:val="20"/>
                <w:lang w:eastAsia="en-US"/>
              </w:rPr>
            </w:pPr>
            <w:r w:rsidRPr="00ED40AC">
              <w:rPr>
                <w:rFonts w:cs="Calibri"/>
                <w:bCs/>
                <w:color w:val="000000"/>
                <w:sz w:val="20"/>
                <w:szCs w:val="20"/>
                <w:lang w:val="sr-Latn-ME" w:eastAsia="en-US"/>
              </w:rPr>
              <w:t>Raspodjela jedinki iz komercijalnog ulova po veličini je odgovarajuća za dotične vrste i ribolovne alate.</w:t>
            </w:r>
          </w:p>
        </w:tc>
        <w:tc>
          <w:tcPr>
            <w:tcW w:w="3260" w:type="dxa"/>
            <w:tcBorders>
              <w:bottom w:val="single" w:sz="4" w:space="0" w:color="FFFFFF"/>
            </w:tcBorders>
          </w:tcPr>
          <w:p w14:paraId="13191ED3" w14:textId="77777777" w:rsidR="00ED40AC" w:rsidRPr="00ED40AC" w:rsidRDefault="00ED40AC" w:rsidP="00ED40AC">
            <w:pPr>
              <w:spacing w:before="0" w:after="0" w:line="240" w:lineRule="auto"/>
              <w:jc w:val="left"/>
              <w:rPr>
                <w:sz w:val="20"/>
                <w:szCs w:val="20"/>
                <w:lang w:val="sr-Latn-ME" w:eastAsia="en-US"/>
              </w:rPr>
            </w:pPr>
            <w:r w:rsidRPr="00ED40AC">
              <w:rPr>
                <w:sz w:val="20"/>
                <w:szCs w:val="20"/>
                <w:lang w:val="sr-Latn-ME" w:eastAsia="en-US"/>
              </w:rPr>
              <w:t>Raspodjela jedinki po starosti i veličini u populacijama vrsta koje se iskorišćavaju u komercijalne svrhe ukazuje na zdravu populaciju.</w:t>
            </w:r>
          </w:p>
          <w:p w14:paraId="45C03941" w14:textId="77777777" w:rsidR="00ED40AC" w:rsidRPr="00ED40AC" w:rsidRDefault="00ED40AC" w:rsidP="00ED40AC">
            <w:pPr>
              <w:spacing w:before="0" w:after="0" w:line="240" w:lineRule="auto"/>
              <w:rPr>
                <w:rFonts w:cs="Calibri"/>
                <w:bCs/>
                <w:color w:val="000000"/>
                <w:sz w:val="20"/>
                <w:szCs w:val="20"/>
                <w:lang w:eastAsia="en-US"/>
              </w:rPr>
            </w:pPr>
            <w:r w:rsidRPr="00ED40AC">
              <w:rPr>
                <w:rFonts w:cs="Calibri"/>
                <w:bCs/>
                <w:color w:val="000000"/>
                <w:sz w:val="20"/>
                <w:szCs w:val="20"/>
                <w:lang w:eastAsia="en-US"/>
              </w:rPr>
              <w:t>(</w:t>
            </w:r>
            <w:r w:rsidRPr="00ED40AC">
              <w:rPr>
                <w:sz w:val="20"/>
                <w:szCs w:val="20"/>
                <w:lang w:val="sr-Latn-ME" w:eastAsia="en-US"/>
              </w:rPr>
              <w:t xml:space="preserve">Kod cilja: </w:t>
            </w:r>
            <w:r w:rsidRPr="00ED40AC">
              <w:rPr>
                <w:rFonts w:cs="Calibri"/>
                <w:bCs/>
                <w:color w:val="000000"/>
                <w:sz w:val="20"/>
                <w:szCs w:val="20"/>
                <w:lang w:eastAsia="en-US"/>
              </w:rPr>
              <w:t>D3T3)</w:t>
            </w:r>
          </w:p>
        </w:tc>
      </w:tr>
      <w:tr w:rsidR="00ED40AC" w:rsidRPr="00ED40AC" w14:paraId="5F73CF49" w14:textId="77777777" w:rsidTr="00F5610A">
        <w:trPr>
          <w:trHeight w:val="463"/>
        </w:trPr>
        <w:tc>
          <w:tcPr>
            <w:tcW w:w="9351" w:type="dxa"/>
            <w:gridSpan w:val="3"/>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7EF03024" w14:textId="77777777" w:rsidR="00ED40AC" w:rsidRPr="00ED40AC" w:rsidRDefault="00ED40AC" w:rsidP="00ED40AC">
            <w:pPr>
              <w:spacing w:before="0" w:after="0" w:line="240" w:lineRule="auto"/>
              <w:rPr>
                <w:b/>
                <w:color w:val="FFFFFF"/>
                <w:sz w:val="20"/>
                <w:szCs w:val="20"/>
                <w:lang w:val="sr-Latn-ME" w:eastAsia="en-US"/>
              </w:rPr>
            </w:pPr>
            <w:r w:rsidRPr="00ED40AC">
              <w:rPr>
                <w:b/>
                <w:color w:val="FFFFFF"/>
                <w:sz w:val="20"/>
                <w:szCs w:val="20"/>
                <w:lang w:val="sr-Latn-ME" w:eastAsia="en-US"/>
              </w:rPr>
              <w:t>GES za pelagične vrste</w:t>
            </w:r>
            <w:r w:rsidRPr="00ED40AC">
              <w:rPr>
                <w:rFonts w:cs="Calibri"/>
                <w:bCs/>
                <w:color w:val="FFFFFF"/>
                <w:sz w:val="20"/>
                <w:szCs w:val="20"/>
                <w:lang w:eastAsia="en-US"/>
              </w:rPr>
              <w:t xml:space="preserve">: </w:t>
            </w:r>
            <w:r w:rsidRPr="00ED40AC">
              <w:rPr>
                <w:rFonts w:cs="Calibri"/>
                <w:bCs/>
                <w:i/>
                <w:color w:val="FFFFFF"/>
                <w:sz w:val="20"/>
                <w:szCs w:val="20"/>
                <w:lang w:eastAsia="en-US"/>
              </w:rPr>
              <w:t>Sardina pilchardus, Engraulis encrasicolus</w:t>
            </w:r>
          </w:p>
        </w:tc>
      </w:tr>
      <w:tr w:rsidR="00ED40AC" w:rsidRPr="00ED40AC" w14:paraId="4EB5099D" w14:textId="77777777" w:rsidTr="00ED40AC">
        <w:trPr>
          <w:trHeight w:val="463"/>
        </w:trPr>
        <w:tc>
          <w:tcPr>
            <w:tcW w:w="1980" w:type="dxa"/>
          </w:tcPr>
          <w:p w14:paraId="78E4073F" w14:textId="77777777" w:rsidR="00ED40AC" w:rsidRPr="00ED40AC" w:rsidRDefault="00ED40AC" w:rsidP="00ED40AC">
            <w:pPr>
              <w:spacing w:before="0" w:after="0" w:line="240" w:lineRule="auto"/>
              <w:jc w:val="left"/>
              <w:rPr>
                <w:sz w:val="20"/>
                <w:szCs w:val="20"/>
                <w:lang w:val="sr-Latn-ME" w:eastAsia="en-US"/>
              </w:rPr>
            </w:pPr>
            <w:r w:rsidRPr="00ED40AC">
              <w:rPr>
                <w:b/>
                <w:sz w:val="20"/>
                <w:szCs w:val="20"/>
                <w:lang w:val="sr-Latn-ME" w:eastAsia="en-US"/>
              </w:rPr>
              <w:t>D3C1 – Primarni</w:t>
            </w:r>
            <w:r w:rsidRPr="00ED40AC">
              <w:rPr>
                <w:sz w:val="20"/>
                <w:szCs w:val="20"/>
                <w:lang w:val="sr-Latn-ME" w:eastAsia="en-US"/>
              </w:rPr>
              <w:t>:</w:t>
            </w:r>
          </w:p>
          <w:p w14:paraId="5EF6F305" w14:textId="77777777" w:rsidR="00ED40AC" w:rsidRPr="00ED40AC" w:rsidRDefault="00ED40AC" w:rsidP="00ED40AC">
            <w:pPr>
              <w:spacing w:before="0" w:after="0" w:line="240" w:lineRule="auto"/>
              <w:jc w:val="left"/>
              <w:rPr>
                <w:sz w:val="20"/>
                <w:szCs w:val="20"/>
                <w:lang w:eastAsia="en-US"/>
              </w:rPr>
            </w:pPr>
            <w:r w:rsidRPr="00ED40AC">
              <w:rPr>
                <w:sz w:val="20"/>
                <w:szCs w:val="20"/>
                <w:lang w:eastAsia="en-US"/>
              </w:rPr>
              <w:t>Stopa ribolovne smrtnosti (MSY)</w:t>
            </w:r>
          </w:p>
          <w:p w14:paraId="42D5FFD3" w14:textId="77777777" w:rsidR="00ED40AC" w:rsidRPr="00ED40AC" w:rsidRDefault="00ED40AC" w:rsidP="00ED40AC">
            <w:pPr>
              <w:spacing w:before="0" w:after="0" w:line="240" w:lineRule="auto"/>
              <w:jc w:val="left"/>
              <w:rPr>
                <w:sz w:val="20"/>
                <w:szCs w:val="20"/>
                <w:lang w:eastAsia="en-US"/>
              </w:rPr>
            </w:pPr>
          </w:p>
        </w:tc>
        <w:tc>
          <w:tcPr>
            <w:tcW w:w="4111" w:type="dxa"/>
            <w:tcBorders>
              <w:top w:val="single" w:sz="4" w:space="0" w:color="2E74B5"/>
              <w:left w:val="single" w:sz="4" w:space="0" w:color="2E74B5"/>
              <w:bottom w:val="single" w:sz="4" w:space="0" w:color="2E74B5"/>
              <w:right w:val="single" w:sz="4" w:space="0" w:color="2E74B5"/>
            </w:tcBorders>
            <w:shd w:val="clear" w:color="auto" w:fill="FFFFFF"/>
          </w:tcPr>
          <w:p w14:paraId="26C428E8" w14:textId="77777777" w:rsidR="00ED40AC" w:rsidRPr="00ED40AC" w:rsidRDefault="00ED40AC" w:rsidP="00ED40AC">
            <w:pPr>
              <w:spacing w:before="0" w:after="0" w:line="240" w:lineRule="auto"/>
              <w:jc w:val="left"/>
              <w:rPr>
                <w:sz w:val="20"/>
                <w:szCs w:val="20"/>
                <w:lang w:val="sr-Latn-ME" w:eastAsia="en-US"/>
              </w:rPr>
            </w:pPr>
            <w:r w:rsidRPr="00ED40AC">
              <w:rPr>
                <w:sz w:val="20"/>
                <w:szCs w:val="20"/>
                <w:lang w:val="sr-Latn-ME" w:eastAsia="en-US"/>
              </w:rPr>
              <w:t xml:space="preserve">GES nije postignut, povećanje trenda u ribolovnom mortalitetu vodi do toga da je status stoka u prekomjernom izlovu. </w:t>
            </w:r>
          </w:p>
          <w:p w14:paraId="4E620B4C" w14:textId="77777777" w:rsidR="00ED40AC" w:rsidRPr="00ED40AC" w:rsidRDefault="00ED40AC" w:rsidP="00ED40AC">
            <w:pPr>
              <w:spacing w:before="0" w:after="0" w:line="240" w:lineRule="auto"/>
              <w:jc w:val="left"/>
              <w:rPr>
                <w:b/>
                <w:color w:val="FFFFFF"/>
              </w:rPr>
            </w:pPr>
            <w:r w:rsidRPr="00ED40AC">
              <w:rPr>
                <w:sz w:val="20"/>
                <w:szCs w:val="20"/>
                <w:lang w:val="sr-Latn-ME" w:eastAsia="en-US"/>
              </w:rPr>
              <w:t>Trenutni plan upravljanja za malu plavu ribu u Jadranskom moru reguliše nivo ribolovnog napora, što dovodi do opadanja ribolovne smrtnosti i ima za cilj da osigura oporavak stokova ovih vrsta na nivou cijelog Jadrana.</w:t>
            </w:r>
          </w:p>
        </w:tc>
        <w:tc>
          <w:tcPr>
            <w:tcW w:w="3260" w:type="dxa"/>
          </w:tcPr>
          <w:p w14:paraId="2258333C" w14:textId="77777777" w:rsidR="00ED40AC" w:rsidRPr="00ED40AC" w:rsidRDefault="00ED40AC" w:rsidP="00ED40AC">
            <w:pPr>
              <w:spacing w:before="0" w:after="0" w:line="240" w:lineRule="auto"/>
              <w:jc w:val="left"/>
              <w:rPr>
                <w:sz w:val="20"/>
                <w:szCs w:val="20"/>
                <w:lang w:val="sr-Latn-ME" w:eastAsia="en-US"/>
              </w:rPr>
            </w:pPr>
            <w:r w:rsidRPr="00ED40AC">
              <w:rPr>
                <w:sz w:val="20"/>
                <w:szCs w:val="20"/>
                <w:lang w:val="sr-Latn-ME" w:eastAsia="en-US"/>
              </w:rPr>
              <w:t>Stopa ribolovne smrtnosti kod populacija vrsta koje se iskorišćavaju u komercijalne svrhe na nivou je kojim se može osigurati najviši održivi prinos (MSY) ili ispod njega.</w:t>
            </w:r>
          </w:p>
          <w:p w14:paraId="2CB2495C" w14:textId="77777777" w:rsidR="00ED40AC" w:rsidRPr="00ED40AC" w:rsidRDefault="00ED40AC" w:rsidP="00ED40AC">
            <w:pPr>
              <w:spacing w:before="0" w:after="0" w:line="240" w:lineRule="auto"/>
              <w:rPr>
                <w:b/>
                <w:color w:val="FFFFFF"/>
              </w:rPr>
            </w:pPr>
            <w:r w:rsidRPr="00ED40AC">
              <w:rPr>
                <w:sz w:val="20"/>
                <w:szCs w:val="20"/>
                <w:lang w:eastAsia="en-US"/>
              </w:rPr>
              <w:t>(</w:t>
            </w:r>
            <w:r w:rsidRPr="00ED40AC">
              <w:rPr>
                <w:sz w:val="20"/>
                <w:szCs w:val="20"/>
                <w:lang w:val="sr-Latn-ME" w:eastAsia="en-US"/>
              </w:rPr>
              <w:t xml:space="preserve">Kod cilja: </w:t>
            </w:r>
            <w:r w:rsidRPr="00ED40AC">
              <w:rPr>
                <w:sz w:val="20"/>
                <w:szCs w:val="20"/>
                <w:lang w:eastAsia="en-US"/>
              </w:rPr>
              <w:t>D3T1)</w:t>
            </w:r>
          </w:p>
        </w:tc>
      </w:tr>
      <w:tr w:rsidR="00ED40AC" w:rsidRPr="00ED40AC" w14:paraId="79CC8A72" w14:textId="77777777" w:rsidTr="00ED40AC">
        <w:trPr>
          <w:trHeight w:val="463"/>
        </w:trPr>
        <w:tc>
          <w:tcPr>
            <w:tcW w:w="1980" w:type="dxa"/>
          </w:tcPr>
          <w:p w14:paraId="123EB8E9" w14:textId="77777777" w:rsidR="00ED40AC" w:rsidRPr="00ED40AC" w:rsidRDefault="00ED40AC" w:rsidP="00ED40AC">
            <w:pPr>
              <w:spacing w:before="0" w:after="0" w:line="240" w:lineRule="auto"/>
              <w:jc w:val="left"/>
              <w:rPr>
                <w:b/>
                <w:sz w:val="20"/>
                <w:szCs w:val="20"/>
                <w:lang w:val="sr-Latn-ME" w:eastAsia="en-US"/>
              </w:rPr>
            </w:pPr>
            <w:r w:rsidRPr="00ED40AC">
              <w:rPr>
                <w:b/>
                <w:sz w:val="20"/>
                <w:szCs w:val="20"/>
                <w:lang w:val="sr-Latn-ME" w:eastAsia="en-US"/>
              </w:rPr>
              <w:t>D3C2 – Primarni</w:t>
            </w:r>
          </w:p>
          <w:p w14:paraId="0B487334" w14:textId="77777777" w:rsidR="00ED40AC" w:rsidRPr="00ED40AC" w:rsidRDefault="00ED40AC" w:rsidP="00ED40AC">
            <w:pPr>
              <w:spacing w:before="0" w:after="0" w:line="240" w:lineRule="auto"/>
              <w:jc w:val="left"/>
              <w:rPr>
                <w:sz w:val="20"/>
                <w:szCs w:val="20"/>
                <w:lang w:eastAsia="en-US"/>
              </w:rPr>
            </w:pPr>
            <w:r w:rsidRPr="00ED40AC">
              <w:rPr>
                <w:sz w:val="20"/>
                <w:szCs w:val="20"/>
                <w:lang w:val="sr-Latn-ME" w:eastAsia="en-US"/>
              </w:rPr>
              <w:t xml:space="preserve">Biomasa mrijestećeg stoka populacija </w:t>
            </w:r>
          </w:p>
        </w:tc>
        <w:tc>
          <w:tcPr>
            <w:tcW w:w="4111" w:type="dxa"/>
            <w:tcBorders>
              <w:top w:val="single" w:sz="4" w:space="0" w:color="2E74B5"/>
              <w:left w:val="single" w:sz="4" w:space="0" w:color="2E74B5"/>
              <w:bottom w:val="single" w:sz="4" w:space="0" w:color="2E74B5"/>
              <w:right w:val="single" w:sz="4" w:space="0" w:color="2E74B5"/>
            </w:tcBorders>
            <w:shd w:val="clear" w:color="auto" w:fill="FFFFFF"/>
          </w:tcPr>
          <w:p w14:paraId="757839F9" w14:textId="77777777" w:rsidR="00ED40AC" w:rsidRPr="00ED40AC" w:rsidRDefault="00ED40AC" w:rsidP="00ED40AC">
            <w:pPr>
              <w:spacing w:before="0" w:after="0" w:line="240" w:lineRule="auto"/>
              <w:jc w:val="left"/>
              <w:rPr>
                <w:color w:val="FFFFFF"/>
              </w:rPr>
            </w:pPr>
            <w:r w:rsidRPr="00ED40AC">
              <w:rPr>
                <w:sz w:val="20"/>
                <w:szCs w:val="20"/>
                <w:lang w:val="sr-Latn-ME" w:eastAsia="en-US"/>
              </w:rPr>
              <w:t xml:space="preserve">GES nije postignut, biomasa mrijestećeg stoka (SSB) za obje pelagične vrste pokazuje opadajući trend u dužem vremenskom periodu (od 1975), ali u posljednjoj deceniji SSB pokazuje mali porast. </w:t>
            </w:r>
          </w:p>
        </w:tc>
        <w:tc>
          <w:tcPr>
            <w:tcW w:w="3260" w:type="dxa"/>
          </w:tcPr>
          <w:p w14:paraId="20550C7B" w14:textId="77777777" w:rsidR="00ED40AC" w:rsidRPr="00ED40AC" w:rsidRDefault="00ED40AC" w:rsidP="00ED40AC">
            <w:pPr>
              <w:spacing w:before="0" w:after="0" w:line="240" w:lineRule="auto"/>
              <w:rPr>
                <w:b/>
                <w:color w:val="FFFFFF"/>
              </w:rPr>
            </w:pPr>
            <w:r w:rsidRPr="00ED40AC">
              <w:rPr>
                <w:sz w:val="20"/>
                <w:szCs w:val="20"/>
                <w:lang w:val="sr-Latn-ME" w:eastAsia="en-US"/>
              </w:rPr>
              <w:t>Biomasa mrijestećeg stoka populacija vrsta koje se iskorišćavaju u komercijalne svrhe iznad je nivoa biomase koja omogućava najviši održivi prinos.</w:t>
            </w:r>
            <w:r w:rsidRPr="00ED40AC">
              <w:rPr>
                <w:sz w:val="20"/>
                <w:szCs w:val="20"/>
                <w:lang w:eastAsia="en-US"/>
              </w:rPr>
              <w:t xml:space="preserve"> (</w:t>
            </w:r>
            <w:r w:rsidRPr="00ED40AC">
              <w:rPr>
                <w:sz w:val="20"/>
                <w:szCs w:val="20"/>
                <w:lang w:val="sr-Latn-ME" w:eastAsia="en-US"/>
              </w:rPr>
              <w:t xml:space="preserve">Kod cilja: </w:t>
            </w:r>
            <w:r w:rsidRPr="00ED40AC">
              <w:rPr>
                <w:sz w:val="20"/>
                <w:szCs w:val="20"/>
                <w:lang w:eastAsia="en-US"/>
              </w:rPr>
              <w:t>D3T2)</w:t>
            </w:r>
          </w:p>
        </w:tc>
      </w:tr>
      <w:tr w:rsidR="00ED40AC" w:rsidRPr="00ED40AC" w14:paraId="5898EA9D" w14:textId="77777777" w:rsidTr="00ED40AC">
        <w:trPr>
          <w:trHeight w:val="463"/>
        </w:trPr>
        <w:tc>
          <w:tcPr>
            <w:tcW w:w="1980" w:type="dxa"/>
            <w:tcBorders>
              <w:bottom w:val="single" w:sz="4" w:space="0" w:color="FFFFFF"/>
            </w:tcBorders>
          </w:tcPr>
          <w:p w14:paraId="36E8275C" w14:textId="77777777" w:rsidR="00ED40AC" w:rsidRPr="00ED40AC" w:rsidRDefault="00ED40AC" w:rsidP="00ED40AC">
            <w:pPr>
              <w:spacing w:before="0" w:after="0" w:line="240" w:lineRule="auto"/>
              <w:jc w:val="left"/>
              <w:rPr>
                <w:b/>
                <w:sz w:val="20"/>
                <w:szCs w:val="20"/>
                <w:lang w:eastAsia="en-US"/>
              </w:rPr>
            </w:pPr>
            <w:r w:rsidRPr="00ED40AC">
              <w:rPr>
                <w:b/>
                <w:sz w:val="20"/>
                <w:szCs w:val="20"/>
                <w:lang w:eastAsia="en-US"/>
              </w:rPr>
              <w:t xml:space="preserve">D3C3 – </w:t>
            </w:r>
            <w:r w:rsidRPr="00ED40AC">
              <w:rPr>
                <w:b/>
                <w:sz w:val="20"/>
                <w:szCs w:val="20"/>
                <w:lang w:val="sr-Latn-ME" w:eastAsia="en-US"/>
              </w:rPr>
              <w:t>Primarni</w:t>
            </w:r>
          </w:p>
          <w:p w14:paraId="033AB64A" w14:textId="77777777" w:rsidR="00ED40AC" w:rsidRPr="00ED40AC" w:rsidRDefault="00ED40AC" w:rsidP="00ED40AC">
            <w:pPr>
              <w:spacing w:before="0" w:after="0" w:line="240" w:lineRule="auto"/>
              <w:jc w:val="left"/>
              <w:rPr>
                <w:sz w:val="20"/>
                <w:szCs w:val="20"/>
                <w:lang w:eastAsia="en-US"/>
              </w:rPr>
            </w:pPr>
            <w:r w:rsidRPr="00ED40AC">
              <w:rPr>
                <w:sz w:val="20"/>
                <w:szCs w:val="20"/>
                <w:lang w:val="sr-Latn-ME" w:eastAsia="en-US"/>
              </w:rPr>
              <w:t>Raspodjela jedinki po starosti i veličini u populacijama</w:t>
            </w:r>
          </w:p>
        </w:tc>
        <w:tc>
          <w:tcPr>
            <w:tcW w:w="4111" w:type="dxa"/>
            <w:tcBorders>
              <w:top w:val="single" w:sz="4" w:space="0" w:color="2E74B5"/>
              <w:left w:val="single" w:sz="4" w:space="0" w:color="2E74B5"/>
              <w:bottom w:val="single" w:sz="4" w:space="0" w:color="2E74B5"/>
              <w:right w:val="single" w:sz="4" w:space="0" w:color="2E74B5"/>
            </w:tcBorders>
            <w:shd w:val="clear" w:color="auto" w:fill="FFFFFF"/>
          </w:tcPr>
          <w:p w14:paraId="7E6FDB64" w14:textId="77777777" w:rsidR="00ED40AC" w:rsidRPr="00ED40AC" w:rsidRDefault="00ED40AC" w:rsidP="00ED40AC">
            <w:pPr>
              <w:spacing w:before="0" w:after="0" w:line="240" w:lineRule="auto"/>
              <w:jc w:val="left"/>
              <w:rPr>
                <w:color w:val="000000"/>
              </w:rPr>
            </w:pPr>
            <w:r w:rsidRPr="00ED40AC">
              <w:rPr>
                <w:rFonts w:cs="Calibri"/>
                <w:bCs/>
                <w:color w:val="000000"/>
                <w:sz w:val="20"/>
                <w:szCs w:val="20"/>
                <w:lang w:val="sr-Latn-ME" w:eastAsia="en-US"/>
              </w:rPr>
              <w:t>Raspodjela jedinki iz komercijalnog ulova po veličini je odgovarajuća za dotične vrste i ribolovne alate.</w:t>
            </w:r>
          </w:p>
        </w:tc>
        <w:tc>
          <w:tcPr>
            <w:tcW w:w="3260" w:type="dxa"/>
            <w:tcBorders>
              <w:bottom w:val="single" w:sz="4" w:space="0" w:color="FFFFFF"/>
            </w:tcBorders>
          </w:tcPr>
          <w:p w14:paraId="24409979" w14:textId="77777777" w:rsidR="00ED40AC" w:rsidRPr="00ED40AC" w:rsidRDefault="00ED40AC" w:rsidP="00ED40AC">
            <w:pPr>
              <w:spacing w:before="0" w:after="0" w:line="240" w:lineRule="auto"/>
              <w:jc w:val="left"/>
              <w:rPr>
                <w:sz w:val="20"/>
                <w:szCs w:val="20"/>
                <w:lang w:val="sr-Latn-ME" w:eastAsia="en-US"/>
              </w:rPr>
            </w:pPr>
            <w:r w:rsidRPr="00ED40AC">
              <w:rPr>
                <w:sz w:val="20"/>
                <w:szCs w:val="20"/>
                <w:lang w:val="sr-Latn-ME" w:eastAsia="en-US"/>
              </w:rPr>
              <w:t>Raspodjela jedinki po starosti i veličini u populacijama vrsta koje se iskorišćavaju u komercijalne svrhe ukazuje na zdravu populaciju.</w:t>
            </w:r>
          </w:p>
          <w:p w14:paraId="5D4C7106" w14:textId="77777777" w:rsidR="00ED40AC" w:rsidRPr="00ED40AC" w:rsidRDefault="00ED40AC" w:rsidP="00ED40AC">
            <w:pPr>
              <w:spacing w:before="0" w:after="0" w:line="240" w:lineRule="auto"/>
              <w:rPr>
                <w:b/>
                <w:color w:val="FFFFFF"/>
              </w:rPr>
            </w:pPr>
            <w:r w:rsidRPr="00ED40AC">
              <w:rPr>
                <w:rFonts w:cs="Calibri"/>
                <w:bCs/>
                <w:color w:val="000000"/>
                <w:sz w:val="20"/>
                <w:szCs w:val="20"/>
                <w:lang w:eastAsia="en-US"/>
              </w:rPr>
              <w:t>(</w:t>
            </w:r>
            <w:r w:rsidRPr="00ED40AC">
              <w:rPr>
                <w:sz w:val="20"/>
                <w:szCs w:val="20"/>
                <w:lang w:val="sr-Latn-ME" w:eastAsia="en-US"/>
              </w:rPr>
              <w:t xml:space="preserve">Kod cilja: </w:t>
            </w:r>
            <w:r w:rsidRPr="00ED40AC">
              <w:rPr>
                <w:rFonts w:cs="Calibri"/>
                <w:bCs/>
                <w:color w:val="000000"/>
                <w:sz w:val="20"/>
                <w:szCs w:val="20"/>
                <w:lang w:eastAsia="en-US"/>
              </w:rPr>
              <w:t>D3T3)</w:t>
            </w:r>
          </w:p>
        </w:tc>
      </w:tr>
      <w:tr w:rsidR="00ED40AC" w:rsidRPr="00ED40AC" w14:paraId="6D938A8C" w14:textId="77777777" w:rsidTr="00ED40AC">
        <w:trPr>
          <w:trHeight w:val="888"/>
        </w:trPr>
        <w:tc>
          <w:tcPr>
            <w:tcW w:w="1980" w:type="dxa"/>
            <w:tcBorders>
              <w:top w:val="single" w:sz="4" w:space="0" w:color="2E74B5"/>
            </w:tcBorders>
          </w:tcPr>
          <w:p w14:paraId="7D6D7767" w14:textId="77777777" w:rsidR="00ED40AC" w:rsidRPr="00ED40AC" w:rsidRDefault="00ED40AC" w:rsidP="00ED40AC">
            <w:pPr>
              <w:spacing w:before="0" w:after="0" w:line="240" w:lineRule="auto"/>
              <w:jc w:val="left"/>
              <w:rPr>
                <w:rFonts w:cs="Calibri"/>
                <w:b/>
                <w:color w:val="000000"/>
                <w:sz w:val="20"/>
                <w:szCs w:val="20"/>
                <w:lang w:eastAsia="en-US"/>
              </w:rPr>
            </w:pPr>
            <w:r w:rsidRPr="00ED40AC">
              <w:rPr>
                <w:b/>
                <w:sz w:val="20"/>
                <w:szCs w:val="20"/>
                <w:lang w:eastAsia="en-US"/>
              </w:rPr>
              <w:t>Operativni ciljevi</w:t>
            </w:r>
          </w:p>
        </w:tc>
        <w:tc>
          <w:tcPr>
            <w:tcW w:w="7371" w:type="dxa"/>
            <w:gridSpan w:val="2"/>
            <w:tcBorders>
              <w:top w:val="single" w:sz="4" w:space="0" w:color="2E74B5"/>
            </w:tcBorders>
          </w:tcPr>
          <w:p w14:paraId="6B8A999C" w14:textId="77777777" w:rsidR="00ED40AC" w:rsidRPr="00ED40AC" w:rsidRDefault="00ED40AC" w:rsidP="00ED40AC">
            <w:pPr>
              <w:spacing w:before="0" w:after="0" w:line="240" w:lineRule="auto"/>
              <w:jc w:val="left"/>
              <w:rPr>
                <w:rFonts w:cs="Calibri"/>
                <w:bCs/>
                <w:sz w:val="20"/>
                <w:szCs w:val="20"/>
                <w:lang w:eastAsia="hr-HR"/>
              </w:rPr>
            </w:pPr>
            <w:r w:rsidRPr="00ED40AC">
              <w:rPr>
                <w:rFonts w:cs="Calibri"/>
                <w:bCs/>
                <w:sz w:val="20"/>
                <w:szCs w:val="20"/>
                <w:lang w:eastAsia="hr-HR"/>
              </w:rPr>
              <w:t>• Uspostavljanje operativnog nacionalnog plana upravljanja za aktivne tipove ribolova</w:t>
            </w:r>
          </w:p>
          <w:p w14:paraId="3F33E4CA" w14:textId="220D0D1E" w:rsidR="00ED40AC" w:rsidRPr="00ED40AC" w:rsidRDefault="00ED40AC" w:rsidP="00ED40AC">
            <w:pPr>
              <w:spacing w:before="0" w:after="0" w:line="240" w:lineRule="auto"/>
              <w:jc w:val="left"/>
              <w:rPr>
                <w:rFonts w:cs="Calibri"/>
                <w:bCs/>
                <w:sz w:val="20"/>
                <w:szCs w:val="20"/>
                <w:lang w:eastAsia="hr-HR"/>
              </w:rPr>
            </w:pPr>
            <w:r w:rsidRPr="00ED40AC">
              <w:rPr>
                <w:rFonts w:cs="Calibri"/>
                <w:bCs/>
                <w:sz w:val="20"/>
                <w:szCs w:val="20"/>
                <w:lang w:eastAsia="hr-HR"/>
              </w:rPr>
              <w:t xml:space="preserve">• Uspostavljanje zona sa ograničenim ribolovom i </w:t>
            </w:r>
            <w:r w:rsidR="00D8298E">
              <w:rPr>
                <w:rFonts w:cs="Calibri"/>
                <w:bCs/>
                <w:sz w:val="20"/>
                <w:szCs w:val="20"/>
                <w:lang w:eastAsia="hr-HR"/>
              </w:rPr>
              <w:t>Z</w:t>
            </w:r>
            <w:r w:rsidRPr="00ED40AC">
              <w:rPr>
                <w:rFonts w:cs="Calibri"/>
                <w:bCs/>
                <w:sz w:val="20"/>
                <w:szCs w:val="20"/>
                <w:lang w:eastAsia="hr-HR"/>
              </w:rPr>
              <w:t>MP (D3C1 i D3C2)</w:t>
            </w:r>
          </w:p>
          <w:p w14:paraId="44DD019C" w14:textId="77777777" w:rsidR="00ED40AC" w:rsidRPr="00ED40AC" w:rsidRDefault="00ED40AC" w:rsidP="00ED40AC">
            <w:pPr>
              <w:spacing w:before="0" w:after="0" w:line="240" w:lineRule="auto"/>
              <w:jc w:val="left"/>
              <w:rPr>
                <w:rFonts w:cs="Calibri"/>
                <w:bCs/>
                <w:sz w:val="20"/>
                <w:szCs w:val="20"/>
                <w:lang w:eastAsia="hr-HR"/>
              </w:rPr>
            </w:pPr>
            <w:r w:rsidRPr="00ED40AC">
              <w:rPr>
                <w:rFonts w:cs="Calibri"/>
                <w:bCs/>
                <w:sz w:val="20"/>
                <w:szCs w:val="20"/>
                <w:lang w:eastAsia="hr-HR"/>
              </w:rPr>
              <w:t>• Definisanje osnovnih i graničnih/referentnih vrijednosti za kriterijume za D3 na nacionalnom i/ili regionalnom nivou</w:t>
            </w:r>
          </w:p>
        </w:tc>
      </w:tr>
      <w:tr w:rsidR="00ED40AC" w:rsidRPr="00ED40AC" w14:paraId="6D8C0AF0" w14:textId="77777777" w:rsidTr="00ED40AC">
        <w:trPr>
          <w:trHeight w:val="888"/>
        </w:trPr>
        <w:tc>
          <w:tcPr>
            <w:tcW w:w="1980" w:type="dxa"/>
          </w:tcPr>
          <w:p w14:paraId="503704A2" w14:textId="77777777" w:rsidR="00ED40AC" w:rsidRPr="00ED40AC" w:rsidRDefault="00ED40AC" w:rsidP="00ED40AC">
            <w:pPr>
              <w:spacing w:before="0" w:after="0" w:line="240" w:lineRule="auto"/>
              <w:jc w:val="left"/>
              <w:rPr>
                <w:b/>
                <w:sz w:val="20"/>
                <w:szCs w:val="20"/>
                <w:lang w:eastAsia="en-US"/>
              </w:rPr>
            </w:pPr>
            <w:r w:rsidRPr="00ED40AC">
              <w:rPr>
                <w:rFonts w:cs="Calibri"/>
                <w:b/>
                <w:color w:val="000000"/>
                <w:sz w:val="20"/>
                <w:szCs w:val="20"/>
                <w:lang w:eastAsia="en-US"/>
              </w:rPr>
              <w:t>Indikatori koji se koriste za projcenu statusa</w:t>
            </w:r>
          </w:p>
        </w:tc>
        <w:tc>
          <w:tcPr>
            <w:tcW w:w="7371" w:type="dxa"/>
            <w:gridSpan w:val="2"/>
          </w:tcPr>
          <w:p w14:paraId="69B9AAB8" w14:textId="77777777" w:rsidR="00ED40AC" w:rsidRPr="00ED40AC" w:rsidRDefault="00ED40AC" w:rsidP="00ED40AC">
            <w:pPr>
              <w:autoSpaceDE w:val="0"/>
              <w:autoSpaceDN w:val="0"/>
              <w:adjustRightInd w:val="0"/>
              <w:spacing w:before="0" w:after="0"/>
              <w:contextualSpacing/>
              <w:jc w:val="left"/>
              <w:rPr>
                <w:rFonts w:cs="Calibri"/>
                <w:color w:val="000000"/>
                <w:sz w:val="20"/>
                <w:szCs w:val="20"/>
                <w:lang w:eastAsia="en-US"/>
              </w:rPr>
            </w:pPr>
            <w:r w:rsidRPr="00ED40AC">
              <w:rPr>
                <w:rFonts w:cs="Calibri"/>
                <w:b/>
                <w:color w:val="000000"/>
                <w:sz w:val="20"/>
                <w:szCs w:val="20"/>
                <w:lang w:eastAsia="en-US"/>
              </w:rPr>
              <w:t>D3C1.1</w:t>
            </w:r>
            <w:r w:rsidRPr="00ED40AC">
              <w:rPr>
                <w:rFonts w:cs="Calibri"/>
                <w:color w:val="000000"/>
                <w:sz w:val="20"/>
                <w:szCs w:val="20"/>
                <w:lang w:eastAsia="en-US"/>
              </w:rPr>
              <w:t>: Stopa ribolovne smrtnosti za demerzalne vrste</w:t>
            </w:r>
          </w:p>
          <w:p w14:paraId="12D735F4" w14:textId="77777777" w:rsidR="00ED40AC" w:rsidRPr="00ED40AC" w:rsidRDefault="00ED40AC" w:rsidP="00ED40AC">
            <w:pPr>
              <w:autoSpaceDE w:val="0"/>
              <w:autoSpaceDN w:val="0"/>
              <w:adjustRightInd w:val="0"/>
              <w:spacing w:before="0" w:after="0"/>
              <w:contextualSpacing/>
              <w:jc w:val="left"/>
              <w:rPr>
                <w:rFonts w:cs="Calibri"/>
                <w:color w:val="000000"/>
                <w:sz w:val="20"/>
                <w:szCs w:val="20"/>
                <w:lang w:eastAsia="en-US"/>
              </w:rPr>
            </w:pPr>
            <w:r w:rsidRPr="00ED40AC">
              <w:rPr>
                <w:rFonts w:cs="Calibri"/>
                <w:b/>
                <w:color w:val="000000"/>
                <w:sz w:val="20"/>
                <w:szCs w:val="20"/>
                <w:lang w:eastAsia="en-US"/>
              </w:rPr>
              <w:t>D3C1.2:</w:t>
            </w:r>
            <w:r w:rsidRPr="00ED40AC">
              <w:rPr>
                <w:rFonts w:cs="Calibri"/>
                <w:color w:val="000000"/>
                <w:sz w:val="20"/>
                <w:szCs w:val="20"/>
                <w:lang w:eastAsia="en-US"/>
              </w:rPr>
              <w:t xml:space="preserve"> Stopa ribolovne smrtnosti za pelagične vrste</w:t>
            </w:r>
          </w:p>
          <w:p w14:paraId="653D94B3" w14:textId="77777777" w:rsidR="00ED40AC" w:rsidRPr="00ED40AC" w:rsidRDefault="00ED40AC" w:rsidP="00ED40AC">
            <w:pPr>
              <w:autoSpaceDE w:val="0"/>
              <w:autoSpaceDN w:val="0"/>
              <w:adjustRightInd w:val="0"/>
              <w:spacing w:before="0" w:after="0"/>
              <w:contextualSpacing/>
              <w:jc w:val="left"/>
              <w:rPr>
                <w:rFonts w:cs="Calibri"/>
                <w:color w:val="000000"/>
                <w:sz w:val="20"/>
                <w:szCs w:val="20"/>
                <w:lang w:eastAsia="en-US"/>
              </w:rPr>
            </w:pPr>
            <w:r w:rsidRPr="00ED40AC">
              <w:rPr>
                <w:rFonts w:cs="Calibri"/>
                <w:b/>
                <w:color w:val="000000"/>
                <w:sz w:val="20"/>
                <w:szCs w:val="20"/>
                <w:lang w:eastAsia="en-US"/>
              </w:rPr>
              <w:t>D3C2.1</w:t>
            </w:r>
            <w:r w:rsidRPr="00ED40AC">
              <w:rPr>
                <w:rFonts w:cs="Calibri"/>
                <w:color w:val="000000"/>
                <w:sz w:val="20"/>
                <w:szCs w:val="20"/>
                <w:lang w:eastAsia="en-US"/>
              </w:rPr>
              <w:t xml:space="preserve">: </w:t>
            </w:r>
            <w:r w:rsidRPr="00ED40AC">
              <w:rPr>
                <w:sz w:val="20"/>
                <w:szCs w:val="20"/>
                <w:lang w:val="sr-Latn-ME" w:eastAsia="en-US"/>
              </w:rPr>
              <w:t xml:space="preserve">Biomasa mrijestećeg stoka populacija </w:t>
            </w:r>
            <w:r w:rsidRPr="00ED40AC">
              <w:rPr>
                <w:rFonts w:cs="Calibri"/>
                <w:color w:val="000000"/>
                <w:sz w:val="20"/>
                <w:szCs w:val="20"/>
                <w:lang w:eastAsia="en-US"/>
              </w:rPr>
              <w:t>za demerzalne vrste</w:t>
            </w:r>
          </w:p>
          <w:p w14:paraId="067E86AD" w14:textId="77777777" w:rsidR="00ED40AC" w:rsidRPr="00ED40AC" w:rsidRDefault="00ED40AC" w:rsidP="00ED40AC">
            <w:pPr>
              <w:autoSpaceDE w:val="0"/>
              <w:autoSpaceDN w:val="0"/>
              <w:adjustRightInd w:val="0"/>
              <w:spacing w:before="0" w:after="0"/>
              <w:contextualSpacing/>
              <w:jc w:val="left"/>
              <w:rPr>
                <w:rFonts w:cs="Calibri"/>
                <w:color w:val="000000"/>
                <w:sz w:val="20"/>
                <w:szCs w:val="20"/>
                <w:lang w:eastAsia="en-US"/>
              </w:rPr>
            </w:pPr>
            <w:r w:rsidRPr="00ED40AC">
              <w:rPr>
                <w:rFonts w:cs="Calibri"/>
                <w:b/>
                <w:color w:val="000000"/>
                <w:sz w:val="20"/>
                <w:szCs w:val="20"/>
                <w:lang w:eastAsia="en-US"/>
              </w:rPr>
              <w:t>D3C2.2:</w:t>
            </w:r>
            <w:r w:rsidRPr="00ED40AC">
              <w:rPr>
                <w:rFonts w:cs="Calibri"/>
                <w:color w:val="000000"/>
                <w:sz w:val="20"/>
                <w:szCs w:val="20"/>
                <w:lang w:eastAsia="en-US"/>
              </w:rPr>
              <w:t xml:space="preserve"> </w:t>
            </w:r>
            <w:r w:rsidRPr="00ED40AC">
              <w:rPr>
                <w:sz w:val="20"/>
                <w:szCs w:val="20"/>
                <w:lang w:val="sr-Latn-ME" w:eastAsia="en-US"/>
              </w:rPr>
              <w:t>Biomasa mrijestećeg stoka populacija</w:t>
            </w:r>
            <w:r w:rsidRPr="00ED40AC">
              <w:rPr>
                <w:rFonts w:cs="Calibri"/>
                <w:color w:val="000000"/>
                <w:sz w:val="20"/>
                <w:szCs w:val="20"/>
                <w:lang w:eastAsia="en-US"/>
              </w:rPr>
              <w:t xml:space="preserve"> za pelagične vrste</w:t>
            </w:r>
          </w:p>
          <w:p w14:paraId="3F0140B0" w14:textId="77777777" w:rsidR="00ED40AC" w:rsidRPr="00ED40AC" w:rsidRDefault="00ED40AC" w:rsidP="00ED40AC">
            <w:pPr>
              <w:autoSpaceDE w:val="0"/>
              <w:autoSpaceDN w:val="0"/>
              <w:adjustRightInd w:val="0"/>
              <w:spacing w:before="0" w:after="0"/>
              <w:contextualSpacing/>
              <w:jc w:val="left"/>
              <w:rPr>
                <w:rFonts w:cs="Calibri"/>
                <w:color w:val="000000"/>
                <w:sz w:val="20"/>
                <w:szCs w:val="20"/>
                <w:lang w:eastAsia="en-US"/>
              </w:rPr>
            </w:pPr>
            <w:r w:rsidRPr="00ED40AC">
              <w:rPr>
                <w:rFonts w:cs="Calibri"/>
                <w:b/>
                <w:color w:val="000000"/>
                <w:sz w:val="20"/>
                <w:szCs w:val="20"/>
                <w:lang w:eastAsia="en-US"/>
              </w:rPr>
              <w:t>D3C3.1:</w:t>
            </w:r>
            <w:r w:rsidRPr="00ED40AC">
              <w:rPr>
                <w:rFonts w:cs="Calibri"/>
                <w:color w:val="000000"/>
                <w:sz w:val="20"/>
                <w:szCs w:val="20"/>
                <w:lang w:eastAsia="en-US"/>
              </w:rPr>
              <w:t xml:space="preserve"> </w:t>
            </w:r>
            <w:r w:rsidRPr="00ED40AC">
              <w:rPr>
                <w:sz w:val="20"/>
                <w:szCs w:val="20"/>
                <w:lang w:val="sr-Latn-ME" w:eastAsia="en-US"/>
              </w:rPr>
              <w:t>Raspodjela jedinki po starosti i veličini u populacijama</w:t>
            </w:r>
            <w:r w:rsidRPr="00ED40AC">
              <w:rPr>
                <w:rFonts w:cs="Calibri"/>
                <w:color w:val="000000"/>
                <w:sz w:val="20"/>
                <w:szCs w:val="20"/>
                <w:lang w:eastAsia="en-US"/>
              </w:rPr>
              <w:t xml:space="preserve"> za demerzalne vrste</w:t>
            </w:r>
          </w:p>
          <w:p w14:paraId="2E1B6F5D" w14:textId="77777777" w:rsidR="00ED40AC" w:rsidRPr="00ED40AC" w:rsidRDefault="00ED40AC" w:rsidP="00ED40AC">
            <w:pPr>
              <w:spacing w:before="0" w:after="0" w:line="240" w:lineRule="auto"/>
              <w:rPr>
                <w:rFonts w:cs="Calibri"/>
                <w:bCs/>
                <w:color w:val="000000"/>
                <w:sz w:val="20"/>
                <w:szCs w:val="20"/>
                <w:lang w:eastAsia="en-US"/>
              </w:rPr>
            </w:pPr>
            <w:r w:rsidRPr="00ED40AC">
              <w:rPr>
                <w:rFonts w:cs="Calibri"/>
                <w:b/>
                <w:color w:val="000000"/>
                <w:sz w:val="20"/>
                <w:szCs w:val="20"/>
                <w:lang w:eastAsia="en-US"/>
              </w:rPr>
              <w:t>D3C3.2:</w:t>
            </w:r>
            <w:r w:rsidRPr="00ED40AC">
              <w:rPr>
                <w:rFonts w:cs="Calibri"/>
                <w:color w:val="000000"/>
                <w:sz w:val="20"/>
                <w:szCs w:val="20"/>
                <w:lang w:eastAsia="en-US"/>
              </w:rPr>
              <w:t xml:space="preserve"> </w:t>
            </w:r>
            <w:r w:rsidRPr="00ED40AC">
              <w:rPr>
                <w:sz w:val="20"/>
                <w:szCs w:val="20"/>
                <w:lang w:val="sr-Latn-ME" w:eastAsia="en-US"/>
              </w:rPr>
              <w:t>Raspodjela jedinki po starosti i veličini u populacijama</w:t>
            </w:r>
            <w:r w:rsidRPr="00ED40AC">
              <w:rPr>
                <w:rFonts w:cs="Calibri"/>
                <w:color w:val="000000"/>
                <w:sz w:val="20"/>
                <w:szCs w:val="20"/>
                <w:lang w:eastAsia="en-US"/>
              </w:rPr>
              <w:t xml:space="preserve"> za pelagične vrste</w:t>
            </w:r>
          </w:p>
        </w:tc>
      </w:tr>
    </w:tbl>
    <w:p w14:paraId="7DD29A9C" w14:textId="382D50E0" w:rsidR="00ED40AC" w:rsidRPr="00ED40AC" w:rsidRDefault="00ED40AC" w:rsidP="00F54691">
      <w:pPr>
        <w:pStyle w:val="Heading3"/>
        <w:rPr>
          <w:rFonts w:eastAsia="Calibri"/>
          <w:lang w:eastAsia="en-US"/>
        </w:rPr>
      </w:pPr>
      <w:bookmarkStart w:id="107" w:name="_Toc136343548"/>
      <w:r w:rsidRPr="00ED40AC">
        <w:rPr>
          <w:rFonts w:eastAsia="Calibri"/>
          <w:lang w:eastAsia="en-US"/>
        </w:rPr>
        <w:t>Postojeće mjere relevantne za postizanje i održavanje GES-a za Deskriptor 3</w:t>
      </w:r>
      <w:bookmarkEnd w:id="107"/>
    </w:p>
    <w:tbl>
      <w:tblPr>
        <w:tblW w:w="0" w:type="auto"/>
        <w:tblLook w:val="04A0" w:firstRow="1" w:lastRow="0" w:firstColumn="1" w:lastColumn="0" w:noHBand="0" w:noVBand="1"/>
      </w:tblPr>
      <w:tblGrid>
        <w:gridCol w:w="9016"/>
      </w:tblGrid>
      <w:tr w:rsidR="00ED40AC" w:rsidRPr="00ED40AC" w14:paraId="0A2AE7B2" w14:textId="77777777" w:rsidTr="00F5610A">
        <w:tc>
          <w:tcPr>
            <w:tcW w:w="9016" w:type="dxa"/>
            <w:shd w:val="clear" w:color="auto" w:fill="C6D9F1" w:themeFill="text2" w:themeFillTint="33"/>
          </w:tcPr>
          <w:p w14:paraId="13825606" w14:textId="77777777" w:rsidR="00ED40AC" w:rsidRPr="00ED40AC" w:rsidRDefault="00ED40AC" w:rsidP="00ED40AC">
            <w:pPr>
              <w:spacing w:before="0" w:after="200"/>
              <w:rPr>
                <w:rFonts w:eastAsia="Calibri" w:cs="Calibri"/>
                <w:b/>
                <w:szCs w:val="22"/>
                <w:lang w:eastAsia="en-US"/>
              </w:rPr>
            </w:pPr>
            <w:r w:rsidRPr="00ED40AC">
              <w:rPr>
                <w:rFonts w:eastAsia="Calibri" w:cs="Calibri"/>
                <w:b/>
                <w:szCs w:val="22"/>
                <w:lang w:eastAsia="en-US"/>
              </w:rPr>
              <w:t>Naziv mjere</w:t>
            </w:r>
            <w:r w:rsidRPr="00ED40AC">
              <w:rPr>
                <w:rFonts w:eastAsia="Calibri" w:cs="Calibri"/>
                <w:szCs w:val="22"/>
                <w:lang w:eastAsia="en-US"/>
              </w:rPr>
              <w:t xml:space="preserve">: </w:t>
            </w:r>
            <w:r w:rsidRPr="00ED40AC">
              <w:rPr>
                <w:rFonts w:eastAsia="Calibri" w:cs="Calibri"/>
                <w:b/>
                <w:szCs w:val="22"/>
                <w:lang w:eastAsia="en-US"/>
              </w:rPr>
              <w:t>Zakon o morskom ribarstvu i marikulturi (Službeni list Crne Gore, No. 56/09, 40/11, 47/15) sa pratećim pravilnicima</w:t>
            </w:r>
          </w:p>
        </w:tc>
      </w:tr>
      <w:tr w:rsidR="00ED40AC" w:rsidRPr="00ED40AC" w14:paraId="7F10E983" w14:textId="77777777" w:rsidTr="00ED40AC">
        <w:tc>
          <w:tcPr>
            <w:tcW w:w="9016" w:type="dxa"/>
          </w:tcPr>
          <w:p w14:paraId="2B073E07" w14:textId="16D80AB3" w:rsidR="00ED40AC" w:rsidRPr="00ED40AC" w:rsidRDefault="00ED40AC" w:rsidP="00ED40AC">
            <w:pPr>
              <w:spacing w:before="0" w:after="160" w:line="259" w:lineRule="auto"/>
              <w:rPr>
                <w:rFonts w:eastAsia="Calibri" w:cs="Calibri"/>
                <w:szCs w:val="22"/>
                <w:lang w:eastAsia="en-US"/>
              </w:rPr>
            </w:pPr>
            <w:r w:rsidRPr="00ED40AC">
              <w:rPr>
                <w:rFonts w:eastAsia="Calibri" w:cs="Calibri"/>
                <w:szCs w:val="22"/>
                <w:lang w:eastAsia="en-US"/>
              </w:rPr>
              <w:t>Zakon o morskom ribarstvu i marikulturi Crne Gore sa pratećim pravilnicima sadrži brojne tehničke, prostorne i vremenske mjere kojima se reguliše morsko ribarstvo u crnogorskim vodama u cilju zaštite biodiverziteta i vođenja odgovornog ribarstva na održiv način. Te mjere se primjenjuju na sve vrste komercijalnog i sportsko-rekreativnog ribolova, uključujući pridneni i pelagični ribolov. Nacionalno zakonodavstvo propisuje tehničke karakteristike ribarskih plovila i ribolovnih alata (npr. minimalna veličina oka); zaštićena ribolovna područja – prostorna zatvaranja u cilju očuvanja staništa (ušća rijeka su zaštićena ribolovna područja, trajna zabrana ribolova za pridnene i pelagične koče, kao i za velike plivarice u Bokokotorskom zalivu i unutar granice od 3 NM ili 50 m dubine na otvorenom moru). Za pelagične vrste, srdelu i inćuna, takođe postoje privremena zatvaranja (maksimalni broj dana ribolova za ribolovnu opremu koja cilja malu plavu ribu je ograničen na 144 dana po plovilu, zabranjeno je loviti malu plavu ribu 4 dana prije i 4 dana nakon punog mjeseca, za srdelu i inćuna postoji zabrana ribolova od 15 dana tokom sezone mrijesta za svaku vrstu). Ove mjere i ograničenja imaju za cilj zaštitu populacija demerzalnih i pelagičnih vrsta i biodiverziteta uopšte. Demerzalne vrste: oslić, barbun i kozica predstavljaju zajedničke resurse u Jadranskom moru i pod regionalnom su regulativom GFCM-a. Međutim, zbog malog broja ribolovnih dana (manje od 1000 u referentnom periodu 2015-2018) na Crnu Goru ne utiče smanjenje ribolovnog napora kako je definisano GFCM-ovim višegodišnjim planom upravljanja za pridneni ribolov (Preporuka GFCM/43/2019/ o višegodišnjem planu upravljanja održivim pridnenim ribolovom u Jadranskom moru (geografske podoblasti 17 i 18)), a umesto toga ima maksimalni godišnji broj ribolovnih dana u ribolovu pridnenim povlačnim mrežama određen na maksimalno 3000. Pelagične vrste, srdela i inćun predstavljaju zajedničke resurse u Jadranskom moru i pod regionalnom su regulativom GFCM-a, mjere iz GFCM višegodišnjeg plana upravljanja za mali pelagični ribolov su implementirane u nacionalno zakonodavstvo (Preporuka GFCM/42/2018/8 o daljim hitnim mjerama u 2019-2021 za male pelagične resurse u Jadranskom moru (geografske podoblasti 17 i 18), koji takođe reguliše, pored zabrane ribolova tokom sezone mrijesta, i maksimalni godišnji ulov za ove vrste i ograničenje ulova na 2500 tona za Crnu Goru.</w:t>
            </w:r>
          </w:p>
          <w:p w14:paraId="4FE36C62" w14:textId="16942CE9" w:rsidR="00ED40AC" w:rsidRPr="00ED40AC" w:rsidRDefault="00ED40AC" w:rsidP="00ED40AC">
            <w:pPr>
              <w:spacing w:before="0" w:after="160" w:line="259" w:lineRule="auto"/>
              <w:rPr>
                <w:rFonts w:eastAsia="Calibri" w:cs="Calibri"/>
                <w:szCs w:val="22"/>
                <w:lang w:eastAsia="en-US"/>
              </w:rPr>
            </w:pPr>
            <w:r w:rsidRPr="00ED40AC">
              <w:rPr>
                <w:rFonts w:eastAsia="Calibri" w:cs="Calibri"/>
                <w:b/>
                <w:szCs w:val="22"/>
                <w:u w:val="single"/>
                <w:lang w:eastAsia="en-US"/>
              </w:rPr>
              <w:t>Regulativa:</w:t>
            </w:r>
            <w:r w:rsidRPr="00ED40AC">
              <w:rPr>
                <w:rFonts w:eastAsia="Calibri" w:cs="Calibri"/>
                <w:szCs w:val="22"/>
                <w:lang w:eastAsia="en-US"/>
              </w:rPr>
              <w:t xml:space="preserve">  CFP (Uredba (EU) 1380/2013) i prateća regulativa (e.g. Uredba 1967/2006, sve tehničke mjere za ribolovni napor); Direktiva o staništima (direktiva 92/42/EEC); Okvirna Direktiva o vodama (</w:t>
            </w:r>
            <w:r w:rsidR="005D3A62">
              <w:rPr>
                <w:rFonts w:eastAsia="Calibri" w:cs="Calibri"/>
                <w:szCs w:val="22"/>
                <w:lang w:eastAsia="en-US"/>
              </w:rPr>
              <w:t>D</w:t>
            </w:r>
            <w:r w:rsidRPr="00ED40AC">
              <w:rPr>
                <w:rFonts w:eastAsia="Calibri" w:cs="Calibri"/>
                <w:szCs w:val="22"/>
                <w:lang w:eastAsia="en-US"/>
              </w:rPr>
              <w:t>irektiva 2000/60/EC)</w:t>
            </w:r>
          </w:p>
          <w:p w14:paraId="62C1BD46" w14:textId="77777777" w:rsidR="00ED40AC" w:rsidRPr="00ED40AC" w:rsidRDefault="00ED40AC" w:rsidP="00ED40AC">
            <w:pPr>
              <w:spacing w:before="0" w:after="160" w:line="259" w:lineRule="auto"/>
              <w:rPr>
                <w:rFonts w:eastAsia="Calibri" w:cs="Calibri"/>
                <w:szCs w:val="22"/>
                <w:lang w:eastAsia="en-US"/>
              </w:rPr>
            </w:pPr>
            <w:r w:rsidRPr="00ED40AC">
              <w:rPr>
                <w:rFonts w:eastAsia="Calibri" w:cs="Calibri"/>
                <w:b/>
                <w:szCs w:val="22"/>
                <w:u w:val="single"/>
                <w:lang w:eastAsia="en-US"/>
              </w:rPr>
              <w:t>Kategorija mjere</w:t>
            </w:r>
            <w:r w:rsidRPr="00ED40AC">
              <w:rPr>
                <w:rFonts w:eastAsia="Calibri" w:cs="Calibri"/>
                <w:szCs w:val="22"/>
                <w:u w:val="single"/>
                <w:lang w:eastAsia="en-US"/>
              </w:rPr>
              <w:t>:</w:t>
            </w:r>
            <w:r w:rsidRPr="00ED40AC">
              <w:rPr>
                <w:rFonts w:eastAsia="Calibri" w:cs="Calibri"/>
                <w:szCs w:val="22"/>
                <w:lang w:eastAsia="en-US"/>
              </w:rPr>
              <w:t xml:space="preserve"> 1a</w:t>
            </w:r>
          </w:p>
          <w:p w14:paraId="3D86FFD2" w14:textId="6D9CD6B8" w:rsidR="00ED40AC" w:rsidRPr="00ED40AC" w:rsidRDefault="005D3A62" w:rsidP="00ED40AC">
            <w:pPr>
              <w:spacing w:before="0" w:after="160" w:line="259" w:lineRule="auto"/>
              <w:rPr>
                <w:rFonts w:eastAsia="Calibri" w:cs="Calibri"/>
                <w:szCs w:val="22"/>
                <w:lang w:eastAsia="en-US"/>
              </w:rPr>
            </w:pPr>
            <w:r>
              <w:rPr>
                <w:rFonts w:eastAsia="Calibri" w:cs="Calibri"/>
                <w:b/>
                <w:szCs w:val="22"/>
                <w:lang w:eastAsia="en-US"/>
              </w:rPr>
              <w:t>ODV</w:t>
            </w:r>
            <w:r w:rsidR="00ED40AC" w:rsidRPr="00ED40AC">
              <w:rPr>
                <w:rFonts w:eastAsia="Calibri" w:cs="Calibri"/>
                <w:b/>
                <w:szCs w:val="22"/>
                <w:lang w:eastAsia="en-US"/>
              </w:rPr>
              <w:t xml:space="preserve"> KTM:</w:t>
            </w:r>
            <w:r w:rsidR="00ED40AC" w:rsidRPr="00ED40AC">
              <w:rPr>
                <w:rFonts w:eastAsia="Calibri" w:cs="Calibri"/>
                <w:szCs w:val="22"/>
                <w:lang w:eastAsia="en-US"/>
              </w:rPr>
              <w:t xml:space="preserve"> 14, 20; </w:t>
            </w:r>
            <w:r w:rsidR="00ED40AC" w:rsidRPr="00ED40AC">
              <w:rPr>
                <w:rFonts w:eastAsia="Calibri" w:cs="Calibri"/>
                <w:b/>
                <w:szCs w:val="22"/>
                <w:lang w:eastAsia="en-US"/>
              </w:rPr>
              <w:t xml:space="preserve">Dodatni KTMs za </w:t>
            </w:r>
            <w:r>
              <w:rPr>
                <w:rFonts w:eastAsia="Calibri" w:cs="Calibri"/>
                <w:b/>
                <w:szCs w:val="22"/>
                <w:lang w:eastAsia="en-US"/>
              </w:rPr>
              <w:t>ODMS</w:t>
            </w:r>
            <w:r w:rsidR="00ED40AC" w:rsidRPr="00ED40AC">
              <w:rPr>
                <w:rFonts w:eastAsia="Calibri" w:cs="Calibri"/>
                <w:szCs w:val="22"/>
                <w:lang w:eastAsia="en-US"/>
              </w:rPr>
              <w:t>:</w:t>
            </w:r>
            <w:r w:rsidR="00ED40AC" w:rsidRPr="00ED40AC">
              <w:rPr>
                <w:rFonts w:eastAsia="Calibri" w:cs="Calibri"/>
                <w:szCs w:val="22"/>
                <w:u w:val="single"/>
                <w:lang w:eastAsia="en-US"/>
              </w:rPr>
              <w:t xml:space="preserve"> </w:t>
            </w:r>
            <w:r w:rsidR="00ED40AC" w:rsidRPr="00ED40AC">
              <w:rPr>
                <w:rFonts w:eastAsia="Calibri" w:cs="Calibri"/>
                <w:szCs w:val="22"/>
                <w:lang w:eastAsia="en-US"/>
              </w:rPr>
              <w:t>27, 34, 35, 36, 37, 38</w:t>
            </w:r>
          </w:p>
        </w:tc>
      </w:tr>
      <w:tr w:rsidR="00ED40AC" w:rsidRPr="00ED40AC" w14:paraId="631B43CE" w14:textId="77777777" w:rsidTr="00F5610A">
        <w:tc>
          <w:tcPr>
            <w:tcW w:w="9016" w:type="dxa"/>
            <w:shd w:val="clear" w:color="auto" w:fill="C6D9F1" w:themeFill="text2" w:themeFillTint="33"/>
          </w:tcPr>
          <w:p w14:paraId="46DB38B5" w14:textId="7D1C4F53" w:rsidR="00ED40AC" w:rsidRPr="00ED40AC" w:rsidRDefault="00ED40AC" w:rsidP="00ED40AC">
            <w:pPr>
              <w:spacing w:before="0" w:after="160" w:line="259" w:lineRule="auto"/>
              <w:rPr>
                <w:rFonts w:eastAsia="Calibri" w:cs="Calibri"/>
                <w:b/>
                <w:szCs w:val="22"/>
                <w:lang w:eastAsia="en-US"/>
              </w:rPr>
            </w:pPr>
            <w:r w:rsidRPr="00ED40AC">
              <w:rPr>
                <w:rFonts w:eastAsia="Calibri" w:cs="Calibri"/>
                <w:b/>
                <w:szCs w:val="22"/>
                <w:lang w:eastAsia="en-US"/>
              </w:rPr>
              <w:t>Naziv mjere: Uspostavljanje zaštićenih područja u moru (</w:t>
            </w:r>
            <w:r w:rsidR="00621608">
              <w:rPr>
                <w:rFonts w:eastAsia="Calibri" w:cs="Calibri"/>
                <w:b/>
                <w:szCs w:val="22"/>
                <w:lang w:eastAsia="en-US"/>
              </w:rPr>
              <w:t>Z</w:t>
            </w:r>
            <w:r w:rsidRPr="00ED40AC">
              <w:rPr>
                <w:rFonts w:eastAsia="Calibri" w:cs="Calibri"/>
                <w:b/>
                <w:szCs w:val="22"/>
                <w:lang w:eastAsia="en-US"/>
              </w:rPr>
              <w:t>MP) u Crnoj Gori</w:t>
            </w:r>
          </w:p>
        </w:tc>
      </w:tr>
      <w:tr w:rsidR="00ED40AC" w:rsidRPr="00ED40AC" w14:paraId="18D763AD" w14:textId="77777777" w:rsidTr="00ED40AC">
        <w:tc>
          <w:tcPr>
            <w:tcW w:w="9016" w:type="dxa"/>
          </w:tcPr>
          <w:p w14:paraId="28051DB0" w14:textId="3F91DE4C" w:rsidR="00ED40AC" w:rsidRPr="00ED40AC" w:rsidRDefault="00ED40AC" w:rsidP="00ED40AC">
            <w:pPr>
              <w:spacing w:before="0" w:after="160" w:line="259" w:lineRule="auto"/>
              <w:rPr>
                <w:rFonts w:eastAsia="Calibri" w:cs="Calibri"/>
                <w:szCs w:val="22"/>
                <w:lang w:eastAsia="en-US"/>
              </w:rPr>
            </w:pPr>
            <w:r w:rsidRPr="00ED40AC">
              <w:rPr>
                <w:rFonts w:eastAsia="Calibri" w:cs="Calibri"/>
                <w:szCs w:val="22"/>
                <w:lang w:eastAsia="en-US"/>
              </w:rPr>
              <w:t xml:space="preserve">Crna Gora je 2021. godine uspostavila tri  zaštićena morska područja (MPA): Katič, Platamuni i Stari Ulcinj. </w:t>
            </w:r>
            <w:r w:rsidR="00D52647">
              <w:rPr>
                <w:rFonts w:eastAsia="Calibri" w:cs="Calibri"/>
                <w:szCs w:val="22"/>
                <w:lang w:eastAsia="en-US"/>
              </w:rPr>
              <w:t>Z</w:t>
            </w:r>
            <w:r w:rsidRPr="00ED40AC">
              <w:rPr>
                <w:rFonts w:eastAsia="Calibri" w:cs="Calibri"/>
                <w:szCs w:val="22"/>
                <w:lang w:eastAsia="en-US"/>
              </w:rPr>
              <w:t xml:space="preserve">MP imaju veliku vrijednost za biodiverzitet i očuvanje staništa u cjelini, kao i za populacije riba i drugih morskih organizama, pružajući im sklonište i mogućnost oporavka. MPA pružaju utočište za riblje vrste, omogućavajući im da rastu i završe svoje cikluse mriješćenja, veće ribe takođe proizvode više potomaka, a mladi su zaštićeni unutar </w:t>
            </w:r>
            <w:r w:rsidR="00621608">
              <w:rPr>
                <w:rFonts w:eastAsia="Calibri" w:cs="Calibri"/>
                <w:szCs w:val="22"/>
                <w:lang w:eastAsia="en-US"/>
              </w:rPr>
              <w:t>Z</w:t>
            </w:r>
            <w:r w:rsidRPr="00ED40AC">
              <w:rPr>
                <w:rFonts w:eastAsia="Calibri" w:cs="Calibri"/>
                <w:szCs w:val="22"/>
                <w:lang w:eastAsia="en-US"/>
              </w:rPr>
              <w:t xml:space="preserve">MP i koriste ga kao hranilište. Uspostavljanje </w:t>
            </w:r>
            <w:r w:rsidR="00621608">
              <w:rPr>
                <w:rFonts w:eastAsia="Calibri" w:cs="Calibri"/>
                <w:szCs w:val="22"/>
                <w:lang w:eastAsia="en-US"/>
              </w:rPr>
              <w:t>Z</w:t>
            </w:r>
            <w:r w:rsidRPr="00ED40AC">
              <w:rPr>
                <w:rFonts w:eastAsia="Calibri" w:cs="Calibri"/>
                <w:szCs w:val="22"/>
                <w:lang w:eastAsia="en-US"/>
              </w:rPr>
              <w:t>MP će pozitivno uticati na stanje populacija pridnenih i malih pelagičnih vrsta između ostalih ribljih resursa.</w:t>
            </w:r>
          </w:p>
          <w:p w14:paraId="6750B955" w14:textId="1D4AC067" w:rsidR="00ED40AC" w:rsidRPr="00ED40AC" w:rsidRDefault="00ED40AC" w:rsidP="00ED40AC">
            <w:pPr>
              <w:spacing w:before="0" w:after="160" w:line="259" w:lineRule="auto"/>
              <w:rPr>
                <w:rFonts w:eastAsia="Calibri" w:cs="Calibri"/>
                <w:szCs w:val="22"/>
                <w:lang w:eastAsia="en-US"/>
              </w:rPr>
            </w:pPr>
            <w:r w:rsidRPr="00ED40AC">
              <w:rPr>
                <w:rFonts w:eastAsia="Calibri" w:cs="Calibri"/>
                <w:b/>
                <w:szCs w:val="22"/>
                <w:u w:val="single"/>
                <w:lang w:eastAsia="en-US"/>
              </w:rPr>
              <w:t>Regulativa:</w:t>
            </w:r>
            <w:r w:rsidRPr="00ED40AC">
              <w:rPr>
                <w:rFonts w:eastAsia="Calibri" w:cs="Calibri"/>
                <w:szCs w:val="22"/>
                <w:lang w:eastAsia="en-US"/>
              </w:rPr>
              <w:t xml:space="preserve">  CFP (Uredba (EU) 1380/2013) i prateća regulativa (e.g. Uredba 1967/2006, sve tehničke mjere za ribolovni napor); Direktiva o staništima (</w:t>
            </w:r>
            <w:r w:rsidR="00534D9E">
              <w:rPr>
                <w:rFonts w:eastAsia="Calibri" w:cs="Calibri"/>
                <w:szCs w:val="22"/>
                <w:lang w:eastAsia="en-US"/>
              </w:rPr>
              <w:t>D</w:t>
            </w:r>
            <w:r w:rsidRPr="00ED40AC">
              <w:rPr>
                <w:rFonts w:eastAsia="Calibri" w:cs="Calibri"/>
                <w:szCs w:val="22"/>
                <w:lang w:eastAsia="en-US"/>
              </w:rPr>
              <w:t>irektiva 92/42/EEC); Okvirna Direktiva o vodama (</w:t>
            </w:r>
            <w:r w:rsidR="00534D9E">
              <w:rPr>
                <w:rFonts w:eastAsia="Calibri" w:cs="Calibri"/>
                <w:szCs w:val="22"/>
                <w:lang w:eastAsia="en-US"/>
              </w:rPr>
              <w:t>D</w:t>
            </w:r>
            <w:r w:rsidRPr="00ED40AC">
              <w:rPr>
                <w:rFonts w:eastAsia="Calibri" w:cs="Calibri"/>
                <w:szCs w:val="22"/>
                <w:lang w:eastAsia="en-US"/>
              </w:rPr>
              <w:t>irektiva 2000/60/EC)</w:t>
            </w:r>
          </w:p>
          <w:p w14:paraId="1EE2EE43" w14:textId="77777777" w:rsidR="00ED40AC" w:rsidRPr="00ED40AC" w:rsidRDefault="00ED40AC" w:rsidP="00ED40AC">
            <w:pPr>
              <w:spacing w:before="0" w:after="160" w:line="259" w:lineRule="auto"/>
              <w:rPr>
                <w:rFonts w:eastAsia="Calibri" w:cs="Calibri"/>
                <w:szCs w:val="22"/>
                <w:lang w:eastAsia="en-US"/>
              </w:rPr>
            </w:pPr>
            <w:r w:rsidRPr="00ED40AC">
              <w:rPr>
                <w:rFonts w:eastAsia="Calibri" w:cs="Calibri"/>
                <w:b/>
                <w:szCs w:val="22"/>
                <w:u w:val="single"/>
                <w:lang w:eastAsia="en-US"/>
              </w:rPr>
              <w:t>Kategorija mjere</w:t>
            </w:r>
            <w:r w:rsidRPr="00ED40AC">
              <w:rPr>
                <w:rFonts w:eastAsia="Calibri" w:cs="Calibri"/>
                <w:szCs w:val="22"/>
                <w:u w:val="single"/>
                <w:lang w:eastAsia="en-US"/>
              </w:rPr>
              <w:t>:</w:t>
            </w:r>
            <w:r w:rsidRPr="00ED40AC">
              <w:rPr>
                <w:rFonts w:eastAsia="Calibri" w:cs="Calibri"/>
                <w:szCs w:val="22"/>
                <w:lang w:eastAsia="en-US"/>
              </w:rPr>
              <w:t xml:space="preserve"> 1a</w:t>
            </w:r>
          </w:p>
          <w:p w14:paraId="316207F1" w14:textId="2F08AA41" w:rsidR="00ED40AC" w:rsidRPr="00ED40AC" w:rsidRDefault="005D3A62" w:rsidP="00ED40AC">
            <w:pPr>
              <w:spacing w:before="0" w:after="160" w:line="259" w:lineRule="auto"/>
              <w:rPr>
                <w:rFonts w:eastAsia="Calibri" w:cs="Calibri"/>
                <w:szCs w:val="22"/>
                <w:lang w:eastAsia="en-US"/>
              </w:rPr>
            </w:pPr>
            <w:r>
              <w:rPr>
                <w:rFonts w:eastAsia="Calibri" w:cs="Calibri"/>
                <w:b/>
                <w:szCs w:val="22"/>
                <w:lang w:eastAsia="en-US"/>
              </w:rPr>
              <w:t>ODV</w:t>
            </w:r>
            <w:r w:rsidR="00ED40AC" w:rsidRPr="00ED40AC">
              <w:rPr>
                <w:rFonts w:eastAsia="Calibri" w:cs="Calibri"/>
                <w:b/>
                <w:szCs w:val="22"/>
                <w:lang w:eastAsia="en-US"/>
              </w:rPr>
              <w:t>/</w:t>
            </w:r>
            <w:r w:rsidR="00C67BDC">
              <w:rPr>
                <w:rFonts w:eastAsia="Calibri" w:cs="Calibri"/>
                <w:b/>
                <w:szCs w:val="22"/>
                <w:lang w:eastAsia="en-US"/>
              </w:rPr>
              <w:t>ODMS</w:t>
            </w:r>
            <w:r w:rsidR="00ED40AC" w:rsidRPr="00ED40AC">
              <w:rPr>
                <w:rFonts w:eastAsia="Calibri" w:cs="Calibri"/>
                <w:szCs w:val="22"/>
                <w:lang w:eastAsia="en-US"/>
              </w:rPr>
              <w:t xml:space="preserve">: 14, 19, 20, 24     </w:t>
            </w:r>
            <w:r w:rsidR="00ED40AC" w:rsidRPr="00ED40AC">
              <w:rPr>
                <w:rFonts w:eastAsia="Calibri" w:cs="Calibri"/>
                <w:b/>
                <w:szCs w:val="22"/>
                <w:lang w:eastAsia="en-US"/>
              </w:rPr>
              <w:t xml:space="preserve">Dodatni KTMs za </w:t>
            </w:r>
            <w:r>
              <w:rPr>
                <w:rFonts w:eastAsia="Calibri" w:cs="Calibri"/>
                <w:b/>
                <w:szCs w:val="22"/>
                <w:lang w:eastAsia="en-US"/>
              </w:rPr>
              <w:t>ODMS</w:t>
            </w:r>
            <w:r w:rsidR="00ED40AC" w:rsidRPr="00ED40AC">
              <w:rPr>
                <w:rFonts w:eastAsia="Calibri" w:cs="Calibri"/>
                <w:b/>
                <w:szCs w:val="22"/>
                <w:lang w:eastAsia="en-US"/>
              </w:rPr>
              <w:t xml:space="preserve">: </w:t>
            </w:r>
            <w:r w:rsidR="00ED40AC" w:rsidRPr="00ED40AC">
              <w:rPr>
                <w:rFonts w:eastAsia="Calibri" w:cs="Calibri"/>
                <w:szCs w:val="22"/>
                <w:lang w:eastAsia="en-US"/>
              </w:rPr>
              <w:t>27, 35, 36, 37, 38</w:t>
            </w:r>
          </w:p>
        </w:tc>
      </w:tr>
      <w:tr w:rsidR="00ED40AC" w:rsidRPr="00ED40AC" w14:paraId="1596A284" w14:textId="77777777" w:rsidTr="00F5610A">
        <w:tc>
          <w:tcPr>
            <w:tcW w:w="9016" w:type="dxa"/>
            <w:shd w:val="clear" w:color="auto" w:fill="C6D9F1" w:themeFill="text2" w:themeFillTint="33"/>
          </w:tcPr>
          <w:p w14:paraId="1A179407" w14:textId="77777777" w:rsidR="00ED40AC" w:rsidRPr="00ED40AC" w:rsidRDefault="00ED40AC" w:rsidP="00ED40AC">
            <w:pPr>
              <w:spacing w:before="0" w:after="160" w:line="259" w:lineRule="auto"/>
              <w:rPr>
                <w:rFonts w:eastAsia="Calibri" w:cs="Calibri"/>
                <w:b/>
                <w:szCs w:val="22"/>
                <w:lang w:eastAsia="en-US"/>
              </w:rPr>
            </w:pPr>
            <w:r w:rsidRPr="00ED40AC">
              <w:rPr>
                <w:rFonts w:eastAsia="Calibri" w:cs="Calibri"/>
                <w:b/>
                <w:szCs w:val="22"/>
                <w:lang w:eastAsia="en-US"/>
              </w:rPr>
              <w:t>Naziv mjere: Izrada Strategije ribarstva Crne Gore</w:t>
            </w:r>
          </w:p>
        </w:tc>
      </w:tr>
      <w:tr w:rsidR="00ED40AC" w:rsidRPr="00ED40AC" w14:paraId="7DA2388D" w14:textId="77777777" w:rsidTr="00ED40AC">
        <w:tc>
          <w:tcPr>
            <w:tcW w:w="9016" w:type="dxa"/>
          </w:tcPr>
          <w:p w14:paraId="4EE570DA" w14:textId="77777777" w:rsidR="00ED40AC" w:rsidRPr="00ED40AC" w:rsidRDefault="00ED40AC" w:rsidP="00931A47">
            <w:pPr>
              <w:autoSpaceDE w:val="0"/>
              <w:autoSpaceDN w:val="0"/>
              <w:adjustRightInd w:val="0"/>
              <w:spacing w:before="0" w:line="240" w:lineRule="auto"/>
              <w:rPr>
                <w:rFonts w:eastAsia="Calibri" w:cs="Calibri"/>
                <w:color w:val="000000"/>
                <w:szCs w:val="22"/>
                <w:lang w:eastAsia="en-US"/>
              </w:rPr>
            </w:pPr>
            <w:r w:rsidRPr="00ED40AC">
              <w:rPr>
                <w:rFonts w:eastAsia="Calibri" w:cs="Calibri"/>
                <w:color w:val="000000"/>
                <w:szCs w:val="22"/>
                <w:lang w:eastAsia="en-US"/>
              </w:rPr>
              <w:t>Strategija ribarstva Crne Gore 2015-2020 pripremljena je za navedeni period, a za narednih 7 godina treba izraditi novu strategiju. U okviru Strategije ribarstva 2023-2028, potrebno je izraditi Akcioni plan koji bi uključivao korake, vremenski okvir implementacije, kao i budžet (sredstva) za implementaciju Strategije. Prema Zakonu o morskom ribarstvu i marikulturi, Strategija mora da sadrži: dugoročne pravce, prioritete i ciljeve razvoja ribarstva, potrebna sredstva i rokove za njihovo sprovođenje, kao i obaveze preuzete po ratifikovanim međunarodnim ugovorima. Strategija treba da definiše razvoj sektora ribarstva kroz promovisanje održivog korišćenja ribe i drugih morskih organizama, što će uticati na zaštitu ribljih resursa u Crnoj Gori.</w:t>
            </w:r>
          </w:p>
          <w:p w14:paraId="53273F4C" w14:textId="0219EC9E" w:rsidR="00ED40AC" w:rsidRPr="00ED40AC" w:rsidRDefault="00ED40AC" w:rsidP="00ED40AC">
            <w:pPr>
              <w:spacing w:before="0" w:after="160" w:line="259" w:lineRule="auto"/>
              <w:rPr>
                <w:rFonts w:eastAsia="Calibri" w:cs="Calibri"/>
                <w:szCs w:val="22"/>
                <w:lang w:eastAsia="en-US"/>
              </w:rPr>
            </w:pPr>
            <w:r w:rsidRPr="00ED40AC">
              <w:rPr>
                <w:rFonts w:eastAsia="Calibri" w:cs="Calibri"/>
                <w:b/>
                <w:szCs w:val="22"/>
                <w:u w:val="single"/>
                <w:lang w:eastAsia="en-US"/>
              </w:rPr>
              <w:t>Regulativa:</w:t>
            </w:r>
            <w:r w:rsidRPr="00ED40AC">
              <w:rPr>
                <w:rFonts w:eastAsia="Calibri" w:cs="Calibri"/>
                <w:szCs w:val="22"/>
                <w:lang w:eastAsia="en-US"/>
              </w:rPr>
              <w:t xml:space="preserve">  CFP (Uredba (EU) 1380/2013) i prateća regulativa (e.g. Uredba 1967/2006, Uredba 1343/2011, sve tehničke mjere za ribolovni napor); Direktiva o staništima (direktiva 92/42/EEC); Okvirna Direktiva o vodama (</w:t>
            </w:r>
            <w:r w:rsidR="005D3A62">
              <w:rPr>
                <w:rFonts w:eastAsia="Calibri" w:cs="Calibri"/>
                <w:szCs w:val="22"/>
                <w:lang w:eastAsia="en-US"/>
              </w:rPr>
              <w:t>D</w:t>
            </w:r>
            <w:r w:rsidRPr="00ED40AC">
              <w:rPr>
                <w:rFonts w:eastAsia="Calibri" w:cs="Calibri"/>
                <w:szCs w:val="22"/>
                <w:lang w:eastAsia="en-US"/>
              </w:rPr>
              <w:t>irektiva 2000/60/EC)</w:t>
            </w:r>
          </w:p>
          <w:p w14:paraId="23B43A3A" w14:textId="77777777" w:rsidR="00ED40AC" w:rsidRPr="00ED40AC" w:rsidRDefault="00ED40AC" w:rsidP="00ED40AC">
            <w:pPr>
              <w:spacing w:before="0" w:after="160" w:line="259" w:lineRule="auto"/>
              <w:rPr>
                <w:rFonts w:eastAsia="Calibri" w:cs="Calibri"/>
                <w:szCs w:val="22"/>
                <w:lang w:eastAsia="en-US"/>
              </w:rPr>
            </w:pPr>
            <w:r w:rsidRPr="00ED40AC">
              <w:rPr>
                <w:rFonts w:eastAsia="Calibri" w:cs="Calibri"/>
                <w:b/>
                <w:szCs w:val="22"/>
                <w:u w:val="single"/>
                <w:lang w:eastAsia="en-US"/>
              </w:rPr>
              <w:t>Kategorija mjere</w:t>
            </w:r>
            <w:r w:rsidRPr="00ED40AC">
              <w:rPr>
                <w:rFonts w:eastAsia="Calibri" w:cs="Calibri"/>
                <w:szCs w:val="22"/>
                <w:u w:val="single"/>
                <w:lang w:eastAsia="en-US"/>
              </w:rPr>
              <w:t>:</w:t>
            </w:r>
            <w:r w:rsidRPr="00ED40AC">
              <w:rPr>
                <w:rFonts w:eastAsia="Calibri" w:cs="Calibri"/>
                <w:szCs w:val="22"/>
                <w:lang w:eastAsia="en-US"/>
              </w:rPr>
              <w:t xml:space="preserve"> 1b</w:t>
            </w:r>
          </w:p>
          <w:p w14:paraId="542A80F6" w14:textId="67D16AF4" w:rsidR="00ED40AC" w:rsidRPr="00ED40AC" w:rsidRDefault="00ED40AC" w:rsidP="00ED40AC">
            <w:pPr>
              <w:spacing w:before="0" w:after="160" w:line="259" w:lineRule="auto"/>
              <w:rPr>
                <w:rFonts w:eastAsia="Calibri" w:cs="Calibri"/>
                <w:szCs w:val="22"/>
                <w:lang w:eastAsia="en-US"/>
              </w:rPr>
            </w:pPr>
            <w:r w:rsidRPr="00ED40AC">
              <w:rPr>
                <w:rFonts w:eastAsia="Calibri" w:cs="Calibri"/>
                <w:b/>
                <w:szCs w:val="22"/>
                <w:lang w:eastAsia="en-US"/>
              </w:rPr>
              <w:t xml:space="preserve">KTM </w:t>
            </w:r>
            <w:r w:rsidR="00C67BDC">
              <w:rPr>
                <w:rFonts w:eastAsia="Calibri" w:cs="Calibri"/>
                <w:b/>
                <w:szCs w:val="22"/>
                <w:lang w:eastAsia="en-US"/>
              </w:rPr>
              <w:t>ODV</w:t>
            </w:r>
            <w:r w:rsidRPr="00ED40AC">
              <w:rPr>
                <w:rFonts w:eastAsia="Calibri" w:cs="Calibri"/>
                <w:b/>
                <w:szCs w:val="22"/>
                <w:lang w:eastAsia="en-US"/>
              </w:rPr>
              <w:t>/</w:t>
            </w:r>
            <w:r w:rsidR="00C67BDC">
              <w:rPr>
                <w:rFonts w:eastAsia="Calibri" w:cs="Calibri"/>
                <w:b/>
                <w:szCs w:val="22"/>
                <w:lang w:eastAsia="en-US"/>
              </w:rPr>
              <w:t>ODMS</w:t>
            </w:r>
            <w:r w:rsidRPr="00ED40AC">
              <w:rPr>
                <w:rFonts w:eastAsia="Calibri" w:cs="Calibri"/>
                <w:b/>
                <w:szCs w:val="22"/>
                <w:lang w:eastAsia="en-US"/>
              </w:rPr>
              <w:t>:</w:t>
            </w:r>
            <w:r w:rsidRPr="00ED40AC">
              <w:rPr>
                <w:rFonts w:eastAsia="Calibri" w:cs="Calibri"/>
                <w:szCs w:val="22"/>
                <w:lang w:eastAsia="en-US"/>
              </w:rPr>
              <w:t xml:space="preserve"> 14, 19, 20,</w:t>
            </w:r>
            <w:r w:rsidRPr="00ED40AC">
              <w:rPr>
                <w:rFonts w:eastAsia="Calibri" w:cs="Calibri"/>
                <w:szCs w:val="22"/>
                <w:lang w:eastAsia="en-US"/>
              </w:rPr>
              <w:tab/>
            </w:r>
            <w:r w:rsidRPr="00ED40AC">
              <w:rPr>
                <w:rFonts w:eastAsia="Calibri" w:cs="Calibri"/>
                <w:b/>
                <w:szCs w:val="22"/>
                <w:lang w:eastAsia="en-US"/>
              </w:rPr>
              <w:t xml:space="preserve">Dodatni KTMs za </w:t>
            </w:r>
            <w:r w:rsidR="00C67BDC">
              <w:rPr>
                <w:rFonts w:eastAsia="Calibri" w:cs="Calibri"/>
                <w:b/>
                <w:szCs w:val="22"/>
                <w:lang w:eastAsia="en-US"/>
              </w:rPr>
              <w:t>ODMS</w:t>
            </w:r>
            <w:r w:rsidRPr="00ED40AC">
              <w:rPr>
                <w:rFonts w:eastAsia="Calibri" w:cs="Calibri"/>
                <w:b/>
                <w:szCs w:val="22"/>
                <w:lang w:eastAsia="en-US"/>
              </w:rPr>
              <w:t>:</w:t>
            </w:r>
            <w:r w:rsidRPr="00ED40AC">
              <w:rPr>
                <w:rFonts w:eastAsia="Calibri" w:cs="Calibri"/>
                <w:szCs w:val="22"/>
                <w:lang w:eastAsia="en-US"/>
              </w:rPr>
              <w:t xml:space="preserve"> 27, 35, 36, 37, 38</w:t>
            </w:r>
          </w:p>
        </w:tc>
      </w:tr>
      <w:tr w:rsidR="00ED40AC" w:rsidRPr="00ED40AC" w14:paraId="37727885" w14:textId="77777777" w:rsidTr="00F5610A">
        <w:tc>
          <w:tcPr>
            <w:tcW w:w="9016" w:type="dxa"/>
            <w:shd w:val="clear" w:color="auto" w:fill="C6D9F1" w:themeFill="text2" w:themeFillTint="33"/>
          </w:tcPr>
          <w:p w14:paraId="53607B99" w14:textId="77777777" w:rsidR="00ED40AC" w:rsidRPr="00ED40AC" w:rsidRDefault="00ED40AC" w:rsidP="00ED40AC">
            <w:pPr>
              <w:spacing w:before="0" w:after="160" w:line="259" w:lineRule="auto"/>
              <w:jc w:val="left"/>
              <w:rPr>
                <w:rFonts w:eastAsia="Calibri" w:cs="Calibri"/>
                <w:b/>
                <w:szCs w:val="22"/>
                <w:lang w:eastAsia="en-US"/>
              </w:rPr>
            </w:pPr>
            <w:r w:rsidRPr="00ED40AC">
              <w:rPr>
                <w:rFonts w:eastAsia="Calibri" w:cs="Calibri"/>
                <w:b/>
                <w:szCs w:val="22"/>
                <w:lang w:eastAsia="en-US"/>
              </w:rPr>
              <w:t>Naziv mjere: Implementacija Preporuka GFCM/44/2021/1 i GFCM/43/2019/5 za demerzalne vrste</w:t>
            </w:r>
          </w:p>
        </w:tc>
      </w:tr>
      <w:tr w:rsidR="00ED40AC" w:rsidRPr="00ED40AC" w14:paraId="15E2385F" w14:textId="77777777" w:rsidTr="00ED40AC">
        <w:tc>
          <w:tcPr>
            <w:tcW w:w="9016" w:type="dxa"/>
          </w:tcPr>
          <w:p w14:paraId="3D865B49" w14:textId="77777777" w:rsidR="00ED40AC" w:rsidRPr="00ED40AC" w:rsidRDefault="00ED40AC" w:rsidP="00ED40AC">
            <w:pPr>
              <w:spacing w:before="0" w:after="160" w:line="259" w:lineRule="auto"/>
              <w:rPr>
                <w:rFonts w:eastAsia="Calibri" w:cs="Calibri"/>
                <w:szCs w:val="22"/>
                <w:lang w:eastAsia="en-US"/>
              </w:rPr>
            </w:pPr>
            <w:r w:rsidRPr="00ED40AC">
              <w:rPr>
                <w:rFonts w:eastAsia="Calibri" w:cs="Calibri"/>
                <w:szCs w:val="22"/>
                <w:lang w:eastAsia="en-US"/>
              </w:rPr>
              <w:t>U novembru 2021. GFCM je izdao Preporuku GFCM/44/2021/1 o uspostavljanju regulacije ribolovnog napora za ključne demerzalne stokove u Jadranskom moru (geografske podoblasti 17 i 18). Preporukom je utvrđeno ukupno smanjenje ribolovnog napora (F) za 2022. na globalnom nivou na 7% za koče sa širilicama (OTB) i 3% za koče s gredom. Međutim, kako je Preporuka GFCM/44/2021/1 zasnovana na Preporuci GFCM/43/2019/5 o višegodišnjem planu upravljanja održivim pridnenim ribolovom u Jadranskom moru (geografske podoblasti 17 i 18), kojim se uspostavlja 7-godišnji režim (2020-2021 kao prelazni period i petogodišnji režim ribolova 2022-2026) i predviđa godišnje smanjenje ribolovne smrtnosti (F) potrebno za postizanje cilja MSY (F</w:t>
            </w:r>
            <w:r w:rsidRPr="00ED40AC">
              <w:rPr>
                <w:rFonts w:eastAsia="Calibri" w:cs="Calibri"/>
                <w:szCs w:val="22"/>
                <w:vertAlign w:val="subscript"/>
                <w:lang w:eastAsia="en-US"/>
              </w:rPr>
              <w:t>msy</w:t>
            </w:r>
            <w:r w:rsidRPr="00ED40AC">
              <w:rPr>
                <w:rFonts w:eastAsia="Calibri" w:cs="Calibri"/>
                <w:szCs w:val="22"/>
                <w:lang w:eastAsia="en-US"/>
              </w:rPr>
              <w:t>) u 2026. za sve ključne stokove, kao progresivno linearno smanjenje dok se ne postigne MSY. GFCM propisuje smanjenje F za svaku državu članicu prema formuli datoj u Preporuci. Član 13 GFCM/43/2019/5 predviđa izuzetak za nacionalne flote koje rade sa OTB-om i imaju manje od 1000 ribolovnih dana godišnje tokom referentnog perioda (bilo u 2015. ili u proseku od tri godine u rasponu 2015-2018.), i omogućava takvim flotama da ne prelaze ograničenje napora od 3000 ribolovnih dana godišnje u periodu obuhvaćenom Preporukama (2020-2026). Ovaj izuzetak je u potpunosti primjenjiv na Crnu Goru.</w:t>
            </w:r>
          </w:p>
          <w:p w14:paraId="6668D89B" w14:textId="77777777" w:rsidR="00ED40AC" w:rsidRPr="00ED40AC" w:rsidRDefault="00ED40AC" w:rsidP="00ED40AC">
            <w:pPr>
              <w:spacing w:before="0" w:after="160" w:line="259" w:lineRule="auto"/>
              <w:rPr>
                <w:rFonts w:eastAsia="Calibri" w:cs="Calibri"/>
                <w:szCs w:val="22"/>
                <w:lang w:eastAsia="en-US"/>
              </w:rPr>
            </w:pPr>
            <w:r w:rsidRPr="00ED40AC">
              <w:rPr>
                <w:rFonts w:eastAsia="Calibri" w:cs="Calibri"/>
                <w:b/>
                <w:szCs w:val="22"/>
                <w:u w:val="single"/>
                <w:lang w:eastAsia="en-US"/>
              </w:rPr>
              <w:t>Regulativa:</w:t>
            </w:r>
            <w:r w:rsidRPr="00ED40AC">
              <w:rPr>
                <w:rFonts w:eastAsia="Calibri" w:cs="Calibri"/>
                <w:szCs w:val="22"/>
                <w:lang w:eastAsia="en-US"/>
              </w:rPr>
              <w:t xml:space="preserve">  CFP (Uredba (EU) 1380/2013) i prateća regulativa (e.g. Uredba 1967/2006, sve tehničke mjere za ribolovni napor); Direktiva o staništima (direktiva 92/42/EEC)</w:t>
            </w:r>
          </w:p>
          <w:p w14:paraId="5F4AB163" w14:textId="77777777" w:rsidR="00ED40AC" w:rsidRPr="00ED40AC" w:rsidRDefault="00ED40AC" w:rsidP="00ED40AC">
            <w:pPr>
              <w:spacing w:before="0" w:after="160" w:line="259" w:lineRule="auto"/>
              <w:rPr>
                <w:rFonts w:eastAsia="Calibri" w:cs="Calibri"/>
                <w:szCs w:val="22"/>
                <w:lang w:eastAsia="en-US"/>
              </w:rPr>
            </w:pPr>
            <w:r w:rsidRPr="00ED40AC">
              <w:rPr>
                <w:rFonts w:eastAsia="Calibri" w:cs="Calibri"/>
                <w:b/>
                <w:szCs w:val="22"/>
                <w:u w:val="single"/>
                <w:lang w:eastAsia="en-US"/>
              </w:rPr>
              <w:t>Kategorija mjere</w:t>
            </w:r>
            <w:r w:rsidRPr="00ED40AC">
              <w:rPr>
                <w:rFonts w:eastAsia="Calibri" w:cs="Calibri"/>
                <w:szCs w:val="22"/>
                <w:u w:val="single"/>
                <w:lang w:eastAsia="en-US"/>
              </w:rPr>
              <w:t>:</w:t>
            </w:r>
            <w:r w:rsidRPr="00ED40AC">
              <w:rPr>
                <w:rFonts w:eastAsia="Calibri" w:cs="Calibri"/>
                <w:szCs w:val="22"/>
                <w:lang w:eastAsia="en-US"/>
              </w:rPr>
              <w:t xml:space="preserve"> 1b</w:t>
            </w:r>
          </w:p>
          <w:p w14:paraId="4F83FF33" w14:textId="0BEA4CF9" w:rsidR="00ED40AC" w:rsidRPr="00ED40AC" w:rsidRDefault="005D3A62" w:rsidP="00ED40AC">
            <w:pPr>
              <w:spacing w:before="0" w:after="160" w:line="259" w:lineRule="auto"/>
              <w:rPr>
                <w:rFonts w:eastAsia="Calibri" w:cs="Calibri"/>
                <w:szCs w:val="22"/>
                <w:lang w:eastAsia="en-US"/>
              </w:rPr>
            </w:pPr>
            <w:r>
              <w:rPr>
                <w:rFonts w:eastAsia="Calibri" w:cs="Calibri"/>
                <w:b/>
                <w:szCs w:val="22"/>
                <w:lang w:eastAsia="en-US"/>
              </w:rPr>
              <w:t>ODV</w:t>
            </w:r>
            <w:r w:rsidR="00ED40AC" w:rsidRPr="00ED40AC">
              <w:rPr>
                <w:rFonts w:eastAsia="Calibri" w:cs="Calibri"/>
                <w:b/>
                <w:szCs w:val="22"/>
                <w:lang w:eastAsia="en-US"/>
              </w:rPr>
              <w:t xml:space="preserve"> KTM</w:t>
            </w:r>
            <w:r w:rsidR="00ED40AC" w:rsidRPr="00ED40AC">
              <w:rPr>
                <w:rFonts w:eastAsia="Calibri" w:cs="Calibri"/>
                <w:szCs w:val="22"/>
                <w:lang w:eastAsia="en-US"/>
              </w:rPr>
              <w:t>:</w:t>
            </w:r>
            <w:r w:rsidR="00ED40AC" w:rsidRPr="00ED40AC">
              <w:rPr>
                <w:rFonts w:eastAsia="Calibri" w:cs="Calibri"/>
                <w:szCs w:val="22"/>
                <w:u w:val="single"/>
                <w:lang w:eastAsia="en-US"/>
              </w:rPr>
              <w:t xml:space="preserve"> </w:t>
            </w:r>
            <w:r w:rsidR="00ED40AC" w:rsidRPr="00ED40AC">
              <w:rPr>
                <w:rFonts w:eastAsia="Calibri" w:cs="Calibri"/>
                <w:szCs w:val="22"/>
                <w:lang w:eastAsia="en-US"/>
              </w:rPr>
              <w:t>14, 19, 20,</w:t>
            </w:r>
            <w:r w:rsidR="00ED40AC" w:rsidRPr="00ED40AC">
              <w:rPr>
                <w:rFonts w:eastAsia="Calibri" w:cs="Calibri"/>
                <w:szCs w:val="22"/>
                <w:lang w:eastAsia="en-US"/>
              </w:rPr>
              <w:tab/>
            </w:r>
            <w:r w:rsidR="00ED40AC" w:rsidRPr="00ED40AC">
              <w:rPr>
                <w:rFonts w:eastAsia="Calibri" w:cs="Calibri"/>
                <w:szCs w:val="22"/>
                <w:lang w:eastAsia="en-US"/>
              </w:rPr>
              <w:tab/>
            </w:r>
            <w:r w:rsidR="00ED40AC" w:rsidRPr="00ED40AC">
              <w:rPr>
                <w:rFonts w:eastAsia="Calibri" w:cs="Calibri"/>
                <w:b/>
                <w:szCs w:val="22"/>
                <w:lang w:eastAsia="en-US"/>
              </w:rPr>
              <w:t xml:space="preserve">Dodatni KTMs za </w:t>
            </w:r>
            <w:r>
              <w:rPr>
                <w:rFonts w:eastAsia="Calibri" w:cs="Calibri"/>
                <w:b/>
                <w:szCs w:val="22"/>
                <w:lang w:eastAsia="en-US"/>
              </w:rPr>
              <w:t>ODMS</w:t>
            </w:r>
            <w:r w:rsidR="00ED40AC" w:rsidRPr="00ED40AC">
              <w:rPr>
                <w:rFonts w:eastAsia="Calibri" w:cs="Calibri"/>
                <w:b/>
                <w:szCs w:val="22"/>
                <w:lang w:eastAsia="en-US"/>
              </w:rPr>
              <w:t xml:space="preserve">: </w:t>
            </w:r>
            <w:r w:rsidR="00ED40AC" w:rsidRPr="00ED40AC">
              <w:rPr>
                <w:rFonts w:eastAsia="Calibri" w:cs="Calibri"/>
                <w:szCs w:val="22"/>
                <w:lang w:eastAsia="en-US"/>
              </w:rPr>
              <w:t>27, 35, 36, 37, 38</w:t>
            </w:r>
          </w:p>
        </w:tc>
      </w:tr>
      <w:tr w:rsidR="00ED40AC" w:rsidRPr="00ED40AC" w14:paraId="7096221C" w14:textId="77777777" w:rsidTr="00ED40AC">
        <w:tc>
          <w:tcPr>
            <w:tcW w:w="9016" w:type="dxa"/>
            <w:shd w:val="clear" w:color="auto" w:fill="BDD6EE"/>
          </w:tcPr>
          <w:p w14:paraId="7F58851F" w14:textId="77777777" w:rsidR="00F54691" w:rsidRDefault="00F54691" w:rsidP="00ED40AC">
            <w:pPr>
              <w:spacing w:before="0" w:after="160" w:line="259" w:lineRule="auto"/>
              <w:rPr>
                <w:rFonts w:eastAsia="Calibri" w:cs="Calibri"/>
                <w:b/>
                <w:szCs w:val="22"/>
                <w:lang w:eastAsia="en-US"/>
              </w:rPr>
            </w:pPr>
          </w:p>
          <w:p w14:paraId="22995D1F" w14:textId="052BE0B7" w:rsidR="00ED40AC" w:rsidRPr="00ED40AC" w:rsidRDefault="00ED40AC" w:rsidP="00ED40AC">
            <w:pPr>
              <w:spacing w:before="0" w:after="160" w:line="259" w:lineRule="auto"/>
              <w:rPr>
                <w:rFonts w:eastAsia="Calibri" w:cs="Calibri"/>
                <w:b/>
                <w:szCs w:val="22"/>
                <w:lang w:eastAsia="en-US"/>
              </w:rPr>
            </w:pPr>
            <w:r w:rsidRPr="00ED40AC">
              <w:rPr>
                <w:rFonts w:eastAsia="Calibri" w:cs="Calibri"/>
                <w:b/>
                <w:szCs w:val="22"/>
                <w:lang w:eastAsia="en-US"/>
              </w:rPr>
              <w:t>Naziv mjere: Implementacija Preporuke GFCM/44/2021/20 za malu plavu ribu</w:t>
            </w:r>
          </w:p>
        </w:tc>
      </w:tr>
      <w:tr w:rsidR="00ED40AC" w:rsidRPr="00ED40AC" w14:paraId="371F7BD8" w14:textId="77777777" w:rsidTr="00ED40AC">
        <w:tc>
          <w:tcPr>
            <w:tcW w:w="9016" w:type="dxa"/>
          </w:tcPr>
          <w:p w14:paraId="4AA780AF" w14:textId="77777777" w:rsidR="00ED40AC" w:rsidRPr="00ED40AC" w:rsidRDefault="00ED40AC" w:rsidP="00ED40AC">
            <w:pPr>
              <w:spacing w:before="0" w:after="160" w:line="259" w:lineRule="auto"/>
              <w:rPr>
                <w:rFonts w:eastAsia="Calibri" w:cs="Calibri"/>
                <w:szCs w:val="22"/>
                <w:lang w:eastAsia="en-US"/>
              </w:rPr>
            </w:pPr>
            <w:r w:rsidRPr="00ED40AC">
              <w:rPr>
                <w:rFonts w:eastAsia="Calibri" w:cs="Calibri"/>
                <w:szCs w:val="22"/>
                <w:lang w:eastAsia="en-US"/>
              </w:rPr>
              <w:t>U novembru 2021. GFCM je usvojio novi Višegodišnji plan upravljanja za malu plavu ribu u Jadranu (Preporuka GFCM/44/2021/20 o višegodišnjem planu upravljanja za održivu eksploataciju stokova male plave ribe u Jadranskom moru (geografske podpodručja 17 i 18) koji će biti implementiran u nacionalno zakonodavstvo tokom 2022. godine. Pored mjera koje su već utvrđene prethodnim planom upravljanja (Preporuka GFCM/42/2018/8, ograničenje ulova za Crnu Goru na 2500 tona, prostorno i vremensko zatvaranje) novi Plan upravljanja uključuje ograničenje zajedničkog ulova za Crnu Goru i Albaniju i smanjenje ulova za 2022. i 2023.: godišnje smanjenje od 5% za inćuna i 8% za srdelu u 2022., i 5% za inćuna i 9% za srdelu u 2023. godini. Cilj mjera utvrđenih ovim planom upravljanja je da obezbedi visoke dugoročne prinose u skladu sa maksimalnim održivim prinosom (MSY) i da garantuje nizak rizik od kolapsa stokova uz osiguravanje održivog i relativno stabilnog ribarstva. Crna Gora će sprovoditi dodatne mjere u skladu sa ovom preporukom, koju je predložio GFCM.</w:t>
            </w:r>
          </w:p>
          <w:p w14:paraId="1700A4CD" w14:textId="3825129D" w:rsidR="00ED40AC" w:rsidRPr="00ED40AC" w:rsidRDefault="00ED40AC" w:rsidP="00ED40AC">
            <w:pPr>
              <w:spacing w:before="0" w:after="160" w:line="259" w:lineRule="auto"/>
              <w:rPr>
                <w:rFonts w:eastAsia="Calibri" w:cs="Calibri"/>
                <w:szCs w:val="22"/>
                <w:lang w:eastAsia="en-US"/>
              </w:rPr>
            </w:pPr>
            <w:r w:rsidRPr="00ED40AC">
              <w:rPr>
                <w:rFonts w:eastAsia="Calibri" w:cs="Calibri"/>
                <w:b/>
                <w:szCs w:val="22"/>
                <w:u w:val="single"/>
                <w:lang w:eastAsia="en-US"/>
              </w:rPr>
              <w:t>Regulativa:</w:t>
            </w:r>
            <w:r w:rsidRPr="00ED40AC">
              <w:rPr>
                <w:rFonts w:eastAsia="Calibri" w:cs="Calibri"/>
                <w:szCs w:val="22"/>
                <w:lang w:eastAsia="en-US"/>
              </w:rPr>
              <w:t xml:space="preserve">  CFP (Uredba (EU) 1380/2013) i prateća regulativa (e.g. Uredba 1967/2006, sve tehničke mjere za ribolovni napor); Direktiva o staništima (</w:t>
            </w:r>
            <w:r w:rsidR="005D3A62">
              <w:rPr>
                <w:rFonts w:eastAsia="Calibri" w:cs="Calibri"/>
                <w:szCs w:val="22"/>
                <w:lang w:eastAsia="en-US"/>
              </w:rPr>
              <w:t>D</w:t>
            </w:r>
            <w:r w:rsidRPr="00ED40AC">
              <w:rPr>
                <w:rFonts w:eastAsia="Calibri" w:cs="Calibri"/>
                <w:szCs w:val="22"/>
                <w:lang w:eastAsia="en-US"/>
              </w:rPr>
              <w:t>irektiva 92/42/EEC)</w:t>
            </w:r>
          </w:p>
          <w:p w14:paraId="0EBEFD2E" w14:textId="77777777" w:rsidR="00ED40AC" w:rsidRPr="00ED40AC" w:rsidRDefault="00ED40AC" w:rsidP="00ED40AC">
            <w:pPr>
              <w:spacing w:before="0" w:after="160" w:line="259" w:lineRule="auto"/>
              <w:rPr>
                <w:rFonts w:eastAsia="Calibri" w:cs="Calibri"/>
                <w:szCs w:val="22"/>
                <w:lang w:eastAsia="en-US"/>
              </w:rPr>
            </w:pPr>
            <w:r w:rsidRPr="00ED40AC">
              <w:rPr>
                <w:rFonts w:eastAsia="Calibri" w:cs="Calibri"/>
                <w:b/>
                <w:szCs w:val="22"/>
                <w:u w:val="single"/>
                <w:lang w:eastAsia="en-US"/>
              </w:rPr>
              <w:t>Kategorija mjere</w:t>
            </w:r>
            <w:r w:rsidRPr="00ED40AC">
              <w:rPr>
                <w:rFonts w:eastAsia="Calibri" w:cs="Calibri"/>
                <w:szCs w:val="22"/>
                <w:u w:val="single"/>
                <w:lang w:eastAsia="en-US"/>
              </w:rPr>
              <w:t>:</w:t>
            </w:r>
            <w:r w:rsidRPr="00ED40AC">
              <w:rPr>
                <w:rFonts w:eastAsia="Calibri" w:cs="Calibri"/>
                <w:szCs w:val="22"/>
                <w:lang w:eastAsia="en-US"/>
              </w:rPr>
              <w:t xml:space="preserve"> 1b</w:t>
            </w:r>
          </w:p>
          <w:p w14:paraId="500383BC" w14:textId="373B1025" w:rsidR="00ED40AC" w:rsidRPr="00ED40AC" w:rsidRDefault="005D3A62" w:rsidP="00ED40AC">
            <w:pPr>
              <w:spacing w:before="0" w:after="160" w:line="259" w:lineRule="auto"/>
              <w:rPr>
                <w:rFonts w:eastAsia="Calibri" w:cs="Calibri"/>
                <w:szCs w:val="22"/>
                <w:lang w:eastAsia="en-US"/>
              </w:rPr>
            </w:pPr>
            <w:r>
              <w:rPr>
                <w:rFonts w:eastAsia="Calibri" w:cs="Calibri"/>
                <w:b/>
                <w:szCs w:val="22"/>
                <w:lang w:eastAsia="en-US"/>
              </w:rPr>
              <w:t>ODV</w:t>
            </w:r>
            <w:r w:rsidR="00ED40AC" w:rsidRPr="00ED40AC">
              <w:rPr>
                <w:rFonts w:eastAsia="Calibri" w:cs="Calibri"/>
                <w:b/>
                <w:szCs w:val="22"/>
                <w:lang w:eastAsia="en-US"/>
              </w:rPr>
              <w:t xml:space="preserve"> KTM</w:t>
            </w:r>
            <w:r w:rsidR="00ED40AC" w:rsidRPr="00ED40AC">
              <w:rPr>
                <w:rFonts w:eastAsia="Calibri" w:cs="Calibri"/>
                <w:szCs w:val="22"/>
                <w:lang w:eastAsia="en-US"/>
              </w:rPr>
              <w:t>:</w:t>
            </w:r>
            <w:r w:rsidR="00ED40AC" w:rsidRPr="00ED40AC">
              <w:rPr>
                <w:rFonts w:eastAsia="Calibri" w:cs="Calibri"/>
                <w:szCs w:val="22"/>
                <w:u w:val="single"/>
                <w:lang w:eastAsia="en-US"/>
              </w:rPr>
              <w:t xml:space="preserve"> </w:t>
            </w:r>
            <w:r w:rsidR="00ED40AC" w:rsidRPr="00ED40AC">
              <w:rPr>
                <w:rFonts w:eastAsia="Calibri" w:cs="Calibri"/>
                <w:szCs w:val="22"/>
                <w:lang w:eastAsia="en-US"/>
              </w:rPr>
              <w:t>14, 19, 20,</w:t>
            </w:r>
            <w:r w:rsidR="00ED40AC" w:rsidRPr="00ED40AC">
              <w:rPr>
                <w:rFonts w:eastAsia="Calibri" w:cs="Calibri"/>
                <w:szCs w:val="22"/>
                <w:lang w:eastAsia="en-US"/>
              </w:rPr>
              <w:tab/>
            </w:r>
            <w:r w:rsidR="00ED40AC" w:rsidRPr="00ED40AC">
              <w:rPr>
                <w:rFonts w:eastAsia="Calibri" w:cs="Calibri"/>
                <w:szCs w:val="22"/>
                <w:lang w:eastAsia="en-US"/>
              </w:rPr>
              <w:tab/>
            </w:r>
            <w:r w:rsidR="00ED40AC" w:rsidRPr="00ED40AC">
              <w:rPr>
                <w:rFonts w:eastAsia="Calibri" w:cs="Calibri"/>
                <w:b/>
                <w:szCs w:val="22"/>
                <w:lang w:eastAsia="en-US"/>
              </w:rPr>
              <w:t xml:space="preserve">Dodatni KTMs za </w:t>
            </w:r>
            <w:r>
              <w:rPr>
                <w:rFonts w:eastAsia="Calibri" w:cs="Calibri"/>
                <w:b/>
                <w:szCs w:val="22"/>
                <w:lang w:eastAsia="en-US"/>
              </w:rPr>
              <w:t>ODMS</w:t>
            </w:r>
            <w:r w:rsidR="00ED40AC" w:rsidRPr="00ED40AC">
              <w:rPr>
                <w:rFonts w:eastAsia="Calibri" w:cs="Calibri"/>
                <w:b/>
                <w:szCs w:val="22"/>
                <w:lang w:eastAsia="en-US"/>
              </w:rPr>
              <w:t>:</w:t>
            </w:r>
            <w:r w:rsidR="00ED40AC" w:rsidRPr="00ED40AC">
              <w:rPr>
                <w:rFonts w:eastAsia="Calibri" w:cs="Calibri"/>
                <w:szCs w:val="22"/>
                <w:lang w:eastAsia="en-US"/>
              </w:rPr>
              <w:t xml:space="preserve"> 27, 35, 36, 37, 38</w:t>
            </w:r>
          </w:p>
          <w:p w14:paraId="31E19BB7" w14:textId="77777777" w:rsidR="00ED40AC" w:rsidRPr="00ED40AC" w:rsidRDefault="00ED40AC" w:rsidP="00ED40AC">
            <w:pPr>
              <w:spacing w:before="0" w:after="160" w:line="259" w:lineRule="auto"/>
              <w:rPr>
                <w:rFonts w:eastAsia="Calibri" w:cs="Calibri"/>
                <w:szCs w:val="22"/>
                <w:lang w:eastAsia="en-US"/>
              </w:rPr>
            </w:pPr>
          </w:p>
        </w:tc>
      </w:tr>
      <w:tr w:rsidR="00ED40AC" w:rsidRPr="00ED40AC" w14:paraId="7B87B16E" w14:textId="77777777" w:rsidTr="00F5610A">
        <w:tc>
          <w:tcPr>
            <w:tcW w:w="9016" w:type="dxa"/>
            <w:shd w:val="clear" w:color="auto" w:fill="C6D9F1" w:themeFill="text2" w:themeFillTint="33"/>
          </w:tcPr>
          <w:p w14:paraId="4DDEE86E" w14:textId="77777777" w:rsidR="00ED40AC" w:rsidRPr="00ED40AC" w:rsidRDefault="00ED40AC" w:rsidP="00ED40AC">
            <w:pPr>
              <w:spacing w:before="0" w:after="160" w:line="259" w:lineRule="auto"/>
              <w:jc w:val="left"/>
              <w:rPr>
                <w:rFonts w:eastAsia="Calibri" w:cs="Calibri"/>
                <w:b/>
                <w:szCs w:val="22"/>
                <w:lang w:eastAsia="en-US"/>
              </w:rPr>
            </w:pPr>
            <w:r w:rsidRPr="00ED40AC">
              <w:rPr>
                <w:rFonts w:eastAsia="Calibri" w:cs="Calibri"/>
                <w:b/>
                <w:szCs w:val="22"/>
                <w:lang w:eastAsia="en-US"/>
              </w:rPr>
              <w:t xml:space="preserve">Naziv mjere: Zaštićena ribolovna područja u crnogorskim vodama </w:t>
            </w:r>
          </w:p>
        </w:tc>
      </w:tr>
      <w:tr w:rsidR="00ED40AC" w:rsidRPr="00ED40AC" w14:paraId="7E8A5E54" w14:textId="77777777" w:rsidTr="00ED40AC">
        <w:tc>
          <w:tcPr>
            <w:tcW w:w="9016" w:type="dxa"/>
          </w:tcPr>
          <w:p w14:paraId="1FAEB143" w14:textId="77777777" w:rsidR="00ED40AC" w:rsidRPr="00ED40AC" w:rsidRDefault="00ED40AC" w:rsidP="00ED40AC">
            <w:pPr>
              <w:spacing w:before="0" w:after="160" w:line="259" w:lineRule="auto"/>
              <w:rPr>
                <w:rFonts w:eastAsia="Calibri" w:cs="Calibri"/>
                <w:szCs w:val="22"/>
                <w:lang w:eastAsia="en-US"/>
              </w:rPr>
            </w:pPr>
            <w:r w:rsidRPr="00ED40AC">
              <w:rPr>
                <w:rFonts w:eastAsia="Calibri" w:cs="Calibri"/>
                <w:szCs w:val="22"/>
                <w:lang w:eastAsia="en-US"/>
              </w:rPr>
              <w:t>Protected fishing areas in the Montenegrin waters are: Canal Port Milena, Tivat salinas, Krtole cove with Kukuljina cove, mouth of Morinjska river, Mrčevska river, Gradiošnica river, “Veliki potok” stream, mouth of Sutorina and Škurda rivers. In addition to this, Montenegro has limited the activities of demersal and pelagic trawls to the areas outside the 3 NM or 50 meters depth, while in the Boka Kotorska Bay area demersal trawls and large pelagic trawls are prohibited (Article 24 and 25 of the Law on marine fisheries and mariculture). Such restrictions are envisaged to protect biodiversity in shallower littoral zones. According to the same law, it is determined that trawlers over 24 meters long cannot fish within 8 NM of the coast.</w:t>
            </w:r>
          </w:p>
          <w:p w14:paraId="0BD32B30" w14:textId="77777777" w:rsidR="00ED40AC" w:rsidRPr="00ED40AC" w:rsidRDefault="00ED40AC" w:rsidP="00ED40AC">
            <w:pPr>
              <w:spacing w:before="0" w:after="160" w:line="259" w:lineRule="auto"/>
              <w:rPr>
                <w:rFonts w:eastAsia="Calibri" w:cs="Calibri"/>
                <w:szCs w:val="22"/>
                <w:lang w:eastAsia="en-US"/>
              </w:rPr>
            </w:pPr>
            <w:r w:rsidRPr="00ED40AC">
              <w:rPr>
                <w:rFonts w:eastAsia="Calibri" w:cs="Calibri"/>
                <w:szCs w:val="22"/>
                <w:lang w:eastAsia="en-US"/>
              </w:rPr>
              <w:t>Zaštićena ribolovna područja u crnogorskim vodama su: Kanal Port Milena, Tivatska solila, uvala Krtole sa uvalom Kukuljina, ušće Morinjske rijeke, Mrčevska rijeka, rijeka Gradiošnica, Veliki potok, ušće Sutorine i Škurde. Pored ovoga, Crna Gora je ograničila rad pridnenih i pelagičnih koča na područja izvan 3 NM ili 50 metara dubine, dok su u Bokokotorskom zalivu zabranjene pridnene i velike pelagične koče (čl. 24. i 25. Zakona o morskom ribarstvu i marikulturi). Ovakva ograničenja su predviđena radi zaštite biodiverziteta u plićim priobalnim zonama. Prema istom zakonu, utvrđeno je da kočari dužine preko 24 metra ne mogu obavljati ribolov u području od 8 NM od obale.</w:t>
            </w:r>
          </w:p>
          <w:p w14:paraId="3F2C8DBB" w14:textId="45949901" w:rsidR="00ED40AC" w:rsidRPr="00ED40AC" w:rsidRDefault="00ED40AC" w:rsidP="00ED40AC">
            <w:pPr>
              <w:spacing w:before="0" w:after="160" w:line="259" w:lineRule="auto"/>
              <w:rPr>
                <w:rFonts w:eastAsia="Calibri" w:cs="Calibri"/>
                <w:szCs w:val="22"/>
                <w:lang w:eastAsia="en-US"/>
              </w:rPr>
            </w:pPr>
            <w:r w:rsidRPr="00ED40AC">
              <w:rPr>
                <w:rFonts w:eastAsia="Calibri" w:cs="Calibri"/>
                <w:b/>
                <w:szCs w:val="22"/>
                <w:u w:val="single"/>
                <w:lang w:eastAsia="en-US"/>
              </w:rPr>
              <w:t>Regulativa</w:t>
            </w:r>
            <w:r w:rsidRPr="00ED40AC">
              <w:rPr>
                <w:rFonts w:eastAsia="Calibri" w:cs="Calibri"/>
                <w:b/>
                <w:szCs w:val="22"/>
                <w:lang w:eastAsia="en-US"/>
              </w:rPr>
              <w:t>:</w:t>
            </w:r>
            <w:r w:rsidRPr="00ED40AC">
              <w:rPr>
                <w:rFonts w:eastAsia="Calibri" w:cs="Calibri"/>
                <w:szCs w:val="22"/>
                <w:lang w:eastAsia="en-US"/>
              </w:rPr>
              <w:t xml:space="preserve"> Direktiva</w:t>
            </w:r>
            <w:r w:rsidR="00C67BDC">
              <w:rPr>
                <w:rFonts w:eastAsia="Calibri" w:cs="Calibri"/>
                <w:szCs w:val="22"/>
                <w:lang w:eastAsia="en-US"/>
              </w:rPr>
              <w:t xml:space="preserve"> o staništima</w:t>
            </w:r>
            <w:r w:rsidRPr="00ED40AC">
              <w:rPr>
                <w:rFonts w:eastAsia="Calibri" w:cs="Calibri"/>
                <w:szCs w:val="22"/>
                <w:lang w:eastAsia="en-US"/>
              </w:rPr>
              <w:t xml:space="preserve"> (</w:t>
            </w:r>
            <w:r w:rsidR="00C67BDC">
              <w:rPr>
                <w:rFonts w:eastAsia="Calibri" w:cs="Calibri"/>
                <w:szCs w:val="22"/>
                <w:lang w:eastAsia="en-US"/>
              </w:rPr>
              <w:t>D</w:t>
            </w:r>
            <w:r w:rsidRPr="00ED40AC">
              <w:rPr>
                <w:rFonts w:eastAsia="Calibri" w:cs="Calibri"/>
                <w:szCs w:val="22"/>
                <w:lang w:eastAsia="en-US"/>
              </w:rPr>
              <w:t>irektiva 92/42/EEC), Okvirna Direktiva o vodama (</w:t>
            </w:r>
            <w:r w:rsidR="00D47B4D">
              <w:rPr>
                <w:rFonts w:eastAsia="Calibri" w:cs="Calibri"/>
                <w:szCs w:val="22"/>
                <w:lang w:eastAsia="en-US"/>
              </w:rPr>
              <w:t>D</w:t>
            </w:r>
            <w:r w:rsidRPr="00ED40AC">
              <w:rPr>
                <w:rFonts w:eastAsia="Calibri" w:cs="Calibri"/>
                <w:szCs w:val="22"/>
                <w:lang w:eastAsia="en-US"/>
              </w:rPr>
              <w:t>irektiva 2000/60/EC), CFP (Uredba (EU) 1380/2013) i prateća regulativa (e.g. Uredba 1967/2006, sve tehničke mjere za ribolovni napor), SEA Direktiva (2001/42/EU), EIA Direktiva (2011/92/EU)</w:t>
            </w:r>
          </w:p>
          <w:p w14:paraId="2B4608BD" w14:textId="77777777" w:rsidR="00ED40AC" w:rsidRPr="00ED40AC" w:rsidRDefault="00ED40AC" w:rsidP="00ED40AC">
            <w:pPr>
              <w:spacing w:before="0" w:after="160" w:line="259" w:lineRule="auto"/>
              <w:rPr>
                <w:rFonts w:eastAsia="Calibri" w:cs="Calibri"/>
                <w:szCs w:val="22"/>
                <w:lang w:eastAsia="en-US"/>
              </w:rPr>
            </w:pPr>
            <w:r w:rsidRPr="00ED40AC">
              <w:rPr>
                <w:rFonts w:eastAsia="Calibri" w:cs="Calibri"/>
                <w:b/>
                <w:szCs w:val="22"/>
                <w:u w:val="single"/>
                <w:lang w:eastAsia="en-US"/>
              </w:rPr>
              <w:t>Kategorija mjere</w:t>
            </w:r>
            <w:r w:rsidRPr="00ED40AC">
              <w:rPr>
                <w:rFonts w:eastAsia="Calibri" w:cs="Calibri"/>
                <w:b/>
                <w:szCs w:val="22"/>
                <w:lang w:eastAsia="en-US"/>
              </w:rPr>
              <w:t>:</w:t>
            </w:r>
            <w:r w:rsidRPr="00ED40AC">
              <w:rPr>
                <w:rFonts w:eastAsia="Calibri" w:cs="Calibri"/>
                <w:szCs w:val="22"/>
                <w:lang w:eastAsia="en-US"/>
              </w:rPr>
              <w:t xml:space="preserve"> 1 a</w:t>
            </w:r>
          </w:p>
          <w:p w14:paraId="38CA1147" w14:textId="2BD5CFBC" w:rsidR="00ED40AC" w:rsidRPr="00ED40AC" w:rsidRDefault="005D3A62" w:rsidP="00ED40AC">
            <w:pPr>
              <w:spacing w:before="0" w:after="160" w:line="259" w:lineRule="auto"/>
              <w:rPr>
                <w:rFonts w:eastAsia="Calibri" w:cs="Calibri"/>
                <w:szCs w:val="22"/>
                <w:lang w:eastAsia="en-US"/>
              </w:rPr>
            </w:pPr>
            <w:r>
              <w:rPr>
                <w:rFonts w:eastAsia="Calibri" w:cs="Calibri"/>
                <w:b/>
                <w:szCs w:val="22"/>
                <w:lang w:eastAsia="en-US"/>
              </w:rPr>
              <w:t>ODV</w:t>
            </w:r>
            <w:r w:rsidR="00ED40AC" w:rsidRPr="00ED40AC">
              <w:rPr>
                <w:rFonts w:eastAsia="Calibri" w:cs="Calibri"/>
                <w:b/>
                <w:szCs w:val="22"/>
                <w:lang w:eastAsia="en-US"/>
              </w:rPr>
              <w:t xml:space="preserve"> KTM:</w:t>
            </w:r>
            <w:r w:rsidR="00ED40AC" w:rsidRPr="00ED40AC">
              <w:rPr>
                <w:rFonts w:eastAsia="Calibri" w:cs="Calibri"/>
                <w:szCs w:val="22"/>
                <w:lang w:eastAsia="en-US"/>
              </w:rPr>
              <w:t xml:space="preserve"> 14, 20, 24     </w:t>
            </w:r>
            <w:r w:rsidR="00ED40AC" w:rsidRPr="00ED40AC">
              <w:rPr>
                <w:rFonts w:eastAsia="Calibri" w:cs="Calibri"/>
                <w:b/>
                <w:szCs w:val="22"/>
                <w:lang w:eastAsia="en-US"/>
              </w:rPr>
              <w:t xml:space="preserve">Dodatni KTMs za </w:t>
            </w:r>
            <w:r>
              <w:rPr>
                <w:rFonts w:eastAsia="Calibri" w:cs="Calibri"/>
                <w:b/>
                <w:szCs w:val="22"/>
                <w:lang w:eastAsia="en-US"/>
              </w:rPr>
              <w:t>ODMS</w:t>
            </w:r>
            <w:r w:rsidR="00ED40AC" w:rsidRPr="00ED40AC">
              <w:rPr>
                <w:rFonts w:eastAsia="Calibri" w:cs="Calibri"/>
                <w:b/>
                <w:szCs w:val="22"/>
                <w:lang w:eastAsia="en-US"/>
              </w:rPr>
              <w:t>:</w:t>
            </w:r>
            <w:r w:rsidR="00ED40AC" w:rsidRPr="00ED40AC">
              <w:rPr>
                <w:rFonts w:eastAsia="Calibri" w:cs="Calibri"/>
                <w:szCs w:val="22"/>
                <w:lang w:eastAsia="en-US"/>
              </w:rPr>
              <w:t xml:space="preserve"> 26, 27, 35, 36, 37, 38</w:t>
            </w:r>
          </w:p>
          <w:p w14:paraId="3B05A9BC" w14:textId="77777777" w:rsidR="00ED40AC" w:rsidRPr="00ED40AC" w:rsidRDefault="00ED40AC" w:rsidP="00ED40AC">
            <w:pPr>
              <w:spacing w:before="0" w:after="160" w:line="259" w:lineRule="auto"/>
              <w:rPr>
                <w:rFonts w:eastAsia="Calibri" w:cs="Calibri"/>
                <w:szCs w:val="22"/>
                <w:lang w:eastAsia="en-US"/>
              </w:rPr>
            </w:pPr>
            <w:r w:rsidRPr="00ED40AC">
              <w:rPr>
                <w:rFonts w:eastAsia="Calibri" w:cs="Calibri"/>
                <w:szCs w:val="22"/>
                <w:lang w:eastAsia="en-US"/>
              </w:rPr>
              <w:t>Detalje u vezi sa postojećim mjerama zaštite biodiverziteta u sektoru ribarstva možete pronaći na linkovima:</w:t>
            </w:r>
          </w:p>
          <w:p w14:paraId="634D5C13" w14:textId="77777777" w:rsidR="00ED40AC" w:rsidRPr="00ED40AC" w:rsidRDefault="00675A6D" w:rsidP="00ED40AC">
            <w:pPr>
              <w:spacing w:before="0" w:after="160" w:line="259" w:lineRule="auto"/>
              <w:rPr>
                <w:rFonts w:eastAsia="Calibri" w:cs="Calibri"/>
                <w:szCs w:val="22"/>
                <w:lang w:eastAsia="en-US"/>
              </w:rPr>
            </w:pPr>
            <w:hyperlink r:id="rId53" w:history="1">
              <w:r w:rsidR="00ED40AC" w:rsidRPr="00ED40AC">
                <w:rPr>
                  <w:rFonts w:eastAsia="Calibri" w:cs="Calibri"/>
                  <w:color w:val="0563C1"/>
                  <w:szCs w:val="22"/>
                  <w:u w:val="single"/>
                  <w:lang w:eastAsia="en-US"/>
                </w:rPr>
                <w:t>http://www.podaci.net/_gCGO/propis/Pravilnik_o_odredjivanju/P-olkvpb04v1339.html</w:t>
              </w:r>
            </w:hyperlink>
          </w:p>
          <w:p w14:paraId="29D22962" w14:textId="77777777" w:rsidR="00ED40AC" w:rsidRPr="00ED40AC" w:rsidRDefault="00675A6D" w:rsidP="00ED40AC">
            <w:pPr>
              <w:spacing w:before="0" w:after="160" w:line="259" w:lineRule="auto"/>
              <w:rPr>
                <w:rFonts w:eastAsia="Calibri" w:cs="Calibri"/>
                <w:szCs w:val="22"/>
                <w:lang w:eastAsia="en-US"/>
              </w:rPr>
            </w:pPr>
            <w:hyperlink r:id="rId54" w:history="1">
              <w:r w:rsidR="00ED40AC" w:rsidRPr="00ED40AC">
                <w:rPr>
                  <w:rFonts w:eastAsia="Calibri" w:cs="Calibri"/>
                  <w:color w:val="0563C1"/>
                  <w:szCs w:val="22"/>
                  <w:u w:val="single"/>
                  <w:lang w:eastAsia="en-US"/>
                </w:rPr>
                <w:t>https://me.propisi.net/zakon-o-morskom-ribarstvu-i-marikulturi/</w:t>
              </w:r>
            </w:hyperlink>
          </w:p>
        </w:tc>
      </w:tr>
    </w:tbl>
    <w:p w14:paraId="1D51B288" w14:textId="77777777" w:rsidR="00ED40AC" w:rsidRPr="00ED40AC" w:rsidRDefault="00ED40AC" w:rsidP="00ED40AC">
      <w:pPr>
        <w:spacing w:before="0" w:after="160" w:line="259" w:lineRule="auto"/>
        <w:rPr>
          <w:rFonts w:eastAsia="Calibri" w:cs="Calibri"/>
          <w:b/>
          <w:szCs w:val="22"/>
          <w:lang w:eastAsia="en-US"/>
        </w:rPr>
      </w:pPr>
    </w:p>
    <w:p w14:paraId="623AC22D" w14:textId="0DEF083D" w:rsidR="00ED40AC" w:rsidRPr="00ED40AC" w:rsidRDefault="00DB31EE" w:rsidP="00ED40AC">
      <w:pPr>
        <w:autoSpaceDE w:val="0"/>
        <w:autoSpaceDN w:val="0"/>
        <w:adjustRightInd w:val="0"/>
        <w:spacing w:before="0" w:after="0" w:line="240" w:lineRule="auto"/>
        <w:jc w:val="left"/>
        <w:rPr>
          <w:rFonts w:eastAsia="Calibri" w:cs="Calibri"/>
          <w:b/>
          <w:color w:val="2E74B5"/>
          <w:sz w:val="24"/>
          <w:lang w:eastAsia="en-US"/>
        </w:rPr>
      </w:pPr>
      <w:r>
        <w:rPr>
          <w:rFonts w:eastAsia="Calibri" w:cs="Calibri"/>
          <w:b/>
          <w:color w:val="2E74B5"/>
          <w:sz w:val="24"/>
          <w:lang w:eastAsia="en-US"/>
        </w:rPr>
        <w:t>Analiza nedostataka (</w:t>
      </w:r>
      <w:r w:rsidR="00ED40AC" w:rsidRPr="00ED40AC">
        <w:rPr>
          <w:rFonts w:eastAsia="Calibri" w:cs="Calibri"/>
          <w:b/>
          <w:color w:val="2E74B5"/>
          <w:sz w:val="24"/>
          <w:lang w:eastAsia="en-US"/>
        </w:rPr>
        <w:t>GAP analiza</w:t>
      </w:r>
      <w:r>
        <w:rPr>
          <w:rFonts w:eastAsia="Calibri" w:cs="Calibri"/>
          <w:b/>
          <w:color w:val="2E74B5"/>
          <w:sz w:val="24"/>
          <w:lang w:eastAsia="en-US"/>
        </w:rPr>
        <w:t>)</w:t>
      </w:r>
    </w:p>
    <w:p w14:paraId="03383016" w14:textId="77777777" w:rsidR="00ED40AC" w:rsidRPr="00ED40AC" w:rsidRDefault="00ED40AC" w:rsidP="00ED40AC">
      <w:pPr>
        <w:autoSpaceDE w:val="0"/>
        <w:autoSpaceDN w:val="0"/>
        <w:adjustRightInd w:val="0"/>
        <w:spacing w:before="0" w:after="0" w:line="240" w:lineRule="auto"/>
        <w:jc w:val="left"/>
        <w:rPr>
          <w:rFonts w:eastAsia="Calibri" w:cs="Calibri"/>
          <w:sz w:val="24"/>
          <w:lang w:eastAsia="en-US"/>
        </w:rPr>
      </w:pPr>
    </w:p>
    <w:p w14:paraId="1D997983" w14:textId="77777777" w:rsidR="00ED40AC" w:rsidRPr="00ED40AC" w:rsidRDefault="00ED40AC" w:rsidP="00ED40AC">
      <w:pPr>
        <w:autoSpaceDE w:val="0"/>
        <w:autoSpaceDN w:val="0"/>
        <w:adjustRightInd w:val="0"/>
        <w:spacing w:before="0"/>
        <w:rPr>
          <w:rFonts w:eastAsia="Calibri" w:cs="Calibri"/>
          <w:szCs w:val="22"/>
          <w:lang w:eastAsia="en-US"/>
        </w:rPr>
      </w:pPr>
      <w:r w:rsidRPr="00ED40AC">
        <w:rPr>
          <w:rFonts w:eastAsia="Calibri" w:cs="Calibri"/>
          <w:szCs w:val="22"/>
          <w:lang w:eastAsia="en-US"/>
        </w:rPr>
        <w:t>Mjere koje su trenutno na snazi se smatraju adekvatnim kako bi se osiguralo da Crna Gora doprinosi održivoj eksploataciji odabranih zajedničkih resursa i postizanju nivoa koji može osigurati maksimalni održivi prinos na regionalnom ili subregionalnom nivou. Treba imati u vidu činjenicu da su mjere za upravljanje ribolovnim kapacitetom i naporom, uključujući i postavljene ciljeve za određene metiere kroz Planove upravljanja ribarstvom, na snazi uprkos činjenici da crnogorski doprinos eksploataciji zajedničkih stokova nije značajan.</w:t>
      </w:r>
    </w:p>
    <w:p w14:paraId="23D74EF1" w14:textId="77777777" w:rsidR="00ED40AC" w:rsidRPr="00ED40AC" w:rsidRDefault="00ED40AC" w:rsidP="00ED40AC">
      <w:pPr>
        <w:spacing w:before="0" w:after="160"/>
        <w:rPr>
          <w:rFonts w:cs="Calibri"/>
          <w:szCs w:val="22"/>
          <w:lang w:eastAsia="en-US"/>
        </w:rPr>
      </w:pPr>
      <w:r w:rsidRPr="00ED40AC">
        <w:rPr>
          <w:rFonts w:cs="Calibri"/>
          <w:szCs w:val="22"/>
          <w:lang w:eastAsia="en-US"/>
        </w:rPr>
        <w:t>U tom kontekstu, potrebno je uložiti sve napore da se prevaziđu trenutne praznine u znanju kroz sledeće inicijative:</w:t>
      </w:r>
    </w:p>
    <w:p w14:paraId="15FC2E73" w14:textId="77777777" w:rsidR="00ED40AC" w:rsidRPr="00ED40AC" w:rsidRDefault="00ED40AC" w:rsidP="00B42281">
      <w:pPr>
        <w:numPr>
          <w:ilvl w:val="0"/>
          <w:numId w:val="112"/>
        </w:numPr>
        <w:spacing w:before="0" w:after="160"/>
        <w:contextualSpacing/>
        <w:rPr>
          <w:rFonts w:cs="Calibri"/>
          <w:szCs w:val="22"/>
          <w:lang w:eastAsia="en-US"/>
        </w:rPr>
      </w:pPr>
      <w:r w:rsidRPr="00ED40AC">
        <w:rPr>
          <w:rFonts w:cs="Calibri"/>
          <w:szCs w:val="22"/>
          <w:lang w:eastAsia="en-US"/>
        </w:rPr>
        <w:t>Dalja harmonizacija nacionalnog zakonodavstva Crne Gore sa CFP će povećati nivo zaštite i očuvanja riba koje se komercijalno eksploatišu.</w:t>
      </w:r>
    </w:p>
    <w:p w14:paraId="068E9C6A" w14:textId="77777777" w:rsidR="00ED40AC" w:rsidRPr="00ED40AC" w:rsidRDefault="00ED40AC" w:rsidP="00B42281">
      <w:pPr>
        <w:numPr>
          <w:ilvl w:val="0"/>
          <w:numId w:val="112"/>
        </w:numPr>
        <w:spacing w:before="0" w:after="160"/>
        <w:contextualSpacing/>
        <w:rPr>
          <w:rFonts w:cs="Calibri"/>
          <w:szCs w:val="22"/>
          <w:lang w:eastAsia="en-US"/>
        </w:rPr>
      </w:pPr>
      <w:r w:rsidRPr="00ED40AC">
        <w:rPr>
          <w:rFonts w:cs="Calibri"/>
          <w:szCs w:val="22"/>
          <w:lang w:eastAsia="en-US"/>
        </w:rPr>
        <w:t>Dalja istraživanja, zaštita i očuvanje mrijestilišta i hranilišta su veoma važni u cilju povećanja podmlatka/regrutacije i povećanja biomase vrste.</w:t>
      </w:r>
    </w:p>
    <w:p w14:paraId="28134F8C" w14:textId="575D2E3F" w:rsidR="00ED40AC" w:rsidRDefault="00ED40AC" w:rsidP="00B42281">
      <w:pPr>
        <w:numPr>
          <w:ilvl w:val="0"/>
          <w:numId w:val="112"/>
        </w:numPr>
        <w:spacing w:before="0" w:after="160"/>
        <w:contextualSpacing/>
        <w:rPr>
          <w:rFonts w:cs="Calibri"/>
          <w:szCs w:val="22"/>
          <w:lang w:eastAsia="en-US"/>
        </w:rPr>
      </w:pPr>
      <w:r w:rsidRPr="00ED40AC">
        <w:rPr>
          <w:rFonts w:cs="Calibri"/>
          <w:szCs w:val="22"/>
          <w:lang w:eastAsia="en-US"/>
        </w:rPr>
        <w:t>Pošto su svi resursi djeljivi među različitim zemljama, istraživanja, procjene i mjere upravljanja treba da budu us</w:t>
      </w:r>
      <w:r w:rsidR="007E20CF">
        <w:rPr>
          <w:rFonts w:cs="Calibri"/>
          <w:szCs w:val="22"/>
          <w:lang w:eastAsia="en-US"/>
        </w:rPr>
        <w:t>mjere</w:t>
      </w:r>
      <w:r w:rsidRPr="00ED40AC">
        <w:rPr>
          <w:rFonts w:cs="Calibri"/>
          <w:szCs w:val="22"/>
          <w:lang w:eastAsia="en-US"/>
        </w:rPr>
        <w:t>ne na šire regionalno područje i da se poveća broj procijenjenih vrsta.</w:t>
      </w:r>
    </w:p>
    <w:p w14:paraId="54B2B229" w14:textId="6669B7A4" w:rsidR="00EF0372" w:rsidRDefault="00EF0372" w:rsidP="00EF0372">
      <w:pPr>
        <w:spacing w:before="0" w:after="160"/>
        <w:ind w:left="766"/>
        <w:contextualSpacing/>
        <w:rPr>
          <w:rFonts w:cs="Calibri"/>
          <w:szCs w:val="22"/>
          <w:lang w:eastAsia="en-US"/>
        </w:rPr>
      </w:pPr>
    </w:p>
    <w:p w14:paraId="00B70C3D" w14:textId="77777777" w:rsidR="00EF0372" w:rsidRPr="00ED40AC" w:rsidRDefault="00EF0372" w:rsidP="00EF0372">
      <w:pPr>
        <w:spacing w:before="0" w:after="160"/>
        <w:ind w:left="766"/>
        <w:contextualSpacing/>
        <w:rPr>
          <w:rFonts w:cs="Calibri"/>
          <w:szCs w:val="22"/>
          <w:lang w:eastAsia="en-US"/>
        </w:rPr>
      </w:pPr>
    </w:p>
    <w:p w14:paraId="07DF7AD1" w14:textId="77777777" w:rsidR="00ED40AC" w:rsidRPr="00ED40AC" w:rsidRDefault="00ED40AC" w:rsidP="00F5610A">
      <w:pPr>
        <w:keepNext/>
        <w:numPr>
          <w:ilvl w:val="2"/>
          <w:numId w:val="25"/>
        </w:numPr>
        <w:tabs>
          <w:tab w:val="num" w:pos="360"/>
        </w:tabs>
        <w:spacing w:before="240" w:after="240"/>
        <w:ind w:left="720"/>
        <w:jc w:val="left"/>
        <w:outlineLvl w:val="2"/>
        <w:rPr>
          <w:rFonts w:eastAsia="Calibri"/>
          <w:b/>
          <w:bCs/>
          <w:color w:val="2E74B5"/>
          <w:sz w:val="26"/>
          <w:szCs w:val="26"/>
          <w:lang w:eastAsia="en-US"/>
        </w:rPr>
      </w:pPr>
      <w:bookmarkStart w:id="108" w:name="_Toc136343549"/>
      <w:r w:rsidRPr="00ED40AC">
        <w:rPr>
          <w:rFonts w:eastAsia="Calibri"/>
          <w:b/>
          <w:bCs/>
          <w:color w:val="2E74B5"/>
          <w:sz w:val="26"/>
          <w:szCs w:val="26"/>
          <w:lang w:eastAsia="en-US"/>
        </w:rPr>
        <w:t>Nove mjere relevantne za postizanje i održavanje GES-a za Deskriptor 3</w:t>
      </w:r>
      <w:bookmarkEnd w:id="108"/>
    </w:p>
    <w:tbl>
      <w:tblPr>
        <w:tblStyle w:val="TableGrid24"/>
        <w:tblW w:w="0" w:type="auto"/>
        <w:tblInd w:w="-1"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839"/>
        <w:gridCol w:w="7177"/>
      </w:tblGrid>
      <w:tr w:rsidR="00ED40AC" w:rsidRPr="00ED40AC" w14:paraId="213A695F" w14:textId="77777777" w:rsidTr="00715500">
        <w:trPr>
          <w:tblHeader/>
        </w:trPr>
        <w:tc>
          <w:tcPr>
            <w:tcW w:w="1839"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237745F2" w14:textId="77777777" w:rsidR="00ED40AC" w:rsidRPr="00ED40AC" w:rsidRDefault="00ED40AC" w:rsidP="00ED40AC">
            <w:pPr>
              <w:spacing w:before="0" w:after="0" w:line="240" w:lineRule="auto"/>
              <w:jc w:val="left"/>
              <w:rPr>
                <w:rFonts w:cs="Calibri"/>
                <w:i/>
                <w:color w:val="FFFFFF"/>
                <w:lang w:eastAsia="en-US"/>
              </w:rPr>
            </w:pPr>
            <w:r w:rsidRPr="00ED40AC">
              <w:rPr>
                <w:rFonts w:cs="Calibri"/>
                <w:i/>
                <w:color w:val="FFFFFF"/>
                <w:lang w:eastAsia="en-US"/>
              </w:rPr>
              <w:t xml:space="preserve">NAZIV MJERE: </w:t>
            </w:r>
          </w:p>
          <w:p w14:paraId="31C31A39" w14:textId="77777777" w:rsidR="00ED40AC" w:rsidRPr="00ED40AC" w:rsidRDefault="00ED40AC" w:rsidP="00ED40AC">
            <w:pPr>
              <w:spacing w:before="0" w:after="0" w:line="240" w:lineRule="auto"/>
              <w:jc w:val="left"/>
              <w:rPr>
                <w:rFonts w:cs="Calibri"/>
                <w:i/>
                <w:color w:val="FFFFFF"/>
                <w:lang w:eastAsia="en-US"/>
              </w:rPr>
            </w:pPr>
          </w:p>
        </w:tc>
        <w:tc>
          <w:tcPr>
            <w:tcW w:w="7177"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24D1D739" w14:textId="77777777" w:rsidR="00ED40AC" w:rsidRPr="00ED40AC" w:rsidRDefault="00ED40AC" w:rsidP="00ED40AC">
            <w:pPr>
              <w:spacing w:before="0" w:after="0" w:line="240" w:lineRule="auto"/>
              <w:rPr>
                <w:rFonts w:cs="Calibri"/>
                <w:b/>
                <w:i/>
                <w:color w:val="FFFFFF"/>
                <w:lang w:eastAsia="en-US"/>
              </w:rPr>
            </w:pPr>
            <w:r w:rsidRPr="00ED40AC">
              <w:rPr>
                <w:rFonts w:cs="Calibri"/>
                <w:b/>
                <w:i/>
                <w:color w:val="FFFFFF"/>
                <w:lang w:eastAsia="en-US"/>
              </w:rPr>
              <w:t>Izrada Plana upravljanja za aktivne vrste ribolova, pridnenog i pelagičnog</w:t>
            </w:r>
          </w:p>
        </w:tc>
      </w:tr>
      <w:tr w:rsidR="00ED40AC" w:rsidRPr="00ED40AC" w14:paraId="101E5D52" w14:textId="77777777" w:rsidTr="00715500">
        <w:trPr>
          <w:tblHeader/>
        </w:trPr>
        <w:tc>
          <w:tcPr>
            <w:tcW w:w="1839"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58E915CF" w14:textId="77777777" w:rsidR="00ED40AC" w:rsidRPr="00ED40AC" w:rsidRDefault="00ED40AC" w:rsidP="00ED40AC">
            <w:pPr>
              <w:spacing w:before="0" w:after="0" w:line="240" w:lineRule="auto"/>
              <w:jc w:val="left"/>
              <w:rPr>
                <w:rFonts w:cs="Calibri"/>
                <w:i/>
                <w:color w:val="FFFFFF"/>
                <w:lang w:eastAsia="en-US"/>
              </w:rPr>
            </w:pPr>
            <w:r w:rsidRPr="00ED40AC">
              <w:rPr>
                <w:rFonts w:cs="Calibri"/>
                <w:i/>
                <w:color w:val="FFFFFF"/>
                <w:lang w:eastAsia="en-US"/>
              </w:rPr>
              <w:t>KOD MJERE:</w:t>
            </w:r>
          </w:p>
        </w:tc>
        <w:tc>
          <w:tcPr>
            <w:tcW w:w="7177"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00F69E2A" w14:textId="77777777" w:rsidR="00ED40AC" w:rsidRPr="00ED40AC" w:rsidRDefault="00ED40AC" w:rsidP="00ED40AC">
            <w:pPr>
              <w:spacing w:before="0" w:after="0" w:line="240" w:lineRule="auto"/>
              <w:rPr>
                <w:rFonts w:cs="Calibri"/>
                <w:b/>
                <w:i/>
                <w:color w:val="FFFFFF"/>
                <w:highlight w:val="lightGray"/>
                <w:lang w:eastAsia="en-US"/>
              </w:rPr>
            </w:pPr>
            <w:r w:rsidRPr="00ED40AC">
              <w:rPr>
                <w:rFonts w:cs="Calibri"/>
                <w:b/>
                <w:i/>
                <w:color w:val="FFFFFF"/>
                <w:lang w:eastAsia="en-US"/>
              </w:rPr>
              <w:t xml:space="preserve">MNE-M018 </w:t>
            </w:r>
          </w:p>
        </w:tc>
      </w:tr>
      <w:tr w:rsidR="00ED40AC" w:rsidRPr="00ED40AC" w14:paraId="04BA39D7" w14:textId="77777777" w:rsidTr="00715500">
        <w:tc>
          <w:tcPr>
            <w:tcW w:w="1839" w:type="dxa"/>
            <w:tcBorders>
              <w:top w:val="single" w:sz="4" w:space="0" w:color="FFFFFF"/>
            </w:tcBorders>
          </w:tcPr>
          <w:p w14:paraId="77EEBEC5" w14:textId="6A991F2C" w:rsidR="00ED40AC" w:rsidRPr="00ED40AC" w:rsidRDefault="00ED40AC" w:rsidP="00ED40AC">
            <w:pPr>
              <w:spacing w:before="0" w:after="0" w:line="240" w:lineRule="auto"/>
              <w:jc w:val="left"/>
              <w:rPr>
                <w:rFonts w:cs="Calibri"/>
                <w:i/>
                <w:lang w:eastAsia="en-US"/>
              </w:rPr>
            </w:pPr>
            <w:r w:rsidRPr="00ED40AC">
              <w:rPr>
                <w:rFonts w:cs="Calibri"/>
                <w:i/>
                <w:lang w:eastAsia="en-US"/>
              </w:rPr>
              <w:t xml:space="preserve">Opis mjere, uključujući način </w:t>
            </w:r>
            <w:r w:rsidR="001D6ADC">
              <w:rPr>
                <w:rFonts w:cs="Calibri"/>
                <w:i/>
                <w:lang w:eastAsia="en-US"/>
              </w:rPr>
              <w:t>sprovođenja</w:t>
            </w:r>
          </w:p>
        </w:tc>
        <w:tc>
          <w:tcPr>
            <w:tcW w:w="7177" w:type="dxa"/>
            <w:tcBorders>
              <w:top w:val="single" w:sz="4" w:space="0" w:color="FFFFFF"/>
            </w:tcBorders>
          </w:tcPr>
          <w:p w14:paraId="1D1988D0" w14:textId="77777777" w:rsidR="00ED40AC" w:rsidRPr="00ED40AC" w:rsidRDefault="00ED40AC" w:rsidP="00ED40AC">
            <w:pPr>
              <w:spacing w:before="0" w:after="120" w:line="240" w:lineRule="auto"/>
              <w:rPr>
                <w:lang w:eastAsia="en-US"/>
              </w:rPr>
            </w:pPr>
            <w:r w:rsidRPr="00ED40AC">
              <w:rPr>
                <w:lang w:eastAsia="en-US"/>
              </w:rPr>
              <w:t>U cilju obezbjeđenja adekvatnog očuvanja stokova i obezbjeđenja eksploatacije resursa odvija na održiv način, Crna Gora treba da usvoji Nacionalni plan upravljanja za sve aktivne vrste ribarstva. Nacionalne planove upravljanja treba pripremiti za pridneni ribolov (za pridnene koče), i za pelagični ribolov (za plivarice i obalne mreže potegače za malu plavu ribu), i treba ih podijeliti na područje Bokokotorskog zaliva (pošto je ovo područje važno za mrijest i ishranu male plave ribe) i za područje otvorenog mora.</w:t>
            </w:r>
          </w:p>
          <w:p w14:paraId="77A24B62" w14:textId="77777777" w:rsidR="00ED40AC" w:rsidRPr="00ED40AC" w:rsidRDefault="00ED40AC" w:rsidP="00ED40AC">
            <w:pPr>
              <w:spacing w:before="0" w:after="120" w:line="240" w:lineRule="auto"/>
              <w:rPr>
                <w:lang w:eastAsia="en-US"/>
              </w:rPr>
            </w:pPr>
            <w:r w:rsidRPr="00ED40AC">
              <w:rPr>
                <w:lang w:eastAsia="en-US"/>
              </w:rPr>
              <w:t>Plan upravljanja treba da sadrži: opis stanja resursa, biološke karakteristike pridnenog i pelagičnog stoka, vrste i karakteristike ribolova, ekonomske pokazatelje korišćenja ribljeg fonda, vrste alata koji se mogu koristiti za ribolov, uputstva za izdavanje posebnih ribolovnih dozvola za tu vrstu ribolova i vrijeme ribolova. Planovi upravljanja moraju biti zasnovani na naučnim i ekonomskim podacima i sadržati mjere zaštite za obnavljanje ribljih resursa kako bi se obezbjedilo održivo upravljanje morskim ribarstvom.</w:t>
            </w:r>
          </w:p>
          <w:p w14:paraId="2832D4CE" w14:textId="77777777" w:rsidR="00ED40AC" w:rsidRPr="00ED40AC" w:rsidRDefault="00ED40AC" w:rsidP="00ED40AC">
            <w:pPr>
              <w:autoSpaceDE w:val="0"/>
              <w:autoSpaceDN w:val="0"/>
              <w:adjustRightInd w:val="0"/>
              <w:spacing w:before="0" w:after="120" w:line="240" w:lineRule="auto"/>
              <w:rPr>
                <w:rFonts w:cs="Calibri"/>
                <w:color w:val="000000"/>
                <w:lang w:eastAsia="en-US"/>
              </w:rPr>
            </w:pPr>
            <w:r w:rsidRPr="00ED40AC">
              <w:rPr>
                <w:rFonts w:cs="Calibri"/>
                <w:color w:val="000000"/>
                <w:lang w:eastAsia="en-US"/>
              </w:rPr>
              <w:t xml:space="preserve">Ova predložena mjera je u skladu sa Ministarskom deklaracijom sa Malte iz 2017. godine o poboljšanoj saradnji u oblasti ribarstva i akvakulture u Sredozemnom moru („MedFish4Ever Declaration“) koja zahtjeva da se, u kontekstu uspostavljanja okvira za ekosistemsko upravljanje ribarstvom, svim ključnim tipovima ribolova upravlja planovima upravljanja; u skladu sa Preporukom GFCM/44/2021/20 gde sve zemlje Jadrana treba da usvoje mjere upravljanja ili planove upravljanja na nacionalnom nivou; sa članom 19 Uredbe Savjeta (EU) br. 1967/2006 koji kaže da će države članice usvojiti planove upravljanja za ribolov koji se sprovodi povlačnim mrežama, potegačama, obalnim potegačama, okružujućim mrežama i dredžama unutar svojih teritorijalnih voda; a u skladu sa crnogorskim Zakonom o morskom ribarstvu i marikulturi (član 11). </w:t>
            </w:r>
          </w:p>
          <w:p w14:paraId="411AB362" w14:textId="6D2385D8" w:rsidR="00ED40AC" w:rsidRPr="00ED40AC" w:rsidRDefault="00ED40AC" w:rsidP="00ED40AC">
            <w:pPr>
              <w:spacing w:before="0" w:after="0" w:line="240" w:lineRule="auto"/>
              <w:rPr>
                <w:rFonts w:cs="Calibri"/>
                <w:lang w:eastAsia="en-US"/>
              </w:rPr>
            </w:pPr>
            <w:r w:rsidRPr="00ED40AC">
              <w:rPr>
                <w:rFonts w:cs="Calibri"/>
                <w:lang w:eastAsia="en-US"/>
              </w:rPr>
              <w:t xml:space="preserve">Način </w:t>
            </w:r>
            <w:r w:rsidR="001D6ADC">
              <w:rPr>
                <w:rFonts w:cs="Calibri"/>
                <w:lang w:eastAsia="en-US"/>
              </w:rPr>
              <w:t>sprovođenja</w:t>
            </w:r>
            <w:r w:rsidRPr="00ED40AC">
              <w:rPr>
                <w:rFonts w:cs="Calibri"/>
                <w:lang w:eastAsia="en-US"/>
              </w:rPr>
              <w:t>: Zakonski okviri i upravljačka politika</w:t>
            </w:r>
          </w:p>
          <w:p w14:paraId="6D161F43" w14:textId="5BFE4B96" w:rsidR="00ED40AC" w:rsidRPr="00D47B4D" w:rsidRDefault="00ED40AC" w:rsidP="00D47B4D">
            <w:pPr>
              <w:autoSpaceDE w:val="0"/>
              <w:autoSpaceDN w:val="0"/>
              <w:adjustRightInd w:val="0"/>
              <w:spacing w:before="0" w:after="120" w:line="240" w:lineRule="auto"/>
              <w:rPr>
                <w:rFonts w:cs="Calibri"/>
                <w:color w:val="000000"/>
                <w:lang w:eastAsia="en-US"/>
              </w:rPr>
            </w:pPr>
            <w:r w:rsidRPr="00ED40AC">
              <w:rPr>
                <w:rFonts w:cs="Calibri"/>
                <w:color w:val="000000"/>
                <w:lang w:eastAsia="en-US"/>
              </w:rPr>
              <w:t>Ova mjera će obezbjediti da se pridneni stokovi i stokovi male plave ribe eksploatišu na održiv način u skladu sa D3T1, D3T2 i D3T3.</w:t>
            </w:r>
          </w:p>
        </w:tc>
      </w:tr>
      <w:tr w:rsidR="00ED40AC" w:rsidRPr="00ED40AC" w14:paraId="214907E0" w14:textId="77777777" w:rsidTr="00715500">
        <w:tc>
          <w:tcPr>
            <w:tcW w:w="1839" w:type="dxa"/>
          </w:tcPr>
          <w:p w14:paraId="5EB944C4" w14:textId="22C531AC" w:rsidR="00ED40AC" w:rsidRPr="00ED40AC" w:rsidRDefault="00ED40AC" w:rsidP="00ED40AC">
            <w:pPr>
              <w:tabs>
                <w:tab w:val="left" w:pos="2724"/>
              </w:tabs>
              <w:spacing w:before="0" w:after="0" w:line="240" w:lineRule="auto"/>
              <w:jc w:val="left"/>
              <w:rPr>
                <w:rFonts w:cs="Calibri"/>
                <w:i/>
                <w:lang w:eastAsia="en-US"/>
              </w:rPr>
            </w:pPr>
            <w:r w:rsidRPr="00ED40AC">
              <w:rPr>
                <w:rFonts w:cs="Calibri"/>
                <w:i/>
                <w:lang w:eastAsia="en-US"/>
              </w:rPr>
              <w:t>Kategorija EU mjere</w:t>
            </w:r>
            <w:r w:rsidRPr="00ED40AC">
              <w:rPr>
                <w:rFonts w:cs="Calibri"/>
                <w:i/>
                <w:lang w:eastAsia="en-US"/>
              </w:rPr>
              <w:tab/>
            </w:r>
          </w:p>
        </w:tc>
        <w:tc>
          <w:tcPr>
            <w:tcW w:w="7177" w:type="dxa"/>
          </w:tcPr>
          <w:p w14:paraId="048FF224" w14:textId="45A69594" w:rsidR="00ED40AC" w:rsidRPr="00ED40AC" w:rsidRDefault="00ED40AC" w:rsidP="00D47B4D">
            <w:pPr>
              <w:spacing w:before="0" w:after="120" w:line="240" w:lineRule="auto"/>
              <w:rPr>
                <w:rFonts w:cs="Calibri"/>
                <w:lang w:eastAsia="en-US"/>
              </w:rPr>
            </w:pPr>
            <w:r w:rsidRPr="00ED40AC">
              <w:rPr>
                <w:rFonts w:cs="Calibri"/>
                <w:b/>
                <w:lang w:eastAsia="en-US"/>
              </w:rPr>
              <w:t xml:space="preserve">2a: </w:t>
            </w:r>
            <w:r w:rsidRPr="00ED40AC">
              <w:rPr>
                <w:rFonts w:cs="Calibri"/>
                <w:lang w:eastAsia="en-US"/>
              </w:rPr>
              <w:t>Dodatne mjere za održavanje i postizanje GES-a koje se nadograđuju na postojeće procese implementacije u vezi sa drugim zakonodavstvom EU i međunarodnim sporazumima, ali prevazilaze ono što je njima već propisano</w:t>
            </w:r>
            <w:r w:rsidR="00D47B4D">
              <w:rPr>
                <w:rFonts w:cs="Calibri"/>
                <w:lang w:eastAsia="en-US"/>
              </w:rPr>
              <w:t>.</w:t>
            </w:r>
          </w:p>
        </w:tc>
      </w:tr>
      <w:tr w:rsidR="00ED40AC" w:rsidRPr="00ED40AC" w14:paraId="3D3387C1" w14:textId="77777777" w:rsidTr="00715500">
        <w:tc>
          <w:tcPr>
            <w:tcW w:w="1839" w:type="dxa"/>
          </w:tcPr>
          <w:p w14:paraId="09BFEA14" w14:textId="77777777" w:rsidR="00ED40AC" w:rsidRPr="00ED40AC" w:rsidRDefault="00ED40AC" w:rsidP="00ED40AC">
            <w:pPr>
              <w:spacing w:before="0" w:after="0" w:line="240" w:lineRule="auto"/>
              <w:jc w:val="left"/>
              <w:rPr>
                <w:rFonts w:cs="Calibri"/>
                <w:i/>
                <w:lang w:eastAsia="en-US"/>
              </w:rPr>
            </w:pPr>
            <w:r w:rsidRPr="00ED40AC">
              <w:rPr>
                <w:rFonts w:cs="Calibri"/>
                <w:i/>
                <w:lang w:eastAsia="en-US"/>
              </w:rPr>
              <w:t>Ključne vrste mjera</w:t>
            </w:r>
          </w:p>
        </w:tc>
        <w:tc>
          <w:tcPr>
            <w:tcW w:w="7177" w:type="dxa"/>
          </w:tcPr>
          <w:p w14:paraId="2283C29B" w14:textId="77777777" w:rsidR="00ED40AC" w:rsidRPr="00ED40AC" w:rsidRDefault="00ED40AC" w:rsidP="00ED40AC">
            <w:pPr>
              <w:spacing w:before="0" w:after="0" w:line="240" w:lineRule="auto"/>
              <w:rPr>
                <w:rFonts w:cs="Calibri"/>
                <w:lang w:eastAsia="en-US"/>
              </w:rPr>
            </w:pPr>
            <w:r w:rsidRPr="00ED40AC">
              <w:rPr>
                <w:rFonts w:cs="Calibri"/>
                <w:b/>
                <w:lang w:eastAsia="en-US"/>
              </w:rPr>
              <w:t>WFD 14:</w:t>
            </w:r>
            <w:r w:rsidRPr="00ED40AC">
              <w:rPr>
                <w:rFonts w:cs="Calibri"/>
                <w:lang w:eastAsia="en-US"/>
              </w:rPr>
              <w:t xml:space="preserve"> Istraživanje, poboljšanje baze znanja smanjujući nesigurnost;</w:t>
            </w:r>
          </w:p>
          <w:p w14:paraId="33CD76C5" w14:textId="77777777" w:rsidR="00ED40AC" w:rsidRPr="00ED40AC" w:rsidRDefault="00ED40AC" w:rsidP="00ED40AC">
            <w:pPr>
              <w:spacing w:before="0" w:after="0" w:line="240" w:lineRule="auto"/>
              <w:rPr>
                <w:rFonts w:cs="Calibri"/>
                <w:lang w:eastAsia="en-US"/>
              </w:rPr>
            </w:pPr>
            <w:r w:rsidRPr="00ED40AC">
              <w:rPr>
                <w:rFonts w:cs="Calibri"/>
                <w:b/>
                <w:lang w:eastAsia="en-US"/>
              </w:rPr>
              <w:t>WFD 20</w:t>
            </w:r>
            <w:r w:rsidRPr="00ED40AC">
              <w:rPr>
                <w:rFonts w:cs="Calibri"/>
                <w:lang w:eastAsia="en-US"/>
              </w:rPr>
              <w:t>: Mjere za sprečavanje ili kontrolu štetnih uticaja ribolova i druge vrste eksploatacije/uklanjanja životinja i biljaka</w:t>
            </w:r>
          </w:p>
          <w:p w14:paraId="6C5241D3" w14:textId="77777777" w:rsidR="00ED40AC" w:rsidRPr="00ED40AC" w:rsidRDefault="00ED40AC" w:rsidP="00ED40AC">
            <w:pPr>
              <w:spacing w:before="0" w:after="0" w:line="240" w:lineRule="auto"/>
              <w:rPr>
                <w:rFonts w:cs="Calibri"/>
                <w:lang w:eastAsia="en-US"/>
              </w:rPr>
            </w:pPr>
            <w:r w:rsidRPr="00ED40AC">
              <w:rPr>
                <w:rFonts w:cs="Calibri"/>
                <w:b/>
                <w:lang w:eastAsia="en-US"/>
              </w:rPr>
              <w:t>MSFD 27:</w:t>
            </w:r>
            <w:r w:rsidRPr="00ED40AC">
              <w:rPr>
                <w:rFonts w:cs="Calibri"/>
                <w:lang w:eastAsia="en-US"/>
              </w:rPr>
              <w:t xml:space="preserve"> Mjere za smanjenje fizičkih oštećenja</w:t>
            </w:r>
            <w:r w:rsidRPr="00ED40AC">
              <w:rPr>
                <w:vertAlign w:val="superscript"/>
                <w:lang w:eastAsia="en-US"/>
              </w:rPr>
              <w:footnoteReference w:id="51"/>
            </w:r>
            <w:r w:rsidRPr="00ED40AC">
              <w:rPr>
                <w:rFonts w:cs="Calibri"/>
                <w:lang w:eastAsia="en-US"/>
              </w:rPr>
              <w:t xml:space="preserve"> u morskim sredinama;</w:t>
            </w:r>
          </w:p>
          <w:p w14:paraId="2AB428D3" w14:textId="77777777" w:rsidR="00ED40AC" w:rsidRPr="00ED40AC" w:rsidRDefault="00ED40AC" w:rsidP="00ED40AC">
            <w:pPr>
              <w:spacing w:before="0" w:after="0" w:line="240" w:lineRule="auto"/>
              <w:rPr>
                <w:rFonts w:cs="Calibri"/>
                <w:lang w:eastAsia="en-US"/>
              </w:rPr>
            </w:pPr>
            <w:r w:rsidRPr="00ED40AC">
              <w:rPr>
                <w:rFonts w:cs="Calibri"/>
                <w:b/>
                <w:lang w:eastAsia="en-US"/>
              </w:rPr>
              <w:t>MSFD 34:</w:t>
            </w:r>
            <w:r w:rsidRPr="00ED40AC">
              <w:rPr>
                <w:rFonts w:cs="Calibri"/>
                <w:lang w:eastAsia="en-US"/>
              </w:rPr>
              <w:t xml:space="preserve"> Mjere za smanjenje unošenja i širenja alohtonih vrsta u morskoj sredini i za njihovu kontrolu:</w:t>
            </w:r>
          </w:p>
          <w:p w14:paraId="5C8EF327" w14:textId="77777777" w:rsidR="00ED40AC" w:rsidRPr="00ED40AC" w:rsidRDefault="00ED40AC" w:rsidP="00ED40AC">
            <w:pPr>
              <w:spacing w:before="0" w:after="0" w:line="240" w:lineRule="auto"/>
              <w:rPr>
                <w:rFonts w:cs="Calibri"/>
                <w:lang w:eastAsia="en-US"/>
              </w:rPr>
            </w:pPr>
            <w:r w:rsidRPr="00ED40AC">
              <w:rPr>
                <w:rFonts w:cs="Calibri"/>
                <w:b/>
                <w:lang w:eastAsia="en-US"/>
              </w:rPr>
              <w:t>MSFD 35:</w:t>
            </w:r>
            <w:r w:rsidRPr="00ED40AC">
              <w:rPr>
                <w:rFonts w:cs="Calibri"/>
                <w:lang w:eastAsia="en-US"/>
              </w:rPr>
              <w:t xml:space="preserve"> Mjere za smanjenje bioloških poremećaja u morskoj sredini usljed uklanjanja vrsta, uključujući slučajni neciljani ulov;</w:t>
            </w:r>
          </w:p>
          <w:p w14:paraId="73130A76" w14:textId="77777777" w:rsidR="00ED40AC" w:rsidRPr="00ED40AC" w:rsidRDefault="00ED40AC" w:rsidP="00ED40AC">
            <w:pPr>
              <w:spacing w:before="0" w:after="0" w:line="240" w:lineRule="auto"/>
              <w:rPr>
                <w:rFonts w:cs="Calibri"/>
                <w:lang w:eastAsia="en-US"/>
              </w:rPr>
            </w:pPr>
            <w:r w:rsidRPr="00ED40AC">
              <w:rPr>
                <w:rFonts w:cs="Calibri"/>
                <w:b/>
                <w:lang w:eastAsia="en-US"/>
              </w:rPr>
              <w:t>MSFD 36:</w:t>
            </w:r>
            <w:r w:rsidRPr="00ED40AC">
              <w:rPr>
                <w:rFonts w:cs="Calibri"/>
                <w:lang w:eastAsia="en-US"/>
              </w:rPr>
              <w:t xml:space="preserve"> Mjere za smanjenje drugih vrsta bioloških poremećaja, uključujući smrt, povrede, uznemiravanje, translokaciju autohtonih morskih vrsta, unošenje mikrobnih patogena i uvođenje genetski modifikovanih jedinki marinskih vrsta;</w:t>
            </w:r>
          </w:p>
          <w:p w14:paraId="3C855544" w14:textId="77777777" w:rsidR="00ED40AC" w:rsidRPr="00ED40AC" w:rsidRDefault="00ED40AC" w:rsidP="00ED40AC">
            <w:pPr>
              <w:spacing w:before="0" w:after="0" w:line="240" w:lineRule="auto"/>
              <w:rPr>
                <w:rFonts w:cs="Calibri"/>
                <w:lang w:eastAsia="en-US"/>
              </w:rPr>
            </w:pPr>
            <w:r w:rsidRPr="00ED40AC">
              <w:rPr>
                <w:rFonts w:cs="Calibri"/>
                <w:b/>
                <w:lang w:eastAsia="en-US"/>
              </w:rPr>
              <w:t>MSFD 37:</w:t>
            </w:r>
            <w:r w:rsidRPr="00ED40AC">
              <w:rPr>
                <w:rFonts w:cs="Calibri"/>
                <w:lang w:eastAsia="en-US"/>
              </w:rPr>
              <w:t xml:space="preserve"> Mjere za obnovu i očuvanje morskih ekosistema, uključujući staništa i vrste;</w:t>
            </w:r>
          </w:p>
          <w:p w14:paraId="6224EA0B" w14:textId="77777777" w:rsidR="00ED40AC" w:rsidRPr="00ED40AC" w:rsidRDefault="00ED40AC" w:rsidP="00D47B4D">
            <w:pPr>
              <w:spacing w:before="0" w:after="120" w:line="240" w:lineRule="auto"/>
              <w:rPr>
                <w:rFonts w:cs="Calibri"/>
                <w:lang w:eastAsia="en-US"/>
              </w:rPr>
            </w:pPr>
            <w:r w:rsidRPr="00ED40AC">
              <w:rPr>
                <w:rFonts w:cs="Calibri"/>
                <w:b/>
                <w:lang w:eastAsia="en-US"/>
              </w:rPr>
              <w:t>MSFD 38:</w:t>
            </w:r>
            <w:r w:rsidRPr="00ED40AC">
              <w:rPr>
                <w:rFonts w:cs="Calibri"/>
                <w:lang w:eastAsia="en-US"/>
              </w:rPr>
              <w:t xml:space="preserve"> Mjere u vezi sa Mjerama zaštite prostora za morsku sredinu.</w:t>
            </w:r>
          </w:p>
        </w:tc>
      </w:tr>
      <w:tr w:rsidR="00ED40AC" w:rsidRPr="00ED40AC" w14:paraId="65344C3C" w14:textId="77777777" w:rsidTr="00715500">
        <w:tc>
          <w:tcPr>
            <w:tcW w:w="1839" w:type="dxa"/>
          </w:tcPr>
          <w:p w14:paraId="7CEBD632" w14:textId="7DDABFCC" w:rsidR="00ED40AC" w:rsidRPr="00ED40AC" w:rsidRDefault="004B7E31" w:rsidP="00ED40AC">
            <w:pPr>
              <w:spacing w:before="0" w:after="0" w:line="240" w:lineRule="auto"/>
              <w:jc w:val="left"/>
              <w:rPr>
                <w:rFonts w:cs="Calibri"/>
                <w:i/>
                <w:highlight w:val="lightGray"/>
                <w:lang w:eastAsia="en-US"/>
              </w:rPr>
            </w:pPr>
            <w:r>
              <w:rPr>
                <w:rFonts w:cs="Calibri"/>
                <w:i/>
                <w:lang w:eastAsia="en-US"/>
              </w:rPr>
              <w:t>C</w:t>
            </w:r>
            <w:r w:rsidR="00ED40AC" w:rsidRPr="00ED40AC">
              <w:rPr>
                <w:rFonts w:cs="Calibri"/>
                <w:i/>
                <w:lang w:eastAsia="en-US"/>
              </w:rPr>
              <w:t>iljevi</w:t>
            </w:r>
            <w:r>
              <w:rPr>
                <w:rFonts w:cs="Calibri"/>
                <w:i/>
                <w:lang w:eastAsia="en-US"/>
              </w:rPr>
              <w:t xml:space="preserve"> zaštite morske sredine</w:t>
            </w:r>
          </w:p>
        </w:tc>
        <w:tc>
          <w:tcPr>
            <w:tcW w:w="7177" w:type="dxa"/>
          </w:tcPr>
          <w:p w14:paraId="7E852942" w14:textId="77777777" w:rsidR="00ED40AC" w:rsidRPr="00ED40AC" w:rsidRDefault="00ED40AC" w:rsidP="00B42281">
            <w:pPr>
              <w:numPr>
                <w:ilvl w:val="0"/>
                <w:numId w:val="113"/>
              </w:numPr>
              <w:spacing w:before="0" w:after="0" w:line="240" w:lineRule="auto"/>
              <w:ind w:left="460"/>
              <w:contextualSpacing/>
              <w:jc w:val="left"/>
              <w:rPr>
                <w:sz w:val="20"/>
                <w:szCs w:val="20"/>
                <w:lang w:val="sr-Latn-ME" w:eastAsia="en-US"/>
              </w:rPr>
            </w:pPr>
            <w:r w:rsidRPr="00ED40AC">
              <w:rPr>
                <w:sz w:val="20"/>
                <w:szCs w:val="20"/>
                <w:lang w:val="sr-Latn-ME" w:eastAsia="en-US"/>
              </w:rPr>
              <w:t>Stopa ribolovne smrtnosti kod populacija vrsta koje se iskorišćavaju u komercijalne svrhe na nivou je kojim se može osigurati najviši održivi prinos (MSY) ili ispod njega. (u skladu sa D3T1)</w:t>
            </w:r>
          </w:p>
          <w:p w14:paraId="558CB4CC" w14:textId="77777777" w:rsidR="00ED40AC" w:rsidRPr="00ED40AC" w:rsidRDefault="00ED40AC" w:rsidP="00B42281">
            <w:pPr>
              <w:numPr>
                <w:ilvl w:val="0"/>
                <w:numId w:val="113"/>
              </w:numPr>
              <w:ind w:left="460"/>
              <w:contextualSpacing/>
              <w:rPr>
                <w:sz w:val="20"/>
                <w:szCs w:val="20"/>
                <w:lang w:val="sr-Latn-ME" w:eastAsia="en-US"/>
              </w:rPr>
            </w:pPr>
            <w:r w:rsidRPr="00ED40AC">
              <w:rPr>
                <w:sz w:val="20"/>
                <w:szCs w:val="20"/>
                <w:lang w:val="sr-Latn-ME" w:eastAsia="en-US"/>
              </w:rPr>
              <w:t>Biomasa mrijestećeg stoka populacija vrsta koje se iskorišćavaju u komercijalne svrhe iznad je nivoa biomase koja omogućava najviši održivi prinos. (u skladu sa D3T2)</w:t>
            </w:r>
          </w:p>
          <w:p w14:paraId="4669D59A" w14:textId="7DF92F38" w:rsidR="00D47B4D" w:rsidRPr="00D47B4D" w:rsidRDefault="00ED40AC" w:rsidP="00B42281">
            <w:pPr>
              <w:numPr>
                <w:ilvl w:val="0"/>
                <w:numId w:val="113"/>
              </w:numPr>
              <w:spacing w:before="0" w:after="0" w:line="240" w:lineRule="auto"/>
              <w:ind w:left="460"/>
              <w:contextualSpacing/>
              <w:jc w:val="left"/>
            </w:pPr>
            <w:r w:rsidRPr="00ED40AC">
              <w:rPr>
                <w:sz w:val="20"/>
                <w:szCs w:val="20"/>
                <w:lang w:val="sr-Latn-ME" w:eastAsia="en-US"/>
              </w:rPr>
              <w:t xml:space="preserve">Raspodjela jedinki po starosti i veličini u populacijama vrsta koje se iskorišćavaju u komercijalne svrhe ukazuje na zdravu populaciju </w:t>
            </w:r>
            <w:r w:rsidRPr="00ED40AC">
              <w:rPr>
                <w:rFonts w:cs="Calibri"/>
                <w:bCs/>
                <w:color w:val="000000"/>
                <w:sz w:val="20"/>
                <w:szCs w:val="20"/>
                <w:lang w:eastAsia="en-US"/>
              </w:rPr>
              <w:t>(</w:t>
            </w:r>
            <w:r w:rsidRPr="00ED40AC">
              <w:rPr>
                <w:sz w:val="20"/>
                <w:szCs w:val="20"/>
                <w:lang w:val="sr-Latn-ME" w:eastAsia="en-US"/>
              </w:rPr>
              <w:t xml:space="preserve">u skladu sa </w:t>
            </w:r>
            <w:r w:rsidRPr="00ED40AC">
              <w:rPr>
                <w:rFonts w:cs="Calibri"/>
                <w:bCs/>
                <w:color w:val="000000"/>
                <w:sz w:val="20"/>
                <w:szCs w:val="20"/>
                <w:lang w:eastAsia="en-US"/>
              </w:rPr>
              <w:t>D3T3)</w:t>
            </w:r>
          </w:p>
        </w:tc>
      </w:tr>
      <w:tr w:rsidR="00ED40AC" w:rsidRPr="00ED40AC" w14:paraId="194826A2" w14:textId="77777777" w:rsidTr="00715500">
        <w:tc>
          <w:tcPr>
            <w:tcW w:w="1839" w:type="dxa"/>
          </w:tcPr>
          <w:p w14:paraId="225D8B17" w14:textId="77777777" w:rsidR="00ED40AC" w:rsidRPr="00ED40AC" w:rsidRDefault="00ED40AC" w:rsidP="00ED40AC">
            <w:pPr>
              <w:spacing w:before="0" w:after="0" w:line="240" w:lineRule="auto"/>
              <w:jc w:val="left"/>
              <w:rPr>
                <w:rFonts w:cs="Calibri"/>
                <w:i/>
                <w:lang w:eastAsia="en-US"/>
              </w:rPr>
            </w:pPr>
            <w:r w:rsidRPr="00ED40AC">
              <w:rPr>
                <w:rFonts w:cs="Calibri"/>
                <w:i/>
                <w:lang w:eastAsia="en-US"/>
              </w:rPr>
              <w:t>GES deskriptori</w:t>
            </w:r>
          </w:p>
        </w:tc>
        <w:tc>
          <w:tcPr>
            <w:tcW w:w="7177" w:type="dxa"/>
          </w:tcPr>
          <w:p w14:paraId="79ADBD68" w14:textId="77777777" w:rsidR="00ED40AC" w:rsidRPr="00ED40AC" w:rsidRDefault="00ED40AC" w:rsidP="00D47B4D">
            <w:pPr>
              <w:spacing w:before="0" w:after="120" w:line="240" w:lineRule="auto"/>
              <w:rPr>
                <w:bCs/>
                <w:lang w:eastAsia="en-US"/>
              </w:rPr>
            </w:pPr>
            <w:r w:rsidRPr="00ED40AC">
              <w:rPr>
                <w:b/>
                <w:bCs/>
                <w:lang w:eastAsia="en-US"/>
              </w:rPr>
              <w:t xml:space="preserve">D3: </w:t>
            </w:r>
            <w:r w:rsidRPr="00ED40AC">
              <w:rPr>
                <w:bCs/>
                <w:lang w:eastAsia="en-US"/>
              </w:rPr>
              <w:t>Populacije svih komercijalno eksploatisanih riba i rakova su unutar sigurnih bioloških granica, pokazujući starost i distribuciju populacije koja ukazuje na zdrav stok</w:t>
            </w:r>
          </w:p>
        </w:tc>
      </w:tr>
      <w:tr w:rsidR="00ED40AC" w:rsidRPr="00ED40AC" w14:paraId="1EC5C61A" w14:textId="77777777" w:rsidTr="00715500">
        <w:tc>
          <w:tcPr>
            <w:tcW w:w="1839" w:type="dxa"/>
          </w:tcPr>
          <w:p w14:paraId="7FFEE565" w14:textId="77777777" w:rsidR="00ED40AC" w:rsidRPr="00ED40AC" w:rsidRDefault="00ED40AC" w:rsidP="00ED40AC">
            <w:pPr>
              <w:spacing w:before="0" w:after="0" w:line="240" w:lineRule="auto"/>
              <w:jc w:val="left"/>
              <w:rPr>
                <w:rFonts w:cs="Calibri"/>
                <w:i/>
                <w:lang w:eastAsia="en-US"/>
              </w:rPr>
            </w:pPr>
            <w:r w:rsidRPr="00ED40AC">
              <w:rPr>
                <w:rFonts w:cs="Calibri"/>
                <w:i/>
                <w:lang w:eastAsia="en-US"/>
              </w:rPr>
              <w:t>Relevantne karakteristike iz MSFD Aneksa III: Glavni pritisci</w:t>
            </w:r>
          </w:p>
        </w:tc>
        <w:tc>
          <w:tcPr>
            <w:tcW w:w="7177" w:type="dxa"/>
          </w:tcPr>
          <w:p w14:paraId="70B35E02" w14:textId="77777777" w:rsidR="00ED40AC" w:rsidRPr="00ED40AC" w:rsidRDefault="00ED40AC" w:rsidP="00621608">
            <w:pPr>
              <w:numPr>
                <w:ilvl w:val="0"/>
                <w:numId w:val="45"/>
              </w:numPr>
              <w:spacing w:before="0" w:after="0" w:line="240" w:lineRule="auto"/>
              <w:ind w:left="456" w:hanging="425"/>
              <w:contextualSpacing/>
              <w:jc w:val="left"/>
              <w:rPr>
                <w:rFonts w:cs="Calibri"/>
              </w:rPr>
            </w:pPr>
            <w:r w:rsidRPr="00ED40AC">
              <w:rPr>
                <w:rFonts w:cs="Calibri"/>
              </w:rPr>
              <w:t>Biološki poremećaj – Selektivno uklanjanje vrsta, uključujući slučajni neciljani ulov (npr. komercijalnim i rekreativnim ribolovom)</w:t>
            </w:r>
          </w:p>
          <w:p w14:paraId="2C2A588E" w14:textId="77777777" w:rsidR="00ED40AC" w:rsidRPr="00ED40AC" w:rsidRDefault="00ED40AC" w:rsidP="00621608">
            <w:pPr>
              <w:numPr>
                <w:ilvl w:val="0"/>
                <w:numId w:val="45"/>
              </w:numPr>
              <w:spacing w:before="0" w:after="0" w:line="240" w:lineRule="auto"/>
              <w:ind w:left="456" w:hanging="425"/>
              <w:jc w:val="left"/>
              <w:rPr>
                <w:rFonts w:cs="Calibri"/>
                <w:lang w:eastAsia="en-US"/>
              </w:rPr>
            </w:pPr>
            <w:r w:rsidRPr="00ED40AC">
              <w:rPr>
                <w:rFonts w:cs="Calibri"/>
              </w:rPr>
              <w:t>Obogaćivanje hranljivim i organskim materijama</w:t>
            </w:r>
            <w:r w:rsidRPr="00ED40AC">
              <w:rPr>
                <w:rFonts w:cs="Calibri"/>
                <w:lang w:eastAsia="en-US"/>
              </w:rPr>
              <w:t xml:space="preserve"> </w:t>
            </w:r>
          </w:p>
          <w:p w14:paraId="6F9413BA" w14:textId="77777777" w:rsidR="00ED40AC" w:rsidRPr="00ED40AC" w:rsidRDefault="00ED40AC" w:rsidP="00ED40AC">
            <w:pPr>
              <w:spacing w:before="0" w:after="0" w:line="240" w:lineRule="auto"/>
              <w:jc w:val="left"/>
              <w:rPr>
                <w:rFonts w:cs="Calibri"/>
                <w:lang w:eastAsia="en-US"/>
              </w:rPr>
            </w:pPr>
            <w:r w:rsidRPr="00ED40AC">
              <w:rPr>
                <w:rFonts w:cs="Calibri"/>
                <w:lang w:eastAsia="en-US"/>
              </w:rPr>
              <w:t xml:space="preserve">(iz  </w:t>
            </w:r>
            <w:hyperlink r:id="rId55" w:history="1">
              <w:r w:rsidRPr="00ED40AC">
                <w:rPr>
                  <w:rFonts w:cs="Calibri"/>
                  <w:color w:val="0000FF"/>
                  <w:u w:val="single"/>
                  <w:lang w:eastAsia="en-US"/>
                </w:rPr>
                <w:t>https://eur-lex.europa.eu/legal-content/en/ALL/?uri=CELEX%3A32008L0056</w:t>
              </w:r>
            </w:hyperlink>
            <w:r w:rsidRPr="00ED40AC">
              <w:rPr>
                <w:rFonts w:cs="Calibri"/>
                <w:lang w:eastAsia="en-US"/>
              </w:rPr>
              <w:t>).</w:t>
            </w:r>
          </w:p>
        </w:tc>
      </w:tr>
      <w:tr w:rsidR="00ED40AC" w:rsidRPr="00ED40AC" w14:paraId="7AABB6E3" w14:textId="77777777" w:rsidTr="00715500">
        <w:tc>
          <w:tcPr>
            <w:tcW w:w="1839" w:type="dxa"/>
          </w:tcPr>
          <w:p w14:paraId="244D8CEB" w14:textId="77777777" w:rsidR="00ED40AC" w:rsidRPr="00ED40AC" w:rsidRDefault="00ED40AC" w:rsidP="00ED40AC">
            <w:pPr>
              <w:spacing w:before="0" w:after="0" w:line="240" w:lineRule="auto"/>
              <w:jc w:val="left"/>
              <w:rPr>
                <w:rFonts w:cs="Calibri"/>
                <w:i/>
                <w:lang w:eastAsia="en-US"/>
              </w:rPr>
            </w:pPr>
            <w:r w:rsidRPr="00ED40AC">
              <w:rPr>
                <w:rFonts w:cs="Calibri"/>
                <w:i/>
                <w:lang w:eastAsia="en-US"/>
              </w:rPr>
              <w:t>Relevantne karakteristike iz MSFD Aneksa III: Karakteristike</w:t>
            </w:r>
          </w:p>
        </w:tc>
        <w:tc>
          <w:tcPr>
            <w:tcW w:w="7177" w:type="dxa"/>
          </w:tcPr>
          <w:p w14:paraId="4E23D30F" w14:textId="77777777" w:rsidR="00ED40AC" w:rsidRPr="00ED40AC" w:rsidRDefault="00ED40AC" w:rsidP="00B42281">
            <w:pPr>
              <w:numPr>
                <w:ilvl w:val="0"/>
                <w:numId w:val="114"/>
              </w:numPr>
              <w:spacing w:before="0" w:after="0" w:line="240" w:lineRule="auto"/>
              <w:ind w:left="456" w:hanging="425"/>
              <w:contextualSpacing/>
              <w:jc w:val="left"/>
              <w:rPr>
                <w:rFonts w:cs="Calibri"/>
              </w:rPr>
            </w:pPr>
            <w:r w:rsidRPr="00ED40AC">
              <w:rPr>
                <w:rFonts w:cs="Calibri"/>
              </w:rPr>
              <w:t>Biološke karakteristike – informacije o strukturi ribljih populacija, uključujući brojnost, distribuciju i starosnu/dužinsku strukturu populacija</w:t>
            </w:r>
          </w:p>
          <w:p w14:paraId="4F64CF6C" w14:textId="77777777" w:rsidR="00ED40AC" w:rsidRPr="00ED40AC" w:rsidRDefault="00ED40AC" w:rsidP="00B42281">
            <w:pPr>
              <w:numPr>
                <w:ilvl w:val="0"/>
                <w:numId w:val="71"/>
              </w:numPr>
              <w:spacing w:before="0" w:after="0" w:line="240" w:lineRule="auto"/>
              <w:ind w:left="456" w:hanging="425"/>
              <w:contextualSpacing/>
              <w:jc w:val="left"/>
              <w:rPr>
                <w:rFonts w:cs="Calibri"/>
              </w:rPr>
            </w:pPr>
            <w:r w:rsidRPr="00ED40AC">
              <w:rPr>
                <w:rFonts w:cs="Calibri"/>
              </w:rPr>
              <w:t>Pelagično stanište</w:t>
            </w:r>
            <w:r w:rsidRPr="00ED40AC">
              <w:rPr>
                <w:rFonts w:cs="Calibri"/>
                <w:lang w:eastAsia="en-US"/>
              </w:rPr>
              <w:t xml:space="preserve"> </w:t>
            </w:r>
          </w:p>
          <w:p w14:paraId="69764E6E" w14:textId="77777777" w:rsidR="00ED40AC" w:rsidRPr="00ED40AC" w:rsidRDefault="00ED40AC" w:rsidP="00ED40AC">
            <w:pPr>
              <w:spacing w:before="0" w:after="0" w:line="240" w:lineRule="auto"/>
              <w:contextualSpacing/>
              <w:jc w:val="left"/>
              <w:rPr>
                <w:rFonts w:cs="Calibri"/>
              </w:rPr>
            </w:pPr>
            <w:r w:rsidRPr="00ED40AC">
              <w:rPr>
                <w:rFonts w:cs="Calibri"/>
                <w:lang w:eastAsia="en-US"/>
              </w:rPr>
              <w:t xml:space="preserve">(iz </w:t>
            </w:r>
            <w:hyperlink r:id="rId56" w:history="1">
              <w:r w:rsidRPr="00ED40AC">
                <w:rPr>
                  <w:rFonts w:cs="Calibri"/>
                  <w:color w:val="0563C1"/>
                  <w:u w:val="single"/>
                  <w:lang w:eastAsia="en-US"/>
                </w:rPr>
                <w:t>https://eur-lex.europa.eu/legal-content/en/ALL/?uri=CELEX%3A32008L0056</w:t>
              </w:r>
            </w:hyperlink>
            <w:r w:rsidRPr="00ED40AC">
              <w:rPr>
                <w:rFonts w:cs="Calibri"/>
                <w:lang w:eastAsia="en-US"/>
              </w:rPr>
              <w:t>).</w:t>
            </w:r>
          </w:p>
        </w:tc>
      </w:tr>
      <w:tr w:rsidR="00ED40AC" w:rsidRPr="00ED40AC" w14:paraId="22446275" w14:textId="77777777" w:rsidTr="00715500">
        <w:tc>
          <w:tcPr>
            <w:tcW w:w="1839" w:type="dxa"/>
          </w:tcPr>
          <w:p w14:paraId="28941602" w14:textId="70A1FAA8" w:rsidR="00ED40AC" w:rsidRPr="00ED40AC" w:rsidRDefault="00ED40AC" w:rsidP="00ED40AC">
            <w:pPr>
              <w:spacing w:before="0" w:after="0" w:line="240" w:lineRule="auto"/>
              <w:jc w:val="left"/>
              <w:rPr>
                <w:rFonts w:cs="Calibri"/>
                <w:i/>
                <w:lang w:eastAsia="en-US"/>
              </w:rPr>
            </w:pPr>
            <w:r w:rsidRPr="00ED40AC">
              <w:rPr>
                <w:rFonts w:cs="Calibri"/>
                <w:i/>
                <w:lang w:eastAsia="en-US"/>
              </w:rPr>
              <w:t xml:space="preserve">Prostorni </w:t>
            </w:r>
            <w:r w:rsidR="001D6ADC">
              <w:rPr>
                <w:rFonts w:cs="Calibri"/>
                <w:i/>
                <w:lang w:eastAsia="en-US"/>
              </w:rPr>
              <w:t>obim</w:t>
            </w:r>
          </w:p>
          <w:p w14:paraId="541D01CC" w14:textId="77777777" w:rsidR="00ED40AC" w:rsidRPr="00ED40AC" w:rsidRDefault="00ED40AC" w:rsidP="00ED40AC">
            <w:pPr>
              <w:spacing w:before="0" w:after="0" w:line="240" w:lineRule="auto"/>
              <w:jc w:val="left"/>
              <w:rPr>
                <w:rFonts w:cs="Calibri"/>
                <w:i/>
                <w:lang w:eastAsia="en-US"/>
              </w:rPr>
            </w:pPr>
          </w:p>
        </w:tc>
        <w:tc>
          <w:tcPr>
            <w:tcW w:w="7177" w:type="dxa"/>
          </w:tcPr>
          <w:p w14:paraId="77DADC5A" w14:textId="77777777" w:rsidR="00ED40AC" w:rsidRPr="00ED40AC" w:rsidRDefault="00ED40AC" w:rsidP="00ED40AC">
            <w:pPr>
              <w:spacing w:before="0" w:after="0" w:line="240" w:lineRule="auto"/>
              <w:rPr>
                <w:rFonts w:cs="Calibri"/>
                <w:lang w:eastAsia="en-US"/>
              </w:rPr>
            </w:pPr>
            <w:r w:rsidRPr="00ED40AC">
              <w:rPr>
                <w:rFonts w:cs="Calibri"/>
                <w:lang w:eastAsia="en-US"/>
              </w:rPr>
              <w:t>Nacionalni i Regionalni</w:t>
            </w:r>
          </w:p>
        </w:tc>
      </w:tr>
      <w:tr w:rsidR="00ED40AC" w:rsidRPr="00ED40AC" w14:paraId="3EEE4638" w14:textId="77777777" w:rsidTr="00715500">
        <w:tc>
          <w:tcPr>
            <w:tcW w:w="1839" w:type="dxa"/>
          </w:tcPr>
          <w:p w14:paraId="3481DC6D" w14:textId="77777777" w:rsidR="00ED40AC" w:rsidRPr="00ED40AC" w:rsidRDefault="00ED40AC" w:rsidP="00ED40AC">
            <w:pPr>
              <w:spacing w:before="0" w:after="0" w:line="240" w:lineRule="auto"/>
              <w:jc w:val="left"/>
              <w:rPr>
                <w:rFonts w:cs="Calibri"/>
                <w:i/>
                <w:lang w:eastAsia="en-US"/>
              </w:rPr>
            </w:pPr>
            <w:r w:rsidRPr="00ED40AC">
              <w:rPr>
                <w:rFonts w:cs="Calibri"/>
                <w:i/>
                <w:lang w:eastAsia="en-US"/>
              </w:rPr>
              <w:t>Veza sa postojećom legislativom</w:t>
            </w:r>
          </w:p>
        </w:tc>
        <w:tc>
          <w:tcPr>
            <w:tcW w:w="7177" w:type="dxa"/>
          </w:tcPr>
          <w:p w14:paraId="09667305" w14:textId="51F38735" w:rsidR="00ED40AC" w:rsidRDefault="00ED40AC" w:rsidP="00ED40AC">
            <w:pPr>
              <w:spacing w:before="0" w:after="0" w:line="240" w:lineRule="auto"/>
              <w:rPr>
                <w:rFonts w:cs="Calibri"/>
                <w:lang w:eastAsia="en-US"/>
              </w:rPr>
            </w:pPr>
            <w:r w:rsidRPr="00ED40AC">
              <w:rPr>
                <w:rFonts w:cs="Calibri"/>
                <w:lang w:eastAsia="en-US"/>
              </w:rPr>
              <w:t>CFP (Uredba (EU) 1380/2013) i prateća regulativa (e.g. Uredba 1967/2006, Uredba 1343/2011, sve tehničke mjere za ribolovni napor); Direktiva o staništima (direktiva 92/42/EEC); Okvirna Direktiva o vodama (direktiva 2000/60/EC)</w:t>
            </w:r>
          </w:p>
          <w:p w14:paraId="0696E023" w14:textId="417CFB99" w:rsidR="006E68DA" w:rsidRPr="00ED40AC" w:rsidRDefault="006E68DA" w:rsidP="00ED40AC">
            <w:pPr>
              <w:spacing w:before="0" w:after="0" w:line="240" w:lineRule="auto"/>
              <w:rPr>
                <w:rFonts w:cs="Calibri"/>
                <w:lang w:eastAsia="en-US"/>
              </w:rPr>
            </w:pPr>
            <w:r>
              <w:rPr>
                <w:rFonts w:cs="Calibri"/>
                <w:lang w:eastAsia="en-US"/>
              </w:rPr>
              <w:t>Nacionalni nivo:</w:t>
            </w:r>
          </w:p>
          <w:p w14:paraId="3A573739" w14:textId="4B7B83EE" w:rsidR="00ED40AC" w:rsidRPr="00ED40AC" w:rsidRDefault="00ED40AC" w:rsidP="00ED40AC">
            <w:pPr>
              <w:spacing w:before="0" w:after="0" w:line="240" w:lineRule="auto"/>
              <w:rPr>
                <w:rFonts w:cs="Calibri"/>
                <w:lang w:eastAsia="en-US"/>
              </w:rPr>
            </w:pPr>
            <w:r w:rsidRPr="00ED40AC">
              <w:rPr>
                <w:rFonts w:cs="Calibri"/>
                <w:lang w:eastAsia="en-US"/>
              </w:rPr>
              <w:t>Zakon o morskom ribarstvu i marikulturi</w:t>
            </w:r>
            <w:r w:rsidR="00307127" w:rsidRPr="00BA1B89">
              <w:rPr>
                <w:rFonts w:cs="Calibri"/>
                <w:lang w:val="sr-Latn-ME" w:eastAsia="en-US"/>
              </w:rPr>
              <w:t xml:space="preserve"> (Službeni list Crne Gore, br. 56/09, 40/11, 47/15)</w:t>
            </w:r>
          </w:p>
        </w:tc>
      </w:tr>
      <w:tr w:rsidR="00ED40AC" w:rsidRPr="00ED40AC" w14:paraId="411C94CD" w14:textId="77777777" w:rsidTr="00715500">
        <w:tc>
          <w:tcPr>
            <w:tcW w:w="1839" w:type="dxa"/>
          </w:tcPr>
          <w:p w14:paraId="5608BB3E" w14:textId="7E13BDE1" w:rsidR="00ED40AC" w:rsidRPr="00ED40AC" w:rsidRDefault="00ED40AC" w:rsidP="00ED40AC">
            <w:pPr>
              <w:spacing w:before="0" w:after="0" w:line="240" w:lineRule="auto"/>
              <w:jc w:val="left"/>
              <w:rPr>
                <w:rFonts w:cs="Calibri"/>
                <w:i/>
                <w:lang w:eastAsia="en-US"/>
              </w:rPr>
            </w:pPr>
            <w:r w:rsidRPr="00ED40AC">
              <w:rPr>
                <w:rFonts w:cs="Calibri"/>
                <w:i/>
                <w:lang w:eastAsia="en-US"/>
              </w:rPr>
              <w:t>CEA</w:t>
            </w:r>
            <w:r w:rsidR="00E23731">
              <w:rPr>
                <w:rFonts w:cs="Calibri"/>
                <w:i/>
                <w:lang w:eastAsia="en-US"/>
              </w:rPr>
              <w:t xml:space="preserve"> </w:t>
            </w:r>
            <w:r w:rsidR="00E23731" w:rsidRPr="00A0757D">
              <w:rPr>
                <w:rFonts w:cs="Calibri"/>
                <w:i/>
                <w:lang w:val="sr-Latn-ME" w:eastAsia="en-US"/>
              </w:rPr>
              <w:t>za mjere tipa 2a i 2b</w:t>
            </w:r>
            <w:r w:rsidRPr="00ED40AC">
              <w:rPr>
                <w:rFonts w:cs="Calibri"/>
                <w:i/>
                <w:lang w:eastAsia="en-US"/>
              </w:rPr>
              <w:t xml:space="preserve"> </w:t>
            </w:r>
          </w:p>
        </w:tc>
        <w:tc>
          <w:tcPr>
            <w:tcW w:w="7177" w:type="dxa"/>
          </w:tcPr>
          <w:p w14:paraId="28041EC1" w14:textId="77777777" w:rsidR="00ED40AC" w:rsidRPr="00ED40AC" w:rsidRDefault="00ED40AC" w:rsidP="00D47B4D">
            <w:pPr>
              <w:spacing w:before="0" w:after="120" w:line="240" w:lineRule="auto"/>
              <w:rPr>
                <w:rFonts w:cs="Calibri"/>
                <w:lang w:eastAsia="en-US"/>
              </w:rPr>
            </w:pPr>
            <w:r w:rsidRPr="00ED40AC">
              <w:rPr>
                <w:rFonts w:cs="Calibri"/>
                <w:lang w:eastAsia="en-US"/>
              </w:rPr>
              <w:t>Da</w:t>
            </w:r>
          </w:p>
        </w:tc>
      </w:tr>
      <w:tr w:rsidR="00ED40AC" w:rsidRPr="00ED40AC" w14:paraId="311268B7" w14:textId="77777777" w:rsidTr="00715500">
        <w:tc>
          <w:tcPr>
            <w:tcW w:w="1839" w:type="dxa"/>
          </w:tcPr>
          <w:p w14:paraId="00854947" w14:textId="7C0E5E4C" w:rsidR="00ED40AC" w:rsidRPr="00ED40AC" w:rsidRDefault="00ED40AC" w:rsidP="00ED40AC">
            <w:pPr>
              <w:spacing w:before="0" w:after="0" w:line="240" w:lineRule="auto"/>
              <w:jc w:val="left"/>
              <w:rPr>
                <w:rFonts w:cs="Calibri"/>
                <w:i/>
                <w:lang w:eastAsia="en-US"/>
              </w:rPr>
            </w:pPr>
            <w:r w:rsidRPr="00ED40AC">
              <w:rPr>
                <w:rFonts w:cs="Calibri"/>
                <w:i/>
                <w:lang w:eastAsia="en-US"/>
              </w:rPr>
              <w:t>CBA</w:t>
            </w:r>
            <w:r w:rsidR="00E23731">
              <w:rPr>
                <w:rFonts w:cs="Calibri"/>
                <w:i/>
                <w:lang w:eastAsia="en-US"/>
              </w:rPr>
              <w:t xml:space="preserve"> </w:t>
            </w:r>
            <w:r w:rsidR="00E23731" w:rsidRPr="00A0757D">
              <w:rPr>
                <w:rFonts w:cs="Calibri"/>
                <w:i/>
                <w:lang w:val="sr-Latn-ME" w:eastAsia="en-US"/>
              </w:rPr>
              <w:t>za mjere tipa 2a i 2b</w:t>
            </w:r>
            <w:r w:rsidRPr="00ED40AC">
              <w:rPr>
                <w:rFonts w:cs="Calibri"/>
                <w:i/>
                <w:lang w:eastAsia="en-US"/>
              </w:rPr>
              <w:t xml:space="preserve"> </w:t>
            </w:r>
          </w:p>
        </w:tc>
        <w:tc>
          <w:tcPr>
            <w:tcW w:w="7177" w:type="dxa"/>
          </w:tcPr>
          <w:p w14:paraId="1458E33D" w14:textId="77777777" w:rsidR="00ED40AC" w:rsidRPr="00ED40AC" w:rsidRDefault="00ED40AC" w:rsidP="00D47B4D">
            <w:pPr>
              <w:spacing w:before="0" w:after="120" w:line="240" w:lineRule="auto"/>
              <w:rPr>
                <w:rFonts w:cs="Calibri"/>
                <w:lang w:eastAsia="en-US"/>
              </w:rPr>
            </w:pPr>
            <w:r w:rsidRPr="00ED40AC">
              <w:rPr>
                <w:rFonts w:cs="Calibri"/>
                <w:lang w:eastAsia="en-US"/>
              </w:rPr>
              <w:t>Da</w:t>
            </w:r>
          </w:p>
        </w:tc>
      </w:tr>
      <w:tr w:rsidR="00ED40AC" w:rsidRPr="00ED40AC" w14:paraId="2846A191" w14:textId="77777777" w:rsidTr="00715500">
        <w:tc>
          <w:tcPr>
            <w:tcW w:w="1839" w:type="dxa"/>
          </w:tcPr>
          <w:p w14:paraId="2A47F362" w14:textId="0301D2CA" w:rsidR="00ED40AC" w:rsidRPr="00ED40AC" w:rsidRDefault="00ED40AC" w:rsidP="00ED40AC">
            <w:pPr>
              <w:spacing w:before="0" w:after="0" w:line="240" w:lineRule="auto"/>
              <w:jc w:val="left"/>
              <w:rPr>
                <w:rFonts w:cs="Calibri"/>
                <w:i/>
                <w:lang w:eastAsia="en-US"/>
              </w:rPr>
            </w:pPr>
            <w:r w:rsidRPr="00ED40AC">
              <w:rPr>
                <w:rFonts w:cs="Calibri"/>
                <w:i/>
                <w:lang w:eastAsia="en-US"/>
              </w:rPr>
              <w:t>Odgovorni</w:t>
            </w:r>
            <w:r w:rsidR="00A24BB8">
              <w:rPr>
                <w:rFonts w:cs="Calibri"/>
                <w:i/>
                <w:lang w:eastAsia="en-US"/>
              </w:rPr>
              <w:t xml:space="preserve">e </w:t>
            </w:r>
            <w:r w:rsidRPr="00ED40AC">
              <w:rPr>
                <w:rFonts w:cs="Calibri"/>
                <w:i/>
                <w:lang w:eastAsia="en-US"/>
              </w:rPr>
              <w:t>nadležn</w:t>
            </w:r>
            <w:r w:rsidR="00A24BB8">
              <w:rPr>
                <w:rFonts w:cs="Calibri"/>
                <w:i/>
                <w:lang w:eastAsia="en-US"/>
              </w:rPr>
              <w:t>e</w:t>
            </w:r>
            <w:r w:rsidRPr="00ED40AC">
              <w:rPr>
                <w:rFonts w:cs="Calibri"/>
                <w:i/>
                <w:lang w:eastAsia="en-US"/>
              </w:rPr>
              <w:t xml:space="preserve"> </w:t>
            </w:r>
            <w:r w:rsidR="00A24BB8">
              <w:rPr>
                <w:rFonts w:cs="Calibri"/>
                <w:i/>
                <w:lang w:eastAsia="en-US"/>
              </w:rPr>
              <w:t>institucije</w:t>
            </w:r>
          </w:p>
        </w:tc>
        <w:tc>
          <w:tcPr>
            <w:tcW w:w="7177" w:type="dxa"/>
          </w:tcPr>
          <w:p w14:paraId="2550CFF5" w14:textId="77777777" w:rsidR="00ED40AC" w:rsidRPr="00ED40AC" w:rsidRDefault="00ED40AC" w:rsidP="00ED40AC">
            <w:pPr>
              <w:spacing w:before="0" w:after="0" w:line="240" w:lineRule="auto"/>
              <w:rPr>
                <w:rFonts w:cs="Calibri"/>
                <w:lang w:eastAsia="en-US"/>
              </w:rPr>
            </w:pPr>
            <w:r w:rsidRPr="00ED40AC">
              <w:rPr>
                <w:rFonts w:cs="Calibri"/>
                <w:lang w:eastAsia="en-US"/>
              </w:rPr>
              <w:t>Ministarstvo poljoprivrede, šumarstva i vodoprivrede</w:t>
            </w:r>
          </w:p>
        </w:tc>
      </w:tr>
      <w:tr w:rsidR="00ED40AC" w:rsidRPr="00ED40AC" w14:paraId="4EB67A04" w14:textId="77777777" w:rsidTr="00715500">
        <w:tc>
          <w:tcPr>
            <w:tcW w:w="1839" w:type="dxa"/>
          </w:tcPr>
          <w:p w14:paraId="38B0F24F" w14:textId="77777777" w:rsidR="00ED40AC" w:rsidRPr="00ED40AC" w:rsidRDefault="00ED40AC" w:rsidP="00ED40AC">
            <w:pPr>
              <w:spacing w:before="0" w:after="0" w:line="240" w:lineRule="auto"/>
              <w:jc w:val="left"/>
              <w:rPr>
                <w:rFonts w:cs="Calibri"/>
                <w:i/>
                <w:lang w:eastAsia="en-US"/>
              </w:rPr>
            </w:pPr>
            <w:r w:rsidRPr="00ED40AC">
              <w:rPr>
                <w:rFonts w:cs="Calibri"/>
                <w:i/>
                <w:lang w:eastAsia="en-US"/>
              </w:rPr>
              <w:t>Vremenski period</w:t>
            </w:r>
          </w:p>
        </w:tc>
        <w:tc>
          <w:tcPr>
            <w:tcW w:w="7177" w:type="dxa"/>
          </w:tcPr>
          <w:p w14:paraId="774C8C7C" w14:textId="77777777" w:rsidR="00ED40AC" w:rsidRPr="00ED40AC" w:rsidRDefault="00ED40AC" w:rsidP="00ED40AC">
            <w:pPr>
              <w:spacing w:before="0" w:after="0" w:line="240" w:lineRule="auto"/>
              <w:rPr>
                <w:rFonts w:cs="Calibri"/>
                <w:lang w:eastAsia="en-US"/>
              </w:rPr>
            </w:pPr>
            <w:r w:rsidRPr="00ED40AC">
              <w:rPr>
                <w:rFonts w:cs="Calibri"/>
                <w:lang w:eastAsia="en-US"/>
              </w:rPr>
              <w:t>3 godine</w:t>
            </w:r>
          </w:p>
        </w:tc>
      </w:tr>
      <w:tr w:rsidR="00ED40AC" w:rsidRPr="00ED40AC" w14:paraId="1A59F233" w14:textId="77777777" w:rsidTr="00715500">
        <w:tc>
          <w:tcPr>
            <w:tcW w:w="1839" w:type="dxa"/>
          </w:tcPr>
          <w:p w14:paraId="4973C6CA" w14:textId="77777777" w:rsidR="00ED40AC" w:rsidRPr="00ED40AC" w:rsidRDefault="00ED40AC" w:rsidP="00ED40AC">
            <w:pPr>
              <w:spacing w:before="0" w:after="0" w:line="240" w:lineRule="auto"/>
              <w:jc w:val="left"/>
              <w:rPr>
                <w:rFonts w:cs="Calibri"/>
                <w:i/>
                <w:lang w:eastAsia="en-US"/>
              </w:rPr>
            </w:pPr>
            <w:r w:rsidRPr="00ED40AC">
              <w:rPr>
                <w:rFonts w:cs="Calibri"/>
                <w:i/>
                <w:lang w:eastAsia="en-US"/>
              </w:rPr>
              <w:t>Finansiranje</w:t>
            </w:r>
          </w:p>
          <w:p w14:paraId="799E1D54" w14:textId="77777777" w:rsidR="00ED40AC" w:rsidRPr="00ED40AC" w:rsidRDefault="00ED40AC" w:rsidP="00ED40AC">
            <w:pPr>
              <w:spacing w:before="0" w:after="0" w:line="240" w:lineRule="auto"/>
              <w:jc w:val="left"/>
              <w:rPr>
                <w:rFonts w:cs="Calibri"/>
                <w:i/>
                <w:lang w:eastAsia="en-US"/>
              </w:rPr>
            </w:pPr>
          </w:p>
        </w:tc>
        <w:tc>
          <w:tcPr>
            <w:tcW w:w="7177" w:type="dxa"/>
          </w:tcPr>
          <w:p w14:paraId="41D81993" w14:textId="77777777" w:rsidR="00ED40AC" w:rsidRPr="00ED40AC" w:rsidRDefault="00ED40AC" w:rsidP="00ED40AC">
            <w:pPr>
              <w:spacing w:before="0" w:after="0" w:line="240" w:lineRule="auto"/>
              <w:rPr>
                <w:rFonts w:cs="Calibri"/>
                <w:lang w:eastAsia="en-US"/>
              </w:rPr>
            </w:pPr>
            <w:r w:rsidRPr="00ED40AC">
              <w:rPr>
                <w:rFonts w:cs="Calibri"/>
                <w:lang w:eastAsia="en-US"/>
              </w:rPr>
              <w:t>Državni budžet kroz Ministarstvo poljoprivrede, šumarstva i vodoprivrede</w:t>
            </w:r>
          </w:p>
        </w:tc>
      </w:tr>
      <w:tr w:rsidR="00ED40AC" w:rsidRPr="00ED40AC" w14:paraId="4D508FDC" w14:textId="77777777" w:rsidTr="00715500">
        <w:tc>
          <w:tcPr>
            <w:tcW w:w="1839" w:type="dxa"/>
          </w:tcPr>
          <w:p w14:paraId="07AD412F" w14:textId="77777777" w:rsidR="00ED40AC" w:rsidRPr="00ED40AC" w:rsidRDefault="00ED40AC" w:rsidP="00ED40AC">
            <w:pPr>
              <w:spacing w:before="0" w:after="0" w:line="240" w:lineRule="auto"/>
              <w:jc w:val="left"/>
              <w:rPr>
                <w:rFonts w:cs="Calibri"/>
                <w:i/>
                <w:lang w:eastAsia="en-US"/>
              </w:rPr>
            </w:pPr>
            <w:r w:rsidRPr="00ED40AC">
              <w:rPr>
                <w:rFonts w:cs="Calibri"/>
                <w:i/>
                <w:lang w:eastAsia="en-US"/>
              </w:rPr>
              <w:t>Nivo koordinacije</w:t>
            </w:r>
          </w:p>
        </w:tc>
        <w:tc>
          <w:tcPr>
            <w:tcW w:w="7177" w:type="dxa"/>
          </w:tcPr>
          <w:p w14:paraId="1CAA5376" w14:textId="7C5D2899" w:rsidR="00ED40AC" w:rsidRPr="00ED40AC" w:rsidRDefault="00621608" w:rsidP="00D47B4D">
            <w:pPr>
              <w:spacing w:before="0" w:after="120" w:line="240" w:lineRule="auto"/>
              <w:rPr>
                <w:rFonts w:cs="Calibri"/>
                <w:lang w:eastAsia="en-US"/>
              </w:rPr>
            </w:pPr>
            <w:r>
              <w:rPr>
                <w:rFonts w:cs="Calibri"/>
                <w:lang w:eastAsia="en-US"/>
              </w:rPr>
              <w:t xml:space="preserve">Nacionalni kroz </w:t>
            </w:r>
            <w:r w:rsidR="00ED40AC" w:rsidRPr="00ED40AC">
              <w:rPr>
                <w:rFonts w:cs="Calibri"/>
                <w:lang w:eastAsia="en-US"/>
              </w:rPr>
              <w:t>Ministarstvo poljoprivrede, šumarstva i vodoprivrede; Institut za biologiju mora</w:t>
            </w:r>
          </w:p>
        </w:tc>
      </w:tr>
      <w:tr w:rsidR="00ED40AC" w:rsidRPr="00ED40AC" w14:paraId="62587855" w14:textId="77777777" w:rsidTr="00715500">
        <w:tc>
          <w:tcPr>
            <w:tcW w:w="1839" w:type="dxa"/>
          </w:tcPr>
          <w:p w14:paraId="26ABDB64" w14:textId="77777777" w:rsidR="00ED40AC" w:rsidRPr="00ED40AC" w:rsidRDefault="00ED40AC" w:rsidP="00ED40AC">
            <w:pPr>
              <w:spacing w:before="0" w:after="0" w:line="240" w:lineRule="auto"/>
              <w:jc w:val="left"/>
              <w:rPr>
                <w:rFonts w:cs="Calibri"/>
                <w:i/>
                <w:lang w:eastAsia="en-US"/>
              </w:rPr>
            </w:pPr>
            <w:r w:rsidRPr="00ED40AC">
              <w:rPr>
                <w:rFonts w:cs="Calibri"/>
                <w:i/>
                <w:lang w:eastAsia="en-US"/>
              </w:rPr>
              <w:t>Potencijalne prepreke uspješnoj implementaciji</w:t>
            </w:r>
          </w:p>
        </w:tc>
        <w:tc>
          <w:tcPr>
            <w:tcW w:w="7177" w:type="dxa"/>
          </w:tcPr>
          <w:p w14:paraId="2A0C5775" w14:textId="77777777" w:rsidR="00ED40AC" w:rsidRPr="00ED40AC" w:rsidRDefault="00ED40AC" w:rsidP="00B42281">
            <w:pPr>
              <w:numPr>
                <w:ilvl w:val="0"/>
                <w:numId w:val="114"/>
              </w:numPr>
              <w:spacing w:before="0" w:after="0" w:line="240" w:lineRule="auto"/>
              <w:ind w:left="319"/>
              <w:contextualSpacing/>
              <w:rPr>
                <w:rFonts w:cs="Calibri"/>
                <w:lang w:eastAsia="en-US"/>
              </w:rPr>
            </w:pPr>
            <w:r w:rsidRPr="00ED40AC">
              <w:rPr>
                <w:rFonts w:cs="Calibri"/>
                <w:lang w:eastAsia="en-US"/>
              </w:rPr>
              <w:t>Spor proces donošenja zakona i podzakonskih akata.</w:t>
            </w:r>
          </w:p>
          <w:p w14:paraId="3683EBF6" w14:textId="77777777" w:rsidR="00ED40AC" w:rsidRPr="00ED40AC" w:rsidRDefault="00ED40AC" w:rsidP="00B42281">
            <w:pPr>
              <w:numPr>
                <w:ilvl w:val="0"/>
                <w:numId w:val="114"/>
              </w:numPr>
              <w:spacing w:before="0" w:after="0" w:line="240" w:lineRule="auto"/>
              <w:ind w:left="319"/>
              <w:contextualSpacing/>
              <w:rPr>
                <w:rFonts w:cs="Calibri"/>
                <w:lang w:eastAsia="en-US"/>
              </w:rPr>
            </w:pPr>
            <w:r w:rsidRPr="00ED40AC">
              <w:rPr>
                <w:rFonts w:cs="Calibri"/>
                <w:lang w:eastAsia="en-US"/>
              </w:rPr>
              <w:t>Nedovoljna kontrola sprovođenja mjere</w:t>
            </w:r>
          </w:p>
          <w:p w14:paraId="7E0008A4" w14:textId="77777777" w:rsidR="00ED40AC" w:rsidRPr="00ED40AC" w:rsidRDefault="00ED40AC" w:rsidP="00B42281">
            <w:pPr>
              <w:numPr>
                <w:ilvl w:val="0"/>
                <w:numId w:val="114"/>
              </w:numPr>
              <w:spacing w:before="0" w:after="0" w:line="240" w:lineRule="auto"/>
              <w:ind w:left="319"/>
              <w:contextualSpacing/>
              <w:rPr>
                <w:rFonts w:cs="Calibri"/>
                <w:lang w:eastAsia="en-US"/>
              </w:rPr>
            </w:pPr>
            <w:r w:rsidRPr="00ED40AC">
              <w:rPr>
                <w:rFonts w:cs="Calibri"/>
                <w:lang w:eastAsia="en-US"/>
              </w:rPr>
              <w:t>Nedovoljni kapaciteti inspekcijskog sektora</w:t>
            </w:r>
          </w:p>
        </w:tc>
      </w:tr>
      <w:tr w:rsidR="00ED40AC" w:rsidRPr="00ED40AC" w14:paraId="73C47235" w14:textId="77777777" w:rsidTr="00715500">
        <w:tc>
          <w:tcPr>
            <w:tcW w:w="1839" w:type="dxa"/>
          </w:tcPr>
          <w:p w14:paraId="770D3F59" w14:textId="02B61705" w:rsidR="00ED40AC" w:rsidRPr="00ED40AC" w:rsidRDefault="00664447" w:rsidP="00ED40AC">
            <w:pPr>
              <w:spacing w:before="0" w:after="0" w:line="240" w:lineRule="auto"/>
              <w:jc w:val="left"/>
              <w:rPr>
                <w:rFonts w:cs="Calibri"/>
                <w:i/>
                <w:lang w:eastAsia="en-US"/>
              </w:rPr>
            </w:pPr>
            <w:r>
              <w:rPr>
                <w:rFonts w:cs="Calibri"/>
                <w:i/>
                <w:lang w:eastAsia="en-US"/>
              </w:rPr>
              <w:t>Kako će se procjeniti djelotvornost mjere kada bude sprovedena?</w:t>
            </w:r>
          </w:p>
        </w:tc>
        <w:tc>
          <w:tcPr>
            <w:tcW w:w="7177" w:type="dxa"/>
          </w:tcPr>
          <w:p w14:paraId="1F03E712" w14:textId="00B509C7" w:rsidR="00ED40AC" w:rsidRPr="00D47B4D" w:rsidRDefault="000B095E" w:rsidP="00D47B4D">
            <w:pPr>
              <w:spacing w:before="0" w:after="120" w:line="240" w:lineRule="auto"/>
              <w:rPr>
                <w:sz w:val="20"/>
                <w:szCs w:val="20"/>
                <w:lang w:val="sr-Latn-ME" w:eastAsia="en-US"/>
              </w:rPr>
            </w:pPr>
            <w:r>
              <w:rPr>
                <w:rFonts w:cs="Calibri"/>
                <w:lang w:eastAsia="en-US"/>
              </w:rPr>
              <w:t>Djelotvornost</w:t>
            </w:r>
            <w:r w:rsidR="00ED40AC" w:rsidRPr="00ED40AC">
              <w:rPr>
                <w:rFonts w:cs="Calibri"/>
                <w:lang w:eastAsia="en-US"/>
              </w:rPr>
              <w:t xml:space="preserve"> sprovođenja mjere treba procjenjivati preko GFCM Radne grupe za demerzalne resurse kroz procjenu stanja stokova oslića, barbuna i kozica na godišnjem nivou, i kroz GFCM Radnu grupu za pelagične resurse kroz procjenu stanja stokova srdele i inćuna na godišnjoj osnovi. Stopa ribolovne smrtnosti populacija komercijalno eksploatisanih vrsta treba da bude na ili ispod nivoa koji može da obezbjedi maksimalni održivi prinos (MSY); </w:t>
            </w:r>
            <w:r w:rsidR="00ED40AC" w:rsidRPr="00ED40AC">
              <w:rPr>
                <w:lang w:val="sr-Latn-ME" w:eastAsia="en-US"/>
              </w:rPr>
              <w:t xml:space="preserve">Biomasa mrijestećeg stoka populacija </w:t>
            </w:r>
            <w:r w:rsidR="00ED40AC" w:rsidRPr="00ED40AC">
              <w:rPr>
                <w:rFonts w:cs="Calibri"/>
                <w:lang w:eastAsia="en-US"/>
              </w:rPr>
              <w:t xml:space="preserve">treba da bude iznad nivoa biomase koji može da omogući MSY; </w:t>
            </w:r>
            <w:r w:rsidR="00ED40AC" w:rsidRPr="00ED40AC">
              <w:rPr>
                <w:lang w:val="sr-Latn-ME" w:eastAsia="en-US"/>
              </w:rPr>
              <w:t xml:space="preserve">Raspodjela jedinki po starosti i veličini u populacijama </w:t>
            </w:r>
            <w:r w:rsidR="00ED40AC" w:rsidRPr="00ED40AC">
              <w:rPr>
                <w:rFonts w:cs="Calibri"/>
                <w:lang w:eastAsia="en-US"/>
              </w:rPr>
              <w:t>treba da</w:t>
            </w:r>
            <w:r w:rsidR="00ED40AC" w:rsidRPr="00ED40AC">
              <w:rPr>
                <w:lang w:val="sr-Latn-ME" w:eastAsia="en-US"/>
              </w:rPr>
              <w:t>ukazuje na zdravu populaciju.</w:t>
            </w:r>
          </w:p>
        </w:tc>
      </w:tr>
      <w:tr w:rsidR="00ED40AC" w:rsidRPr="00ED40AC" w14:paraId="094E2953" w14:textId="77777777" w:rsidTr="00715500">
        <w:tc>
          <w:tcPr>
            <w:tcW w:w="1839" w:type="dxa"/>
          </w:tcPr>
          <w:p w14:paraId="525E3ED5" w14:textId="77777777" w:rsidR="00ED40AC" w:rsidRPr="00ED40AC" w:rsidRDefault="00ED40AC" w:rsidP="00ED40AC">
            <w:pPr>
              <w:spacing w:before="0" w:after="0" w:line="240" w:lineRule="auto"/>
              <w:jc w:val="left"/>
              <w:rPr>
                <w:rFonts w:cs="Calibri"/>
                <w:i/>
                <w:lang w:eastAsia="en-US"/>
              </w:rPr>
            </w:pPr>
            <w:r w:rsidRPr="00ED40AC">
              <w:rPr>
                <w:rFonts w:cs="Calibri"/>
                <w:i/>
                <w:lang w:eastAsia="en-US"/>
              </w:rPr>
              <w:t>Prekogranični uticaj</w:t>
            </w:r>
          </w:p>
        </w:tc>
        <w:tc>
          <w:tcPr>
            <w:tcW w:w="7177" w:type="dxa"/>
          </w:tcPr>
          <w:p w14:paraId="049D5AA8" w14:textId="77777777" w:rsidR="00ED40AC" w:rsidRPr="00ED40AC" w:rsidRDefault="00ED40AC" w:rsidP="00ED40AC">
            <w:pPr>
              <w:spacing w:before="0" w:after="0" w:line="240" w:lineRule="auto"/>
              <w:rPr>
                <w:rFonts w:cs="Calibri"/>
                <w:lang w:eastAsia="en-US"/>
              </w:rPr>
            </w:pPr>
            <w:r w:rsidRPr="00ED40AC">
              <w:rPr>
                <w:rFonts w:cs="Calibri"/>
                <w:lang w:eastAsia="en-US"/>
              </w:rPr>
              <w:t>Oslić, barbun i kozica predstavljaju važne pridnene djeljive resurse u Jadranu, na nivou Jadrana je na snazi Višegodišnji plan upravljanja ovim resursim, tako da svaka mjera zaštite koja vodi do oporavka pridnenih stokova ima regionalni uticaj.</w:t>
            </w:r>
          </w:p>
          <w:p w14:paraId="23AB9A60" w14:textId="77777777" w:rsidR="00ED40AC" w:rsidRPr="00ED40AC" w:rsidRDefault="00ED40AC" w:rsidP="00D47B4D">
            <w:pPr>
              <w:spacing w:before="0" w:after="120" w:line="240" w:lineRule="auto"/>
              <w:rPr>
                <w:rFonts w:cs="Calibri"/>
                <w:lang w:eastAsia="en-US"/>
              </w:rPr>
            </w:pPr>
            <w:r w:rsidRPr="00ED40AC">
              <w:rPr>
                <w:rFonts w:cs="Calibri"/>
                <w:lang w:eastAsia="en-US"/>
              </w:rPr>
              <w:t>Pelagične vrste, srdela i inćun su visoko migratorne vrste i predstavljaju djeljive resurse u Jadranu, na nivou Jadrana je na snazi Višegodišnji plan upravljanja tim stokovima, tako da svaka mjera zaštite koja vodi do oporavka resursa male plave ribe ima regionalni uticaj.</w:t>
            </w:r>
          </w:p>
        </w:tc>
      </w:tr>
      <w:tr w:rsidR="00ED40AC" w:rsidRPr="00ED40AC" w14:paraId="2B178089" w14:textId="77777777" w:rsidTr="00715500">
        <w:tc>
          <w:tcPr>
            <w:tcW w:w="1839" w:type="dxa"/>
          </w:tcPr>
          <w:p w14:paraId="1693FD77" w14:textId="39B02318" w:rsidR="00ED40AC" w:rsidRPr="00ED40AC" w:rsidRDefault="00ED40AC" w:rsidP="00ED40AC">
            <w:pPr>
              <w:spacing w:before="0" w:after="0" w:line="240" w:lineRule="auto"/>
              <w:jc w:val="left"/>
              <w:rPr>
                <w:rFonts w:cs="Calibri"/>
                <w:i/>
                <w:lang w:eastAsia="en-US"/>
              </w:rPr>
            </w:pPr>
            <w:r w:rsidRPr="00ED40AC">
              <w:rPr>
                <w:rFonts w:cs="Calibri"/>
                <w:i/>
                <w:lang w:eastAsia="en-US"/>
              </w:rPr>
              <w:t xml:space="preserve">Uticaj na </w:t>
            </w:r>
            <w:r w:rsidR="00A24BB8">
              <w:rPr>
                <w:rFonts w:cs="Calibri"/>
                <w:i/>
                <w:lang w:eastAsia="en-US"/>
              </w:rPr>
              <w:t>Z</w:t>
            </w:r>
            <w:r w:rsidRPr="00ED40AC">
              <w:rPr>
                <w:rFonts w:cs="Calibri"/>
                <w:i/>
                <w:lang w:eastAsia="en-US"/>
              </w:rPr>
              <w:t>MP</w:t>
            </w:r>
          </w:p>
        </w:tc>
        <w:tc>
          <w:tcPr>
            <w:tcW w:w="7177" w:type="dxa"/>
          </w:tcPr>
          <w:p w14:paraId="40918E93" w14:textId="29116A09" w:rsidR="00ED40AC" w:rsidRPr="00ED40AC" w:rsidRDefault="00ED40AC" w:rsidP="00D47B4D">
            <w:pPr>
              <w:spacing w:before="0" w:after="120" w:line="240" w:lineRule="auto"/>
              <w:rPr>
                <w:rFonts w:cs="Calibri"/>
                <w:lang w:eastAsia="en-US"/>
              </w:rPr>
            </w:pPr>
            <w:r w:rsidRPr="00ED40AC">
              <w:rPr>
                <w:rFonts w:cs="Calibri"/>
                <w:lang w:eastAsia="en-US"/>
              </w:rPr>
              <w:t xml:space="preserve">Ova mjera zaštite doprinijeće povećanju diverziteta u </w:t>
            </w:r>
            <w:r w:rsidR="00621608">
              <w:rPr>
                <w:rFonts w:cs="Calibri"/>
                <w:lang w:eastAsia="en-US"/>
              </w:rPr>
              <w:t>Z</w:t>
            </w:r>
            <w:r w:rsidRPr="00ED40AC">
              <w:rPr>
                <w:rFonts w:cs="Calibri"/>
                <w:lang w:eastAsia="en-US"/>
              </w:rPr>
              <w:t xml:space="preserve">MP. Kako su srdela I inćun najvažniji izvor hrane za većinu ribljih vrsta, veća količina hrane rezultiraće većim diverzitetom vrta u područjima </w:t>
            </w:r>
            <w:r w:rsidR="00621608">
              <w:rPr>
                <w:rFonts w:cs="Calibri"/>
                <w:lang w:eastAsia="en-US"/>
              </w:rPr>
              <w:t>Z</w:t>
            </w:r>
            <w:r w:rsidRPr="00ED40AC">
              <w:rPr>
                <w:rFonts w:cs="Calibri"/>
                <w:lang w:eastAsia="en-US"/>
              </w:rPr>
              <w:t>MP.</w:t>
            </w:r>
          </w:p>
        </w:tc>
      </w:tr>
      <w:tr w:rsidR="00ED40AC" w:rsidRPr="00ED40AC" w14:paraId="595349CD" w14:textId="77777777" w:rsidTr="00715500">
        <w:tblPrEx>
          <w:tblBorders>
            <w:top w:val="single" w:sz="3" w:space="0" w:color="2E74B5"/>
            <w:left w:val="single" w:sz="3" w:space="0" w:color="2E74B5"/>
            <w:bottom w:val="single" w:sz="3" w:space="0" w:color="2E74B5"/>
            <w:right w:val="single" w:sz="3" w:space="0" w:color="2E74B5"/>
            <w:insideH w:val="single" w:sz="3" w:space="0" w:color="2E74B5"/>
            <w:insideV w:val="single" w:sz="3" w:space="0" w:color="2E74B5"/>
          </w:tblBorders>
          <w:tblCellMar>
            <w:left w:w="84" w:type="dxa"/>
            <w:right w:w="84" w:type="dxa"/>
          </w:tblCellMar>
        </w:tblPrEx>
        <w:tc>
          <w:tcPr>
            <w:tcW w:w="1839" w:type="dxa"/>
          </w:tcPr>
          <w:p w14:paraId="3FAAC729" w14:textId="77777777" w:rsidR="00ED40AC" w:rsidRPr="00ED40AC" w:rsidRDefault="00ED40AC" w:rsidP="00ED40AC">
            <w:pPr>
              <w:spacing w:before="0" w:after="0" w:line="240" w:lineRule="auto"/>
              <w:jc w:val="left"/>
              <w:rPr>
                <w:rFonts w:cs="Calibri"/>
                <w:i/>
                <w:lang w:eastAsia="en-US"/>
              </w:rPr>
            </w:pPr>
            <w:r w:rsidRPr="00ED40AC">
              <w:rPr>
                <w:rFonts w:cs="Calibri"/>
                <w:i/>
                <w:lang w:eastAsia="en-US"/>
              </w:rPr>
              <w:t>Troškovi</w:t>
            </w:r>
          </w:p>
        </w:tc>
        <w:tc>
          <w:tcPr>
            <w:tcW w:w="7177" w:type="dxa"/>
          </w:tcPr>
          <w:p w14:paraId="15A73D00" w14:textId="77777777" w:rsidR="00ED40AC" w:rsidRPr="00ED40AC" w:rsidRDefault="00ED40AC" w:rsidP="00D47B4D">
            <w:pPr>
              <w:spacing w:before="0" w:after="120" w:line="240" w:lineRule="auto"/>
            </w:pPr>
            <w:r w:rsidRPr="00ED40AC">
              <w:t>Izrada Nacionalnog plana upravljanja za pridneno i pelagično ribarstvo je obavezna prema Zakonu o morskom ribarstvu i marikulturi. Propisuje je i Zajednička politika ribarstva (Uredba (EU) 1380/2013) i srodna Uredba Savjeta (EZ) br. 1967/2006, kao i Preporuka GFCM/44/2021/20. Glavni elementi troškova mjere uključuju tenderski proces, honorare konsultanta, vrijeme osoblja i konsultacije.</w:t>
            </w:r>
          </w:p>
          <w:p w14:paraId="4BDBD8F4" w14:textId="5D95212D" w:rsidR="00ED40AC" w:rsidRPr="00ED40AC" w:rsidRDefault="00ED40AC" w:rsidP="00D47B4D">
            <w:pPr>
              <w:spacing w:before="0" w:after="120" w:line="240" w:lineRule="auto"/>
            </w:pPr>
            <w:r w:rsidRPr="00ED40AC">
              <w:t xml:space="preserve">Ukupni troškovi implementacije mjere procijenjeni su na </w:t>
            </w:r>
            <w:r w:rsidR="005708CF">
              <w:t xml:space="preserve">oko </w:t>
            </w:r>
            <w:r w:rsidRPr="00ED40AC">
              <w:t xml:space="preserve">85.000 </w:t>
            </w:r>
            <w:r w:rsidR="005708CF">
              <w:t>eura</w:t>
            </w:r>
            <w:r w:rsidRPr="00ED40AC">
              <w:t xml:space="preserve">; od ovog iznosa, procijenjeno je da se 20% ili blizu 17.000 </w:t>
            </w:r>
            <w:r w:rsidR="005708CF">
              <w:t xml:space="preserve">eura </w:t>
            </w:r>
            <w:r w:rsidRPr="00ED40AC">
              <w:t xml:space="preserve">može pripisati aktivnostima koje prevazilaze ono što je već propisano postojećim zakonodavstvom i doprinose postizanju ekoloških ciljeva Deskriptora 3 (koji se odnose na stopu ribolovne smrtnosti, biomasu mrijestećeg </w:t>
            </w:r>
            <w:r w:rsidR="005708CF">
              <w:t>ribljeg fonda</w:t>
            </w:r>
            <w:r w:rsidRPr="00ED40AC">
              <w:t xml:space="preserve"> i </w:t>
            </w:r>
            <w:r w:rsidR="005708CF">
              <w:rPr>
                <w:lang w:val="sr-Latn-ME" w:eastAsia="en-US"/>
              </w:rPr>
              <w:t xml:space="preserve">strukturu </w:t>
            </w:r>
            <w:r w:rsidRPr="00ED40AC">
              <w:rPr>
                <w:lang w:val="sr-Latn-ME" w:eastAsia="en-US"/>
              </w:rPr>
              <w:t xml:space="preserve">jedinki po starosti i veličini u populacijama </w:t>
            </w:r>
            <w:r w:rsidRPr="00ED40AC">
              <w:t>odabranih pelagičnih vrsta). Troškove implementacije snosi javni sektor (ministarstvo nadležno za ribarstvo), uz doprinos relevantnih stručnih i naučnih institucija. Za CEA i CBA, samo su dodatni/novi troškovi uzeti u obzir.</w:t>
            </w:r>
          </w:p>
          <w:p w14:paraId="4C1EEC12" w14:textId="0C08262F" w:rsidR="00ED40AC" w:rsidRPr="00ED40AC" w:rsidRDefault="00ED40AC" w:rsidP="00ED40AC">
            <w:pPr>
              <w:spacing w:before="0" w:after="160" w:line="240" w:lineRule="auto"/>
            </w:pPr>
            <w:r w:rsidRPr="00ED40AC">
              <w:rPr>
                <w:u w:val="single"/>
              </w:rPr>
              <w:t>Kategorija troškova</w:t>
            </w:r>
            <w:r w:rsidRPr="00ED40AC">
              <w:t>: nisk</w:t>
            </w:r>
            <w:r w:rsidR="005708CF">
              <w:t>i</w:t>
            </w:r>
            <w:r w:rsidRPr="00ED40AC">
              <w:t xml:space="preserve"> (troškovi između 15.000 i 25.000 </w:t>
            </w:r>
            <w:r w:rsidR="005708CF">
              <w:t>eura</w:t>
            </w:r>
            <w:r w:rsidRPr="00ED40AC">
              <w:t>)</w:t>
            </w:r>
          </w:p>
        </w:tc>
      </w:tr>
      <w:tr w:rsidR="00ED40AC" w:rsidRPr="00ED40AC" w14:paraId="620168E6" w14:textId="77777777" w:rsidTr="00715500">
        <w:tblPrEx>
          <w:tblBorders>
            <w:top w:val="single" w:sz="3" w:space="0" w:color="2E74B5"/>
            <w:left w:val="single" w:sz="3" w:space="0" w:color="2E74B5"/>
            <w:bottom w:val="single" w:sz="3" w:space="0" w:color="2E74B5"/>
            <w:right w:val="single" w:sz="3" w:space="0" w:color="2E74B5"/>
            <w:insideH w:val="single" w:sz="3" w:space="0" w:color="2E74B5"/>
            <w:insideV w:val="single" w:sz="3" w:space="0" w:color="2E74B5"/>
          </w:tblBorders>
          <w:tblCellMar>
            <w:left w:w="84" w:type="dxa"/>
            <w:right w:w="84" w:type="dxa"/>
          </w:tblCellMar>
        </w:tblPrEx>
        <w:tc>
          <w:tcPr>
            <w:tcW w:w="1839" w:type="dxa"/>
          </w:tcPr>
          <w:p w14:paraId="6B432073" w14:textId="2FAD8150" w:rsidR="00ED40AC" w:rsidRPr="00ED40AC" w:rsidRDefault="001D6ADC" w:rsidP="00ED40AC">
            <w:pPr>
              <w:spacing w:before="0" w:after="0" w:line="240" w:lineRule="auto"/>
              <w:jc w:val="left"/>
              <w:rPr>
                <w:rFonts w:cs="Calibri"/>
                <w:i/>
                <w:lang w:eastAsia="en-US"/>
              </w:rPr>
            </w:pPr>
            <w:r>
              <w:rPr>
                <w:rFonts w:cs="Calibri"/>
                <w:i/>
                <w:lang w:eastAsia="en-US"/>
              </w:rPr>
              <w:t xml:space="preserve">Analiza </w:t>
            </w:r>
            <w:r w:rsidR="00800495">
              <w:rPr>
                <w:rFonts w:cs="Calibri"/>
                <w:i/>
                <w:lang w:eastAsia="en-US"/>
              </w:rPr>
              <w:t>djelotvornosti</w:t>
            </w:r>
            <w:r>
              <w:rPr>
                <w:rFonts w:cs="Calibri"/>
                <w:i/>
                <w:lang w:eastAsia="en-US"/>
              </w:rPr>
              <w:t xml:space="preserve"> (</w:t>
            </w:r>
            <w:r w:rsidR="00ED40AC" w:rsidRPr="00ED40AC">
              <w:rPr>
                <w:rFonts w:cs="Calibri"/>
                <w:i/>
                <w:lang w:eastAsia="en-US"/>
              </w:rPr>
              <w:t>CEA</w:t>
            </w:r>
            <w:r>
              <w:rPr>
                <w:rFonts w:cs="Calibri"/>
                <w:i/>
                <w:lang w:eastAsia="en-US"/>
              </w:rPr>
              <w:t>)</w:t>
            </w:r>
          </w:p>
        </w:tc>
        <w:tc>
          <w:tcPr>
            <w:tcW w:w="7177" w:type="dxa"/>
          </w:tcPr>
          <w:p w14:paraId="0940D9F6" w14:textId="66CCF4FB" w:rsidR="00ED40AC" w:rsidRPr="00ED40AC" w:rsidRDefault="00ED40AC" w:rsidP="00D47B4D">
            <w:pPr>
              <w:autoSpaceDE w:val="0"/>
              <w:autoSpaceDN w:val="0"/>
              <w:adjustRightInd w:val="0"/>
              <w:spacing w:before="0" w:after="120" w:line="240" w:lineRule="auto"/>
            </w:pPr>
            <w:r w:rsidRPr="00ED40AC">
              <w:t xml:space="preserve">Glavni efekat mjere je obezbjeđenje održive eksploataciju demerzalnih i pelagičnih </w:t>
            </w:r>
            <w:r w:rsidR="005708CF">
              <w:t>resursa</w:t>
            </w:r>
            <w:r w:rsidRPr="00ED40AC">
              <w:t xml:space="preserve"> i postizanje GES-a za Deskriptor 3. Proces izrade Plana će imati pozitivan efekat na jačanje znanja i prikupljanje podataka o ribljim </w:t>
            </w:r>
            <w:r w:rsidR="005708CF">
              <w:t>resursima</w:t>
            </w:r>
            <w:r w:rsidRPr="00ED40AC">
              <w:t xml:space="preserve"> i povezanim pritiscima, kao i na uključivanje zainteresovanih strana. Metode planiranja i procjene biće poboljšane i potpuno usklađene sa GFCM i politikama i preporukama EU. Mjera će imati snažan prekogranični efekat, jer ima potencijal da doprinese stabilizaciji ribljeg fonda u Jadranu.</w:t>
            </w:r>
          </w:p>
          <w:p w14:paraId="17F6615A" w14:textId="5FDF23F0" w:rsidR="00ED40AC" w:rsidRPr="00ED40AC" w:rsidRDefault="00ED40AC" w:rsidP="00D47B4D">
            <w:pPr>
              <w:autoSpaceDE w:val="0"/>
              <w:autoSpaceDN w:val="0"/>
              <w:adjustRightInd w:val="0"/>
              <w:spacing w:before="0" w:after="120" w:line="240" w:lineRule="auto"/>
            </w:pPr>
            <w:r w:rsidRPr="00ED40AC">
              <w:t xml:space="preserve">Doprinos mjere ekološkim ciljevima je ocjenjen kao umjeren, doprinos smanjenju pritisaka </w:t>
            </w:r>
            <w:r w:rsidR="005708CF">
              <w:t xml:space="preserve">kao </w:t>
            </w:r>
            <w:r w:rsidRPr="00ED40AC">
              <w:t xml:space="preserve">nešto manji. Ukupna </w:t>
            </w:r>
            <w:r w:rsidR="005708CF">
              <w:t>troškovna djelotvornost</w:t>
            </w:r>
            <w:r w:rsidRPr="00ED40AC">
              <w:t xml:space="preserve"> mjere je ocjenjena kao umjerena.</w:t>
            </w:r>
          </w:p>
        </w:tc>
      </w:tr>
      <w:tr w:rsidR="00ED40AC" w:rsidRPr="00ED40AC" w14:paraId="181B2F97" w14:textId="77777777" w:rsidTr="00715500">
        <w:tblPrEx>
          <w:tblBorders>
            <w:top w:val="single" w:sz="3" w:space="0" w:color="2E74B5"/>
            <w:left w:val="single" w:sz="3" w:space="0" w:color="2E74B5"/>
            <w:bottom w:val="single" w:sz="3" w:space="0" w:color="2E74B5"/>
            <w:right w:val="single" w:sz="3" w:space="0" w:color="2E74B5"/>
            <w:insideH w:val="single" w:sz="3" w:space="0" w:color="2E74B5"/>
            <w:insideV w:val="single" w:sz="3" w:space="0" w:color="2E74B5"/>
          </w:tblBorders>
          <w:tblCellMar>
            <w:left w:w="84" w:type="dxa"/>
            <w:right w:w="84" w:type="dxa"/>
          </w:tblCellMar>
        </w:tblPrEx>
        <w:tc>
          <w:tcPr>
            <w:tcW w:w="1839" w:type="dxa"/>
          </w:tcPr>
          <w:p w14:paraId="6B222A07" w14:textId="324DBE4F" w:rsidR="00ED40AC" w:rsidRPr="00ED40AC" w:rsidRDefault="001D6ADC" w:rsidP="00ED40AC">
            <w:pPr>
              <w:spacing w:before="0" w:after="0" w:line="240" w:lineRule="auto"/>
              <w:jc w:val="left"/>
              <w:rPr>
                <w:rFonts w:cs="Calibri"/>
                <w:i/>
                <w:lang w:eastAsia="en-US"/>
              </w:rPr>
            </w:pPr>
            <w:r>
              <w:rPr>
                <w:rFonts w:cs="Calibri"/>
                <w:i/>
                <w:lang w:eastAsia="en-US"/>
              </w:rPr>
              <w:t xml:space="preserve">Analiza </w:t>
            </w:r>
            <w:r w:rsidR="00A24BB8">
              <w:rPr>
                <w:rFonts w:cs="Calibri"/>
                <w:i/>
                <w:lang w:eastAsia="en-US"/>
              </w:rPr>
              <w:t>troškova</w:t>
            </w:r>
            <w:r>
              <w:rPr>
                <w:rFonts w:cs="Calibri"/>
                <w:i/>
                <w:lang w:eastAsia="en-US"/>
              </w:rPr>
              <w:t xml:space="preserve"> </w:t>
            </w:r>
            <w:r w:rsidR="00A24BB8">
              <w:rPr>
                <w:rFonts w:cs="Calibri"/>
                <w:i/>
                <w:lang w:eastAsia="en-US"/>
              </w:rPr>
              <w:t>i koristi</w:t>
            </w:r>
            <w:r>
              <w:rPr>
                <w:rFonts w:cs="Calibri"/>
                <w:i/>
                <w:lang w:eastAsia="en-US"/>
              </w:rPr>
              <w:t xml:space="preserve"> (</w:t>
            </w:r>
            <w:r w:rsidR="00ED40AC" w:rsidRPr="00ED40AC">
              <w:rPr>
                <w:rFonts w:cs="Calibri"/>
                <w:i/>
                <w:lang w:eastAsia="en-US"/>
              </w:rPr>
              <w:t>CBA</w:t>
            </w:r>
            <w:r>
              <w:rPr>
                <w:rFonts w:cs="Calibri"/>
                <w:i/>
                <w:lang w:eastAsia="en-US"/>
              </w:rPr>
              <w:t>)</w:t>
            </w:r>
          </w:p>
        </w:tc>
        <w:tc>
          <w:tcPr>
            <w:tcW w:w="7177" w:type="dxa"/>
          </w:tcPr>
          <w:p w14:paraId="18B32CA8" w14:textId="1910BAD9" w:rsidR="00ED40AC" w:rsidRPr="00ED40AC" w:rsidRDefault="00ED40AC" w:rsidP="00D47B4D">
            <w:pPr>
              <w:spacing w:before="0" w:after="120" w:line="240" w:lineRule="auto"/>
              <w:rPr>
                <w:rFonts w:cs="Calibri"/>
                <w:lang w:eastAsia="en-US"/>
              </w:rPr>
            </w:pPr>
            <w:r w:rsidRPr="00ED40AC">
              <w:rPr>
                <w:rFonts w:cs="Calibri"/>
                <w:lang w:eastAsia="en-US"/>
              </w:rPr>
              <w:t>Trenutno dostupni podaci o ribarstvu pokazuju da uprkos nekim štetnim ribolovnim praksama i nedovoljnoj regulativi</w:t>
            </w:r>
            <w:r w:rsidR="005708CF">
              <w:rPr>
                <w:rFonts w:cs="Calibri"/>
                <w:lang w:eastAsia="en-US"/>
              </w:rPr>
              <w:t xml:space="preserve"> odnosno njenom </w:t>
            </w:r>
            <w:r w:rsidRPr="00ED40AC">
              <w:rPr>
                <w:rFonts w:cs="Calibri"/>
                <w:lang w:eastAsia="en-US"/>
              </w:rPr>
              <w:t xml:space="preserve">sprovođenju, ukupni ribolovni napor i iskrcaj </w:t>
            </w:r>
            <w:r w:rsidR="005708CF">
              <w:rPr>
                <w:rFonts w:cs="Calibri"/>
                <w:lang w:eastAsia="en-US"/>
              </w:rPr>
              <w:t xml:space="preserve">su, kako se čini, </w:t>
            </w:r>
            <w:r w:rsidRPr="00ED40AC">
              <w:rPr>
                <w:rFonts w:cs="Calibri"/>
                <w:lang w:eastAsia="en-US"/>
              </w:rPr>
              <w:t xml:space="preserve">ispod maksimalnog održivog prinosa (MSY). U takvim okolnostima, nije vjerovatno da će Plan rezultirati povećanim opterećenjem i gubicima za sektor ribarstva, ali se očekuje da će postaviti temelje za bolje regulisanje sektora i njegov održivi razvoj na dugi rok. Koristi za sektor se stoga procjenjuju kao visoke. Očekuje se da će Plan donijeti određene koristi za turizam, dok za druge sektore nisu identifikovane značajne </w:t>
            </w:r>
            <w:r w:rsidR="005708CF">
              <w:rPr>
                <w:rFonts w:cs="Calibri"/>
                <w:lang w:eastAsia="en-US"/>
              </w:rPr>
              <w:t>povoljnosti</w:t>
            </w:r>
            <w:r w:rsidRPr="00ED40AC">
              <w:rPr>
                <w:rFonts w:cs="Calibri"/>
                <w:lang w:eastAsia="en-US"/>
              </w:rPr>
              <w:t>.</w:t>
            </w:r>
          </w:p>
          <w:p w14:paraId="2CC4E1E7" w14:textId="5754DE36" w:rsidR="00ED40AC" w:rsidRPr="00ED40AC" w:rsidRDefault="00ED40AC" w:rsidP="00D47B4D">
            <w:pPr>
              <w:spacing w:before="0" w:after="120" w:line="240" w:lineRule="auto"/>
              <w:rPr>
                <w:rFonts w:cs="Calibri"/>
                <w:lang w:eastAsia="en-US"/>
              </w:rPr>
            </w:pPr>
            <w:r w:rsidRPr="00ED40AC">
              <w:rPr>
                <w:rFonts w:cs="Calibri"/>
                <w:lang w:eastAsia="en-US"/>
              </w:rPr>
              <w:t xml:space="preserve">Plan je ključni alat za upravljanje kako bi se osiguralo da populacije komercijalno eksploatisanih vrsta budu zdrave i da ostanu u sigurnim biološkim granicama, stoga će se njegovim usvajanjem generisati značajne koristi za životnu sredinu, što će takođe doprinjeti postizanju GES-a za Deskriptor 1 o biodiverzitetu. Očekuje se da će kroz unapređenje osnove upravljanja ribarstvom i snažnije uključivanje zainteresovanih strana </w:t>
            </w:r>
            <w:r w:rsidR="00783F42">
              <w:rPr>
                <w:rFonts w:cs="Calibri"/>
                <w:lang w:eastAsia="en-US"/>
              </w:rPr>
              <w:t xml:space="preserve">mjera </w:t>
            </w:r>
            <w:r w:rsidRPr="00ED40AC">
              <w:rPr>
                <w:rFonts w:cs="Calibri"/>
                <w:lang w:eastAsia="en-US"/>
              </w:rPr>
              <w:t xml:space="preserve">dovesti do značajnih društvenih koristi. </w:t>
            </w:r>
            <w:r w:rsidR="00783F42">
              <w:rPr>
                <w:rFonts w:cs="Calibri"/>
                <w:lang w:eastAsia="en-US"/>
              </w:rPr>
              <w:t>Generalno gledano</w:t>
            </w:r>
            <w:r w:rsidRPr="00ED40AC">
              <w:rPr>
                <w:rFonts w:cs="Calibri"/>
                <w:lang w:eastAsia="en-US"/>
              </w:rPr>
              <w:t xml:space="preserve">, očekuje se da će koristi od mjere biti veće od troškova, </w:t>
            </w:r>
            <w:r w:rsidR="00783F42">
              <w:rPr>
                <w:rFonts w:cs="Calibri"/>
                <w:lang w:eastAsia="en-US"/>
              </w:rPr>
              <w:t xml:space="preserve"> uz </w:t>
            </w:r>
            <w:r w:rsidRPr="00ED40AC">
              <w:rPr>
                <w:rFonts w:cs="Calibri"/>
                <w:lang w:eastAsia="en-US"/>
              </w:rPr>
              <w:t>CB</w:t>
            </w:r>
            <w:r w:rsidR="00783F42">
              <w:rPr>
                <w:rFonts w:cs="Calibri"/>
                <w:lang w:eastAsia="en-US"/>
              </w:rPr>
              <w:t xml:space="preserve"> rezultat srednjeg nivoa</w:t>
            </w:r>
            <w:r w:rsidRPr="00ED40AC">
              <w:rPr>
                <w:rFonts w:cs="Calibri"/>
                <w:lang w:eastAsia="en-US"/>
              </w:rPr>
              <w:t>.</w:t>
            </w:r>
          </w:p>
        </w:tc>
      </w:tr>
    </w:tbl>
    <w:p w14:paraId="65FD7112" w14:textId="77777777" w:rsidR="00ED40AC" w:rsidRPr="00ED40AC" w:rsidRDefault="00ED40AC" w:rsidP="00ED40AC">
      <w:pPr>
        <w:spacing w:before="0" w:after="160" w:line="259" w:lineRule="auto"/>
        <w:rPr>
          <w:rFonts w:eastAsia="Calibri" w:cs="Calibri"/>
          <w:color w:val="FF0000"/>
          <w:szCs w:val="22"/>
          <w:lang w:eastAsia="en-US"/>
        </w:rPr>
      </w:pPr>
    </w:p>
    <w:p w14:paraId="46E7A8BD" w14:textId="77777777" w:rsidR="00ED40AC" w:rsidRPr="00ED40AC" w:rsidRDefault="00ED40AC" w:rsidP="00ED40AC">
      <w:pPr>
        <w:spacing w:before="0" w:after="160" w:line="259" w:lineRule="auto"/>
        <w:rPr>
          <w:rFonts w:eastAsia="Calibri" w:cs="Calibri"/>
          <w:color w:val="FF0000"/>
          <w:szCs w:val="22"/>
          <w:lang w:eastAsia="en-US"/>
        </w:rPr>
      </w:pPr>
    </w:p>
    <w:tbl>
      <w:tblPr>
        <w:tblStyle w:val="TableGrid24"/>
        <w:tblW w:w="0" w:type="auto"/>
        <w:tblInd w:w="-7" w:type="dxa"/>
        <w:tblLook w:val="04A0" w:firstRow="1" w:lastRow="0" w:firstColumn="1" w:lastColumn="0" w:noHBand="0" w:noVBand="1"/>
      </w:tblPr>
      <w:tblGrid>
        <w:gridCol w:w="1845"/>
        <w:gridCol w:w="7171"/>
      </w:tblGrid>
      <w:tr w:rsidR="00ED40AC" w:rsidRPr="00ED40AC" w14:paraId="758B0488" w14:textId="77777777" w:rsidTr="00715500">
        <w:trPr>
          <w:tblHeader/>
        </w:trPr>
        <w:tc>
          <w:tcPr>
            <w:tcW w:w="1845"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40413566" w14:textId="77777777" w:rsidR="00ED40AC" w:rsidRPr="00ED40AC" w:rsidRDefault="00ED40AC" w:rsidP="00ED40AC">
            <w:pPr>
              <w:spacing w:before="0" w:after="0" w:line="240" w:lineRule="auto"/>
              <w:jc w:val="left"/>
              <w:rPr>
                <w:rFonts w:cs="Calibri"/>
                <w:i/>
                <w:color w:val="FFFFFF"/>
                <w:lang w:eastAsia="en-US"/>
              </w:rPr>
            </w:pPr>
            <w:r w:rsidRPr="00ED40AC">
              <w:rPr>
                <w:rFonts w:cs="Calibri"/>
                <w:i/>
                <w:color w:val="FFFFFF"/>
                <w:lang w:eastAsia="en-US"/>
              </w:rPr>
              <w:t xml:space="preserve">NAZIV MJERE: </w:t>
            </w:r>
          </w:p>
          <w:p w14:paraId="20AA629F" w14:textId="77777777" w:rsidR="00ED40AC" w:rsidRPr="00ED40AC" w:rsidRDefault="00ED40AC" w:rsidP="00ED40AC">
            <w:pPr>
              <w:spacing w:before="0" w:after="0" w:line="240" w:lineRule="auto"/>
              <w:jc w:val="left"/>
              <w:rPr>
                <w:rFonts w:cs="Calibri"/>
                <w:i/>
                <w:color w:val="FFFFFF"/>
                <w:lang w:eastAsia="en-US"/>
              </w:rPr>
            </w:pPr>
          </w:p>
        </w:tc>
        <w:tc>
          <w:tcPr>
            <w:tcW w:w="7171"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43963C10" w14:textId="77777777" w:rsidR="00ED40AC" w:rsidRPr="00ED40AC" w:rsidRDefault="00ED40AC" w:rsidP="00ED40AC">
            <w:pPr>
              <w:spacing w:before="0" w:after="0" w:line="240" w:lineRule="auto"/>
              <w:rPr>
                <w:rFonts w:cs="Calibri"/>
                <w:b/>
                <w:i/>
                <w:color w:val="FFFFFF"/>
                <w:lang w:eastAsia="en-US"/>
              </w:rPr>
            </w:pPr>
            <w:r w:rsidRPr="00ED40AC">
              <w:rPr>
                <w:rFonts w:cs="Calibri"/>
                <w:b/>
                <w:i/>
                <w:color w:val="FFFFFF"/>
                <w:lang w:eastAsia="en-US"/>
              </w:rPr>
              <w:t>Uspostavljanje novih zabranjenih područja za ribolov i privremena obustava ribolova u područjima mrijesta i ishrane malih pelagičnih vrsta</w:t>
            </w:r>
          </w:p>
        </w:tc>
      </w:tr>
      <w:tr w:rsidR="00ED40AC" w:rsidRPr="00ED40AC" w14:paraId="78550A8B" w14:textId="77777777" w:rsidTr="00715500">
        <w:trPr>
          <w:tblHeader/>
        </w:trPr>
        <w:tc>
          <w:tcPr>
            <w:tcW w:w="1845"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7139C3A0" w14:textId="77777777" w:rsidR="00ED40AC" w:rsidRPr="00ED40AC" w:rsidRDefault="00ED40AC" w:rsidP="00ED40AC">
            <w:pPr>
              <w:spacing w:before="0" w:after="0" w:line="240" w:lineRule="auto"/>
              <w:jc w:val="left"/>
              <w:rPr>
                <w:rFonts w:cs="Calibri"/>
                <w:i/>
                <w:color w:val="FFFFFF"/>
                <w:lang w:eastAsia="en-US"/>
              </w:rPr>
            </w:pPr>
            <w:r w:rsidRPr="00ED40AC">
              <w:rPr>
                <w:rFonts w:cs="Calibri"/>
                <w:i/>
                <w:color w:val="FFFFFF"/>
                <w:lang w:eastAsia="en-US"/>
              </w:rPr>
              <w:t>KOD MJERE:</w:t>
            </w:r>
          </w:p>
        </w:tc>
        <w:tc>
          <w:tcPr>
            <w:tcW w:w="7171"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5012B275" w14:textId="77777777" w:rsidR="00ED40AC" w:rsidRPr="00ED40AC" w:rsidRDefault="00ED40AC" w:rsidP="00ED40AC">
            <w:pPr>
              <w:spacing w:before="0" w:after="0" w:line="240" w:lineRule="auto"/>
              <w:rPr>
                <w:rFonts w:cs="Calibri"/>
                <w:b/>
                <w:i/>
                <w:color w:val="FFFFFF"/>
                <w:highlight w:val="lightGray"/>
                <w:lang w:eastAsia="en-US"/>
              </w:rPr>
            </w:pPr>
            <w:r w:rsidRPr="00ED40AC">
              <w:rPr>
                <w:b/>
                <w:i/>
                <w:color w:val="FFFFFF"/>
                <w:lang w:eastAsia="en-US"/>
              </w:rPr>
              <w:t>MNE-M019</w:t>
            </w:r>
          </w:p>
        </w:tc>
      </w:tr>
      <w:tr w:rsidR="00ED40AC" w:rsidRPr="00ED40AC" w14:paraId="7D76034C" w14:textId="77777777" w:rsidTr="00715500">
        <w:tc>
          <w:tcPr>
            <w:tcW w:w="1845" w:type="dxa"/>
            <w:tcBorders>
              <w:top w:val="single" w:sz="4" w:space="0" w:color="FFFFFF"/>
            </w:tcBorders>
          </w:tcPr>
          <w:p w14:paraId="718260BE" w14:textId="03ED97D5" w:rsidR="00ED40AC" w:rsidRPr="00ED40AC" w:rsidRDefault="00ED40AC" w:rsidP="00ED40AC">
            <w:pPr>
              <w:spacing w:before="0" w:after="0" w:line="240" w:lineRule="auto"/>
              <w:jc w:val="left"/>
              <w:rPr>
                <w:rFonts w:cs="Calibri"/>
                <w:i/>
                <w:highlight w:val="lightGray"/>
                <w:lang w:eastAsia="en-US"/>
              </w:rPr>
            </w:pPr>
            <w:r w:rsidRPr="00ED40AC">
              <w:rPr>
                <w:rFonts w:cs="Calibri"/>
                <w:i/>
                <w:lang w:eastAsia="en-US"/>
              </w:rPr>
              <w:t xml:space="preserve">Opis mjere, uključujući način </w:t>
            </w:r>
            <w:r w:rsidR="001D6ADC">
              <w:rPr>
                <w:rFonts w:cs="Calibri"/>
                <w:i/>
                <w:lang w:eastAsia="en-US"/>
              </w:rPr>
              <w:t>sprovođenja</w:t>
            </w:r>
            <w:r w:rsidRPr="00ED40AC">
              <w:rPr>
                <w:rFonts w:cs="Calibri"/>
                <w:i/>
                <w:highlight w:val="lightGray"/>
                <w:lang w:eastAsia="en-US"/>
              </w:rPr>
              <w:t xml:space="preserve"> </w:t>
            </w:r>
          </w:p>
        </w:tc>
        <w:tc>
          <w:tcPr>
            <w:tcW w:w="7171" w:type="dxa"/>
            <w:tcBorders>
              <w:top w:val="single" w:sz="4" w:space="0" w:color="FFFFFF"/>
            </w:tcBorders>
          </w:tcPr>
          <w:p w14:paraId="31C648BE" w14:textId="77777777" w:rsidR="00ED40AC" w:rsidRPr="00ED40AC" w:rsidRDefault="00ED40AC" w:rsidP="00ED40AC">
            <w:pPr>
              <w:autoSpaceDE w:val="0"/>
              <w:autoSpaceDN w:val="0"/>
              <w:adjustRightInd w:val="0"/>
              <w:spacing w:before="0" w:after="0" w:line="240" w:lineRule="auto"/>
              <w:rPr>
                <w:rFonts w:cs="Calibri"/>
                <w:color w:val="000000"/>
                <w:lang w:eastAsia="en-US"/>
              </w:rPr>
            </w:pPr>
            <w:r w:rsidRPr="00ED40AC">
              <w:rPr>
                <w:rFonts w:cs="Calibri"/>
                <w:color w:val="000000"/>
                <w:lang w:eastAsia="en-US"/>
              </w:rPr>
              <w:t>Stanje odraslih populacija riba u velikoj mjeri zavisi od stope preživljavanja njihovih ranih razvojnih faza (ihtioplankton, larve i juvenilne jedinke). Brojnost reproduktivno zrele populacije riba zavisi od uspjeha u rastu, razvoju i opstanku ranih faza razvoja i uslova u kojima žive do prve reproduktivne zrelosti.</w:t>
            </w:r>
          </w:p>
          <w:p w14:paraId="1EE17445" w14:textId="42E0C44C" w:rsidR="00ED40AC" w:rsidRPr="00ED40AC" w:rsidRDefault="00ED40AC" w:rsidP="00ED40AC">
            <w:pPr>
              <w:autoSpaceDE w:val="0"/>
              <w:autoSpaceDN w:val="0"/>
              <w:adjustRightInd w:val="0"/>
              <w:spacing w:before="0" w:after="0" w:line="240" w:lineRule="auto"/>
              <w:rPr>
                <w:rFonts w:cs="Calibri"/>
                <w:color w:val="000000"/>
                <w:lang w:eastAsia="en-US"/>
              </w:rPr>
            </w:pPr>
            <w:r w:rsidRPr="00ED40AC">
              <w:rPr>
                <w:rFonts w:cs="Calibri"/>
                <w:color w:val="000000"/>
                <w:lang w:eastAsia="en-US"/>
              </w:rPr>
              <w:t xml:space="preserve">Zaštita područja mrijesta i ishrane malih pelagičnih vrsta je od velikog značaja za očuvanje odraslih stokova. Trenutno u Crnoj Gori postoji zona zabrane ribolova na ušćima rijeka, u </w:t>
            </w:r>
            <w:r w:rsidR="005D3A62">
              <w:rPr>
                <w:rFonts w:cs="Calibri"/>
                <w:color w:val="000000"/>
                <w:lang w:eastAsia="en-US"/>
              </w:rPr>
              <w:t>Z</w:t>
            </w:r>
            <w:r w:rsidRPr="00ED40AC">
              <w:rPr>
                <w:rFonts w:cs="Calibri"/>
                <w:color w:val="000000"/>
                <w:lang w:eastAsia="en-US"/>
              </w:rPr>
              <w:t>MP gde su zabranjeni aktivni ribolovni alati, na području Bokokotorskog zaliva i unutar granice od 3 NM ili 50 m dubine na otvorenom moru za mreže plivarice i pelagične koče, kao i privremena zabrana ribolova za obje vrste na 15 dana tokom sezone mrijesta.</w:t>
            </w:r>
          </w:p>
          <w:p w14:paraId="4A364D56" w14:textId="77777777" w:rsidR="00ED40AC" w:rsidRPr="00ED40AC" w:rsidRDefault="00ED40AC" w:rsidP="00ED40AC">
            <w:pPr>
              <w:autoSpaceDE w:val="0"/>
              <w:autoSpaceDN w:val="0"/>
              <w:adjustRightInd w:val="0"/>
              <w:spacing w:before="0" w:after="0" w:line="240" w:lineRule="auto"/>
              <w:rPr>
                <w:rFonts w:cs="Calibri"/>
                <w:color w:val="000000"/>
                <w:lang w:eastAsia="en-US"/>
              </w:rPr>
            </w:pPr>
            <w:r w:rsidRPr="00ED40AC">
              <w:rPr>
                <w:rFonts w:cs="Calibri"/>
                <w:color w:val="000000"/>
                <w:lang w:eastAsia="en-US"/>
              </w:rPr>
              <w:t>Na osnovu kontinuiranog monitoringa ihtioplanktona duž cijelog crnogorskog primorja, treba utvrditi zone mrijesta i ishrane obje vrste i uspostaviti dodatnu zabranu ribolova unutar tih područja tokom sezone mrijesta.</w:t>
            </w:r>
          </w:p>
          <w:p w14:paraId="167CB813" w14:textId="3D6D29AE" w:rsidR="00ED40AC" w:rsidRPr="00ED40AC" w:rsidRDefault="00ED40AC" w:rsidP="003859CC">
            <w:pPr>
              <w:autoSpaceDE w:val="0"/>
              <w:autoSpaceDN w:val="0"/>
              <w:adjustRightInd w:val="0"/>
              <w:spacing w:before="0" w:after="120" w:line="240" w:lineRule="auto"/>
              <w:rPr>
                <w:rFonts w:cs="Calibri"/>
                <w:color w:val="000000"/>
                <w:lang w:eastAsia="en-US"/>
              </w:rPr>
            </w:pPr>
            <w:r w:rsidRPr="00ED40AC">
              <w:rPr>
                <w:rFonts w:cs="Calibri"/>
                <w:color w:val="000000"/>
                <w:lang w:eastAsia="en-US"/>
              </w:rPr>
              <w:t>Ova predložena mjera je u skladu sa Preporukom GFCM/44/2021/20 gdje će sve zemlje u Jadranu primijeniti posebna privremena zatvaranja na nivou flote u cilju zaštite stokova tokom perioda mrijesta; sa članom 5 Uredbe Savjeta (EZ) br. 1967/2006 koji kaže da države članice uspostavljaju zaštićena područja za ribolov u kojima zaštita mrijestilišta zahtjeva posebne mjere.</w:t>
            </w:r>
          </w:p>
          <w:p w14:paraId="49AE7FA7" w14:textId="0087EA5F" w:rsidR="00ED40AC" w:rsidRPr="00ED40AC" w:rsidRDefault="00ED40AC" w:rsidP="003859CC">
            <w:pPr>
              <w:autoSpaceDE w:val="0"/>
              <w:autoSpaceDN w:val="0"/>
              <w:adjustRightInd w:val="0"/>
              <w:spacing w:before="0" w:after="120" w:line="240" w:lineRule="auto"/>
              <w:rPr>
                <w:rFonts w:cs="Calibri"/>
                <w:u w:val="single"/>
                <w:lang w:eastAsia="en-US"/>
              </w:rPr>
            </w:pPr>
            <w:r w:rsidRPr="00ED40AC">
              <w:rPr>
                <w:rFonts w:cs="Calibri"/>
                <w:u w:val="single"/>
                <w:lang w:eastAsia="en-US"/>
              </w:rPr>
              <w:t xml:space="preserve">Način </w:t>
            </w:r>
            <w:r w:rsidR="001D6ADC">
              <w:rPr>
                <w:rFonts w:cs="Calibri"/>
                <w:u w:val="single"/>
                <w:lang w:eastAsia="en-US"/>
              </w:rPr>
              <w:t>sprovođenja</w:t>
            </w:r>
            <w:r w:rsidRPr="001D6ADC">
              <w:rPr>
                <w:rFonts w:cs="Calibri"/>
                <w:lang w:eastAsia="en-US"/>
              </w:rPr>
              <w:t>: Zakonski okviri i upravljačka politika</w:t>
            </w:r>
          </w:p>
          <w:p w14:paraId="4663FFD6" w14:textId="77777777" w:rsidR="00ED40AC" w:rsidRPr="00ED40AC" w:rsidRDefault="00ED40AC" w:rsidP="00ED40AC">
            <w:pPr>
              <w:autoSpaceDE w:val="0"/>
              <w:autoSpaceDN w:val="0"/>
              <w:adjustRightInd w:val="0"/>
              <w:spacing w:before="0" w:after="0" w:line="240" w:lineRule="auto"/>
              <w:rPr>
                <w:rFonts w:cs="Calibri"/>
                <w:color w:val="000000"/>
                <w:lang w:eastAsia="en-US"/>
              </w:rPr>
            </w:pPr>
            <w:r w:rsidRPr="00ED40AC">
              <w:rPr>
                <w:rFonts w:cs="Calibri"/>
                <w:color w:val="000000"/>
                <w:lang w:eastAsia="en-US"/>
              </w:rPr>
              <w:t>Ova mjera će osigurati da se stokovi male plave ribe eksploatišu na održiv način u skladu sa D3T1, D3T2 i D3T3 i povećaće raznovrsnost vrsta i njihovu prostornu distribuciju (u skladu sa ciljevima D1C6.9, D1C6.10, D1C6.11, D1C6.12 i D1C6.13.</w:t>
            </w:r>
          </w:p>
          <w:p w14:paraId="055A8A3D" w14:textId="77777777" w:rsidR="00ED40AC" w:rsidRPr="00ED40AC" w:rsidRDefault="00ED40AC" w:rsidP="00ED40AC">
            <w:pPr>
              <w:spacing w:before="0" w:after="0" w:line="240" w:lineRule="auto"/>
              <w:rPr>
                <w:rFonts w:cs="Calibri"/>
                <w:highlight w:val="lightGray"/>
                <w:lang w:eastAsia="en-US"/>
              </w:rPr>
            </w:pPr>
          </w:p>
        </w:tc>
      </w:tr>
      <w:tr w:rsidR="00ED40AC" w:rsidRPr="00ED40AC" w14:paraId="1848A26A" w14:textId="77777777" w:rsidTr="00715500">
        <w:tc>
          <w:tcPr>
            <w:tcW w:w="1845" w:type="dxa"/>
          </w:tcPr>
          <w:p w14:paraId="33698334" w14:textId="77777777" w:rsidR="00ED40AC" w:rsidRPr="00ED40AC" w:rsidRDefault="00ED40AC" w:rsidP="00ED40AC">
            <w:pPr>
              <w:tabs>
                <w:tab w:val="left" w:pos="2724"/>
              </w:tabs>
              <w:spacing w:before="0" w:after="0" w:line="240" w:lineRule="auto"/>
              <w:jc w:val="left"/>
              <w:rPr>
                <w:rFonts w:cs="Calibri"/>
                <w:i/>
                <w:lang w:eastAsia="en-US"/>
              </w:rPr>
            </w:pPr>
            <w:r w:rsidRPr="00ED40AC">
              <w:rPr>
                <w:rFonts w:cs="Calibri"/>
                <w:i/>
                <w:lang w:eastAsia="en-US"/>
              </w:rPr>
              <w:t>Kategorija EU mjere</w:t>
            </w:r>
            <w:r w:rsidRPr="00ED40AC">
              <w:rPr>
                <w:rFonts w:cs="Calibri"/>
                <w:i/>
                <w:lang w:eastAsia="en-US"/>
              </w:rPr>
              <w:tab/>
            </w:r>
          </w:p>
          <w:p w14:paraId="71DB40D2" w14:textId="77777777" w:rsidR="00ED40AC" w:rsidRPr="00ED40AC" w:rsidRDefault="00ED40AC" w:rsidP="00ED40AC">
            <w:pPr>
              <w:tabs>
                <w:tab w:val="left" w:pos="2724"/>
              </w:tabs>
              <w:spacing w:before="0" w:after="0" w:line="240" w:lineRule="auto"/>
              <w:jc w:val="left"/>
              <w:rPr>
                <w:rFonts w:cs="Calibri"/>
                <w:i/>
                <w:lang w:eastAsia="en-US"/>
              </w:rPr>
            </w:pPr>
          </w:p>
        </w:tc>
        <w:tc>
          <w:tcPr>
            <w:tcW w:w="7171" w:type="dxa"/>
          </w:tcPr>
          <w:p w14:paraId="0352BDD1" w14:textId="77777777" w:rsidR="00ED40AC" w:rsidRPr="00ED40AC" w:rsidRDefault="00ED40AC" w:rsidP="00ED40AC">
            <w:pPr>
              <w:spacing w:before="0" w:after="0" w:line="240" w:lineRule="auto"/>
              <w:rPr>
                <w:rFonts w:cs="Calibri"/>
                <w:lang w:eastAsia="en-US"/>
              </w:rPr>
            </w:pPr>
            <w:r w:rsidRPr="00ED40AC">
              <w:rPr>
                <w:rFonts w:cs="Calibri"/>
                <w:b/>
                <w:lang w:eastAsia="en-US"/>
              </w:rPr>
              <w:t xml:space="preserve">2a: </w:t>
            </w:r>
            <w:r w:rsidRPr="00ED40AC">
              <w:rPr>
                <w:rFonts w:cs="Calibri"/>
                <w:lang w:eastAsia="en-US"/>
              </w:rPr>
              <w:t>Dodatne mjere za održavanje i postizanje GES-a koje se nadograđuju na postojeće procese implementacije u vezi sa drugim zakonodavstvom EU i međunarodnim sporazumima, ali prevazilaze ono što je njima već propisano</w:t>
            </w:r>
          </w:p>
        </w:tc>
      </w:tr>
      <w:tr w:rsidR="00ED40AC" w:rsidRPr="00ED40AC" w14:paraId="682CA312" w14:textId="77777777" w:rsidTr="00715500">
        <w:tc>
          <w:tcPr>
            <w:tcW w:w="1845" w:type="dxa"/>
          </w:tcPr>
          <w:p w14:paraId="358B8BC9" w14:textId="77777777" w:rsidR="00ED40AC" w:rsidRPr="00ED40AC" w:rsidRDefault="00ED40AC" w:rsidP="00ED40AC">
            <w:pPr>
              <w:spacing w:before="0" w:after="0" w:line="240" w:lineRule="auto"/>
              <w:jc w:val="left"/>
              <w:rPr>
                <w:rFonts w:cs="Calibri"/>
                <w:i/>
                <w:lang w:eastAsia="en-US"/>
              </w:rPr>
            </w:pPr>
            <w:r w:rsidRPr="00ED40AC">
              <w:rPr>
                <w:rFonts w:cs="Calibri"/>
                <w:i/>
                <w:lang w:eastAsia="en-US"/>
              </w:rPr>
              <w:t>Ključne vrste mjera</w:t>
            </w:r>
          </w:p>
        </w:tc>
        <w:tc>
          <w:tcPr>
            <w:tcW w:w="7171" w:type="dxa"/>
          </w:tcPr>
          <w:p w14:paraId="457E6F3E" w14:textId="1AC33ADB" w:rsidR="00ED40AC" w:rsidRPr="00ED40AC" w:rsidRDefault="003859CC" w:rsidP="00ED40AC">
            <w:pPr>
              <w:spacing w:before="0" w:after="0" w:line="240" w:lineRule="auto"/>
              <w:rPr>
                <w:rFonts w:cs="Calibri"/>
                <w:lang w:eastAsia="en-US"/>
              </w:rPr>
            </w:pPr>
            <w:r>
              <w:rPr>
                <w:rFonts w:cs="Calibri"/>
                <w:b/>
                <w:lang w:eastAsia="en-US"/>
              </w:rPr>
              <w:t>ODV</w:t>
            </w:r>
            <w:r w:rsidR="00ED40AC" w:rsidRPr="00ED40AC">
              <w:rPr>
                <w:rFonts w:cs="Calibri"/>
                <w:b/>
                <w:lang w:eastAsia="en-US"/>
              </w:rPr>
              <w:t xml:space="preserve"> 14:</w:t>
            </w:r>
            <w:r w:rsidR="00ED40AC" w:rsidRPr="00ED40AC">
              <w:rPr>
                <w:rFonts w:cs="Calibri"/>
                <w:lang w:eastAsia="en-US"/>
              </w:rPr>
              <w:t xml:space="preserve"> Istraživanje, poboljšanje baze znanja smanjujući nesigurnost;</w:t>
            </w:r>
          </w:p>
          <w:p w14:paraId="1E7E7378" w14:textId="29651229" w:rsidR="00ED40AC" w:rsidRPr="00ED40AC" w:rsidRDefault="003859CC" w:rsidP="00ED40AC">
            <w:pPr>
              <w:spacing w:before="0" w:after="0" w:line="240" w:lineRule="auto"/>
              <w:rPr>
                <w:rFonts w:cs="Calibri"/>
                <w:lang w:eastAsia="en-US"/>
              </w:rPr>
            </w:pPr>
            <w:r>
              <w:rPr>
                <w:rFonts w:cs="Calibri"/>
                <w:b/>
                <w:lang w:eastAsia="en-US"/>
              </w:rPr>
              <w:t>ODV</w:t>
            </w:r>
            <w:r w:rsidR="00ED40AC" w:rsidRPr="00ED40AC">
              <w:rPr>
                <w:rFonts w:cs="Calibri"/>
                <w:b/>
                <w:lang w:eastAsia="en-US"/>
              </w:rPr>
              <w:t xml:space="preserve"> 20</w:t>
            </w:r>
            <w:r w:rsidR="00ED40AC" w:rsidRPr="00ED40AC">
              <w:rPr>
                <w:rFonts w:cs="Calibri"/>
                <w:lang w:eastAsia="en-US"/>
              </w:rPr>
              <w:t>: Mjere za sprečavanje ili kontrolu štetnih uticaja ribolova i druge vrste eksploatacije/uklanjanja životinja i biljaka</w:t>
            </w:r>
          </w:p>
          <w:p w14:paraId="7420832E" w14:textId="3F9E5CF1" w:rsidR="00ED40AC" w:rsidRPr="00ED40AC" w:rsidRDefault="003859CC" w:rsidP="00ED40AC">
            <w:pPr>
              <w:spacing w:before="0" w:after="0" w:line="240" w:lineRule="auto"/>
              <w:rPr>
                <w:rFonts w:cs="Calibri"/>
                <w:lang w:eastAsia="en-US"/>
              </w:rPr>
            </w:pPr>
            <w:r>
              <w:rPr>
                <w:rFonts w:cs="Calibri"/>
                <w:b/>
                <w:lang w:eastAsia="en-US"/>
              </w:rPr>
              <w:t>ODMS</w:t>
            </w:r>
            <w:r w:rsidR="00ED40AC" w:rsidRPr="00ED40AC">
              <w:rPr>
                <w:rFonts w:cs="Calibri"/>
                <w:b/>
                <w:lang w:eastAsia="en-US"/>
              </w:rPr>
              <w:t xml:space="preserve"> 27:</w:t>
            </w:r>
            <w:r w:rsidR="00ED40AC" w:rsidRPr="00ED40AC">
              <w:rPr>
                <w:rFonts w:cs="Calibri"/>
                <w:lang w:eastAsia="en-US"/>
              </w:rPr>
              <w:t xml:space="preserve"> Mjere za smanjenje fizičkih oštećenja u morskim sredinama;</w:t>
            </w:r>
          </w:p>
          <w:p w14:paraId="1E556B95" w14:textId="4925BE24" w:rsidR="00ED40AC" w:rsidRPr="00ED40AC" w:rsidRDefault="003859CC" w:rsidP="00ED40AC">
            <w:pPr>
              <w:spacing w:before="0" w:after="0" w:line="240" w:lineRule="auto"/>
              <w:rPr>
                <w:rFonts w:cs="Calibri"/>
                <w:lang w:eastAsia="en-US"/>
              </w:rPr>
            </w:pPr>
            <w:r>
              <w:rPr>
                <w:rFonts w:cs="Calibri"/>
                <w:b/>
                <w:lang w:eastAsia="en-US"/>
              </w:rPr>
              <w:t>ODMS</w:t>
            </w:r>
            <w:r w:rsidR="00ED40AC" w:rsidRPr="00ED40AC">
              <w:rPr>
                <w:rFonts w:cs="Calibri"/>
                <w:b/>
                <w:lang w:eastAsia="en-US"/>
              </w:rPr>
              <w:t xml:space="preserve"> 34:</w:t>
            </w:r>
            <w:r w:rsidR="00ED40AC" w:rsidRPr="00ED40AC">
              <w:rPr>
                <w:rFonts w:cs="Calibri"/>
                <w:lang w:eastAsia="en-US"/>
              </w:rPr>
              <w:t xml:space="preserve"> Mjere za smanjenje unošenja i širenja alohtonih vrsta u morskoj sredini i za njihovu kontrolu:</w:t>
            </w:r>
          </w:p>
          <w:p w14:paraId="4E0CEDF2" w14:textId="053A6F8D" w:rsidR="00ED40AC" w:rsidRPr="00ED40AC" w:rsidRDefault="00AC2E97" w:rsidP="00ED40AC">
            <w:pPr>
              <w:spacing w:before="0" w:after="0" w:line="240" w:lineRule="auto"/>
              <w:rPr>
                <w:rFonts w:cs="Calibri"/>
                <w:lang w:eastAsia="en-US"/>
              </w:rPr>
            </w:pPr>
            <w:r>
              <w:rPr>
                <w:rFonts w:cs="Calibri"/>
                <w:b/>
                <w:lang w:eastAsia="en-US"/>
              </w:rPr>
              <w:t>ODMS</w:t>
            </w:r>
            <w:r w:rsidR="00ED40AC" w:rsidRPr="00ED40AC">
              <w:rPr>
                <w:rFonts w:cs="Calibri"/>
                <w:b/>
                <w:lang w:eastAsia="en-US"/>
              </w:rPr>
              <w:t xml:space="preserve"> 35:</w:t>
            </w:r>
            <w:r w:rsidR="00ED40AC" w:rsidRPr="00ED40AC">
              <w:rPr>
                <w:rFonts w:cs="Calibri"/>
                <w:lang w:eastAsia="en-US"/>
              </w:rPr>
              <w:t xml:space="preserve"> Mjere za smanjenje bioloških poremećaja u morskoj sredini usljed uklanjanja vrsta, uključujući slučajni neciljani ulov;</w:t>
            </w:r>
          </w:p>
          <w:p w14:paraId="61114D4E" w14:textId="161CEE8D" w:rsidR="00ED40AC" w:rsidRPr="00ED40AC" w:rsidRDefault="00AC2E97" w:rsidP="00ED40AC">
            <w:pPr>
              <w:spacing w:before="0" w:after="0" w:line="240" w:lineRule="auto"/>
              <w:rPr>
                <w:rFonts w:cs="Calibri"/>
                <w:lang w:eastAsia="en-US"/>
              </w:rPr>
            </w:pPr>
            <w:r>
              <w:rPr>
                <w:rFonts w:cs="Calibri"/>
                <w:b/>
                <w:lang w:eastAsia="en-US"/>
              </w:rPr>
              <w:t>ODMS</w:t>
            </w:r>
            <w:r w:rsidR="00ED40AC" w:rsidRPr="00ED40AC">
              <w:rPr>
                <w:rFonts w:cs="Calibri"/>
                <w:b/>
                <w:lang w:eastAsia="en-US"/>
              </w:rPr>
              <w:t xml:space="preserve"> 36:</w:t>
            </w:r>
            <w:r w:rsidR="00ED40AC" w:rsidRPr="00ED40AC">
              <w:rPr>
                <w:rFonts w:cs="Calibri"/>
                <w:lang w:eastAsia="en-US"/>
              </w:rPr>
              <w:t xml:space="preserve"> Mjere za smanjenje drugih vrsta bioloških poremećaja, uključujući smrt, povrede, uznemiravanje, translokaciju autohtonih morskih vrsta, unošenje mikrobnih patogena i uvođenje genetski modifikovanih jedinki marinskih vrsta;</w:t>
            </w:r>
          </w:p>
          <w:p w14:paraId="6FCF94DB" w14:textId="3398E224" w:rsidR="00ED40AC" w:rsidRPr="00ED40AC" w:rsidRDefault="00AC2E97" w:rsidP="00ED40AC">
            <w:pPr>
              <w:spacing w:before="0" w:after="0" w:line="240" w:lineRule="auto"/>
              <w:rPr>
                <w:rFonts w:cs="Calibri"/>
                <w:lang w:eastAsia="en-US"/>
              </w:rPr>
            </w:pPr>
            <w:r>
              <w:rPr>
                <w:rFonts w:cs="Calibri"/>
                <w:b/>
                <w:lang w:eastAsia="en-US"/>
              </w:rPr>
              <w:t>ODMS</w:t>
            </w:r>
            <w:r w:rsidR="00ED40AC" w:rsidRPr="00ED40AC">
              <w:rPr>
                <w:rFonts w:cs="Calibri"/>
                <w:b/>
                <w:lang w:eastAsia="en-US"/>
              </w:rPr>
              <w:t xml:space="preserve"> 37:</w:t>
            </w:r>
            <w:r w:rsidR="00ED40AC" w:rsidRPr="00ED40AC">
              <w:rPr>
                <w:rFonts w:cs="Calibri"/>
                <w:lang w:eastAsia="en-US"/>
              </w:rPr>
              <w:t xml:space="preserve"> Mjere za obnovu i očuvanje morskih ekosistema, uključujući staništa i vrste;</w:t>
            </w:r>
          </w:p>
          <w:p w14:paraId="098E8881" w14:textId="761E6934" w:rsidR="00ED40AC" w:rsidRPr="00ED40AC" w:rsidRDefault="00AC2E97" w:rsidP="00ED40AC">
            <w:pPr>
              <w:spacing w:before="0" w:after="0" w:line="240" w:lineRule="auto"/>
              <w:rPr>
                <w:rFonts w:cs="Calibri"/>
                <w:lang w:eastAsia="en-US"/>
              </w:rPr>
            </w:pPr>
            <w:r>
              <w:rPr>
                <w:rFonts w:cs="Calibri"/>
                <w:b/>
                <w:lang w:eastAsia="en-US"/>
              </w:rPr>
              <w:t>ODMS</w:t>
            </w:r>
            <w:r w:rsidR="00ED40AC" w:rsidRPr="00ED40AC">
              <w:rPr>
                <w:rFonts w:cs="Calibri"/>
                <w:b/>
                <w:lang w:eastAsia="en-US"/>
              </w:rPr>
              <w:t xml:space="preserve"> 38:</w:t>
            </w:r>
            <w:r w:rsidR="00ED40AC" w:rsidRPr="00ED40AC">
              <w:rPr>
                <w:rFonts w:cs="Calibri"/>
                <w:lang w:eastAsia="en-US"/>
              </w:rPr>
              <w:t xml:space="preserve"> Mjere u vezi sa Mjerama zaštite prostora za morsku sredinu.</w:t>
            </w:r>
          </w:p>
          <w:p w14:paraId="3C17628E" w14:textId="77777777" w:rsidR="00ED40AC" w:rsidRPr="00ED40AC" w:rsidRDefault="00ED40AC" w:rsidP="00ED40AC">
            <w:pPr>
              <w:spacing w:before="0" w:after="0" w:line="240" w:lineRule="auto"/>
              <w:rPr>
                <w:rFonts w:cs="Calibri"/>
                <w:lang w:eastAsia="en-US"/>
              </w:rPr>
            </w:pPr>
          </w:p>
        </w:tc>
      </w:tr>
      <w:tr w:rsidR="00ED40AC" w:rsidRPr="00ED40AC" w14:paraId="140BA857" w14:textId="77777777" w:rsidTr="00715500">
        <w:tc>
          <w:tcPr>
            <w:tcW w:w="1845" w:type="dxa"/>
          </w:tcPr>
          <w:p w14:paraId="1378E04E" w14:textId="16424E01" w:rsidR="00ED40AC" w:rsidRPr="00ED40AC" w:rsidRDefault="00A24BB8" w:rsidP="00ED40AC">
            <w:pPr>
              <w:spacing w:before="0" w:after="0" w:line="240" w:lineRule="auto"/>
              <w:jc w:val="left"/>
              <w:rPr>
                <w:rFonts w:cs="Calibri"/>
                <w:i/>
                <w:highlight w:val="lightGray"/>
                <w:lang w:eastAsia="en-US"/>
              </w:rPr>
            </w:pPr>
            <w:r>
              <w:rPr>
                <w:rFonts w:cs="Calibri"/>
                <w:i/>
                <w:lang w:eastAsia="en-US"/>
              </w:rPr>
              <w:t>C</w:t>
            </w:r>
            <w:r w:rsidR="00ED40AC" w:rsidRPr="00ED40AC">
              <w:rPr>
                <w:rFonts w:cs="Calibri"/>
                <w:i/>
                <w:lang w:eastAsia="en-US"/>
              </w:rPr>
              <w:t>iljevi</w:t>
            </w:r>
            <w:r>
              <w:rPr>
                <w:rFonts w:cs="Calibri"/>
                <w:i/>
                <w:lang w:eastAsia="en-US"/>
              </w:rPr>
              <w:t xml:space="preserve"> zaštite morske sredine</w:t>
            </w:r>
          </w:p>
        </w:tc>
        <w:tc>
          <w:tcPr>
            <w:tcW w:w="7171" w:type="dxa"/>
          </w:tcPr>
          <w:p w14:paraId="1F41BFFE" w14:textId="77777777" w:rsidR="00ED40AC" w:rsidRPr="00ED40AC" w:rsidRDefault="00ED40AC" w:rsidP="00AC2E97">
            <w:pPr>
              <w:numPr>
                <w:ilvl w:val="0"/>
                <w:numId w:val="46"/>
              </w:numPr>
              <w:spacing w:before="0" w:after="0" w:line="240" w:lineRule="auto"/>
              <w:ind w:left="315" w:hanging="284"/>
              <w:contextualSpacing/>
              <w:jc w:val="left"/>
              <w:rPr>
                <w:lang w:val="sr-Latn-ME" w:eastAsia="en-US"/>
              </w:rPr>
            </w:pPr>
            <w:r w:rsidRPr="00ED40AC">
              <w:rPr>
                <w:lang w:val="sr-Latn-ME" w:eastAsia="en-US"/>
              </w:rPr>
              <w:t>Stopa ribolovne smrtnosti kod populacija vrsta koje se iskorišćavaju u komercijalne svrhe na nivou je kojim se može osigurati najviši održivi prinos (MSY) ili ispod njega (u skladu sa D3T1)</w:t>
            </w:r>
          </w:p>
          <w:p w14:paraId="386F3AD5" w14:textId="77777777" w:rsidR="00ED40AC" w:rsidRPr="00ED40AC" w:rsidRDefault="00ED40AC" w:rsidP="00AC2E97">
            <w:pPr>
              <w:numPr>
                <w:ilvl w:val="0"/>
                <w:numId w:val="46"/>
              </w:numPr>
              <w:ind w:left="315" w:hanging="284"/>
              <w:contextualSpacing/>
              <w:rPr>
                <w:lang w:val="sr-Latn-ME" w:eastAsia="en-US"/>
              </w:rPr>
            </w:pPr>
            <w:r w:rsidRPr="00ED40AC">
              <w:rPr>
                <w:lang w:val="sr-Latn-ME" w:eastAsia="en-US"/>
              </w:rPr>
              <w:t>Biomasa mrijestećeg stoka populacija vrsta koje se iskorišćavaju u komercijalne svrhe iznad je nivoa biomase koja omogućava najviši održivi prinos (u skladu sa D3T2)</w:t>
            </w:r>
          </w:p>
          <w:p w14:paraId="1E30C2C4" w14:textId="77777777" w:rsidR="00ED40AC" w:rsidRPr="00ED40AC" w:rsidRDefault="00ED40AC" w:rsidP="00AC2E97">
            <w:pPr>
              <w:numPr>
                <w:ilvl w:val="0"/>
                <w:numId w:val="46"/>
              </w:numPr>
              <w:spacing w:before="0" w:after="0" w:line="240" w:lineRule="auto"/>
              <w:ind w:left="315" w:hanging="284"/>
              <w:contextualSpacing/>
              <w:jc w:val="left"/>
            </w:pPr>
            <w:r w:rsidRPr="00ED40AC">
              <w:rPr>
                <w:lang w:val="sr-Latn-ME" w:eastAsia="en-US"/>
              </w:rPr>
              <w:t xml:space="preserve">Raspodjela jedinki po starosti i veličini u populacijama vrsta koje se iskorišćavaju u komercijalne svrhe ukazuje na zdravu populaciju </w:t>
            </w:r>
            <w:r w:rsidRPr="00ED40AC">
              <w:rPr>
                <w:rFonts w:cs="Calibri"/>
                <w:bCs/>
                <w:color w:val="000000"/>
                <w:lang w:eastAsia="en-US"/>
              </w:rPr>
              <w:t>(</w:t>
            </w:r>
            <w:r w:rsidRPr="00ED40AC">
              <w:rPr>
                <w:lang w:val="sr-Latn-ME" w:eastAsia="en-US"/>
              </w:rPr>
              <w:t xml:space="preserve">u skladu sa </w:t>
            </w:r>
            <w:r w:rsidRPr="00ED40AC">
              <w:rPr>
                <w:rFonts w:cs="Calibri"/>
                <w:bCs/>
                <w:color w:val="000000"/>
                <w:lang w:eastAsia="en-US"/>
              </w:rPr>
              <w:t>D3T3)</w:t>
            </w:r>
          </w:p>
          <w:p w14:paraId="4FAC9452" w14:textId="77777777" w:rsidR="00ED40AC" w:rsidRPr="00ED40AC" w:rsidRDefault="00ED40AC" w:rsidP="00AC2E97">
            <w:pPr>
              <w:numPr>
                <w:ilvl w:val="0"/>
                <w:numId w:val="46"/>
              </w:numPr>
              <w:spacing w:before="0" w:after="0" w:line="240" w:lineRule="auto"/>
              <w:ind w:left="315" w:hanging="284"/>
              <w:contextualSpacing/>
              <w:jc w:val="left"/>
              <w:rPr>
                <w:rFonts w:cs="Calibri"/>
              </w:rPr>
            </w:pPr>
            <w:r w:rsidRPr="00ED40AC">
              <w:rPr>
                <w:rFonts w:cs="Calibri"/>
              </w:rPr>
              <w:t>Povećanje brojnosti i prostorne distribucije ranih razvojnih faza inćuna i srdele (u skladu sa D1C6.12 i D1C6.13).</w:t>
            </w:r>
          </w:p>
          <w:p w14:paraId="2AC2F3B1" w14:textId="77777777" w:rsidR="00ED40AC" w:rsidRPr="00ED40AC" w:rsidRDefault="00ED40AC" w:rsidP="00ED40AC">
            <w:pPr>
              <w:spacing w:before="0" w:after="0" w:line="240" w:lineRule="auto"/>
              <w:rPr>
                <w:rFonts w:cs="Calibri"/>
                <w:lang w:eastAsia="en-US"/>
              </w:rPr>
            </w:pPr>
          </w:p>
        </w:tc>
      </w:tr>
      <w:tr w:rsidR="00ED40AC" w:rsidRPr="00ED40AC" w14:paraId="6EA4B4FD" w14:textId="77777777" w:rsidTr="00715500">
        <w:tc>
          <w:tcPr>
            <w:tcW w:w="1845" w:type="dxa"/>
          </w:tcPr>
          <w:p w14:paraId="1E45DFAF" w14:textId="77777777" w:rsidR="00ED40AC" w:rsidRPr="00ED40AC" w:rsidRDefault="00ED40AC" w:rsidP="00ED40AC">
            <w:pPr>
              <w:spacing w:before="0" w:after="0" w:line="240" w:lineRule="auto"/>
              <w:jc w:val="left"/>
              <w:rPr>
                <w:rFonts w:cs="Calibri"/>
                <w:i/>
                <w:lang w:eastAsia="en-US"/>
              </w:rPr>
            </w:pPr>
            <w:r w:rsidRPr="00ED40AC">
              <w:rPr>
                <w:rFonts w:cs="Calibri"/>
                <w:i/>
                <w:lang w:eastAsia="en-US"/>
              </w:rPr>
              <w:t>GES deskriptori</w:t>
            </w:r>
          </w:p>
        </w:tc>
        <w:tc>
          <w:tcPr>
            <w:tcW w:w="7171" w:type="dxa"/>
          </w:tcPr>
          <w:p w14:paraId="79A2FA63" w14:textId="77777777" w:rsidR="00ED40AC" w:rsidRPr="00ED40AC" w:rsidRDefault="00ED40AC" w:rsidP="00ED40AC">
            <w:pPr>
              <w:spacing w:before="0" w:after="0" w:line="240" w:lineRule="auto"/>
              <w:rPr>
                <w:bCs/>
                <w:lang w:eastAsia="en-US"/>
              </w:rPr>
            </w:pPr>
            <w:r w:rsidRPr="00ED40AC">
              <w:rPr>
                <w:b/>
                <w:bCs/>
                <w:lang w:eastAsia="en-US"/>
              </w:rPr>
              <w:t xml:space="preserve">D3: </w:t>
            </w:r>
            <w:r w:rsidRPr="00ED40AC">
              <w:rPr>
                <w:bCs/>
                <w:lang w:eastAsia="en-US"/>
              </w:rPr>
              <w:t>Populacije svih komercijalno eksploatisanih riba i rakova su unutar sigurnih bioloških granica, pokazujući starost i distribuciju populacije koja ukazuje na zdrav stok</w:t>
            </w:r>
          </w:p>
          <w:p w14:paraId="7C6CA28B" w14:textId="77777777" w:rsidR="00ED40AC" w:rsidRPr="00ED40AC" w:rsidRDefault="00ED40AC" w:rsidP="00ED40AC">
            <w:pPr>
              <w:spacing w:before="0" w:after="0" w:line="240" w:lineRule="auto"/>
              <w:rPr>
                <w:rFonts w:cs="Calibri"/>
                <w:lang w:eastAsia="en-US"/>
              </w:rPr>
            </w:pPr>
            <w:r w:rsidRPr="00ED40AC">
              <w:rPr>
                <w:rFonts w:cs="Calibri"/>
                <w:b/>
                <w:lang w:eastAsia="en-US"/>
              </w:rPr>
              <w:t>D1:</w:t>
            </w:r>
            <w:r w:rsidRPr="00ED40AC">
              <w:rPr>
                <w:rFonts w:cs="Calibri"/>
                <w:lang w:eastAsia="en-US"/>
              </w:rPr>
              <w:t xml:space="preserve"> Biološka raznovrsnost je očuvana. Kvalitet i pojava staništa i rasprostranjenost i brojnost vrsta su u skladu sa preovlađujućim fizičko-geografskim i klimatskim uslovima.</w:t>
            </w:r>
          </w:p>
        </w:tc>
      </w:tr>
      <w:tr w:rsidR="00ED40AC" w:rsidRPr="00ED40AC" w14:paraId="4D4A58EC" w14:textId="77777777" w:rsidTr="00715500">
        <w:tc>
          <w:tcPr>
            <w:tcW w:w="1845" w:type="dxa"/>
          </w:tcPr>
          <w:p w14:paraId="3FC04FE9" w14:textId="77777777" w:rsidR="00ED40AC" w:rsidRPr="00ED40AC" w:rsidRDefault="00ED40AC" w:rsidP="00ED40AC">
            <w:pPr>
              <w:spacing w:before="0" w:after="0" w:line="240" w:lineRule="auto"/>
              <w:jc w:val="left"/>
              <w:rPr>
                <w:rFonts w:cs="Calibri"/>
                <w:i/>
                <w:lang w:eastAsia="en-US"/>
              </w:rPr>
            </w:pPr>
            <w:r w:rsidRPr="00ED40AC">
              <w:rPr>
                <w:rFonts w:cs="Calibri"/>
                <w:i/>
                <w:lang w:eastAsia="en-US"/>
              </w:rPr>
              <w:t>Relevantne karakteristike iz MSFD Aneksa III: Glavni pritisci</w:t>
            </w:r>
          </w:p>
        </w:tc>
        <w:tc>
          <w:tcPr>
            <w:tcW w:w="7171" w:type="dxa"/>
          </w:tcPr>
          <w:p w14:paraId="4FC67D2D" w14:textId="77777777" w:rsidR="00ED40AC" w:rsidRPr="00ED40AC" w:rsidRDefault="00ED40AC" w:rsidP="00621608">
            <w:pPr>
              <w:numPr>
                <w:ilvl w:val="0"/>
                <w:numId w:val="47"/>
              </w:numPr>
              <w:spacing w:before="0" w:after="0" w:line="240" w:lineRule="auto"/>
              <w:ind w:left="315" w:hanging="284"/>
              <w:contextualSpacing/>
              <w:jc w:val="left"/>
              <w:rPr>
                <w:rFonts w:cs="Calibri"/>
              </w:rPr>
            </w:pPr>
            <w:r w:rsidRPr="00ED40AC">
              <w:rPr>
                <w:rFonts w:cs="Calibri"/>
              </w:rPr>
              <w:t>Biološki poremećaj – Selektivno uklanjanje vrsta, uključujući slučajni neciljani ulov (npr. komercijalnim i rekreativnim ribolovom)</w:t>
            </w:r>
          </w:p>
          <w:p w14:paraId="0CBD17E5" w14:textId="77777777" w:rsidR="00ED40AC" w:rsidRPr="00ED40AC" w:rsidRDefault="00ED40AC" w:rsidP="00621608">
            <w:pPr>
              <w:numPr>
                <w:ilvl w:val="0"/>
                <w:numId w:val="47"/>
              </w:numPr>
              <w:spacing w:before="0" w:after="0" w:line="240" w:lineRule="auto"/>
              <w:ind w:left="315" w:hanging="284"/>
              <w:jc w:val="left"/>
              <w:rPr>
                <w:rFonts w:cs="Calibri"/>
                <w:lang w:eastAsia="en-US"/>
              </w:rPr>
            </w:pPr>
            <w:r w:rsidRPr="00ED40AC">
              <w:rPr>
                <w:rFonts w:cs="Calibri"/>
              </w:rPr>
              <w:t>Obogaćivanje hranljivim i organskim materijama</w:t>
            </w:r>
            <w:r w:rsidRPr="00ED40AC">
              <w:rPr>
                <w:rFonts w:cs="Calibri"/>
                <w:lang w:eastAsia="en-US"/>
              </w:rPr>
              <w:t xml:space="preserve"> (iz </w:t>
            </w:r>
            <w:hyperlink r:id="rId57" w:history="1">
              <w:r w:rsidRPr="00ED40AC">
                <w:rPr>
                  <w:rFonts w:cs="Calibri"/>
                  <w:color w:val="0563C1"/>
                  <w:u w:val="single"/>
                  <w:lang w:eastAsia="en-US"/>
                </w:rPr>
                <w:t>https://eur-lex.europa.eu/legal-content/en/ALL/?uri=CELEX%3A32008L0056</w:t>
              </w:r>
            </w:hyperlink>
            <w:r w:rsidRPr="00ED40AC">
              <w:rPr>
                <w:rFonts w:cs="Calibri"/>
                <w:lang w:eastAsia="en-US"/>
              </w:rPr>
              <w:t>).</w:t>
            </w:r>
          </w:p>
        </w:tc>
      </w:tr>
      <w:tr w:rsidR="00ED40AC" w:rsidRPr="00ED40AC" w14:paraId="24DE7F18" w14:textId="77777777" w:rsidTr="00715500">
        <w:trPr>
          <w:trHeight w:val="1433"/>
        </w:trPr>
        <w:tc>
          <w:tcPr>
            <w:tcW w:w="1845" w:type="dxa"/>
          </w:tcPr>
          <w:p w14:paraId="3842406F" w14:textId="77777777" w:rsidR="00ED40AC" w:rsidRPr="00ED40AC" w:rsidRDefault="00ED40AC" w:rsidP="00ED40AC">
            <w:pPr>
              <w:spacing w:before="0" w:after="0" w:line="240" w:lineRule="auto"/>
              <w:jc w:val="left"/>
              <w:rPr>
                <w:rFonts w:cs="Calibri"/>
                <w:i/>
                <w:lang w:eastAsia="en-US"/>
              </w:rPr>
            </w:pPr>
            <w:r w:rsidRPr="00ED40AC">
              <w:rPr>
                <w:rFonts w:cs="Calibri"/>
                <w:i/>
                <w:lang w:eastAsia="en-US"/>
              </w:rPr>
              <w:t>Relevantne karakteristike iz MSFD Aneksa III: Karakteristike</w:t>
            </w:r>
          </w:p>
        </w:tc>
        <w:tc>
          <w:tcPr>
            <w:tcW w:w="7171" w:type="dxa"/>
          </w:tcPr>
          <w:p w14:paraId="60AEAEF9" w14:textId="77777777" w:rsidR="00ED40AC" w:rsidRPr="00ED40AC" w:rsidRDefault="00ED40AC" w:rsidP="00B42281">
            <w:pPr>
              <w:numPr>
                <w:ilvl w:val="0"/>
                <w:numId w:val="114"/>
              </w:numPr>
              <w:spacing w:before="0" w:after="0" w:line="240" w:lineRule="auto"/>
              <w:ind w:left="315" w:hanging="284"/>
              <w:contextualSpacing/>
              <w:jc w:val="left"/>
              <w:rPr>
                <w:rFonts w:cs="Calibri"/>
              </w:rPr>
            </w:pPr>
            <w:r w:rsidRPr="00ED40AC">
              <w:rPr>
                <w:rFonts w:cs="Calibri"/>
              </w:rPr>
              <w:t>Biološke karakteristike – informacije o strukturi ribljih populacija, uključujući brojnost, distribuciju i starosnu/dužinsku strukturu populacija</w:t>
            </w:r>
          </w:p>
          <w:p w14:paraId="287B7FB1" w14:textId="77777777" w:rsidR="00ED40AC" w:rsidRPr="00ED40AC" w:rsidRDefault="00ED40AC" w:rsidP="00B42281">
            <w:pPr>
              <w:numPr>
                <w:ilvl w:val="0"/>
                <w:numId w:val="71"/>
              </w:numPr>
              <w:spacing w:before="0" w:after="0" w:line="240" w:lineRule="auto"/>
              <w:ind w:left="315" w:hanging="284"/>
              <w:contextualSpacing/>
              <w:jc w:val="left"/>
              <w:rPr>
                <w:rFonts w:cs="Calibri"/>
              </w:rPr>
            </w:pPr>
            <w:r w:rsidRPr="00ED40AC">
              <w:rPr>
                <w:rFonts w:cs="Calibri"/>
              </w:rPr>
              <w:t>Pelagično stanište</w:t>
            </w:r>
            <w:r w:rsidRPr="00ED40AC">
              <w:rPr>
                <w:rFonts w:cs="Calibri"/>
                <w:lang w:eastAsia="en-US"/>
              </w:rPr>
              <w:t xml:space="preserve"> (iz </w:t>
            </w:r>
            <w:hyperlink r:id="rId58" w:history="1">
              <w:r w:rsidRPr="00ED40AC">
                <w:rPr>
                  <w:rFonts w:cs="Calibri"/>
                  <w:color w:val="0563C1"/>
                  <w:u w:val="single"/>
                  <w:lang w:eastAsia="en-US"/>
                </w:rPr>
                <w:t>https://eur-lex.europa.eu/legal-content/en/ALL/?uri=CELEX%3A32008L0056</w:t>
              </w:r>
            </w:hyperlink>
            <w:r w:rsidRPr="00ED40AC">
              <w:rPr>
                <w:rFonts w:cs="Calibri"/>
                <w:lang w:eastAsia="en-US"/>
              </w:rPr>
              <w:t>).</w:t>
            </w:r>
          </w:p>
        </w:tc>
      </w:tr>
      <w:tr w:rsidR="00ED40AC" w:rsidRPr="00ED40AC" w14:paraId="31536D2A" w14:textId="77777777" w:rsidTr="00715500">
        <w:tc>
          <w:tcPr>
            <w:tcW w:w="1845" w:type="dxa"/>
          </w:tcPr>
          <w:p w14:paraId="06BE94BD" w14:textId="05C08853" w:rsidR="00ED40AC" w:rsidRPr="00ED40AC" w:rsidRDefault="00ED40AC" w:rsidP="00ED40AC">
            <w:pPr>
              <w:spacing w:before="0" w:after="0" w:line="240" w:lineRule="auto"/>
              <w:jc w:val="left"/>
              <w:rPr>
                <w:rFonts w:cs="Calibri"/>
                <w:i/>
                <w:lang w:eastAsia="en-US"/>
              </w:rPr>
            </w:pPr>
            <w:r w:rsidRPr="00ED40AC">
              <w:rPr>
                <w:rFonts w:cs="Calibri"/>
                <w:i/>
                <w:lang w:eastAsia="en-US"/>
              </w:rPr>
              <w:t xml:space="preserve">Prostorni </w:t>
            </w:r>
            <w:r w:rsidR="00DB31EE">
              <w:rPr>
                <w:rFonts w:cs="Calibri"/>
                <w:i/>
                <w:lang w:eastAsia="en-US"/>
              </w:rPr>
              <w:t>obim</w:t>
            </w:r>
          </w:p>
          <w:p w14:paraId="585CC20B" w14:textId="77777777" w:rsidR="00ED40AC" w:rsidRPr="00ED40AC" w:rsidRDefault="00ED40AC" w:rsidP="00ED40AC">
            <w:pPr>
              <w:spacing w:before="0" w:after="0" w:line="240" w:lineRule="auto"/>
              <w:jc w:val="left"/>
              <w:rPr>
                <w:rFonts w:cs="Calibri"/>
                <w:i/>
                <w:lang w:eastAsia="en-US"/>
              </w:rPr>
            </w:pPr>
          </w:p>
        </w:tc>
        <w:tc>
          <w:tcPr>
            <w:tcW w:w="7171" w:type="dxa"/>
          </w:tcPr>
          <w:p w14:paraId="798D005A" w14:textId="77777777" w:rsidR="00ED40AC" w:rsidRPr="00ED40AC" w:rsidRDefault="00ED40AC" w:rsidP="00ED40AC">
            <w:pPr>
              <w:spacing w:before="0" w:after="0" w:line="240" w:lineRule="auto"/>
              <w:rPr>
                <w:rFonts w:cs="Calibri"/>
                <w:lang w:eastAsia="en-US"/>
              </w:rPr>
            </w:pPr>
            <w:r w:rsidRPr="00ED40AC">
              <w:rPr>
                <w:rFonts w:cs="Calibri"/>
                <w:lang w:eastAsia="en-US"/>
              </w:rPr>
              <w:t>Nacionalni i regionalni</w:t>
            </w:r>
          </w:p>
        </w:tc>
      </w:tr>
      <w:tr w:rsidR="00ED40AC" w:rsidRPr="00ED40AC" w14:paraId="2FD97543" w14:textId="77777777" w:rsidTr="00715500">
        <w:tc>
          <w:tcPr>
            <w:tcW w:w="1845" w:type="dxa"/>
          </w:tcPr>
          <w:p w14:paraId="688FB075" w14:textId="77777777" w:rsidR="00ED40AC" w:rsidRPr="00ED40AC" w:rsidRDefault="00ED40AC" w:rsidP="00ED40AC">
            <w:pPr>
              <w:spacing w:before="0" w:after="0" w:line="240" w:lineRule="auto"/>
              <w:jc w:val="left"/>
              <w:rPr>
                <w:rFonts w:cs="Calibri"/>
                <w:i/>
                <w:lang w:eastAsia="en-US"/>
              </w:rPr>
            </w:pPr>
            <w:r w:rsidRPr="00ED40AC">
              <w:rPr>
                <w:rFonts w:cs="Calibri"/>
                <w:i/>
                <w:lang w:eastAsia="en-US"/>
              </w:rPr>
              <w:t>Veza sa postojećom legislativom</w:t>
            </w:r>
          </w:p>
        </w:tc>
        <w:tc>
          <w:tcPr>
            <w:tcW w:w="7171" w:type="dxa"/>
          </w:tcPr>
          <w:p w14:paraId="5654C525" w14:textId="0E367CA9" w:rsidR="006B6DDF" w:rsidRDefault="006B6DDF" w:rsidP="006B6DDF">
            <w:pPr>
              <w:autoSpaceDE w:val="0"/>
              <w:autoSpaceDN w:val="0"/>
              <w:adjustRightInd w:val="0"/>
              <w:spacing w:before="0" w:after="0" w:line="240" w:lineRule="auto"/>
              <w:rPr>
                <w:rFonts w:cs="Calibri"/>
                <w:color w:val="000000"/>
                <w:lang w:eastAsia="en-US"/>
              </w:rPr>
            </w:pPr>
            <w:r w:rsidRPr="00ED40AC">
              <w:rPr>
                <w:rFonts w:cs="Calibri"/>
                <w:color w:val="000000"/>
                <w:lang w:eastAsia="en-US"/>
              </w:rPr>
              <w:t>Preporuk</w:t>
            </w:r>
            <w:r>
              <w:rPr>
                <w:rFonts w:cs="Calibri"/>
                <w:color w:val="000000"/>
                <w:lang w:eastAsia="en-US"/>
              </w:rPr>
              <w:t>a</w:t>
            </w:r>
            <w:r w:rsidRPr="00ED40AC">
              <w:rPr>
                <w:rFonts w:cs="Calibri"/>
                <w:color w:val="000000"/>
                <w:lang w:eastAsia="en-US"/>
              </w:rPr>
              <w:t xml:space="preserve"> GFCM/44/2021/20</w:t>
            </w:r>
            <w:r>
              <w:rPr>
                <w:rFonts w:cs="Calibri"/>
                <w:color w:val="000000"/>
                <w:lang w:eastAsia="en-US"/>
              </w:rPr>
              <w:t>;</w:t>
            </w:r>
          </w:p>
          <w:p w14:paraId="27D26B70" w14:textId="130FED56" w:rsidR="006B6DDF" w:rsidRDefault="006B6DDF" w:rsidP="006B6DDF">
            <w:pPr>
              <w:autoSpaceDE w:val="0"/>
              <w:autoSpaceDN w:val="0"/>
              <w:adjustRightInd w:val="0"/>
              <w:spacing w:before="0" w:after="0" w:line="240" w:lineRule="auto"/>
              <w:rPr>
                <w:rFonts w:cs="Calibri"/>
                <w:color w:val="000000"/>
                <w:lang w:eastAsia="en-US"/>
              </w:rPr>
            </w:pPr>
            <w:r w:rsidRPr="00ED40AC">
              <w:rPr>
                <w:rFonts w:cs="Calibri"/>
                <w:color w:val="000000"/>
                <w:lang w:eastAsia="en-US"/>
              </w:rPr>
              <w:t>Uredb</w:t>
            </w:r>
            <w:r>
              <w:rPr>
                <w:rFonts w:cs="Calibri"/>
                <w:color w:val="000000"/>
                <w:lang w:eastAsia="en-US"/>
              </w:rPr>
              <w:t>a</w:t>
            </w:r>
            <w:r w:rsidRPr="00ED40AC">
              <w:rPr>
                <w:rFonts w:cs="Calibri"/>
                <w:color w:val="000000"/>
                <w:lang w:eastAsia="en-US"/>
              </w:rPr>
              <w:t xml:space="preserve"> Savjeta (EZ) br. 1967/2006 </w:t>
            </w:r>
            <w:r>
              <w:rPr>
                <w:rFonts w:cs="Calibri"/>
                <w:color w:val="000000"/>
                <w:lang w:eastAsia="en-US"/>
              </w:rPr>
              <w:t>(Član 5).</w:t>
            </w:r>
          </w:p>
          <w:p w14:paraId="6510C60B" w14:textId="5DB44A73" w:rsidR="006E68DA" w:rsidRDefault="006E68DA" w:rsidP="006B6DDF">
            <w:pPr>
              <w:autoSpaceDE w:val="0"/>
              <w:autoSpaceDN w:val="0"/>
              <w:adjustRightInd w:val="0"/>
              <w:spacing w:before="0" w:after="0" w:line="240" w:lineRule="auto"/>
              <w:rPr>
                <w:rFonts w:cs="Calibri"/>
                <w:color w:val="000000"/>
                <w:lang w:eastAsia="en-US"/>
              </w:rPr>
            </w:pPr>
            <w:r>
              <w:rPr>
                <w:rFonts w:cs="Calibri"/>
                <w:color w:val="000000"/>
                <w:lang w:eastAsia="en-US"/>
              </w:rPr>
              <w:t>Nacionalni nivo:</w:t>
            </w:r>
          </w:p>
          <w:p w14:paraId="79A0FB66" w14:textId="66317986" w:rsidR="00ED40AC" w:rsidRPr="00ED40AC" w:rsidRDefault="00ED40AC" w:rsidP="00ED40AC">
            <w:pPr>
              <w:spacing w:before="0" w:after="0" w:line="240" w:lineRule="auto"/>
              <w:rPr>
                <w:rFonts w:cs="Calibri"/>
                <w:lang w:eastAsia="en-US"/>
              </w:rPr>
            </w:pPr>
            <w:r w:rsidRPr="006E68DA">
              <w:rPr>
                <w:rFonts w:cs="Calibri"/>
                <w:lang w:eastAsia="en-US"/>
              </w:rPr>
              <w:t>Zakon o morskom ribarstvu i marikulturi</w:t>
            </w:r>
            <w:r w:rsidR="006E68DA" w:rsidRPr="00BA1B89">
              <w:rPr>
                <w:rFonts w:cs="Calibri"/>
                <w:lang w:val="sr-Latn-ME" w:eastAsia="en-US"/>
              </w:rPr>
              <w:t xml:space="preserve"> (Službeni list Crne Gore, br. 56/09, 40/11, 47/15)</w:t>
            </w:r>
          </w:p>
        </w:tc>
      </w:tr>
      <w:tr w:rsidR="00ED40AC" w:rsidRPr="00ED40AC" w14:paraId="4C2006AB" w14:textId="77777777" w:rsidTr="00715500">
        <w:tc>
          <w:tcPr>
            <w:tcW w:w="1845" w:type="dxa"/>
          </w:tcPr>
          <w:p w14:paraId="447452E5" w14:textId="42AE4E55" w:rsidR="00ED40AC" w:rsidRPr="00ED40AC" w:rsidRDefault="00ED40AC" w:rsidP="00ED40AC">
            <w:pPr>
              <w:spacing w:before="0" w:after="0" w:line="240" w:lineRule="auto"/>
              <w:jc w:val="left"/>
              <w:rPr>
                <w:rFonts w:cs="Calibri"/>
                <w:i/>
                <w:lang w:eastAsia="en-US"/>
              </w:rPr>
            </w:pPr>
            <w:r w:rsidRPr="00ED40AC">
              <w:rPr>
                <w:rFonts w:cs="Calibri"/>
                <w:i/>
                <w:lang w:eastAsia="en-US"/>
              </w:rPr>
              <w:t>CEA</w:t>
            </w:r>
            <w:r w:rsidR="00E23731">
              <w:rPr>
                <w:rFonts w:cs="Calibri"/>
                <w:i/>
                <w:lang w:eastAsia="en-US"/>
              </w:rPr>
              <w:t xml:space="preserve"> </w:t>
            </w:r>
            <w:r w:rsidR="00E23731" w:rsidRPr="00A0757D">
              <w:rPr>
                <w:rFonts w:cs="Calibri"/>
                <w:i/>
                <w:lang w:val="sr-Latn-ME" w:eastAsia="en-US"/>
              </w:rPr>
              <w:t>za mjere tipa 2a i 2b</w:t>
            </w:r>
            <w:r w:rsidRPr="00ED40AC">
              <w:rPr>
                <w:rFonts w:cs="Calibri"/>
                <w:i/>
                <w:lang w:eastAsia="en-US"/>
              </w:rPr>
              <w:t xml:space="preserve"> </w:t>
            </w:r>
          </w:p>
        </w:tc>
        <w:tc>
          <w:tcPr>
            <w:tcW w:w="7171" w:type="dxa"/>
          </w:tcPr>
          <w:p w14:paraId="3D9D06F0" w14:textId="77777777" w:rsidR="00ED40AC" w:rsidRPr="00ED40AC" w:rsidRDefault="00ED40AC" w:rsidP="00AC2E97">
            <w:pPr>
              <w:spacing w:before="0" w:after="120" w:line="240" w:lineRule="auto"/>
              <w:rPr>
                <w:rFonts w:cs="Calibri"/>
                <w:lang w:eastAsia="en-US"/>
              </w:rPr>
            </w:pPr>
            <w:r w:rsidRPr="00ED40AC">
              <w:rPr>
                <w:rFonts w:cs="Calibri"/>
                <w:lang w:eastAsia="en-US"/>
              </w:rPr>
              <w:t>Da</w:t>
            </w:r>
          </w:p>
        </w:tc>
      </w:tr>
      <w:tr w:rsidR="00ED40AC" w:rsidRPr="00ED40AC" w14:paraId="2937A36C" w14:textId="77777777" w:rsidTr="00715500">
        <w:tc>
          <w:tcPr>
            <w:tcW w:w="1845" w:type="dxa"/>
          </w:tcPr>
          <w:p w14:paraId="03ACB407" w14:textId="7CF81733" w:rsidR="00ED40AC" w:rsidRPr="00ED40AC" w:rsidRDefault="00ED40AC" w:rsidP="00ED40AC">
            <w:pPr>
              <w:spacing w:before="0" w:after="0" w:line="240" w:lineRule="auto"/>
              <w:jc w:val="left"/>
              <w:rPr>
                <w:rFonts w:cs="Calibri"/>
                <w:i/>
                <w:lang w:eastAsia="en-US"/>
              </w:rPr>
            </w:pPr>
            <w:r w:rsidRPr="00ED40AC">
              <w:rPr>
                <w:rFonts w:cs="Calibri"/>
                <w:i/>
                <w:lang w:eastAsia="en-US"/>
              </w:rPr>
              <w:t>CBA</w:t>
            </w:r>
            <w:r w:rsidR="00E23731">
              <w:rPr>
                <w:rFonts w:cs="Calibri"/>
                <w:i/>
                <w:lang w:eastAsia="en-US"/>
              </w:rPr>
              <w:t xml:space="preserve"> </w:t>
            </w:r>
            <w:r w:rsidR="00E23731" w:rsidRPr="00A0757D">
              <w:rPr>
                <w:rFonts w:cs="Calibri"/>
                <w:i/>
                <w:lang w:val="sr-Latn-ME" w:eastAsia="en-US"/>
              </w:rPr>
              <w:t>za mjere tipa 2a i 2b</w:t>
            </w:r>
            <w:r w:rsidRPr="00ED40AC">
              <w:rPr>
                <w:rFonts w:cs="Calibri"/>
                <w:i/>
                <w:lang w:eastAsia="en-US"/>
              </w:rPr>
              <w:t xml:space="preserve"> </w:t>
            </w:r>
          </w:p>
        </w:tc>
        <w:tc>
          <w:tcPr>
            <w:tcW w:w="7171" w:type="dxa"/>
          </w:tcPr>
          <w:p w14:paraId="13832538" w14:textId="77777777" w:rsidR="00ED40AC" w:rsidRPr="00ED40AC" w:rsidRDefault="00ED40AC" w:rsidP="00AC2E97">
            <w:pPr>
              <w:spacing w:before="0" w:after="120" w:line="240" w:lineRule="auto"/>
              <w:rPr>
                <w:rFonts w:cs="Calibri"/>
                <w:lang w:eastAsia="en-US"/>
              </w:rPr>
            </w:pPr>
            <w:r w:rsidRPr="00ED40AC">
              <w:rPr>
                <w:rFonts w:cs="Calibri"/>
                <w:lang w:eastAsia="en-US"/>
              </w:rPr>
              <w:t>Da</w:t>
            </w:r>
          </w:p>
        </w:tc>
      </w:tr>
      <w:tr w:rsidR="00ED40AC" w:rsidRPr="00ED40AC" w14:paraId="37102FAF" w14:textId="77777777" w:rsidTr="00715500">
        <w:tc>
          <w:tcPr>
            <w:tcW w:w="1845" w:type="dxa"/>
          </w:tcPr>
          <w:p w14:paraId="5685240D" w14:textId="6ED84868" w:rsidR="00ED40AC" w:rsidRPr="00ED40AC" w:rsidRDefault="00ED40AC" w:rsidP="00ED40AC">
            <w:pPr>
              <w:spacing w:before="0" w:after="0" w:line="240" w:lineRule="auto"/>
              <w:jc w:val="left"/>
              <w:rPr>
                <w:rFonts w:cs="Calibri"/>
                <w:i/>
                <w:lang w:eastAsia="en-US"/>
              </w:rPr>
            </w:pPr>
            <w:r w:rsidRPr="00ED40AC">
              <w:rPr>
                <w:rFonts w:cs="Calibri"/>
                <w:i/>
                <w:lang w:eastAsia="en-US"/>
              </w:rPr>
              <w:t>Odgovorn</w:t>
            </w:r>
            <w:r w:rsidR="00A24BB8">
              <w:rPr>
                <w:rFonts w:cs="Calibri"/>
                <w:i/>
                <w:lang w:eastAsia="en-US"/>
              </w:rPr>
              <w:t>e</w:t>
            </w:r>
            <w:r w:rsidRPr="00ED40AC">
              <w:rPr>
                <w:rFonts w:cs="Calibri"/>
                <w:i/>
                <w:lang w:eastAsia="en-US"/>
              </w:rPr>
              <w:t xml:space="preserve"> nadležn</w:t>
            </w:r>
            <w:r w:rsidR="00A24BB8">
              <w:rPr>
                <w:rFonts w:cs="Calibri"/>
                <w:i/>
                <w:lang w:eastAsia="en-US"/>
              </w:rPr>
              <w:t>e</w:t>
            </w:r>
            <w:r w:rsidRPr="00ED40AC">
              <w:rPr>
                <w:rFonts w:cs="Calibri"/>
                <w:i/>
                <w:lang w:eastAsia="en-US"/>
              </w:rPr>
              <w:t xml:space="preserve"> </w:t>
            </w:r>
            <w:r w:rsidR="00A24BB8">
              <w:rPr>
                <w:rFonts w:cs="Calibri"/>
                <w:i/>
                <w:lang w:eastAsia="en-US"/>
              </w:rPr>
              <w:t>institucije</w:t>
            </w:r>
          </w:p>
        </w:tc>
        <w:tc>
          <w:tcPr>
            <w:tcW w:w="7171" w:type="dxa"/>
          </w:tcPr>
          <w:p w14:paraId="4CC4DAF1" w14:textId="5750A671" w:rsidR="00ED40AC" w:rsidRPr="00ED40AC" w:rsidRDefault="00ED40AC" w:rsidP="00ED40AC">
            <w:pPr>
              <w:spacing w:before="0" w:after="0" w:line="240" w:lineRule="auto"/>
              <w:rPr>
                <w:rFonts w:cs="Calibri"/>
                <w:lang w:eastAsia="en-US"/>
              </w:rPr>
            </w:pPr>
            <w:r w:rsidRPr="00ED40AC">
              <w:rPr>
                <w:rFonts w:cs="Calibri"/>
                <w:lang w:eastAsia="en-US"/>
              </w:rPr>
              <w:t>Ministarstvo poljoprivrede, šumarstva i vodoprivrede</w:t>
            </w:r>
            <w:r w:rsidR="00AC2E97">
              <w:rPr>
                <w:rFonts w:cs="Calibri"/>
                <w:lang w:eastAsia="en-US"/>
              </w:rPr>
              <w:t xml:space="preserve"> Crne Gore</w:t>
            </w:r>
          </w:p>
        </w:tc>
      </w:tr>
      <w:tr w:rsidR="00ED40AC" w:rsidRPr="00ED40AC" w14:paraId="6C4A7B96" w14:textId="77777777" w:rsidTr="00715500">
        <w:tc>
          <w:tcPr>
            <w:tcW w:w="1845" w:type="dxa"/>
          </w:tcPr>
          <w:p w14:paraId="03022824" w14:textId="77777777" w:rsidR="00ED40AC" w:rsidRPr="00ED40AC" w:rsidRDefault="00ED40AC" w:rsidP="00ED40AC">
            <w:pPr>
              <w:spacing w:before="0" w:after="0" w:line="240" w:lineRule="auto"/>
              <w:jc w:val="left"/>
              <w:rPr>
                <w:rFonts w:cs="Calibri"/>
                <w:i/>
                <w:lang w:eastAsia="en-US"/>
              </w:rPr>
            </w:pPr>
            <w:r w:rsidRPr="00ED40AC">
              <w:rPr>
                <w:rFonts w:cs="Calibri"/>
                <w:i/>
                <w:lang w:eastAsia="en-US"/>
              </w:rPr>
              <w:t>Vremenski period</w:t>
            </w:r>
          </w:p>
        </w:tc>
        <w:tc>
          <w:tcPr>
            <w:tcW w:w="7171" w:type="dxa"/>
          </w:tcPr>
          <w:p w14:paraId="04CA9F36" w14:textId="77777777" w:rsidR="00ED40AC" w:rsidRPr="00ED40AC" w:rsidRDefault="00ED40AC" w:rsidP="00ED40AC">
            <w:pPr>
              <w:spacing w:before="0" w:after="0" w:line="240" w:lineRule="auto"/>
              <w:rPr>
                <w:rFonts w:cs="Calibri"/>
                <w:lang w:eastAsia="en-US"/>
              </w:rPr>
            </w:pPr>
            <w:r w:rsidRPr="00ED40AC">
              <w:rPr>
                <w:rFonts w:cs="Calibri"/>
                <w:lang w:eastAsia="en-US"/>
              </w:rPr>
              <w:t>3 godine sa mogućnošću produženja</w:t>
            </w:r>
          </w:p>
        </w:tc>
      </w:tr>
      <w:tr w:rsidR="00ED40AC" w:rsidRPr="00ED40AC" w14:paraId="097B47F3" w14:textId="77777777" w:rsidTr="00715500">
        <w:tc>
          <w:tcPr>
            <w:tcW w:w="1845" w:type="dxa"/>
          </w:tcPr>
          <w:p w14:paraId="00741755" w14:textId="77777777" w:rsidR="00ED40AC" w:rsidRPr="00ED40AC" w:rsidRDefault="00ED40AC" w:rsidP="00ED40AC">
            <w:pPr>
              <w:spacing w:before="0" w:after="0" w:line="240" w:lineRule="auto"/>
              <w:jc w:val="left"/>
              <w:rPr>
                <w:rFonts w:cs="Calibri"/>
                <w:i/>
                <w:lang w:eastAsia="en-US"/>
              </w:rPr>
            </w:pPr>
            <w:r w:rsidRPr="00ED40AC">
              <w:rPr>
                <w:rFonts w:cs="Calibri"/>
                <w:i/>
                <w:lang w:eastAsia="en-US"/>
              </w:rPr>
              <w:t>Finansiranje</w:t>
            </w:r>
          </w:p>
          <w:p w14:paraId="00AFC72A" w14:textId="77777777" w:rsidR="00ED40AC" w:rsidRPr="00ED40AC" w:rsidRDefault="00ED40AC" w:rsidP="00ED40AC">
            <w:pPr>
              <w:spacing w:before="0" w:after="0" w:line="240" w:lineRule="auto"/>
              <w:jc w:val="left"/>
              <w:rPr>
                <w:rFonts w:cs="Calibri"/>
                <w:i/>
                <w:lang w:eastAsia="en-US"/>
              </w:rPr>
            </w:pPr>
          </w:p>
        </w:tc>
        <w:tc>
          <w:tcPr>
            <w:tcW w:w="7171" w:type="dxa"/>
          </w:tcPr>
          <w:p w14:paraId="72783AF9" w14:textId="77777777" w:rsidR="00ED40AC" w:rsidRPr="00ED40AC" w:rsidRDefault="00ED40AC" w:rsidP="00ED40AC">
            <w:pPr>
              <w:spacing w:before="0" w:after="0" w:line="240" w:lineRule="auto"/>
              <w:rPr>
                <w:rFonts w:cs="Calibri"/>
                <w:lang w:eastAsia="en-US"/>
              </w:rPr>
            </w:pPr>
            <w:r w:rsidRPr="00ED40AC">
              <w:rPr>
                <w:rFonts w:cs="Calibri"/>
                <w:lang w:eastAsia="en-US"/>
              </w:rPr>
              <w:t>Državni budžet kroz Ministarstvo poljoprivrede, šumarstva i vodoprivrede</w:t>
            </w:r>
          </w:p>
        </w:tc>
      </w:tr>
      <w:tr w:rsidR="00ED40AC" w:rsidRPr="00ED40AC" w14:paraId="48E1B920" w14:textId="77777777" w:rsidTr="00715500">
        <w:tc>
          <w:tcPr>
            <w:tcW w:w="1845" w:type="dxa"/>
          </w:tcPr>
          <w:p w14:paraId="5983E634" w14:textId="77777777" w:rsidR="00ED40AC" w:rsidRPr="00ED40AC" w:rsidRDefault="00ED40AC" w:rsidP="00ED40AC">
            <w:pPr>
              <w:spacing w:before="0" w:after="0" w:line="240" w:lineRule="auto"/>
              <w:jc w:val="left"/>
              <w:rPr>
                <w:rFonts w:cs="Calibri"/>
                <w:i/>
                <w:lang w:eastAsia="en-US"/>
              </w:rPr>
            </w:pPr>
            <w:r w:rsidRPr="00ED40AC">
              <w:rPr>
                <w:rFonts w:cs="Calibri"/>
                <w:i/>
                <w:lang w:eastAsia="en-US"/>
              </w:rPr>
              <w:t>Nivo koordinacije</w:t>
            </w:r>
          </w:p>
        </w:tc>
        <w:tc>
          <w:tcPr>
            <w:tcW w:w="7171" w:type="dxa"/>
          </w:tcPr>
          <w:p w14:paraId="57766D9F" w14:textId="77777777" w:rsidR="00AC2E97" w:rsidRDefault="00ED40AC" w:rsidP="00ED40AC">
            <w:pPr>
              <w:spacing w:before="0" w:after="0" w:line="240" w:lineRule="auto"/>
              <w:rPr>
                <w:rFonts w:cs="Calibri"/>
                <w:lang w:eastAsia="en-US"/>
              </w:rPr>
            </w:pPr>
            <w:r w:rsidRPr="00ED40AC">
              <w:rPr>
                <w:rFonts w:cs="Calibri"/>
                <w:lang w:eastAsia="en-US"/>
              </w:rPr>
              <w:t xml:space="preserve">Ministarstvo poljoprivrede, šumarstva i vodoprivrede; </w:t>
            </w:r>
          </w:p>
          <w:p w14:paraId="34234A2F" w14:textId="4C0E30E4" w:rsidR="00ED40AC" w:rsidRPr="00ED40AC" w:rsidRDefault="00ED40AC" w:rsidP="00AC2E97">
            <w:pPr>
              <w:spacing w:before="0" w:after="120" w:line="240" w:lineRule="auto"/>
              <w:rPr>
                <w:rFonts w:cs="Calibri"/>
                <w:lang w:eastAsia="en-US"/>
              </w:rPr>
            </w:pPr>
            <w:r w:rsidRPr="00ED40AC">
              <w:rPr>
                <w:rFonts w:cs="Calibri"/>
                <w:lang w:eastAsia="en-US"/>
              </w:rPr>
              <w:t>Institut za biologiju mora</w:t>
            </w:r>
          </w:p>
        </w:tc>
      </w:tr>
      <w:tr w:rsidR="00ED40AC" w:rsidRPr="00ED40AC" w14:paraId="142578D4" w14:textId="77777777" w:rsidTr="00715500">
        <w:tc>
          <w:tcPr>
            <w:tcW w:w="1845" w:type="dxa"/>
          </w:tcPr>
          <w:p w14:paraId="1687E87A" w14:textId="77777777" w:rsidR="00ED40AC" w:rsidRPr="00ED40AC" w:rsidRDefault="00ED40AC" w:rsidP="00ED40AC">
            <w:pPr>
              <w:spacing w:before="0" w:after="0" w:line="240" w:lineRule="auto"/>
              <w:jc w:val="left"/>
              <w:rPr>
                <w:rFonts w:cs="Calibri"/>
                <w:i/>
                <w:lang w:eastAsia="en-US"/>
              </w:rPr>
            </w:pPr>
            <w:r w:rsidRPr="00ED40AC">
              <w:rPr>
                <w:rFonts w:cs="Calibri"/>
                <w:i/>
                <w:lang w:eastAsia="en-US"/>
              </w:rPr>
              <w:t>Potencijalne prepreke uspješnoj implementaciji</w:t>
            </w:r>
          </w:p>
        </w:tc>
        <w:tc>
          <w:tcPr>
            <w:tcW w:w="7171" w:type="dxa"/>
          </w:tcPr>
          <w:p w14:paraId="76EE60B7" w14:textId="77777777" w:rsidR="00ED40AC" w:rsidRPr="00ED40AC" w:rsidRDefault="00ED40AC" w:rsidP="00621608">
            <w:pPr>
              <w:numPr>
                <w:ilvl w:val="0"/>
                <w:numId w:val="48"/>
              </w:numPr>
              <w:spacing w:before="0" w:after="0" w:line="240" w:lineRule="auto"/>
              <w:ind w:left="315" w:hanging="315"/>
              <w:contextualSpacing/>
              <w:rPr>
                <w:rFonts w:cs="Calibri"/>
                <w:lang w:eastAsia="en-US"/>
              </w:rPr>
            </w:pPr>
            <w:r w:rsidRPr="00ED40AC">
              <w:rPr>
                <w:rFonts w:cs="Calibri"/>
                <w:lang w:eastAsia="en-US"/>
              </w:rPr>
              <w:t>Spor proces donošenja zakona i podzakonskih akata.</w:t>
            </w:r>
          </w:p>
          <w:p w14:paraId="320148DD" w14:textId="77777777" w:rsidR="00ED40AC" w:rsidRPr="00ED40AC" w:rsidRDefault="00ED40AC" w:rsidP="00621608">
            <w:pPr>
              <w:numPr>
                <w:ilvl w:val="0"/>
                <w:numId w:val="48"/>
              </w:numPr>
              <w:spacing w:before="0" w:after="0" w:line="240" w:lineRule="auto"/>
              <w:ind w:left="315" w:hanging="315"/>
              <w:contextualSpacing/>
              <w:rPr>
                <w:rFonts w:cs="Calibri"/>
                <w:lang w:eastAsia="en-US"/>
              </w:rPr>
            </w:pPr>
            <w:r w:rsidRPr="00ED40AC">
              <w:rPr>
                <w:rFonts w:cs="Calibri"/>
                <w:lang w:eastAsia="en-US"/>
              </w:rPr>
              <w:t>Nedovoljna kontrola sprovođenja mjere</w:t>
            </w:r>
          </w:p>
          <w:p w14:paraId="76550DD7" w14:textId="77777777" w:rsidR="00ED40AC" w:rsidRPr="00ED40AC" w:rsidRDefault="00ED40AC" w:rsidP="00621608">
            <w:pPr>
              <w:numPr>
                <w:ilvl w:val="0"/>
                <w:numId w:val="48"/>
              </w:numPr>
              <w:spacing w:before="0" w:after="0" w:line="240" w:lineRule="auto"/>
              <w:ind w:left="315" w:hanging="315"/>
              <w:contextualSpacing/>
              <w:rPr>
                <w:rFonts w:cs="Calibri"/>
                <w:lang w:eastAsia="en-US"/>
              </w:rPr>
            </w:pPr>
            <w:r w:rsidRPr="00ED40AC">
              <w:rPr>
                <w:rFonts w:cs="Calibri"/>
                <w:lang w:eastAsia="en-US"/>
              </w:rPr>
              <w:t>Nedovoljni kapaciteti inspekcijskog sektora</w:t>
            </w:r>
          </w:p>
          <w:p w14:paraId="3800DCDA" w14:textId="77777777" w:rsidR="00ED40AC" w:rsidRPr="00ED40AC" w:rsidRDefault="00ED40AC" w:rsidP="00AC2E97">
            <w:pPr>
              <w:numPr>
                <w:ilvl w:val="0"/>
                <w:numId w:val="48"/>
              </w:numPr>
              <w:spacing w:before="0" w:after="120" w:line="240" w:lineRule="auto"/>
              <w:ind w:left="315" w:hanging="315"/>
              <w:contextualSpacing/>
              <w:rPr>
                <w:rFonts w:cs="Calibri"/>
                <w:lang w:eastAsia="en-US"/>
              </w:rPr>
            </w:pPr>
            <w:r w:rsidRPr="00ED40AC">
              <w:rPr>
                <w:rFonts w:cs="Calibri"/>
                <w:lang w:eastAsia="en-US"/>
              </w:rPr>
              <w:t>Nedostatak finansijskih sredstava za stalni monitoring ranih razvojnih stadijuma duž cijelog crnogorskog primorja</w:t>
            </w:r>
          </w:p>
        </w:tc>
      </w:tr>
      <w:tr w:rsidR="00ED40AC" w:rsidRPr="00ED40AC" w14:paraId="525A944A" w14:textId="77777777" w:rsidTr="00715500">
        <w:tc>
          <w:tcPr>
            <w:tcW w:w="1845" w:type="dxa"/>
          </w:tcPr>
          <w:p w14:paraId="7C992A7D" w14:textId="27676044" w:rsidR="00ED40AC" w:rsidRPr="00ED40AC" w:rsidRDefault="00664447" w:rsidP="00ED40AC">
            <w:pPr>
              <w:spacing w:before="0" w:after="0" w:line="240" w:lineRule="auto"/>
              <w:jc w:val="left"/>
              <w:rPr>
                <w:rFonts w:cs="Calibri"/>
                <w:i/>
                <w:lang w:eastAsia="en-US"/>
              </w:rPr>
            </w:pPr>
            <w:r>
              <w:rPr>
                <w:rFonts w:cs="Calibri"/>
                <w:i/>
                <w:lang w:eastAsia="en-US"/>
              </w:rPr>
              <w:t>Kako će se procjeniti djelotvornost mjere kada bude sprovedena?</w:t>
            </w:r>
          </w:p>
        </w:tc>
        <w:tc>
          <w:tcPr>
            <w:tcW w:w="7171" w:type="dxa"/>
          </w:tcPr>
          <w:p w14:paraId="1AFFF692" w14:textId="77777777" w:rsidR="00ED40AC" w:rsidRPr="00ED40AC" w:rsidRDefault="00ED40AC" w:rsidP="00ED40AC">
            <w:pPr>
              <w:spacing w:before="0" w:after="0" w:line="240" w:lineRule="auto"/>
              <w:rPr>
                <w:rFonts w:cs="Calibri"/>
                <w:lang w:eastAsia="en-US"/>
              </w:rPr>
            </w:pPr>
            <w:r w:rsidRPr="00ED40AC">
              <w:rPr>
                <w:rFonts w:cs="Calibri"/>
                <w:lang w:eastAsia="en-US"/>
              </w:rPr>
              <w:t>Ovu mjeru treba procijeniti kroz promjene u brojnosti ranih razvojnih faza (jaja i larve) i kroz povećanu biomasu odraslih populacija srdele i inćuna koja će biti procijenjena u okviru GFCM Radne grupe za pelagične resurse kroz procjenu stanja stokova srdele i inćuna na godišnjoj osnovi.</w:t>
            </w:r>
          </w:p>
          <w:p w14:paraId="68A30DF0" w14:textId="77777777" w:rsidR="00ED40AC" w:rsidRPr="00ED40AC" w:rsidRDefault="00ED40AC" w:rsidP="00ED40AC">
            <w:pPr>
              <w:spacing w:before="0" w:after="0" w:line="240" w:lineRule="auto"/>
              <w:rPr>
                <w:rFonts w:cs="Calibri"/>
                <w:lang w:eastAsia="en-US"/>
              </w:rPr>
            </w:pPr>
          </w:p>
        </w:tc>
      </w:tr>
      <w:tr w:rsidR="00ED40AC" w:rsidRPr="00ED40AC" w14:paraId="4240D0C8" w14:textId="77777777" w:rsidTr="00715500">
        <w:tc>
          <w:tcPr>
            <w:tcW w:w="1845" w:type="dxa"/>
          </w:tcPr>
          <w:p w14:paraId="77F7CE7E" w14:textId="77777777" w:rsidR="00ED40AC" w:rsidRPr="00ED40AC" w:rsidRDefault="00ED40AC" w:rsidP="00ED40AC">
            <w:pPr>
              <w:spacing w:before="0" w:after="0" w:line="240" w:lineRule="auto"/>
              <w:jc w:val="left"/>
              <w:rPr>
                <w:rFonts w:cs="Calibri"/>
                <w:i/>
                <w:lang w:eastAsia="en-US"/>
              </w:rPr>
            </w:pPr>
            <w:r w:rsidRPr="00ED40AC">
              <w:rPr>
                <w:rFonts w:cs="Calibri"/>
                <w:i/>
                <w:lang w:eastAsia="en-US"/>
              </w:rPr>
              <w:t>Prekogranični uticaj</w:t>
            </w:r>
          </w:p>
        </w:tc>
        <w:tc>
          <w:tcPr>
            <w:tcW w:w="7171" w:type="dxa"/>
          </w:tcPr>
          <w:p w14:paraId="78B9C263" w14:textId="77777777" w:rsidR="00ED40AC" w:rsidRPr="00ED40AC" w:rsidRDefault="00ED40AC" w:rsidP="00ED40AC">
            <w:pPr>
              <w:spacing w:before="0" w:after="0" w:line="240" w:lineRule="auto"/>
              <w:rPr>
                <w:rFonts w:cs="Calibri"/>
                <w:lang w:eastAsia="en-US"/>
              </w:rPr>
            </w:pPr>
            <w:r w:rsidRPr="00ED40AC">
              <w:rPr>
                <w:rFonts w:cs="Calibri"/>
                <w:lang w:eastAsia="en-US"/>
              </w:rPr>
              <w:t>Povećana biomasa srdele i inćuna kao posljedica zaštite područja mrijesta i ishrane imaće prekogranični uticaj jer su te vrste visoko migratorne, a efekti iz jednog područja imaju uticaj na regionalnom nivou.</w:t>
            </w:r>
          </w:p>
          <w:p w14:paraId="096351AB" w14:textId="77777777" w:rsidR="00ED40AC" w:rsidRPr="00ED40AC" w:rsidRDefault="00ED40AC" w:rsidP="00ED40AC">
            <w:pPr>
              <w:spacing w:before="0" w:after="0" w:line="240" w:lineRule="auto"/>
              <w:rPr>
                <w:rFonts w:cs="Calibri"/>
                <w:highlight w:val="lightGray"/>
                <w:lang w:eastAsia="en-US"/>
              </w:rPr>
            </w:pPr>
          </w:p>
        </w:tc>
      </w:tr>
      <w:tr w:rsidR="00ED40AC" w:rsidRPr="00ED40AC" w14:paraId="6A673262" w14:textId="77777777" w:rsidTr="00715500">
        <w:tc>
          <w:tcPr>
            <w:tcW w:w="1845" w:type="dxa"/>
          </w:tcPr>
          <w:p w14:paraId="4B966352" w14:textId="7BBDDAC1" w:rsidR="00ED40AC" w:rsidRPr="00ED40AC" w:rsidRDefault="00ED40AC" w:rsidP="00ED40AC">
            <w:pPr>
              <w:spacing w:before="0" w:after="0" w:line="240" w:lineRule="auto"/>
              <w:jc w:val="left"/>
              <w:rPr>
                <w:rFonts w:cs="Calibri"/>
                <w:i/>
                <w:lang w:eastAsia="en-US"/>
              </w:rPr>
            </w:pPr>
            <w:r w:rsidRPr="00ED40AC">
              <w:rPr>
                <w:rFonts w:cs="Calibri"/>
                <w:i/>
                <w:lang w:eastAsia="en-US"/>
              </w:rPr>
              <w:t xml:space="preserve">Uticaj na </w:t>
            </w:r>
            <w:r w:rsidR="00A24BB8">
              <w:rPr>
                <w:rFonts w:cs="Calibri"/>
                <w:i/>
                <w:lang w:eastAsia="en-US"/>
              </w:rPr>
              <w:t>Z</w:t>
            </w:r>
            <w:r w:rsidRPr="00ED40AC">
              <w:rPr>
                <w:rFonts w:cs="Calibri"/>
                <w:i/>
                <w:lang w:eastAsia="en-US"/>
              </w:rPr>
              <w:t>MP</w:t>
            </w:r>
          </w:p>
        </w:tc>
        <w:tc>
          <w:tcPr>
            <w:tcW w:w="7171" w:type="dxa"/>
          </w:tcPr>
          <w:p w14:paraId="636D1262" w14:textId="77777777" w:rsidR="00ED40AC" w:rsidRPr="00ED40AC" w:rsidRDefault="00ED40AC" w:rsidP="00AC2E97">
            <w:pPr>
              <w:spacing w:before="0" w:after="120" w:line="240" w:lineRule="auto"/>
              <w:rPr>
                <w:rFonts w:cs="Calibri"/>
                <w:lang w:eastAsia="en-US"/>
              </w:rPr>
            </w:pPr>
            <w:r w:rsidRPr="00ED40AC">
              <w:rPr>
                <w:rFonts w:cs="Calibri"/>
                <w:lang w:eastAsia="en-US"/>
              </w:rPr>
              <w:t>Ova mjera zaštite će doprinjeti povećanju diverziteta u MPA, ne samo za srdelu i inćuna, već i za sve vrste i raznovrsnost uopšte.</w:t>
            </w:r>
          </w:p>
        </w:tc>
      </w:tr>
      <w:tr w:rsidR="00ED40AC" w:rsidRPr="00ED40AC" w14:paraId="45D7E0FA" w14:textId="77777777" w:rsidTr="00715500">
        <w:tblPrEx>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84" w:type="dxa"/>
            <w:right w:w="84" w:type="dxa"/>
          </w:tblCellMar>
        </w:tblPrEx>
        <w:tc>
          <w:tcPr>
            <w:tcW w:w="1845" w:type="dxa"/>
          </w:tcPr>
          <w:p w14:paraId="1404D250" w14:textId="77777777" w:rsidR="00ED40AC" w:rsidRPr="00ED40AC" w:rsidRDefault="00ED40AC" w:rsidP="00ED40AC">
            <w:pPr>
              <w:spacing w:before="0" w:after="0" w:line="240" w:lineRule="auto"/>
              <w:jc w:val="left"/>
              <w:rPr>
                <w:rFonts w:cs="Calibri"/>
                <w:i/>
                <w:lang w:eastAsia="en-US"/>
              </w:rPr>
            </w:pPr>
            <w:r w:rsidRPr="00ED40AC">
              <w:rPr>
                <w:rFonts w:cs="Calibri"/>
                <w:i/>
                <w:lang w:eastAsia="en-US"/>
              </w:rPr>
              <w:t>Troškovi</w:t>
            </w:r>
          </w:p>
        </w:tc>
        <w:tc>
          <w:tcPr>
            <w:tcW w:w="7171" w:type="dxa"/>
          </w:tcPr>
          <w:p w14:paraId="18051271" w14:textId="0BC124BF" w:rsidR="00ED40AC" w:rsidRPr="00ED40AC" w:rsidRDefault="00ED40AC" w:rsidP="00ED40AC">
            <w:pPr>
              <w:spacing w:before="0" w:after="160" w:line="259" w:lineRule="auto"/>
            </w:pPr>
            <w:r w:rsidRPr="00ED40AC">
              <w:t xml:space="preserve">Mjera podrazumijeva određivanje novih zona mrijesta </w:t>
            </w:r>
            <w:r w:rsidRPr="007A20A9">
              <w:t xml:space="preserve">i </w:t>
            </w:r>
            <w:r w:rsidR="00490EE3">
              <w:t xml:space="preserve">ishrane </w:t>
            </w:r>
            <w:r w:rsidRPr="00ED40AC">
              <w:t xml:space="preserve">malih pelagičnih vrsta i uvođenje zabrane ribolova na ovim područjima tokom sezone mriješćenja (pored postojećih zabrana koje se odnose na ušća rijeka, dijelove </w:t>
            </w:r>
            <w:r w:rsidR="005D3A62">
              <w:t>Z</w:t>
            </w:r>
            <w:r w:rsidRPr="00ED40AC">
              <w:t>MP, Bokokotorski zaliv, područj</w:t>
            </w:r>
            <w:r w:rsidR="009926D2">
              <w:t>a</w:t>
            </w:r>
            <w:r w:rsidRPr="00ED40AC">
              <w:t xml:space="preserve"> unutar ograničenje od 3 NM ili 50 m dubine na otvorenom moru za mreže plivarice i pelagične koče, kao i privremena zabrana ribolova na 15 dana tokom sezone mrijesta). Glavni elementi troškova mjere su </w:t>
            </w:r>
            <w:r w:rsidR="009926D2">
              <w:t>ekspertiza</w:t>
            </w:r>
            <w:r w:rsidRPr="00ED40AC">
              <w:t>, vr</w:t>
            </w:r>
            <w:r w:rsidR="009926D2">
              <w:t>ij</w:t>
            </w:r>
            <w:r w:rsidRPr="00ED40AC">
              <w:t xml:space="preserve">eme </w:t>
            </w:r>
            <w:r w:rsidR="009926D2">
              <w:t xml:space="preserve">angažovanja </w:t>
            </w:r>
            <w:r w:rsidRPr="00ED40AC">
              <w:t>osoblja i konsultacije; troškovi sprovođenja dodatnih ograničenja ribolova nisu uključeni u procijenu (smatra se da bi trebalo da budu dio redovnih aktivnosti ribarske inspekcije).</w:t>
            </w:r>
          </w:p>
          <w:p w14:paraId="15A1488D" w14:textId="5B3A7680" w:rsidR="00ED40AC" w:rsidRPr="00ED40AC" w:rsidRDefault="00ED40AC" w:rsidP="00ED40AC">
            <w:pPr>
              <w:spacing w:before="0" w:after="160" w:line="259" w:lineRule="auto"/>
            </w:pPr>
            <w:r w:rsidRPr="00ED40AC">
              <w:t xml:space="preserve">Troškovi implementacije procijenjeni su na oko 8.000 </w:t>
            </w:r>
            <w:r w:rsidR="009926D2">
              <w:t>eura</w:t>
            </w:r>
            <w:r w:rsidRPr="00ED40AC">
              <w:t>, koje će snositi ministarstvo nadležno za ribarstvo.</w:t>
            </w:r>
          </w:p>
          <w:p w14:paraId="67691858" w14:textId="0F04DA56" w:rsidR="00ED40AC" w:rsidRPr="00ED40AC" w:rsidRDefault="00ED40AC" w:rsidP="00ED40AC">
            <w:pPr>
              <w:spacing w:before="0" w:after="160" w:line="259" w:lineRule="auto"/>
            </w:pPr>
            <w:r w:rsidRPr="00ED40AC">
              <w:rPr>
                <w:u w:val="single"/>
              </w:rPr>
              <w:t>Kategorija troškova:</w:t>
            </w:r>
            <w:r w:rsidRPr="00ED40AC">
              <w:t xml:space="preserve"> veoma nisk</w:t>
            </w:r>
            <w:r w:rsidR="009926D2">
              <w:t>i</w:t>
            </w:r>
            <w:r w:rsidRPr="00ED40AC">
              <w:t xml:space="preserve"> (troškovi &lt; 15.000 </w:t>
            </w:r>
            <w:r w:rsidR="009926D2">
              <w:t>eura</w:t>
            </w:r>
            <w:r w:rsidRPr="00ED40AC">
              <w:t>)</w:t>
            </w:r>
          </w:p>
        </w:tc>
      </w:tr>
      <w:tr w:rsidR="00ED40AC" w:rsidRPr="00ED40AC" w14:paraId="4331CB32" w14:textId="77777777" w:rsidTr="00715500">
        <w:tblPrEx>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84" w:type="dxa"/>
            <w:right w:w="84" w:type="dxa"/>
          </w:tblCellMar>
        </w:tblPrEx>
        <w:tc>
          <w:tcPr>
            <w:tcW w:w="1845" w:type="dxa"/>
          </w:tcPr>
          <w:p w14:paraId="05DEBE13" w14:textId="4838C891" w:rsidR="00ED40AC" w:rsidRPr="00ED40AC" w:rsidRDefault="00DB31EE" w:rsidP="00ED40AC">
            <w:pPr>
              <w:spacing w:before="0" w:after="0" w:line="240" w:lineRule="auto"/>
              <w:jc w:val="left"/>
              <w:rPr>
                <w:rFonts w:cs="Calibri"/>
                <w:i/>
                <w:lang w:eastAsia="en-US"/>
              </w:rPr>
            </w:pPr>
            <w:r>
              <w:rPr>
                <w:rFonts w:cs="Calibri"/>
                <w:i/>
                <w:lang w:eastAsia="en-US"/>
              </w:rPr>
              <w:t xml:space="preserve">Analiza </w:t>
            </w:r>
            <w:r w:rsidR="00800495">
              <w:rPr>
                <w:rFonts w:cs="Calibri"/>
                <w:i/>
                <w:lang w:eastAsia="en-US"/>
              </w:rPr>
              <w:t>djelotvornosti</w:t>
            </w:r>
            <w:r>
              <w:rPr>
                <w:rFonts w:cs="Calibri"/>
                <w:i/>
                <w:lang w:eastAsia="en-US"/>
              </w:rPr>
              <w:t xml:space="preserve"> (</w:t>
            </w:r>
            <w:r w:rsidR="00ED40AC" w:rsidRPr="00ED40AC">
              <w:rPr>
                <w:rFonts w:cs="Calibri"/>
                <w:i/>
                <w:lang w:eastAsia="en-US"/>
              </w:rPr>
              <w:t>CEA</w:t>
            </w:r>
            <w:r>
              <w:rPr>
                <w:rFonts w:cs="Calibri"/>
                <w:i/>
                <w:lang w:eastAsia="en-US"/>
              </w:rPr>
              <w:t>)</w:t>
            </w:r>
          </w:p>
        </w:tc>
        <w:tc>
          <w:tcPr>
            <w:tcW w:w="7171" w:type="dxa"/>
          </w:tcPr>
          <w:p w14:paraId="4D2E9DEB" w14:textId="77777777" w:rsidR="00ED40AC" w:rsidRPr="00ED40AC" w:rsidRDefault="00ED40AC" w:rsidP="00ED40AC">
            <w:pPr>
              <w:spacing w:before="0" w:after="120" w:line="259" w:lineRule="auto"/>
            </w:pPr>
            <w:r w:rsidRPr="00ED40AC">
              <w:t>Glavni efekat mjere biće povećanje brojnosti i prostorne distribucije ranih razvojnih stadijuma (jaja i larve) srdele i inćuna i na kraju povećana biomasa njihove odrasle populacije. Ostvarili bi se značajni pozitivni prekogranični uticaji.</w:t>
            </w:r>
          </w:p>
          <w:p w14:paraId="106D10FF" w14:textId="7355298F" w:rsidR="00ED40AC" w:rsidRPr="00ED40AC" w:rsidRDefault="00ED40AC" w:rsidP="00ED40AC">
            <w:pPr>
              <w:spacing w:before="0" w:after="120" w:line="259" w:lineRule="auto"/>
            </w:pPr>
            <w:r w:rsidRPr="00ED40AC">
              <w:t xml:space="preserve">Kvantifikacije uticaja mogu postati dostupne u narednim godinama, na osnovu godišnjih procjena stanja </w:t>
            </w:r>
            <w:r w:rsidR="009926D2">
              <w:t>ribljeg fonda</w:t>
            </w:r>
            <w:r w:rsidRPr="00ED40AC">
              <w:t xml:space="preserve"> srdele i inćuna od strane GFCM radne grupe za pelagične resurse. Za sada je moguće procijeniti da bi efekat mjere na postizanje ekološkog cilja bio snažan. Što se tiče smanjenja pritisaka, ocjenjuje se da bi mjera imala slab do umjeren efekat. Ukupna </w:t>
            </w:r>
            <w:r w:rsidR="009926D2">
              <w:t>djelotvornost</w:t>
            </w:r>
            <w:r w:rsidRPr="00ED40AC">
              <w:t xml:space="preserve"> mjere je ocjenjena kao veoma visoka.</w:t>
            </w:r>
          </w:p>
        </w:tc>
      </w:tr>
      <w:tr w:rsidR="00ED40AC" w:rsidRPr="00ED40AC" w14:paraId="6EDC2485" w14:textId="77777777" w:rsidTr="00715500">
        <w:tblPrEx>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84" w:type="dxa"/>
            <w:right w:w="84" w:type="dxa"/>
          </w:tblCellMar>
        </w:tblPrEx>
        <w:tc>
          <w:tcPr>
            <w:tcW w:w="1845" w:type="dxa"/>
          </w:tcPr>
          <w:p w14:paraId="684D1EB8" w14:textId="3E710413" w:rsidR="00ED40AC" w:rsidRPr="00ED40AC" w:rsidRDefault="00DB31EE" w:rsidP="00ED40AC">
            <w:pPr>
              <w:spacing w:before="0" w:after="0" w:line="240" w:lineRule="auto"/>
              <w:jc w:val="left"/>
              <w:rPr>
                <w:rFonts w:cs="Calibri"/>
                <w:i/>
                <w:lang w:eastAsia="en-US"/>
              </w:rPr>
            </w:pPr>
            <w:r>
              <w:rPr>
                <w:rFonts w:cs="Calibri"/>
                <w:i/>
                <w:lang w:eastAsia="en-US"/>
              </w:rPr>
              <w:t xml:space="preserve">Analiza </w:t>
            </w:r>
            <w:r w:rsidR="00A24BB8">
              <w:rPr>
                <w:rFonts w:cs="Calibri"/>
                <w:i/>
                <w:lang w:eastAsia="en-US"/>
              </w:rPr>
              <w:t>troškova</w:t>
            </w:r>
            <w:r>
              <w:rPr>
                <w:rFonts w:cs="Calibri"/>
                <w:i/>
                <w:lang w:eastAsia="en-US"/>
              </w:rPr>
              <w:t xml:space="preserve"> </w:t>
            </w:r>
            <w:r w:rsidR="00F80109">
              <w:rPr>
                <w:rFonts w:cs="Calibri"/>
                <w:i/>
                <w:lang w:eastAsia="en-US"/>
              </w:rPr>
              <w:t>i</w:t>
            </w:r>
            <w:r>
              <w:rPr>
                <w:rFonts w:cs="Calibri"/>
                <w:i/>
                <w:lang w:eastAsia="en-US"/>
              </w:rPr>
              <w:t xml:space="preserve"> </w:t>
            </w:r>
            <w:r w:rsidR="00A24BB8">
              <w:rPr>
                <w:rFonts w:cs="Calibri"/>
                <w:i/>
                <w:lang w:eastAsia="en-US"/>
              </w:rPr>
              <w:t>koristi</w:t>
            </w:r>
            <w:r>
              <w:rPr>
                <w:rFonts w:cs="Calibri"/>
                <w:i/>
                <w:lang w:eastAsia="en-US"/>
              </w:rPr>
              <w:t xml:space="preserve"> (</w:t>
            </w:r>
            <w:r w:rsidR="00ED40AC" w:rsidRPr="00ED40AC">
              <w:rPr>
                <w:rFonts w:cs="Calibri"/>
                <w:i/>
                <w:lang w:eastAsia="en-US"/>
              </w:rPr>
              <w:t>CBA</w:t>
            </w:r>
            <w:r>
              <w:rPr>
                <w:rFonts w:cs="Calibri"/>
                <w:i/>
                <w:lang w:eastAsia="en-US"/>
              </w:rPr>
              <w:t>)</w:t>
            </w:r>
          </w:p>
        </w:tc>
        <w:tc>
          <w:tcPr>
            <w:tcW w:w="7171" w:type="dxa"/>
          </w:tcPr>
          <w:p w14:paraId="71A065B6" w14:textId="019E2148" w:rsidR="00ED40AC" w:rsidRPr="00ED40AC" w:rsidRDefault="00ED40AC" w:rsidP="00AC2E97">
            <w:pPr>
              <w:spacing w:before="0" w:after="120" w:line="259" w:lineRule="auto"/>
            </w:pPr>
            <w:r w:rsidRPr="00ED40AC">
              <w:t xml:space="preserve">Kratkoročno gledano, mjera može negativno uticati na ribare jer bi dalja ograničenja ribolova mogla dovesti do dodatnih troškova (u smislu potrebe da se poveća ribolovni napor za isti nivo ulova) ili izgubljenih koristi (u smislu smanjenog ulova). Dugoročno, očekuje se da će ovi gubici biti nadoknađeni povećanjem </w:t>
            </w:r>
            <w:r w:rsidR="009926D2">
              <w:t>fonda</w:t>
            </w:r>
            <w:r w:rsidRPr="00ED40AC">
              <w:t xml:space="preserve"> malih pelagičnih vrsta, što će dovesti do umjerenih neto koristi za sektor ribarstva. </w:t>
            </w:r>
            <w:r w:rsidR="009926D2">
              <w:t>Kod</w:t>
            </w:r>
            <w:r w:rsidRPr="00ED40AC">
              <w:t xml:space="preserve"> ostalih sektora, opipljive, ali niske koristi se očekuju za turizam, dok drugi sektori vjerovatno neće imati značajne koristi zbog implementacije novih područja sa ograničenim ribolovom.</w:t>
            </w:r>
          </w:p>
          <w:p w14:paraId="316AF466" w14:textId="1102B310" w:rsidR="00ED40AC" w:rsidRPr="00ED40AC" w:rsidRDefault="00ED40AC" w:rsidP="00AC2E97">
            <w:pPr>
              <w:spacing w:before="0" w:after="120" w:line="259" w:lineRule="auto"/>
            </w:pPr>
            <w:r w:rsidRPr="00ED40AC">
              <w:t xml:space="preserve">Umjerene koristi za životnu sredinu bi nastale usljed sprovođenja mjere kroz pozitivne uticaje na morski biodiverzitet. </w:t>
            </w:r>
            <w:r w:rsidR="009926D2">
              <w:t xml:space="preserve">Što se tiče društvenih koristi, nije utvrđeno da bi mjera mogla da ima </w:t>
            </w:r>
            <w:r w:rsidRPr="00ED40AC">
              <w:t>značajan uticaj.</w:t>
            </w:r>
          </w:p>
          <w:p w14:paraId="6F2EBB81" w14:textId="2F9C2ECA" w:rsidR="00ED40AC" w:rsidRPr="00ED40AC" w:rsidRDefault="00ED40AC" w:rsidP="00ED40AC">
            <w:pPr>
              <w:spacing w:before="0" w:after="160" w:line="259" w:lineRule="auto"/>
            </w:pPr>
            <w:r w:rsidRPr="00ED40AC">
              <w:t xml:space="preserve">Zbog veoma niskih troškova i značajnih koristi, prvenstveno za biodiverzitet i biomasu ribljeg fonda, </w:t>
            </w:r>
            <w:r w:rsidR="009926D2">
              <w:t xml:space="preserve">za očekivati je da </w:t>
            </w:r>
            <w:r w:rsidR="0095217D">
              <w:t xml:space="preserve">će koristi značajno nadići troškove tj. da će </w:t>
            </w:r>
            <w:r w:rsidRPr="00ED40AC">
              <w:t>mjera imati relativno visok B/C</w:t>
            </w:r>
            <w:r w:rsidR="009926D2">
              <w:t xml:space="preserve"> koeficijent</w:t>
            </w:r>
            <w:r w:rsidRPr="00ED40AC">
              <w:t xml:space="preserve">.        </w:t>
            </w:r>
          </w:p>
        </w:tc>
      </w:tr>
    </w:tbl>
    <w:p w14:paraId="0E71E872" w14:textId="77777777" w:rsidR="00ED40AC" w:rsidRPr="00ED40AC" w:rsidRDefault="00ED40AC" w:rsidP="00ED40AC"/>
    <w:p w14:paraId="3DF1E602" w14:textId="77777777" w:rsidR="00ED462C" w:rsidRPr="00ED462C" w:rsidRDefault="00ED462C" w:rsidP="00ED462C">
      <w:pPr>
        <w:pStyle w:val="Heading2"/>
        <w:rPr>
          <w:lang w:eastAsia="en-US"/>
        </w:rPr>
      </w:pPr>
      <w:bookmarkStart w:id="109" w:name="_Toc136343550"/>
      <w:bookmarkEnd w:id="103"/>
      <w:r w:rsidRPr="00ED462C">
        <w:rPr>
          <w:lang w:eastAsia="en-US"/>
        </w:rPr>
        <w:t>DESKRIPTOR 5 - Eutrofikacija</w:t>
      </w:r>
      <w:bookmarkEnd w:id="109"/>
    </w:p>
    <w:p w14:paraId="0411A390" w14:textId="044C0CC1" w:rsidR="00ED462C" w:rsidRPr="00ED462C" w:rsidRDefault="00ED462C" w:rsidP="00ED462C">
      <w:pPr>
        <w:keepNext/>
        <w:spacing w:before="240" w:after="240"/>
        <w:jc w:val="left"/>
        <w:outlineLvl w:val="2"/>
        <w:rPr>
          <w:rFonts w:asciiTheme="minorHAnsi" w:eastAsia="Calibri" w:hAnsiTheme="minorHAnsi"/>
          <w:b/>
          <w:bCs/>
          <w:color w:val="365F91" w:themeColor="accent1" w:themeShade="BF"/>
          <w:sz w:val="26"/>
          <w:szCs w:val="26"/>
          <w:lang w:eastAsia="en-US"/>
        </w:rPr>
      </w:pPr>
      <w:bookmarkStart w:id="110" w:name="_Toc136343551"/>
      <w:r w:rsidRPr="00ED462C">
        <w:rPr>
          <w:rFonts w:asciiTheme="minorHAnsi" w:eastAsia="Calibri" w:hAnsiTheme="minorHAnsi"/>
          <w:b/>
          <w:bCs/>
          <w:color w:val="365F91" w:themeColor="accent1" w:themeShade="BF"/>
          <w:sz w:val="26"/>
          <w:szCs w:val="26"/>
          <w:lang w:eastAsia="en-US"/>
        </w:rPr>
        <w:t xml:space="preserve">2.4.1 Status </w:t>
      </w:r>
      <w:r w:rsidR="00F80109">
        <w:rPr>
          <w:rFonts w:asciiTheme="minorHAnsi" w:eastAsia="Calibri" w:hAnsiTheme="minorHAnsi"/>
          <w:b/>
          <w:bCs/>
          <w:color w:val="365F91" w:themeColor="accent1" w:themeShade="BF"/>
          <w:sz w:val="26"/>
          <w:szCs w:val="26"/>
          <w:lang w:eastAsia="en-US"/>
        </w:rPr>
        <w:t>morske</w:t>
      </w:r>
      <w:r w:rsidRPr="00ED462C">
        <w:rPr>
          <w:rFonts w:asciiTheme="minorHAnsi" w:eastAsia="Calibri" w:hAnsiTheme="minorHAnsi"/>
          <w:b/>
          <w:bCs/>
          <w:color w:val="365F91" w:themeColor="accent1" w:themeShade="BF"/>
          <w:sz w:val="26"/>
          <w:szCs w:val="26"/>
          <w:lang w:eastAsia="en-US"/>
        </w:rPr>
        <w:t xml:space="preserve"> sredine i relevantni pritisci </w:t>
      </w:r>
      <w:r w:rsidR="001D6ADC">
        <w:rPr>
          <w:rFonts w:asciiTheme="minorHAnsi" w:eastAsia="Calibri" w:hAnsiTheme="minorHAnsi"/>
          <w:b/>
          <w:bCs/>
          <w:color w:val="365F91" w:themeColor="accent1" w:themeShade="BF"/>
          <w:sz w:val="26"/>
          <w:szCs w:val="26"/>
          <w:lang w:eastAsia="en-US"/>
        </w:rPr>
        <w:t xml:space="preserve">zasnovani </w:t>
      </w:r>
      <w:r w:rsidRPr="00ED462C">
        <w:rPr>
          <w:rFonts w:asciiTheme="minorHAnsi" w:eastAsia="Calibri" w:hAnsiTheme="minorHAnsi"/>
          <w:b/>
          <w:bCs/>
          <w:color w:val="365F91" w:themeColor="accent1" w:themeShade="BF"/>
          <w:sz w:val="26"/>
          <w:szCs w:val="26"/>
          <w:lang w:eastAsia="en-US"/>
        </w:rPr>
        <w:t>na Početn</w:t>
      </w:r>
      <w:r w:rsidR="001D6ADC">
        <w:rPr>
          <w:rFonts w:asciiTheme="minorHAnsi" w:eastAsia="Calibri" w:hAnsiTheme="minorHAnsi"/>
          <w:b/>
          <w:bCs/>
          <w:color w:val="365F91" w:themeColor="accent1" w:themeShade="BF"/>
          <w:sz w:val="26"/>
          <w:szCs w:val="26"/>
          <w:lang w:eastAsia="en-US"/>
        </w:rPr>
        <w:t>oj</w:t>
      </w:r>
      <w:r w:rsidRPr="00ED462C">
        <w:rPr>
          <w:rFonts w:asciiTheme="minorHAnsi" w:eastAsia="Calibri" w:hAnsiTheme="minorHAnsi"/>
          <w:b/>
          <w:bCs/>
          <w:color w:val="365F91" w:themeColor="accent1" w:themeShade="BF"/>
          <w:sz w:val="26"/>
          <w:szCs w:val="26"/>
          <w:lang w:eastAsia="en-US"/>
        </w:rPr>
        <w:t xml:space="preserve"> procjen</w:t>
      </w:r>
      <w:r w:rsidR="001D6ADC">
        <w:rPr>
          <w:rFonts w:asciiTheme="minorHAnsi" w:eastAsia="Calibri" w:hAnsiTheme="minorHAnsi"/>
          <w:b/>
          <w:bCs/>
          <w:color w:val="365F91" w:themeColor="accent1" w:themeShade="BF"/>
          <w:sz w:val="26"/>
          <w:szCs w:val="26"/>
          <w:lang w:eastAsia="en-US"/>
        </w:rPr>
        <w:t>i</w:t>
      </w:r>
      <w:r w:rsidR="00F80109">
        <w:rPr>
          <w:rFonts w:asciiTheme="minorHAnsi" w:eastAsia="Calibri" w:hAnsiTheme="minorHAnsi"/>
          <w:b/>
          <w:bCs/>
          <w:color w:val="365F91" w:themeColor="accent1" w:themeShade="BF"/>
          <w:sz w:val="26"/>
          <w:szCs w:val="26"/>
          <w:lang w:eastAsia="en-US"/>
        </w:rPr>
        <w:t xml:space="preserve"> stanja morske sredine Crne Gore</w:t>
      </w:r>
      <w:bookmarkEnd w:id="110"/>
    </w:p>
    <w:p w14:paraId="33BC6DB5" w14:textId="5D984F8C" w:rsidR="00ED462C" w:rsidRPr="00ED462C" w:rsidRDefault="00621608" w:rsidP="00ED462C">
      <w:pPr>
        <w:spacing w:before="0" w:after="160" w:line="259" w:lineRule="auto"/>
        <w:rPr>
          <w:rFonts w:asciiTheme="minorHAnsi" w:eastAsia="Calibri" w:hAnsiTheme="minorHAnsi"/>
          <w:szCs w:val="22"/>
          <w:lang w:eastAsia="en-US"/>
        </w:rPr>
      </w:pPr>
      <w:r>
        <w:rPr>
          <w:rFonts w:asciiTheme="minorHAnsi" w:eastAsia="Calibri" w:hAnsiTheme="minorHAnsi"/>
          <w:szCs w:val="22"/>
          <w:lang w:eastAsia="en-US"/>
        </w:rPr>
        <w:t>ODMS</w:t>
      </w:r>
      <w:r w:rsidR="00ED462C" w:rsidRPr="00ED462C">
        <w:rPr>
          <w:rFonts w:asciiTheme="minorHAnsi" w:eastAsia="Calibri" w:hAnsiTheme="minorHAnsi"/>
          <w:szCs w:val="22"/>
          <w:lang w:eastAsia="en-US"/>
        </w:rPr>
        <w:t xml:space="preserve"> </w:t>
      </w:r>
      <w:r w:rsidR="005D6D2D">
        <w:rPr>
          <w:rFonts w:asciiTheme="minorHAnsi" w:eastAsia="Calibri" w:hAnsiTheme="minorHAnsi"/>
          <w:szCs w:val="22"/>
          <w:lang w:eastAsia="en-US"/>
        </w:rPr>
        <w:t>Početna</w:t>
      </w:r>
      <w:r w:rsidR="00ED462C" w:rsidRPr="00ED462C">
        <w:rPr>
          <w:rFonts w:asciiTheme="minorHAnsi" w:eastAsia="Calibri" w:hAnsiTheme="minorHAnsi"/>
          <w:szCs w:val="22"/>
          <w:lang w:eastAsia="en-US"/>
        </w:rPr>
        <w:t xml:space="preserve"> procjena </w:t>
      </w:r>
      <w:r>
        <w:rPr>
          <w:rFonts w:asciiTheme="minorHAnsi" w:eastAsia="Calibri" w:hAnsiTheme="minorHAnsi"/>
          <w:szCs w:val="22"/>
          <w:lang w:eastAsia="en-US"/>
        </w:rPr>
        <w:t xml:space="preserve">stanja morske sredine </w:t>
      </w:r>
      <w:r w:rsidR="00ED462C" w:rsidRPr="00ED462C">
        <w:rPr>
          <w:rFonts w:asciiTheme="minorHAnsi" w:eastAsia="Calibri" w:hAnsiTheme="minorHAnsi"/>
          <w:szCs w:val="22"/>
          <w:lang w:eastAsia="en-US"/>
        </w:rPr>
        <w:t xml:space="preserve">u Crnoj Gori je pokazala da stanje koncentracija hranljivih soli (D5C1), </w:t>
      </w:r>
      <w:r w:rsidR="00820E30">
        <w:rPr>
          <w:rFonts w:asciiTheme="minorHAnsi" w:eastAsia="Calibri" w:hAnsiTheme="minorHAnsi"/>
          <w:szCs w:val="22"/>
          <w:lang w:eastAsia="en-US"/>
        </w:rPr>
        <w:t>c</w:t>
      </w:r>
      <w:r w:rsidR="00ED462C" w:rsidRPr="00ED462C">
        <w:rPr>
          <w:rFonts w:asciiTheme="minorHAnsi" w:eastAsia="Calibri" w:hAnsiTheme="minorHAnsi"/>
          <w:szCs w:val="22"/>
          <w:lang w:eastAsia="en-US"/>
        </w:rPr>
        <w:t xml:space="preserve">hl </w:t>
      </w:r>
      <w:r w:rsidR="00ED462C" w:rsidRPr="00ED462C">
        <w:rPr>
          <w:rFonts w:asciiTheme="minorHAnsi" w:eastAsia="Calibri" w:hAnsiTheme="minorHAnsi"/>
          <w:i/>
          <w:iCs/>
          <w:szCs w:val="22"/>
          <w:lang w:eastAsia="en-US"/>
        </w:rPr>
        <w:t>a</w:t>
      </w:r>
      <w:r w:rsidR="00ED462C" w:rsidRPr="00ED462C">
        <w:rPr>
          <w:rFonts w:asciiTheme="minorHAnsi" w:eastAsia="Calibri" w:hAnsiTheme="minorHAnsi"/>
          <w:szCs w:val="22"/>
          <w:lang w:eastAsia="en-US"/>
        </w:rPr>
        <w:t xml:space="preserve"> (D5C2) i koncentracije kiseonika (D5C5), kao i Trix indeks ukazuju na generalno dobro stanje morske sredine istraživanog crnogorskog dijela Jadranskog mora. Samo pojedinačni uzorci su ukazivali na lošije stanje eutrofikacije na pozicijama plitkog dijela Bokokotorskog zaliva i na poziciji koja je direktno pod uticajem rijeke Bojane.</w:t>
      </w:r>
    </w:p>
    <w:p w14:paraId="5EC97A8A" w14:textId="77777777" w:rsidR="00ED462C" w:rsidRPr="00ED462C" w:rsidRDefault="00ED462C" w:rsidP="005D6D2D">
      <w:pPr>
        <w:spacing w:before="0" w:after="120" w:line="259" w:lineRule="auto"/>
        <w:rPr>
          <w:rFonts w:asciiTheme="minorHAnsi" w:eastAsia="Calibri" w:hAnsiTheme="minorHAnsi"/>
          <w:szCs w:val="22"/>
          <w:lang w:eastAsia="en-US"/>
        </w:rPr>
      </w:pPr>
      <w:r w:rsidRPr="00ED462C">
        <w:rPr>
          <w:rFonts w:asciiTheme="minorHAnsi" w:eastAsia="Calibri" w:hAnsiTheme="minorHAnsi"/>
          <w:szCs w:val="22"/>
          <w:lang w:eastAsia="en-US"/>
        </w:rPr>
        <w:t>Nedostatak niza podataka otežava definisanje graničnih vrijednosti za dobar ekološki status kiseonika i hranljivih soli, ali se postojeći podaci svakako mogu koristiti kao „nulto stanje“, odnosno mogu se koristiti za poređenje sa budućim rezultatima Nacionalnog monitoring programa. U kontekstu eutrofikacije neophodna je razrađivanje rastvorenog kiseonika u donjem sloju. Međutim, za ovaj parametar ne postoje definisane granične vrijednosti rastvorenog kiseonika u pridnenom sloju prema ODV 2000/60/EC i takođe nisu postavljene i u kontekstu Barselonske konvencije (UNEP/MAP).</w:t>
      </w:r>
    </w:p>
    <w:p w14:paraId="726EEC67" w14:textId="77777777" w:rsidR="00ED462C" w:rsidRPr="00ED462C" w:rsidRDefault="00ED462C" w:rsidP="00ED462C">
      <w:pPr>
        <w:spacing w:before="0" w:after="0"/>
        <w:rPr>
          <w:rFonts w:asciiTheme="minorHAnsi" w:eastAsiaTheme="minorHAnsi" w:hAnsiTheme="minorHAnsi" w:cstheme="minorBidi"/>
          <w:szCs w:val="22"/>
          <w:lang w:eastAsia="en-US"/>
        </w:rPr>
      </w:pPr>
      <w:r w:rsidRPr="008918C7">
        <w:rPr>
          <w:rFonts w:asciiTheme="minorHAnsi" w:eastAsiaTheme="minorHAnsi" w:hAnsiTheme="minorHAnsi" w:cstheme="minorBidi"/>
          <w:b/>
          <w:szCs w:val="22"/>
          <w:lang w:eastAsia="en-US"/>
        </w:rPr>
        <w:t>Relevantni pritisci</w:t>
      </w:r>
      <w:r w:rsidRPr="00ED462C">
        <w:rPr>
          <w:rFonts w:asciiTheme="minorHAnsi" w:eastAsiaTheme="minorHAnsi" w:hAnsiTheme="minorHAnsi" w:cstheme="minorBidi"/>
          <w:szCs w:val="22"/>
          <w:lang w:eastAsia="en-US"/>
        </w:rPr>
        <w:t>, koji izazivaju antropogenu eutrofikaciju, su unos hranljivih soli koje dospijevaju u morsku sredinu iz različitih izvora (tačkastog, difuznog) povezanih sa ljudskim aktivnostima. Preovlađujući unos hranljivih soli u primorskom području Crne Gore odnosi se na unos iz otpadnih voda i rijeke Bojane. Međutim, tokom protekle dvije decenije, posebno nakon 2010. godine, uloženi su značajni napori da se unaprijede sistemi prikupljanja, prečišćavanja i odlaganja otpadnih voda u priobalnom području.</w:t>
      </w:r>
    </w:p>
    <w:p w14:paraId="24701751" w14:textId="213D1BC1" w:rsidR="00ED462C" w:rsidRPr="00ED462C" w:rsidRDefault="00ED462C" w:rsidP="00ED462C">
      <w:pPr>
        <w:keepNext/>
        <w:spacing w:before="240" w:after="240"/>
        <w:jc w:val="left"/>
        <w:outlineLvl w:val="2"/>
        <w:rPr>
          <w:rFonts w:asciiTheme="minorHAnsi" w:eastAsia="Calibri" w:hAnsiTheme="minorHAnsi"/>
          <w:b/>
          <w:bCs/>
          <w:color w:val="FF0000"/>
          <w:sz w:val="26"/>
          <w:szCs w:val="26"/>
          <w:lang w:eastAsia="en-US"/>
        </w:rPr>
      </w:pPr>
      <w:bookmarkStart w:id="111" w:name="_Toc136343552"/>
      <w:r w:rsidRPr="00ED462C">
        <w:rPr>
          <w:rFonts w:asciiTheme="minorHAnsi" w:eastAsia="Calibri" w:hAnsiTheme="minorHAnsi"/>
          <w:b/>
          <w:bCs/>
          <w:color w:val="365F91" w:themeColor="accent1" w:themeShade="BF"/>
          <w:sz w:val="26"/>
          <w:szCs w:val="26"/>
          <w:lang w:eastAsia="en-US"/>
        </w:rPr>
        <w:t xml:space="preserve">2.4.2 </w:t>
      </w:r>
      <w:r w:rsidR="001D6ADC">
        <w:rPr>
          <w:rFonts w:asciiTheme="minorHAnsi" w:eastAsia="Calibri" w:hAnsiTheme="minorHAnsi"/>
          <w:b/>
          <w:bCs/>
          <w:color w:val="365F91" w:themeColor="accent1" w:themeShade="BF"/>
          <w:sz w:val="26"/>
          <w:szCs w:val="26"/>
          <w:lang w:eastAsia="en-US"/>
        </w:rPr>
        <w:t>D</w:t>
      </w:r>
      <w:r w:rsidR="00F80109">
        <w:rPr>
          <w:rFonts w:asciiTheme="minorHAnsi" w:eastAsia="Calibri" w:hAnsiTheme="minorHAnsi"/>
          <w:b/>
          <w:bCs/>
          <w:color w:val="365F91" w:themeColor="accent1" w:themeShade="BF"/>
          <w:sz w:val="26"/>
          <w:szCs w:val="26"/>
          <w:lang w:eastAsia="en-US"/>
        </w:rPr>
        <w:t>obro stanje morske sredine</w:t>
      </w:r>
      <w:r w:rsidR="001D6ADC">
        <w:rPr>
          <w:rFonts w:asciiTheme="minorHAnsi" w:eastAsia="Calibri" w:hAnsiTheme="minorHAnsi"/>
          <w:b/>
          <w:bCs/>
          <w:color w:val="365F91" w:themeColor="accent1" w:themeShade="BF"/>
          <w:sz w:val="26"/>
          <w:szCs w:val="26"/>
          <w:lang w:eastAsia="en-US"/>
        </w:rPr>
        <w:t xml:space="preserve"> (GES</w:t>
      </w:r>
      <w:r w:rsidR="00F80109">
        <w:rPr>
          <w:rFonts w:asciiTheme="minorHAnsi" w:eastAsia="Calibri" w:hAnsiTheme="minorHAnsi"/>
          <w:b/>
          <w:bCs/>
          <w:color w:val="365F91" w:themeColor="accent1" w:themeShade="BF"/>
          <w:sz w:val="26"/>
          <w:szCs w:val="26"/>
          <w:lang w:eastAsia="en-US"/>
        </w:rPr>
        <w:t xml:space="preserve">) </w:t>
      </w:r>
      <w:r w:rsidRPr="00ED462C">
        <w:rPr>
          <w:rFonts w:asciiTheme="minorHAnsi" w:eastAsia="Calibri" w:hAnsiTheme="minorHAnsi"/>
          <w:b/>
          <w:bCs/>
          <w:color w:val="365F91" w:themeColor="accent1" w:themeShade="BF"/>
          <w:sz w:val="26"/>
          <w:szCs w:val="26"/>
          <w:lang w:eastAsia="en-US"/>
        </w:rPr>
        <w:t xml:space="preserve">i Ciljevi zaštite </w:t>
      </w:r>
      <w:r w:rsidR="001D6ADC">
        <w:rPr>
          <w:rFonts w:asciiTheme="minorHAnsi" w:eastAsia="Calibri" w:hAnsiTheme="minorHAnsi"/>
          <w:b/>
          <w:bCs/>
          <w:color w:val="365F91" w:themeColor="accent1" w:themeShade="BF"/>
          <w:sz w:val="26"/>
          <w:szCs w:val="26"/>
          <w:lang w:eastAsia="en-US"/>
        </w:rPr>
        <w:t>morske</w:t>
      </w:r>
      <w:r w:rsidRPr="00ED462C">
        <w:rPr>
          <w:rFonts w:asciiTheme="minorHAnsi" w:eastAsia="Calibri" w:hAnsiTheme="minorHAnsi"/>
          <w:b/>
          <w:bCs/>
          <w:color w:val="365F91" w:themeColor="accent1" w:themeShade="BF"/>
          <w:sz w:val="26"/>
          <w:szCs w:val="26"/>
          <w:lang w:eastAsia="en-US"/>
        </w:rPr>
        <w:t xml:space="preserve"> sredine</w:t>
      </w:r>
      <w:bookmarkEnd w:id="111"/>
      <w:r w:rsidRPr="00ED462C">
        <w:rPr>
          <w:rFonts w:asciiTheme="minorHAnsi" w:eastAsia="Calibri" w:hAnsiTheme="minorHAnsi"/>
          <w:b/>
          <w:bCs/>
          <w:color w:val="365F91" w:themeColor="accent1" w:themeShade="BF"/>
          <w:sz w:val="26"/>
          <w:szCs w:val="26"/>
          <w:lang w:eastAsia="en-US"/>
        </w:rPr>
        <w:t xml:space="preserve"> </w:t>
      </w:r>
    </w:p>
    <w:p w14:paraId="7B3B477A" w14:textId="6B840DF1" w:rsidR="00ED462C" w:rsidRPr="00ED462C" w:rsidRDefault="00ED462C" w:rsidP="00ED462C">
      <w:pPr>
        <w:spacing w:before="0" w:after="160" w:line="259" w:lineRule="auto"/>
        <w:rPr>
          <w:rFonts w:asciiTheme="minorHAnsi" w:eastAsia="Calibri" w:hAnsiTheme="minorHAnsi"/>
          <w:szCs w:val="22"/>
          <w:lang w:eastAsia="en-US"/>
        </w:rPr>
      </w:pPr>
      <w:r w:rsidRPr="00ED462C">
        <w:rPr>
          <w:rFonts w:asciiTheme="minorHAnsi" w:eastAsia="Calibri" w:hAnsiTheme="minorHAnsi"/>
          <w:szCs w:val="22"/>
          <w:lang w:eastAsia="en-US"/>
        </w:rPr>
        <w:t xml:space="preserve">Za procjenu dobrog stanja morske sredine </w:t>
      </w:r>
      <w:r w:rsidR="005D6D2D">
        <w:rPr>
          <w:rFonts w:asciiTheme="minorHAnsi" w:eastAsia="Calibri" w:hAnsiTheme="minorHAnsi"/>
          <w:szCs w:val="22"/>
          <w:lang w:eastAsia="en-US"/>
        </w:rPr>
        <w:t>u</w:t>
      </w:r>
      <w:r w:rsidRPr="00ED462C">
        <w:rPr>
          <w:rFonts w:asciiTheme="minorHAnsi" w:eastAsia="Calibri" w:hAnsiTheme="minorHAnsi"/>
          <w:szCs w:val="22"/>
          <w:lang w:eastAsia="en-US"/>
        </w:rPr>
        <w:t xml:space="preserve"> vezi sa Deskriptorom 5 – Eutrofikacija svi primarni kriterijumi (D5C1- Koncentracije hranljivih soli, D5C2 – hlorofil </w:t>
      </w:r>
      <w:r w:rsidRPr="00ED462C">
        <w:rPr>
          <w:rFonts w:asciiTheme="minorHAnsi" w:eastAsia="Calibri" w:hAnsiTheme="minorHAnsi"/>
          <w:i/>
          <w:iCs/>
          <w:szCs w:val="22"/>
          <w:lang w:eastAsia="en-US"/>
        </w:rPr>
        <w:t>a</w:t>
      </w:r>
      <w:r w:rsidRPr="00ED462C">
        <w:rPr>
          <w:rFonts w:asciiTheme="minorHAnsi" w:eastAsia="Calibri" w:hAnsiTheme="minorHAnsi"/>
          <w:szCs w:val="22"/>
          <w:lang w:eastAsia="en-US"/>
        </w:rPr>
        <w:t>, D5C5 – rastvoreni kiseonik u pridnenom sloju vodenog stuba) i jedan sekundarni kriterijum (D5C3 – štetno cvjetanje algi) analizirani su u smislu prostorne i vremenske distribucije (Tabela 2.1</w:t>
      </w:r>
      <w:r w:rsidR="00FE29E0">
        <w:rPr>
          <w:rFonts w:asciiTheme="minorHAnsi" w:eastAsia="Calibri" w:hAnsiTheme="minorHAnsi"/>
          <w:szCs w:val="22"/>
          <w:lang w:eastAsia="en-US"/>
        </w:rPr>
        <w:t>2</w:t>
      </w:r>
      <w:r w:rsidRPr="00ED462C">
        <w:rPr>
          <w:rFonts w:asciiTheme="minorHAnsi" w:eastAsia="Calibri" w:hAnsiTheme="minorHAnsi"/>
          <w:szCs w:val="22"/>
          <w:lang w:eastAsia="en-US"/>
        </w:rPr>
        <w:t>).</w:t>
      </w:r>
    </w:p>
    <w:p w14:paraId="2C321758" w14:textId="76359FEB" w:rsidR="00ED462C" w:rsidRPr="00ED462C" w:rsidRDefault="00ED462C" w:rsidP="00ED462C">
      <w:pPr>
        <w:spacing w:before="0" w:after="160" w:line="259" w:lineRule="auto"/>
        <w:rPr>
          <w:rFonts w:asciiTheme="minorHAnsi" w:eastAsia="Calibri" w:hAnsiTheme="minorHAnsi"/>
          <w:szCs w:val="22"/>
          <w:lang w:eastAsia="en-US"/>
        </w:rPr>
      </w:pPr>
      <w:r w:rsidRPr="00ED462C">
        <w:rPr>
          <w:rFonts w:asciiTheme="minorHAnsi" w:eastAsia="Calibri" w:hAnsiTheme="minorHAnsi"/>
          <w:szCs w:val="22"/>
          <w:lang w:eastAsia="en-US"/>
        </w:rPr>
        <w:t xml:space="preserve">Analizom svih raspoloživih podataka iz različitih projekata i programa, procjenjuje se da je GES postignut što se tiče  koncentracije ukupnog rastvorenog neorganskog azota, ukupnog fosfora (TP), kao i rastvorenog neorganskog fosfora (DIP) u površinskom sloju u Bokokotorskom zalivu i u priobalnom dijelu otvorenog mora Crne Gore. Vrijednosti su bile ispod graničnih vrijednosti za veoma dobro/dobro stanje prema nacionalnim graničnim vrijednostima (Sl. list CG, br. 25/19). Prema Odluci Komisije (2018/229/EU), biomasa algi (utvrđena na osnovu mjerenja hlorofila-a) nije veća od dobrog statusa u skladu sa ODV kao i od graničnih vrijednosti </w:t>
      </w:r>
      <w:r w:rsidR="005D6D2D">
        <w:rPr>
          <w:rFonts w:asciiTheme="minorHAnsi" w:eastAsia="Calibri" w:hAnsiTheme="minorHAnsi"/>
          <w:szCs w:val="22"/>
          <w:lang w:eastAsia="en-US"/>
        </w:rPr>
        <w:t>chl</w:t>
      </w:r>
      <w:r w:rsidRPr="00ED462C">
        <w:rPr>
          <w:rFonts w:asciiTheme="minorHAnsi" w:eastAsia="Calibri" w:hAnsiTheme="minorHAnsi"/>
          <w:szCs w:val="22"/>
          <w:lang w:eastAsia="en-US"/>
        </w:rPr>
        <w:t xml:space="preserve"> </w:t>
      </w:r>
      <w:r w:rsidRPr="00ED462C">
        <w:rPr>
          <w:rFonts w:asciiTheme="minorHAnsi" w:eastAsia="Calibri" w:hAnsiTheme="minorHAnsi"/>
          <w:i/>
          <w:iCs/>
          <w:szCs w:val="22"/>
          <w:lang w:eastAsia="en-US"/>
        </w:rPr>
        <w:t>a</w:t>
      </w:r>
      <w:r w:rsidRPr="00ED462C">
        <w:rPr>
          <w:rFonts w:asciiTheme="minorHAnsi" w:eastAsia="Calibri" w:hAnsiTheme="minorHAnsi"/>
          <w:szCs w:val="22"/>
          <w:lang w:eastAsia="en-US"/>
        </w:rPr>
        <w:t xml:space="preserve"> definisanih u tipovima obalnih voda Sredozemnog mora. Vrijednosti koncentracije O</w:t>
      </w:r>
      <w:r w:rsidRPr="00ED462C">
        <w:rPr>
          <w:rFonts w:asciiTheme="minorHAnsi" w:eastAsia="Calibri" w:hAnsiTheme="minorHAnsi"/>
          <w:szCs w:val="22"/>
          <w:vertAlign w:val="subscript"/>
          <w:lang w:eastAsia="en-US"/>
        </w:rPr>
        <w:t>2</w:t>
      </w:r>
      <w:r w:rsidRPr="00ED462C">
        <w:rPr>
          <w:rFonts w:asciiTheme="minorHAnsi" w:eastAsia="Calibri" w:hAnsiTheme="minorHAnsi"/>
          <w:szCs w:val="22"/>
          <w:lang w:eastAsia="en-US"/>
        </w:rPr>
        <w:t xml:space="preserve"> u donjem sloju Bokokotorskog zaliva i priobalnom dijelu otvorenog mora Crne Gore bile su iznad vrijednosti od 6 mg L</w:t>
      </w:r>
      <w:r w:rsidRPr="00ED462C">
        <w:rPr>
          <w:rFonts w:asciiTheme="minorHAnsi" w:eastAsia="Calibri" w:hAnsiTheme="minorHAnsi"/>
          <w:szCs w:val="22"/>
          <w:vertAlign w:val="superscript"/>
          <w:lang w:eastAsia="en-US"/>
        </w:rPr>
        <w:t>-1</w:t>
      </w:r>
      <w:r w:rsidRPr="00ED462C">
        <w:rPr>
          <w:rFonts w:asciiTheme="minorHAnsi" w:eastAsia="Calibri" w:hAnsiTheme="minorHAnsi"/>
          <w:szCs w:val="22"/>
          <w:lang w:eastAsia="en-US"/>
        </w:rPr>
        <w:t>.</w:t>
      </w:r>
    </w:p>
    <w:p w14:paraId="18B666E9" w14:textId="77777777" w:rsidR="00ED462C" w:rsidRPr="00ED462C" w:rsidRDefault="00ED462C" w:rsidP="00ED462C">
      <w:pPr>
        <w:spacing w:before="0" w:after="160" w:line="259" w:lineRule="auto"/>
        <w:rPr>
          <w:rFonts w:asciiTheme="minorHAnsi" w:eastAsia="Calibri" w:hAnsiTheme="minorHAnsi"/>
          <w:szCs w:val="22"/>
          <w:lang w:eastAsia="en-US"/>
        </w:rPr>
      </w:pPr>
      <w:r w:rsidRPr="00ED462C">
        <w:rPr>
          <w:rFonts w:asciiTheme="minorHAnsi" w:eastAsia="Calibri" w:hAnsiTheme="minorHAnsi"/>
          <w:szCs w:val="22"/>
          <w:lang w:eastAsia="en-US"/>
        </w:rPr>
        <w:t xml:space="preserve">Generalno, koncentracije hranljivih soli, rastvorenog kiseonika i hlorofila </w:t>
      </w:r>
      <w:r w:rsidRPr="00ED462C">
        <w:rPr>
          <w:rFonts w:asciiTheme="minorHAnsi" w:eastAsia="Calibri" w:hAnsiTheme="minorHAnsi"/>
          <w:i/>
          <w:iCs/>
          <w:szCs w:val="22"/>
          <w:lang w:eastAsia="en-US"/>
        </w:rPr>
        <w:t>a</w:t>
      </w:r>
      <w:r w:rsidRPr="00ED462C">
        <w:rPr>
          <w:rFonts w:asciiTheme="minorHAnsi" w:eastAsia="Calibri" w:hAnsiTheme="minorHAnsi"/>
          <w:szCs w:val="22"/>
          <w:lang w:eastAsia="en-US"/>
        </w:rPr>
        <w:t xml:space="preserve"> nisu na nivoima koji ukazuju na štetne efekte eutrofikacije. Samo pojedini uzorci su ukazivali na lošije stanje eutrofikacije na pozicijama plitkog dijela Bokokotorskog zaliva i na poziciji koja je direktno pod uticajem rijeke Bojane.</w:t>
      </w:r>
    </w:p>
    <w:p w14:paraId="2896A740" w14:textId="010A6B0C" w:rsidR="00ED462C" w:rsidRPr="00ED462C" w:rsidRDefault="00ED462C" w:rsidP="00ED462C">
      <w:pPr>
        <w:keepNext/>
        <w:jc w:val="left"/>
        <w:rPr>
          <w:rFonts w:asciiTheme="minorHAnsi" w:eastAsia="Arial Unicode MS" w:hAnsiTheme="minorHAnsi" w:cs="Arial Unicode MS"/>
          <w:b/>
          <w:szCs w:val="22"/>
        </w:rPr>
      </w:pPr>
      <w:bookmarkStart w:id="112" w:name="_Toc136346654"/>
      <w:r w:rsidRPr="00ED462C">
        <w:rPr>
          <w:rFonts w:asciiTheme="minorHAnsi" w:eastAsia="Arial Unicode MS" w:hAnsiTheme="minorHAnsi" w:cs="Arial Unicode MS"/>
          <w:b/>
          <w:szCs w:val="22"/>
        </w:rPr>
        <w:t xml:space="preserve">Tabela </w:t>
      </w:r>
      <w:r w:rsidR="000C31CC">
        <w:rPr>
          <w:rFonts w:asciiTheme="minorHAnsi" w:eastAsia="Arial Unicode MS" w:hAnsiTheme="minorHAnsi" w:cs="Arial Unicode MS"/>
          <w:b/>
          <w:szCs w:val="22"/>
        </w:rPr>
        <w:fldChar w:fldCharType="begin"/>
      </w:r>
      <w:r w:rsidR="000C31CC">
        <w:rPr>
          <w:rFonts w:asciiTheme="minorHAnsi" w:eastAsia="Arial Unicode MS" w:hAnsiTheme="minorHAnsi" w:cs="Arial Unicode MS"/>
          <w:b/>
          <w:szCs w:val="22"/>
        </w:rPr>
        <w:instrText xml:space="preserve"> STYLEREF 1 \s </w:instrText>
      </w:r>
      <w:r w:rsidR="000C31CC">
        <w:rPr>
          <w:rFonts w:asciiTheme="minorHAnsi" w:eastAsia="Arial Unicode MS" w:hAnsiTheme="minorHAnsi" w:cs="Arial Unicode MS"/>
          <w:b/>
          <w:szCs w:val="22"/>
        </w:rPr>
        <w:fldChar w:fldCharType="separate"/>
      </w:r>
      <w:r w:rsidR="00DB48AD">
        <w:rPr>
          <w:rFonts w:asciiTheme="minorHAnsi" w:eastAsia="Arial Unicode MS" w:hAnsiTheme="minorHAnsi" w:cs="Arial Unicode MS"/>
          <w:b/>
          <w:noProof/>
          <w:szCs w:val="22"/>
        </w:rPr>
        <w:t>2</w:t>
      </w:r>
      <w:r w:rsidR="000C31CC">
        <w:rPr>
          <w:rFonts w:asciiTheme="minorHAnsi" w:eastAsia="Arial Unicode MS" w:hAnsiTheme="minorHAnsi" w:cs="Arial Unicode MS"/>
          <w:b/>
          <w:szCs w:val="22"/>
        </w:rPr>
        <w:fldChar w:fldCharType="end"/>
      </w:r>
      <w:r w:rsidR="000C31CC">
        <w:rPr>
          <w:rFonts w:asciiTheme="minorHAnsi" w:eastAsia="Arial Unicode MS" w:hAnsiTheme="minorHAnsi" w:cs="Arial Unicode MS"/>
          <w:b/>
          <w:szCs w:val="22"/>
        </w:rPr>
        <w:t>.</w:t>
      </w:r>
      <w:r w:rsidR="000C31CC">
        <w:rPr>
          <w:rFonts w:asciiTheme="minorHAnsi" w:eastAsia="Arial Unicode MS" w:hAnsiTheme="minorHAnsi" w:cs="Arial Unicode MS"/>
          <w:b/>
          <w:szCs w:val="22"/>
        </w:rPr>
        <w:fldChar w:fldCharType="begin"/>
      </w:r>
      <w:r w:rsidR="000C31CC">
        <w:rPr>
          <w:rFonts w:asciiTheme="minorHAnsi" w:eastAsia="Arial Unicode MS" w:hAnsiTheme="minorHAnsi" w:cs="Arial Unicode MS"/>
          <w:b/>
          <w:szCs w:val="22"/>
        </w:rPr>
        <w:instrText xml:space="preserve"> SEQ Table \* ARABIC \s 1 </w:instrText>
      </w:r>
      <w:r w:rsidR="000C31CC">
        <w:rPr>
          <w:rFonts w:asciiTheme="minorHAnsi" w:eastAsia="Arial Unicode MS" w:hAnsiTheme="minorHAnsi" w:cs="Arial Unicode MS"/>
          <w:b/>
          <w:szCs w:val="22"/>
        </w:rPr>
        <w:fldChar w:fldCharType="separate"/>
      </w:r>
      <w:r w:rsidR="00DB48AD">
        <w:rPr>
          <w:rFonts w:asciiTheme="minorHAnsi" w:eastAsia="Arial Unicode MS" w:hAnsiTheme="minorHAnsi" w:cs="Arial Unicode MS"/>
          <w:b/>
          <w:noProof/>
          <w:szCs w:val="22"/>
        </w:rPr>
        <w:t>12</w:t>
      </w:r>
      <w:r w:rsidR="000C31CC">
        <w:rPr>
          <w:rFonts w:asciiTheme="minorHAnsi" w:eastAsia="Arial Unicode MS" w:hAnsiTheme="minorHAnsi" w:cs="Arial Unicode MS"/>
          <w:b/>
          <w:szCs w:val="22"/>
        </w:rPr>
        <w:fldChar w:fldCharType="end"/>
      </w:r>
      <w:r w:rsidRPr="00ED462C">
        <w:rPr>
          <w:rFonts w:asciiTheme="minorHAnsi" w:eastAsia="Arial Unicode MS" w:hAnsiTheme="minorHAnsi" w:cs="Arial Unicode MS"/>
          <w:b/>
          <w:szCs w:val="22"/>
        </w:rPr>
        <w:t xml:space="preserve">: </w:t>
      </w:r>
      <w:r w:rsidRPr="00ED462C">
        <w:rPr>
          <w:rFonts w:asciiTheme="minorHAnsi" w:eastAsia="Calibri" w:hAnsiTheme="minorHAnsi" w:cs="Calibri"/>
          <w:b/>
          <w:szCs w:val="22"/>
          <w:lang w:eastAsia="en-US"/>
        </w:rPr>
        <w:t xml:space="preserve"> Dobro stanje morske sredine i Ciljevi zaštite morske sredine koje je predložila Crna Gora za Deskriptor 5</w:t>
      </w:r>
      <w:bookmarkEnd w:id="112"/>
    </w:p>
    <w:tbl>
      <w:tblPr>
        <w:tblStyle w:val="GolderTable36"/>
        <w:tblW w:w="0" w:type="auto"/>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303"/>
        <w:gridCol w:w="4199"/>
        <w:gridCol w:w="3568"/>
      </w:tblGrid>
      <w:tr w:rsidR="00ED462C" w:rsidRPr="00ED462C" w14:paraId="7774B151" w14:textId="77777777" w:rsidTr="004C6E36">
        <w:trPr>
          <w:trHeight w:val="397"/>
        </w:trPr>
        <w:tc>
          <w:tcPr>
            <w:tcW w:w="918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369B1B57" w14:textId="77777777" w:rsidR="00ED462C" w:rsidRPr="00ED462C" w:rsidRDefault="00ED462C" w:rsidP="00ED462C">
            <w:pPr>
              <w:spacing w:before="0" w:after="0" w:line="240" w:lineRule="auto"/>
              <w:jc w:val="center"/>
              <w:rPr>
                <w:rFonts w:asciiTheme="minorHAnsi" w:hAnsiTheme="minorHAnsi"/>
                <w:b/>
                <w:color w:val="FFFFFF" w:themeColor="background1"/>
                <w:lang w:eastAsia="en-US"/>
              </w:rPr>
            </w:pPr>
            <w:r w:rsidRPr="00ED462C">
              <w:rPr>
                <w:rFonts w:asciiTheme="minorHAnsi" w:hAnsiTheme="minorHAnsi"/>
                <w:b/>
                <w:color w:val="FFFFFF" w:themeColor="background1"/>
                <w:lang w:eastAsia="en-US"/>
              </w:rPr>
              <w:t>Područje procjene: nacionalni nivo - Crnogorski dio Jadrana</w:t>
            </w:r>
          </w:p>
        </w:tc>
      </w:tr>
      <w:tr w:rsidR="00ED462C" w:rsidRPr="00ED462C" w14:paraId="283B4527" w14:textId="77777777" w:rsidTr="004C6E36">
        <w:tc>
          <w:tcPr>
            <w:tcW w:w="13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52C37306" w14:textId="77777777" w:rsidR="00ED462C" w:rsidRPr="00ED462C" w:rsidRDefault="00ED462C" w:rsidP="00ED462C">
            <w:pPr>
              <w:spacing w:before="0" w:after="0" w:line="240" w:lineRule="auto"/>
              <w:rPr>
                <w:rFonts w:asciiTheme="minorHAnsi" w:hAnsiTheme="minorHAnsi"/>
                <w:b/>
                <w:color w:val="FFFFFF" w:themeColor="background1"/>
                <w:sz w:val="20"/>
                <w:szCs w:val="20"/>
                <w:lang w:eastAsia="en-US"/>
              </w:rPr>
            </w:pPr>
            <w:r w:rsidRPr="00ED462C">
              <w:rPr>
                <w:rFonts w:asciiTheme="minorHAnsi" w:hAnsiTheme="minorHAnsi"/>
                <w:b/>
                <w:color w:val="FFFFFF" w:themeColor="background1"/>
                <w:sz w:val="20"/>
                <w:szCs w:val="20"/>
                <w:lang w:eastAsia="en-US"/>
              </w:rPr>
              <w:t>Kriterijum</w:t>
            </w:r>
          </w:p>
        </w:tc>
        <w:tc>
          <w:tcPr>
            <w:tcW w:w="42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2F209E19" w14:textId="77777777" w:rsidR="00ED462C" w:rsidRPr="00ED462C" w:rsidRDefault="00ED462C" w:rsidP="00ED462C">
            <w:pPr>
              <w:spacing w:before="0" w:after="0" w:line="240" w:lineRule="auto"/>
              <w:rPr>
                <w:rFonts w:asciiTheme="minorHAnsi" w:hAnsiTheme="minorHAnsi"/>
                <w:b/>
                <w:color w:val="FFFFFF" w:themeColor="background1"/>
                <w:sz w:val="20"/>
                <w:szCs w:val="20"/>
                <w:lang w:eastAsia="en-US"/>
              </w:rPr>
            </w:pPr>
            <w:r w:rsidRPr="00ED462C">
              <w:rPr>
                <w:rFonts w:asciiTheme="minorHAnsi" w:hAnsiTheme="minorHAnsi"/>
                <w:b/>
                <w:color w:val="FFFFFF" w:themeColor="background1"/>
                <w:sz w:val="20"/>
                <w:szCs w:val="20"/>
                <w:lang w:eastAsia="en-US"/>
              </w:rPr>
              <w:t xml:space="preserve">Dobro stanje morske sredine </w:t>
            </w:r>
          </w:p>
          <w:p w14:paraId="115DF4A9" w14:textId="77777777" w:rsidR="00ED462C" w:rsidRPr="00ED462C" w:rsidRDefault="00ED462C" w:rsidP="00ED462C">
            <w:pPr>
              <w:spacing w:before="0" w:after="0" w:line="240" w:lineRule="auto"/>
              <w:rPr>
                <w:rFonts w:asciiTheme="minorHAnsi" w:hAnsiTheme="minorHAnsi"/>
                <w:b/>
                <w:color w:val="FFFFFF" w:themeColor="background1"/>
                <w:sz w:val="20"/>
                <w:szCs w:val="20"/>
                <w:lang w:eastAsia="en-US"/>
              </w:rPr>
            </w:pPr>
          </w:p>
        </w:tc>
        <w:tc>
          <w:tcPr>
            <w:tcW w:w="3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5C7FA71F" w14:textId="77777777" w:rsidR="00ED462C" w:rsidRPr="00ED462C" w:rsidRDefault="00ED462C" w:rsidP="00ED462C">
            <w:pPr>
              <w:spacing w:before="0" w:after="0" w:line="240" w:lineRule="auto"/>
              <w:rPr>
                <w:rFonts w:asciiTheme="minorHAnsi" w:hAnsiTheme="minorHAnsi"/>
                <w:b/>
                <w:color w:val="FFFFFF" w:themeColor="background1"/>
                <w:sz w:val="20"/>
                <w:szCs w:val="20"/>
                <w:lang w:eastAsia="en-US"/>
              </w:rPr>
            </w:pPr>
            <w:r w:rsidRPr="00ED462C">
              <w:rPr>
                <w:rFonts w:asciiTheme="minorHAnsi" w:hAnsiTheme="minorHAnsi"/>
                <w:b/>
                <w:color w:val="FFFFFF" w:themeColor="background1"/>
                <w:sz w:val="20"/>
                <w:szCs w:val="20"/>
                <w:lang w:eastAsia="en-US"/>
              </w:rPr>
              <w:t>Ciljevi</w:t>
            </w:r>
          </w:p>
        </w:tc>
      </w:tr>
      <w:tr w:rsidR="00ED462C" w:rsidRPr="00ED462C" w14:paraId="53943C8B" w14:textId="77777777" w:rsidTr="004C6E36">
        <w:tc>
          <w:tcPr>
            <w:tcW w:w="1307" w:type="dxa"/>
            <w:tcBorders>
              <w:top w:val="single" w:sz="4" w:space="0" w:color="FFFFFF" w:themeColor="background1"/>
            </w:tcBorders>
          </w:tcPr>
          <w:p w14:paraId="04D8AA6F" w14:textId="77777777" w:rsidR="00ED462C" w:rsidRPr="00ED462C" w:rsidRDefault="00ED462C" w:rsidP="00ED462C">
            <w:pPr>
              <w:spacing w:before="0" w:after="0" w:line="240" w:lineRule="auto"/>
              <w:jc w:val="left"/>
              <w:rPr>
                <w:rFonts w:asciiTheme="minorHAnsi" w:hAnsiTheme="minorHAnsi"/>
                <w:sz w:val="20"/>
                <w:szCs w:val="20"/>
                <w:lang w:eastAsia="en-US"/>
              </w:rPr>
            </w:pPr>
            <w:r w:rsidRPr="00ED462C">
              <w:rPr>
                <w:rFonts w:asciiTheme="minorHAnsi" w:hAnsiTheme="minorHAnsi"/>
                <w:b/>
                <w:sz w:val="20"/>
                <w:szCs w:val="20"/>
                <w:lang w:eastAsia="en-US"/>
              </w:rPr>
              <w:t>D5C1:</w:t>
            </w:r>
            <w:r w:rsidRPr="00ED462C">
              <w:rPr>
                <w:rFonts w:asciiTheme="minorHAnsi" w:hAnsiTheme="minorHAnsi"/>
                <w:sz w:val="20"/>
                <w:szCs w:val="20"/>
                <w:lang w:eastAsia="en-US"/>
              </w:rPr>
              <w:t xml:space="preserve"> Nutrijenti u vodenom stubu</w:t>
            </w:r>
          </w:p>
        </w:tc>
        <w:tc>
          <w:tcPr>
            <w:tcW w:w="4258" w:type="dxa"/>
            <w:tcBorders>
              <w:top w:val="single" w:sz="4" w:space="0" w:color="FFFFFF" w:themeColor="background1"/>
            </w:tcBorders>
          </w:tcPr>
          <w:p w14:paraId="070F1FD2" w14:textId="77777777" w:rsidR="00ED462C" w:rsidRPr="00ED462C" w:rsidRDefault="00ED462C" w:rsidP="00ED462C">
            <w:pPr>
              <w:spacing w:before="0" w:after="0" w:line="240" w:lineRule="auto"/>
              <w:rPr>
                <w:rFonts w:asciiTheme="minorHAnsi" w:hAnsiTheme="minorHAnsi"/>
                <w:sz w:val="20"/>
                <w:szCs w:val="20"/>
              </w:rPr>
            </w:pPr>
            <w:r w:rsidRPr="00ED462C">
              <w:rPr>
                <w:rFonts w:asciiTheme="minorHAnsi" w:hAnsiTheme="minorHAnsi"/>
                <w:sz w:val="20"/>
                <w:szCs w:val="20"/>
              </w:rPr>
              <w:t xml:space="preserve"> </w:t>
            </w:r>
            <w:r w:rsidRPr="00ED462C">
              <w:rPr>
                <w:rFonts w:asciiTheme="minorHAnsi" w:hAnsiTheme="minorHAnsi"/>
                <w:sz w:val="20"/>
                <w:szCs w:val="20"/>
                <w:lang w:eastAsia="en-US"/>
              </w:rPr>
              <w:t>GES je postignut.</w:t>
            </w:r>
          </w:p>
          <w:p w14:paraId="6A44774E" w14:textId="77777777" w:rsidR="00ED462C" w:rsidRPr="00ED462C" w:rsidRDefault="00ED462C" w:rsidP="00ED462C">
            <w:pPr>
              <w:spacing w:before="0" w:after="0" w:line="240" w:lineRule="auto"/>
              <w:rPr>
                <w:rFonts w:asciiTheme="minorHAnsi" w:hAnsiTheme="minorHAnsi"/>
                <w:sz w:val="20"/>
                <w:szCs w:val="20"/>
                <w:lang w:eastAsia="en-US"/>
              </w:rPr>
            </w:pPr>
            <w:r w:rsidRPr="00ED462C">
              <w:rPr>
                <w:rFonts w:asciiTheme="minorHAnsi" w:hAnsiTheme="minorHAnsi"/>
                <w:sz w:val="20"/>
                <w:szCs w:val="20"/>
                <w:lang w:eastAsia="en-US"/>
              </w:rPr>
              <w:t>Koncentracije ukupnog rastvorenog neorganskog azota (zbir N-NO</w:t>
            </w:r>
            <w:r w:rsidRPr="00ED462C">
              <w:rPr>
                <w:rFonts w:asciiTheme="minorHAnsi" w:hAnsiTheme="minorHAnsi"/>
                <w:sz w:val="20"/>
                <w:szCs w:val="20"/>
                <w:vertAlign w:val="subscript"/>
                <w:lang w:eastAsia="en-US"/>
              </w:rPr>
              <w:t>3</w:t>
            </w:r>
            <w:r w:rsidRPr="00ED462C">
              <w:rPr>
                <w:rFonts w:asciiTheme="minorHAnsi" w:hAnsiTheme="minorHAnsi"/>
                <w:sz w:val="20"/>
                <w:szCs w:val="20"/>
                <w:vertAlign w:val="superscript"/>
                <w:lang w:eastAsia="en-US"/>
              </w:rPr>
              <w:t>-</w:t>
            </w:r>
            <w:r w:rsidRPr="00ED462C">
              <w:rPr>
                <w:rFonts w:asciiTheme="minorHAnsi" w:hAnsiTheme="minorHAnsi"/>
                <w:sz w:val="20"/>
                <w:szCs w:val="20"/>
                <w:lang w:eastAsia="en-US"/>
              </w:rPr>
              <w:t xml:space="preserve"> + N-NO</w:t>
            </w:r>
            <w:r w:rsidRPr="00ED462C">
              <w:rPr>
                <w:rFonts w:asciiTheme="minorHAnsi" w:hAnsiTheme="minorHAnsi"/>
                <w:sz w:val="20"/>
                <w:szCs w:val="20"/>
                <w:vertAlign w:val="subscript"/>
                <w:lang w:eastAsia="en-US"/>
              </w:rPr>
              <w:t>2</w:t>
            </w:r>
            <w:r w:rsidRPr="00ED462C">
              <w:rPr>
                <w:rFonts w:asciiTheme="minorHAnsi" w:hAnsiTheme="minorHAnsi"/>
                <w:sz w:val="20"/>
                <w:szCs w:val="20"/>
                <w:vertAlign w:val="superscript"/>
                <w:lang w:eastAsia="en-US"/>
              </w:rPr>
              <w:t>-</w:t>
            </w:r>
            <w:r w:rsidRPr="00ED462C">
              <w:rPr>
                <w:rFonts w:asciiTheme="minorHAnsi" w:hAnsiTheme="minorHAnsi"/>
                <w:sz w:val="20"/>
                <w:szCs w:val="20"/>
                <w:lang w:eastAsia="en-US"/>
              </w:rPr>
              <w:t xml:space="preserve"> + N-NH</w:t>
            </w:r>
            <w:r w:rsidRPr="00ED462C">
              <w:rPr>
                <w:rFonts w:asciiTheme="minorHAnsi" w:hAnsiTheme="minorHAnsi"/>
                <w:sz w:val="20"/>
                <w:szCs w:val="20"/>
                <w:vertAlign w:val="subscript"/>
                <w:lang w:eastAsia="en-US"/>
              </w:rPr>
              <w:t>4</w:t>
            </w:r>
            <w:r w:rsidRPr="00ED462C">
              <w:rPr>
                <w:rFonts w:asciiTheme="minorHAnsi" w:hAnsiTheme="minorHAnsi"/>
                <w:sz w:val="20"/>
                <w:szCs w:val="20"/>
                <w:vertAlign w:val="superscript"/>
                <w:lang w:eastAsia="en-US"/>
              </w:rPr>
              <w:t>+</w:t>
            </w:r>
            <w:r w:rsidRPr="00ED462C">
              <w:rPr>
                <w:rFonts w:asciiTheme="minorHAnsi" w:hAnsiTheme="minorHAnsi"/>
                <w:sz w:val="20"/>
                <w:szCs w:val="20"/>
                <w:lang w:eastAsia="en-US"/>
              </w:rPr>
              <w:t>), ukupnog fosfora (TP), kao i rastvorenog neorganskog fosfora (DIP) u površinskom sloju u Bokokotorskom zalivu i priobalnom dijelu otvorenog mora Crne Gore bile su ispod graničnih vrijednosti za veoma dobro/dobro stanje prema nacionalnim graničnim vrijednostima (Sl. list CG, br. 25/19).</w:t>
            </w:r>
          </w:p>
        </w:tc>
        <w:tc>
          <w:tcPr>
            <w:tcW w:w="3620" w:type="dxa"/>
            <w:tcBorders>
              <w:top w:val="single" w:sz="4" w:space="0" w:color="FFFFFF" w:themeColor="background1"/>
              <w:right w:val="single" w:sz="4" w:space="0" w:color="auto"/>
            </w:tcBorders>
          </w:tcPr>
          <w:p w14:paraId="5FA1D821" w14:textId="77777777" w:rsidR="00ED462C" w:rsidRPr="00ED462C" w:rsidRDefault="00ED462C" w:rsidP="00ED462C">
            <w:pPr>
              <w:spacing w:before="0" w:after="0" w:line="240" w:lineRule="auto"/>
              <w:rPr>
                <w:rFonts w:asciiTheme="minorHAnsi" w:hAnsiTheme="minorHAnsi" w:cstheme="minorHAnsi"/>
                <w:color w:val="000000"/>
                <w:sz w:val="20"/>
                <w:szCs w:val="20"/>
                <w:lang w:eastAsia="en-US"/>
              </w:rPr>
            </w:pPr>
          </w:p>
          <w:p w14:paraId="5EED604C" w14:textId="77777777" w:rsidR="00ED462C" w:rsidRPr="00ED462C" w:rsidRDefault="00ED462C" w:rsidP="00ED462C">
            <w:pPr>
              <w:spacing w:before="0" w:after="0" w:line="240" w:lineRule="auto"/>
              <w:rPr>
                <w:rFonts w:asciiTheme="minorHAnsi" w:hAnsiTheme="minorHAnsi" w:cstheme="minorHAnsi"/>
                <w:color w:val="000000"/>
                <w:sz w:val="20"/>
                <w:szCs w:val="20"/>
                <w:lang w:eastAsia="en-US"/>
              </w:rPr>
            </w:pPr>
            <w:r w:rsidRPr="00ED462C">
              <w:rPr>
                <w:rFonts w:asciiTheme="minorHAnsi" w:hAnsiTheme="minorHAnsi" w:cstheme="minorHAnsi"/>
                <w:color w:val="000000"/>
                <w:sz w:val="20"/>
                <w:szCs w:val="20"/>
                <w:lang w:eastAsia="en-US"/>
              </w:rPr>
              <w:t>Koncentracije hranljivih soli su ispod nivoa koji bi mogli da dovedu do štetnih efekata eutrofikacije (Šifra cilja: D5T1).</w:t>
            </w:r>
          </w:p>
        </w:tc>
      </w:tr>
      <w:tr w:rsidR="00ED462C" w:rsidRPr="00ED462C" w14:paraId="3D1667EE" w14:textId="77777777" w:rsidTr="004C6E36">
        <w:tc>
          <w:tcPr>
            <w:tcW w:w="1307" w:type="dxa"/>
          </w:tcPr>
          <w:p w14:paraId="78E380C7" w14:textId="77777777" w:rsidR="00ED462C" w:rsidRPr="00ED462C" w:rsidRDefault="00ED462C" w:rsidP="00ED462C">
            <w:pPr>
              <w:spacing w:before="0" w:after="0" w:line="240" w:lineRule="auto"/>
              <w:rPr>
                <w:rFonts w:asciiTheme="minorHAnsi" w:hAnsiTheme="minorHAnsi"/>
                <w:b/>
                <w:sz w:val="20"/>
                <w:szCs w:val="20"/>
                <w:lang w:eastAsia="en-US"/>
              </w:rPr>
            </w:pPr>
            <w:r w:rsidRPr="00ED462C">
              <w:rPr>
                <w:rFonts w:asciiTheme="minorHAnsi" w:hAnsiTheme="minorHAnsi"/>
                <w:b/>
                <w:sz w:val="20"/>
                <w:szCs w:val="20"/>
                <w:lang w:eastAsia="en-US"/>
              </w:rPr>
              <w:t>D5C2:</w:t>
            </w:r>
          </w:p>
          <w:p w14:paraId="4AD03BCB" w14:textId="77777777" w:rsidR="00ED462C" w:rsidRPr="00ED462C" w:rsidRDefault="00ED462C" w:rsidP="00ED462C">
            <w:pPr>
              <w:spacing w:before="0" w:after="0" w:line="240" w:lineRule="auto"/>
              <w:jc w:val="left"/>
              <w:rPr>
                <w:rFonts w:asciiTheme="minorHAnsi" w:hAnsiTheme="minorHAnsi"/>
                <w:sz w:val="20"/>
                <w:szCs w:val="20"/>
                <w:lang w:eastAsia="en-US"/>
              </w:rPr>
            </w:pPr>
            <w:r w:rsidRPr="00ED462C">
              <w:rPr>
                <w:rFonts w:asciiTheme="minorHAnsi" w:hAnsiTheme="minorHAnsi"/>
                <w:sz w:val="20"/>
                <w:szCs w:val="20"/>
                <w:lang w:eastAsia="en-US"/>
              </w:rPr>
              <w:t xml:space="preserve">Hlorofil </w:t>
            </w:r>
            <w:r w:rsidRPr="00ED462C">
              <w:rPr>
                <w:rFonts w:asciiTheme="minorHAnsi" w:hAnsiTheme="minorHAnsi"/>
                <w:i/>
                <w:iCs/>
                <w:sz w:val="20"/>
                <w:szCs w:val="20"/>
                <w:lang w:eastAsia="en-US"/>
              </w:rPr>
              <w:t>a</w:t>
            </w:r>
            <w:r w:rsidRPr="00ED462C">
              <w:rPr>
                <w:rFonts w:asciiTheme="minorHAnsi" w:hAnsiTheme="minorHAnsi"/>
                <w:sz w:val="20"/>
                <w:szCs w:val="20"/>
                <w:lang w:eastAsia="en-US"/>
              </w:rPr>
              <w:t xml:space="preserve"> u vodenom stubu</w:t>
            </w:r>
          </w:p>
        </w:tc>
        <w:tc>
          <w:tcPr>
            <w:tcW w:w="4258" w:type="dxa"/>
          </w:tcPr>
          <w:p w14:paraId="3192AAFF" w14:textId="77777777" w:rsidR="00ED462C" w:rsidRPr="00ED462C" w:rsidRDefault="00ED462C" w:rsidP="00ED462C">
            <w:pPr>
              <w:spacing w:before="0" w:after="0" w:line="240" w:lineRule="auto"/>
              <w:rPr>
                <w:rFonts w:asciiTheme="minorHAnsi" w:hAnsiTheme="minorHAnsi" w:cs="Calibri"/>
                <w:sz w:val="20"/>
                <w:szCs w:val="20"/>
                <w:lang w:eastAsia="en-US"/>
              </w:rPr>
            </w:pPr>
            <w:r w:rsidRPr="00ED462C">
              <w:rPr>
                <w:rFonts w:asciiTheme="minorHAnsi" w:hAnsiTheme="minorHAnsi" w:cs="Calibri"/>
                <w:sz w:val="20"/>
                <w:szCs w:val="20"/>
                <w:lang w:eastAsia="en-US"/>
              </w:rPr>
              <w:t>GES je postignut.</w:t>
            </w:r>
          </w:p>
          <w:p w14:paraId="62B6C0B7" w14:textId="77777777" w:rsidR="00ED462C" w:rsidRPr="00ED462C" w:rsidRDefault="00ED462C" w:rsidP="00ED462C">
            <w:pPr>
              <w:spacing w:before="0" w:after="0" w:line="240" w:lineRule="auto"/>
              <w:rPr>
                <w:rFonts w:asciiTheme="minorHAnsi" w:hAnsiTheme="minorHAnsi" w:cs="Calibri"/>
                <w:sz w:val="20"/>
                <w:szCs w:val="20"/>
                <w:lang w:eastAsia="en-US"/>
              </w:rPr>
            </w:pPr>
            <w:r w:rsidRPr="00ED462C">
              <w:rPr>
                <w:rFonts w:asciiTheme="minorHAnsi" w:hAnsiTheme="minorHAnsi" w:cs="Calibri"/>
                <w:sz w:val="20"/>
                <w:szCs w:val="20"/>
                <w:lang w:eastAsia="en-US"/>
              </w:rPr>
              <w:t xml:space="preserve">Biomasa algi (utvrđena na osnovu mjerenja hlorofila-a) nije viša od dobrog stanja u skladu sa ODV i graničnim vrijednostima Hl </w:t>
            </w:r>
            <w:r w:rsidRPr="00ED462C">
              <w:rPr>
                <w:rFonts w:asciiTheme="minorHAnsi" w:hAnsiTheme="minorHAnsi" w:cs="Calibri"/>
                <w:i/>
                <w:iCs/>
                <w:sz w:val="20"/>
                <w:szCs w:val="20"/>
                <w:lang w:eastAsia="en-US"/>
              </w:rPr>
              <w:t>a</w:t>
            </w:r>
            <w:r w:rsidRPr="00ED462C">
              <w:rPr>
                <w:rFonts w:asciiTheme="minorHAnsi" w:hAnsiTheme="minorHAnsi" w:cs="Calibri"/>
                <w:sz w:val="20"/>
                <w:szCs w:val="20"/>
                <w:lang w:eastAsia="en-US"/>
              </w:rPr>
              <w:t xml:space="preserve"> definisanim u tipovima obalnih voda Sredozemnog mora prema Odluci Komisije 2018/229/EU.</w:t>
            </w:r>
          </w:p>
          <w:p w14:paraId="180C22A5" w14:textId="77777777" w:rsidR="00ED462C" w:rsidRPr="00ED462C" w:rsidRDefault="00ED462C" w:rsidP="00ED462C">
            <w:pPr>
              <w:spacing w:before="0" w:after="0" w:line="240" w:lineRule="auto"/>
              <w:rPr>
                <w:rFonts w:asciiTheme="minorHAnsi" w:hAnsiTheme="minorHAnsi"/>
                <w:sz w:val="20"/>
                <w:szCs w:val="20"/>
                <w:lang w:eastAsia="en-US"/>
              </w:rPr>
            </w:pPr>
          </w:p>
        </w:tc>
        <w:tc>
          <w:tcPr>
            <w:tcW w:w="3620" w:type="dxa"/>
            <w:tcBorders>
              <w:right w:val="single" w:sz="4" w:space="0" w:color="auto"/>
            </w:tcBorders>
          </w:tcPr>
          <w:p w14:paraId="2499D894" w14:textId="3C314403" w:rsidR="00ED462C" w:rsidRPr="00ED462C" w:rsidRDefault="00ED462C" w:rsidP="00ED462C">
            <w:pPr>
              <w:spacing w:before="0" w:after="0" w:line="240" w:lineRule="auto"/>
              <w:rPr>
                <w:rFonts w:asciiTheme="minorHAnsi" w:hAnsiTheme="minorHAnsi"/>
                <w:sz w:val="20"/>
                <w:szCs w:val="20"/>
                <w:lang w:eastAsia="en-US"/>
              </w:rPr>
            </w:pPr>
            <w:r w:rsidRPr="00ED462C">
              <w:rPr>
                <w:rFonts w:asciiTheme="minorHAnsi" w:hAnsiTheme="minorHAnsi"/>
                <w:sz w:val="20"/>
                <w:szCs w:val="20"/>
                <w:lang w:eastAsia="en-US"/>
              </w:rPr>
              <w:t xml:space="preserve">Koncentracije hlorofila </w:t>
            </w:r>
            <w:r w:rsidRPr="00ED462C">
              <w:rPr>
                <w:rFonts w:asciiTheme="minorHAnsi" w:hAnsiTheme="minorHAnsi"/>
                <w:i/>
                <w:iCs/>
                <w:sz w:val="20"/>
                <w:szCs w:val="20"/>
                <w:lang w:eastAsia="en-US"/>
              </w:rPr>
              <w:t>a</w:t>
            </w:r>
            <w:r w:rsidRPr="00ED462C">
              <w:rPr>
                <w:rFonts w:asciiTheme="minorHAnsi" w:hAnsiTheme="minorHAnsi"/>
                <w:sz w:val="20"/>
                <w:szCs w:val="20"/>
                <w:lang w:eastAsia="en-US"/>
              </w:rPr>
              <w:t xml:space="preserve"> su ispod nivoa koje mogu dovesti do štetnih efekata eutrofikacije. Koncentracija hlorofila </w:t>
            </w:r>
            <w:r w:rsidRPr="00ED462C">
              <w:rPr>
                <w:rFonts w:asciiTheme="minorHAnsi" w:hAnsiTheme="minorHAnsi"/>
                <w:i/>
                <w:iCs/>
                <w:sz w:val="20"/>
                <w:szCs w:val="20"/>
                <w:lang w:eastAsia="en-US"/>
              </w:rPr>
              <w:t xml:space="preserve">a </w:t>
            </w:r>
            <w:r w:rsidRPr="00ED462C">
              <w:rPr>
                <w:rFonts w:asciiTheme="minorHAnsi" w:hAnsiTheme="minorHAnsi"/>
                <w:sz w:val="20"/>
                <w:szCs w:val="20"/>
                <w:lang w:eastAsia="en-US"/>
              </w:rPr>
              <w:t>na godišnjem nivou ne bi trebalo da prelazi vrijednost od 1,57 mg/L (geometrijska sredina) ili 3,81 mg/L (90. percentil) ili EQR &lt;0,58 (ODV) (</w:t>
            </w:r>
            <w:r w:rsidR="005D6D2D">
              <w:rPr>
                <w:rFonts w:asciiTheme="minorHAnsi" w:hAnsiTheme="minorHAnsi"/>
                <w:sz w:val="20"/>
                <w:szCs w:val="20"/>
                <w:lang w:eastAsia="en-US"/>
              </w:rPr>
              <w:t>Šifra cilja</w:t>
            </w:r>
            <w:r w:rsidRPr="00ED462C">
              <w:rPr>
                <w:rFonts w:asciiTheme="minorHAnsi" w:hAnsiTheme="minorHAnsi"/>
                <w:sz w:val="20"/>
                <w:szCs w:val="20"/>
                <w:lang w:eastAsia="en-US"/>
              </w:rPr>
              <w:t>: D5T2)</w:t>
            </w:r>
          </w:p>
        </w:tc>
      </w:tr>
      <w:tr w:rsidR="00ED462C" w:rsidRPr="00ED462C" w14:paraId="675F74FE" w14:textId="77777777" w:rsidTr="004C6E36">
        <w:tc>
          <w:tcPr>
            <w:tcW w:w="1307" w:type="dxa"/>
          </w:tcPr>
          <w:p w14:paraId="1F9DD7DA" w14:textId="77777777" w:rsidR="00ED462C" w:rsidRPr="00ED462C" w:rsidRDefault="00ED462C" w:rsidP="00ED462C">
            <w:pPr>
              <w:spacing w:before="0" w:after="0" w:line="240" w:lineRule="auto"/>
              <w:rPr>
                <w:rFonts w:asciiTheme="minorHAnsi" w:hAnsiTheme="minorHAnsi"/>
                <w:sz w:val="20"/>
                <w:szCs w:val="20"/>
                <w:lang w:eastAsia="en-US"/>
              </w:rPr>
            </w:pPr>
            <w:r w:rsidRPr="00ED462C">
              <w:rPr>
                <w:rFonts w:asciiTheme="minorHAnsi" w:hAnsiTheme="minorHAnsi"/>
                <w:b/>
                <w:sz w:val="20"/>
                <w:szCs w:val="20"/>
                <w:lang w:eastAsia="en-US"/>
              </w:rPr>
              <w:t>D5C3</w:t>
            </w:r>
            <w:r w:rsidRPr="00ED462C">
              <w:rPr>
                <w:rFonts w:asciiTheme="minorHAnsi" w:hAnsiTheme="minorHAnsi"/>
                <w:sz w:val="20"/>
                <w:szCs w:val="20"/>
                <w:lang w:eastAsia="en-US"/>
              </w:rPr>
              <w:t>:</w:t>
            </w:r>
          </w:p>
          <w:p w14:paraId="056E7721" w14:textId="77777777" w:rsidR="00ED462C" w:rsidRPr="00ED462C" w:rsidRDefault="00ED462C" w:rsidP="00ED462C">
            <w:pPr>
              <w:spacing w:before="0" w:after="0" w:line="240" w:lineRule="auto"/>
              <w:jc w:val="left"/>
              <w:rPr>
                <w:rFonts w:asciiTheme="minorHAnsi" w:hAnsiTheme="minorHAnsi"/>
                <w:sz w:val="20"/>
                <w:szCs w:val="20"/>
                <w:lang w:eastAsia="en-US"/>
              </w:rPr>
            </w:pPr>
            <w:r w:rsidRPr="00ED462C">
              <w:rPr>
                <w:rFonts w:asciiTheme="minorHAnsi" w:hAnsiTheme="minorHAnsi"/>
                <w:sz w:val="20"/>
                <w:szCs w:val="20"/>
                <w:lang w:eastAsia="en-US"/>
              </w:rPr>
              <w:t>Štetno cvjetanje algi u vodenom stubu</w:t>
            </w:r>
          </w:p>
        </w:tc>
        <w:tc>
          <w:tcPr>
            <w:tcW w:w="4258" w:type="dxa"/>
          </w:tcPr>
          <w:p w14:paraId="79DCD18D" w14:textId="77777777" w:rsidR="00ED462C" w:rsidRPr="00ED462C" w:rsidRDefault="00ED462C" w:rsidP="00ED462C">
            <w:pPr>
              <w:spacing w:before="0" w:after="0" w:line="240" w:lineRule="auto"/>
              <w:rPr>
                <w:rFonts w:asciiTheme="minorHAnsi" w:hAnsiTheme="minorHAnsi" w:cs="Calibri"/>
                <w:bCs/>
                <w:sz w:val="20"/>
                <w:szCs w:val="20"/>
                <w:lang w:eastAsia="en-US"/>
              </w:rPr>
            </w:pPr>
            <w:r w:rsidRPr="00ED462C">
              <w:rPr>
                <w:rFonts w:asciiTheme="minorHAnsi" w:hAnsiTheme="minorHAnsi" w:cs="Calibri"/>
                <w:bCs/>
                <w:sz w:val="20"/>
                <w:szCs w:val="20"/>
                <w:lang w:eastAsia="en-US"/>
              </w:rPr>
              <w:t>GES je postignut.</w:t>
            </w:r>
          </w:p>
          <w:p w14:paraId="276000A4" w14:textId="77777777" w:rsidR="00ED462C" w:rsidRPr="00ED462C" w:rsidRDefault="00ED462C" w:rsidP="00ED462C">
            <w:pPr>
              <w:spacing w:before="0" w:after="0" w:line="240" w:lineRule="auto"/>
              <w:rPr>
                <w:rFonts w:asciiTheme="minorHAnsi" w:hAnsiTheme="minorHAnsi" w:cs="Calibri"/>
                <w:bCs/>
                <w:sz w:val="20"/>
                <w:szCs w:val="20"/>
                <w:lang w:eastAsia="en-US"/>
              </w:rPr>
            </w:pPr>
            <w:r w:rsidRPr="00ED462C">
              <w:rPr>
                <w:rFonts w:asciiTheme="minorHAnsi" w:hAnsiTheme="minorHAnsi" w:cs="Calibri"/>
                <w:bCs/>
                <w:sz w:val="20"/>
                <w:szCs w:val="20"/>
                <w:lang w:eastAsia="en-US"/>
              </w:rPr>
              <w:t>Na osnovu izvršenih analiza brojnosti i rasprostranjenosti mikroalgi (fitoplanktona), zabilježene vrijednosti ne ukazuju na čestu pojavu štetnog cvetanja algi (više od 1 x 10</w:t>
            </w:r>
            <w:r w:rsidRPr="00ED462C">
              <w:rPr>
                <w:rFonts w:asciiTheme="minorHAnsi" w:hAnsiTheme="minorHAnsi" w:cs="Calibri"/>
                <w:bCs/>
                <w:sz w:val="20"/>
                <w:szCs w:val="20"/>
                <w:vertAlign w:val="superscript"/>
                <w:lang w:eastAsia="en-US"/>
              </w:rPr>
              <w:t>6</w:t>
            </w:r>
            <w:r w:rsidRPr="00ED462C">
              <w:rPr>
                <w:rFonts w:asciiTheme="minorHAnsi" w:hAnsiTheme="minorHAnsi" w:cs="Calibri"/>
                <w:bCs/>
                <w:sz w:val="20"/>
                <w:szCs w:val="20"/>
                <w:lang w:eastAsia="en-US"/>
              </w:rPr>
              <w:t xml:space="preserve"> ćelija/L). To se uglavnom odnosilo na cvijetanje vrste </w:t>
            </w:r>
            <w:r w:rsidRPr="00ED462C">
              <w:rPr>
                <w:rFonts w:asciiTheme="minorHAnsi" w:hAnsiTheme="minorHAnsi" w:cs="Calibri"/>
                <w:bCs/>
                <w:i/>
                <w:iCs/>
                <w:sz w:val="20"/>
                <w:szCs w:val="20"/>
                <w:lang w:eastAsia="en-US"/>
              </w:rPr>
              <w:t>Thalassionema nitzschioides</w:t>
            </w:r>
            <w:r w:rsidRPr="00ED462C">
              <w:rPr>
                <w:rFonts w:asciiTheme="minorHAnsi" w:hAnsiTheme="minorHAnsi" w:cs="Calibri"/>
                <w:bCs/>
                <w:sz w:val="20"/>
                <w:szCs w:val="20"/>
                <w:lang w:eastAsia="en-US"/>
              </w:rPr>
              <w:t xml:space="preserve"> na malom području Bokokotorskog zaliva.</w:t>
            </w:r>
          </w:p>
        </w:tc>
        <w:tc>
          <w:tcPr>
            <w:tcW w:w="3620" w:type="dxa"/>
            <w:tcBorders>
              <w:right w:val="single" w:sz="4" w:space="0" w:color="auto"/>
            </w:tcBorders>
          </w:tcPr>
          <w:p w14:paraId="29055524" w14:textId="4F737F4E" w:rsidR="00ED462C" w:rsidRPr="00ED462C" w:rsidRDefault="00ED462C" w:rsidP="00ED462C">
            <w:pPr>
              <w:spacing w:before="0" w:after="0" w:line="240" w:lineRule="auto"/>
              <w:rPr>
                <w:rFonts w:asciiTheme="minorHAnsi" w:hAnsiTheme="minorHAnsi"/>
                <w:sz w:val="20"/>
                <w:szCs w:val="20"/>
                <w:lang w:eastAsia="en-US"/>
              </w:rPr>
            </w:pPr>
            <w:r w:rsidRPr="00ED462C">
              <w:rPr>
                <w:rFonts w:asciiTheme="minorHAnsi" w:hAnsiTheme="minorHAnsi"/>
                <w:sz w:val="20"/>
                <w:szCs w:val="20"/>
                <w:lang w:eastAsia="en-US"/>
              </w:rPr>
              <w:t>Učestalost i brojnost prekomjernog razvoja fitoplanktona u ODV obalnim vodnim tijelima treba da budu u skladu sa postizanjem ekoloških ciljeva Okvirne direktive o vodama (</w:t>
            </w:r>
            <w:r w:rsidR="005D6D2D">
              <w:rPr>
                <w:rFonts w:asciiTheme="minorHAnsi" w:hAnsiTheme="minorHAnsi"/>
                <w:sz w:val="20"/>
                <w:szCs w:val="20"/>
                <w:lang w:eastAsia="en-US"/>
              </w:rPr>
              <w:t>Šifra cilja</w:t>
            </w:r>
            <w:r w:rsidRPr="00ED462C">
              <w:rPr>
                <w:rFonts w:asciiTheme="minorHAnsi" w:hAnsiTheme="minorHAnsi"/>
                <w:sz w:val="20"/>
                <w:szCs w:val="20"/>
                <w:lang w:eastAsia="en-US"/>
              </w:rPr>
              <w:t>: D5T3)</w:t>
            </w:r>
          </w:p>
          <w:p w14:paraId="4CA01D72" w14:textId="77777777" w:rsidR="00ED462C" w:rsidRPr="00ED462C" w:rsidRDefault="00ED462C" w:rsidP="00ED462C">
            <w:pPr>
              <w:rPr>
                <w:rFonts w:asciiTheme="minorHAnsi" w:hAnsiTheme="minorHAnsi"/>
                <w:sz w:val="20"/>
                <w:szCs w:val="20"/>
                <w:lang w:eastAsia="en-US"/>
              </w:rPr>
            </w:pPr>
          </w:p>
          <w:p w14:paraId="35967050" w14:textId="77777777" w:rsidR="00ED462C" w:rsidRPr="00ED462C" w:rsidRDefault="00ED462C" w:rsidP="00ED462C">
            <w:pPr>
              <w:jc w:val="center"/>
              <w:rPr>
                <w:rFonts w:asciiTheme="minorHAnsi" w:hAnsiTheme="minorHAnsi"/>
                <w:sz w:val="20"/>
                <w:szCs w:val="20"/>
                <w:lang w:eastAsia="en-US"/>
              </w:rPr>
            </w:pPr>
          </w:p>
        </w:tc>
      </w:tr>
      <w:tr w:rsidR="00ED462C" w:rsidRPr="00ED462C" w14:paraId="23667FE4" w14:textId="77777777" w:rsidTr="004C6E36">
        <w:tc>
          <w:tcPr>
            <w:tcW w:w="1307" w:type="dxa"/>
          </w:tcPr>
          <w:p w14:paraId="54181C7F" w14:textId="77777777" w:rsidR="00ED462C" w:rsidRPr="00ED462C" w:rsidRDefault="00ED462C" w:rsidP="00ED462C">
            <w:pPr>
              <w:spacing w:before="0" w:after="0" w:line="240" w:lineRule="auto"/>
              <w:rPr>
                <w:rFonts w:asciiTheme="minorHAnsi" w:hAnsiTheme="minorHAnsi"/>
                <w:b/>
                <w:sz w:val="20"/>
                <w:szCs w:val="20"/>
                <w:lang w:eastAsia="en-US"/>
              </w:rPr>
            </w:pPr>
            <w:r w:rsidRPr="00ED462C">
              <w:rPr>
                <w:rFonts w:asciiTheme="minorHAnsi" w:hAnsiTheme="minorHAnsi"/>
                <w:b/>
                <w:sz w:val="20"/>
                <w:szCs w:val="20"/>
                <w:lang w:eastAsia="en-US"/>
              </w:rPr>
              <w:t>D5C5:</w:t>
            </w:r>
          </w:p>
          <w:p w14:paraId="3C0A2761" w14:textId="77777777" w:rsidR="00ED462C" w:rsidRPr="00ED462C" w:rsidRDefault="00ED462C" w:rsidP="00ED462C">
            <w:pPr>
              <w:spacing w:before="0" w:after="0" w:line="240" w:lineRule="auto"/>
              <w:jc w:val="left"/>
              <w:rPr>
                <w:rFonts w:asciiTheme="minorHAnsi" w:hAnsiTheme="minorHAnsi"/>
                <w:sz w:val="20"/>
                <w:szCs w:val="20"/>
                <w:lang w:eastAsia="en-US"/>
              </w:rPr>
            </w:pPr>
            <w:r w:rsidRPr="00ED462C">
              <w:rPr>
                <w:rFonts w:asciiTheme="minorHAnsi" w:hAnsiTheme="minorHAnsi"/>
                <w:sz w:val="20"/>
                <w:szCs w:val="20"/>
                <w:lang w:eastAsia="en-US"/>
              </w:rPr>
              <w:t xml:space="preserve">Rastvoreni kiseonik u pridnenom dijelu vodenog stuba </w:t>
            </w:r>
          </w:p>
        </w:tc>
        <w:tc>
          <w:tcPr>
            <w:tcW w:w="4258" w:type="dxa"/>
          </w:tcPr>
          <w:p w14:paraId="6C9575A6" w14:textId="77777777" w:rsidR="00ED462C" w:rsidRPr="00ED462C" w:rsidRDefault="00ED462C" w:rsidP="00ED462C">
            <w:pPr>
              <w:spacing w:before="0" w:after="0" w:line="240" w:lineRule="auto"/>
              <w:rPr>
                <w:rFonts w:asciiTheme="minorHAnsi" w:hAnsiTheme="minorHAnsi"/>
                <w:sz w:val="20"/>
                <w:szCs w:val="20"/>
                <w:lang w:eastAsia="en-US"/>
              </w:rPr>
            </w:pPr>
            <w:r w:rsidRPr="00ED462C">
              <w:rPr>
                <w:rFonts w:asciiTheme="minorHAnsi" w:hAnsiTheme="minorHAnsi"/>
                <w:sz w:val="20"/>
                <w:szCs w:val="20"/>
                <w:lang w:eastAsia="en-US"/>
              </w:rPr>
              <w:t>GES je postignut.</w:t>
            </w:r>
          </w:p>
          <w:p w14:paraId="3CCF5119" w14:textId="77777777" w:rsidR="00ED462C" w:rsidRPr="00ED462C" w:rsidRDefault="00ED462C" w:rsidP="00ED462C">
            <w:pPr>
              <w:spacing w:before="0" w:after="0" w:line="240" w:lineRule="auto"/>
              <w:rPr>
                <w:rFonts w:asciiTheme="minorHAnsi" w:hAnsiTheme="minorHAnsi"/>
                <w:sz w:val="20"/>
                <w:szCs w:val="20"/>
                <w:lang w:eastAsia="en-US"/>
              </w:rPr>
            </w:pPr>
            <w:r w:rsidRPr="00ED462C">
              <w:rPr>
                <w:rFonts w:asciiTheme="minorHAnsi" w:hAnsiTheme="minorHAnsi"/>
                <w:sz w:val="20"/>
                <w:szCs w:val="20"/>
                <w:lang w:eastAsia="en-US"/>
              </w:rPr>
              <w:t>Vrijednosti koncentracije O</w:t>
            </w:r>
            <w:r w:rsidRPr="00ED462C">
              <w:rPr>
                <w:rFonts w:asciiTheme="minorHAnsi" w:hAnsiTheme="minorHAnsi"/>
                <w:sz w:val="20"/>
                <w:szCs w:val="20"/>
                <w:vertAlign w:val="subscript"/>
                <w:lang w:eastAsia="en-US"/>
              </w:rPr>
              <w:t>2</w:t>
            </w:r>
            <w:r w:rsidRPr="00ED462C">
              <w:rPr>
                <w:rFonts w:asciiTheme="minorHAnsi" w:hAnsiTheme="minorHAnsi"/>
                <w:sz w:val="20"/>
                <w:szCs w:val="20"/>
                <w:lang w:eastAsia="en-US"/>
              </w:rPr>
              <w:t xml:space="preserve"> u pridnenom sloju Bokokotorskog zaliva i priobalnom dijelu otvorenog mora Crne Gore bile su iznad vrijednosti od 6 mg L</w:t>
            </w:r>
            <w:r w:rsidRPr="00ED462C">
              <w:rPr>
                <w:rFonts w:asciiTheme="minorHAnsi" w:hAnsiTheme="minorHAnsi"/>
                <w:sz w:val="20"/>
                <w:szCs w:val="20"/>
                <w:vertAlign w:val="superscript"/>
                <w:lang w:eastAsia="en-US"/>
              </w:rPr>
              <w:t>-1</w:t>
            </w:r>
            <w:r w:rsidRPr="00ED462C">
              <w:rPr>
                <w:rFonts w:asciiTheme="minorHAnsi" w:hAnsiTheme="minorHAnsi"/>
                <w:sz w:val="20"/>
                <w:szCs w:val="20"/>
                <w:lang w:eastAsia="en-US"/>
              </w:rPr>
              <w:t>. Samo pojedinačni uzorci su sadržali koncentracije O</w:t>
            </w:r>
            <w:r w:rsidRPr="00ED462C">
              <w:rPr>
                <w:rFonts w:asciiTheme="minorHAnsi" w:hAnsiTheme="minorHAnsi"/>
                <w:sz w:val="20"/>
                <w:szCs w:val="20"/>
                <w:vertAlign w:val="subscript"/>
                <w:lang w:eastAsia="en-US"/>
              </w:rPr>
              <w:t>2</w:t>
            </w:r>
            <w:r w:rsidRPr="00ED462C">
              <w:rPr>
                <w:rFonts w:asciiTheme="minorHAnsi" w:hAnsiTheme="minorHAnsi"/>
                <w:sz w:val="20"/>
                <w:szCs w:val="20"/>
                <w:lang w:eastAsia="en-US"/>
              </w:rPr>
              <w:t xml:space="preserve"> u opsegu od 3-6 mg L</w:t>
            </w:r>
            <w:r w:rsidRPr="00ED462C">
              <w:rPr>
                <w:rFonts w:asciiTheme="minorHAnsi" w:hAnsiTheme="minorHAnsi"/>
                <w:sz w:val="20"/>
                <w:szCs w:val="20"/>
                <w:vertAlign w:val="superscript"/>
                <w:lang w:eastAsia="en-US"/>
              </w:rPr>
              <w:t>-1</w:t>
            </w:r>
            <w:r w:rsidRPr="00ED462C">
              <w:rPr>
                <w:rFonts w:asciiTheme="minorHAnsi" w:hAnsiTheme="minorHAnsi"/>
                <w:sz w:val="20"/>
                <w:szCs w:val="20"/>
                <w:lang w:eastAsia="en-US"/>
              </w:rPr>
              <w:t xml:space="preserve"> (OSPAR, 372/2008). Zasićenost kiseonikom je uglavnom bila iznad 80%, samo u pojedinačnim uzorcima zasićenost je iznosila 60%.</w:t>
            </w:r>
          </w:p>
        </w:tc>
        <w:tc>
          <w:tcPr>
            <w:tcW w:w="3620" w:type="dxa"/>
          </w:tcPr>
          <w:p w14:paraId="78670638" w14:textId="7E5503DA" w:rsidR="00ED462C" w:rsidRPr="00ED462C" w:rsidRDefault="00ED462C" w:rsidP="00ED462C">
            <w:pPr>
              <w:spacing w:before="0" w:after="0" w:line="240" w:lineRule="auto"/>
              <w:rPr>
                <w:rFonts w:asciiTheme="minorHAnsi" w:hAnsiTheme="minorHAnsi"/>
                <w:sz w:val="20"/>
                <w:szCs w:val="20"/>
                <w:lang w:eastAsia="en-US"/>
              </w:rPr>
            </w:pPr>
            <w:r w:rsidRPr="00ED462C">
              <w:rPr>
                <w:rFonts w:asciiTheme="minorHAnsi" w:hAnsiTheme="minorHAnsi"/>
                <w:sz w:val="20"/>
                <w:szCs w:val="20"/>
                <w:lang w:eastAsia="en-US"/>
              </w:rPr>
              <w:t>Sadržaj rastvorenog kiseonika u priobalnim vodama je iznad nivoa što može dovesti do štetnih efekata eutrofikacije. Zbog antropogenih aktivnosti epizode ​​smanjenja koncentracije kiseonika (hipoksija) moraju biti vremenski i prostorno ograničene da ne bi izazvale smrtnost bentoskih organizama (</w:t>
            </w:r>
            <w:r w:rsidR="005D6D2D">
              <w:rPr>
                <w:rFonts w:asciiTheme="minorHAnsi" w:hAnsiTheme="minorHAnsi"/>
                <w:sz w:val="20"/>
                <w:szCs w:val="20"/>
                <w:lang w:eastAsia="en-US"/>
              </w:rPr>
              <w:t>Šifra cilja</w:t>
            </w:r>
            <w:r w:rsidRPr="00ED462C">
              <w:rPr>
                <w:rFonts w:asciiTheme="minorHAnsi" w:hAnsiTheme="minorHAnsi"/>
                <w:sz w:val="20"/>
                <w:szCs w:val="20"/>
                <w:lang w:eastAsia="en-US"/>
              </w:rPr>
              <w:t>: D5T4)</w:t>
            </w:r>
          </w:p>
        </w:tc>
      </w:tr>
      <w:tr w:rsidR="00ED462C" w:rsidRPr="00ED462C" w14:paraId="2A6249A1" w14:textId="77777777" w:rsidTr="004C6E36">
        <w:tc>
          <w:tcPr>
            <w:tcW w:w="1307" w:type="dxa"/>
          </w:tcPr>
          <w:p w14:paraId="2E4516E2" w14:textId="77777777" w:rsidR="00ED462C" w:rsidRPr="00ED462C" w:rsidRDefault="00ED462C" w:rsidP="00ED462C">
            <w:pPr>
              <w:spacing w:before="0" w:after="0" w:line="240" w:lineRule="auto"/>
              <w:rPr>
                <w:rFonts w:asciiTheme="minorHAnsi" w:hAnsiTheme="minorHAnsi"/>
                <w:b/>
                <w:sz w:val="20"/>
                <w:szCs w:val="20"/>
                <w:lang w:eastAsia="en-US"/>
              </w:rPr>
            </w:pPr>
            <w:r w:rsidRPr="00ED462C">
              <w:rPr>
                <w:rFonts w:asciiTheme="minorHAnsi" w:hAnsiTheme="minorHAnsi" w:cstheme="minorHAnsi"/>
                <w:b/>
                <w:sz w:val="20"/>
                <w:szCs w:val="20"/>
                <w:lang w:eastAsia="en-US"/>
              </w:rPr>
              <w:t>Operativni ciljevi</w:t>
            </w:r>
          </w:p>
        </w:tc>
        <w:tc>
          <w:tcPr>
            <w:tcW w:w="7878" w:type="dxa"/>
            <w:gridSpan w:val="2"/>
          </w:tcPr>
          <w:p w14:paraId="2B8BB9C3" w14:textId="77777777" w:rsidR="00ED462C" w:rsidRPr="00ED462C" w:rsidRDefault="00ED462C" w:rsidP="00ED462C">
            <w:pPr>
              <w:spacing w:before="0" w:after="0" w:line="240" w:lineRule="auto"/>
              <w:rPr>
                <w:rFonts w:asciiTheme="minorHAnsi" w:hAnsiTheme="minorHAnsi"/>
                <w:sz w:val="20"/>
                <w:szCs w:val="20"/>
                <w:lang w:eastAsia="en-US"/>
              </w:rPr>
            </w:pPr>
            <w:r w:rsidRPr="00ED462C">
              <w:rPr>
                <w:rFonts w:asciiTheme="minorHAnsi" w:hAnsiTheme="minorHAnsi"/>
                <w:sz w:val="20"/>
                <w:szCs w:val="20"/>
                <w:lang w:eastAsia="en-US"/>
              </w:rPr>
              <w:t>Saradnja sa jadranskim zemljama na uspostavljanju Zajedničke procedure i razvoju graničnih vrijednosti za hranljive soli koje uzimaju u obzir regionalne ili subregionalne specifičnosti.</w:t>
            </w:r>
          </w:p>
        </w:tc>
      </w:tr>
      <w:tr w:rsidR="00ED462C" w:rsidRPr="00ED462C" w14:paraId="7CB650AD" w14:textId="77777777" w:rsidTr="004C6E36">
        <w:tc>
          <w:tcPr>
            <w:tcW w:w="1307" w:type="dxa"/>
          </w:tcPr>
          <w:p w14:paraId="17AF6C86" w14:textId="77777777" w:rsidR="00ED462C" w:rsidRPr="00ED462C" w:rsidRDefault="00ED462C" w:rsidP="00ED462C">
            <w:pPr>
              <w:spacing w:before="0" w:after="0" w:line="240" w:lineRule="auto"/>
              <w:jc w:val="left"/>
              <w:rPr>
                <w:rFonts w:asciiTheme="minorHAnsi" w:hAnsiTheme="minorHAnsi"/>
                <w:b/>
                <w:sz w:val="20"/>
                <w:szCs w:val="20"/>
                <w:lang w:eastAsia="en-US"/>
              </w:rPr>
            </w:pPr>
            <w:r w:rsidRPr="00ED462C">
              <w:rPr>
                <w:rFonts w:asciiTheme="minorHAnsi" w:hAnsiTheme="minorHAnsi"/>
                <w:b/>
                <w:sz w:val="20"/>
                <w:szCs w:val="20"/>
                <w:lang w:eastAsia="en-US"/>
              </w:rPr>
              <w:t>Indikatori koji se koriste za procjenu statusa</w:t>
            </w:r>
          </w:p>
        </w:tc>
        <w:tc>
          <w:tcPr>
            <w:tcW w:w="7878" w:type="dxa"/>
            <w:gridSpan w:val="2"/>
          </w:tcPr>
          <w:p w14:paraId="3FE30BA6" w14:textId="77777777" w:rsidR="00ED462C" w:rsidRPr="00ED462C" w:rsidRDefault="00ED462C" w:rsidP="00ED462C">
            <w:pPr>
              <w:autoSpaceDE w:val="0"/>
              <w:autoSpaceDN w:val="0"/>
              <w:adjustRightInd w:val="0"/>
              <w:spacing w:before="0" w:after="0"/>
              <w:contextualSpacing/>
              <w:jc w:val="left"/>
              <w:rPr>
                <w:rFonts w:asciiTheme="minorHAnsi" w:hAnsiTheme="minorHAnsi" w:cs="Calibri"/>
                <w:bCs/>
                <w:color w:val="000000"/>
                <w:sz w:val="20"/>
                <w:szCs w:val="20"/>
              </w:rPr>
            </w:pPr>
            <w:r w:rsidRPr="00ED462C">
              <w:rPr>
                <w:rFonts w:asciiTheme="minorHAnsi" w:hAnsiTheme="minorHAnsi" w:cs="Calibri"/>
                <w:b/>
                <w:bCs/>
                <w:color w:val="000000"/>
                <w:sz w:val="20"/>
                <w:szCs w:val="20"/>
              </w:rPr>
              <w:t>D5C1.1</w:t>
            </w:r>
            <w:r w:rsidRPr="00ED462C">
              <w:rPr>
                <w:rFonts w:asciiTheme="minorHAnsi" w:hAnsiTheme="minorHAnsi" w:cs="Calibri"/>
                <w:bCs/>
                <w:color w:val="000000"/>
                <w:sz w:val="20"/>
                <w:szCs w:val="20"/>
              </w:rPr>
              <w:t>: Koncentracija hranljivih soli u vodenom stubu</w:t>
            </w:r>
          </w:p>
          <w:p w14:paraId="0442B746" w14:textId="77777777" w:rsidR="00ED462C" w:rsidRPr="00ED462C" w:rsidRDefault="00ED462C" w:rsidP="00ED462C">
            <w:pPr>
              <w:autoSpaceDE w:val="0"/>
              <w:autoSpaceDN w:val="0"/>
              <w:adjustRightInd w:val="0"/>
              <w:spacing w:before="0" w:after="0"/>
              <w:contextualSpacing/>
              <w:jc w:val="left"/>
              <w:rPr>
                <w:rFonts w:asciiTheme="minorHAnsi" w:hAnsiTheme="minorHAnsi" w:cs="Calibri"/>
                <w:b/>
                <w:bCs/>
                <w:color w:val="000000"/>
                <w:sz w:val="20"/>
                <w:szCs w:val="20"/>
              </w:rPr>
            </w:pPr>
            <w:r w:rsidRPr="00ED462C">
              <w:rPr>
                <w:rFonts w:asciiTheme="minorHAnsi" w:hAnsiTheme="minorHAnsi" w:cs="Calibri"/>
                <w:b/>
                <w:bCs/>
                <w:color w:val="000000"/>
                <w:sz w:val="20"/>
                <w:szCs w:val="20"/>
              </w:rPr>
              <w:t xml:space="preserve">D5C1.2: </w:t>
            </w:r>
            <w:r w:rsidRPr="00ED462C">
              <w:rPr>
                <w:rFonts w:asciiTheme="minorHAnsi" w:hAnsiTheme="minorHAnsi" w:cs="Calibri"/>
                <w:bCs/>
                <w:color w:val="000000"/>
                <w:sz w:val="20"/>
                <w:szCs w:val="20"/>
              </w:rPr>
              <w:t>Odnos hranljivih soli gdje je moguće</w:t>
            </w:r>
          </w:p>
          <w:p w14:paraId="0E7DB55A" w14:textId="77777777" w:rsidR="00ED462C" w:rsidRPr="00ED462C" w:rsidRDefault="00ED462C" w:rsidP="00ED462C">
            <w:pPr>
              <w:autoSpaceDE w:val="0"/>
              <w:autoSpaceDN w:val="0"/>
              <w:adjustRightInd w:val="0"/>
              <w:spacing w:before="0" w:after="0"/>
              <w:contextualSpacing/>
              <w:jc w:val="left"/>
              <w:rPr>
                <w:rFonts w:asciiTheme="minorHAnsi" w:hAnsiTheme="minorHAnsi" w:cs="Calibri"/>
                <w:bCs/>
                <w:color w:val="000000"/>
                <w:sz w:val="20"/>
                <w:szCs w:val="20"/>
              </w:rPr>
            </w:pPr>
            <w:r w:rsidRPr="00ED462C">
              <w:rPr>
                <w:rFonts w:asciiTheme="minorHAnsi" w:hAnsiTheme="minorHAnsi" w:cs="Calibri"/>
                <w:b/>
                <w:bCs/>
                <w:color w:val="000000"/>
                <w:sz w:val="20"/>
                <w:szCs w:val="20"/>
              </w:rPr>
              <w:t xml:space="preserve">D5C2.1: </w:t>
            </w:r>
            <w:r w:rsidRPr="00ED462C">
              <w:rPr>
                <w:rFonts w:asciiTheme="minorHAnsi" w:hAnsiTheme="minorHAnsi" w:cs="Calibri"/>
                <w:bCs/>
                <w:color w:val="000000"/>
                <w:sz w:val="20"/>
                <w:szCs w:val="20"/>
              </w:rPr>
              <w:t xml:space="preserve">Koncentracija hlorofila </w:t>
            </w:r>
            <w:r w:rsidRPr="00ED462C">
              <w:rPr>
                <w:rFonts w:asciiTheme="minorHAnsi" w:hAnsiTheme="minorHAnsi" w:cs="Calibri"/>
                <w:bCs/>
                <w:i/>
                <w:iCs/>
                <w:color w:val="000000"/>
                <w:sz w:val="20"/>
                <w:szCs w:val="20"/>
              </w:rPr>
              <w:t>a</w:t>
            </w:r>
          </w:p>
          <w:p w14:paraId="07A2E4A9" w14:textId="77777777" w:rsidR="00ED462C" w:rsidRPr="00ED462C" w:rsidRDefault="00ED462C" w:rsidP="00ED462C">
            <w:pPr>
              <w:autoSpaceDE w:val="0"/>
              <w:autoSpaceDN w:val="0"/>
              <w:adjustRightInd w:val="0"/>
              <w:spacing w:before="0" w:after="0"/>
              <w:contextualSpacing/>
              <w:jc w:val="left"/>
              <w:rPr>
                <w:rFonts w:asciiTheme="minorHAnsi" w:hAnsiTheme="minorHAnsi" w:cs="Calibri"/>
                <w:b/>
                <w:bCs/>
                <w:color w:val="000000"/>
                <w:sz w:val="20"/>
                <w:szCs w:val="20"/>
              </w:rPr>
            </w:pPr>
            <w:r w:rsidRPr="00ED462C">
              <w:rPr>
                <w:rFonts w:asciiTheme="minorHAnsi" w:hAnsiTheme="minorHAnsi" w:cs="Calibri"/>
                <w:b/>
                <w:bCs/>
                <w:color w:val="000000"/>
                <w:sz w:val="20"/>
                <w:szCs w:val="20"/>
              </w:rPr>
              <w:t xml:space="preserve">D5C3.1: </w:t>
            </w:r>
            <w:r w:rsidRPr="00ED462C">
              <w:rPr>
                <w:rFonts w:asciiTheme="minorHAnsi" w:hAnsiTheme="minorHAnsi" w:cs="Calibri"/>
                <w:bCs/>
                <w:color w:val="000000"/>
                <w:sz w:val="20"/>
                <w:szCs w:val="20"/>
              </w:rPr>
              <w:t>Štetno cvjetanje algi</w:t>
            </w:r>
          </w:p>
          <w:p w14:paraId="0F2AEC42" w14:textId="77777777" w:rsidR="00ED462C" w:rsidRPr="00ED462C" w:rsidRDefault="00ED462C" w:rsidP="00ED462C">
            <w:pPr>
              <w:spacing w:before="0" w:after="0" w:line="240" w:lineRule="auto"/>
              <w:rPr>
                <w:rFonts w:asciiTheme="minorHAnsi" w:hAnsiTheme="minorHAnsi"/>
                <w:sz w:val="20"/>
                <w:szCs w:val="20"/>
                <w:lang w:eastAsia="en-US"/>
              </w:rPr>
            </w:pPr>
            <w:r w:rsidRPr="00ED462C">
              <w:rPr>
                <w:rFonts w:asciiTheme="minorHAnsi" w:hAnsiTheme="minorHAnsi" w:cs="Calibri"/>
                <w:b/>
                <w:bCs/>
                <w:color w:val="000000"/>
                <w:sz w:val="20"/>
                <w:szCs w:val="20"/>
              </w:rPr>
              <w:t xml:space="preserve">D5C5.1: </w:t>
            </w:r>
            <w:r w:rsidRPr="00ED462C">
              <w:rPr>
                <w:rFonts w:asciiTheme="minorHAnsi" w:hAnsiTheme="minorHAnsi" w:cs="Calibri"/>
                <w:bCs/>
                <w:color w:val="000000"/>
                <w:sz w:val="20"/>
                <w:szCs w:val="20"/>
              </w:rPr>
              <w:t>Koncentracije rastvorenog kiseonika</w:t>
            </w:r>
            <w:r w:rsidRPr="00ED462C">
              <w:rPr>
                <w:rFonts w:asciiTheme="minorHAnsi" w:hAnsiTheme="minorHAnsi" w:cs="Calibri"/>
                <w:b/>
                <w:bCs/>
                <w:color w:val="000000"/>
                <w:sz w:val="20"/>
                <w:szCs w:val="20"/>
              </w:rPr>
              <w:t xml:space="preserve"> </w:t>
            </w:r>
          </w:p>
        </w:tc>
      </w:tr>
    </w:tbl>
    <w:p w14:paraId="73F76912" w14:textId="1C7309C5" w:rsidR="00ED462C" w:rsidRDefault="00ED462C" w:rsidP="00ED462C">
      <w:pPr>
        <w:rPr>
          <w:rFonts w:eastAsia="Calibri"/>
          <w:lang w:eastAsia="en-US"/>
        </w:rPr>
      </w:pPr>
    </w:p>
    <w:p w14:paraId="044A9E31" w14:textId="77777777" w:rsidR="00ED462C" w:rsidRPr="00ED462C" w:rsidRDefault="00ED462C" w:rsidP="00ED462C">
      <w:pPr>
        <w:rPr>
          <w:rFonts w:eastAsia="Calibri"/>
          <w:lang w:eastAsia="en-US"/>
        </w:rPr>
      </w:pPr>
    </w:p>
    <w:p w14:paraId="4E4C4595" w14:textId="1E81B417" w:rsidR="00ED462C" w:rsidRPr="005D6D2D" w:rsidRDefault="00ED462C" w:rsidP="005D6D2D">
      <w:pPr>
        <w:keepNext/>
        <w:spacing w:before="0" w:after="120"/>
        <w:ind w:left="709" w:hanging="709"/>
        <w:outlineLvl w:val="2"/>
        <w:rPr>
          <w:rFonts w:asciiTheme="minorHAnsi" w:eastAsia="Calibri" w:hAnsiTheme="minorHAnsi"/>
          <w:b/>
          <w:bCs/>
          <w:color w:val="365F91" w:themeColor="accent1" w:themeShade="BF"/>
          <w:sz w:val="26"/>
          <w:szCs w:val="26"/>
          <w:lang w:eastAsia="en-US"/>
        </w:rPr>
      </w:pPr>
      <w:bookmarkStart w:id="113" w:name="_Toc136343553"/>
      <w:r w:rsidRPr="00ED462C">
        <w:rPr>
          <w:rFonts w:asciiTheme="minorHAnsi" w:eastAsia="Calibri" w:hAnsiTheme="minorHAnsi"/>
          <w:b/>
          <w:bCs/>
          <w:color w:val="365F91" w:themeColor="accent1" w:themeShade="BF"/>
          <w:sz w:val="26"/>
          <w:szCs w:val="26"/>
          <w:lang w:eastAsia="en-US"/>
        </w:rPr>
        <w:t>2.4.3 Postojeće mjere koje su relevantne za postizanje i održavanje GES-a za Deskriptor 5</w:t>
      </w:r>
      <w:bookmarkEnd w:id="113"/>
    </w:p>
    <w:p w14:paraId="5F1655E5" w14:textId="5F32377B" w:rsidR="00ED462C" w:rsidRPr="00ED462C" w:rsidRDefault="00ED462C" w:rsidP="00ED462C">
      <w:pPr>
        <w:autoSpaceDE w:val="0"/>
        <w:autoSpaceDN w:val="0"/>
        <w:adjustRightInd w:val="0"/>
        <w:spacing w:before="0" w:after="0"/>
        <w:rPr>
          <w:rFonts w:asciiTheme="minorHAnsi" w:eastAsia="Calibri" w:hAnsiTheme="minorHAnsi" w:cs="Calibri"/>
          <w:bCs/>
          <w:szCs w:val="22"/>
          <w:lang w:eastAsia="en-US"/>
        </w:rPr>
      </w:pPr>
      <w:r w:rsidRPr="00ED462C">
        <w:rPr>
          <w:rFonts w:asciiTheme="minorHAnsi" w:eastAsia="Calibri" w:hAnsiTheme="minorHAnsi" w:cs="Calibri"/>
          <w:bCs/>
          <w:szCs w:val="22"/>
          <w:lang w:eastAsia="en-US"/>
        </w:rPr>
        <w:t>Mjere upravljanja koje regulišu unos hranljivih soli u morsku sredinu uglavnom su u skladu sa politikama koje regulišu sektor poljoprivrede i upravljanja otpadom. Takve mjere se sprovode kao dio Direktive EU o nitratima 91/676/EEC o zaštiti voda od zagađenja izazvanog nitratima iz poljoprivrednih izvora i Direktive o prečišćavanju gradskih otpadnih voda 91/271/EEC (UWWTD</w:t>
      </w:r>
      <w:r>
        <w:rPr>
          <w:rStyle w:val="FootnoteReference"/>
          <w:rFonts w:asciiTheme="minorHAnsi" w:eastAsia="Calibri" w:hAnsiTheme="minorHAnsi"/>
          <w:bCs/>
          <w:szCs w:val="22"/>
          <w:lang w:eastAsia="en-US"/>
        </w:rPr>
        <w:footnoteReference w:id="52"/>
      </w:r>
      <w:r w:rsidRPr="00ED462C">
        <w:rPr>
          <w:rFonts w:asciiTheme="minorHAnsi" w:eastAsia="Calibri" w:hAnsiTheme="minorHAnsi" w:cs="Calibri"/>
          <w:bCs/>
          <w:szCs w:val="22"/>
          <w:lang w:eastAsia="en-US"/>
        </w:rPr>
        <w:t>) o prečišćavanju gradskih otpadnih voda. Implementacijom Okvirne direktive o vodama EU usvajaju se mjere koje se odnose na ove dvije direktive (Tabela 2.1</w:t>
      </w:r>
      <w:r w:rsidR="00FE29E0">
        <w:rPr>
          <w:rFonts w:asciiTheme="minorHAnsi" w:eastAsia="Calibri" w:hAnsiTheme="minorHAnsi" w:cs="Calibri"/>
          <w:bCs/>
          <w:szCs w:val="22"/>
          <w:lang w:eastAsia="en-US"/>
        </w:rPr>
        <w:t>3</w:t>
      </w:r>
      <w:r w:rsidRPr="00ED462C">
        <w:rPr>
          <w:rFonts w:asciiTheme="minorHAnsi" w:eastAsia="Calibri" w:hAnsiTheme="minorHAnsi" w:cs="Calibri"/>
          <w:bCs/>
          <w:szCs w:val="22"/>
          <w:lang w:eastAsia="en-US"/>
        </w:rPr>
        <w:t>). U tom kontekstu, Plan upravljanja komunalnim otpadnim vodama Crne Gore (2020-2035)</w:t>
      </w:r>
      <w:r w:rsidR="0097009F">
        <w:rPr>
          <w:rStyle w:val="FootnoteReference"/>
          <w:rFonts w:asciiTheme="minorHAnsi" w:eastAsia="Calibri" w:hAnsiTheme="minorHAnsi"/>
          <w:bCs/>
          <w:szCs w:val="22"/>
          <w:lang w:eastAsia="en-US"/>
        </w:rPr>
        <w:footnoteReference w:id="53"/>
      </w:r>
      <w:r w:rsidRPr="00ED462C">
        <w:rPr>
          <w:rFonts w:asciiTheme="minorHAnsi" w:eastAsia="Calibri" w:hAnsiTheme="minorHAnsi" w:cs="Calibri"/>
          <w:bCs/>
          <w:szCs w:val="22"/>
          <w:lang w:eastAsia="en-US"/>
        </w:rPr>
        <w:t xml:space="preserve"> i NAP</w:t>
      </w:r>
      <w:r w:rsidR="007C5774">
        <w:rPr>
          <w:rStyle w:val="FootnoteReference"/>
          <w:rFonts w:asciiTheme="minorHAnsi" w:eastAsia="Calibri" w:hAnsiTheme="minorHAnsi"/>
          <w:bCs/>
          <w:szCs w:val="22"/>
          <w:lang w:eastAsia="en-US"/>
        </w:rPr>
        <w:footnoteReference w:id="54"/>
      </w:r>
      <w:r w:rsidRPr="00ED462C">
        <w:rPr>
          <w:rFonts w:asciiTheme="minorHAnsi" w:eastAsia="Calibri" w:hAnsiTheme="minorHAnsi" w:cs="Calibri"/>
          <w:bCs/>
          <w:szCs w:val="22"/>
          <w:vertAlign w:val="superscript"/>
          <w:lang w:eastAsia="en-US"/>
        </w:rPr>
        <w:t xml:space="preserve"> </w:t>
      </w:r>
      <w:r w:rsidRPr="00ED462C">
        <w:rPr>
          <w:rFonts w:asciiTheme="minorHAnsi" w:eastAsia="Calibri" w:hAnsiTheme="minorHAnsi" w:cs="Calibri"/>
          <w:bCs/>
          <w:szCs w:val="22"/>
          <w:lang w:eastAsia="en-US"/>
        </w:rPr>
        <w:t>integrišu mjere preduzete kao dio Direktive o tretmanu gradskih otpadnih voda.</w:t>
      </w:r>
    </w:p>
    <w:p w14:paraId="76EA1A30" w14:textId="01F802C2" w:rsidR="00ED462C" w:rsidRDefault="00ED462C" w:rsidP="00ED462C">
      <w:pPr>
        <w:autoSpaceDE w:val="0"/>
        <w:autoSpaceDN w:val="0"/>
        <w:adjustRightInd w:val="0"/>
        <w:spacing w:before="0" w:after="0" w:line="240" w:lineRule="auto"/>
        <w:rPr>
          <w:rFonts w:asciiTheme="minorHAnsi" w:eastAsia="Calibri" w:hAnsiTheme="minorHAnsi" w:cs="Calibri"/>
          <w:bCs/>
          <w:szCs w:val="22"/>
          <w:lang w:eastAsia="en-US"/>
        </w:rPr>
      </w:pPr>
    </w:p>
    <w:p w14:paraId="228E6FC5" w14:textId="4D62A140" w:rsidR="00F54691" w:rsidRDefault="00F54691" w:rsidP="00ED462C">
      <w:pPr>
        <w:autoSpaceDE w:val="0"/>
        <w:autoSpaceDN w:val="0"/>
        <w:adjustRightInd w:val="0"/>
        <w:spacing w:before="0" w:after="0" w:line="240" w:lineRule="auto"/>
        <w:rPr>
          <w:rFonts w:asciiTheme="minorHAnsi" w:eastAsia="Calibri" w:hAnsiTheme="minorHAnsi" w:cs="Calibri"/>
          <w:bCs/>
          <w:szCs w:val="22"/>
          <w:lang w:eastAsia="en-US"/>
        </w:rPr>
      </w:pPr>
    </w:p>
    <w:p w14:paraId="5BD0E612" w14:textId="4B535481" w:rsidR="00F54691" w:rsidRDefault="00F54691" w:rsidP="00ED462C">
      <w:pPr>
        <w:autoSpaceDE w:val="0"/>
        <w:autoSpaceDN w:val="0"/>
        <w:adjustRightInd w:val="0"/>
        <w:spacing w:before="0" w:after="0" w:line="240" w:lineRule="auto"/>
        <w:rPr>
          <w:rFonts w:asciiTheme="minorHAnsi" w:eastAsia="Calibri" w:hAnsiTheme="minorHAnsi" w:cs="Calibri"/>
          <w:bCs/>
          <w:szCs w:val="22"/>
          <w:lang w:eastAsia="en-US"/>
        </w:rPr>
      </w:pPr>
    </w:p>
    <w:p w14:paraId="56DDABBC" w14:textId="43C13642" w:rsidR="00F54691" w:rsidRDefault="00F54691" w:rsidP="00ED462C">
      <w:pPr>
        <w:autoSpaceDE w:val="0"/>
        <w:autoSpaceDN w:val="0"/>
        <w:adjustRightInd w:val="0"/>
        <w:spacing w:before="0" w:after="0" w:line="240" w:lineRule="auto"/>
        <w:rPr>
          <w:rFonts w:asciiTheme="minorHAnsi" w:eastAsia="Calibri" w:hAnsiTheme="minorHAnsi" w:cs="Calibri"/>
          <w:bCs/>
          <w:szCs w:val="22"/>
          <w:lang w:eastAsia="en-US"/>
        </w:rPr>
      </w:pPr>
    </w:p>
    <w:p w14:paraId="664B6268" w14:textId="77777777" w:rsidR="00F54691" w:rsidRPr="00ED462C" w:rsidRDefault="00F54691" w:rsidP="00ED462C">
      <w:pPr>
        <w:autoSpaceDE w:val="0"/>
        <w:autoSpaceDN w:val="0"/>
        <w:adjustRightInd w:val="0"/>
        <w:spacing w:before="0" w:after="0" w:line="240" w:lineRule="auto"/>
        <w:rPr>
          <w:rFonts w:asciiTheme="minorHAnsi" w:eastAsia="Calibri" w:hAnsiTheme="minorHAnsi" w:cs="Calibri"/>
          <w:bCs/>
          <w:szCs w:val="22"/>
          <w:lang w:eastAsia="en-US"/>
        </w:rPr>
      </w:pPr>
    </w:p>
    <w:p w14:paraId="0DFBA824" w14:textId="6E52820C" w:rsidR="00ED462C" w:rsidRPr="00ED462C" w:rsidRDefault="00ED462C" w:rsidP="00ED462C">
      <w:pPr>
        <w:keepNext/>
        <w:jc w:val="left"/>
        <w:rPr>
          <w:rFonts w:asciiTheme="minorHAnsi" w:eastAsia="Calibri" w:hAnsiTheme="minorHAnsi" w:cs="Calibri"/>
          <w:b/>
          <w:szCs w:val="22"/>
          <w:lang w:eastAsia="en-US"/>
        </w:rPr>
      </w:pPr>
      <w:bookmarkStart w:id="114" w:name="_Toc136346655"/>
      <w:r w:rsidRPr="00ED462C">
        <w:rPr>
          <w:rFonts w:asciiTheme="minorHAnsi" w:eastAsia="Arial Unicode MS" w:hAnsiTheme="minorHAnsi" w:cs="Calibri"/>
          <w:b/>
          <w:szCs w:val="22"/>
        </w:rPr>
        <w:t xml:space="preserve">Tabela </w:t>
      </w:r>
      <w:r w:rsidR="000C31CC">
        <w:rPr>
          <w:rFonts w:asciiTheme="minorHAnsi" w:eastAsia="Arial Unicode MS" w:hAnsiTheme="minorHAnsi" w:cs="Calibri"/>
          <w:b/>
          <w:szCs w:val="22"/>
        </w:rPr>
        <w:fldChar w:fldCharType="begin"/>
      </w:r>
      <w:r w:rsidR="000C31CC">
        <w:rPr>
          <w:rFonts w:asciiTheme="minorHAnsi" w:eastAsia="Arial Unicode MS" w:hAnsiTheme="minorHAnsi" w:cs="Calibri"/>
          <w:b/>
          <w:szCs w:val="22"/>
        </w:rPr>
        <w:instrText xml:space="preserve"> STYLEREF 1 \s </w:instrText>
      </w:r>
      <w:r w:rsidR="000C31CC">
        <w:rPr>
          <w:rFonts w:asciiTheme="minorHAnsi" w:eastAsia="Arial Unicode MS" w:hAnsiTheme="minorHAnsi" w:cs="Calibri"/>
          <w:b/>
          <w:szCs w:val="22"/>
        </w:rPr>
        <w:fldChar w:fldCharType="separate"/>
      </w:r>
      <w:r w:rsidR="00DB48AD">
        <w:rPr>
          <w:rFonts w:asciiTheme="minorHAnsi" w:eastAsia="Arial Unicode MS" w:hAnsiTheme="minorHAnsi" w:cs="Calibri"/>
          <w:b/>
          <w:noProof/>
          <w:szCs w:val="22"/>
        </w:rPr>
        <w:t>2</w:t>
      </w:r>
      <w:r w:rsidR="000C31CC">
        <w:rPr>
          <w:rFonts w:asciiTheme="minorHAnsi" w:eastAsia="Arial Unicode MS" w:hAnsiTheme="minorHAnsi" w:cs="Calibri"/>
          <w:b/>
          <w:szCs w:val="22"/>
        </w:rPr>
        <w:fldChar w:fldCharType="end"/>
      </w:r>
      <w:r w:rsidR="000C31CC">
        <w:rPr>
          <w:rFonts w:asciiTheme="minorHAnsi" w:eastAsia="Arial Unicode MS" w:hAnsiTheme="minorHAnsi" w:cs="Calibri"/>
          <w:b/>
          <w:szCs w:val="22"/>
        </w:rPr>
        <w:t>.</w:t>
      </w:r>
      <w:r w:rsidR="000C31CC">
        <w:rPr>
          <w:rFonts w:asciiTheme="minorHAnsi" w:eastAsia="Arial Unicode MS" w:hAnsiTheme="minorHAnsi" w:cs="Calibri"/>
          <w:b/>
          <w:szCs w:val="22"/>
        </w:rPr>
        <w:fldChar w:fldCharType="begin"/>
      </w:r>
      <w:r w:rsidR="000C31CC">
        <w:rPr>
          <w:rFonts w:asciiTheme="minorHAnsi" w:eastAsia="Arial Unicode MS" w:hAnsiTheme="minorHAnsi" w:cs="Calibri"/>
          <w:b/>
          <w:szCs w:val="22"/>
        </w:rPr>
        <w:instrText xml:space="preserve"> SEQ Table \* ARABIC \s 1 </w:instrText>
      </w:r>
      <w:r w:rsidR="000C31CC">
        <w:rPr>
          <w:rFonts w:asciiTheme="minorHAnsi" w:eastAsia="Arial Unicode MS" w:hAnsiTheme="minorHAnsi" w:cs="Calibri"/>
          <w:b/>
          <w:szCs w:val="22"/>
        </w:rPr>
        <w:fldChar w:fldCharType="separate"/>
      </w:r>
      <w:r w:rsidR="00DB48AD">
        <w:rPr>
          <w:rFonts w:asciiTheme="minorHAnsi" w:eastAsia="Arial Unicode MS" w:hAnsiTheme="minorHAnsi" w:cs="Calibri"/>
          <w:b/>
          <w:noProof/>
          <w:szCs w:val="22"/>
        </w:rPr>
        <w:t>13</w:t>
      </w:r>
      <w:r w:rsidR="000C31CC">
        <w:rPr>
          <w:rFonts w:asciiTheme="minorHAnsi" w:eastAsia="Arial Unicode MS" w:hAnsiTheme="minorHAnsi" w:cs="Calibri"/>
          <w:b/>
          <w:szCs w:val="22"/>
        </w:rPr>
        <w:fldChar w:fldCharType="end"/>
      </w:r>
      <w:r w:rsidRPr="00ED462C">
        <w:rPr>
          <w:rFonts w:asciiTheme="minorHAnsi" w:eastAsia="Arial Unicode MS" w:hAnsiTheme="minorHAnsi" w:cs="Calibri"/>
          <w:b/>
          <w:szCs w:val="22"/>
        </w:rPr>
        <w:t xml:space="preserve">: </w:t>
      </w:r>
      <w:r w:rsidR="00F54691">
        <w:rPr>
          <w:rFonts w:asciiTheme="minorHAnsi" w:eastAsia="Arial Unicode MS" w:hAnsiTheme="minorHAnsi" w:cs="Calibri"/>
          <w:b/>
          <w:szCs w:val="22"/>
        </w:rPr>
        <w:t>Sažetak</w:t>
      </w:r>
      <w:r w:rsidRPr="00ED462C">
        <w:rPr>
          <w:rFonts w:asciiTheme="minorHAnsi" w:eastAsia="Calibri" w:hAnsiTheme="minorHAnsi" w:cs="Calibri"/>
          <w:b/>
          <w:bCs/>
          <w:szCs w:val="22"/>
          <w:lang w:eastAsia="en-US"/>
        </w:rPr>
        <w:t xml:space="preserve"> postojećih mjera uključujući </w:t>
      </w:r>
      <w:r w:rsidR="005D6D2D">
        <w:rPr>
          <w:rFonts w:asciiTheme="minorHAnsi" w:eastAsia="Calibri" w:hAnsiTheme="minorHAnsi" w:cs="Calibri"/>
          <w:b/>
          <w:bCs/>
          <w:szCs w:val="22"/>
          <w:lang w:eastAsia="en-US"/>
        </w:rPr>
        <w:t>ODMS</w:t>
      </w:r>
      <w:r w:rsidRPr="00ED462C">
        <w:rPr>
          <w:rFonts w:asciiTheme="minorHAnsi" w:eastAsia="Calibri" w:hAnsiTheme="minorHAnsi" w:cs="Calibri"/>
          <w:b/>
          <w:bCs/>
          <w:szCs w:val="22"/>
          <w:lang w:eastAsia="en-US"/>
        </w:rPr>
        <w:t xml:space="preserve"> kategorije i KTM</w:t>
      </w:r>
      <w:bookmarkEnd w:id="114"/>
    </w:p>
    <w:tbl>
      <w:tblPr>
        <w:tblW w:w="0" w:type="auto"/>
        <w:tblLook w:val="04A0" w:firstRow="1" w:lastRow="0" w:firstColumn="1" w:lastColumn="0" w:noHBand="0" w:noVBand="1"/>
      </w:tblPr>
      <w:tblGrid>
        <w:gridCol w:w="9075"/>
      </w:tblGrid>
      <w:tr w:rsidR="00ED462C" w:rsidRPr="00ED462C" w14:paraId="3C17CDF3" w14:textId="77777777" w:rsidTr="005D6D2D">
        <w:trPr>
          <w:trHeight w:val="150"/>
        </w:trPr>
        <w:tc>
          <w:tcPr>
            <w:tcW w:w="9075" w:type="dxa"/>
            <w:shd w:val="clear" w:color="auto" w:fill="C6D9F1" w:themeFill="text2" w:themeFillTint="33"/>
          </w:tcPr>
          <w:p w14:paraId="0A6E1492" w14:textId="77777777" w:rsidR="00ED462C" w:rsidRPr="00ED462C" w:rsidRDefault="00ED462C" w:rsidP="00ED462C">
            <w:pPr>
              <w:autoSpaceDE w:val="0"/>
              <w:autoSpaceDN w:val="0"/>
              <w:adjustRightInd w:val="0"/>
              <w:spacing w:before="120" w:after="240" w:line="240" w:lineRule="auto"/>
              <w:rPr>
                <w:rFonts w:asciiTheme="minorHAnsi" w:eastAsia="Calibri" w:hAnsiTheme="minorHAnsi" w:cs="Calibri"/>
                <w:b/>
                <w:lang w:eastAsia="en-US"/>
              </w:rPr>
            </w:pPr>
            <w:r w:rsidRPr="00ED462C">
              <w:rPr>
                <w:rFonts w:asciiTheme="minorHAnsi" w:eastAsia="Calibri" w:hAnsiTheme="minorHAnsi" w:cs="Calibri"/>
                <w:b/>
                <w:szCs w:val="22"/>
                <w:lang w:eastAsia="en-US"/>
              </w:rPr>
              <w:t>Naziv mjere: Rad priobalnih gradskih otpadnih voda i dalja poboljšanja</w:t>
            </w:r>
          </w:p>
        </w:tc>
      </w:tr>
      <w:tr w:rsidR="00ED462C" w:rsidRPr="00ED462C" w14:paraId="058C9EB5" w14:textId="77777777" w:rsidTr="005D6D2D">
        <w:trPr>
          <w:trHeight w:val="1135"/>
        </w:trPr>
        <w:tc>
          <w:tcPr>
            <w:tcW w:w="9075" w:type="dxa"/>
          </w:tcPr>
          <w:p w14:paraId="7844C3DB" w14:textId="77777777" w:rsidR="00ED462C" w:rsidRPr="00ED462C" w:rsidRDefault="00ED462C" w:rsidP="00ED462C">
            <w:pPr>
              <w:autoSpaceDE w:val="0"/>
              <w:autoSpaceDN w:val="0"/>
              <w:adjustRightInd w:val="0"/>
              <w:spacing w:before="0" w:after="160"/>
              <w:rPr>
                <w:rFonts w:asciiTheme="minorHAnsi" w:eastAsia="Calibri" w:hAnsiTheme="minorHAnsi" w:cs="Calibri"/>
                <w:lang w:eastAsia="en-US"/>
              </w:rPr>
            </w:pPr>
            <w:r w:rsidRPr="00ED462C">
              <w:rPr>
                <w:rFonts w:asciiTheme="minorHAnsi" w:eastAsia="Calibri" w:hAnsiTheme="minorHAnsi" w:cs="Calibri"/>
                <w:szCs w:val="22"/>
                <w:lang w:eastAsia="en-US"/>
              </w:rPr>
              <w:t>Glavni objekti za prečišćavanje otpadnih voda u crnogorskom primorskom urbanom području izgrađeni su sasvim nedavno, nakon 2014. godine (Budva, Herceg Novi, Kotor-Tivat). Tretman svih otpadnih voda koje se ispuštaju u morsku sredinu značajno je smanjio doprinos opterećenja hranljivim solima nastalih od ispuštanja otpadnih voda. Sve aglomeracije u Crnoj Gori ispunjavaju uslove propisane UWWTD za sisteme sakupljanja. Ovi sistemi sakupljanja su predmet stalnih poboljšanja i proširenja kako bi se zamjenili ili dopunili stari djelovi kanalizacione mreže kako bi se zadovoljile rastuće potrebe urbanizacije i razvoja. Napori da se otklone nedostaci će se tražiti kroz implementaciju UWWT direktive.</w:t>
            </w:r>
          </w:p>
          <w:p w14:paraId="011AADEF" w14:textId="77777777" w:rsidR="00ED462C" w:rsidRPr="00ED462C" w:rsidRDefault="00ED462C" w:rsidP="00ED462C">
            <w:pPr>
              <w:spacing w:before="0" w:after="160"/>
              <w:rPr>
                <w:rFonts w:asciiTheme="minorHAnsi" w:eastAsia="Calibri" w:hAnsiTheme="minorHAnsi"/>
                <w:lang w:eastAsia="it-IT"/>
              </w:rPr>
            </w:pPr>
            <w:r w:rsidRPr="00ED462C">
              <w:rPr>
                <w:rFonts w:asciiTheme="minorHAnsi" w:eastAsia="Calibri" w:hAnsiTheme="minorHAnsi"/>
                <w:szCs w:val="22"/>
                <w:lang w:eastAsia="it-IT"/>
              </w:rPr>
              <w:t>Što se tiče osnovnih kriterijuma projektovanja za tretman otpadnih voda, oni su u potpunosti u skladu sa EU UWWTD i transponovanim nacionalnim propisima. Kao posljedica ovakvog pristupa predlaže se izgradnja 29 postrojenja za prečišćavanje otpadnih voda (ukupno uključujući i one koje će biti suštinski rehabilitovane i/ili unaprijeđene).</w:t>
            </w:r>
          </w:p>
          <w:p w14:paraId="778F6996" w14:textId="7961EE73" w:rsidR="00ED462C" w:rsidRPr="00ED462C" w:rsidRDefault="00ED462C" w:rsidP="00ED462C">
            <w:pPr>
              <w:spacing w:before="0" w:after="160"/>
              <w:rPr>
                <w:rFonts w:asciiTheme="minorHAnsi" w:eastAsia="Calibri" w:hAnsiTheme="minorHAnsi" w:cs="Calibri"/>
                <w:lang w:eastAsia="en-US"/>
              </w:rPr>
            </w:pPr>
            <w:r w:rsidRPr="00ED462C">
              <w:rPr>
                <w:rFonts w:asciiTheme="minorHAnsi" w:eastAsia="Calibri" w:hAnsiTheme="minorHAnsi" w:cs="Calibri"/>
                <w:b/>
                <w:szCs w:val="22"/>
                <w:lang w:eastAsia="en-US"/>
              </w:rPr>
              <w:t>Politika:</w:t>
            </w:r>
            <w:r w:rsidRPr="00ED462C">
              <w:rPr>
                <w:rFonts w:asciiTheme="minorHAnsi" w:eastAsia="Calibri" w:hAnsiTheme="minorHAnsi" w:cs="Calibri"/>
                <w:szCs w:val="22"/>
                <w:lang w:eastAsia="en-US"/>
              </w:rPr>
              <w:t xml:space="preserve">   Direktiva o staništima (directive 92/42/EEC), Okvirna direktiva o vodama (Direktiva 2000/60/EC), CFP (Uredba (EU) 1380/2013) i srodne legislative (e.g. Uredba 1967/2006, all technical measures, on fishing efforts</w:t>
            </w:r>
            <w:r w:rsidRPr="00ED462C">
              <w:rPr>
                <w:rFonts w:asciiTheme="minorHAnsi" w:hAnsiTheme="minorHAnsi"/>
                <w:szCs w:val="22"/>
              </w:rPr>
              <w:t xml:space="preserve"> </w:t>
            </w:r>
            <w:r w:rsidRPr="00ED462C">
              <w:rPr>
                <w:rFonts w:asciiTheme="minorHAnsi" w:eastAsia="Calibri" w:hAnsiTheme="minorHAnsi" w:cs="Calibri"/>
                <w:szCs w:val="22"/>
                <w:lang w:eastAsia="en-US"/>
              </w:rPr>
              <w:t xml:space="preserve">sve tehničke </w:t>
            </w:r>
            <w:r w:rsidR="007E20CF">
              <w:rPr>
                <w:rFonts w:asciiTheme="minorHAnsi" w:eastAsia="Calibri" w:hAnsiTheme="minorHAnsi" w:cs="Calibri"/>
                <w:szCs w:val="22"/>
                <w:lang w:eastAsia="en-US"/>
              </w:rPr>
              <w:t>mjere</w:t>
            </w:r>
            <w:r w:rsidRPr="00ED462C">
              <w:rPr>
                <w:rFonts w:asciiTheme="minorHAnsi" w:eastAsia="Calibri" w:hAnsiTheme="minorHAnsi" w:cs="Calibri"/>
                <w:szCs w:val="22"/>
                <w:lang w:eastAsia="en-US"/>
              </w:rPr>
              <w:t>, na ribolovne napore), SEA direktiva (2001/42/EC), EIA Direktiva (2011/92/EU)</w:t>
            </w:r>
          </w:p>
          <w:p w14:paraId="53D28F6F" w14:textId="77777777" w:rsidR="00ED462C" w:rsidRPr="00ED462C" w:rsidRDefault="00ED462C" w:rsidP="00ED462C">
            <w:pPr>
              <w:spacing w:before="0" w:after="160"/>
              <w:rPr>
                <w:rFonts w:asciiTheme="minorHAnsi" w:eastAsia="Calibri" w:hAnsiTheme="minorHAnsi" w:cs="Calibri"/>
                <w:lang w:eastAsia="en-US"/>
              </w:rPr>
            </w:pPr>
            <w:r w:rsidRPr="00ED462C">
              <w:rPr>
                <w:rFonts w:asciiTheme="minorHAnsi" w:eastAsia="Calibri" w:hAnsiTheme="minorHAnsi" w:cs="Calibri"/>
                <w:b/>
                <w:szCs w:val="22"/>
                <w:lang w:eastAsia="en-US"/>
              </w:rPr>
              <w:t>Kategorije mjera:</w:t>
            </w:r>
            <w:r w:rsidRPr="00ED462C">
              <w:rPr>
                <w:rFonts w:asciiTheme="minorHAnsi" w:eastAsia="Calibri" w:hAnsiTheme="minorHAnsi" w:cs="Calibri"/>
                <w:szCs w:val="22"/>
                <w:lang w:eastAsia="en-US"/>
              </w:rPr>
              <w:t xml:space="preserve"> 1 a</w:t>
            </w:r>
          </w:p>
          <w:p w14:paraId="4FD588F0" w14:textId="1EA13960" w:rsidR="00ED462C" w:rsidRPr="00ED462C" w:rsidRDefault="00ED462C" w:rsidP="00ED462C">
            <w:pPr>
              <w:spacing w:before="0" w:after="160"/>
              <w:rPr>
                <w:rFonts w:asciiTheme="minorHAnsi" w:eastAsia="Calibri" w:hAnsiTheme="minorHAnsi" w:cs="Calibri"/>
                <w:lang w:eastAsia="en-US"/>
              </w:rPr>
            </w:pPr>
            <w:r w:rsidRPr="00ED462C">
              <w:rPr>
                <w:rFonts w:asciiTheme="minorHAnsi" w:eastAsia="Calibri" w:hAnsiTheme="minorHAnsi" w:cs="Calibri"/>
                <w:b/>
                <w:szCs w:val="22"/>
                <w:lang w:eastAsia="en-US"/>
              </w:rPr>
              <w:t>KTM ODV/</w:t>
            </w:r>
            <w:r w:rsidR="008918C7">
              <w:rPr>
                <w:rFonts w:asciiTheme="minorHAnsi" w:eastAsia="Calibri" w:hAnsiTheme="minorHAnsi" w:cs="Calibri"/>
                <w:b/>
                <w:szCs w:val="22"/>
                <w:lang w:eastAsia="en-US"/>
              </w:rPr>
              <w:t>ODMS</w:t>
            </w:r>
            <w:r w:rsidRPr="00ED462C">
              <w:rPr>
                <w:rFonts w:asciiTheme="minorHAnsi" w:eastAsia="Calibri" w:hAnsiTheme="minorHAnsi" w:cs="Calibri"/>
                <w:b/>
                <w:szCs w:val="22"/>
                <w:lang w:eastAsia="en-US"/>
              </w:rPr>
              <w:t>:</w:t>
            </w:r>
            <w:r w:rsidRPr="00ED462C">
              <w:rPr>
                <w:rFonts w:asciiTheme="minorHAnsi" w:eastAsia="Calibri" w:hAnsiTheme="minorHAnsi" w:cs="Calibri"/>
                <w:szCs w:val="22"/>
                <w:lang w:eastAsia="en-US"/>
              </w:rPr>
              <w:t xml:space="preserve"> 14, 20, 24     </w:t>
            </w:r>
            <w:r w:rsidRPr="00ED462C">
              <w:rPr>
                <w:rFonts w:asciiTheme="minorHAnsi" w:eastAsia="Calibri" w:hAnsiTheme="minorHAnsi" w:cs="Calibri"/>
                <w:b/>
                <w:szCs w:val="22"/>
                <w:lang w:eastAsia="en-US"/>
              </w:rPr>
              <w:t xml:space="preserve">Dodatne KTM za </w:t>
            </w:r>
            <w:r w:rsidR="008918C7">
              <w:rPr>
                <w:rFonts w:asciiTheme="minorHAnsi" w:eastAsia="Calibri" w:hAnsiTheme="minorHAnsi" w:cs="Calibri"/>
                <w:b/>
                <w:szCs w:val="22"/>
                <w:lang w:eastAsia="en-US"/>
              </w:rPr>
              <w:t>ODMS</w:t>
            </w:r>
            <w:r w:rsidRPr="00ED462C">
              <w:rPr>
                <w:rFonts w:asciiTheme="minorHAnsi" w:eastAsia="Calibri" w:hAnsiTheme="minorHAnsi" w:cs="Calibri"/>
                <w:b/>
                <w:szCs w:val="22"/>
                <w:lang w:eastAsia="en-US"/>
              </w:rPr>
              <w:t>:</w:t>
            </w:r>
            <w:r w:rsidRPr="00ED462C">
              <w:rPr>
                <w:rFonts w:asciiTheme="minorHAnsi" w:eastAsia="Calibri" w:hAnsiTheme="minorHAnsi" w:cs="Calibri"/>
                <w:szCs w:val="22"/>
                <w:lang w:eastAsia="en-US"/>
              </w:rPr>
              <w:t xml:space="preserve"> 26, 27, 35, 36, 37, 38</w:t>
            </w:r>
          </w:p>
          <w:p w14:paraId="4DF34371" w14:textId="77777777" w:rsidR="00ED462C" w:rsidRPr="00ED462C" w:rsidRDefault="00ED462C" w:rsidP="00ED462C">
            <w:pPr>
              <w:spacing w:before="0" w:after="160"/>
              <w:rPr>
                <w:rFonts w:asciiTheme="minorHAnsi" w:eastAsia="Calibri" w:hAnsiTheme="minorHAnsi"/>
                <w:lang w:eastAsia="en-US"/>
              </w:rPr>
            </w:pPr>
            <w:r w:rsidRPr="00ED462C">
              <w:rPr>
                <w:rFonts w:asciiTheme="minorHAnsi" w:eastAsia="Calibri" w:hAnsiTheme="minorHAnsi"/>
                <w:szCs w:val="22"/>
                <w:lang w:eastAsia="en-US"/>
              </w:rPr>
              <w:t>Detalje u vezi sa postojećim mjerama za eutrofikaciju možete pronaći na linkovima:</w:t>
            </w:r>
          </w:p>
          <w:p w14:paraId="086F213E" w14:textId="2B76ADF0" w:rsidR="00ED462C" w:rsidRPr="00ED462C" w:rsidRDefault="00ED462C" w:rsidP="00ED462C">
            <w:pPr>
              <w:spacing w:before="0" w:after="160" w:line="259" w:lineRule="auto"/>
              <w:rPr>
                <w:rFonts w:asciiTheme="minorHAnsi" w:eastAsia="Calibri" w:hAnsiTheme="minorHAnsi"/>
                <w:lang w:eastAsia="en-US"/>
              </w:rPr>
            </w:pPr>
            <w:r w:rsidRPr="00ED462C">
              <w:rPr>
                <w:rFonts w:asciiTheme="minorHAnsi" w:eastAsia="Calibri" w:hAnsiTheme="minorHAnsi"/>
                <w:szCs w:val="22"/>
                <w:lang w:eastAsia="en-US"/>
              </w:rPr>
              <w:t>Nacionalni akcioni plan (NAP) za implementaciju LBS protokola i njegovih regionalnih planova u okviru SAP-MED-a sa ciljem postizanja dobrog stanja morske sredine za ekološke ciljeve E</w:t>
            </w:r>
            <w:r w:rsidR="00911AAD">
              <w:rPr>
                <w:rFonts w:asciiTheme="minorHAnsi" w:eastAsia="Calibri" w:hAnsiTheme="minorHAnsi"/>
                <w:szCs w:val="22"/>
                <w:lang w:eastAsia="en-US"/>
              </w:rPr>
              <w:t>c</w:t>
            </w:r>
            <w:r w:rsidRPr="00ED462C">
              <w:rPr>
                <w:rFonts w:asciiTheme="minorHAnsi" w:eastAsia="Calibri" w:hAnsiTheme="minorHAnsi"/>
                <w:szCs w:val="22"/>
                <w:lang w:eastAsia="en-US"/>
              </w:rPr>
              <w:t>A</w:t>
            </w:r>
            <w:r w:rsidR="00911AAD">
              <w:rPr>
                <w:rFonts w:asciiTheme="minorHAnsi" w:eastAsia="Calibri" w:hAnsiTheme="minorHAnsi"/>
                <w:szCs w:val="22"/>
                <w:lang w:eastAsia="en-US"/>
              </w:rPr>
              <w:t>p</w:t>
            </w:r>
            <w:r w:rsidRPr="00ED462C">
              <w:rPr>
                <w:rFonts w:asciiTheme="minorHAnsi" w:eastAsia="Calibri" w:hAnsiTheme="minorHAnsi"/>
                <w:szCs w:val="22"/>
                <w:lang w:eastAsia="en-US"/>
              </w:rPr>
              <w:t>-a u vezi sa zagađenjem, Podgorica, 2016.</w:t>
            </w:r>
          </w:p>
          <w:p w14:paraId="2A5AFD2C" w14:textId="77777777" w:rsidR="00ED462C" w:rsidRPr="00ED462C" w:rsidRDefault="00ED462C" w:rsidP="00ED462C">
            <w:pPr>
              <w:spacing w:before="0" w:after="160" w:line="259" w:lineRule="auto"/>
              <w:rPr>
                <w:rFonts w:asciiTheme="minorHAnsi" w:eastAsia="Calibri" w:hAnsiTheme="minorHAnsi"/>
                <w:lang w:eastAsia="en-US"/>
              </w:rPr>
            </w:pPr>
            <w:r w:rsidRPr="00ED462C">
              <w:rPr>
                <w:rFonts w:asciiTheme="minorHAnsi" w:eastAsia="Calibri" w:hAnsiTheme="minorHAnsi"/>
                <w:szCs w:val="22"/>
                <w:lang w:eastAsia="en-US"/>
              </w:rPr>
              <w:t>Plan upravljanja komunalnim otpadnim vodama Crne Gore (2020-2035), Projekat: „Revizija Master planova mjera urbanih otpadnih voda i izrada plana implementacije Direktive o prečišćavanju komunalnih otpadnih voda 91/271/EEC“, Podgorica, 2019.</w:t>
            </w:r>
          </w:p>
          <w:p w14:paraId="7FAF5CEB" w14:textId="2090EC67" w:rsidR="00ED462C" w:rsidRPr="00ED462C" w:rsidRDefault="00ED462C" w:rsidP="00ED462C">
            <w:pPr>
              <w:spacing w:before="0" w:after="160" w:line="259" w:lineRule="auto"/>
              <w:rPr>
                <w:rFonts w:asciiTheme="minorHAnsi" w:eastAsia="Calibri" w:hAnsiTheme="minorHAnsi" w:cs="Calibri"/>
                <w:lang w:eastAsia="en-US"/>
              </w:rPr>
            </w:pPr>
            <w:bookmarkStart w:id="115" w:name="_Hlk132702975"/>
            <w:r w:rsidRPr="00ED462C">
              <w:rPr>
                <w:rFonts w:asciiTheme="minorHAnsi" w:eastAsia="Calibri" w:hAnsiTheme="minorHAnsi"/>
                <w:szCs w:val="22"/>
                <w:lang w:eastAsia="en-US"/>
              </w:rPr>
              <w:t xml:space="preserve">Upravljanje </w:t>
            </w:r>
            <w:r w:rsidR="00054939">
              <w:rPr>
                <w:rFonts w:asciiTheme="minorHAnsi" w:eastAsia="Calibri" w:hAnsiTheme="minorHAnsi"/>
                <w:szCs w:val="22"/>
                <w:lang w:eastAsia="en-US"/>
              </w:rPr>
              <w:t>vodama Jadranskog sliva</w:t>
            </w:r>
            <w:r w:rsidRPr="00ED462C">
              <w:rPr>
                <w:rFonts w:asciiTheme="minorHAnsi" w:eastAsia="Calibri" w:hAnsiTheme="minorHAnsi"/>
                <w:szCs w:val="22"/>
                <w:lang w:eastAsia="en-US"/>
              </w:rPr>
              <w:t>, 2020, Projekat: Jačanje kapaciteta za implementaciju Okvirne direktive o vodama u Crnoj Gori, 638: EuropeAid/13 8151 /D H/SER/ME.</w:t>
            </w:r>
            <w:bookmarkEnd w:id="115"/>
          </w:p>
        </w:tc>
      </w:tr>
      <w:tr w:rsidR="00ED462C" w:rsidRPr="00ED462C" w14:paraId="0E0CBC3A" w14:textId="77777777" w:rsidTr="005D6D2D">
        <w:trPr>
          <w:trHeight w:val="150"/>
        </w:trPr>
        <w:tc>
          <w:tcPr>
            <w:tcW w:w="9075" w:type="dxa"/>
            <w:shd w:val="clear" w:color="auto" w:fill="C6D9F1" w:themeFill="text2" w:themeFillTint="33"/>
          </w:tcPr>
          <w:p w14:paraId="7EB138A0" w14:textId="77777777" w:rsidR="00ED462C" w:rsidRPr="00ED462C" w:rsidRDefault="00ED462C" w:rsidP="00ED462C">
            <w:pPr>
              <w:spacing w:before="0" w:after="160" w:line="259" w:lineRule="auto"/>
              <w:contextualSpacing/>
              <w:jc w:val="left"/>
              <w:rPr>
                <w:rFonts w:asciiTheme="minorHAnsi" w:eastAsia="Calibri" w:hAnsiTheme="minorHAnsi"/>
                <w:b/>
                <w:bCs/>
                <w:lang w:eastAsia="en-US"/>
              </w:rPr>
            </w:pPr>
            <w:r w:rsidRPr="00ED462C">
              <w:rPr>
                <w:rFonts w:asciiTheme="minorHAnsi" w:eastAsia="Calibri" w:hAnsiTheme="minorHAnsi"/>
                <w:b/>
                <w:bCs/>
                <w:szCs w:val="22"/>
                <w:lang w:eastAsia="en-US"/>
              </w:rPr>
              <w:t>Naziv mjere: Zakonski uređeno stanje ekosistema priobalnog mora</w:t>
            </w:r>
          </w:p>
          <w:p w14:paraId="6FD65F23" w14:textId="77777777" w:rsidR="00ED462C" w:rsidRPr="00ED462C" w:rsidRDefault="00ED462C" w:rsidP="00ED462C">
            <w:pPr>
              <w:autoSpaceDE w:val="0"/>
              <w:autoSpaceDN w:val="0"/>
              <w:adjustRightInd w:val="0"/>
              <w:spacing w:before="0" w:after="0" w:line="240" w:lineRule="auto"/>
              <w:rPr>
                <w:rFonts w:asciiTheme="minorHAnsi" w:eastAsia="Calibri" w:hAnsiTheme="minorHAnsi"/>
                <w:lang w:eastAsia="en-US"/>
              </w:rPr>
            </w:pPr>
          </w:p>
        </w:tc>
      </w:tr>
      <w:tr w:rsidR="00ED462C" w:rsidRPr="00ED462C" w14:paraId="55B23441" w14:textId="77777777" w:rsidTr="005D6D2D">
        <w:trPr>
          <w:trHeight w:val="150"/>
        </w:trPr>
        <w:tc>
          <w:tcPr>
            <w:tcW w:w="9075" w:type="dxa"/>
          </w:tcPr>
          <w:p w14:paraId="199DAFF3" w14:textId="77777777" w:rsidR="00ED462C" w:rsidRPr="00ED462C" w:rsidRDefault="00ED462C" w:rsidP="00ED462C">
            <w:pPr>
              <w:spacing w:before="0" w:after="160" w:line="259" w:lineRule="auto"/>
              <w:rPr>
                <w:rFonts w:asciiTheme="minorHAnsi" w:eastAsia="Calibri" w:hAnsiTheme="minorHAnsi"/>
                <w:lang w:eastAsia="en-US"/>
              </w:rPr>
            </w:pPr>
            <w:r w:rsidRPr="00ED462C">
              <w:rPr>
                <w:rFonts w:asciiTheme="minorHAnsi" w:eastAsia="Calibri" w:hAnsiTheme="minorHAnsi"/>
                <w:szCs w:val="22"/>
                <w:lang w:eastAsia="en-US"/>
              </w:rPr>
              <w:t>Zvaničnim zakonima Crne Gore regulisana je prevencija, odnosno kada je moguće smanjenje zagađenja, tj. opterećenje morske sredine i obalnog područja, na način koji obezbjeđuje smanjenje negativnih uticaja ili rizika po zdravlje ljudi i/ili biodiverzitet i zdravlje ekosistema i/ili korišćenje mora i obale u skladu sa zakonom kao i održivo korišćenje prirodniih resursa u moru i priobalnom području.</w:t>
            </w:r>
          </w:p>
          <w:p w14:paraId="5173BD91" w14:textId="48AEE3E0" w:rsidR="00ED462C" w:rsidRPr="00ED462C" w:rsidRDefault="00ED462C" w:rsidP="00ED462C">
            <w:pPr>
              <w:spacing w:before="0" w:after="160" w:line="259" w:lineRule="auto"/>
              <w:rPr>
                <w:rFonts w:asciiTheme="minorHAnsi" w:eastAsia="Calibri" w:hAnsiTheme="minorHAnsi"/>
                <w:lang w:eastAsia="en-US"/>
              </w:rPr>
            </w:pPr>
            <w:r w:rsidRPr="00ED462C">
              <w:rPr>
                <w:rFonts w:asciiTheme="minorHAnsi" w:eastAsia="Calibri" w:hAnsiTheme="minorHAnsi"/>
                <w:b/>
                <w:szCs w:val="22"/>
                <w:lang w:eastAsia="en-US"/>
              </w:rPr>
              <w:t>Politika:</w:t>
            </w:r>
            <w:r w:rsidRPr="00ED462C">
              <w:rPr>
                <w:rFonts w:asciiTheme="minorHAnsi" w:eastAsia="Calibri" w:hAnsiTheme="minorHAnsi"/>
                <w:szCs w:val="22"/>
                <w:lang w:eastAsia="en-US"/>
              </w:rPr>
              <w:t xml:space="preserve"> </w:t>
            </w:r>
            <w:r w:rsidRPr="00ED462C">
              <w:rPr>
                <w:rFonts w:asciiTheme="minorHAnsi" w:eastAsia="Calibri" w:hAnsiTheme="minorHAnsi" w:cs="Calibri"/>
                <w:szCs w:val="22"/>
                <w:lang w:eastAsia="en-US"/>
              </w:rPr>
              <w:t>Okvirna direktiva o vodama (direktiva 2000/60/EC), Direktiva o gradskim otpadnim vodama (direktiva 91/27/EEC), Nitratna Direktiva (91/676/EEC), Direktiva o nacionalnim gornjim granicama emisija (2001/81/EEC).</w:t>
            </w:r>
          </w:p>
          <w:p w14:paraId="603C37AB" w14:textId="77777777" w:rsidR="00ED462C" w:rsidRPr="00ED462C" w:rsidRDefault="00ED462C" w:rsidP="00ED462C">
            <w:pPr>
              <w:spacing w:before="0" w:after="160" w:line="259" w:lineRule="auto"/>
              <w:jc w:val="left"/>
              <w:rPr>
                <w:rFonts w:asciiTheme="minorHAnsi" w:eastAsia="Calibri" w:hAnsiTheme="minorHAnsi"/>
                <w:lang w:eastAsia="en-US"/>
              </w:rPr>
            </w:pPr>
            <w:r w:rsidRPr="00ED462C">
              <w:rPr>
                <w:rFonts w:asciiTheme="minorHAnsi" w:eastAsia="Calibri" w:hAnsiTheme="minorHAnsi"/>
                <w:b/>
                <w:szCs w:val="22"/>
                <w:lang w:eastAsia="en-US"/>
              </w:rPr>
              <w:t>Kategorije mjera</w:t>
            </w:r>
            <w:r w:rsidRPr="00ED462C">
              <w:rPr>
                <w:rFonts w:asciiTheme="minorHAnsi" w:eastAsia="Calibri" w:hAnsiTheme="minorHAnsi"/>
                <w:szCs w:val="22"/>
                <w:lang w:eastAsia="en-US"/>
              </w:rPr>
              <w:t xml:space="preserve">: 1a </w:t>
            </w:r>
          </w:p>
          <w:p w14:paraId="01308CB7" w14:textId="6A5C2E00" w:rsidR="00ED462C" w:rsidRPr="00ED462C" w:rsidRDefault="00ED462C" w:rsidP="00ED462C">
            <w:pPr>
              <w:spacing w:before="0" w:after="160" w:line="259" w:lineRule="auto"/>
              <w:jc w:val="left"/>
              <w:rPr>
                <w:rFonts w:asciiTheme="minorHAnsi" w:eastAsia="Calibri" w:hAnsiTheme="minorHAnsi"/>
                <w:lang w:eastAsia="en-US"/>
              </w:rPr>
            </w:pPr>
            <w:r w:rsidRPr="00ED462C">
              <w:rPr>
                <w:rFonts w:asciiTheme="minorHAnsi" w:eastAsia="Calibri" w:hAnsiTheme="minorHAnsi"/>
                <w:b/>
                <w:szCs w:val="22"/>
                <w:lang w:eastAsia="en-US"/>
              </w:rPr>
              <w:t>KTM</w:t>
            </w:r>
            <w:r w:rsidRPr="00ED462C">
              <w:rPr>
                <w:rFonts w:asciiTheme="minorHAnsi" w:eastAsia="Calibri" w:hAnsiTheme="minorHAnsi"/>
                <w:szCs w:val="22"/>
                <w:lang w:eastAsia="en-US"/>
              </w:rPr>
              <w:t xml:space="preserve"> </w:t>
            </w:r>
            <w:r w:rsidR="00911AAD" w:rsidRPr="00911AAD">
              <w:rPr>
                <w:rFonts w:asciiTheme="minorHAnsi" w:eastAsia="Calibri" w:hAnsiTheme="minorHAnsi"/>
                <w:b/>
                <w:szCs w:val="22"/>
                <w:lang w:eastAsia="en-US"/>
              </w:rPr>
              <w:t>ODV</w:t>
            </w:r>
            <w:r w:rsidRPr="00ED462C">
              <w:rPr>
                <w:rFonts w:asciiTheme="minorHAnsi" w:eastAsia="Calibri" w:hAnsiTheme="minorHAnsi"/>
                <w:szCs w:val="22"/>
                <w:lang w:eastAsia="en-US"/>
              </w:rPr>
              <w:t>:</w:t>
            </w:r>
            <w:r w:rsidRPr="00ED462C">
              <w:rPr>
                <w:rFonts w:asciiTheme="minorHAnsi" w:eastAsia="Calibri" w:hAnsiTheme="minorHAnsi" w:cs="Calibri"/>
                <w:szCs w:val="22"/>
                <w:lang w:eastAsia="en-US"/>
              </w:rPr>
              <w:t xml:space="preserve"> 16, 17, 21, 22, 23; </w:t>
            </w:r>
            <w:r w:rsidRPr="00ED462C">
              <w:rPr>
                <w:rFonts w:asciiTheme="minorHAnsi" w:eastAsia="Calibri" w:hAnsiTheme="minorHAnsi" w:cs="Calibri"/>
                <w:b/>
                <w:szCs w:val="22"/>
                <w:lang w:eastAsia="en-US"/>
              </w:rPr>
              <w:t xml:space="preserve">Dodatne KTM za </w:t>
            </w:r>
            <w:r w:rsidR="00911AAD">
              <w:rPr>
                <w:rFonts w:asciiTheme="minorHAnsi" w:eastAsia="Calibri" w:hAnsiTheme="minorHAnsi" w:cs="Calibri"/>
                <w:b/>
                <w:szCs w:val="22"/>
                <w:lang w:eastAsia="en-US"/>
              </w:rPr>
              <w:t>ODMS</w:t>
            </w:r>
            <w:r w:rsidRPr="00ED462C">
              <w:rPr>
                <w:rFonts w:asciiTheme="minorHAnsi" w:eastAsia="Calibri" w:hAnsiTheme="minorHAnsi"/>
                <w:szCs w:val="22"/>
                <w:lang w:eastAsia="en-US"/>
              </w:rPr>
              <w:t>: 33</w:t>
            </w:r>
          </w:p>
          <w:p w14:paraId="3E930A0B" w14:textId="77777777" w:rsidR="00ED462C" w:rsidRPr="00ED462C" w:rsidRDefault="00ED462C" w:rsidP="00ED462C">
            <w:pPr>
              <w:spacing w:before="0" w:after="160" w:line="259" w:lineRule="auto"/>
              <w:jc w:val="left"/>
              <w:rPr>
                <w:rFonts w:asciiTheme="minorHAnsi" w:eastAsia="Calibri" w:hAnsiTheme="minorHAnsi"/>
                <w:lang w:eastAsia="en-US"/>
              </w:rPr>
            </w:pPr>
            <w:r w:rsidRPr="00ED462C">
              <w:rPr>
                <w:rFonts w:asciiTheme="minorHAnsi" w:eastAsia="Calibri" w:hAnsiTheme="minorHAnsi"/>
                <w:szCs w:val="22"/>
                <w:lang w:eastAsia="en-US"/>
              </w:rPr>
              <w:t>Detalje u vezi sa postojećim mjerama u vezi sa zaštitom od eutrofikacije možete pronaći na linkovima:</w:t>
            </w:r>
          </w:p>
          <w:p w14:paraId="29F51F5E" w14:textId="77777777" w:rsidR="00ED462C" w:rsidRPr="00ED462C" w:rsidRDefault="00ED462C" w:rsidP="009C4FC3">
            <w:pPr>
              <w:spacing w:before="0" w:after="120"/>
              <w:jc w:val="left"/>
              <w:rPr>
                <w:rFonts w:asciiTheme="minorHAnsi" w:eastAsia="Calibri" w:hAnsiTheme="minorHAnsi"/>
                <w:lang w:eastAsia="en-US"/>
              </w:rPr>
            </w:pPr>
            <w:r w:rsidRPr="00ED462C">
              <w:rPr>
                <w:rFonts w:asciiTheme="minorHAnsi" w:eastAsia="Calibri" w:hAnsiTheme="minorHAnsi"/>
                <w:szCs w:val="22"/>
                <w:lang w:eastAsia="en-US"/>
              </w:rPr>
              <w:t>Pravilnik o načinu i rokovima za utvrđivanje stanja podzemnih voda (Sl. list CG, br. 25/19).</w:t>
            </w:r>
          </w:p>
          <w:p w14:paraId="3BC11025" w14:textId="77777777" w:rsidR="00ED462C" w:rsidRPr="00ED462C" w:rsidRDefault="00ED462C" w:rsidP="009C4FC3">
            <w:pPr>
              <w:spacing w:before="0" w:after="120"/>
              <w:jc w:val="left"/>
              <w:rPr>
                <w:rFonts w:asciiTheme="minorHAnsi" w:eastAsia="Calibri" w:hAnsiTheme="minorHAnsi"/>
                <w:lang w:eastAsia="en-US"/>
              </w:rPr>
            </w:pPr>
            <w:r w:rsidRPr="00ED462C">
              <w:rPr>
                <w:rFonts w:asciiTheme="minorHAnsi" w:eastAsia="Calibri" w:hAnsiTheme="minorHAnsi"/>
                <w:szCs w:val="22"/>
                <w:lang w:eastAsia="en-US"/>
              </w:rPr>
              <w:t>Zakon o moru (Sl. list CG, br. 17/07, 06/08, 40/11)</w:t>
            </w:r>
          </w:p>
          <w:p w14:paraId="789541B7" w14:textId="77777777" w:rsidR="00ED462C" w:rsidRPr="00ED462C" w:rsidRDefault="00ED462C" w:rsidP="009C4FC3">
            <w:pPr>
              <w:spacing w:before="0" w:after="120"/>
              <w:jc w:val="left"/>
              <w:rPr>
                <w:rFonts w:asciiTheme="minorHAnsi" w:eastAsia="Calibri" w:hAnsiTheme="minorHAnsi"/>
                <w:lang w:eastAsia="en-US"/>
              </w:rPr>
            </w:pPr>
            <w:r w:rsidRPr="00ED462C">
              <w:rPr>
                <w:rFonts w:asciiTheme="minorHAnsi" w:eastAsia="Calibri" w:hAnsiTheme="minorHAnsi"/>
                <w:szCs w:val="22"/>
                <w:lang w:eastAsia="en-US"/>
              </w:rPr>
              <w:t>Zakon o zaštiti morske sredine (Sl. list CG, br. 73/19)</w:t>
            </w:r>
          </w:p>
          <w:p w14:paraId="1107075D" w14:textId="77777777" w:rsidR="00ED462C" w:rsidRPr="00ED462C" w:rsidRDefault="00ED462C" w:rsidP="009C4FC3">
            <w:pPr>
              <w:spacing w:before="0" w:after="120"/>
              <w:jc w:val="left"/>
              <w:rPr>
                <w:rFonts w:asciiTheme="minorHAnsi" w:eastAsia="Calibri" w:hAnsiTheme="minorHAnsi"/>
                <w:lang w:eastAsia="en-US"/>
              </w:rPr>
            </w:pPr>
            <w:r w:rsidRPr="00ED462C">
              <w:rPr>
                <w:rFonts w:asciiTheme="minorHAnsi" w:eastAsia="Calibri" w:hAnsiTheme="minorHAnsi"/>
                <w:szCs w:val="22"/>
                <w:lang w:eastAsia="en-US"/>
              </w:rPr>
              <w:t>Zakon o zaštiti prirode (Sl. list CG, br. 54/16)</w:t>
            </w:r>
          </w:p>
        </w:tc>
      </w:tr>
      <w:tr w:rsidR="00ED462C" w:rsidRPr="00ED462C" w14:paraId="03DE8B22" w14:textId="77777777" w:rsidTr="005D6D2D">
        <w:trPr>
          <w:trHeight w:val="150"/>
        </w:trPr>
        <w:tc>
          <w:tcPr>
            <w:tcW w:w="9075" w:type="dxa"/>
            <w:shd w:val="clear" w:color="auto" w:fill="C6D9F1" w:themeFill="text2" w:themeFillTint="33"/>
          </w:tcPr>
          <w:p w14:paraId="308B87AB" w14:textId="77777777" w:rsidR="00ED462C" w:rsidRPr="00ED462C" w:rsidRDefault="00ED462C" w:rsidP="00ED462C">
            <w:pPr>
              <w:spacing w:before="0" w:after="0" w:line="259" w:lineRule="auto"/>
              <w:jc w:val="left"/>
              <w:rPr>
                <w:rFonts w:asciiTheme="minorHAnsi" w:eastAsia="Calibri" w:hAnsiTheme="minorHAnsi"/>
                <w:b/>
                <w:bCs/>
                <w:lang w:eastAsia="en-US"/>
              </w:rPr>
            </w:pPr>
            <w:r w:rsidRPr="00ED462C">
              <w:rPr>
                <w:rFonts w:asciiTheme="minorHAnsi" w:eastAsia="Calibri" w:hAnsiTheme="minorHAnsi"/>
                <w:b/>
                <w:bCs/>
                <w:szCs w:val="22"/>
                <w:lang w:eastAsia="en-US"/>
              </w:rPr>
              <w:t>Mjera ABMNE01: Smanjenje opterećenja VT sa organskim jedinjenjima i hranljivim solima</w:t>
            </w:r>
          </w:p>
          <w:p w14:paraId="73E06DBB" w14:textId="77777777" w:rsidR="00ED462C" w:rsidRPr="00ED462C" w:rsidRDefault="00ED462C" w:rsidP="00ED462C">
            <w:pPr>
              <w:spacing w:before="0" w:after="0" w:line="259" w:lineRule="auto"/>
              <w:jc w:val="left"/>
              <w:rPr>
                <w:rFonts w:asciiTheme="minorHAnsi" w:eastAsia="Calibri" w:hAnsiTheme="minorHAnsi"/>
                <w:lang w:eastAsia="en-US"/>
              </w:rPr>
            </w:pPr>
            <w:r w:rsidRPr="00ED462C">
              <w:rPr>
                <w:rFonts w:asciiTheme="minorHAnsi" w:eastAsia="Calibri" w:hAnsiTheme="minorHAnsi"/>
                <w:szCs w:val="22"/>
                <w:lang w:eastAsia="en-US"/>
              </w:rPr>
              <w:t>Naselje Ušće Bojana</w:t>
            </w:r>
          </w:p>
        </w:tc>
      </w:tr>
      <w:tr w:rsidR="00ED462C" w:rsidRPr="00ED462C" w14:paraId="4175ADF5" w14:textId="77777777" w:rsidTr="005D6D2D">
        <w:trPr>
          <w:trHeight w:val="150"/>
        </w:trPr>
        <w:tc>
          <w:tcPr>
            <w:tcW w:w="9075" w:type="dxa"/>
          </w:tcPr>
          <w:p w14:paraId="0B8C55EC" w14:textId="77777777" w:rsidR="00ED462C" w:rsidRPr="00ED462C" w:rsidRDefault="00ED462C" w:rsidP="00ED462C">
            <w:pPr>
              <w:spacing w:before="0" w:after="160" w:line="259" w:lineRule="auto"/>
              <w:rPr>
                <w:rFonts w:asciiTheme="minorHAnsi" w:eastAsia="Calibri" w:hAnsiTheme="minorHAnsi"/>
                <w:lang w:eastAsia="en-US"/>
              </w:rPr>
            </w:pPr>
            <w:r w:rsidRPr="00ED462C">
              <w:rPr>
                <w:rFonts w:asciiTheme="minorHAnsi" w:eastAsia="Calibri" w:hAnsiTheme="minorHAnsi"/>
                <w:szCs w:val="22"/>
                <w:lang w:eastAsia="en-US"/>
              </w:rPr>
              <w:t>Ne postoji prečišćavanje otpadnih voda za naselja kod ušća Bojane i stoga te vode dolaze neprerađene u recipijent PVT.</w:t>
            </w:r>
          </w:p>
          <w:p w14:paraId="21C8E58D" w14:textId="68D9FA11" w:rsidR="00ED462C" w:rsidRPr="00ED462C" w:rsidRDefault="00ED462C" w:rsidP="00ED462C">
            <w:pPr>
              <w:tabs>
                <w:tab w:val="left" w:pos="8800"/>
              </w:tabs>
              <w:spacing w:before="0" w:after="160" w:line="259" w:lineRule="auto"/>
              <w:rPr>
                <w:rFonts w:asciiTheme="minorHAnsi" w:eastAsia="Calibri" w:hAnsiTheme="minorHAnsi"/>
                <w:lang w:eastAsia="en-US"/>
              </w:rPr>
            </w:pPr>
            <w:r w:rsidRPr="00ED462C">
              <w:rPr>
                <w:rFonts w:asciiTheme="minorHAnsi" w:eastAsia="Calibri" w:hAnsiTheme="minorHAnsi"/>
                <w:szCs w:val="22"/>
                <w:lang w:eastAsia="en-US"/>
              </w:rPr>
              <w:t>Na području ušća Bojane nalaze se brojni restorani i privatne kuće koje su podignute na stubovima iznad rijeke. Mnogi od njih ispuštaju otpadne vode direktno u rijeku Bojanu, dok neki imaju septičke jame izgrađene u pjeskovitom tlu na obali rijeke. Čak i one sa septičkim jamama ponekad ih prazne direktno u riječnu vodu. Izgradnja efikasne kanalizacione mreže sa stanicom za prečišćavanje ili čak ugradnja nepropusnih septičkih jama, od suštinskog su značaja kako bi se ova rijeka zaštitila od obogaćivanja organskim jedinjenjima i hranljivim solima. Ova mjera se odnosi na izgradnju kanalizacionih cjevovoda sa tretmanom otpadnih voda ili za nepropusne septičke jame u zavisnosti od riješenja za koje zainteresovane strane smatraju da je najbolje.</w:t>
            </w:r>
          </w:p>
          <w:p w14:paraId="331B0925" w14:textId="15BBBF88" w:rsidR="00ED462C" w:rsidRPr="00ED462C" w:rsidRDefault="00ED462C" w:rsidP="00ED462C">
            <w:pPr>
              <w:spacing w:before="0" w:after="160" w:line="259" w:lineRule="auto"/>
              <w:rPr>
                <w:rFonts w:asciiTheme="minorHAnsi" w:eastAsia="Calibri" w:hAnsiTheme="minorHAnsi"/>
                <w:lang w:eastAsia="en-US"/>
              </w:rPr>
            </w:pPr>
            <w:r w:rsidRPr="00ED462C">
              <w:rPr>
                <w:rFonts w:asciiTheme="minorHAnsi" w:eastAsia="Calibri" w:hAnsiTheme="minorHAnsi"/>
                <w:b/>
                <w:bCs/>
                <w:szCs w:val="22"/>
                <w:lang w:eastAsia="en-US"/>
              </w:rPr>
              <w:t>Politika:</w:t>
            </w:r>
            <w:r w:rsidRPr="00ED462C">
              <w:rPr>
                <w:rFonts w:asciiTheme="minorHAnsi" w:eastAsia="Calibri" w:hAnsiTheme="minorHAnsi"/>
                <w:szCs w:val="22"/>
                <w:lang w:eastAsia="en-US"/>
              </w:rPr>
              <w:t xml:space="preserve"> Okvirna direktiva o vodama (Direktiva 2000/60/EC), Direktiva za prečišćavanje komunalnih otpadnih voda (Direktiva 91/27/EEC), Direktiva o nitratima (91/676/EEC), Direktiva Evropskog parlamenta i Vijeća o smanjenju nacionalnih emisija određenih zagađujučih supstanci u atmosfer</w:t>
            </w:r>
            <w:r w:rsidR="00A851EB">
              <w:rPr>
                <w:rFonts w:asciiTheme="minorHAnsi" w:eastAsia="Calibri" w:hAnsiTheme="minorHAnsi"/>
                <w:szCs w:val="22"/>
                <w:lang w:eastAsia="en-US"/>
              </w:rPr>
              <w:t>u</w:t>
            </w:r>
            <w:r w:rsidRPr="00ED462C">
              <w:rPr>
                <w:rFonts w:asciiTheme="minorHAnsi" w:eastAsia="Calibri" w:hAnsiTheme="minorHAnsi"/>
                <w:szCs w:val="22"/>
                <w:lang w:eastAsia="en-US"/>
              </w:rPr>
              <w:t xml:space="preserve"> (2016/2284).</w:t>
            </w:r>
          </w:p>
          <w:p w14:paraId="2F3AAFC0" w14:textId="77777777" w:rsidR="00ED462C" w:rsidRPr="00ED462C" w:rsidRDefault="00ED462C" w:rsidP="00ED462C">
            <w:pPr>
              <w:spacing w:before="0" w:after="160" w:line="259" w:lineRule="auto"/>
              <w:jc w:val="left"/>
              <w:rPr>
                <w:rFonts w:asciiTheme="minorHAnsi" w:eastAsia="Calibri" w:hAnsiTheme="minorHAnsi"/>
                <w:lang w:eastAsia="en-US"/>
              </w:rPr>
            </w:pPr>
            <w:r w:rsidRPr="00ED462C">
              <w:rPr>
                <w:rFonts w:asciiTheme="minorHAnsi" w:eastAsia="Calibri" w:hAnsiTheme="minorHAnsi"/>
                <w:b/>
                <w:bCs/>
                <w:szCs w:val="22"/>
                <w:lang w:eastAsia="en-US"/>
              </w:rPr>
              <w:t>Kategorija mjera</w:t>
            </w:r>
            <w:r w:rsidRPr="00ED462C">
              <w:rPr>
                <w:rFonts w:asciiTheme="minorHAnsi" w:eastAsia="Calibri" w:hAnsiTheme="minorHAnsi"/>
                <w:szCs w:val="22"/>
                <w:lang w:eastAsia="en-US"/>
              </w:rPr>
              <w:t>: 1b</w:t>
            </w:r>
          </w:p>
          <w:p w14:paraId="79753462" w14:textId="675EDEBB" w:rsidR="00ED462C" w:rsidRPr="00ED462C" w:rsidRDefault="00911AAD" w:rsidP="00ED462C">
            <w:pPr>
              <w:spacing w:before="0" w:after="160" w:line="259" w:lineRule="auto"/>
              <w:jc w:val="left"/>
              <w:rPr>
                <w:rFonts w:asciiTheme="minorHAnsi" w:eastAsia="Calibri" w:hAnsiTheme="minorHAnsi"/>
                <w:lang w:eastAsia="en-US"/>
              </w:rPr>
            </w:pPr>
            <w:r>
              <w:rPr>
                <w:rFonts w:asciiTheme="minorHAnsi" w:eastAsia="Calibri" w:hAnsiTheme="minorHAnsi"/>
                <w:b/>
                <w:bCs/>
                <w:szCs w:val="22"/>
                <w:lang w:eastAsia="en-US"/>
              </w:rPr>
              <w:t>ODV</w:t>
            </w:r>
            <w:r w:rsidR="00ED462C" w:rsidRPr="00ED462C">
              <w:rPr>
                <w:rFonts w:asciiTheme="minorHAnsi" w:eastAsia="Calibri" w:hAnsiTheme="minorHAnsi"/>
                <w:b/>
                <w:bCs/>
                <w:szCs w:val="22"/>
                <w:lang w:eastAsia="en-US"/>
              </w:rPr>
              <w:t xml:space="preserve"> KTM</w:t>
            </w:r>
            <w:r w:rsidR="00ED462C" w:rsidRPr="00ED462C">
              <w:rPr>
                <w:rFonts w:asciiTheme="minorHAnsi" w:eastAsia="Calibri" w:hAnsiTheme="minorHAnsi"/>
                <w:szCs w:val="22"/>
                <w:lang w:eastAsia="en-US"/>
              </w:rPr>
              <w:t xml:space="preserve">: 16, 17, 21, 22, 23; </w:t>
            </w:r>
            <w:r w:rsidR="00ED462C" w:rsidRPr="00ED462C">
              <w:rPr>
                <w:rFonts w:asciiTheme="minorHAnsi" w:eastAsia="Calibri" w:hAnsiTheme="minorHAnsi"/>
                <w:b/>
                <w:szCs w:val="22"/>
                <w:lang w:eastAsia="en-US"/>
              </w:rPr>
              <w:t xml:space="preserve">Dodatni KTM za </w:t>
            </w:r>
            <w:r>
              <w:rPr>
                <w:rFonts w:asciiTheme="minorHAnsi" w:eastAsia="Calibri" w:hAnsiTheme="minorHAnsi"/>
                <w:b/>
                <w:szCs w:val="22"/>
                <w:lang w:eastAsia="en-US"/>
              </w:rPr>
              <w:t>ODMS</w:t>
            </w:r>
            <w:r w:rsidR="00ED462C" w:rsidRPr="00ED462C">
              <w:rPr>
                <w:rFonts w:asciiTheme="minorHAnsi" w:eastAsia="Calibri" w:hAnsiTheme="minorHAnsi"/>
                <w:szCs w:val="22"/>
                <w:lang w:eastAsia="en-US"/>
              </w:rPr>
              <w:t>: 33</w:t>
            </w:r>
          </w:p>
          <w:p w14:paraId="2067996D" w14:textId="77777777" w:rsidR="00ED462C" w:rsidRPr="00ED462C" w:rsidRDefault="00ED462C" w:rsidP="00ED462C">
            <w:pPr>
              <w:spacing w:before="0" w:after="160" w:line="259" w:lineRule="auto"/>
              <w:jc w:val="left"/>
              <w:rPr>
                <w:rFonts w:asciiTheme="minorHAnsi" w:eastAsia="Calibri" w:hAnsiTheme="minorHAnsi"/>
                <w:lang w:eastAsia="en-US"/>
              </w:rPr>
            </w:pPr>
            <w:r w:rsidRPr="00ED462C">
              <w:rPr>
                <w:rFonts w:asciiTheme="minorHAnsi" w:eastAsia="Calibri" w:hAnsiTheme="minorHAnsi"/>
                <w:szCs w:val="22"/>
                <w:lang w:eastAsia="en-US"/>
              </w:rPr>
              <w:t>Link: Plan upravljanja Jadranskim riječnim slivom, 2020: Jačanje kapaciteta za sprovođenje Okvirne direktive o vodama u Crnoj Gori, Ugovor br. 383, 638: EuropeAid/13 8151 /D H/SER/ME</w:t>
            </w:r>
          </w:p>
        </w:tc>
      </w:tr>
      <w:tr w:rsidR="00ED462C" w:rsidRPr="00ED462C" w14:paraId="325E619D" w14:textId="77777777" w:rsidTr="005D6D2D">
        <w:trPr>
          <w:trHeight w:val="620"/>
        </w:trPr>
        <w:tc>
          <w:tcPr>
            <w:tcW w:w="9075" w:type="dxa"/>
            <w:shd w:val="clear" w:color="auto" w:fill="C6D9F1" w:themeFill="text2" w:themeFillTint="33"/>
          </w:tcPr>
          <w:p w14:paraId="5A9F7528" w14:textId="77777777" w:rsidR="00ED462C" w:rsidRPr="00ED462C" w:rsidRDefault="00ED462C" w:rsidP="00ED462C">
            <w:pPr>
              <w:autoSpaceDE w:val="0"/>
              <w:autoSpaceDN w:val="0"/>
              <w:adjustRightInd w:val="0"/>
              <w:spacing w:before="0" w:after="120" w:line="240" w:lineRule="auto"/>
              <w:rPr>
                <w:rFonts w:asciiTheme="minorHAnsi" w:eastAsia="Calibri" w:hAnsiTheme="minorHAnsi" w:cs="Calibri"/>
                <w:color w:val="000000"/>
                <w:lang w:eastAsia="en-US"/>
              </w:rPr>
            </w:pPr>
            <w:r w:rsidRPr="00ED462C">
              <w:rPr>
                <w:rFonts w:asciiTheme="minorHAnsi" w:eastAsia="Calibri" w:hAnsiTheme="minorHAnsi" w:cs="Calibri"/>
                <w:b/>
                <w:bCs/>
                <w:color w:val="000000"/>
                <w:szCs w:val="22"/>
                <w:lang w:eastAsia="en-US"/>
              </w:rPr>
              <w:t>Mjera ABMNE02: Smanjenje opterećenja hranjivim solima i organskim jedinjenjima sa poljoprivrednih polja</w:t>
            </w:r>
          </w:p>
        </w:tc>
      </w:tr>
      <w:tr w:rsidR="005D6D2D" w:rsidRPr="00ED462C" w14:paraId="006931BF" w14:textId="77777777" w:rsidTr="005D6D2D">
        <w:trPr>
          <w:trHeight w:val="620"/>
        </w:trPr>
        <w:tc>
          <w:tcPr>
            <w:tcW w:w="9075" w:type="dxa"/>
            <w:shd w:val="clear" w:color="auto" w:fill="auto"/>
          </w:tcPr>
          <w:p w14:paraId="5531BD38" w14:textId="52E20CFF" w:rsidR="005D6D2D" w:rsidRPr="00ED462C" w:rsidRDefault="005D6D2D" w:rsidP="005D6D2D">
            <w:pPr>
              <w:spacing w:before="0" w:after="160" w:line="259" w:lineRule="auto"/>
              <w:rPr>
                <w:rFonts w:asciiTheme="minorHAnsi" w:eastAsia="Calibri" w:hAnsiTheme="minorHAnsi"/>
                <w:lang w:eastAsia="en-US"/>
              </w:rPr>
            </w:pPr>
            <w:r w:rsidRPr="00ED462C">
              <w:rPr>
                <w:rFonts w:asciiTheme="minorHAnsi" w:eastAsia="Calibri" w:hAnsiTheme="minorHAnsi"/>
                <w:szCs w:val="22"/>
                <w:lang w:eastAsia="en-US"/>
              </w:rPr>
              <w:t xml:space="preserve">U zaleđu Ulcinja nalazi se velika plodna ravnica u kojoj se odvija intenzivna poljoprivreda. Budući da je ova ravnica niska i djelomično poplavljena rijekom Bojanom ili nekim drugim manjim potocima, koji se ulivaju u rijeku Bojanu, rezultat toga je da đubrivo i hemijska jedinjenja ulaze u ovaj </w:t>
            </w:r>
            <w:r w:rsidR="005F60C8">
              <w:rPr>
                <w:rFonts w:asciiTheme="minorHAnsi" w:eastAsia="Calibri" w:hAnsiTheme="minorHAnsi"/>
                <w:szCs w:val="22"/>
                <w:lang w:eastAsia="en-US"/>
              </w:rPr>
              <w:t>PVT</w:t>
            </w:r>
            <w:r w:rsidRPr="00ED462C">
              <w:rPr>
                <w:rFonts w:asciiTheme="minorHAnsi" w:eastAsia="Calibri" w:hAnsiTheme="minorHAnsi"/>
                <w:szCs w:val="22"/>
                <w:lang w:eastAsia="en-US"/>
              </w:rPr>
              <w:t xml:space="preserve"> ili površinskim ili podzemnim vodama (iako hemijska jedinjenja ulaze u podzemne vode sa površine, jedinjenja se mogu vratiti </w:t>
            </w:r>
            <w:r w:rsidRPr="005F60C8">
              <w:rPr>
                <w:rFonts w:asciiTheme="minorHAnsi" w:eastAsia="Calibri" w:hAnsiTheme="minorHAnsi"/>
                <w:szCs w:val="22"/>
                <w:lang w:eastAsia="en-US"/>
              </w:rPr>
              <w:t>u PVT kroz mnoge</w:t>
            </w:r>
            <w:r w:rsidRPr="00ED462C">
              <w:rPr>
                <w:rFonts w:asciiTheme="minorHAnsi" w:eastAsia="Calibri" w:hAnsiTheme="minorHAnsi"/>
                <w:szCs w:val="22"/>
                <w:lang w:eastAsia="en-US"/>
              </w:rPr>
              <w:t xml:space="preserve"> izvore unutar ovog područja). Zato je od velikog značaja regulisati i kontrolisati upotrebu ovih poljoprivrednih dodataka, naročito pesticida. Prvi korak prema regulaciji korištenja hemikalija u poljoprivredi je uvođenje registra onih koji kupuju i koriste hemikalije za tretiranje zemljišta i biljaka.</w:t>
            </w:r>
          </w:p>
          <w:p w14:paraId="7034ECCD" w14:textId="77777777" w:rsidR="005D6D2D" w:rsidRPr="00ED462C" w:rsidRDefault="005D6D2D" w:rsidP="005D6D2D">
            <w:pPr>
              <w:spacing w:before="0" w:after="160" w:line="259" w:lineRule="auto"/>
              <w:rPr>
                <w:rFonts w:asciiTheme="minorHAnsi" w:eastAsia="Calibri" w:hAnsiTheme="minorHAnsi"/>
                <w:lang w:eastAsia="en-US"/>
              </w:rPr>
            </w:pPr>
            <w:r w:rsidRPr="00ED462C">
              <w:rPr>
                <w:rFonts w:asciiTheme="minorHAnsi" w:eastAsia="Calibri" w:hAnsiTheme="minorHAnsi"/>
                <w:szCs w:val="22"/>
                <w:lang w:eastAsia="en-US"/>
              </w:rPr>
              <w:t>Ovu mjeru je relativno lako sprovesti uvođenjem kartica za kupovinu poljoprivrednih hemikalija.</w:t>
            </w:r>
          </w:p>
          <w:p w14:paraId="396D5E0C" w14:textId="77777777" w:rsidR="005D6D2D" w:rsidRPr="00ED462C" w:rsidRDefault="005D6D2D" w:rsidP="005D6D2D">
            <w:pPr>
              <w:spacing w:before="0" w:after="160" w:line="259" w:lineRule="auto"/>
              <w:rPr>
                <w:rFonts w:asciiTheme="minorHAnsi" w:eastAsia="Calibri" w:hAnsiTheme="minorHAnsi"/>
                <w:lang w:eastAsia="en-US"/>
              </w:rPr>
            </w:pPr>
            <w:r w:rsidRPr="00ED462C">
              <w:rPr>
                <w:rFonts w:asciiTheme="minorHAnsi" w:eastAsia="Calibri" w:hAnsiTheme="minorHAnsi"/>
                <w:b/>
                <w:bCs/>
                <w:szCs w:val="22"/>
                <w:lang w:eastAsia="en-US"/>
              </w:rPr>
              <w:t>Politika</w:t>
            </w:r>
            <w:r w:rsidRPr="00ED462C">
              <w:rPr>
                <w:rFonts w:asciiTheme="minorHAnsi" w:eastAsia="Calibri" w:hAnsiTheme="minorHAnsi"/>
                <w:szCs w:val="22"/>
                <w:lang w:eastAsia="en-US"/>
              </w:rPr>
              <w:t>: Okvirna direktiva o vodama (Direktiva 2000/60/EC), Direktiva za pročišćavanje komunalnih otpadnih voda (Direktiva 91/27/EEC), Direktiva o nitratima (91/676/EEC), Direktiva o nacionalnim gornjim granicama emisija (2001/81/EEC).</w:t>
            </w:r>
          </w:p>
          <w:p w14:paraId="33BDC9A7" w14:textId="77777777" w:rsidR="005D6D2D" w:rsidRPr="00ED462C" w:rsidRDefault="005D6D2D" w:rsidP="005D6D2D">
            <w:pPr>
              <w:spacing w:before="0" w:after="160" w:line="259" w:lineRule="auto"/>
              <w:rPr>
                <w:rFonts w:asciiTheme="minorHAnsi" w:eastAsia="Calibri" w:hAnsiTheme="minorHAnsi"/>
                <w:lang w:eastAsia="en-US"/>
              </w:rPr>
            </w:pPr>
            <w:r w:rsidRPr="00ED462C">
              <w:rPr>
                <w:rFonts w:asciiTheme="minorHAnsi" w:eastAsia="Calibri" w:hAnsiTheme="minorHAnsi"/>
                <w:b/>
                <w:bCs/>
                <w:szCs w:val="22"/>
                <w:lang w:eastAsia="en-US"/>
              </w:rPr>
              <w:t>Kategorija mjera</w:t>
            </w:r>
            <w:r w:rsidRPr="00ED462C">
              <w:rPr>
                <w:rFonts w:asciiTheme="minorHAnsi" w:eastAsia="Calibri" w:hAnsiTheme="minorHAnsi"/>
                <w:szCs w:val="22"/>
                <w:lang w:eastAsia="en-US"/>
              </w:rPr>
              <w:t>: 1b</w:t>
            </w:r>
          </w:p>
          <w:p w14:paraId="12EDD699" w14:textId="77777777" w:rsidR="005D6D2D" w:rsidRPr="00ED462C" w:rsidRDefault="005D6D2D" w:rsidP="005D6D2D">
            <w:pPr>
              <w:spacing w:before="0" w:after="160" w:line="259" w:lineRule="auto"/>
              <w:rPr>
                <w:rFonts w:asciiTheme="minorHAnsi" w:eastAsia="Calibri" w:hAnsiTheme="minorHAnsi"/>
                <w:lang w:eastAsia="en-US"/>
              </w:rPr>
            </w:pPr>
            <w:r>
              <w:rPr>
                <w:rFonts w:asciiTheme="minorHAnsi" w:eastAsia="Calibri" w:hAnsiTheme="minorHAnsi"/>
                <w:b/>
                <w:bCs/>
                <w:szCs w:val="22"/>
                <w:lang w:eastAsia="en-US"/>
              </w:rPr>
              <w:t>ODV</w:t>
            </w:r>
            <w:r w:rsidRPr="00ED462C">
              <w:rPr>
                <w:rFonts w:asciiTheme="minorHAnsi" w:eastAsia="Calibri" w:hAnsiTheme="minorHAnsi"/>
                <w:b/>
                <w:bCs/>
                <w:szCs w:val="22"/>
                <w:lang w:eastAsia="en-US"/>
              </w:rPr>
              <w:t xml:space="preserve"> KTM</w:t>
            </w:r>
            <w:r w:rsidRPr="00ED462C">
              <w:rPr>
                <w:rFonts w:asciiTheme="minorHAnsi" w:eastAsia="Calibri" w:hAnsiTheme="minorHAnsi"/>
                <w:szCs w:val="22"/>
                <w:lang w:eastAsia="en-US"/>
              </w:rPr>
              <w:t xml:space="preserve">: 16, 17, 21, 22, 23; </w:t>
            </w:r>
            <w:r w:rsidRPr="00ED462C">
              <w:rPr>
                <w:rFonts w:asciiTheme="minorHAnsi" w:eastAsia="Calibri" w:hAnsiTheme="minorHAnsi"/>
                <w:b/>
                <w:szCs w:val="22"/>
                <w:lang w:eastAsia="en-US"/>
              </w:rPr>
              <w:t xml:space="preserve">Dodatni KTM za </w:t>
            </w:r>
            <w:r>
              <w:rPr>
                <w:rFonts w:asciiTheme="minorHAnsi" w:eastAsia="Calibri" w:hAnsiTheme="minorHAnsi"/>
                <w:b/>
                <w:szCs w:val="22"/>
                <w:lang w:eastAsia="en-US"/>
              </w:rPr>
              <w:t>ODMS</w:t>
            </w:r>
            <w:r w:rsidRPr="00ED462C">
              <w:rPr>
                <w:rFonts w:asciiTheme="minorHAnsi" w:eastAsia="Calibri" w:hAnsiTheme="minorHAnsi"/>
                <w:szCs w:val="22"/>
                <w:lang w:eastAsia="en-US"/>
              </w:rPr>
              <w:t>: 33</w:t>
            </w:r>
          </w:p>
          <w:p w14:paraId="38C88A2A" w14:textId="494E77A2" w:rsidR="005D6D2D" w:rsidRPr="00ED462C" w:rsidRDefault="005D6D2D" w:rsidP="005D6D2D">
            <w:pPr>
              <w:autoSpaceDE w:val="0"/>
              <w:autoSpaceDN w:val="0"/>
              <w:adjustRightInd w:val="0"/>
              <w:spacing w:before="0" w:after="120" w:line="240" w:lineRule="auto"/>
              <w:rPr>
                <w:rFonts w:asciiTheme="minorHAnsi" w:eastAsia="Calibri" w:hAnsiTheme="minorHAnsi" w:cs="Calibri"/>
                <w:b/>
                <w:bCs/>
                <w:color w:val="000000"/>
                <w:szCs w:val="22"/>
                <w:lang w:eastAsia="en-US"/>
              </w:rPr>
            </w:pPr>
            <w:r w:rsidRPr="00ED462C">
              <w:rPr>
                <w:rFonts w:asciiTheme="minorHAnsi" w:eastAsia="Calibri" w:hAnsiTheme="minorHAnsi"/>
                <w:szCs w:val="22"/>
                <w:lang w:eastAsia="en-US"/>
              </w:rPr>
              <w:t>Link: Plan upravljanja Jadranskim riječnim slivom, 2020: Jačanje kapaciteta za sprovođenje Okvirne direktive o vodama u Crnoj Gori, Ugovor br. 383, 638: EuropeAid/13 8151 /D H/SER/ME</w:t>
            </w:r>
          </w:p>
        </w:tc>
      </w:tr>
      <w:tr w:rsidR="00ED462C" w:rsidRPr="00ED462C" w14:paraId="5BCCDEC9" w14:textId="77777777" w:rsidTr="00D11EA6">
        <w:trPr>
          <w:trHeight w:val="897"/>
        </w:trPr>
        <w:tc>
          <w:tcPr>
            <w:tcW w:w="9075" w:type="dxa"/>
            <w:shd w:val="clear" w:color="auto" w:fill="C6D9F1" w:themeFill="text2" w:themeFillTint="33"/>
          </w:tcPr>
          <w:p w14:paraId="4EFC8DAB" w14:textId="4B4A9E0C" w:rsidR="00ED462C" w:rsidRPr="00ED462C" w:rsidRDefault="00ED462C" w:rsidP="00ED462C">
            <w:pPr>
              <w:spacing w:before="0" w:after="0" w:line="259" w:lineRule="auto"/>
              <w:rPr>
                <w:rFonts w:asciiTheme="minorHAnsi" w:eastAsia="Calibri" w:hAnsiTheme="minorHAnsi"/>
                <w:lang w:eastAsia="en-US"/>
              </w:rPr>
            </w:pPr>
            <w:r w:rsidRPr="00ED462C">
              <w:rPr>
                <w:rFonts w:asciiTheme="minorHAnsi" w:eastAsia="Calibri" w:hAnsiTheme="minorHAnsi"/>
                <w:b/>
                <w:bCs/>
                <w:szCs w:val="22"/>
                <w:lang w:eastAsia="en-US"/>
              </w:rPr>
              <w:t xml:space="preserve">Mjera ABMNE 49: Ispitivanje postojećeg stanja, potrebnih VTP-ova i kanalizacijske infrastructure i izrada tehničke dokumentacije i projekta za smanjenje organskih </w:t>
            </w:r>
            <w:r w:rsidR="00490EE3">
              <w:rPr>
                <w:rFonts w:asciiTheme="minorHAnsi" w:eastAsia="Calibri" w:hAnsiTheme="minorHAnsi"/>
                <w:b/>
                <w:bCs/>
                <w:szCs w:val="22"/>
                <w:lang w:eastAsia="en-US"/>
              </w:rPr>
              <w:t xml:space="preserve">kontaminanata </w:t>
            </w:r>
            <w:r w:rsidRPr="00ED462C">
              <w:rPr>
                <w:rFonts w:asciiTheme="minorHAnsi" w:eastAsia="Calibri" w:hAnsiTheme="minorHAnsi"/>
                <w:b/>
                <w:bCs/>
                <w:szCs w:val="22"/>
                <w:lang w:eastAsia="en-US"/>
              </w:rPr>
              <w:t>i hranjivih soli.</w:t>
            </w:r>
          </w:p>
          <w:p w14:paraId="49D3C22C" w14:textId="795ED6F4" w:rsidR="00ED462C" w:rsidRPr="00ED462C" w:rsidRDefault="00D11EA6" w:rsidP="00ED462C">
            <w:pPr>
              <w:spacing w:before="0" w:after="120" w:line="259" w:lineRule="auto"/>
              <w:rPr>
                <w:rFonts w:asciiTheme="minorHAnsi" w:eastAsia="Calibri" w:hAnsiTheme="minorHAnsi"/>
                <w:lang w:eastAsia="en-US"/>
              </w:rPr>
            </w:pPr>
            <w:r>
              <w:rPr>
                <w:rFonts w:asciiTheme="minorHAnsi" w:eastAsia="Calibri" w:hAnsiTheme="minorHAnsi"/>
                <w:szCs w:val="22"/>
                <w:lang w:eastAsia="en-US"/>
              </w:rPr>
              <w:t>Opštine c</w:t>
            </w:r>
            <w:r w:rsidR="00ED462C" w:rsidRPr="00ED462C">
              <w:rPr>
                <w:rFonts w:asciiTheme="minorHAnsi" w:eastAsia="Calibri" w:hAnsiTheme="minorHAnsi"/>
                <w:szCs w:val="22"/>
                <w:lang w:eastAsia="en-US"/>
              </w:rPr>
              <w:t>ijelom jadranskom obalom</w:t>
            </w:r>
          </w:p>
        </w:tc>
      </w:tr>
      <w:tr w:rsidR="00ED462C" w:rsidRPr="00ED462C" w14:paraId="4E5E1A2B" w14:textId="77777777" w:rsidTr="005D6D2D">
        <w:trPr>
          <w:trHeight w:val="1212"/>
        </w:trPr>
        <w:tc>
          <w:tcPr>
            <w:tcW w:w="9075" w:type="dxa"/>
            <w:shd w:val="clear" w:color="auto" w:fill="auto"/>
          </w:tcPr>
          <w:p w14:paraId="5D8BA5D3" w14:textId="77777777" w:rsidR="00ED462C" w:rsidRPr="00ED462C" w:rsidRDefault="00ED462C" w:rsidP="00ED462C">
            <w:pPr>
              <w:spacing w:before="0" w:after="120"/>
              <w:contextualSpacing/>
              <w:rPr>
                <w:rFonts w:asciiTheme="minorHAnsi" w:eastAsia="Calibri" w:hAnsiTheme="minorHAnsi"/>
                <w:bCs/>
                <w:lang w:eastAsia="en-US"/>
              </w:rPr>
            </w:pPr>
            <w:r w:rsidRPr="00ED462C">
              <w:rPr>
                <w:rFonts w:asciiTheme="minorHAnsi" w:eastAsia="Calibri" w:hAnsiTheme="minorHAnsi"/>
                <w:bCs/>
                <w:szCs w:val="22"/>
                <w:lang w:eastAsia="en-US"/>
              </w:rPr>
              <w:t>U neposrednom području jadranske obale, ali i u ruralnim područjima koji se nalaze izvan urbanih sredina, velik broj privatnih kuća za odmor i nepovezanih turističkih objekata izgrađen je sredinom 20. vijeka, a posebno se intenzivirao u prvih deset godina 21. vijeka. Većina ovih kuća koristi septičke jame i nema priključke na kanalizacijsku mrežu. Većina rezervoara je iskopana u plitkom zaostalom materijalu iznad krečnjaka i visoko poroznih stenskih masa, a kanalizacija se odvodi i infiltrira u donje vodonosne slojeve sa daljim kretanjem u priobalna područja. Potrebno je, u saradnji sa komunalnim službama (JKP) opštinskih centara, evidentirati održavanje postojećih objekata (analiza učešća JKP u pražnjenju i održavanju jama), razviti osmatračke pijezometare (najmanje 30) duž obale, izraditi idejni projekat i izgraditi najmanje jedno pilot postrojenje sa sistemom za prečišćavanje otpadnih voda i postrojenje u odabranom naselju. Time se stvaraju uslovi za realizaciju sledećeg WWTP da bi se obezbedila izgradnja kanalizacione mreže sa brojnim manjim postrojenjima za prečišćavanje, što je od suštinskog značaja za zaštitu podzemnih, rečnih i morskih voda i održivi ekonomski i turistički razvoj.</w:t>
            </w:r>
          </w:p>
          <w:p w14:paraId="51658391" w14:textId="77777777" w:rsidR="00ED462C" w:rsidRPr="00ED462C" w:rsidRDefault="00ED462C" w:rsidP="00D11EA6">
            <w:pPr>
              <w:spacing w:before="0" w:after="240"/>
              <w:contextualSpacing/>
              <w:rPr>
                <w:rFonts w:asciiTheme="minorHAnsi" w:eastAsia="Calibri" w:hAnsiTheme="minorHAnsi"/>
                <w:bCs/>
                <w:lang w:eastAsia="en-US"/>
              </w:rPr>
            </w:pPr>
            <w:r w:rsidRPr="00ED462C">
              <w:rPr>
                <w:rFonts w:asciiTheme="minorHAnsi" w:eastAsia="Calibri" w:hAnsiTheme="minorHAnsi"/>
                <w:bCs/>
                <w:szCs w:val="22"/>
                <w:lang w:eastAsia="en-US"/>
              </w:rPr>
              <w:t>Opštine: Ulcinj, Bar, Budva, Tivat, Kotor i Herceg Novi</w:t>
            </w:r>
          </w:p>
          <w:p w14:paraId="3E752B71" w14:textId="77777777" w:rsidR="00ED462C" w:rsidRPr="00ED462C" w:rsidRDefault="00ED462C" w:rsidP="00ED462C">
            <w:pPr>
              <w:spacing w:before="0" w:after="120"/>
              <w:contextualSpacing/>
              <w:rPr>
                <w:rFonts w:asciiTheme="minorHAnsi" w:eastAsia="Calibri" w:hAnsiTheme="minorHAnsi"/>
                <w:bCs/>
                <w:lang w:eastAsia="en-US"/>
              </w:rPr>
            </w:pPr>
            <w:r w:rsidRPr="00ED462C">
              <w:rPr>
                <w:rFonts w:asciiTheme="minorHAnsi" w:eastAsia="Calibri" w:hAnsiTheme="minorHAnsi"/>
                <w:b/>
                <w:szCs w:val="22"/>
                <w:lang w:eastAsia="en-US"/>
              </w:rPr>
              <w:t>Politika:</w:t>
            </w:r>
            <w:r w:rsidRPr="00ED462C">
              <w:rPr>
                <w:rFonts w:asciiTheme="minorHAnsi" w:eastAsia="Calibri" w:hAnsiTheme="minorHAnsi"/>
                <w:bCs/>
                <w:szCs w:val="22"/>
                <w:lang w:eastAsia="en-US"/>
              </w:rPr>
              <w:t xml:space="preserve"> Okvirna direktiva o vodama (Direktiva 2000/60/EC), Direktiva za pročišćavanje komunalnih otpadnih voda (Direktiva 91/27/EEC), Direktiva o nitratima (91/676/EEC), Direktiva o nacionalnim gornjim granicama emisija (2001/81/EEC).</w:t>
            </w:r>
          </w:p>
          <w:p w14:paraId="301058C1" w14:textId="77777777" w:rsidR="00ED462C" w:rsidRPr="00ED462C" w:rsidRDefault="00ED462C" w:rsidP="00D11EA6">
            <w:pPr>
              <w:spacing w:before="0" w:after="120"/>
              <w:contextualSpacing/>
              <w:rPr>
                <w:rFonts w:asciiTheme="minorHAnsi" w:eastAsia="Calibri" w:hAnsiTheme="minorHAnsi"/>
                <w:bCs/>
                <w:lang w:eastAsia="en-US"/>
              </w:rPr>
            </w:pPr>
            <w:r w:rsidRPr="00ED462C">
              <w:rPr>
                <w:rFonts w:asciiTheme="minorHAnsi" w:eastAsia="Calibri" w:hAnsiTheme="minorHAnsi"/>
                <w:b/>
                <w:szCs w:val="22"/>
                <w:lang w:eastAsia="en-US"/>
              </w:rPr>
              <w:t>Kategorija mjera</w:t>
            </w:r>
            <w:r w:rsidRPr="00ED462C">
              <w:rPr>
                <w:rFonts w:asciiTheme="minorHAnsi" w:eastAsia="Calibri" w:hAnsiTheme="minorHAnsi"/>
                <w:bCs/>
                <w:szCs w:val="22"/>
                <w:lang w:eastAsia="en-US"/>
              </w:rPr>
              <w:t>: 1b</w:t>
            </w:r>
          </w:p>
          <w:p w14:paraId="7E29C19F" w14:textId="39CFF8B0" w:rsidR="00ED462C" w:rsidRPr="00ED462C" w:rsidRDefault="00911AAD" w:rsidP="00ED462C">
            <w:pPr>
              <w:spacing w:before="0" w:after="160"/>
              <w:contextualSpacing/>
              <w:rPr>
                <w:rFonts w:asciiTheme="minorHAnsi" w:eastAsia="Calibri" w:hAnsiTheme="minorHAnsi"/>
                <w:bCs/>
                <w:lang w:eastAsia="en-US"/>
              </w:rPr>
            </w:pPr>
            <w:r>
              <w:rPr>
                <w:rFonts w:asciiTheme="minorHAnsi" w:eastAsia="Calibri" w:hAnsiTheme="minorHAnsi"/>
                <w:b/>
                <w:szCs w:val="22"/>
                <w:lang w:eastAsia="en-US"/>
              </w:rPr>
              <w:t>ODV</w:t>
            </w:r>
            <w:r w:rsidR="00ED462C" w:rsidRPr="00ED462C">
              <w:rPr>
                <w:rFonts w:asciiTheme="minorHAnsi" w:eastAsia="Calibri" w:hAnsiTheme="minorHAnsi"/>
                <w:b/>
                <w:szCs w:val="22"/>
                <w:lang w:eastAsia="en-US"/>
              </w:rPr>
              <w:t xml:space="preserve"> KTM</w:t>
            </w:r>
            <w:r w:rsidR="00ED462C" w:rsidRPr="00ED462C">
              <w:rPr>
                <w:rFonts w:asciiTheme="minorHAnsi" w:eastAsia="Calibri" w:hAnsiTheme="minorHAnsi"/>
                <w:bCs/>
                <w:szCs w:val="22"/>
                <w:lang w:eastAsia="en-US"/>
              </w:rPr>
              <w:t xml:space="preserve">: 16, 17, 21, 22, 23; </w:t>
            </w:r>
            <w:r w:rsidR="00ED462C" w:rsidRPr="00ED462C">
              <w:rPr>
                <w:rFonts w:asciiTheme="minorHAnsi" w:eastAsia="Calibri" w:hAnsiTheme="minorHAnsi"/>
                <w:b/>
                <w:szCs w:val="22"/>
                <w:lang w:eastAsia="en-US"/>
              </w:rPr>
              <w:t xml:space="preserve">Dodatni KTM za </w:t>
            </w:r>
            <w:r>
              <w:rPr>
                <w:rFonts w:asciiTheme="minorHAnsi" w:eastAsia="Calibri" w:hAnsiTheme="minorHAnsi"/>
                <w:b/>
                <w:szCs w:val="22"/>
                <w:lang w:eastAsia="en-US"/>
              </w:rPr>
              <w:t>ODMS</w:t>
            </w:r>
            <w:r w:rsidR="00ED462C" w:rsidRPr="00ED462C">
              <w:rPr>
                <w:rFonts w:asciiTheme="minorHAnsi" w:eastAsia="Calibri" w:hAnsiTheme="minorHAnsi"/>
                <w:bCs/>
                <w:szCs w:val="22"/>
                <w:lang w:eastAsia="en-US"/>
              </w:rPr>
              <w:t>: 33</w:t>
            </w:r>
          </w:p>
          <w:p w14:paraId="22F5E4FA" w14:textId="77777777" w:rsidR="00ED462C" w:rsidRPr="00ED462C" w:rsidRDefault="00ED462C" w:rsidP="00ED462C">
            <w:pPr>
              <w:spacing w:before="0" w:after="160"/>
              <w:contextualSpacing/>
              <w:rPr>
                <w:rFonts w:asciiTheme="minorHAnsi" w:eastAsia="Calibri" w:hAnsiTheme="minorHAnsi"/>
                <w:bCs/>
                <w:lang w:eastAsia="en-US"/>
              </w:rPr>
            </w:pPr>
            <w:r w:rsidRPr="00ED462C">
              <w:rPr>
                <w:rFonts w:asciiTheme="minorHAnsi" w:eastAsia="Calibri" w:hAnsiTheme="minorHAnsi"/>
                <w:bCs/>
                <w:szCs w:val="22"/>
                <w:lang w:eastAsia="en-US"/>
              </w:rPr>
              <w:t>Link: Plan upravljanja Jadranskim riječnim slivom, 2020: Jačanje kapaciteta za sprovođenje Okvirne direktive o vodama u Crnoj Gori, Ugovor br. 383, 638: EuropeAid/13 8151 /D H/SER/ME</w:t>
            </w:r>
          </w:p>
        </w:tc>
      </w:tr>
    </w:tbl>
    <w:p w14:paraId="0B1ECB2D" w14:textId="77777777" w:rsidR="00ED462C" w:rsidRPr="00ED462C" w:rsidRDefault="00ED462C" w:rsidP="00ED462C">
      <w:pPr>
        <w:spacing w:before="0" w:after="160" w:line="259" w:lineRule="auto"/>
        <w:contextualSpacing/>
        <w:rPr>
          <w:rFonts w:asciiTheme="minorHAnsi" w:eastAsia="Calibri" w:hAnsiTheme="minorHAnsi"/>
          <w:bCs/>
          <w:szCs w:val="22"/>
          <w:lang w:eastAsia="en-US"/>
        </w:rPr>
      </w:pPr>
    </w:p>
    <w:p w14:paraId="50ED9796" w14:textId="77777777" w:rsidR="00D11EA6" w:rsidRDefault="00D11EA6" w:rsidP="00ED462C">
      <w:pPr>
        <w:spacing w:before="0" w:after="160" w:line="259" w:lineRule="auto"/>
        <w:contextualSpacing/>
        <w:jc w:val="left"/>
        <w:rPr>
          <w:rFonts w:asciiTheme="minorHAnsi" w:eastAsia="Calibri" w:hAnsiTheme="minorHAnsi"/>
          <w:b/>
          <w:color w:val="365F91" w:themeColor="accent1" w:themeShade="BF"/>
          <w:szCs w:val="22"/>
          <w:lang w:eastAsia="en-US"/>
        </w:rPr>
      </w:pPr>
    </w:p>
    <w:p w14:paraId="376531E0" w14:textId="10100071" w:rsidR="00ED462C" w:rsidRPr="00ED462C" w:rsidRDefault="00F80109" w:rsidP="00ED462C">
      <w:pPr>
        <w:spacing w:before="0" w:after="160" w:line="259" w:lineRule="auto"/>
        <w:contextualSpacing/>
        <w:jc w:val="left"/>
        <w:rPr>
          <w:rFonts w:asciiTheme="minorHAnsi" w:eastAsia="Calibri" w:hAnsiTheme="minorHAnsi"/>
          <w:b/>
          <w:color w:val="365F91" w:themeColor="accent1" w:themeShade="BF"/>
          <w:szCs w:val="22"/>
          <w:lang w:eastAsia="en-US"/>
        </w:rPr>
      </w:pPr>
      <w:r>
        <w:rPr>
          <w:rFonts w:asciiTheme="minorHAnsi" w:eastAsia="Calibri" w:hAnsiTheme="minorHAnsi"/>
          <w:b/>
          <w:color w:val="365F91" w:themeColor="accent1" w:themeShade="BF"/>
          <w:szCs w:val="22"/>
          <w:lang w:eastAsia="en-US"/>
        </w:rPr>
        <w:t>Analiza nedostataka (</w:t>
      </w:r>
      <w:r w:rsidR="00ED462C" w:rsidRPr="00ED462C">
        <w:rPr>
          <w:rFonts w:asciiTheme="minorHAnsi" w:eastAsia="Calibri" w:hAnsiTheme="minorHAnsi"/>
          <w:b/>
          <w:color w:val="365F91" w:themeColor="accent1" w:themeShade="BF"/>
          <w:szCs w:val="22"/>
          <w:lang w:eastAsia="en-US"/>
        </w:rPr>
        <w:t xml:space="preserve">GAP </w:t>
      </w:r>
      <w:r>
        <w:rPr>
          <w:rFonts w:asciiTheme="minorHAnsi" w:eastAsia="Calibri" w:hAnsiTheme="minorHAnsi"/>
          <w:b/>
          <w:color w:val="365F91" w:themeColor="accent1" w:themeShade="BF"/>
          <w:szCs w:val="22"/>
          <w:lang w:eastAsia="en-US"/>
        </w:rPr>
        <w:t>analiza)</w:t>
      </w:r>
    </w:p>
    <w:p w14:paraId="40371E84" w14:textId="77777777" w:rsidR="00ED462C" w:rsidRPr="00ED462C" w:rsidRDefault="00ED462C" w:rsidP="00ED462C">
      <w:pPr>
        <w:spacing w:before="0" w:after="160" w:line="259" w:lineRule="auto"/>
        <w:contextualSpacing/>
        <w:jc w:val="left"/>
        <w:rPr>
          <w:rFonts w:asciiTheme="minorHAnsi" w:eastAsia="Calibri" w:hAnsiTheme="minorHAnsi"/>
          <w:b/>
          <w:color w:val="365F91" w:themeColor="accent1" w:themeShade="BF"/>
          <w:szCs w:val="22"/>
          <w:lang w:eastAsia="en-US"/>
        </w:rPr>
      </w:pPr>
    </w:p>
    <w:p w14:paraId="1D9A7403" w14:textId="77777777" w:rsidR="00ED462C" w:rsidRPr="00ED462C" w:rsidRDefault="00ED462C" w:rsidP="00ED462C">
      <w:pPr>
        <w:spacing w:before="0" w:after="120"/>
        <w:contextualSpacing/>
        <w:rPr>
          <w:rFonts w:asciiTheme="minorHAnsi" w:eastAsia="Calibri" w:hAnsiTheme="minorHAnsi"/>
          <w:bCs/>
          <w:szCs w:val="22"/>
          <w:lang w:eastAsia="en-US"/>
        </w:rPr>
      </w:pPr>
      <w:r w:rsidRPr="00ED462C">
        <w:rPr>
          <w:rFonts w:asciiTheme="minorHAnsi" w:eastAsia="Calibri" w:hAnsiTheme="minorHAnsi"/>
          <w:bCs/>
          <w:szCs w:val="22"/>
          <w:lang w:eastAsia="en-US"/>
        </w:rPr>
        <w:t>Postojeće mjere u skladu sa Direktivom o nitratima i Direktivom za pročišćavanje komunalnih otpadnih voda (UWWTD) odnose se na unos nitrata iz kopnenih izvora u crnogorske obalne vode.</w:t>
      </w:r>
    </w:p>
    <w:p w14:paraId="49616A8F" w14:textId="77777777" w:rsidR="00ED462C" w:rsidRPr="00ED462C" w:rsidRDefault="00ED462C" w:rsidP="00ED462C">
      <w:pPr>
        <w:spacing w:before="0" w:after="120"/>
        <w:contextualSpacing/>
        <w:rPr>
          <w:rFonts w:asciiTheme="minorHAnsi" w:eastAsia="Calibri" w:hAnsiTheme="minorHAnsi"/>
          <w:bCs/>
          <w:szCs w:val="22"/>
          <w:lang w:eastAsia="en-US"/>
        </w:rPr>
      </w:pPr>
      <w:r w:rsidRPr="00ED462C">
        <w:rPr>
          <w:rFonts w:asciiTheme="minorHAnsi" w:eastAsia="Calibri" w:hAnsiTheme="minorHAnsi"/>
          <w:bCs/>
          <w:szCs w:val="22"/>
          <w:lang w:eastAsia="en-US"/>
        </w:rPr>
        <w:t>Tokom protekle dvije decenije, posebno nakon 2010. godine, uloženi su značajni napori da se unaprijede sistemi prikupljanja, prečišćavanja i odlaganja otpadnih voda u priobalnom području. Pri tome su uzeti u obzir zahtjevi relevantnog zakonodavstva EU, posebno UWWTD (Direktiva za pročišćavanje komunalnih otpadnih voda (91/271/EEZ)), pošto su postepeno integrisani u nacionalno zakonodavstvo uključujući i Zakon o vodama (Službeni list Crne Gore br. 27/07, 32/11, 48/15 i 84/18) i Zakona o upravljanju komunalnim otpadnim vodama ("Službeni list CG", br. 002/17) sa odgovarajućim podzakonskim aktima.</w:t>
      </w:r>
    </w:p>
    <w:p w14:paraId="3941D720" w14:textId="2A989D92" w:rsidR="00ED462C" w:rsidRPr="00ED462C" w:rsidRDefault="00ED462C" w:rsidP="00F83444">
      <w:pPr>
        <w:spacing w:before="0" w:after="0"/>
        <w:contextualSpacing/>
        <w:rPr>
          <w:rFonts w:asciiTheme="minorHAnsi" w:eastAsia="Calibri" w:hAnsiTheme="minorHAnsi"/>
          <w:bCs/>
          <w:szCs w:val="22"/>
          <w:lang w:eastAsia="en-US"/>
        </w:rPr>
      </w:pPr>
      <w:r w:rsidRPr="00ED462C">
        <w:rPr>
          <w:rFonts w:asciiTheme="minorHAnsi" w:eastAsia="Calibri" w:hAnsiTheme="minorHAnsi"/>
          <w:bCs/>
          <w:szCs w:val="22"/>
          <w:lang w:eastAsia="en-US"/>
        </w:rPr>
        <w:t>Prema relevantnom zakonodavstvu EU i Crne Gore, prikupljanje otpadnih voda je obavezno za naselja sa više od 2.000</w:t>
      </w:r>
      <w:r w:rsidR="007C5774">
        <w:rPr>
          <w:rStyle w:val="FootnoteReference"/>
          <w:rFonts w:asciiTheme="minorHAnsi" w:eastAsia="Calibri" w:hAnsiTheme="minorHAnsi"/>
          <w:bCs/>
          <w:szCs w:val="22"/>
          <w:lang w:eastAsia="en-US"/>
        </w:rPr>
        <w:footnoteReference w:id="55"/>
      </w:r>
      <w:r w:rsidRPr="00ED462C">
        <w:rPr>
          <w:rFonts w:asciiTheme="minorHAnsi" w:eastAsia="Calibri" w:hAnsiTheme="minorHAnsi"/>
          <w:bCs/>
          <w:szCs w:val="22"/>
          <w:lang w:eastAsia="en-US"/>
        </w:rPr>
        <w:t xml:space="preserve"> stanovnika. Za potrebe upravljanja otpadnim vodama identifikovano je 17 aglomeracija</w:t>
      </w:r>
      <w:r w:rsidR="007C5774">
        <w:rPr>
          <w:rStyle w:val="FootnoteReference"/>
          <w:rFonts w:asciiTheme="minorHAnsi" w:eastAsia="Calibri" w:hAnsiTheme="minorHAnsi"/>
          <w:bCs/>
          <w:szCs w:val="22"/>
          <w:lang w:eastAsia="en-US"/>
        </w:rPr>
        <w:footnoteReference w:id="56"/>
      </w:r>
      <w:r w:rsidRPr="00ED462C">
        <w:rPr>
          <w:rFonts w:asciiTheme="minorHAnsi" w:eastAsia="Calibri" w:hAnsiTheme="minorHAnsi"/>
          <w:bCs/>
          <w:szCs w:val="22"/>
          <w:lang w:eastAsia="en-US"/>
        </w:rPr>
        <w:t xml:space="preserve"> u šest primorskih opština (Kotor, Tivat, Herceg Novi, Budva, Bar, Ulcinj). Prema Opštinskom planu upravljanja otpadnim vodama – MWWMP, Agreco (2019)</w:t>
      </w:r>
      <w:r w:rsidR="007C5774">
        <w:rPr>
          <w:rStyle w:val="FootnoteReference"/>
          <w:rFonts w:asciiTheme="minorHAnsi" w:eastAsia="Calibri" w:hAnsiTheme="minorHAnsi"/>
          <w:bCs/>
          <w:szCs w:val="22"/>
          <w:lang w:eastAsia="en-US"/>
        </w:rPr>
        <w:footnoteReference w:id="57"/>
      </w:r>
      <w:r w:rsidRPr="00ED462C">
        <w:rPr>
          <w:rFonts w:asciiTheme="minorHAnsi" w:eastAsia="Calibri" w:hAnsiTheme="minorHAnsi"/>
          <w:bCs/>
          <w:szCs w:val="22"/>
          <w:lang w:eastAsia="en-US"/>
        </w:rPr>
        <w:t>, broj stanovnika u ovim aglomeracijama je procjenjen na 135.178 u 2018. godini, dok je uslugama prikupljanja i tretmana otpadnih voda obuhvaćeno 59% ili 79.308 stanovnika</w:t>
      </w:r>
      <w:r w:rsidR="007C5774">
        <w:rPr>
          <w:rStyle w:val="FootnoteReference"/>
          <w:rFonts w:asciiTheme="minorHAnsi" w:eastAsia="Calibri" w:hAnsiTheme="minorHAnsi"/>
          <w:bCs/>
          <w:szCs w:val="22"/>
          <w:lang w:eastAsia="en-US"/>
        </w:rPr>
        <w:footnoteReference w:id="58"/>
      </w:r>
      <w:r w:rsidRPr="00ED462C">
        <w:rPr>
          <w:rFonts w:asciiTheme="minorHAnsi" w:eastAsia="Calibri" w:hAnsiTheme="minorHAnsi"/>
          <w:bCs/>
          <w:szCs w:val="22"/>
          <w:lang w:eastAsia="en-US"/>
        </w:rPr>
        <w:t>. Predviđena stopa priključenja za 2031. je 91% stanovništva koje živi u aglomeracijama (97% u 2041.). Očekuje se da će godišnji obim prikupljenih otpadnih voda u priobalnom području porasti sa oko 8.3 miliona m</w:t>
      </w:r>
      <w:r w:rsidRPr="00ED462C">
        <w:rPr>
          <w:rFonts w:asciiTheme="minorHAnsi" w:eastAsia="Calibri" w:hAnsiTheme="minorHAnsi"/>
          <w:bCs/>
          <w:szCs w:val="22"/>
          <w:vertAlign w:val="superscript"/>
          <w:lang w:eastAsia="en-US"/>
        </w:rPr>
        <w:t>3</w:t>
      </w:r>
      <w:r w:rsidRPr="00ED462C">
        <w:rPr>
          <w:rFonts w:asciiTheme="minorHAnsi" w:eastAsia="Calibri" w:hAnsiTheme="minorHAnsi"/>
          <w:bCs/>
          <w:szCs w:val="22"/>
          <w:lang w:eastAsia="en-US"/>
        </w:rPr>
        <w:t xml:space="preserve"> u 2021. na 10.9 miliona m</w:t>
      </w:r>
      <w:r w:rsidRPr="00ED462C">
        <w:rPr>
          <w:rFonts w:asciiTheme="minorHAnsi" w:eastAsia="Calibri" w:hAnsiTheme="minorHAnsi"/>
          <w:bCs/>
          <w:szCs w:val="22"/>
          <w:vertAlign w:val="superscript"/>
          <w:lang w:eastAsia="en-US"/>
        </w:rPr>
        <w:t>3</w:t>
      </w:r>
      <w:r w:rsidRPr="00ED462C">
        <w:rPr>
          <w:rFonts w:asciiTheme="minorHAnsi" w:eastAsia="Calibri" w:hAnsiTheme="minorHAnsi"/>
          <w:bCs/>
          <w:szCs w:val="22"/>
          <w:lang w:eastAsia="en-US"/>
        </w:rPr>
        <w:t xml:space="preserve"> u 2031. godini.</w:t>
      </w:r>
    </w:p>
    <w:p w14:paraId="2DE6C509" w14:textId="146D50FC" w:rsidR="00ED462C" w:rsidRPr="00ED462C" w:rsidRDefault="00ED462C" w:rsidP="00ED462C">
      <w:pPr>
        <w:spacing w:before="0" w:after="0" w:line="259" w:lineRule="auto"/>
        <w:contextualSpacing/>
        <w:rPr>
          <w:rFonts w:asciiTheme="minorHAnsi" w:eastAsia="Calibri" w:hAnsiTheme="minorHAnsi"/>
          <w:bCs/>
          <w:szCs w:val="22"/>
          <w:lang w:eastAsia="en-US"/>
        </w:rPr>
      </w:pPr>
      <w:r w:rsidRPr="00ED462C">
        <w:rPr>
          <w:rFonts w:asciiTheme="minorHAnsi" w:eastAsia="Calibri" w:hAnsiTheme="minorHAnsi"/>
          <w:bCs/>
          <w:szCs w:val="22"/>
          <w:lang w:eastAsia="en-US"/>
        </w:rPr>
        <w:t>Tipično opterećenje otpadnim vodama za cijelu zemlju u 2018. je izračunato na 398.000 ekvivalenta stanovništva (PE)</w:t>
      </w:r>
      <w:r w:rsidR="007C5774">
        <w:rPr>
          <w:rStyle w:val="FootnoteReference"/>
          <w:rFonts w:asciiTheme="minorHAnsi" w:eastAsia="Calibri" w:hAnsiTheme="minorHAnsi"/>
          <w:bCs/>
          <w:szCs w:val="22"/>
          <w:lang w:eastAsia="en-US"/>
        </w:rPr>
        <w:footnoteReference w:id="59"/>
      </w:r>
      <w:r w:rsidRPr="00ED462C">
        <w:rPr>
          <w:rFonts w:asciiTheme="minorHAnsi" w:eastAsia="Calibri" w:hAnsiTheme="minorHAnsi"/>
          <w:bCs/>
          <w:szCs w:val="22"/>
          <w:lang w:eastAsia="en-US"/>
        </w:rPr>
        <w:t>, od čega je 292.000 iz domaćih izvora (stalna populacija), 75.000 PE iz stranih izvora i u prosjeku 31.000 PE iz turizma. Maksimalno sezonsko opterećenje vezano za turizam je, međutim, izračunato na 139.000 PE, što ima značajne implikacije za projektovanje i rad uređaja za pročišćavanje otpadnih voda, prvenstveno u priobalnom području gde se bilježi najveći dio turističkog prometa.</w:t>
      </w:r>
    </w:p>
    <w:p w14:paraId="0921BF04" w14:textId="77777777" w:rsidR="00ED462C" w:rsidRPr="00ED462C" w:rsidRDefault="00ED462C" w:rsidP="00ED462C">
      <w:pPr>
        <w:spacing w:before="0" w:after="0" w:line="259" w:lineRule="auto"/>
        <w:contextualSpacing/>
        <w:rPr>
          <w:rFonts w:asciiTheme="minorHAnsi" w:eastAsia="Calibri" w:hAnsiTheme="minorHAnsi"/>
          <w:bCs/>
          <w:szCs w:val="22"/>
          <w:lang w:eastAsia="en-US"/>
        </w:rPr>
      </w:pPr>
    </w:p>
    <w:p w14:paraId="6EA9C0A3" w14:textId="77777777" w:rsidR="00ED462C" w:rsidRPr="00ED462C" w:rsidRDefault="00ED462C" w:rsidP="00ED462C">
      <w:pPr>
        <w:spacing w:before="0" w:after="160" w:line="259" w:lineRule="auto"/>
        <w:contextualSpacing/>
        <w:rPr>
          <w:rFonts w:asciiTheme="minorHAnsi" w:eastAsia="Calibri" w:hAnsiTheme="minorHAnsi"/>
          <w:bCs/>
          <w:szCs w:val="22"/>
          <w:lang w:eastAsia="en-US"/>
        </w:rPr>
      </w:pPr>
      <w:r w:rsidRPr="00ED462C">
        <w:rPr>
          <w:rFonts w:asciiTheme="minorHAnsi" w:eastAsia="Calibri" w:hAnsiTheme="minorHAnsi"/>
          <w:bCs/>
          <w:szCs w:val="22"/>
          <w:lang w:eastAsia="en-US"/>
        </w:rPr>
        <w:t>Trenutni WWTP-ovi u priobalnom području uključuju:</w:t>
      </w:r>
    </w:p>
    <w:p w14:paraId="0150124C" w14:textId="77777777" w:rsidR="00ED462C" w:rsidRPr="00ED462C" w:rsidRDefault="00ED462C" w:rsidP="00D11EA6">
      <w:pPr>
        <w:spacing w:before="0" w:after="160" w:line="259" w:lineRule="auto"/>
        <w:ind w:left="142" w:hanging="142"/>
        <w:contextualSpacing/>
        <w:rPr>
          <w:rFonts w:asciiTheme="minorHAnsi" w:eastAsia="Calibri" w:hAnsiTheme="minorHAnsi"/>
          <w:bCs/>
          <w:szCs w:val="22"/>
          <w:lang w:eastAsia="en-US"/>
        </w:rPr>
      </w:pPr>
      <w:r w:rsidRPr="00ED462C">
        <w:rPr>
          <w:rFonts w:asciiTheme="minorHAnsi" w:eastAsia="Calibri" w:hAnsiTheme="minorHAnsi"/>
          <w:bCs/>
          <w:szCs w:val="22"/>
          <w:lang w:eastAsia="en-US"/>
        </w:rPr>
        <w:t>• Budva, glavni WWTP sa projektovanim kapacitetom od 100.000 ES; mali WWTP radi na Jazu (1.000 ES);</w:t>
      </w:r>
    </w:p>
    <w:p w14:paraId="77DAA26E" w14:textId="77777777" w:rsidR="00ED462C" w:rsidRPr="00ED462C" w:rsidRDefault="00ED462C" w:rsidP="00ED462C">
      <w:pPr>
        <w:spacing w:before="0" w:after="160" w:line="259" w:lineRule="auto"/>
        <w:contextualSpacing/>
        <w:rPr>
          <w:rFonts w:asciiTheme="minorHAnsi" w:eastAsia="Calibri" w:hAnsiTheme="minorHAnsi"/>
          <w:bCs/>
          <w:szCs w:val="22"/>
          <w:lang w:eastAsia="en-US"/>
        </w:rPr>
      </w:pPr>
      <w:r w:rsidRPr="00ED462C">
        <w:rPr>
          <w:rFonts w:asciiTheme="minorHAnsi" w:eastAsia="Calibri" w:hAnsiTheme="minorHAnsi"/>
          <w:bCs/>
          <w:szCs w:val="22"/>
          <w:lang w:eastAsia="en-US"/>
        </w:rPr>
        <w:t>• Herceg Novi, projektni kapacitet 69.100 ES,</w:t>
      </w:r>
    </w:p>
    <w:p w14:paraId="19965857" w14:textId="77777777" w:rsidR="00ED462C" w:rsidRPr="00ED462C" w:rsidRDefault="00ED462C" w:rsidP="00ED462C">
      <w:pPr>
        <w:spacing w:before="0" w:after="160" w:line="259" w:lineRule="auto"/>
        <w:contextualSpacing/>
        <w:rPr>
          <w:rFonts w:asciiTheme="minorHAnsi" w:eastAsia="Calibri" w:hAnsiTheme="minorHAnsi"/>
          <w:bCs/>
          <w:szCs w:val="22"/>
          <w:lang w:eastAsia="en-US"/>
        </w:rPr>
      </w:pPr>
      <w:r w:rsidRPr="00ED462C">
        <w:rPr>
          <w:rFonts w:asciiTheme="minorHAnsi" w:eastAsia="Calibri" w:hAnsiTheme="minorHAnsi"/>
          <w:bCs/>
          <w:szCs w:val="22"/>
          <w:lang w:eastAsia="en-US"/>
        </w:rPr>
        <w:t>• WWTP za Kotor i Tivat, projektni kapacitet 72.500 ES.</w:t>
      </w:r>
    </w:p>
    <w:p w14:paraId="1D9C4FB8" w14:textId="77777777" w:rsidR="009C4FC3" w:rsidRDefault="00ED462C" w:rsidP="00ED462C">
      <w:pPr>
        <w:spacing w:before="0" w:after="160" w:line="259" w:lineRule="auto"/>
        <w:contextualSpacing/>
        <w:rPr>
          <w:rFonts w:asciiTheme="minorHAnsi" w:eastAsia="Calibri" w:hAnsiTheme="minorHAnsi"/>
          <w:bCs/>
          <w:szCs w:val="22"/>
          <w:lang w:eastAsia="en-US"/>
        </w:rPr>
      </w:pPr>
      <w:r w:rsidRPr="00ED462C">
        <w:rPr>
          <w:rFonts w:asciiTheme="minorHAnsi" w:eastAsia="Calibri" w:hAnsiTheme="minorHAnsi"/>
          <w:bCs/>
          <w:szCs w:val="22"/>
          <w:lang w:eastAsia="en-US"/>
        </w:rPr>
        <w:t xml:space="preserve">Za Bar su planirana dva WWTP: glavni kapaciteta 68.000 ES i jedan u Sutomoru projektnog kapaciteta 35.000 ES. </w:t>
      </w:r>
    </w:p>
    <w:p w14:paraId="01895FB1" w14:textId="412667B8" w:rsidR="00F83444" w:rsidRDefault="00ED462C" w:rsidP="00D11EA6">
      <w:pPr>
        <w:spacing w:before="0" w:after="120" w:line="259" w:lineRule="auto"/>
        <w:contextualSpacing/>
        <w:rPr>
          <w:rFonts w:asciiTheme="minorHAnsi" w:eastAsia="Calibri" w:hAnsiTheme="minorHAnsi"/>
          <w:bCs/>
          <w:szCs w:val="22"/>
          <w:lang w:eastAsia="en-US"/>
        </w:rPr>
      </w:pPr>
      <w:r w:rsidRPr="00ED462C">
        <w:rPr>
          <w:rFonts w:asciiTheme="minorHAnsi" w:eastAsia="Calibri" w:hAnsiTheme="minorHAnsi"/>
          <w:bCs/>
          <w:szCs w:val="22"/>
          <w:lang w:eastAsia="en-US"/>
        </w:rPr>
        <w:t>Planovi za prečišćavanje otpadnih voda u Ulcinju su u izradi.</w:t>
      </w:r>
    </w:p>
    <w:p w14:paraId="7965E0BF" w14:textId="77777777" w:rsidR="00D11EA6" w:rsidRDefault="00D11EA6" w:rsidP="00D11EA6">
      <w:pPr>
        <w:spacing w:before="0" w:after="120" w:line="259" w:lineRule="auto"/>
        <w:contextualSpacing/>
        <w:rPr>
          <w:rFonts w:asciiTheme="minorHAnsi" w:eastAsia="Calibri" w:hAnsiTheme="minorHAnsi"/>
          <w:bCs/>
          <w:szCs w:val="22"/>
          <w:lang w:eastAsia="en-US"/>
        </w:rPr>
      </w:pPr>
    </w:p>
    <w:p w14:paraId="0585E0C4" w14:textId="59C54F8B" w:rsidR="00ED462C" w:rsidRPr="00ED462C" w:rsidRDefault="00ED462C" w:rsidP="00ED462C">
      <w:pPr>
        <w:spacing w:before="0" w:after="160" w:line="259" w:lineRule="auto"/>
        <w:contextualSpacing/>
        <w:rPr>
          <w:rFonts w:asciiTheme="minorHAnsi" w:eastAsia="Calibri" w:hAnsiTheme="minorHAnsi"/>
          <w:bCs/>
          <w:szCs w:val="22"/>
          <w:lang w:eastAsia="en-US"/>
        </w:rPr>
      </w:pPr>
      <w:r w:rsidRPr="00ED462C">
        <w:rPr>
          <w:rFonts w:asciiTheme="minorHAnsi" w:eastAsia="Calibri" w:hAnsiTheme="minorHAnsi"/>
          <w:bCs/>
          <w:szCs w:val="22"/>
          <w:lang w:eastAsia="en-US"/>
        </w:rPr>
        <w:t>S obzirom na činjenicu da se postojeći WWTP-ovi i trenutni napori na unapređenju ovakvih mehanizama smatraju adekvatnim za postizanje dobrog stanja životne sredine u morskoj sredini Crne Gore u odnosu na eutrofikaciju, ne predlaž</w:t>
      </w:r>
      <w:r w:rsidR="009C4FC3">
        <w:rPr>
          <w:rFonts w:asciiTheme="minorHAnsi" w:eastAsia="Calibri" w:hAnsiTheme="minorHAnsi"/>
          <w:bCs/>
          <w:szCs w:val="22"/>
          <w:lang w:eastAsia="en-US"/>
        </w:rPr>
        <w:t>u</w:t>
      </w:r>
      <w:r w:rsidRPr="00ED462C">
        <w:rPr>
          <w:rFonts w:asciiTheme="minorHAnsi" w:eastAsia="Calibri" w:hAnsiTheme="minorHAnsi"/>
          <w:bCs/>
          <w:szCs w:val="22"/>
          <w:lang w:eastAsia="en-US"/>
        </w:rPr>
        <w:t xml:space="preserve"> se nov</w:t>
      </w:r>
      <w:r w:rsidR="009C4FC3">
        <w:rPr>
          <w:rFonts w:asciiTheme="minorHAnsi" w:eastAsia="Calibri" w:hAnsiTheme="minorHAnsi"/>
          <w:bCs/>
          <w:szCs w:val="22"/>
          <w:lang w:eastAsia="en-US"/>
        </w:rPr>
        <w:t>e</w:t>
      </w:r>
      <w:r w:rsidRPr="00ED462C">
        <w:rPr>
          <w:rFonts w:asciiTheme="minorHAnsi" w:eastAsia="Calibri" w:hAnsiTheme="minorHAnsi"/>
          <w:bCs/>
          <w:szCs w:val="22"/>
          <w:lang w:eastAsia="en-US"/>
        </w:rPr>
        <w:t xml:space="preserve"> mjer</w:t>
      </w:r>
      <w:r w:rsidR="009C4FC3">
        <w:rPr>
          <w:rFonts w:asciiTheme="minorHAnsi" w:eastAsia="Calibri" w:hAnsiTheme="minorHAnsi"/>
          <w:bCs/>
          <w:szCs w:val="22"/>
          <w:lang w:eastAsia="en-US"/>
        </w:rPr>
        <w:t>e</w:t>
      </w:r>
      <w:r w:rsidRPr="00ED462C">
        <w:rPr>
          <w:rFonts w:asciiTheme="minorHAnsi" w:eastAsia="Calibri" w:hAnsiTheme="minorHAnsi"/>
          <w:bCs/>
          <w:szCs w:val="22"/>
          <w:lang w:eastAsia="en-US"/>
        </w:rPr>
        <w:t xml:space="preserve"> za </w:t>
      </w:r>
      <w:r w:rsidR="009C4FC3">
        <w:rPr>
          <w:rFonts w:asciiTheme="minorHAnsi" w:eastAsia="Calibri" w:hAnsiTheme="minorHAnsi"/>
          <w:bCs/>
          <w:szCs w:val="22"/>
          <w:lang w:eastAsia="en-US"/>
        </w:rPr>
        <w:t>ODMS</w:t>
      </w:r>
      <w:r w:rsidRPr="00ED462C">
        <w:rPr>
          <w:rFonts w:asciiTheme="minorHAnsi" w:eastAsia="Calibri" w:hAnsiTheme="minorHAnsi"/>
          <w:bCs/>
          <w:szCs w:val="22"/>
          <w:lang w:eastAsia="en-US"/>
        </w:rPr>
        <w:t xml:space="preserve"> Deskriptor 5.</w:t>
      </w:r>
    </w:p>
    <w:p w14:paraId="40B70FC0" w14:textId="77777777" w:rsidR="00EE767F" w:rsidRPr="001803F8" w:rsidRDefault="00EE767F" w:rsidP="00117056">
      <w:pPr>
        <w:spacing w:before="0" w:after="160" w:line="259" w:lineRule="auto"/>
        <w:rPr>
          <w:rFonts w:eastAsia="Calibri"/>
          <w:sz w:val="24"/>
          <w:lang w:eastAsia="en-US"/>
        </w:rPr>
      </w:pPr>
    </w:p>
    <w:p w14:paraId="4E294832" w14:textId="579059FA" w:rsidR="005F531C" w:rsidRPr="001803F8" w:rsidRDefault="00286D00" w:rsidP="00C648E1">
      <w:pPr>
        <w:pStyle w:val="Heading2"/>
        <w:rPr>
          <w:rFonts w:eastAsia="Calibri"/>
          <w:sz w:val="24"/>
          <w:lang w:eastAsia="en-US"/>
        </w:rPr>
      </w:pPr>
      <w:bookmarkStart w:id="116" w:name="_Toc111926993"/>
      <w:bookmarkStart w:id="117" w:name="_Toc136343554"/>
      <w:r w:rsidRPr="001803F8">
        <w:rPr>
          <w:rFonts w:eastAsia="Calibri"/>
          <w:lang w:eastAsia="en-US"/>
        </w:rPr>
        <w:t>DES</w:t>
      </w:r>
      <w:r w:rsidR="00E51564">
        <w:rPr>
          <w:rFonts w:eastAsia="Calibri"/>
          <w:lang w:eastAsia="en-US"/>
        </w:rPr>
        <w:t>K</w:t>
      </w:r>
      <w:r w:rsidRPr="001803F8">
        <w:rPr>
          <w:rFonts w:eastAsia="Calibri"/>
          <w:lang w:eastAsia="en-US"/>
        </w:rPr>
        <w:t xml:space="preserve">RIPTOR 7 </w:t>
      </w:r>
      <w:r w:rsidR="00E51564">
        <w:rPr>
          <w:rFonts w:eastAsia="Calibri"/>
          <w:lang w:eastAsia="en-US"/>
        </w:rPr>
        <w:t>–</w:t>
      </w:r>
      <w:r w:rsidRPr="001803F8">
        <w:rPr>
          <w:rFonts w:eastAsia="Calibri"/>
          <w:lang w:eastAsia="en-US"/>
        </w:rPr>
        <w:t xml:space="preserve"> </w:t>
      </w:r>
      <w:r w:rsidR="00E51564">
        <w:rPr>
          <w:rFonts w:eastAsia="Calibri"/>
          <w:lang w:eastAsia="en-US"/>
        </w:rPr>
        <w:t>TRAJNE PROMJENE HIDROGRAFSKIH UVJETA</w:t>
      </w:r>
      <w:bookmarkEnd w:id="116"/>
      <w:bookmarkEnd w:id="117"/>
      <w:r w:rsidR="00CB1CB7" w:rsidRPr="001803F8">
        <w:rPr>
          <w:rFonts w:eastAsia="Calibri"/>
          <w:lang w:eastAsia="en-US"/>
        </w:rPr>
        <w:t xml:space="preserve"> </w:t>
      </w:r>
    </w:p>
    <w:p w14:paraId="20C39523" w14:textId="026B22F2" w:rsidR="005F531C" w:rsidRPr="00BE253C" w:rsidRDefault="00F80109" w:rsidP="00A966DA">
      <w:pPr>
        <w:pStyle w:val="Heading3"/>
        <w:rPr>
          <w:rFonts w:eastAsia="Calibri"/>
          <w:lang w:eastAsia="en-US"/>
        </w:rPr>
      </w:pPr>
      <w:bookmarkStart w:id="118" w:name="_Toc110459708"/>
      <w:bookmarkStart w:id="119" w:name="_Toc110460194"/>
      <w:bookmarkStart w:id="120" w:name="_Toc111786970"/>
      <w:bookmarkStart w:id="121" w:name="_Toc111926994"/>
      <w:bookmarkStart w:id="122" w:name="_Toc111927851"/>
      <w:bookmarkStart w:id="123" w:name="_Toc111930093"/>
      <w:bookmarkStart w:id="124" w:name="_Toc112270313"/>
      <w:bookmarkStart w:id="125" w:name="_Toc136343555"/>
      <w:r>
        <w:rPr>
          <w:rFonts w:eastAsia="Calibri"/>
          <w:lang w:eastAsia="en-US"/>
        </w:rPr>
        <w:t xml:space="preserve">Status morske sredine </w:t>
      </w:r>
      <w:r w:rsidR="00E51564">
        <w:rPr>
          <w:rFonts w:eastAsia="Calibri"/>
          <w:lang w:eastAsia="en-US"/>
        </w:rPr>
        <w:t xml:space="preserve">i </w:t>
      </w:r>
      <w:r>
        <w:rPr>
          <w:rFonts w:eastAsia="Calibri"/>
          <w:lang w:eastAsia="en-US"/>
        </w:rPr>
        <w:t xml:space="preserve">relevantni pritisci </w:t>
      </w:r>
      <w:r w:rsidR="00E51564">
        <w:rPr>
          <w:rFonts w:eastAsia="Calibri"/>
          <w:lang w:eastAsia="en-US"/>
        </w:rPr>
        <w:t xml:space="preserve">zasnovani na </w:t>
      </w:r>
      <w:bookmarkEnd w:id="118"/>
      <w:bookmarkEnd w:id="119"/>
      <w:bookmarkEnd w:id="120"/>
      <w:bookmarkEnd w:id="121"/>
      <w:bookmarkEnd w:id="122"/>
      <w:bookmarkEnd w:id="123"/>
      <w:bookmarkEnd w:id="124"/>
      <w:r>
        <w:rPr>
          <w:rFonts w:eastAsia="Calibri"/>
          <w:lang w:eastAsia="en-US"/>
        </w:rPr>
        <w:t>Početn</w:t>
      </w:r>
      <w:r w:rsidR="00E51564">
        <w:rPr>
          <w:rFonts w:eastAsia="Calibri"/>
          <w:lang w:eastAsia="en-US"/>
        </w:rPr>
        <w:t>oj</w:t>
      </w:r>
      <w:r>
        <w:rPr>
          <w:rFonts w:eastAsia="Calibri"/>
          <w:lang w:eastAsia="en-US"/>
        </w:rPr>
        <w:t xml:space="preserve"> procjen</w:t>
      </w:r>
      <w:r w:rsidR="00E51564">
        <w:rPr>
          <w:rFonts w:eastAsia="Calibri"/>
          <w:lang w:eastAsia="en-US"/>
        </w:rPr>
        <w:t>i</w:t>
      </w:r>
      <w:r>
        <w:rPr>
          <w:rFonts w:eastAsia="Calibri"/>
          <w:lang w:eastAsia="en-US"/>
        </w:rPr>
        <w:t xml:space="preserve"> stanja morske sredine Crne Gore</w:t>
      </w:r>
      <w:bookmarkEnd w:id="125"/>
    </w:p>
    <w:p w14:paraId="4DA6E7BE" w14:textId="5772C81B" w:rsidR="000026AC" w:rsidRPr="00BE253C" w:rsidRDefault="00CC48E4" w:rsidP="003D2F62">
      <w:pPr>
        <w:spacing w:before="0" w:after="120" w:line="259" w:lineRule="auto"/>
        <w:rPr>
          <w:rFonts w:eastAsia="Calibri"/>
          <w:szCs w:val="22"/>
          <w:lang w:eastAsia="en-US"/>
        </w:rPr>
      </w:pPr>
      <w:r w:rsidRPr="00B609F5">
        <w:rPr>
          <w:rFonts w:eastAsia="Calibri" w:cs="Calibri"/>
          <w:color w:val="000000"/>
          <w:szCs w:val="22"/>
          <w:lang w:eastAsia="en-US"/>
        </w:rPr>
        <w:t>Deskriptor 7 je deskriptor pritiska/</w:t>
      </w:r>
      <w:r>
        <w:rPr>
          <w:rFonts w:eastAsia="Calibri" w:cs="Calibri"/>
          <w:color w:val="000000"/>
          <w:szCs w:val="22"/>
          <w:lang w:eastAsia="en-US"/>
        </w:rPr>
        <w:t>uticaja, odnosno s</w:t>
      </w:r>
      <w:r w:rsidRPr="00B609F5">
        <w:rPr>
          <w:rFonts w:eastAsia="Calibri" w:cs="Calibri"/>
          <w:color w:val="000000"/>
          <w:szCs w:val="22"/>
          <w:lang w:eastAsia="en-US"/>
        </w:rPr>
        <w:t>ekundarni deskriptor, gd</w:t>
      </w:r>
      <w:r>
        <w:rPr>
          <w:rFonts w:eastAsia="Calibri" w:cs="Calibri"/>
          <w:color w:val="000000"/>
          <w:szCs w:val="22"/>
          <w:lang w:eastAsia="en-US"/>
        </w:rPr>
        <w:t>j</w:t>
      </w:r>
      <w:r w:rsidRPr="00B609F5">
        <w:rPr>
          <w:rFonts w:eastAsia="Calibri" w:cs="Calibri"/>
          <w:color w:val="000000"/>
          <w:szCs w:val="22"/>
          <w:lang w:eastAsia="en-US"/>
        </w:rPr>
        <w:t>e je postignuće GES-a u velikoj m</w:t>
      </w:r>
      <w:r>
        <w:rPr>
          <w:rFonts w:eastAsia="Calibri" w:cs="Calibri"/>
          <w:color w:val="000000"/>
          <w:szCs w:val="22"/>
          <w:lang w:eastAsia="en-US"/>
        </w:rPr>
        <w:t>j</w:t>
      </w:r>
      <w:r w:rsidRPr="00B609F5">
        <w:rPr>
          <w:rFonts w:eastAsia="Calibri" w:cs="Calibri"/>
          <w:color w:val="000000"/>
          <w:szCs w:val="22"/>
          <w:lang w:eastAsia="en-US"/>
        </w:rPr>
        <w:t>eri povezano sa postignućem GES-a drugih deskriptora. Naime, prom</w:t>
      </w:r>
      <w:r>
        <w:rPr>
          <w:rFonts w:eastAsia="Calibri" w:cs="Calibri"/>
          <w:color w:val="000000"/>
          <w:szCs w:val="22"/>
          <w:lang w:eastAsia="en-US"/>
        </w:rPr>
        <w:t>j</w:t>
      </w:r>
      <w:r w:rsidRPr="00B609F5">
        <w:rPr>
          <w:rFonts w:eastAsia="Calibri" w:cs="Calibri"/>
          <w:color w:val="000000"/>
          <w:szCs w:val="22"/>
          <w:lang w:eastAsia="en-US"/>
        </w:rPr>
        <w:t>ene u hidrografskim uslovima usl</w:t>
      </w:r>
      <w:r>
        <w:rPr>
          <w:rFonts w:eastAsia="Calibri" w:cs="Calibri"/>
          <w:color w:val="000000"/>
          <w:szCs w:val="22"/>
          <w:lang w:eastAsia="en-US"/>
        </w:rPr>
        <w:t>j</w:t>
      </w:r>
      <w:r w:rsidRPr="00B609F5">
        <w:rPr>
          <w:rFonts w:eastAsia="Calibri" w:cs="Calibri"/>
          <w:color w:val="000000"/>
          <w:szCs w:val="22"/>
          <w:lang w:eastAsia="en-US"/>
        </w:rPr>
        <w:t>ed antropogene intervencije i/ili usled uticaja klimatskih prom</w:t>
      </w:r>
      <w:r>
        <w:rPr>
          <w:rFonts w:eastAsia="Calibri" w:cs="Calibri"/>
          <w:color w:val="000000"/>
          <w:szCs w:val="22"/>
          <w:lang w:eastAsia="en-US"/>
        </w:rPr>
        <w:t>j</w:t>
      </w:r>
      <w:r w:rsidRPr="00B609F5">
        <w:rPr>
          <w:rFonts w:eastAsia="Calibri" w:cs="Calibri"/>
          <w:color w:val="000000"/>
          <w:szCs w:val="22"/>
          <w:lang w:eastAsia="en-US"/>
        </w:rPr>
        <w:t>ena, rezultiraju prom</w:t>
      </w:r>
      <w:r>
        <w:rPr>
          <w:rFonts w:eastAsia="Calibri" w:cs="Calibri"/>
          <w:color w:val="000000"/>
          <w:szCs w:val="22"/>
          <w:lang w:eastAsia="en-US"/>
        </w:rPr>
        <w:t>j</w:t>
      </w:r>
      <w:r w:rsidRPr="00B609F5">
        <w:rPr>
          <w:rFonts w:eastAsia="Calibri" w:cs="Calibri"/>
          <w:color w:val="000000"/>
          <w:szCs w:val="22"/>
          <w:lang w:eastAsia="en-US"/>
        </w:rPr>
        <w:t>enama u c</w:t>
      </w:r>
      <w:r>
        <w:rPr>
          <w:rFonts w:eastAsia="Calibri" w:cs="Calibri"/>
          <w:color w:val="000000"/>
          <w:szCs w:val="22"/>
          <w:lang w:eastAsia="en-US"/>
        </w:rPr>
        <w:t>j</w:t>
      </w:r>
      <w:r w:rsidRPr="00B609F5">
        <w:rPr>
          <w:rFonts w:eastAsia="Calibri" w:cs="Calibri"/>
          <w:color w:val="000000"/>
          <w:szCs w:val="22"/>
          <w:lang w:eastAsia="en-US"/>
        </w:rPr>
        <w:t xml:space="preserve">elokupnom morskom ekosistemu, posebno na morskom dnu. Stoga je važno znati koliko se potencijalno negativni uticaj antropogene intervencije širi u </w:t>
      </w:r>
      <w:r>
        <w:rPr>
          <w:rFonts w:eastAsia="Calibri" w:cs="Calibri"/>
          <w:color w:val="000000"/>
          <w:szCs w:val="22"/>
          <w:lang w:eastAsia="en-US"/>
        </w:rPr>
        <w:t>doba</w:t>
      </w:r>
      <w:r w:rsidRPr="00B609F5">
        <w:rPr>
          <w:rFonts w:eastAsia="Calibri" w:cs="Calibri"/>
          <w:color w:val="000000"/>
          <w:szCs w:val="22"/>
          <w:lang w:eastAsia="en-US"/>
        </w:rPr>
        <w:t xml:space="preserve"> sadašnje i buduće klime. </w:t>
      </w:r>
    </w:p>
    <w:p w14:paraId="33C3A3AA" w14:textId="5CC3B1FB" w:rsidR="00A76643" w:rsidRPr="00BE253C" w:rsidRDefault="00346C1E" w:rsidP="00781D1D">
      <w:pPr>
        <w:spacing w:before="0" w:after="120"/>
        <w:rPr>
          <w:rFonts w:eastAsia="Calibri" w:cs="Calibri"/>
          <w:szCs w:val="22"/>
          <w:lang w:eastAsia="en-US"/>
        </w:rPr>
      </w:pPr>
      <w:r w:rsidRPr="007067BE">
        <w:rPr>
          <w:rFonts w:eastAsia="Calibri" w:cs="Calibri"/>
          <w:szCs w:val="22"/>
          <w:lang w:eastAsia="en-US"/>
        </w:rPr>
        <w:t>Trajne hidrografske prom</w:t>
      </w:r>
      <w:r>
        <w:rPr>
          <w:rFonts w:eastAsia="Calibri" w:cs="Calibri"/>
          <w:szCs w:val="22"/>
          <w:lang w:eastAsia="en-US"/>
        </w:rPr>
        <w:t>j</w:t>
      </w:r>
      <w:r w:rsidRPr="007067BE">
        <w:rPr>
          <w:rFonts w:eastAsia="Calibri" w:cs="Calibri"/>
          <w:szCs w:val="22"/>
          <w:lang w:eastAsia="en-US"/>
        </w:rPr>
        <w:t>ene mogu nastati usl</w:t>
      </w:r>
      <w:r>
        <w:rPr>
          <w:rFonts w:eastAsia="Calibri" w:cs="Calibri"/>
          <w:szCs w:val="22"/>
          <w:lang w:eastAsia="en-US"/>
        </w:rPr>
        <w:t>j</w:t>
      </w:r>
      <w:r w:rsidRPr="007067BE">
        <w:rPr>
          <w:rFonts w:eastAsia="Calibri" w:cs="Calibri"/>
          <w:szCs w:val="22"/>
          <w:lang w:eastAsia="en-US"/>
        </w:rPr>
        <w:t>ed prom</w:t>
      </w:r>
      <w:r>
        <w:rPr>
          <w:rFonts w:eastAsia="Calibri" w:cs="Calibri"/>
          <w:szCs w:val="22"/>
          <w:lang w:eastAsia="en-US"/>
        </w:rPr>
        <w:t>j</w:t>
      </w:r>
      <w:r w:rsidRPr="007067BE">
        <w:rPr>
          <w:rFonts w:eastAsia="Calibri" w:cs="Calibri"/>
          <w:szCs w:val="22"/>
          <w:lang w:eastAsia="en-US"/>
        </w:rPr>
        <w:t xml:space="preserve">ena toplotnog </w:t>
      </w:r>
      <w:r>
        <w:rPr>
          <w:rFonts w:eastAsia="Calibri" w:cs="Calibri"/>
          <w:szCs w:val="22"/>
          <w:lang w:eastAsia="en-US"/>
        </w:rPr>
        <w:t xml:space="preserve">režima ili promjena saliniteta, </w:t>
      </w:r>
      <w:r w:rsidRPr="007067BE">
        <w:rPr>
          <w:rFonts w:eastAsia="Calibri" w:cs="Calibri"/>
          <w:szCs w:val="22"/>
          <w:lang w:eastAsia="en-US"/>
        </w:rPr>
        <w:t>prom</w:t>
      </w:r>
      <w:r>
        <w:rPr>
          <w:rFonts w:eastAsia="Calibri" w:cs="Calibri"/>
          <w:szCs w:val="22"/>
          <w:lang w:eastAsia="en-US"/>
        </w:rPr>
        <w:t>j</w:t>
      </w:r>
      <w:r w:rsidRPr="007067BE">
        <w:rPr>
          <w:rFonts w:eastAsia="Calibri" w:cs="Calibri"/>
          <w:szCs w:val="22"/>
          <w:lang w:eastAsia="en-US"/>
        </w:rPr>
        <w:t>ena režima plime i oseke, transporta sedimenta i slatkovodnih voda, dejstva struje ili talasa i prom</w:t>
      </w:r>
      <w:r>
        <w:rPr>
          <w:rFonts w:eastAsia="Calibri" w:cs="Calibri"/>
          <w:szCs w:val="22"/>
          <w:lang w:eastAsia="en-US"/>
        </w:rPr>
        <w:t>jena</w:t>
      </w:r>
      <w:r w:rsidRPr="007067BE">
        <w:rPr>
          <w:rFonts w:eastAsia="Calibri" w:cs="Calibri"/>
          <w:szCs w:val="22"/>
          <w:lang w:eastAsia="en-US"/>
        </w:rPr>
        <w:t xml:space="preserve"> mutnoće. Stepen prom</w:t>
      </w:r>
      <w:r>
        <w:rPr>
          <w:rFonts w:eastAsia="Calibri" w:cs="Calibri"/>
          <w:szCs w:val="22"/>
          <w:lang w:eastAsia="en-US"/>
        </w:rPr>
        <w:t>j</w:t>
      </w:r>
      <w:r w:rsidRPr="007067BE">
        <w:rPr>
          <w:rFonts w:eastAsia="Calibri" w:cs="Calibri"/>
          <w:szCs w:val="22"/>
          <w:lang w:eastAsia="en-US"/>
        </w:rPr>
        <w:t>ene i period tokom kojeg se takva prom</w:t>
      </w:r>
      <w:r>
        <w:rPr>
          <w:rFonts w:eastAsia="Calibri" w:cs="Calibri"/>
          <w:szCs w:val="22"/>
          <w:lang w:eastAsia="en-US"/>
        </w:rPr>
        <w:t>j</w:t>
      </w:r>
      <w:r w:rsidRPr="007067BE">
        <w:rPr>
          <w:rFonts w:eastAsia="Calibri" w:cs="Calibri"/>
          <w:szCs w:val="22"/>
          <w:lang w:eastAsia="en-US"/>
        </w:rPr>
        <w:t>ena dešava zna</w:t>
      </w:r>
      <w:r>
        <w:rPr>
          <w:rFonts w:eastAsia="Calibri" w:cs="Calibri"/>
          <w:szCs w:val="22"/>
          <w:lang w:eastAsia="en-US"/>
        </w:rPr>
        <w:t>čajno</w:t>
      </w:r>
      <w:r w:rsidRPr="007067BE">
        <w:rPr>
          <w:rFonts w:eastAsia="Calibri" w:cs="Calibri"/>
          <w:szCs w:val="22"/>
          <w:lang w:eastAsia="en-US"/>
        </w:rPr>
        <w:t xml:space="preserve"> varira, u zavisnosti od vrste modifikacije. Procena stepena prom</w:t>
      </w:r>
      <w:r>
        <w:rPr>
          <w:rFonts w:eastAsia="Calibri" w:cs="Calibri"/>
          <w:szCs w:val="22"/>
          <w:lang w:eastAsia="en-US"/>
        </w:rPr>
        <w:t>j</w:t>
      </w:r>
      <w:r w:rsidRPr="007067BE">
        <w:rPr>
          <w:rFonts w:eastAsia="Calibri" w:cs="Calibri"/>
          <w:szCs w:val="22"/>
          <w:lang w:eastAsia="en-US"/>
        </w:rPr>
        <w:t>ene može biti povezana i sa voden</w:t>
      </w:r>
      <w:r>
        <w:rPr>
          <w:rFonts w:eastAsia="Calibri" w:cs="Calibri"/>
          <w:szCs w:val="22"/>
          <w:lang w:eastAsia="en-US"/>
        </w:rPr>
        <w:t>im stubom</w:t>
      </w:r>
      <w:r w:rsidRPr="007067BE">
        <w:rPr>
          <w:rFonts w:eastAsia="Calibri" w:cs="Calibri"/>
          <w:szCs w:val="22"/>
          <w:lang w:eastAsia="en-US"/>
        </w:rPr>
        <w:t xml:space="preserve"> i morskim dnom, a time i sa njihovim biološkim zajednicama. </w:t>
      </w:r>
    </w:p>
    <w:p w14:paraId="32329FDB" w14:textId="7E91D236" w:rsidR="00346C1E" w:rsidRDefault="00346C1E" w:rsidP="00346C1E">
      <w:pPr>
        <w:widowControl w:val="0"/>
        <w:shd w:val="clear" w:color="auto" w:fill="FFFFFF"/>
        <w:spacing w:before="0" w:after="180"/>
        <w:rPr>
          <w:rFonts w:eastAsia="Calibri" w:cs="Calibri"/>
          <w:color w:val="000000"/>
          <w:szCs w:val="22"/>
          <w:lang w:eastAsia="en-US"/>
        </w:rPr>
      </w:pPr>
      <w:r>
        <w:rPr>
          <w:rFonts w:eastAsia="Calibri" w:cs="Calibri"/>
          <w:color w:val="000000"/>
          <w:szCs w:val="22"/>
          <w:lang w:eastAsia="en-US"/>
        </w:rPr>
        <w:t xml:space="preserve">Ljudske aktivnosti u vodama Crne Gore </w:t>
      </w:r>
      <w:r w:rsidRPr="00BC117C">
        <w:rPr>
          <w:rFonts w:eastAsia="Calibri" w:cs="Calibri"/>
          <w:color w:val="000000"/>
          <w:szCs w:val="22"/>
          <w:lang w:eastAsia="en-US"/>
        </w:rPr>
        <w:t>sa potencijalom da trajno prom</w:t>
      </w:r>
      <w:r w:rsidR="003D2F62">
        <w:rPr>
          <w:rFonts w:eastAsia="Calibri" w:cs="Calibri"/>
          <w:color w:val="000000"/>
          <w:szCs w:val="22"/>
          <w:lang w:eastAsia="en-US"/>
        </w:rPr>
        <w:t>i</w:t>
      </w:r>
      <w:r w:rsidRPr="00BC117C">
        <w:rPr>
          <w:rFonts w:eastAsia="Calibri" w:cs="Calibri"/>
          <w:color w:val="000000"/>
          <w:szCs w:val="22"/>
          <w:lang w:eastAsia="en-US"/>
        </w:rPr>
        <w:t xml:space="preserve">jene hidrografske uslove uglavnom u blizini obale uključuju izgradnju ili proširenje luka, marina i izgradnju postrojenja za prečišćavanje otpadnih voda i </w:t>
      </w:r>
      <w:r w:rsidR="00F83444">
        <w:rPr>
          <w:rFonts w:eastAsia="Calibri" w:cs="Calibri"/>
          <w:color w:val="000000"/>
          <w:szCs w:val="22"/>
          <w:lang w:eastAsia="en-US"/>
        </w:rPr>
        <w:t>podmorskih ispusta</w:t>
      </w:r>
      <w:r w:rsidR="00F7667F">
        <w:rPr>
          <w:rFonts w:eastAsia="Calibri" w:cs="Calibri"/>
          <w:color w:val="000000"/>
          <w:szCs w:val="22"/>
          <w:lang w:eastAsia="en-US"/>
        </w:rPr>
        <w:t xml:space="preserve"> (Početna procjena, 2021</w:t>
      </w:r>
      <w:r w:rsidR="00F7667F">
        <w:rPr>
          <w:rStyle w:val="FootnoteReference"/>
          <w:rFonts w:eastAsia="Calibri"/>
          <w:color w:val="000000"/>
          <w:szCs w:val="22"/>
          <w:lang w:eastAsia="en-US"/>
        </w:rPr>
        <w:footnoteReference w:id="60"/>
      </w:r>
      <w:r w:rsidR="00F7667F">
        <w:rPr>
          <w:rFonts w:eastAsia="Calibri" w:cs="Calibri"/>
          <w:color w:val="000000"/>
          <w:szCs w:val="22"/>
          <w:lang w:eastAsia="en-US"/>
        </w:rPr>
        <w:t>).</w:t>
      </w:r>
      <w:r w:rsidRPr="00BC117C">
        <w:rPr>
          <w:rFonts w:eastAsia="Calibri" w:cs="Calibri"/>
          <w:color w:val="000000"/>
          <w:szCs w:val="22"/>
          <w:lang w:eastAsia="en-US"/>
        </w:rPr>
        <w:t xml:space="preserve"> </w:t>
      </w:r>
      <w:r>
        <w:rPr>
          <w:rFonts w:eastAsia="Calibri" w:cs="Calibri"/>
          <w:color w:val="000000"/>
          <w:szCs w:val="22"/>
          <w:lang w:eastAsia="en-US"/>
        </w:rPr>
        <w:t xml:space="preserve">Prema postojećem, priobalno područje </w:t>
      </w:r>
      <w:r w:rsidRPr="00BC117C">
        <w:rPr>
          <w:rFonts w:eastAsia="Calibri" w:cs="Calibri"/>
          <w:color w:val="000000"/>
          <w:szCs w:val="22"/>
          <w:lang w:eastAsia="en-US"/>
        </w:rPr>
        <w:t>je</w:t>
      </w:r>
      <w:r>
        <w:rPr>
          <w:rFonts w:eastAsia="Calibri" w:cs="Calibri"/>
          <w:color w:val="000000"/>
          <w:szCs w:val="22"/>
          <w:lang w:eastAsia="en-US"/>
        </w:rPr>
        <w:t xml:space="preserve"> prilično opterećeno</w:t>
      </w:r>
      <w:r w:rsidRPr="00BC117C">
        <w:rPr>
          <w:rFonts w:eastAsia="Calibri" w:cs="Calibri"/>
          <w:color w:val="000000"/>
          <w:szCs w:val="22"/>
          <w:lang w:eastAsia="en-US"/>
        </w:rPr>
        <w:t xml:space="preserve"> neplaniranom izgradnjom, </w:t>
      </w:r>
      <w:r>
        <w:rPr>
          <w:rFonts w:eastAsia="Calibri" w:cs="Calibri"/>
          <w:color w:val="000000"/>
          <w:szCs w:val="22"/>
          <w:lang w:eastAsia="en-US"/>
        </w:rPr>
        <w:t>izlivanjem otpadnih voda iz marina i kanalizacije</w:t>
      </w:r>
      <w:r w:rsidRPr="00BC117C">
        <w:rPr>
          <w:rFonts w:eastAsia="Calibri" w:cs="Calibri"/>
          <w:color w:val="000000"/>
          <w:szCs w:val="22"/>
          <w:lang w:eastAsia="en-US"/>
        </w:rPr>
        <w:t>. Na prim</w:t>
      </w:r>
      <w:r>
        <w:rPr>
          <w:rFonts w:eastAsia="Calibri" w:cs="Calibri"/>
          <w:color w:val="000000"/>
          <w:szCs w:val="22"/>
          <w:lang w:eastAsia="en-US"/>
        </w:rPr>
        <w:t>j</w:t>
      </w:r>
      <w:r w:rsidRPr="00BC117C">
        <w:rPr>
          <w:rFonts w:eastAsia="Calibri" w:cs="Calibri"/>
          <w:color w:val="000000"/>
          <w:szCs w:val="22"/>
          <w:lang w:eastAsia="en-US"/>
        </w:rPr>
        <w:t xml:space="preserve">er, </w:t>
      </w:r>
      <w:r>
        <w:rPr>
          <w:rFonts w:eastAsia="Calibri" w:cs="Calibri"/>
          <w:color w:val="000000"/>
          <w:szCs w:val="22"/>
          <w:lang w:eastAsia="en-US"/>
        </w:rPr>
        <w:t>u nekim priobalnim</w:t>
      </w:r>
      <w:r w:rsidRPr="00BC117C">
        <w:rPr>
          <w:rFonts w:eastAsia="Calibri" w:cs="Calibri"/>
          <w:color w:val="000000"/>
          <w:szCs w:val="22"/>
          <w:lang w:eastAsia="en-US"/>
        </w:rPr>
        <w:t xml:space="preserve"> područj</w:t>
      </w:r>
      <w:r>
        <w:rPr>
          <w:rFonts w:eastAsia="Calibri" w:cs="Calibri"/>
          <w:color w:val="000000"/>
          <w:szCs w:val="22"/>
          <w:lang w:eastAsia="en-US"/>
        </w:rPr>
        <w:t>ima</w:t>
      </w:r>
      <w:r w:rsidRPr="00BC117C">
        <w:rPr>
          <w:rFonts w:eastAsia="Calibri" w:cs="Calibri"/>
          <w:color w:val="000000"/>
          <w:szCs w:val="22"/>
          <w:lang w:eastAsia="en-US"/>
        </w:rPr>
        <w:t xml:space="preserve"> Bokokotorsk</w:t>
      </w:r>
      <w:r>
        <w:rPr>
          <w:rFonts w:eastAsia="Calibri" w:cs="Calibri"/>
          <w:color w:val="000000"/>
          <w:szCs w:val="22"/>
          <w:lang w:eastAsia="en-US"/>
        </w:rPr>
        <w:t>og zaliva, cirkulacija i hidro</w:t>
      </w:r>
      <w:r w:rsidRPr="00BC117C">
        <w:rPr>
          <w:rFonts w:eastAsia="Calibri" w:cs="Calibri"/>
          <w:color w:val="000000"/>
          <w:szCs w:val="22"/>
          <w:lang w:eastAsia="en-US"/>
        </w:rPr>
        <w:t>morfološk</w:t>
      </w:r>
      <w:r>
        <w:rPr>
          <w:rFonts w:eastAsia="Calibri" w:cs="Calibri"/>
          <w:color w:val="000000"/>
          <w:szCs w:val="22"/>
          <w:lang w:eastAsia="en-US"/>
        </w:rPr>
        <w:t xml:space="preserve">i kvalitet je smanjen </w:t>
      </w:r>
      <w:r w:rsidRPr="00BC117C">
        <w:rPr>
          <w:rFonts w:eastAsia="Calibri" w:cs="Calibri"/>
          <w:color w:val="000000"/>
          <w:szCs w:val="22"/>
          <w:lang w:eastAsia="en-US"/>
        </w:rPr>
        <w:t>što je dovelo do pogoršanja ekološkog kvaliteta. Kumulativni uticaji ovih modifikovanih područja u velikoj m</w:t>
      </w:r>
      <w:r>
        <w:rPr>
          <w:rFonts w:eastAsia="Calibri" w:cs="Calibri"/>
          <w:color w:val="000000"/>
          <w:szCs w:val="22"/>
          <w:lang w:eastAsia="en-US"/>
        </w:rPr>
        <w:t>j</w:t>
      </w:r>
      <w:r w:rsidRPr="00BC117C">
        <w:rPr>
          <w:rFonts w:eastAsia="Calibri" w:cs="Calibri"/>
          <w:color w:val="000000"/>
          <w:szCs w:val="22"/>
          <w:lang w:eastAsia="en-US"/>
        </w:rPr>
        <w:t xml:space="preserve">eri predstavljaju lokacije na kojima se odvijala značajna obalna infrastrukturna </w:t>
      </w:r>
      <w:r w:rsidR="003D2F62">
        <w:rPr>
          <w:rFonts w:eastAsia="Calibri" w:cs="Calibri"/>
          <w:color w:val="000000"/>
          <w:szCs w:val="22"/>
          <w:lang w:eastAsia="en-US"/>
        </w:rPr>
        <w:t>izgradnja</w:t>
      </w:r>
      <w:r w:rsidRPr="00BC117C">
        <w:rPr>
          <w:rFonts w:eastAsia="Calibri" w:cs="Calibri"/>
          <w:color w:val="000000"/>
          <w:szCs w:val="22"/>
          <w:lang w:eastAsia="en-US"/>
        </w:rPr>
        <w:t>, što je rezultiralo modifikacijama obalske linije i/ili sus</w:t>
      </w:r>
      <w:r>
        <w:rPr>
          <w:rFonts w:eastAsia="Calibri" w:cs="Calibri"/>
          <w:color w:val="000000"/>
          <w:szCs w:val="22"/>
          <w:lang w:eastAsia="en-US"/>
        </w:rPr>
        <w:t>j</w:t>
      </w:r>
      <w:r w:rsidRPr="00BC117C">
        <w:rPr>
          <w:rFonts w:eastAsia="Calibri" w:cs="Calibri"/>
          <w:color w:val="000000"/>
          <w:szCs w:val="22"/>
          <w:lang w:eastAsia="en-US"/>
        </w:rPr>
        <w:t>ednih morskih voda.</w:t>
      </w:r>
    </w:p>
    <w:p w14:paraId="3B3A5AB4" w14:textId="77777777" w:rsidR="00F83444" w:rsidRDefault="00F83444" w:rsidP="00346C1E">
      <w:pPr>
        <w:widowControl w:val="0"/>
        <w:shd w:val="clear" w:color="auto" w:fill="FFFFFF"/>
        <w:spacing w:before="0" w:after="180"/>
        <w:rPr>
          <w:rFonts w:eastAsia="Calibri" w:cs="Calibri"/>
          <w:color w:val="000000"/>
          <w:szCs w:val="22"/>
          <w:lang w:eastAsia="en-US"/>
        </w:rPr>
      </w:pPr>
    </w:p>
    <w:p w14:paraId="39006A0A" w14:textId="757EE987" w:rsidR="005F531C" w:rsidRPr="00BE253C" w:rsidRDefault="00E51564" w:rsidP="00A966DA">
      <w:pPr>
        <w:pStyle w:val="Heading3"/>
        <w:rPr>
          <w:rFonts w:eastAsia="Calibri"/>
          <w:lang w:eastAsia="en-US"/>
        </w:rPr>
      </w:pPr>
      <w:bookmarkStart w:id="126" w:name="_Toc110459709"/>
      <w:bookmarkStart w:id="127" w:name="_Toc110460195"/>
      <w:bookmarkStart w:id="128" w:name="_Toc111786971"/>
      <w:bookmarkStart w:id="129" w:name="_Toc111926995"/>
      <w:bookmarkStart w:id="130" w:name="_Toc111930094"/>
      <w:bookmarkStart w:id="131" w:name="_Toc112270314"/>
      <w:bookmarkStart w:id="132" w:name="_Toc136343556"/>
      <w:r>
        <w:rPr>
          <w:rFonts w:eastAsia="Calibri"/>
          <w:lang w:eastAsia="en-US"/>
        </w:rPr>
        <w:t>D</w:t>
      </w:r>
      <w:r w:rsidR="00F80109">
        <w:rPr>
          <w:rFonts w:eastAsia="Calibri"/>
          <w:lang w:eastAsia="en-US"/>
        </w:rPr>
        <w:t>obro stanje morske sredine</w:t>
      </w:r>
      <w:r>
        <w:rPr>
          <w:rFonts w:eastAsia="Calibri"/>
          <w:lang w:eastAsia="en-US"/>
        </w:rPr>
        <w:t xml:space="preserve"> (GES)</w:t>
      </w:r>
      <w:r w:rsidR="00F80109">
        <w:rPr>
          <w:rFonts w:eastAsia="Calibri"/>
          <w:lang w:eastAsia="en-US"/>
        </w:rPr>
        <w:t xml:space="preserve"> </w:t>
      </w:r>
      <w:r>
        <w:rPr>
          <w:rFonts w:eastAsia="Calibri"/>
          <w:lang w:eastAsia="en-US"/>
        </w:rPr>
        <w:t>i C</w:t>
      </w:r>
      <w:r w:rsidR="00F80109">
        <w:rPr>
          <w:rFonts w:eastAsia="Calibri"/>
          <w:lang w:eastAsia="en-US"/>
        </w:rPr>
        <w:t>iljevi zaštite morske sredine</w:t>
      </w:r>
      <w:bookmarkEnd w:id="126"/>
      <w:bookmarkEnd w:id="127"/>
      <w:bookmarkEnd w:id="128"/>
      <w:bookmarkEnd w:id="129"/>
      <w:bookmarkEnd w:id="130"/>
      <w:bookmarkEnd w:id="131"/>
      <w:bookmarkEnd w:id="132"/>
    </w:p>
    <w:p w14:paraId="581DCED3" w14:textId="758C4DF5" w:rsidR="00346C1E" w:rsidRDefault="00B03844" w:rsidP="00781D1D">
      <w:pPr>
        <w:spacing w:before="0" w:after="120"/>
        <w:rPr>
          <w:rFonts w:eastAsia="Calibri" w:cs="Calibri"/>
          <w:szCs w:val="22"/>
          <w:lang w:eastAsia="en-US"/>
        </w:rPr>
      </w:pPr>
      <w:r w:rsidRPr="00B03844">
        <w:rPr>
          <w:rFonts w:eastAsia="Calibri" w:cs="Calibri"/>
          <w:szCs w:val="22"/>
          <w:lang w:eastAsia="en-US"/>
        </w:rPr>
        <w:t>Naše razumijevanje GES</w:t>
      </w:r>
      <w:r>
        <w:rPr>
          <w:rFonts w:eastAsia="Calibri" w:cs="Calibri"/>
          <w:szCs w:val="22"/>
          <w:lang w:eastAsia="en-US"/>
        </w:rPr>
        <w:t>-a</w:t>
      </w:r>
      <w:r w:rsidRPr="00B03844">
        <w:rPr>
          <w:rFonts w:eastAsia="Calibri" w:cs="Calibri"/>
          <w:szCs w:val="22"/>
          <w:lang w:eastAsia="en-US"/>
        </w:rPr>
        <w:t xml:space="preserve"> </w:t>
      </w:r>
      <w:r>
        <w:rPr>
          <w:rFonts w:eastAsia="Calibri" w:cs="Calibri"/>
          <w:szCs w:val="22"/>
          <w:lang w:eastAsia="en-US"/>
        </w:rPr>
        <w:t>za D</w:t>
      </w:r>
      <w:r w:rsidRPr="00B03844">
        <w:rPr>
          <w:rFonts w:eastAsia="Calibri" w:cs="Calibri"/>
          <w:szCs w:val="22"/>
          <w:lang w:eastAsia="en-US"/>
        </w:rPr>
        <w:t>eskriptor</w:t>
      </w:r>
      <w:r>
        <w:rPr>
          <w:rFonts w:eastAsia="Calibri" w:cs="Calibri"/>
          <w:szCs w:val="22"/>
          <w:lang w:eastAsia="en-US"/>
        </w:rPr>
        <w:t xml:space="preserve"> 7</w:t>
      </w:r>
      <w:r w:rsidRPr="00B03844">
        <w:rPr>
          <w:rFonts w:eastAsia="Calibri" w:cs="Calibri"/>
          <w:szCs w:val="22"/>
          <w:lang w:eastAsia="en-US"/>
        </w:rPr>
        <w:t xml:space="preserve"> usredsređeno je na </w:t>
      </w:r>
      <w:r>
        <w:rPr>
          <w:rFonts w:eastAsia="Calibri" w:cs="Calibri"/>
          <w:szCs w:val="22"/>
          <w:lang w:eastAsia="en-US"/>
        </w:rPr>
        <w:t xml:space="preserve">izgradnju </w:t>
      </w:r>
      <w:r w:rsidRPr="00B03844">
        <w:rPr>
          <w:rFonts w:eastAsia="Calibri" w:cs="Calibri"/>
          <w:szCs w:val="22"/>
          <w:lang w:eastAsia="en-US"/>
        </w:rPr>
        <w:t>velikih razmjera koj</w:t>
      </w:r>
      <w:r>
        <w:rPr>
          <w:rFonts w:eastAsia="Calibri" w:cs="Calibri"/>
          <w:szCs w:val="22"/>
          <w:lang w:eastAsia="en-US"/>
        </w:rPr>
        <w:t>a</w:t>
      </w:r>
      <w:r w:rsidRPr="00B03844">
        <w:rPr>
          <w:rFonts w:eastAsia="Calibri" w:cs="Calibri"/>
          <w:szCs w:val="22"/>
          <w:lang w:eastAsia="en-US"/>
        </w:rPr>
        <w:t xml:space="preserve"> negativno utiče na fizičke funkcije i komponente ekosistema. U tom kontekstu, cilj bi zahtijevao da se sv</w:t>
      </w:r>
      <w:r w:rsidR="003D2F62">
        <w:rPr>
          <w:rFonts w:eastAsia="Calibri" w:cs="Calibri"/>
          <w:szCs w:val="22"/>
          <w:lang w:eastAsia="en-US"/>
        </w:rPr>
        <w:t>i</w:t>
      </w:r>
      <w:r w:rsidRPr="00B03844">
        <w:rPr>
          <w:rFonts w:eastAsia="Calibri" w:cs="Calibri"/>
          <w:szCs w:val="22"/>
          <w:lang w:eastAsia="en-US"/>
        </w:rPr>
        <w:t xml:space="preserve"> nov</w:t>
      </w:r>
      <w:r w:rsidR="003D2F62">
        <w:rPr>
          <w:rFonts w:eastAsia="Calibri" w:cs="Calibri"/>
          <w:szCs w:val="22"/>
          <w:lang w:eastAsia="en-US"/>
        </w:rPr>
        <w:t>i</w:t>
      </w:r>
      <w:r w:rsidRPr="00B03844">
        <w:rPr>
          <w:rFonts w:eastAsia="Calibri" w:cs="Calibri"/>
          <w:szCs w:val="22"/>
          <w:lang w:eastAsia="en-US"/>
        </w:rPr>
        <w:t xml:space="preserve"> </w:t>
      </w:r>
      <w:r w:rsidR="003D2F62">
        <w:rPr>
          <w:rFonts w:eastAsia="Calibri" w:cs="Calibri"/>
          <w:szCs w:val="22"/>
          <w:lang w:eastAsia="en-US"/>
        </w:rPr>
        <w:t>procesi</w:t>
      </w:r>
      <w:r w:rsidRPr="00B03844">
        <w:rPr>
          <w:rFonts w:eastAsia="Calibri" w:cs="Calibri"/>
          <w:szCs w:val="22"/>
          <w:lang w:eastAsia="en-US"/>
        </w:rPr>
        <w:t xml:space="preserve"> </w:t>
      </w:r>
      <w:r>
        <w:rPr>
          <w:rFonts w:eastAsia="Calibri" w:cs="Calibri"/>
          <w:szCs w:val="22"/>
          <w:lang w:eastAsia="en-US"/>
        </w:rPr>
        <w:t xml:space="preserve">gradnje </w:t>
      </w:r>
      <w:r w:rsidRPr="00B03844">
        <w:rPr>
          <w:rFonts w:eastAsia="Calibri" w:cs="Calibri"/>
          <w:szCs w:val="22"/>
          <w:lang w:eastAsia="en-US"/>
        </w:rPr>
        <w:t>nastave usklađivati sa postojećim regulatornim režimom</w:t>
      </w:r>
      <w:r w:rsidR="003D2F62">
        <w:rPr>
          <w:rFonts w:eastAsia="Calibri" w:cs="Calibri"/>
          <w:szCs w:val="22"/>
          <w:lang w:eastAsia="en-US"/>
        </w:rPr>
        <w:t xml:space="preserve"> </w:t>
      </w:r>
      <w:r w:rsidR="00A74AA2">
        <w:rPr>
          <w:rFonts w:eastAsia="Calibri" w:cs="Calibri"/>
          <w:szCs w:val="22"/>
          <w:lang w:eastAsia="en-US"/>
        </w:rPr>
        <w:t xml:space="preserve">(EIA) </w:t>
      </w:r>
      <w:r w:rsidR="003D2F62">
        <w:rPr>
          <w:rFonts w:eastAsia="Calibri" w:cs="Calibri"/>
          <w:szCs w:val="22"/>
          <w:lang w:eastAsia="en-US"/>
        </w:rPr>
        <w:t xml:space="preserve">kojim bi se </w:t>
      </w:r>
      <w:r w:rsidRPr="00B03844">
        <w:rPr>
          <w:rFonts w:eastAsia="Calibri" w:cs="Calibri"/>
          <w:szCs w:val="22"/>
          <w:lang w:eastAsia="en-US"/>
        </w:rPr>
        <w:t xml:space="preserve">osiguralo da se regulatorne procjene preduzimaju na način koji obezbjeđuje odgovarajuće </w:t>
      </w:r>
      <w:r w:rsidR="00A74AA2">
        <w:rPr>
          <w:rFonts w:eastAsia="Calibri" w:cs="Calibri"/>
          <w:szCs w:val="22"/>
          <w:lang w:eastAsia="en-US"/>
        </w:rPr>
        <w:t>sagledavanje</w:t>
      </w:r>
      <w:r w:rsidRPr="00B03844">
        <w:rPr>
          <w:rFonts w:eastAsia="Calibri" w:cs="Calibri"/>
          <w:szCs w:val="22"/>
          <w:lang w:eastAsia="en-US"/>
        </w:rPr>
        <w:t xml:space="preserve"> svih potencijalnih kumulativnih i kombinovanih uticaja na životnu sredinu </w:t>
      </w:r>
      <w:r w:rsidR="00A74AA2">
        <w:rPr>
          <w:rFonts w:eastAsia="Calibri" w:cs="Calibri"/>
          <w:szCs w:val="22"/>
          <w:lang w:eastAsia="en-US"/>
        </w:rPr>
        <w:t xml:space="preserve">određenog područja </w:t>
      </w:r>
      <w:r w:rsidRPr="00B03844">
        <w:rPr>
          <w:rFonts w:eastAsia="Calibri" w:cs="Calibri"/>
          <w:szCs w:val="22"/>
          <w:lang w:eastAsia="en-US"/>
        </w:rPr>
        <w:t>kako GES ne bi bio ugrožen</w:t>
      </w:r>
      <w:r w:rsidR="001657BC">
        <w:rPr>
          <w:rFonts w:eastAsia="Calibri" w:cs="Calibri"/>
          <w:szCs w:val="22"/>
          <w:lang w:eastAsia="en-US"/>
        </w:rPr>
        <w:t xml:space="preserve"> (Tabela 2.1</w:t>
      </w:r>
      <w:r w:rsidR="00FE29E0">
        <w:rPr>
          <w:rFonts w:eastAsia="Calibri" w:cs="Calibri"/>
          <w:szCs w:val="22"/>
          <w:lang w:eastAsia="en-US"/>
        </w:rPr>
        <w:t>4</w:t>
      </w:r>
      <w:r w:rsidR="001657BC">
        <w:rPr>
          <w:rFonts w:eastAsia="Calibri" w:cs="Calibri"/>
          <w:szCs w:val="22"/>
          <w:lang w:eastAsia="en-US"/>
        </w:rPr>
        <w:t>).</w:t>
      </w:r>
    </w:p>
    <w:p w14:paraId="349DF68A" w14:textId="28AED020" w:rsidR="007C6114" w:rsidRPr="001C6CCA" w:rsidRDefault="007C6114" w:rsidP="007C6114">
      <w:pPr>
        <w:spacing w:before="0" w:after="180"/>
        <w:rPr>
          <w:rFonts w:eastAsia="Calibri" w:cs="ArialMT"/>
          <w:szCs w:val="22"/>
          <w:lang w:eastAsia="en-US"/>
        </w:rPr>
      </w:pPr>
      <w:r w:rsidRPr="00304702">
        <w:rPr>
          <w:rFonts w:eastAsia="Calibri" w:cs="ArialMT"/>
          <w:szCs w:val="22"/>
          <w:lang w:eastAsia="en-US"/>
        </w:rPr>
        <w:t>Postizanje GES-a za D7 je veoma složeno zbog svog odnosa sa drugim deskriptorima</w:t>
      </w:r>
      <w:r>
        <w:rPr>
          <w:rFonts w:eastAsia="Calibri" w:cs="ArialMT"/>
          <w:szCs w:val="22"/>
          <w:lang w:eastAsia="en-US"/>
        </w:rPr>
        <w:t xml:space="preserve">. Imajući u vidu </w:t>
      </w:r>
      <w:r w:rsidRPr="00304702">
        <w:rPr>
          <w:rFonts w:eastAsia="Calibri" w:cs="ArialMT"/>
          <w:szCs w:val="22"/>
          <w:lang w:eastAsia="en-US"/>
        </w:rPr>
        <w:t>hidrografsk</w:t>
      </w:r>
      <w:r>
        <w:rPr>
          <w:rFonts w:eastAsia="Calibri" w:cs="ArialMT"/>
          <w:szCs w:val="22"/>
          <w:lang w:eastAsia="en-US"/>
        </w:rPr>
        <w:t>e uslove</w:t>
      </w:r>
      <w:r w:rsidRPr="00304702">
        <w:rPr>
          <w:rFonts w:eastAsia="Calibri" w:cs="ArialMT"/>
          <w:szCs w:val="22"/>
          <w:lang w:eastAsia="en-US"/>
        </w:rPr>
        <w:t xml:space="preserve"> i prom</w:t>
      </w:r>
      <w:r>
        <w:rPr>
          <w:rFonts w:eastAsia="Calibri" w:cs="ArialMT"/>
          <w:szCs w:val="22"/>
          <w:lang w:eastAsia="en-US"/>
        </w:rPr>
        <w:t>j</w:t>
      </w:r>
      <w:r w:rsidRPr="00304702">
        <w:rPr>
          <w:rFonts w:eastAsia="Calibri" w:cs="ArialMT"/>
          <w:szCs w:val="22"/>
          <w:lang w:eastAsia="en-US"/>
        </w:rPr>
        <w:t>ene izazvane prom</w:t>
      </w:r>
      <w:r>
        <w:rPr>
          <w:rFonts w:eastAsia="Calibri" w:cs="ArialMT"/>
          <w:szCs w:val="22"/>
          <w:lang w:eastAsia="en-US"/>
        </w:rPr>
        <w:t>j</w:t>
      </w:r>
      <w:r w:rsidRPr="00304702">
        <w:rPr>
          <w:rFonts w:eastAsia="Calibri" w:cs="ArialMT"/>
          <w:szCs w:val="22"/>
          <w:lang w:eastAsia="en-US"/>
        </w:rPr>
        <w:t>enama temperature, s</w:t>
      </w:r>
      <w:r>
        <w:rPr>
          <w:rFonts w:eastAsia="Calibri" w:cs="ArialMT"/>
          <w:szCs w:val="22"/>
          <w:lang w:eastAsia="en-US"/>
        </w:rPr>
        <w:t>aliniteta, strujanja</w:t>
      </w:r>
      <w:r w:rsidRPr="00304702">
        <w:rPr>
          <w:rFonts w:eastAsia="Calibri" w:cs="ArialMT"/>
          <w:szCs w:val="22"/>
          <w:lang w:eastAsia="en-US"/>
        </w:rPr>
        <w:t>, turbulencije i prom</w:t>
      </w:r>
      <w:r>
        <w:rPr>
          <w:rFonts w:eastAsia="Calibri" w:cs="ArialMT"/>
          <w:szCs w:val="22"/>
          <w:lang w:eastAsia="en-US"/>
        </w:rPr>
        <w:t>jenama u sistemu talasa, d</w:t>
      </w:r>
      <w:r w:rsidRPr="00304702">
        <w:rPr>
          <w:rFonts w:eastAsia="Calibri" w:cs="ArialMT"/>
          <w:szCs w:val="22"/>
          <w:lang w:eastAsia="en-US"/>
        </w:rPr>
        <w:t>ob</w:t>
      </w:r>
      <w:r>
        <w:rPr>
          <w:rFonts w:eastAsia="Calibri" w:cs="ArialMT"/>
          <w:szCs w:val="22"/>
          <w:lang w:eastAsia="en-US"/>
        </w:rPr>
        <w:t>ro stanje</w:t>
      </w:r>
      <w:r w:rsidRPr="00304702">
        <w:rPr>
          <w:rFonts w:eastAsia="Calibri" w:cs="ArialMT"/>
          <w:szCs w:val="22"/>
          <w:lang w:eastAsia="en-US"/>
        </w:rPr>
        <w:t xml:space="preserve"> </w:t>
      </w:r>
      <w:r w:rsidR="00367FB2">
        <w:rPr>
          <w:rFonts w:eastAsia="Calibri" w:cs="ArialMT"/>
          <w:szCs w:val="22"/>
          <w:lang w:eastAsia="en-US"/>
        </w:rPr>
        <w:t xml:space="preserve">morske sredine </w:t>
      </w:r>
      <w:r w:rsidRPr="00304702">
        <w:rPr>
          <w:rFonts w:eastAsia="Calibri" w:cs="ArialMT"/>
          <w:szCs w:val="22"/>
          <w:lang w:eastAsia="en-US"/>
        </w:rPr>
        <w:t>posti</w:t>
      </w:r>
      <w:r>
        <w:rPr>
          <w:rFonts w:eastAsia="Calibri" w:cs="ArialMT"/>
          <w:szCs w:val="22"/>
          <w:lang w:eastAsia="en-US"/>
        </w:rPr>
        <w:t xml:space="preserve">že se </w:t>
      </w:r>
      <w:r w:rsidRPr="00304702">
        <w:rPr>
          <w:rFonts w:eastAsia="Calibri" w:cs="ArialMT"/>
          <w:szCs w:val="22"/>
          <w:lang w:eastAsia="en-US"/>
        </w:rPr>
        <w:t>samo u slučaju kada granice propisanih kriterijuma za ostale deskriptore nisu prekoračene</w:t>
      </w:r>
      <w:r>
        <w:rPr>
          <w:rFonts w:eastAsia="Calibri" w:cs="ArialMT"/>
          <w:szCs w:val="22"/>
          <w:lang w:eastAsia="en-US"/>
        </w:rPr>
        <w:t xml:space="preserve">. </w:t>
      </w:r>
      <w:r w:rsidRPr="00304702">
        <w:rPr>
          <w:rFonts w:eastAsia="Calibri" w:cs="ArialMT"/>
          <w:szCs w:val="22"/>
          <w:lang w:eastAsia="en-US"/>
        </w:rPr>
        <w:t xml:space="preserve"> Promjene u hidrografskim uslovima mogu nastati zbog izgradnje fizičkih građevina (u Crnoj Gori su to uglavnom luke i marine) ili morskog transporta. Tokom ovih intervencija morsko dno se m</w:t>
      </w:r>
      <w:r>
        <w:rPr>
          <w:rFonts w:eastAsia="Calibri" w:cs="ArialMT"/>
          <w:szCs w:val="22"/>
          <w:lang w:eastAsia="en-US"/>
        </w:rPr>
        <w:t>ij</w:t>
      </w:r>
      <w:r w:rsidRPr="00304702">
        <w:rPr>
          <w:rFonts w:eastAsia="Calibri" w:cs="ArialMT"/>
          <w:szCs w:val="22"/>
          <w:lang w:eastAsia="en-US"/>
        </w:rPr>
        <w:t>enja, dok se lokalno, unutar područja uticaja, m</w:t>
      </w:r>
      <w:r>
        <w:rPr>
          <w:rFonts w:eastAsia="Calibri" w:cs="ArialMT"/>
          <w:szCs w:val="22"/>
          <w:lang w:eastAsia="en-US"/>
        </w:rPr>
        <w:t>ij</w:t>
      </w:r>
      <w:r w:rsidRPr="00304702">
        <w:rPr>
          <w:rFonts w:eastAsia="Calibri" w:cs="ArialMT"/>
          <w:szCs w:val="22"/>
          <w:lang w:eastAsia="en-US"/>
        </w:rPr>
        <w:t xml:space="preserve">enjaju i drugi parametri u ekosistemu. </w:t>
      </w:r>
      <w:r>
        <w:rPr>
          <w:rFonts w:eastAsia="Calibri" w:cs="ArialMT"/>
          <w:szCs w:val="22"/>
          <w:lang w:eastAsia="en-US"/>
        </w:rPr>
        <w:t xml:space="preserve">Prema tome, </w:t>
      </w:r>
      <w:r w:rsidRPr="00304702">
        <w:rPr>
          <w:rFonts w:eastAsia="Calibri" w:cs="ArialMT"/>
          <w:szCs w:val="22"/>
          <w:lang w:eastAsia="en-US"/>
        </w:rPr>
        <w:t xml:space="preserve">D7 </w:t>
      </w:r>
      <w:r>
        <w:rPr>
          <w:rFonts w:eastAsia="Calibri" w:cs="ArialMT"/>
          <w:szCs w:val="22"/>
          <w:lang w:eastAsia="en-US"/>
        </w:rPr>
        <w:t xml:space="preserve">je </w:t>
      </w:r>
      <w:r w:rsidRPr="00304702">
        <w:rPr>
          <w:rFonts w:eastAsia="Calibri" w:cs="ArialMT"/>
          <w:szCs w:val="22"/>
          <w:lang w:eastAsia="en-US"/>
        </w:rPr>
        <w:t>u stalnoj vezi sa drugim</w:t>
      </w:r>
      <w:r w:rsidR="00A74AA2">
        <w:rPr>
          <w:rFonts w:eastAsia="Calibri" w:cs="ArialMT"/>
          <w:szCs w:val="22"/>
          <w:lang w:eastAsia="en-US"/>
        </w:rPr>
        <w:t xml:space="preserve"> relevantnim </w:t>
      </w:r>
      <w:r w:rsidRPr="00304702">
        <w:rPr>
          <w:rFonts w:eastAsia="Calibri" w:cs="ArialMT"/>
          <w:szCs w:val="22"/>
          <w:lang w:eastAsia="en-US"/>
        </w:rPr>
        <w:t xml:space="preserve"> </w:t>
      </w:r>
      <w:r>
        <w:rPr>
          <w:rFonts w:eastAsia="Calibri" w:cs="ArialMT"/>
          <w:szCs w:val="22"/>
          <w:lang w:eastAsia="en-US"/>
        </w:rPr>
        <w:t>ODMS</w:t>
      </w:r>
      <w:r w:rsidRPr="00304702">
        <w:rPr>
          <w:rFonts w:eastAsia="Calibri" w:cs="ArialMT"/>
          <w:szCs w:val="22"/>
          <w:lang w:eastAsia="en-US"/>
        </w:rPr>
        <w:t xml:space="preserve"> deskriptorima</w:t>
      </w:r>
      <w:r w:rsidR="00A74AA2">
        <w:rPr>
          <w:rFonts w:eastAsia="Calibri" w:cs="ArialMT"/>
          <w:szCs w:val="22"/>
          <w:lang w:eastAsia="en-US"/>
        </w:rPr>
        <w:t>.</w:t>
      </w:r>
    </w:p>
    <w:p w14:paraId="09EC80F4" w14:textId="3F2949FD" w:rsidR="00765671" w:rsidRPr="00BE253C" w:rsidRDefault="008B36A2" w:rsidP="008B36A2">
      <w:pPr>
        <w:pStyle w:val="Caption"/>
        <w:keepNext/>
        <w:jc w:val="left"/>
        <w:rPr>
          <w:rFonts w:cs="Calibri"/>
          <w:sz w:val="22"/>
          <w:szCs w:val="22"/>
        </w:rPr>
      </w:pPr>
      <w:bookmarkStart w:id="133" w:name="_Toc136346656"/>
      <w:r w:rsidRPr="00BE253C">
        <w:rPr>
          <w:rFonts w:cs="Calibri"/>
          <w:sz w:val="22"/>
          <w:szCs w:val="22"/>
        </w:rPr>
        <w:t xml:space="preserve">Table </w:t>
      </w:r>
      <w:r w:rsidR="000C31CC">
        <w:rPr>
          <w:rFonts w:cs="Calibri"/>
          <w:sz w:val="22"/>
          <w:szCs w:val="22"/>
        </w:rPr>
        <w:fldChar w:fldCharType="begin"/>
      </w:r>
      <w:r w:rsidR="000C31CC">
        <w:rPr>
          <w:rFonts w:cs="Calibri"/>
          <w:sz w:val="22"/>
          <w:szCs w:val="22"/>
        </w:rPr>
        <w:instrText xml:space="preserve"> STYLEREF 1 \s </w:instrText>
      </w:r>
      <w:r w:rsidR="000C31CC">
        <w:rPr>
          <w:rFonts w:cs="Calibri"/>
          <w:sz w:val="22"/>
          <w:szCs w:val="22"/>
        </w:rPr>
        <w:fldChar w:fldCharType="separate"/>
      </w:r>
      <w:r w:rsidR="00DB48AD">
        <w:rPr>
          <w:rFonts w:cs="Calibri"/>
          <w:noProof/>
          <w:sz w:val="22"/>
          <w:szCs w:val="22"/>
        </w:rPr>
        <w:t>2</w:t>
      </w:r>
      <w:r w:rsidR="000C31CC">
        <w:rPr>
          <w:rFonts w:cs="Calibri"/>
          <w:sz w:val="22"/>
          <w:szCs w:val="22"/>
        </w:rPr>
        <w:fldChar w:fldCharType="end"/>
      </w:r>
      <w:r w:rsidR="000C31CC">
        <w:rPr>
          <w:rFonts w:cs="Calibri"/>
          <w:sz w:val="22"/>
          <w:szCs w:val="22"/>
        </w:rPr>
        <w:t>.</w:t>
      </w:r>
      <w:r w:rsidR="000C31CC">
        <w:rPr>
          <w:rFonts w:cs="Calibri"/>
          <w:sz w:val="22"/>
          <w:szCs w:val="22"/>
        </w:rPr>
        <w:fldChar w:fldCharType="begin"/>
      </w:r>
      <w:r w:rsidR="000C31CC">
        <w:rPr>
          <w:rFonts w:cs="Calibri"/>
          <w:sz w:val="22"/>
          <w:szCs w:val="22"/>
        </w:rPr>
        <w:instrText xml:space="preserve"> SEQ Table \* ARABIC \s 1 </w:instrText>
      </w:r>
      <w:r w:rsidR="000C31CC">
        <w:rPr>
          <w:rFonts w:cs="Calibri"/>
          <w:sz w:val="22"/>
          <w:szCs w:val="22"/>
        </w:rPr>
        <w:fldChar w:fldCharType="separate"/>
      </w:r>
      <w:r w:rsidR="00DB48AD">
        <w:rPr>
          <w:rFonts w:cs="Calibri"/>
          <w:noProof/>
          <w:sz w:val="22"/>
          <w:szCs w:val="22"/>
        </w:rPr>
        <w:t>14</w:t>
      </w:r>
      <w:r w:rsidR="000C31CC">
        <w:rPr>
          <w:rFonts w:cs="Calibri"/>
          <w:sz w:val="22"/>
          <w:szCs w:val="22"/>
        </w:rPr>
        <w:fldChar w:fldCharType="end"/>
      </w:r>
      <w:r w:rsidRPr="00BE253C">
        <w:rPr>
          <w:rFonts w:cs="Calibri"/>
          <w:sz w:val="22"/>
          <w:szCs w:val="22"/>
        </w:rPr>
        <w:t xml:space="preserve">: </w:t>
      </w:r>
      <w:bookmarkStart w:id="134" w:name="_Hlk135118976"/>
      <w:r w:rsidR="00F80109">
        <w:rPr>
          <w:rFonts w:cs="Calibri"/>
          <w:sz w:val="22"/>
          <w:szCs w:val="22"/>
        </w:rPr>
        <w:t xml:space="preserve">Dobro stanje morske sredine </w:t>
      </w:r>
      <w:r w:rsidR="001A7FD3">
        <w:rPr>
          <w:rFonts w:cs="Calibri"/>
          <w:sz w:val="22"/>
          <w:szCs w:val="22"/>
        </w:rPr>
        <w:t>i</w:t>
      </w:r>
      <w:r w:rsidR="00F80109">
        <w:rPr>
          <w:rFonts w:cs="Calibri"/>
          <w:sz w:val="22"/>
          <w:szCs w:val="22"/>
        </w:rPr>
        <w:t xml:space="preserve"> ciljevi zaštite morske sredine </w:t>
      </w:r>
      <w:r w:rsidR="001A7FD3">
        <w:rPr>
          <w:rFonts w:cs="Calibri"/>
          <w:sz w:val="22"/>
          <w:szCs w:val="22"/>
        </w:rPr>
        <w:t>p</w:t>
      </w:r>
      <w:r w:rsidR="00F80109">
        <w:rPr>
          <w:rFonts w:cs="Calibri"/>
          <w:sz w:val="22"/>
          <w:szCs w:val="22"/>
        </w:rPr>
        <w:t xml:space="preserve">redloženi od strane Crne Gore za </w:t>
      </w:r>
      <w:r w:rsidR="00737431">
        <w:rPr>
          <w:rFonts w:cs="Calibri"/>
          <w:sz w:val="22"/>
          <w:szCs w:val="22"/>
        </w:rPr>
        <w:t>D 7</w:t>
      </w:r>
      <w:bookmarkEnd w:id="133"/>
      <w:r w:rsidR="00765671" w:rsidRPr="001803F8">
        <w:rPr>
          <w:rFonts w:eastAsia="Calibri" w:cs="Calibri"/>
          <w:bCs/>
          <w:sz w:val="22"/>
          <w:szCs w:val="22"/>
          <w:lang w:eastAsia="en-US"/>
        </w:rPr>
        <w:t xml:space="preserve"> </w:t>
      </w:r>
    </w:p>
    <w:tbl>
      <w:tblPr>
        <w:tblStyle w:val="GolderTable9"/>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142"/>
        <w:gridCol w:w="3758"/>
        <w:gridCol w:w="4165"/>
      </w:tblGrid>
      <w:tr w:rsidR="00765671" w:rsidRPr="00BE253C" w14:paraId="0C33798E" w14:textId="77777777" w:rsidTr="009C2D4B">
        <w:trPr>
          <w:trHeight w:val="439"/>
          <w:tblHeader/>
        </w:trPr>
        <w:tc>
          <w:tcPr>
            <w:tcW w:w="906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bookmarkEnd w:id="134"/>
          <w:p w14:paraId="63B40512" w14:textId="66F0B823" w:rsidR="00765671" w:rsidRPr="00BE253C" w:rsidRDefault="00781D1D" w:rsidP="009C2D4B">
            <w:pPr>
              <w:spacing w:before="0" w:after="0" w:line="240" w:lineRule="auto"/>
              <w:jc w:val="center"/>
              <w:rPr>
                <w:b/>
                <w:color w:val="FFFFFF" w:themeColor="background1"/>
                <w:lang w:eastAsia="en-US"/>
              </w:rPr>
            </w:pPr>
            <w:r>
              <w:rPr>
                <w:b/>
                <w:color w:val="FFFFFF" w:themeColor="background1"/>
                <w:lang w:eastAsia="en-US"/>
              </w:rPr>
              <w:t>Područje procjene:</w:t>
            </w:r>
            <w:r w:rsidR="00765671" w:rsidRPr="00BE253C">
              <w:rPr>
                <w:b/>
                <w:color w:val="FFFFFF" w:themeColor="background1"/>
                <w:lang w:eastAsia="en-US"/>
              </w:rPr>
              <w:t xml:space="preserve"> </w:t>
            </w:r>
            <w:r w:rsidR="00737431">
              <w:rPr>
                <w:b/>
                <w:color w:val="FFFFFF" w:themeColor="background1"/>
                <w:lang w:eastAsia="en-US"/>
              </w:rPr>
              <w:t>Crnogorski dio Jadrana</w:t>
            </w:r>
          </w:p>
        </w:tc>
      </w:tr>
      <w:tr w:rsidR="00765671" w:rsidRPr="00BE253C" w14:paraId="509CE8A0" w14:textId="77777777" w:rsidTr="006B7628">
        <w:trPr>
          <w:tblHeader/>
        </w:trPr>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2DCAF349" w14:textId="7B92B210" w:rsidR="00765671" w:rsidRPr="00BE253C" w:rsidRDefault="00737431" w:rsidP="009C2D4B">
            <w:pPr>
              <w:spacing w:before="0" w:after="0" w:line="240" w:lineRule="auto"/>
              <w:rPr>
                <w:b/>
                <w:color w:val="FFFFFF" w:themeColor="background1"/>
                <w:lang w:eastAsia="en-US"/>
              </w:rPr>
            </w:pPr>
            <w:r>
              <w:rPr>
                <w:b/>
                <w:color w:val="FFFFFF" w:themeColor="background1"/>
                <w:lang w:eastAsia="en-US"/>
              </w:rPr>
              <w:t>Kriterijum</w:t>
            </w:r>
          </w:p>
        </w:tc>
        <w:tc>
          <w:tcPr>
            <w:tcW w:w="38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5DE401EC" w14:textId="19EA5154" w:rsidR="00765671" w:rsidRPr="00BE253C" w:rsidRDefault="00737431" w:rsidP="009C2D4B">
            <w:pPr>
              <w:spacing w:before="0" w:after="0" w:line="240" w:lineRule="auto"/>
              <w:rPr>
                <w:b/>
                <w:color w:val="FFFFFF" w:themeColor="background1"/>
                <w:lang w:eastAsia="en-US"/>
              </w:rPr>
            </w:pPr>
            <w:r>
              <w:rPr>
                <w:b/>
                <w:color w:val="FFFFFF" w:themeColor="background1"/>
                <w:lang w:eastAsia="en-US"/>
              </w:rPr>
              <w:t>Dobro stanje morske sredine</w:t>
            </w:r>
            <w:r w:rsidR="00765671" w:rsidRPr="00BE253C">
              <w:rPr>
                <w:b/>
                <w:color w:val="FFFFFF" w:themeColor="background1"/>
                <w:lang w:eastAsia="en-US"/>
              </w:rPr>
              <w:t xml:space="preserve"> </w:t>
            </w:r>
          </w:p>
          <w:p w14:paraId="0F2AA2BD" w14:textId="77777777" w:rsidR="00765671" w:rsidRPr="00BE253C" w:rsidRDefault="00765671" w:rsidP="009C2D4B">
            <w:pPr>
              <w:spacing w:before="0" w:after="0" w:line="240" w:lineRule="auto"/>
              <w:rPr>
                <w:b/>
                <w:color w:val="FFFFFF" w:themeColor="background1"/>
                <w:lang w:eastAsia="en-US"/>
              </w:rPr>
            </w:pPr>
          </w:p>
        </w:tc>
        <w:tc>
          <w:tcPr>
            <w:tcW w:w="42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1B1E4A1" w14:textId="7938698F" w:rsidR="00765671" w:rsidRPr="00BE253C" w:rsidRDefault="00737431" w:rsidP="009C2D4B">
            <w:pPr>
              <w:spacing w:before="0" w:after="0" w:line="240" w:lineRule="auto"/>
              <w:rPr>
                <w:b/>
                <w:color w:val="FFFFFF" w:themeColor="background1"/>
                <w:lang w:eastAsia="en-US"/>
              </w:rPr>
            </w:pPr>
            <w:r>
              <w:rPr>
                <w:b/>
                <w:color w:val="FFFFFF" w:themeColor="background1"/>
                <w:lang w:eastAsia="en-US"/>
              </w:rPr>
              <w:t>Ciljevi</w:t>
            </w:r>
          </w:p>
        </w:tc>
      </w:tr>
      <w:tr w:rsidR="00765671" w:rsidRPr="00BE253C" w14:paraId="41B83E07" w14:textId="77777777" w:rsidTr="006B7628">
        <w:tc>
          <w:tcPr>
            <w:tcW w:w="988" w:type="dxa"/>
            <w:tcBorders>
              <w:top w:val="single" w:sz="4" w:space="0" w:color="FFFFFF" w:themeColor="background1"/>
              <w:left w:val="single" w:sz="4" w:space="0" w:color="0070C0"/>
              <w:bottom w:val="single" w:sz="4" w:space="0" w:color="0070C0"/>
              <w:right w:val="single" w:sz="4" w:space="0" w:color="0070C0"/>
            </w:tcBorders>
            <w:hideMark/>
          </w:tcPr>
          <w:p w14:paraId="2E9530F2" w14:textId="77777777" w:rsidR="00765671" w:rsidRPr="00BE253C" w:rsidRDefault="00765671" w:rsidP="009C2D4B">
            <w:pPr>
              <w:spacing w:before="0" w:after="0" w:line="240" w:lineRule="auto"/>
              <w:jc w:val="left"/>
              <w:rPr>
                <w:sz w:val="20"/>
                <w:szCs w:val="20"/>
                <w:lang w:eastAsia="en-US"/>
              </w:rPr>
            </w:pPr>
            <w:r w:rsidRPr="00BE253C">
              <w:rPr>
                <w:b/>
                <w:sz w:val="20"/>
                <w:szCs w:val="20"/>
                <w:lang w:eastAsia="en-US"/>
              </w:rPr>
              <w:t>D7C1:</w:t>
            </w:r>
            <w:r w:rsidRPr="00BE253C">
              <w:rPr>
                <w:sz w:val="20"/>
                <w:szCs w:val="20"/>
                <w:lang w:eastAsia="en-US"/>
              </w:rPr>
              <w:t xml:space="preserve"> </w:t>
            </w:r>
          </w:p>
          <w:p w14:paraId="2C838031" w14:textId="77777777" w:rsidR="00765671" w:rsidRPr="00BE253C" w:rsidRDefault="00765671" w:rsidP="009C2D4B">
            <w:pPr>
              <w:spacing w:before="0" w:after="0" w:line="240" w:lineRule="auto"/>
              <w:jc w:val="left"/>
              <w:rPr>
                <w:sz w:val="20"/>
                <w:szCs w:val="20"/>
                <w:lang w:eastAsia="en-US"/>
              </w:rPr>
            </w:pPr>
          </w:p>
        </w:tc>
        <w:tc>
          <w:tcPr>
            <w:tcW w:w="3827" w:type="dxa"/>
            <w:tcBorders>
              <w:top w:val="single" w:sz="4" w:space="0" w:color="FFFFFF" w:themeColor="background1"/>
              <w:left w:val="single" w:sz="4" w:space="0" w:color="0070C0"/>
              <w:bottom w:val="single" w:sz="4" w:space="0" w:color="0070C0"/>
              <w:right w:val="single" w:sz="4" w:space="0" w:color="0070C0"/>
            </w:tcBorders>
          </w:tcPr>
          <w:p w14:paraId="41052285" w14:textId="77777777" w:rsidR="005E4856" w:rsidRPr="00AD451F" w:rsidRDefault="005E4856" w:rsidP="005E4856">
            <w:pPr>
              <w:autoSpaceDE w:val="0"/>
              <w:autoSpaceDN w:val="0"/>
              <w:adjustRightInd w:val="0"/>
              <w:spacing w:before="0" w:after="0" w:line="240" w:lineRule="auto"/>
              <w:jc w:val="left"/>
              <w:rPr>
                <w:rFonts w:cs="Calibri"/>
                <w:sz w:val="20"/>
                <w:szCs w:val="20"/>
                <w:lang w:eastAsia="en-US"/>
              </w:rPr>
            </w:pPr>
            <w:r w:rsidRPr="00AD451F">
              <w:rPr>
                <w:rFonts w:cs="Calibri"/>
                <w:sz w:val="20"/>
                <w:szCs w:val="20"/>
                <w:lang w:eastAsia="en-US"/>
              </w:rPr>
              <w:t>Hidrografska svojstva ne ukazuju na trajne promjene hidrografskih uslova  Jadranskog mora</w:t>
            </w:r>
            <w:r>
              <w:rPr>
                <w:rFonts w:cs="Calibri"/>
                <w:sz w:val="20"/>
                <w:szCs w:val="20"/>
                <w:lang w:eastAsia="en-US"/>
              </w:rPr>
              <w:t xml:space="preserve"> Crne Gore</w:t>
            </w:r>
            <w:r w:rsidRPr="00AD451F">
              <w:rPr>
                <w:rFonts w:cs="Calibri"/>
                <w:sz w:val="20"/>
                <w:szCs w:val="20"/>
                <w:lang w:eastAsia="en-US"/>
              </w:rPr>
              <w:t>.</w:t>
            </w:r>
          </w:p>
          <w:p w14:paraId="66AB6A8D" w14:textId="77777777" w:rsidR="00765671" w:rsidRPr="00BE253C" w:rsidRDefault="00765671" w:rsidP="005E4856">
            <w:pPr>
              <w:tabs>
                <w:tab w:val="left" w:pos="1230"/>
              </w:tabs>
              <w:spacing w:before="0" w:after="0" w:line="240" w:lineRule="auto"/>
              <w:rPr>
                <w:sz w:val="20"/>
                <w:szCs w:val="20"/>
                <w:lang w:eastAsia="en-US"/>
              </w:rPr>
            </w:pPr>
          </w:p>
        </w:tc>
        <w:tc>
          <w:tcPr>
            <w:tcW w:w="4252" w:type="dxa"/>
            <w:vMerge w:val="restart"/>
            <w:tcBorders>
              <w:top w:val="single" w:sz="4" w:space="0" w:color="FFFFFF" w:themeColor="background1"/>
              <w:left w:val="single" w:sz="4" w:space="0" w:color="0070C0"/>
              <w:right w:val="single" w:sz="4" w:space="0" w:color="0070C0"/>
            </w:tcBorders>
          </w:tcPr>
          <w:p w14:paraId="08606DD2" w14:textId="77777777" w:rsidR="00765671" w:rsidRPr="00BE253C" w:rsidRDefault="00765671" w:rsidP="009C2D4B">
            <w:pPr>
              <w:tabs>
                <w:tab w:val="left" w:pos="1230"/>
              </w:tabs>
              <w:spacing w:before="0" w:after="0" w:line="240" w:lineRule="auto"/>
              <w:rPr>
                <w:rFonts w:cs="Calibri"/>
                <w:sz w:val="20"/>
                <w:szCs w:val="20"/>
                <w:lang w:eastAsia="en-US"/>
              </w:rPr>
            </w:pPr>
          </w:p>
          <w:p w14:paraId="4C0CE4A6" w14:textId="442BC6EE" w:rsidR="00063419" w:rsidRPr="001C6CCA" w:rsidRDefault="00063419" w:rsidP="00063419">
            <w:pPr>
              <w:autoSpaceDE w:val="0"/>
              <w:autoSpaceDN w:val="0"/>
              <w:adjustRightInd w:val="0"/>
              <w:spacing w:before="0" w:after="0"/>
              <w:rPr>
                <w:rFonts w:cs="Calibri"/>
                <w:color w:val="000000"/>
                <w:sz w:val="20"/>
                <w:szCs w:val="20"/>
                <w:lang w:eastAsia="en-US"/>
              </w:rPr>
            </w:pPr>
            <w:r w:rsidRPr="006951FF">
              <w:rPr>
                <w:rFonts w:cs="Calibri"/>
                <w:color w:val="000000"/>
                <w:sz w:val="20"/>
                <w:szCs w:val="20"/>
                <w:lang w:eastAsia="en-US"/>
              </w:rPr>
              <w:t>Svi značajni razvoji morske infrastrukture moraju biti u skladu sa postojećim zakonskim zaht</w:t>
            </w:r>
            <w:r>
              <w:rPr>
                <w:rFonts w:cs="Calibri"/>
                <w:color w:val="000000"/>
                <w:sz w:val="20"/>
                <w:szCs w:val="20"/>
                <w:lang w:eastAsia="en-US"/>
              </w:rPr>
              <w:t>j</w:t>
            </w:r>
            <w:r w:rsidRPr="006951FF">
              <w:rPr>
                <w:rFonts w:cs="Calibri"/>
                <w:color w:val="000000"/>
                <w:sz w:val="20"/>
                <w:szCs w:val="20"/>
                <w:lang w:eastAsia="en-US"/>
              </w:rPr>
              <w:t xml:space="preserve">evima kroz </w:t>
            </w:r>
            <w:r>
              <w:rPr>
                <w:rFonts w:cs="Calibri"/>
                <w:color w:val="000000"/>
                <w:sz w:val="20"/>
                <w:szCs w:val="20"/>
                <w:lang w:eastAsia="en-US"/>
              </w:rPr>
              <w:t>postojeće</w:t>
            </w:r>
            <w:r w:rsidRPr="006951FF">
              <w:rPr>
                <w:rFonts w:cs="Calibri"/>
                <w:color w:val="000000"/>
                <w:sz w:val="20"/>
                <w:szCs w:val="20"/>
                <w:lang w:eastAsia="en-US"/>
              </w:rPr>
              <w:t xml:space="preserve"> uslove izdavanja morskih dozvola kako bi se osiguralo da </w:t>
            </w:r>
            <w:r>
              <w:rPr>
                <w:rFonts w:cs="Calibri"/>
                <w:color w:val="000000"/>
                <w:sz w:val="20"/>
                <w:szCs w:val="20"/>
                <w:lang w:eastAsia="en-US"/>
              </w:rPr>
              <w:t xml:space="preserve">ne utiču </w:t>
            </w:r>
            <w:r w:rsidRPr="006951FF">
              <w:rPr>
                <w:rFonts w:cs="Calibri"/>
                <w:color w:val="000000"/>
                <w:sz w:val="20"/>
                <w:szCs w:val="20"/>
                <w:lang w:eastAsia="en-US"/>
              </w:rPr>
              <w:t>negativno na morski ekosistem</w:t>
            </w:r>
            <w:r w:rsidR="009903A7">
              <w:rPr>
                <w:rFonts w:cs="Calibri"/>
                <w:color w:val="000000"/>
                <w:sz w:val="20"/>
                <w:szCs w:val="20"/>
                <w:lang w:eastAsia="en-US"/>
              </w:rPr>
              <w:t xml:space="preserve"> (D7T1)</w:t>
            </w:r>
            <w:r w:rsidRPr="006951FF">
              <w:rPr>
                <w:rFonts w:cs="Calibri"/>
                <w:color w:val="000000"/>
                <w:sz w:val="20"/>
                <w:szCs w:val="20"/>
                <w:lang w:eastAsia="en-US"/>
              </w:rPr>
              <w:t>.</w:t>
            </w:r>
          </w:p>
          <w:p w14:paraId="1E733423" w14:textId="77777777" w:rsidR="00765671" w:rsidRPr="00BE253C" w:rsidRDefault="00765671" w:rsidP="009C2D4B">
            <w:pPr>
              <w:tabs>
                <w:tab w:val="left" w:pos="1230"/>
              </w:tabs>
              <w:spacing w:before="0" w:after="0" w:line="240" w:lineRule="auto"/>
              <w:rPr>
                <w:rFonts w:cs="Calibri"/>
                <w:sz w:val="20"/>
                <w:szCs w:val="20"/>
                <w:lang w:eastAsia="en-US"/>
              </w:rPr>
            </w:pPr>
          </w:p>
          <w:p w14:paraId="602E3B80" w14:textId="77777777" w:rsidR="00765671" w:rsidRPr="00BE253C" w:rsidRDefault="00765671" w:rsidP="009C2D4B">
            <w:pPr>
              <w:tabs>
                <w:tab w:val="left" w:pos="1230"/>
              </w:tabs>
              <w:spacing w:before="0" w:after="0" w:line="240" w:lineRule="auto"/>
              <w:rPr>
                <w:rFonts w:cs="Calibri"/>
                <w:sz w:val="20"/>
                <w:szCs w:val="20"/>
                <w:lang w:eastAsia="en-US"/>
              </w:rPr>
            </w:pPr>
          </w:p>
          <w:p w14:paraId="6510AEC0" w14:textId="77777777" w:rsidR="00063419" w:rsidRDefault="00063419" w:rsidP="009C2D4B">
            <w:pPr>
              <w:tabs>
                <w:tab w:val="left" w:pos="1230"/>
              </w:tabs>
              <w:spacing w:before="0" w:after="0" w:line="240" w:lineRule="auto"/>
              <w:rPr>
                <w:rFonts w:cs="Calibri"/>
                <w:sz w:val="20"/>
                <w:szCs w:val="20"/>
                <w:lang w:eastAsia="en-US"/>
              </w:rPr>
            </w:pPr>
          </w:p>
          <w:p w14:paraId="59237E7C" w14:textId="3CE8ED88" w:rsidR="00765671" w:rsidRPr="00BE253C" w:rsidRDefault="00765671" w:rsidP="009C2D4B">
            <w:pPr>
              <w:tabs>
                <w:tab w:val="left" w:pos="1230"/>
              </w:tabs>
              <w:spacing w:before="0" w:after="0" w:line="240" w:lineRule="auto"/>
              <w:rPr>
                <w:rFonts w:cs="Calibri"/>
                <w:sz w:val="20"/>
                <w:szCs w:val="20"/>
                <w:lang w:eastAsia="en-US"/>
              </w:rPr>
            </w:pPr>
          </w:p>
        </w:tc>
      </w:tr>
      <w:tr w:rsidR="00765671" w:rsidRPr="00BE253C" w14:paraId="479B3542" w14:textId="77777777" w:rsidTr="006B7628">
        <w:tc>
          <w:tcPr>
            <w:tcW w:w="988" w:type="dxa"/>
            <w:tcBorders>
              <w:top w:val="single" w:sz="4" w:space="0" w:color="0070C0"/>
              <w:left w:val="single" w:sz="4" w:space="0" w:color="0070C0"/>
              <w:bottom w:val="single" w:sz="4" w:space="0" w:color="0070C0"/>
              <w:right w:val="single" w:sz="4" w:space="0" w:color="0070C0"/>
            </w:tcBorders>
          </w:tcPr>
          <w:p w14:paraId="54306A5C" w14:textId="77777777" w:rsidR="00765671" w:rsidRPr="00BE253C" w:rsidRDefault="00765671" w:rsidP="009C2D4B">
            <w:pPr>
              <w:spacing w:before="0" w:after="0" w:line="240" w:lineRule="auto"/>
              <w:rPr>
                <w:b/>
                <w:sz w:val="20"/>
                <w:szCs w:val="20"/>
                <w:lang w:eastAsia="en-US"/>
              </w:rPr>
            </w:pPr>
            <w:r w:rsidRPr="00BE253C">
              <w:rPr>
                <w:b/>
                <w:sz w:val="20"/>
                <w:szCs w:val="20"/>
                <w:lang w:eastAsia="en-US"/>
              </w:rPr>
              <w:t>D7C2:</w:t>
            </w:r>
          </w:p>
          <w:p w14:paraId="606D20C3" w14:textId="77777777" w:rsidR="00765671" w:rsidRPr="00BE253C" w:rsidRDefault="00765671" w:rsidP="009C2D4B">
            <w:pPr>
              <w:tabs>
                <w:tab w:val="left" w:pos="1710"/>
                <w:tab w:val="left" w:pos="2550"/>
              </w:tabs>
              <w:spacing w:before="0" w:after="0" w:line="240" w:lineRule="auto"/>
              <w:rPr>
                <w:sz w:val="20"/>
                <w:szCs w:val="20"/>
                <w:lang w:eastAsia="en-US"/>
              </w:rPr>
            </w:pPr>
          </w:p>
        </w:tc>
        <w:tc>
          <w:tcPr>
            <w:tcW w:w="3827" w:type="dxa"/>
            <w:tcBorders>
              <w:top w:val="single" w:sz="4" w:space="0" w:color="0070C0"/>
              <w:left w:val="single" w:sz="4" w:space="0" w:color="0070C0"/>
              <w:bottom w:val="single" w:sz="4" w:space="0" w:color="0070C0"/>
              <w:right w:val="single" w:sz="4" w:space="0" w:color="0070C0"/>
            </w:tcBorders>
            <w:hideMark/>
          </w:tcPr>
          <w:p w14:paraId="558ED4C5" w14:textId="257CE531" w:rsidR="00765671" w:rsidRPr="00BE253C" w:rsidRDefault="005E4856" w:rsidP="006F18A8">
            <w:pPr>
              <w:spacing w:before="0" w:line="240" w:lineRule="auto"/>
              <w:rPr>
                <w:sz w:val="20"/>
                <w:szCs w:val="20"/>
                <w:lang w:eastAsia="en-US"/>
              </w:rPr>
            </w:pPr>
            <w:r>
              <w:rPr>
                <w:sz w:val="20"/>
                <w:szCs w:val="20"/>
                <w:lang w:eastAsia="en-US"/>
              </w:rPr>
              <w:t>Ovaj kriterij je usko povezan sa D6C1 (‘fizički gubitak’ bentoskih staništa)</w:t>
            </w:r>
            <w:r w:rsidR="006F18A8" w:rsidRPr="00BE253C">
              <w:rPr>
                <w:sz w:val="20"/>
                <w:szCs w:val="20"/>
                <w:lang w:eastAsia="en-US"/>
              </w:rPr>
              <w:t xml:space="preserve"> </w:t>
            </w:r>
            <w:r>
              <w:rPr>
                <w:sz w:val="20"/>
                <w:szCs w:val="20"/>
                <w:lang w:eastAsia="en-US"/>
              </w:rPr>
              <w:t xml:space="preserve">I </w:t>
            </w:r>
            <w:r w:rsidR="006F18A8" w:rsidRPr="00BE253C">
              <w:rPr>
                <w:sz w:val="20"/>
                <w:szCs w:val="20"/>
                <w:lang w:eastAsia="en-US"/>
              </w:rPr>
              <w:t>D6C2 (‘</w:t>
            </w:r>
            <w:r>
              <w:rPr>
                <w:sz w:val="20"/>
                <w:szCs w:val="20"/>
                <w:lang w:eastAsia="en-US"/>
              </w:rPr>
              <w:t>fizički poremećaji’ bentoskih staništa)</w:t>
            </w:r>
            <w:r w:rsidR="006F18A8" w:rsidRPr="00BE253C">
              <w:rPr>
                <w:sz w:val="20"/>
                <w:szCs w:val="20"/>
                <w:lang w:eastAsia="en-US"/>
              </w:rPr>
              <w:t>.</w:t>
            </w:r>
          </w:p>
          <w:p w14:paraId="6385740A" w14:textId="52388C07" w:rsidR="00765671" w:rsidRPr="005E4856" w:rsidRDefault="005E4856" w:rsidP="005E4856">
            <w:pPr>
              <w:autoSpaceDE w:val="0"/>
              <w:autoSpaceDN w:val="0"/>
              <w:adjustRightInd w:val="0"/>
              <w:spacing w:before="0" w:after="0" w:line="240" w:lineRule="auto"/>
              <w:rPr>
                <w:rFonts w:cs="Calibri"/>
                <w:sz w:val="20"/>
                <w:szCs w:val="20"/>
                <w:lang w:eastAsia="en-US"/>
              </w:rPr>
            </w:pPr>
            <w:r w:rsidRPr="00AD451F">
              <w:rPr>
                <w:rFonts w:cs="Calibri"/>
                <w:sz w:val="20"/>
                <w:szCs w:val="20"/>
                <w:lang w:eastAsia="en-US"/>
              </w:rPr>
              <w:t xml:space="preserve">Međutim, pretpostavlja se da bi se pod ovim opisom trebale uzeti u obzir samo </w:t>
            </w:r>
            <w:r>
              <w:rPr>
                <w:rFonts w:cs="Calibri"/>
                <w:sz w:val="20"/>
                <w:szCs w:val="20"/>
                <w:lang w:eastAsia="en-US"/>
              </w:rPr>
              <w:t xml:space="preserve">izgradnje </w:t>
            </w:r>
            <w:r w:rsidRPr="00AD451F">
              <w:rPr>
                <w:rFonts w:cs="Calibri"/>
                <w:sz w:val="20"/>
                <w:szCs w:val="20"/>
                <w:lang w:eastAsia="en-US"/>
              </w:rPr>
              <w:t>velik</w:t>
            </w:r>
            <w:r>
              <w:rPr>
                <w:rFonts w:cs="Calibri"/>
                <w:sz w:val="20"/>
                <w:szCs w:val="20"/>
                <w:lang w:eastAsia="en-US"/>
              </w:rPr>
              <w:t>ih</w:t>
            </w:r>
            <w:r w:rsidRPr="00AD451F">
              <w:rPr>
                <w:rFonts w:cs="Calibri"/>
                <w:sz w:val="20"/>
                <w:szCs w:val="20"/>
                <w:lang w:eastAsia="en-US"/>
              </w:rPr>
              <w:t xml:space="preserve"> </w:t>
            </w:r>
            <w:r w:rsidR="00063419">
              <w:rPr>
                <w:rFonts w:cs="Calibri"/>
                <w:sz w:val="20"/>
                <w:szCs w:val="20"/>
                <w:lang w:eastAsia="en-US"/>
              </w:rPr>
              <w:t>infrastrukturnih objekata</w:t>
            </w:r>
            <w:r w:rsidRPr="00AD451F">
              <w:rPr>
                <w:rFonts w:cs="Calibri"/>
                <w:sz w:val="20"/>
                <w:szCs w:val="20"/>
                <w:lang w:eastAsia="en-US"/>
              </w:rPr>
              <w:t xml:space="preserve"> koje zaht</w:t>
            </w:r>
            <w:r>
              <w:rPr>
                <w:rFonts w:cs="Calibri"/>
                <w:sz w:val="20"/>
                <w:szCs w:val="20"/>
                <w:lang w:eastAsia="en-US"/>
              </w:rPr>
              <w:t>j</w:t>
            </w:r>
            <w:r w:rsidRPr="00AD451F">
              <w:rPr>
                <w:rFonts w:cs="Calibri"/>
                <w:sz w:val="20"/>
                <w:szCs w:val="20"/>
                <w:lang w:eastAsia="en-US"/>
              </w:rPr>
              <w:t>evaju proc</w:t>
            </w:r>
            <w:r>
              <w:rPr>
                <w:rFonts w:cs="Calibri"/>
                <w:sz w:val="20"/>
                <w:szCs w:val="20"/>
                <w:lang w:eastAsia="en-US"/>
              </w:rPr>
              <w:t>j</w:t>
            </w:r>
            <w:r w:rsidRPr="00AD451F">
              <w:rPr>
                <w:rFonts w:cs="Calibri"/>
                <w:sz w:val="20"/>
                <w:szCs w:val="20"/>
                <w:lang w:eastAsia="en-US"/>
              </w:rPr>
              <w:t>enu uticaja na životnu sredinu (EIA). U takvoj proc</w:t>
            </w:r>
            <w:r>
              <w:rPr>
                <w:rFonts w:cs="Calibri"/>
                <w:sz w:val="20"/>
                <w:szCs w:val="20"/>
                <w:lang w:eastAsia="en-US"/>
              </w:rPr>
              <w:t>j</w:t>
            </w:r>
            <w:r w:rsidRPr="00AD451F">
              <w:rPr>
                <w:rFonts w:cs="Calibri"/>
                <w:sz w:val="20"/>
                <w:szCs w:val="20"/>
                <w:lang w:eastAsia="en-US"/>
              </w:rPr>
              <w:t xml:space="preserve">eni moraju se uzeti u obzir svi relevantni uticaji na životnu sredinu i shodno tome, štetni </w:t>
            </w:r>
            <w:r>
              <w:rPr>
                <w:rFonts w:cs="Calibri"/>
                <w:sz w:val="20"/>
                <w:szCs w:val="20"/>
                <w:lang w:eastAsia="en-US"/>
              </w:rPr>
              <w:t xml:space="preserve">uticaji koji se odnose na ovaj </w:t>
            </w:r>
            <w:r w:rsidRPr="00AD451F">
              <w:rPr>
                <w:rFonts w:cs="Calibri"/>
                <w:sz w:val="20"/>
                <w:szCs w:val="20"/>
                <w:lang w:eastAsia="en-US"/>
              </w:rPr>
              <w:t xml:space="preserve">GES deskriptor </w:t>
            </w:r>
            <w:r>
              <w:rPr>
                <w:rFonts w:cs="Calibri"/>
                <w:sz w:val="20"/>
                <w:szCs w:val="20"/>
                <w:lang w:eastAsia="en-US"/>
              </w:rPr>
              <w:t xml:space="preserve">treba da budu razmotreni u </w:t>
            </w:r>
            <w:r w:rsidRPr="00AD451F">
              <w:rPr>
                <w:rFonts w:cs="Calibri"/>
                <w:sz w:val="20"/>
                <w:szCs w:val="20"/>
                <w:lang w:eastAsia="en-US"/>
              </w:rPr>
              <w:t>proc</w:t>
            </w:r>
            <w:r>
              <w:rPr>
                <w:rFonts w:cs="Calibri"/>
                <w:sz w:val="20"/>
                <w:szCs w:val="20"/>
                <w:lang w:eastAsia="en-US"/>
              </w:rPr>
              <w:t>j</w:t>
            </w:r>
            <w:r w:rsidRPr="00AD451F">
              <w:rPr>
                <w:rFonts w:cs="Calibri"/>
                <w:sz w:val="20"/>
                <w:szCs w:val="20"/>
                <w:lang w:eastAsia="en-US"/>
              </w:rPr>
              <w:t>e</w:t>
            </w:r>
            <w:r>
              <w:rPr>
                <w:rFonts w:cs="Calibri"/>
                <w:sz w:val="20"/>
                <w:szCs w:val="20"/>
                <w:lang w:eastAsia="en-US"/>
              </w:rPr>
              <w:t>ni</w:t>
            </w:r>
            <w:r w:rsidRPr="00AD451F">
              <w:rPr>
                <w:rFonts w:cs="Calibri"/>
                <w:sz w:val="20"/>
                <w:szCs w:val="20"/>
                <w:lang w:eastAsia="en-US"/>
              </w:rPr>
              <w:t xml:space="preserve"> uticaja na životnu sredinu</w:t>
            </w:r>
            <w:r>
              <w:rPr>
                <w:rFonts w:cs="Calibri"/>
                <w:sz w:val="20"/>
                <w:szCs w:val="20"/>
                <w:lang w:eastAsia="en-US"/>
              </w:rPr>
              <w:t>.</w:t>
            </w:r>
          </w:p>
        </w:tc>
        <w:tc>
          <w:tcPr>
            <w:tcW w:w="4252" w:type="dxa"/>
            <w:vMerge/>
            <w:tcBorders>
              <w:left w:val="single" w:sz="4" w:space="0" w:color="0070C0"/>
              <w:right w:val="single" w:sz="4" w:space="0" w:color="0070C0"/>
            </w:tcBorders>
          </w:tcPr>
          <w:p w14:paraId="11C181BF" w14:textId="77777777" w:rsidR="00765671" w:rsidRPr="00BE253C" w:rsidRDefault="00765671" w:rsidP="009C2D4B">
            <w:pPr>
              <w:spacing w:before="0" w:after="0" w:line="240" w:lineRule="auto"/>
              <w:rPr>
                <w:sz w:val="20"/>
                <w:szCs w:val="20"/>
                <w:lang w:eastAsia="en-US"/>
              </w:rPr>
            </w:pPr>
          </w:p>
        </w:tc>
      </w:tr>
      <w:tr w:rsidR="00765671" w:rsidRPr="00BE253C" w14:paraId="0D58F000" w14:textId="77777777" w:rsidTr="006B7628">
        <w:tc>
          <w:tcPr>
            <w:tcW w:w="4815" w:type="dxa"/>
            <w:gridSpan w:val="2"/>
            <w:tcBorders>
              <w:top w:val="single" w:sz="4" w:space="0" w:color="0070C0"/>
              <w:left w:val="single" w:sz="4" w:space="0" w:color="0070C0"/>
              <w:bottom w:val="single" w:sz="4" w:space="0" w:color="0070C0"/>
              <w:right w:val="single" w:sz="4" w:space="0" w:color="0070C0"/>
            </w:tcBorders>
          </w:tcPr>
          <w:p w14:paraId="2856F9A6" w14:textId="1010860A" w:rsidR="00765671" w:rsidRPr="00BE253C" w:rsidRDefault="00765671" w:rsidP="009C2D4B">
            <w:pPr>
              <w:spacing w:before="0" w:after="0" w:line="240" w:lineRule="auto"/>
              <w:rPr>
                <w:sz w:val="20"/>
                <w:szCs w:val="20"/>
                <w:lang w:eastAsia="en-US"/>
              </w:rPr>
            </w:pPr>
            <w:r w:rsidRPr="00BE253C">
              <w:t>Indi</w:t>
            </w:r>
            <w:r w:rsidR="00063419">
              <w:t>katori koji se koriste za procjenu statusa</w:t>
            </w:r>
          </w:p>
        </w:tc>
        <w:tc>
          <w:tcPr>
            <w:tcW w:w="4252" w:type="dxa"/>
            <w:tcBorders>
              <w:left w:val="single" w:sz="4" w:space="0" w:color="0070C0"/>
              <w:bottom w:val="single" w:sz="4" w:space="0" w:color="0070C0"/>
              <w:right w:val="single" w:sz="4" w:space="0" w:color="0070C0"/>
            </w:tcBorders>
          </w:tcPr>
          <w:p w14:paraId="2BB41286" w14:textId="20BCA2A6" w:rsidR="00765671" w:rsidRPr="00772739" w:rsidRDefault="00765671" w:rsidP="009C2D4B">
            <w:pPr>
              <w:spacing w:before="0" w:after="0" w:line="240" w:lineRule="auto"/>
              <w:rPr>
                <w:sz w:val="20"/>
                <w:szCs w:val="20"/>
              </w:rPr>
            </w:pPr>
            <w:r w:rsidRPr="00772739">
              <w:rPr>
                <w:b/>
                <w:sz w:val="20"/>
                <w:szCs w:val="20"/>
              </w:rPr>
              <w:t>D7C1.1</w:t>
            </w:r>
            <w:r w:rsidRPr="00772739">
              <w:rPr>
                <w:sz w:val="20"/>
                <w:szCs w:val="20"/>
              </w:rPr>
              <w:t>: Temperatur</w:t>
            </w:r>
            <w:r w:rsidR="009903A7">
              <w:rPr>
                <w:sz w:val="20"/>
                <w:szCs w:val="20"/>
              </w:rPr>
              <w:t>a I salinitet</w:t>
            </w:r>
          </w:p>
          <w:p w14:paraId="36376184" w14:textId="3411116B" w:rsidR="00765671" w:rsidRPr="00772739" w:rsidRDefault="00765671" w:rsidP="009C2D4B">
            <w:pPr>
              <w:spacing w:before="0" w:after="0" w:line="240" w:lineRule="auto"/>
              <w:rPr>
                <w:sz w:val="20"/>
                <w:szCs w:val="20"/>
                <w:lang w:eastAsia="en-US"/>
              </w:rPr>
            </w:pPr>
            <w:r w:rsidRPr="00772739">
              <w:rPr>
                <w:b/>
                <w:sz w:val="20"/>
                <w:szCs w:val="20"/>
                <w:lang w:eastAsia="en-US"/>
              </w:rPr>
              <w:t>D7C1.</w:t>
            </w:r>
            <w:r w:rsidR="00772739" w:rsidRPr="00772739">
              <w:rPr>
                <w:b/>
                <w:sz w:val="20"/>
                <w:szCs w:val="20"/>
                <w:lang w:eastAsia="en-US"/>
              </w:rPr>
              <w:t>2</w:t>
            </w:r>
            <w:r w:rsidRPr="00772739">
              <w:rPr>
                <w:sz w:val="20"/>
                <w:szCs w:val="20"/>
                <w:lang w:eastAsia="en-US"/>
              </w:rPr>
              <w:t xml:space="preserve">: </w:t>
            </w:r>
            <w:r w:rsidR="009903A7">
              <w:rPr>
                <w:sz w:val="20"/>
                <w:szCs w:val="20"/>
                <w:lang w:eastAsia="en-US"/>
              </w:rPr>
              <w:t>Morske struje</w:t>
            </w:r>
          </w:p>
          <w:p w14:paraId="05A4DFB2" w14:textId="210A296D" w:rsidR="00765671" w:rsidRPr="00772739" w:rsidRDefault="00765671" w:rsidP="009C2D4B">
            <w:pPr>
              <w:spacing w:before="0" w:after="0" w:line="240" w:lineRule="auto"/>
              <w:rPr>
                <w:sz w:val="20"/>
                <w:szCs w:val="20"/>
                <w:lang w:eastAsia="en-US"/>
              </w:rPr>
            </w:pPr>
            <w:r w:rsidRPr="00772739">
              <w:rPr>
                <w:b/>
                <w:sz w:val="20"/>
                <w:szCs w:val="20"/>
                <w:lang w:eastAsia="en-US"/>
              </w:rPr>
              <w:t>D7C2.</w:t>
            </w:r>
            <w:r w:rsidR="00772739" w:rsidRPr="00772739">
              <w:rPr>
                <w:b/>
                <w:sz w:val="20"/>
                <w:szCs w:val="20"/>
                <w:lang w:eastAsia="en-US"/>
              </w:rPr>
              <w:t>3</w:t>
            </w:r>
            <w:r w:rsidRPr="00772739">
              <w:rPr>
                <w:sz w:val="20"/>
                <w:szCs w:val="20"/>
                <w:lang w:eastAsia="en-US"/>
              </w:rPr>
              <w:t xml:space="preserve">: </w:t>
            </w:r>
            <w:r w:rsidR="009903A7">
              <w:rPr>
                <w:sz w:val="20"/>
                <w:szCs w:val="20"/>
                <w:lang w:eastAsia="en-US"/>
              </w:rPr>
              <w:t>Talasi</w:t>
            </w:r>
          </w:p>
          <w:p w14:paraId="212661DE" w14:textId="38086622" w:rsidR="00765671" w:rsidRPr="00772739" w:rsidRDefault="00765671" w:rsidP="009C2D4B">
            <w:pPr>
              <w:spacing w:before="0" w:after="0" w:line="240" w:lineRule="auto"/>
              <w:rPr>
                <w:sz w:val="20"/>
                <w:szCs w:val="20"/>
                <w:lang w:eastAsia="en-US"/>
              </w:rPr>
            </w:pPr>
            <w:r w:rsidRPr="00772739">
              <w:rPr>
                <w:b/>
                <w:sz w:val="20"/>
                <w:szCs w:val="20"/>
                <w:lang w:eastAsia="en-US"/>
              </w:rPr>
              <w:t>D7C2.</w:t>
            </w:r>
            <w:r w:rsidR="00772739" w:rsidRPr="00772739">
              <w:rPr>
                <w:b/>
                <w:sz w:val="20"/>
                <w:szCs w:val="20"/>
                <w:lang w:eastAsia="en-US"/>
              </w:rPr>
              <w:t>4</w:t>
            </w:r>
            <w:r w:rsidRPr="00772739">
              <w:rPr>
                <w:b/>
                <w:sz w:val="20"/>
                <w:szCs w:val="20"/>
                <w:lang w:eastAsia="en-US"/>
              </w:rPr>
              <w:t>:</w:t>
            </w:r>
            <w:r w:rsidRPr="00772739">
              <w:rPr>
                <w:sz w:val="20"/>
                <w:szCs w:val="20"/>
                <w:lang w:eastAsia="en-US"/>
              </w:rPr>
              <w:t xml:space="preserve"> </w:t>
            </w:r>
            <w:r w:rsidR="009903A7">
              <w:rPr>
                <w:sz w:val="20"/>
                <w:szCs w:val="20"/>
                <w:lang w:eastAsia="en-US"/>
              </w:rPr>
              <w:t>Prozirnost</w:t>
            </w:r>
          </w:p>
          <w:p w14:paraId="3FB4B2F7" w14:textId="77777777" w:rsidR="00765671" w:rsidRDefault="00765671" w:rsidP="009C2D4B">
            <w:pPr>
              <w:spacing w:before="0" w:after="0" w:line="240" w:lineRule="auto"/>
              <w:rPr>
                <w:sz w:val="20"/>
                <w:szCs w:val="20"/>
                <w:lang w:eastAsia="en-US"/>
              </w:rPr>
            </w:pPr>
            <w:r w:rsidRPr="00772739">
              <w:rPr>
                <w:b/>
                <w:sz w:val="20"/>
                <w:szCs w:val="20"/>
                <w:lang w:eastAsia="en-US"/>
              </w:rPr>
              <w:t>D7C2.</w:t>
            </w:r>
            <w:r w:rsidR="00772739" w:rsidRPr="00772739">
              <w:rPr>
                <w:b/>
                <w:sz w:val="20"/>
                <w:szCs w:val="20"/>
                <w:lang w:eastAsia="en-US"/>
              </w:rPr>
              <w:t>5</w:t>
            </w:r>
            <w:r w:rsidRPr="00772739">
              <w:rPr>
                <w:sz w:val="20"/>
                <w:szCs w:val="20"/>
                <w:lang w:eastAsia="en-US"/>
              </w:rPr>
              <w:t xml:space="preserve">: </w:t>
            </w:r>
            <w:r w:rsidR="009903A7">
              <w:rPr>
                <w:sz w:val="20"/>
                <w:szCs w:val="20"/>
                <w:lang w:eastAsia="en-US"/>
              </w:rPr>
              <w:t>Nivo mora</w:t>
            </w:r>
          </w:p>
          <w:p w14:paraId="58854FF3" w14:textId="37D24518" w:rsidR="009903A7" w:rsidRPr="009903A7" w:rsidRDefault="009903A7" w:rsidP="009903A7">
            <w:pPr>
              <w:spacing w:before="0" w:after="0" w:line="240" w:lineRule="auto"/>
              <w:jc w:val="left"/>
              <w:rPr>
                <w:b/>
                <w:sz w:val="20"/>
                <w:szCs w:val="20"/>
                <w:lang w:eastAsia="en-US"/>
              </w:rPr>
            </w:pPr>
            <w:r w:rsidRPr="009903A7">
              <w:rPr>
                <w:b/>
                <w:sz w:val="20"/>
                <w:szCs w:val="20"/>
                <w:lang w:eastAsia="en-US"/>
              </w:rPr>
              <w:t xml:space="preserve">D7C2.6: </w:t>
            </w:r>
            <w:r w:rsidRPr="009903A7">
              <w:rPr>
                <w:sz w:val="20"/>
                <w:szCs w:val="20"/>
                <w:lang w:eastAsia="en-US"/>
              </w:rPr>
              <w:t>Fizički gubitak/</w:t>
            </w:r>
            <w:r>
              <w:rPr>
                <w:sz w:val="20"/>
                <w:szCs w:val="20"/>
                <w:lang w:eastAsia="en-US"/>
              </w:rPr>
              <w:t>fizički poremećaj bentoskih staništa</w:t>
            </w:r>
          </w:p>
        </w:tc>
      </w:tr>
    </w:tbl>
    <w:p w14:paraId="3585665A" w14:textId="77777777" w:rsidR="006B7628" w:rsidRPr="00BE253C" w:rsidRDefault="006B7628" w:rsidP="005F531C">
      <w:pPr>
        <w:spacing w:before="0" w:after="180"/>
        <w:rPr>
          <w:rFonts w:eastAsia="Calibri" w:cs="Calibri"/>
          <w:szCs w:val="22"/>
          <w:lang w:eastAsia="en-US"/>
        </w:rPr>
      </w:pPr>
    </w:p>
    <w:p w14:paraId="08305916" w14:textId="19BAD3B8" w:rsidR="00582EBA" w:rsidRPr="001C6CCA" w:rsidRDefault="00582EBA" w:rsidP="00582EBA">
      <w:pPr>
        <w:spacing w:before="0" w:after="180"/>
        <w:rPr>
          <w:rFonts w:eastAsia="Calibri" w:cs="Calibri"/>
          <w:szCs w:val="22"/>
          <w:lang w:eastAsia="en-US"/>
        </w:rPr>
      </w:pPr>
      <w:r w:rsidRPr="00BC117C">
        <w:rPr>
          <w:rFonts w:eastAsia="Calibri" w:cs="Calibri"/>
          <w:szCs w:val="22"/>
          <w:lang w:eastAsia="en-US"/>
        </w:rPr>
        <w:t>Da bi se približili procesu postizanja GES-a za D7, neophodno je sl</w:t>
      </w:r>
      <w:r>
        <w:rPr>
          <w:rFonts w:eastAsia="Calibri" w:cs="Calibri"/>
          <w:szCs w:val="22"/>
          <w:lang w:eastAsia="en-US"/>
        </w:rPr>
        <w:t>ijediti</w:t>
      </w:r>
      <w:r w:rsidRPr="00BC117C">
        <w:rPr>
          <w:rFonts w:eastAsia="Calibri" w:cs="Calibri"/>
          <w:szCs w:val="22"/>
          <w:lang w:eastAsia="en-US"/>
        </w:rPr>
        <w:t xml:space="preserve"> ekosistemski pristup. Naime, da bismo odgovorili na pitanje kako će </w:t>
      </w:r>
      <w:r>
        <w:rPr>
          <w:rFonts w:eastAsia="Calibri" w:cs="Calibri"/>
          <w:szCs w:val="22"/>
          <w:lang w:eastAsia="en-US"/>
        </w:rPr>
        <w:t>određene</w:t>
      </w:r>
      <w:r w:rsidRPr="00BC117C">
        <w:rPr>
          <w:rFonts w:eastAsia="Calibri" w:cs="Calibri"/>
          <w:szCs w:val="22"/>
          <w:lang w:eastAsia="en-US"/>
        </w:rPr>
        <w:t xml:space="preserve"> antropogene/klimatske prom</w:t>
      </w:r>
      <w:r>
        <w:rPr>
          <w:rFonts w:eastAsia="Calibri" w:cs="Calibri"/>
          <w:szCs w:val="22"/>
          <w:lang w:eastAsia="en-US"/>
        </w:rPr>
        <w:t>j</w:t>
      </w:r>
      <w:r w:rsidRPr="00BC117C">
        <w:rPr>
          <w:rFonts w:eastAsia="Calibri" w:cs="Calibri"/>
          <w:szCs w:val="22"/>
          <w:lang w:eastAsia="en-US"/>
        </w:rPr>
        <w:t>ene, koje rezultiraju prom</w:t>
      </w:r>
      <w:r>
        <w:rPr>
          <w:rFonts w:eastAsia="Calibri" w:cs="Calibri"/>
          <w:szCs w:val="22"/>
          <w:lang w:eastAsia="en-US"/>
        </w:rPr>
        <w:t>j</w:t>
      </w:r>
      <w:r w:rsidRPr="00BC117C">
        <w:rPr>
          <w:rFonts w:eastAsia="Calibri" w:cs="Calibri"/>
          <w:szCs w:val="22"/>
          <w:lang w:eastAsia="en-US"/>
        </w:rPr>
        <w:t>enama toplotnog režima, režima</w:t>
      </w:r>
      <w:r>
        <w:rPr>
          <w:rFonts w:eastAsia="Calibri" w:cs="Calibri"/>
          <w:szCs w:val="22"/>
          <w:lang w:eastAsia="en-US"/>
        </w:rPr>
        <w:t xml:space="preserve"> saliniteta</w:t>
      </w:r>
      <w:r w:rsidRPr="00BC117C">
        <w:rPr>
          <w:rFonts w:eastAsia="Calibri" w:cs="Calibri"/>
          <w:szCs w:val="22"/>
          <w:lang w:eastAsia="en-US"/>
        </w:rPr>
        <w:t>, strujanja i na prim</w:t>
      </w:r>
      <w:r>
        <w:rPr>
          <w:rFonts w:eastAsia="Calibri" w:cs="Calibri"/>
          <w:szCs w:val="22"/>
          <w:lang w:eastAsia="en-US"/>
        </w:rPr>
        <w:t>j</w:t>
      </w:r>
      <w:r w:rsidRPr="00BC117C">
        <w:rPr>
          <w:rFonts w:eastAsia="Calibri" w:cs="Calibri"/>
          <w:szCs w:val="22"/>
          <w:lang w:eastAsia="en-US"/>
        </w:rPr>
        <w:t>er talasa, uticati na morski ekosistem, neophodno je prim</w:t>
      </w:r>
      <w:r>
        <w:rPr>
          <w:rFonts w:eastAsia="Calibri" w:cs="Calibri"/>
          <w:szCs w:val="22"/>
          <w:lang w:eastAsia="en-US"/>
        </w:rPr>
        <w:t>j</w:t>
      </w:r>
      <w:r w:rsidRPr="00BC117C">
        <w:rPr>
          <w:rFonts w:eastAsia="Calibri" w:cs="Calibri"/>
          <w:szCs w:val="22"/>
          <w:lang w:eastAsia="en-US"/>
        </w:rPr>
        <w:t>eniti posebne alate poput naprednih statističkih projekcij</w:t>
      </w:r>
      <w:r>
        <w:rPr>
          <w:rFonts w:eastAsia="Calibri" w:cs="Calibri"/>
          <w:szCs w:val="22"/>
          <w:lang w:eastAsia="en-US"/>
        </w:rPr>
        <w:t>a</w:t>
      </w:r>
      <w:r w:rsidRPr="00BC117C">
        <w:rPr>
          <w:rFonts w:eastAsia="Calibri" w:cs="Calibri"/>
          <w:szCs w:val="22"/>
          <w:lang w:eastAsia="en-US"/>
        </w:rPr>
        <w:t xml:space="preserve"> (npr. neuronske mreže, analiza klastera i glavnih komponenata), hidrodinamičko modeliranje, kombinovani modeli atmosfera-more i GIS alati. </w:t>
      </w:r>
      <w:r>
        <w:rPr>
          <w:rFonts w:eastAsia="Calibri" w:cs="Calibri"/>
          <w:szCs w:val="22"/>
          <w:lang w:eastAsia="en-US"/>
        </w:rPr>
        <w:t>Time bi se poboljšalo znanje i ažurirale</w:t>
      </w:r>
      <w:r w:rsidRPr="00BC117C">
        <w:rPr>
          <w:rFonts w:eastAsia="Calibri" w:cs="Calibri"/>
          <w:szCs w:val="22"/>
          <w:lang w:eastAsia="en-US"/>
        </w:rPr>
        <w:t xml:space="preserve"> baze podataka o </w:t>
      </w:r>
      <w:r>
        <w:rPr>
          <w:rFonts w:eastAsia="Calibri" w:cs="Calibri"/>
          <w:szCs w:val="22"/>
          <w:lang w:eastAsia="en-US"/>
        </w:rPr>
        <w:t>postojećem</w:t>
      </w:r>
      <w:r w:rsidRPr="00BC117C">
        <w:rPr>
          <w:rFonts w:eastAsia="Calibri" w:cs="Calibri"/>
          <w:szCs w:val="22"/>
          <w:lang w:eastAsia="en-US"/>
        </w:rPr>
        <w:t xml:space="preserve"> </w:t>
      </w:r>
      <w:r>
        <w:rPr>
          <w:rFonts w:eastAsia="Calibri" w:cs="Calibri"/>
          <w:szCs w:val="22"/>
          <w:lang w:eastAsia="en-US"/>
        </w:rPr>
        <w:t>stepenu opterećenja</w:t>
      </w:r>
      <w:r w:rsidRPr="00BC117C">
        <w:rPr>
          <w:rFonts w:eastAsia="Calibri" w:cs="Calibri"/>
          <w:szCs w:val="22"/>
          <w:lang w:eastAsia="en-US"/>
        </w:rPr>
        <w:t xml:space="preserve"> u priobalnim i otvorenim vodama Crne Gore. GIS alati pomogli bi u zaht</w:t>
      </w:r>
      <w:r>
        <w:rPr>
          <w:rFonts w:eastAsia="Calibri" w:cs="Calibri"/>
          <w:szCs w:val="22"/>
          <w:lang w:eastAsia="en-US"/>
        </w:rPr>
        <w:t>j</w:t>
      </w:r>
      <w:r w:rsidRPr="00BC117C">
        <w:rPr>
          <w:rFonts w:eastAsia="Calibri" w:cs="Calibri"/>
          <w:szCs w:val="22"/>
          <w:lang w:eastAsia="en-US"/>
        </w:rPr>
        <w:t>evnoj prim</w:t>
      </w:r>
      <w:r>
        <w:rPr>
          <w:rFonts w:eastAsia="Calibri" w:cs="Calibri"/>
          <w:szCs w:val="22"/>
          <w:lang w:eastAsia="en-US"/>
        </w:rPr>
        <w:t>j</w:t>
      </w:r>
      <w:r w:rsidRPr="00BC117C">
        <w:rPr>
          <w:rFonts w:eastAsia="Calibri" w:cs="Calibri"/>
          <w:szCs w:val="22"/>
          <w:lang w:eastAsia="en-US"/>
        </w:rPr>
        <w:t xml:space="preserve">eni postojećih propisa i omogućili planiranje </w:t>
      </w:r>
      <w:r w:rsidR="00A74AA2">
        <w:rPr>
          <w:rFonts w:eastAsia="Calibri" w:cs="Calibri"/>
          <w:szCs w:val="22"/>
          <w:lang w:eastAsia="en-US"/>
        </w:rPr>
        <w:t xml:space="preserve">aktivnosti </w:t>
      </w:r>
      <w:r w:rsidRPr="00BC117C">
        <w:rPr>
          <w:rFonts w:eastAsia="Calibri" w:cs="Calibri"/>
          <w:szCs w:val="22"/>
          <w:lang w:eastAsia="en-US"/>
        </w:rPr>
        <w:t xml:space="preserve">koje ne bi </w:t>
      </w:r>
      <w:r>
        <w:rPr>
          <w:rFonts w:eastAsia="Calibri" w:cs="Calibri"/>
          <w:szCs w:val="22"/>
          <w:lang w:eastAsia="en-US"/>
        </w:rPr>
        <w:t>pričinjaval</w:t>
      </w:r>
      <w:r w:rsidR="00A74AA2">
        <w:rPr>
          <w:rFonts w:eastAsia="Calibri" w:cs="Calibri"/>
          <w:szCs w:val="22"/>
          <w:lang w:eastAsia="en-US"/>
        </w:rPr>
        <w:t>e</w:t>
      </w:r>
      <w:r>
        <w:rPr>
          <w:rFonts w:eastAsia="Calibri" w:cs="Calibri"/>
          <w:szCs w:val="22"/>
          <w:lang w:eastAsia="en-US"/>
        </w:rPr>
        <w:t xml:space="preserve"> štetu morskoj sredini </w:t>
      </w:r>
      <w:r w:rsidRPr="00BC117C">
        <w:rPr>
          <w:rFonts w:eastAsia="Calibri" w:cs="Calibri"/>
          <w:szCs w:val="22"/>
          <w:lang w:eastAsia="en-US"/>
        </w:rPr>
        <w:t xml:space="preserve">ili bi šteta prouzrokovana intervencijom bila minimalna. </w:t>
      </w:r>
    </w:p>
    <w:p w14:paraId="603B2EA8" w14:textId="63962264" w:rsidR="001C59A3" w:rsidRPr="00BE253C" w:rsidRDefault="001C59A3" w:rsidP="000C11B6">
      <w:pPr>
        <w:spacing w:before="0" w:after="0" w:line="256" w:lineRule="auto"/>
        <w:rPr>
          <w:rFonts w:eastAsia="Calibri" w:cs="Calibri"/>
          <w:b/>
          <w:bCs/>
          <w:color w:val="000000"/>
          <w:sz w:val="20"/>
          <w:szCs w:val="20"/>
          <w:lang w:eastAsia="en-US"/>
        </w:rPr>
      </w:pPr>
    </w:p>
    <w:p w14:paraId="6ED562FB" w14:textId="7912FF4C" w:rsidR="008B36A2" w:rsidRPr="00BE253C" w:rsidRDefault="00737431" w:rsidP="008B36A2">
      <w:pPr>
        <w:pStyle w:val="Heading3"/>
        <w:rPr>
          <w:rFonts w:eastAsia="Calibri"/>
          <w:lang w:eastAsia="en-US"/>
        </w:rPr>
      </w:pPr>
      <w:bookmarkStart w:id="135" w:name="_Toc110459710"/>
      <w:bookmarkStart w:id="136" w:name="_Toc110460196"/>
      <w:bookmarkStart w:id="137" w:name="_Toc111786972"/>
      <w:bookmarkStart w:id="138" w:name="_Toc111926996"/>
      <w:bookmarkStart w:id="139" w:name="_Toc136343557"/>
      <w:r>
        <w:rPr>
          <w:rFonts w:eastAsia="Calibri"/>
          <w:lang w:eastAsia="en-US"/>
        </w:rPr>
        <w:t xml:space="preserve">Postojeće mjere relevantne za postizanje i održavanje GES-a za </w:t>
      </w:r>
      <w:bookmarkEnd w:id="135"/>
      <w:bookmarkEnd w:id="136"/>
      <w:bookmarkEnd w:id="137"/>
      <w:r w:rsidR="00BD5677" w:rsidRPr="00BE253C">
        <w:rPr>
          <w:rFonts w:eastAsia="Calibri"/>
          <w:lang w:eastAsia="en-US"/>
        </w:rPr>
        <w:t>Des</w:t>
      </w:r>
      <w:r>
        <w:rPr>
          <w:rFonts w:eastAsia="Calibri"/>
          <w:lang w:eastAsia="en-US"/>
        </w:rPr>
        <w:t>k</w:t>
      </w:r>
      <w:r w:rsidR="00BD5677" w:rsidRPr="00BE253C">
        <w:rPr>
          <w:rFonts w:eastAsia="Calibri"/>
          <w:lang w:eastAsia="en-US"/>
        </w:rPr>
        <w:t xml:space="preserve">riptor </w:t>
      </w:r>
      <w:r w:rsidR="008B36A2" w:rsidRPr="00BE253C">
        <w:rPr>
          <w:rFonts w:eastAsia="Calibri"/>
          <w:lang w:eastAsia="en-US"/>
        </w:rPr>
        <w:t>7</w:t>
      </w:r>
      <w:bookmarkEnd w:id="138"/>
      <w:bookmarkEnd w:id="139"/>
    </w:p>
    <w:p w14:paraId="4FB41161" w14:textId="317D8559" w:rsidR="00A54954" w:rsidRDefault="003067BB" w:rsidP="00A54954">
      <w:pPr>
        <w:autoSpaceDE w:val="0"/>
        <w:autoSpaceDN w:val="0"/>
        <w:adjustRightInd w:val="0"/>
        <w:spacing w:before="0" w:after="0" w:line="240" w:lineRule="auto"/>
        <w:rPr>
          <w:rFonts w:cs="Calibri"/>
          <w:szCs w:val="22"/>
          <w:lang w:eastAsia="en-US"/>
        </w:rPr>
      </w:pPr>
      <w:r>
        <w:rPr>
          <w:rFonts w:cs="Calibri"/>
          <w:szCs w:val="22"/>
          <w:lang w:eastAsia="en-US"/>
        </w:rPr>
        <w:t>Prijedlozi za izgradnju</w:t>
      </w:r>
      <w:r w:rsidR="00FF10DB">
        <w:rPr>
          <w:rFonts w:cs="Calibri"/>
          <w:szCs w:val="22"/>
          <w:lang w:eastAsia="en-US"/>
        </w:rPr>
        <w:t xml:space="preserve"> morskih</w:t>
      </w:r>
      <w:r>
        <w:rPr>
          <w:rFonts w:cs="Calibri"/>
          <w:szCs w:val="22"/>
          <w:lang w:eastAsia="en-US"/>
        </w:rPr>
        <w:t xml:space="preserve"> </w:t>
      </w:r>
      <w:r w:rsidR="00EE51CC">
        <w:rPr>
          <w:rFonts w:cs="Calibri"/>
          <w:szCs w:val="22"/>
          <w:lang w:eastAsia="en-US"/>
        </w:rPr>
        <w:t xml:space="preserve">infrstrukturnih objekata </w:t>
      </w:r>
      <w:r>
        <w:rPr>
          <w:rFonts w:cs="Calibri"/>
          <w:szCs w:val="22"/>
          <w:lang w:eastAsia="en-US"/>
        </w:rPr>
        <w:t xml:space="preserve">velikih razmjera koji mogu uzrokovati trajne promjene hidrografskih uvjeta adekvatno se procjenjuju </w:t>
      </w:r>
      <w:r w:rsidR="00832E26" w:rsidRPr="00832E26">
        <w:rPr>
          <w:rFonts w:cs="Calibri"/>
          <w:szCs w:val="22"/>
          <w:lang w:eastAsia="en-US"/>
        </w:rPr>
        <w:t>kroz postojeće postupke izdavanja dozvola i licenci u skladu s parametrima propisanim Okvirnom direktivom o morskoj strategiji</w:t>
      </w:r>
      <w:r>
        <w:rPr>
          <w:rFonts w:cs="Calibri"/>
          <w:szCs w:val="22"/>
          <w:lang w:eastAsia="en-US"/>
        </w:rPr>
        <w:t xml:space="preserve"> (</w:t>
      </w:r>
      <w:r w:rsidR="001657BC">
        <w:rPr>
          <w:rFonts w:cs="Calibri"/>
          <w:szCs w:val="22"/>
          <w:lang w:eastAsia="en-US"/>
        </w:rPr>
        <w:t>T</w:t>
      </w:r>
      <w:r>
        <w:rPr>
          <w:rFonts w:cs="Calibri"/>
          <w:szCs w:val="22"/>
          <w:lang w:eastAsia="en-US"/>
        </w:rPr>
        <w:t>abela 2.1</w:t>
      </w:r>
      <w:r w:rsidR="00FE29E0">
        <w:rPr>
          <w:rFonts w:cs="Calibri"/>
          <w:szCs w:val="22"/>
          <w:lang w:eastAsia="en-US"/>
        </w:rPr>
        <w:t>5</w:t>
      </w:r>
      <w:r>
        <w:rPr>
          <w:rFonts w:cs="Calibri"/>
          <w:szCs w:val="22"/>
          <w:lang w:eastAsia="en-US"/>
        </w:rPr>
        <w:t>).</w:t>
      </w:r>
    </w:p>
    <w:p w14:paraId="4D2565DF" w14:textId="1E12FCE9" w:rsidR="005F531C" w:rsidRPr="00BE253C" w:rsidRDefault="008B36A2" w:rsidP="008B36A2">
      <w:pPr>
        <w:pStyle w:val="Caption"/>
        <w:rPr>
          <w:rFonts w:eastAsia="Calibri"/>
          <w:sz w:val="22"/>
          <w:szCs w:val="22"/>
          <w:lang w:eastAsia="en-US"/>
        </w:rPr>
      </w:pPr>
      <w:bookmarkStart w:id="140" w:name="_Toc136346657"/>
      <w:r w:rsidRPr="00BE253C">
        <w:rPr>
          <w:sz w:val="22"/>
          <w:szCs w:val="22"/>
        </w:rPr>
        <w:t>Tab</w:t>
      </w:r>
      <w:r w:rsidR="003067BB">
        <w:rPr>
          <w:sz w:val="22"/>
          <w:szCs w:val="22"/>
        </w:rPr>
        <w:t>e</w:t>
      </w:r>
      <w:r w:rsidRPr="00BE253C">
        <w:rPr>
          <w:sz w:val="22"/>
          <w:szCs w:val="22"/>
        </w:rPr>
        <w:t>l</w:t>
      </w:r>
      <w:r w:rsidR="003067BB">
        <w:rPr>
          <w:sz w:val="22"/>
          <w:szCs w:val="22"/>
        </w:rPr>
        <w:t>a</w:t>
      </w:r>
      <w:r w:rsidRPr="00BE253C">
        <w:rPr>
          <w:sz w:val="22"/>
          <w:szCs w:val="22"/>
        </w:rPr>
        <w:t xml:space="preserve"> </w:t>
      </w:r>
      <w:r w:rsidR="000C31CC">
        <w:rPr>
          <w:sz w:val="22"/>
          <w:szCs w:val="22"/>
        </w:rPr>
        <w:fldChar w:fldCharType="begin"/>
      </w:r>
      <w:r w:rsidR="000C31CC">
        <w:rPr>
          <w:sz w:val="22"/>
          <w:szCs w:val="22"/>
        </w:rPr>
        <w:instrText xml:space="preserve"> STYLEREF 1 \s </w:instrText>
      </w:r>
      <w:r w:rsidR="000C31CC">
        <w:rPr>
          <w:sz w:val="22"/>
          <w:szCs w:val="22"/>
        </w:rPr>
        <w:fldChar w:fldCharType="separate"/>
      </w:r>
      <w:r w:rsidR="00DB48AD">
        <w:rPr>
          <w:noProof/>
          <w:sz w:val="22"/>
          <w:szCs w:val="22"/>
        </w:rPr>
        <w:t>2</w:t>
      </w:r>
      <w:r w:rsidR="000C31CC">
        <w:rPr>
          <w:sz w:val="22"/>
          <w:szCs w:val="22"/>
        </w:rPr>
        <w:fldChar w:fldCharType="end"/>
      </w:r>
      <w:r w:rsidR="000C31CC">
        <w:rPr>
          <w:sz w:val="22"/>
          <w:szCs w:val="22"/>
        </w:rPr>
        <w:t>.</w:t>
      </w:r>
      <w:r w:rsidR="000C31CC">
        <w:rPr>
          <w:sz w:val="22"/>
          <w:szCs w:val="22"/>
        </w:rPr>
        <w:fldChar w:fldCharType="begin"/>
      </w:r>
      <w:r w:rsidR="000C31CC">
        <w:rPr>
          <w:sz w:val="22"/>
          <w:szCs w:val="22"/>
        </w:rPr>
        <w:instrText xml:space="preserve"> SEQ Table \* ARABIC \s 1 </w:instrText>
      </w:r>
      <w:r w:rsidR="000C31CC">
        <w:rPr>
          <w:sz w:val="22"/>
          <w:szCs w:val="22"/>
        </w:rPr>
        <w:fldChar w:fldCharType="separate"/>
      </w:r>
      <w:r w:rsidR="00DB48AD">
        <w:rPr>
          <w:noProof/>
          <w:sz w:val="22"/>
          <w:szCs w:val="22"/>
        </w:rPr>
        <w:t>15</w:t>
      </w:r>
      <w:r w:rsidR="000C31CC">
        <w:rPr>
          <w:sz w:val="22"/>
          <w:szCs w:val="22"/>
        </w:rPr>
        <w:fldChar w:fldCharType="end"/>
      </w:r>
      <w:r w:rsidRPr="00BE253C">
        <w:rPr>
          <w:sz w:val="22"/>
          <w:szCs w:val="22"/>
        </w:rPr>
        <w:t xml:space="preserve">: </w:t>
      </w:r>
      <w:r w:rsidR="00F54691">
        <w:rPr>
          <w:sz w:val="22"/>
          <w:szCs w:val="22"/>
        </w:rPr>
        <w:t>Sažetak</w:t>
      </w:r>
      <w:r w:rsidR="008F38BF">
        <w:rPr>
          <w:sz w:val="22"/>
          <w:szCs w:val="22"/>
        </w:rPr>
        <w:t xml:space="preserve"> postojećih mjera uključujući </w:t>
      </w:r>
      <w:r w:rsidR="008F38BF">
        <w:rPr>
          <w:rFonts w:eastAsia="Calibri"/>
          <w:sz w:val="22"/>
          <w:szCs w:val="22"/>
          <w:lang w:eastAsia="en-US"/>
        </w:rPr>
        <w:t xml:space="preserve">ODMS kategorije i </w:t>
      </w:r>
      <w:r w:rsidRPr="00BE253C">
        <w:rPr>
          <w:rFonts w:eastAsia="Calibri"/>
          <w:sz w:val="22"/>
          <w:szCs w:val="22"/>
          <w:lang w:eastAsia="en-US"/>
        </w:rPr>
        <w:t>KTM</w:t>
      </w:r>
      <w:bookmarkEnd w:id="140"/>
    </w:p>
    <w:tbl>
      <w:tblPr>
        <w:tblW w:w="0" w:type="auto"/>
        <w:tblLook w:val="04A0" w:firstRow="1" w:lastRow="0" w:firstColumn="1" w:lastColumn="0" w:noHBand="0" w:noVBand="1"/>
      </w:tblPr>
      <w:tblGrid>
        <w:gridCol w:w="9016"/>
      </w:tblGrid>
      <w:tr w:rsidR="00EA77A5" w:rsidRPr="00BE253C" w14:paraId="507E28B5" w14:textId="77777777" w:rsidTr="00305849">
        <w:tc>
          <w:tcPr>
            <w:tcW w:w="9016" w:type="dxa"/>
            <w:shd w:val="clear" w:color="auto" w:fill="C6D9F1" w:themeFill="text2" w:themeFillTint="33"/>
          </w:tcPr>
          <w:p w14:paraId="75B58A0E" w14:textId="242E976D" w:rsidR="00EA77A5" w:rsidRPr="003B264F" w:rsidRDefault="003B264F" w:rsidP="003B264F">
            <w:pPr>
              <w:autoSpaceDE w:val="0"/>
              <w:autoSpaceDN w:val="0"/>
              <w:adjustRightInd w:val="0"/>
              <w:spacing w:before="0" w:after="0" w:line="240" w:lineRule="auto"/>
              <w:jc w:val="left"/>
              <w:rPr>
                <w:rFonts w:eastAsia="Calibri"/>
                <w:b/>
                <w:szCs w:val="22"/>
                <w:lang w:eastAsia="en-US"/>
              </w:rPr>
            </w:pPr>
            <w:r>
              <w:rPr>
                <w:rFonts w:eastAsia="Calibri"/>
                <w:b/>
                <w:szCs w:val="22"/>
                <w:lang w:eastAsia="en-US"/>
              </w:rPr>
              <w:t>Naziv mjere</w:t>
            </w:r>
            <w:r w:rsidR="00EA77A5" w:rsidRPr="001803F8">
              <w:rPr>
                <w:rFonts w:eastAsia="Calibri"/>
                <w:b/>
                <w:szCs w:val="22"/>
                <w:lang w:eastAsia="en-US"/>
              </w:rPr>
              <w:t xml:space="preserve">: </w:t>
            </w:r>
            <w:r w:rsidRPr="003B264F">
              <w:rPr>
                <w:rFonts w:eastAsia="Calibri"/>
                <w:b/>
                <w:szCs w:val="22"/>
                <w:lang w:eastAsia="en-US"/>
              </w:rPr>
              <w:t xml:space="preserve">Sprovođenje </w:t>
            </w:r>
            <w:r>
              <w:rPr>
                <w:rFonts w:eastAsia="Calibri"/>
                <w:b/>
                <w:szCs w:val="22"/>
                <w:lang w:eastAsia="en-US"/>
              </w:rPr>
              <w:t xml:space="preserve">Uredbe </w:t>
            </w:r>
            <w:r w:rsidRPr="003B264F">
              <w:rPr>
                <w:rFonts w:eastAsia="Calibri"/>
                <w:b/>
                <w:szCs w:val="22"/>
                <w:lang w:eastAsia="en-US"/>
              </w:rPr>
              <w:t xml:space="preserve">o proceni uticaja na životnu sredinu </w:t>
            </w:r>
            <w:r>
              <w:rPr>
                <w:rFonts w:eastAsia="Calibri"/>
                <w:b/>
                <w:szCs w:val="22"/>
                <w:lang w:eastAsia="en-US"/>
              </w:rPr>
              <w:t xml:space="preserve">(EIA) i Uredbe </w:t>
            </w:r>
            <w:r w:rsidRPr="003B264F">
              <w:rPr>
                <w:rFonts w:eastAsia="Calibri"/>
                <w:b/>
                <w:szCs w:val="22"/>
                <w:lang w:eastAsia="en-US"/>
              </w:rPr>
              <w:t>o strateškoj proc</w:t>
            </w:r>
            <w:r w:rsidR="008B4DB7">
              <w:rPr>
                <w:rFonts w:eastAsia="Calibri"/>
                <w:b/>
                <w:szCs w:val="22"/>
                <w:lang w:eastAsia="en-US"/>
              </w:rPr>
              <w:t>j</w:t>
            </w:r>
            <w:r w:rsidRPr="003B264F">
              <w:rPr>
                <w:rFonts w:eastAsia="Calibri"/>
                <w:b/>
                <w:szCs w:val="22"/>
                <w:lang w:eastAsia="en-US"/>
              </w:rPr>
              <w:t xml:space="preserve">eni uticaja na životnu sredinu </w:t>
            </w:r>
            <w:r>
              <w:rPr>
                <w:rFonts w:eastAsia="Calibri"/>
                <w:b/>
                <w:szCs w:val="22"/>
                <w:lang w:eastAsia="en-US"/>
              </w:rPr>
              <w:t>(SEA)</w:t>
            </w:r>
          </w:p>
        </w:tc>
      </w:tr>
      <w:tr w:rsidR="00EA77A5" w:rsidRPr="00BE253C" w14:paraId="026DD560" w14:textId="77777777" w:rsidTr="00DB1164">
        <w:trPr>
          <w:trHeight w:val="68"/>
        </w:trPr>
        <w:tc>
          <w:tcPr>
            <w:tcW w:w="9016" w:type="dxa"/>
          </w:tcPr>
          <w:p w14:paraId="6694F3DF" w14:textId="24D0F4EA" w:rsidR="008456FD" w:rsidRDefault="008456FD" w:rsidP="00B12E2D">
            <w:pPr>
              <w:autoSpaceDE w:val="0"/>
              <w:autoSpaceDN w:val="0"/>
              <w:adjustRightInd w:val="0"/>
              <w:spacing w:after="120" w:line="240" w:lineRule="auto"/>
              <w:rPr>
                <w:rFonts w:cs="Calibri"/>
                <w:szCs w:val="22"/>
                <w:lang w:eastAsia="en-US"/>
              </w:rPr>
            </w:pPr>
            <w:r w:rsidRPr="008456FD">
              <w:rPr>
                <w:rFonts w:cs="Calibri"/>
                <w:szCs w:val="22"/>
                <w:lang w:eastAsia="en-US"/>
              </w:rPr>
              <w:t xml:space="preserve">Ublažavanje hidromorfoloških utjecaja izazvanih različitim </w:t>
            </w:r>
            <w:r>
              <w:rPr>
                <w:rFonts w:cs="Calibri"/>
                <w:szCs w:val="22"/>
                <w:lang w:eastAsia="en-US"/>
              </w:rPr>
              <w:t xml:space="preserve">zahvatima gradnje </w:t>
            </w:r>
            <w:r w:rsidRPr="008456FD">
              <w:rPr>
                <w:rFonts w:cs="Calibri"/>
                <w:szCs w:val="22"/>
                <w:lang w:eastAsia="en-US"/>
              </w:rPr>
              <w:t>povezanim s morsk</w:t>
            </w:r>
            <w:r>
              <w:rPr>
                <w:rFonts w:cs="Calibri"/>
                <w:szCs w:val="22"/>
                <w:lang w:eastAsia="en-US"/>
              </w:rPr>
              <w:t>o</w:t>
            </w:r>
            <w:r w:rsidRPr="008456FD">
              <w:rPr>
                <w:rFonts w:cs="Calibri"/>
                <w:szCs w:val="22"/>
                <w:lang w:eastAsia="en-US"/>
              </w:rPr>
              <w:t xml:space="preserve">m </w:t>
            </w:r>
            <w:r>
              <w:rPr>
                <w:rFonts w:cs="Calibri"/>
                <w:szCs w:val="22"/>
                <w:lang w:eastAsia="en-US"/>
              </w:rPr>
              <w:t xml:space="preserve">sredinom </w:t>
            </w:r>
            <w:r w:rsidRPr="008456FD">
              <w:rPr>
                <w:rFonts w:cs="Calibri"/>
                <w:szCs w:val="22"/>
                <w:lang w:eastAsia="en-US"/>
              </w:rPr>
              <w:t xml:space="preserve">trenutno je integrirano u proces izdavanja dozvola za planirane </w:t>
            </w:r>
            <w:r>
              <w:rPr>
                <w:rFonts w:cs="Calibri"/>
                <w:szCs w:val="22"/>
                <w:lang w:eastAsia="en-US"/>
              </w:rPr>
              <w:t xml:space="preserve">aktivnosti </w:t>
            </w:r>
            <w:r w:rsidRPr="008456FD">
              <w:rPr>
                <w:rFonts w:cs="Calibri"/>
                <w:szCs w:val="22"/>
                <w:lang w:eastAsia="en-US"/>
              </w:rPr>
              <w:t xml:space="preserve">procjenom zahtjeva za odobrenje za </w:t>
            </w:r>
            <w:r>
              <w:rPr>
                <w:rFonts w:cs="Calibri"/>
                <w:szCs w:val="22"/>
                <w:lang w:eastAsia="en-US"/>
              </w:rPr>
              <w:t xml:space="preserve">planirane zahvate </w:t>
            </w:r>
            <w:r w:rsidRPr="008456FD">
              <w:rPr>
                <w:rFonts w:cs="Calibri"/>
                <w:szCs w:val="22"/>
                <w:lang w:eastAsia="en-US"/>
              </w:rPr>
              <w:t>od slučaja do slučaja.</w:t>
            </w:r>
            <w:r>
              <w:t xml:space="preserve"> </w:t>
            </w:r>
            <w:r w:rsidRPr="008456FD">
              <w:rPr>
                <w:rFonts w:cs="Calibri"/>
                <w:szCs w:val="22"/>
                <w:lang w:eastAsia="en-US"/>
              </w:rPr>
              <w:t>To znači da provedba Uredbe o procjeni ut</w:t>
            </w:r>
            <w:r w:rsidR="001657BC">
              <w:rPr>
                <w:rFonts w:cs="Calibri"/>
                <w:szCs w:val="22"/>
                <w:lang w:eastAsia="en-US"/>
              </w:rPr>
              <w:t>i</w:t>
            </w:r>
            <w:r w:rsidRPr="008456FD">
              <w:rPr>
                <w:rFonts w:cs="Calibri"/>
                <w:szCs w:val="22"/>
                <w:lang w:eastAsia="en-US"/>
              </w:rPr>
              <w:t xml:space="preserve">caja na </w:t>
            </w:r>
            <w:r w:rsidR="00AD31A3">
              <w:rPr>
                <w:rFonts w:cs="Calibri"/>
                <w:szCs w:val="22"/>
                <w:lang w:eastAsia="en-US"/>
              </w:rPr>
              <w:t>životnu sedinu</w:t>
            </w:r>
            <w:r w:rsidRPr="008456FD">
              <w:rPr>
                <w:rFonts w:cs="Calibri"/>
                <w:szCs w:val="22"/>
                <w:lang w:eastAsia="en-US"/>
              </w:rPr>
              <w:t xml:space="preserve"> (</w:t>
            </w:r>
            <w:r w:rsidR="00C84D33">
              <w:rPr>
                <w:rFonts w:cs="Calibri"/>
                <w:szCs w:val="22"/>
                <w:lang w:eastAsia="en-US"/>
              </w:rPr>
              <w:t>EIA</w:t>
            </w:r>
            <w:r w:rsidRPr="008456FD">
              <w:rPr>
                <w:rFonts w:cs="Calibri"/>
                <w:szCs w:val="22"/>
                <w:lang w:eastAsia="en-US"/>
              </w:rPr>
              <w:t>) i Uredbe o strateškoj procjeni ut</w:t>
            </w:r>
            <w:r w:rsidR="001657BC">
              <w:rPr>
                <w:rFonts w:cs="Calibri"/>
                <w:szCs w:val="22"/>
                <w:lang w:eastAsia="en-US"/>
              </w:rPr>
              <w:t>i</w:t>
            </w:r>
            <w:r w:rsidRPr="008456FD">
              <w:rPr>
                <w:rFonts w:cs="Calibri"/>
                <w:szCs w:val="22"/>
                <w:lang w:eastAsia="en-US"/>
              </w:rPr>
              <w:t xml:space="preserve">caja na </w:t>
            </w:r>
            <w:r w:rsidR="003B264F">
              <w:rPr>
                <w:rFonts w:cs="Calibri"/>
                <w:szCs w:val="22"/>
                <w:lang w:eastAsia="en-US"/>
              </w:rPr>
              <w:t>životnu sredinu</w:t>
            </w:r>
            <w:r w:rsidRPr="008456FD">
              <w:rPr>
                <w:rFonts w:cs="Calibri"/>
                <w:szCs w:val="22"/>
                <w:lang w:eastAsia="en-US"/>
              </w:rPr>
              <w:t xml:space="preserve"> (</w:t>
            </w:r>
            <w:r w:rsidR="00C84D33">
              <w:rPr>
                <w:rFonts w:cs="Calibri"/>
                <w:szCs w:val="22"/>
                <w:lang w:eastAsia="en-US"/>
              </w:rPr>
              <w:t>SEA</w:t>
            </w:r>
            <w:r w:rsidRPr="008456FD">
              <w:rPr>
                <w:rFonts w:cs="Calibri"/>
                <w:szCs w:val="22"/>
                <w:lang w:eastAsia="en-US"/>
              </w:rPr>
              <w:t xml:space="preserve">) pruža alat za procjenu potencijalnih hidrografskih promjena koje mogu proizaći iz prijedloga ili planova </w:t>
            </w:r>
            <w:r w:rsidR="00C84D33">
              <w:rPr>
                <w:rFonts w:cs="Calibri"/>
                <w:szCs w:val="22"/>
                <w:lang w:eastAsia="en-US"/>
              </w:rPr>
              <w:t>gradnji</w:t>
            </w:r>
            <w:r w:rsidR="00C84D33" w:rsidRPr="008456FD">
              <w:rPr>
                <w:rFonts w:cs="Calibri"/>
                <w:szCs w:val="22"/>
                <w:lang w:eastAsia="en-US"/>
              </w:rPr>
              <w:t xml:space="preserve"> </w:t>
            </w:r>
            <w:r w:rsidRPr="008456FD">
              <w:rPr>
                <w:rFonts w:cs="Calibri"/>
                <w:szCs w:val="22"/>
                <w:lang w:eastAsia="en-US"/>
              </w:rPr>
              <w:t xml:space="preserve">te omogućuje identifikaciju i provedbu mjera ublažavanja </w:t>
            </w:r>
            <w:r w:rsidR="00C84D33">
              <w:rPr>
                <w:rFonts w:cs="Calibri"/>
                <w:szCs w:val="22"/>
                <w:lang w:eastAsia="en-US"/>
              </w:rPr>
              <w:t>k</w:t>
            </w:r>
            <w:r w:rsidRPr="008456FD">
              <w:rPr>
                <w:rFonts w:cs="Calibri"/>
                <w:szCs w:val="22"/>
                <w:lang w:eastAsia="en-US"/>
              </w:rPr>
              <w:t>oje bi ograničile štetne učinke povezane s</w:t>
            </w:r>
            <w:r w:rsidR="001657BC">
              <w:rPr>
                <w:rFonts w:cs="Calibri"/>
                <w:szCs w:val="22"/>
                <w:lang w:eastAsia="en-US"/>
              </w:rPr>
              <w:t>a</w:t>
            </w:r>
            <w:r w:rsidRPr="008456FD">
              <w:rPr>
                <w:rFonts w:cs="Calibri"/>
                <w:szCs w:val="22"/>
                <w:lang w:eastAsia="en-US"/>
              </w:rPr>
              <w:t xml:space="preserve"> takvim promjenama.</w:t>
            </w:r>
          </w:p>
          <w:p w14:paraId="14B906F7" w14:textId="73668BCA" w:rsidR="00EA77A5" w:rsidRPr="001803F8" w:rsidRDefault="00EA77A5" w:rsidP="00E0143E">
            <w:pPr>
              <w:spacing w:before="0" w:after="240" w:line="259" w:lineRule="auto"/>
              <w:rPr>
                <w:rFonts w:eastAsia="Calibri"/>
                <w:szCs w:val="22"/>
                <w:lang w:eastAsia="en-US"/>
              </w:rPr>
            </w:pPr>
            <w:r w:rsidRPr="001803F8">
              <w:rPr>
                <w:rFonts w:eastAsia="Calibri"/>
                <w:b/>
                <w:szCs w:val="22"/>
                <w:lang w:eastAsia="en-US"/>
              </w:rPr>
              <w:t>Policy</w:t>
            </w:r>
            <w:r w:rsidRPr="001803F8">
              <w:rPr>
                <w:rFonts w:eastAsia="Calibri"/>
                <w:szCs w:val="22"/>
                <w:lang w:eastAsia="en-US"/>
              </w:rPr>
              <w:t xml:space="preserve">: </w:t>
            </w:r>
            <w:r w:rsidR="004A7624">
              <w:rPr>
                <w:rFonts w:eastAsia="Calibri"/>
                <w:szCs w:val="22"/>
                <w:lang w:eastAsia="en-US"/>
              </w:rPr>
              <w:t xml:space="preserve">Okvirna direktiva o vodama </w:t>
            </w:r>
            <w:r w:rsidRPr="00BE253C">
              <w:rPr>
                <w:rFonts w:eastAsia="Calibri" w:cs="Calibri"/>
                <w:szCs w:val="22"/>
                <w:lang w:eastAsia="en-US"/>
              </w:rPr>
              <w:t>(</w:t>
            </w:r>
            <w:r w:rsidR="004A7624">
              <w:rPr>
                <w:rFonts w:eastAsia="Calibri" w:cs="Calibri"/>
                <w:szCs w:val="22"/>
                <w:lang w:eastAsia="en-US"/>
              </w:rPr>
              <w:t xml:space="preserve">WFD </w:t>
            </w:r>
            <w:r w:rsidRPr="00BE253C">
              <w:rPr>
                <w:rFonts w:eastAsia="Calibri" w:cs="Calibri"/>
                <w:szCs w:val="22"/>
                <w:lang w:eastAsia="en-US"/>
              </w:rPr>
              <w:t>2000/60/EC</w:t>
            </w:r>
            <w:r w:rsidR="004A7624">
              <w:rPr>
                <w:rFonts w:eastAsia="Calibri" w:cs="Calibri"/>
                <w:szCs w:val="22"/>
                <w:lang w:eastAsia="en-US"/>
              </w:rPr>
              <w:t>)</w:t>
            </w:r>
          </w:p>
          <w:p w14:paraId="194CEBA7" w14:textId="3BF838EA" w:rsidR="00EA77A5" w:rsidRPr="001803F8" w:rsidRDefault="00EA77A5" w:rsidP="00A679CC">
            <w:pPr>
              <w:spacing w:before="0" w:after="160" w:line="259" w:lineRule="auto"/>
              <w:jc w:val="left"/>
              <w:rPr>
                <w:rFonts w:eastAsia="Calibri"/>
                <w:szCs w:val="22"/>
                <w:lang w:eastAsia="en-US"/>
              </w:rPr>
            </w:pPr>
            <w:r w:rsidRPr="001803F8">
              <w:rPr>
                <w:rFonts w:eastAsia="Calibri"/>
                <w:b/>
                <w:szCs w:val="22"/>
                <w:lang w:eastAsia="en-US"/>
              </w:rPr>
              <w:t>Category of measures</w:t>
            </w:r>
            <w:r w:rsidRPr="001803F8">
              <w:rPr>
                <w:rFonts w:eastAsia="Calibri"/>
                <w:szCs w:val="22"/>
                <w:lang w:eastAsia="en-US"/>
              </w:rPr>
              <w:t>: 1</w:t>
            </w:r>
            <w:r w:rsidR="009F6B64" w:rsidRPr="001803F8">
              <w:rPr>
                <w:rFonts w:eastAsia="Calibri"/>
                <w:szCs w:val="22"/>
                <w:lang w:eastAsia="en-US"/>
              </w:rPr>
              <w:t>.</w:t>
            </w:r>
            <w:r w:rsidRPr="001803F8">
              <w:rPr>
                <w:rFonts w:eastAsia="Calibri"/>
                <w:szCs w:val="22"/>
                <w:lang w:eastAsia="en-US"/>
              </w:rPr>
              <w:t xml:space="preserve">a </w:t>
            </w:r>
          </w:p>
          <w:p w14:paraId="36F928CE" w14:textId="29E99CFB" w:rsidR="00EA77A5" w:rsidRPr="001803F8" w:rsidRDefault="00423286" w:rsidP="00A679CC">
            <w:pPr>
              <w:spacing w:before="0" w:after="160" w:line="259" w:lineRule="auto"/>
              <w:jc w:val="left"/>
              <w:rPr>
                <w:rFonts w:eastAsia="Calibri"/>
                <w:szCs w:val="22"/>
                <w:lang w:eastAsia="en-US"/>
              </w:rPr>
            </w:pPr>
            <w:r>
              <w:rPr>
                <w:rFonts w:eastAsia="Calibri"/>
                <w:b/>
                <w:szCs w:val="22"/>
                <w:lang w:eastAsia="en-US"/>
              </w:rPr>
              <w:t>ODV</w:t>
            </w:r>
            <w:r w:rsidR="00305849" w:rsidRPr="001803F8">
              <w:rPr>
                <w:rFonts w:eastAsia="Calibri"/>
                <w:b/>
                <w:szCs w:val="22"/>
                <w:lang w:eastAsia="en-US"/>
              </w:rPr>
              <w:t xml:space="preserve"> </w:t>
            </w:r>
            <w:r w:rsidR="00EA77A5" w:rsidRPr="001803F8">
              <w:rPr>
                <w:rFonts w:eastAsia="Calibri"/>
                <w:b/>
                <w:szCs w:val="22"/>
                <w:lang w:eastAsia="en-US"/>
              </w:rPr>
              <w:t>KTM</w:t>
            </w:r>
            <w:r w:rsidR="00EA77A5" w:rsidRPr="001803F8">
              <w:rPr>
                <w:rFonts w:eastAsia="Calibri"/>
                <w:szCs w:val="22"/>
                <w:lang w:eastAsia="en-US"/>
              </w:rPr>
              <w:t>:</w:t>
            </w:r>
            <w:r w:rsidR="00EA77A5" w:rsidRPr="00BE253C">
              <w:rPr>
                <w:rFonts w:eastAsia="Calibri" w:cs="Calibri"/>
                <w:szCs w:val="22"/>
                <w:lang w:eastAsia="en-US"/>
              </w:rPr>
              <w:t xml:space="preserve"> </w:t>
            </w:r>
            <w:r w:rsidR="00E0143E" w:rsidRPr="00BE253C">
              <w:rPr>
                <w:rFonts w:eastAsia="Calibri" w:cs="Calibri"/>
                <w:szCs w:val="22"/>
                <w:lang w:eastAsia="en-US"/>
              </w:rPr>
              <w:t>6</w:t>
            </w:r>
            <w:r w:rsidR="00E0143E" w:rsidRPr="00BE253C">
              <w:rPr>
                <w:rStyle w:val="FootnoteReference"/>
                <w:rFonts w:eastAsia="Calibri"/>
                <w:szCs w:val="22"/>
                <w:lang w:eastAsia="en-US"/>
              </w:rPr>
              <w:footnoteReference w:id="61"/>
            </w:r>
            <w:r w:rsidR="00EA77A5" w:rsidRPr="00BE253C">
              <w:rPr>
                <w:rFonts w:eastAsia="Calibri" w:cs="Calibri"/>
                <w:szCs w:val="22"/>
                <w:lang w:eastAsia="en-US"/>
              </w:rPr>
              <w:t xml:space="preserve">; </w:t>
            </w:r>
            <w:r w:rsidR="00E0143E" w:rsidRPr="00BE253C">
              <w:rPr>
                <w:rFonts w:eastAsia="Calibri" w:cs="Calibri"/>
                <w:szCs w:val="22"/>
                <w:lang w:eastAsia="en-US"/>
              </w:rPr>
              <w:t xml:space="preserve">    </w:t>
            </w:r>
            <w:r w:rsidR="00EA77A5" w:rsidRPr="00BE253C">
              <w:rPr>
                <w:rFonts w:eastAsia="Calibri" w:cs="Calibri"/>
                <w:szCs w:val="22"/>
                <w:lang w:eastAsia="en-US"/>
              </w:rPr>
              <w:t xml:space="preserve"> </w:t>
            </w:r>
            <w:r w:rsidR="002E26F8" w:rsidRPr="00BE253C">
              <w:rPr>
                <w:rFonts w:eastAsia="Calibri" w:cs="Calibri"/>
                <w:b/>
                <w:szCs w:val="22"/>
                <w:lang w:eastAsia="en-US"/>
              </w:rPr>
              <w:t xml:space="preserve">Additional KTM for </w:t>
            </w:r>
            <w:r>
              <w:rPr>
                <w:rFonts w:eastAsia="Calibri" w:cs="Calibri"/>
                <w:b/>
                <w:szCs w:val="22"/>
                <w:lang w:eastAsia="en-US"/>
              </w:rPr>
              <w:t>ODMS</w:t>
            </w:r>
            <w:r w:rsidR="00EA77A5" w:rsidRPr="001803F8">
              <w:rPr>
                <w:rFonts w:eastAsia="Calibri"/>
                <w:szCs w:val="22"/>
                <w:lang w:eastAsia="en-US"/>
              </w:rPr>
              <w:t>: 3</w:t>
            </w:r>
            <w:r w:rsidR="00E0143E" w:rsidRPr="001803F8">
              <w:rPr>
                <w:rFonts w:eastAsia="Calibri"/>
                <w:szCs w:val="22"/>
                <w:lang w:eastAsia="en-US"/>
              </w:rPr>
              <w:t>0</w:t>
            </w:r>
            <w:r w:rsidR="00E0143E" w:rsidRPr="001803F8">
              <w:rPr>
                <w:rStyle w:val="FootnoteReference"/>
                <w:rFonts w:eastAsia="Calibri"/>
                <w:szCs w:val="22"/>
                <w:lang w:eastAsia="en-US"/>
              </w:rPr>
              <w:footnoteReference w:id="62"/>
            </w:r>
          </w:p>
          <w:p w14:paraId="0F9F3716" w14:textId="66A887EC" w:rsidR="00EA77A5" w:rsidRPr="001803F8" w:rsidRDefault="00EA77A5" w:rsidP="00423286">
            <w:pPr>
              <w:spacing w:before="0" w:after="0" w:line="259" w:lineRule="auto"/>
              <w:jc w:val="left"/>
              <w:rPr>
                <w:rFonts w:eastAsia="Calibri"/>
                <w:szCs w:val="22"/>
                <w:lang w:eastAsia="en-US"/>
              </w:rPr>
            </w:pPr>
            <w:r w:rsidRPr="001803F8">
              <w:rPr>
                <w:rFonts w:eastAsia="Calibri"/>
                <w:szCs w:val="22"/>
                <w:lang w:eastAsia="en-US"/>
              </w:rPr>
              <w:t>Deta</w:t>
            </w:r>
            <w:r w:rsidR="0061569F">
              <w:rPr>
                <w:rFonts w:eastAsia="Calibri"/>
                <w:szCs w:val="22"/>
                <w:lang w:eastAsia="en-US"/>
              </w:rPr>
              <w:t>lji u odnosu na postojeć</w:t>
            </w:r>
            <w:r w:rsidR="00CC7E16">
              <w:rPr>
                <w:rFonts w:eastAsia="Calibri"/>
                <w:szCs w:val="22"/>
                <w:lang w:eastAsia="en-US"/>
              </w:rPr>
              <w:t>u</w:t>
            </w:r>
            <w:r w:rsidR="0061569F">
              <w:rPr>
                <w:rFonts w:eastAsia="Calibri"/>
                <w:szCs w:val="22"/>
                <w:lang w:eastAsia="en-US"/>
              </w:rPr>
              <w:t xml:space="preserve"> mjer</w:t>
            </w:r>
            <w:r w:rsidR="00947118">
              <w:rPr>
                <w:rFonts w:eastAsia="Calibri"/>
                <w:szCs w:val="22"/>
                <w:lang w:eastAsia="en-US"/>
              </w:rPr>
              <w:t xml:space="preserve">u </w:t>
            </w:r>
            <w:r w:rsidR="0061569F">
              <w:rPr>
                <w:rFonts w:eastAsia="Calibri"/>
                <w:szCs w:val="22"/>
                <w:lang w:eastAsia="en-US"/>
              </w:rPr>
              <w:t>baziran</w:t>
            </w:r>
            <w:r w:rsidR="00947118">
              <w:rPr>
                <w:rFonts w:eastAsia="Calibri"/>
                <w:szCs w:val="22"/>
                <w:lang w:eastAsia="en-US"/>
              </w:rPr>
              <w:t>i</w:t>
            </w:r>
            <w:r w:rsidR="0061569F">
              <w:rPr>
                <w:rFonts w:eastAsia="Calibri"/>
                <w:szCs w:val="22"/>
                <w:lang w:eastAsia="en-US"/>
              </w:rPr>
              <w:t xml:space="preserve"> su na zakonskoj regulativi</w:t>
            </w:r>
            <w:r w:rsidRPr="001803F8">
              <w:rPr>
                <w:rFonts w:eastAsia="Calibri"/>
                <w:szCs w:val="22"/>
                <w:lang w:eastAsia="en-US"/>
              </w:rPr>
              <w:t>:</w:t>
            </w:r>
          </w:p>
          <w:p w14:paraId="064347B5" w14:textId="77777777" w:rsidR="004A7624" w:rsidRPr="004A7624" w:rsidRDefault="004A7624" w:rsidP="00423286">
            <w:pPr>
              <w:spacing w:before="0" w:after="0"/>
              <w:rPr>
                <w:rFonts w:ascii="Calibri-BoldItalic" w:hAnsi="Calibri-BoldItalic" w:cs="Calibri-BoldItalic"/>
                <w:iCs/>
                <w:color w:val="000000"/>
                <w:szCs w:val="22"/>
              </w:rPr>
            </w:pPr>
            <w:r w:rsidRPr="004A7624">
              <w:rPr>
                <w:rFonts w:ascii="Calibri-BoldItalic" w:hAnsi="Calibri-BoldItalic" w:cs="Calibri-BoldItalic"/>
                <w:iCs/>
                <w:color w:val="000000"/>
                <w:szCs w:val="22"/>
              </w:rPr>
              <w:t>Zakon o moru (Službeni list Crne Gore br. 17/07, 06/08 i 40/11);</w:t>
            </w:r>
          </w:p>
          <w:p w14:paraId="23B4B75C" w14:textId="0BF608CB" w:rsidR="004A7624" w:rsidRPr="004A7624" w:rsidRDefault="004A7624" w:rsidP="004A7624">
            <w:pPr>
              <w:spacing w:before="0" w:after="0"/>
              <w:rPr>
                <w:rFonts w:ascii="Calibri-BoldItalic" w:hAnsi="Calibri-BoldItalic" w:cs="Calibri-BoldItalic"/>
                <w:iCs/>
                <w:color w:val="000000"/>
                <w:szCs w:val="22"/>
              </w:rPr>
            </w:pPr>
            <w:r w:rsidRPr="004A7624">
              <w:rPr>
                <w:rFonts w:ascii="Calibri-BoldItalic" w:hAnsi="Calibri-BoldItalic" w:cs="Calibri-BoldItalic"/>
                <w:iCs/>
                <w:color w:val="000000"/>
                <w:szCs w:val="22"/>
              </w:rPr>
              <w:t>Zakon o zaštiti mora (Službeni list C</w:t>
            </w:r>
            <w:r>
              <w:rPr>
                <w:rFonts w:ascii="Calibri-BoldItalic" w:hAnsi="Calibri-BoldItalic" w:cs="Calibri-BoldItalic"/>
                <w:iCs/>
                <w:color w:val="000000"/>
                <w:szCs w:val="22"/>
              </w:rPr>
              <w:t xml:space="preserve">rne </w:t>
            </w:r>
            <w:r w:rsidRPr="004A7624">
              <w:rPr>
                <w:rFonts w:ascii="Calibri-BoldItalic" w:hAnsi="Calibri-BoldItalic" w:cs="Calibri-BoldItalic"/>
                <w:iCs/>
                <w:color w:val="000000"/>
                <w:szCs w:val="22"/>
              </w:rPr>
              <w:t>G</w:t>
            </w:r>
            <w:r>
              <w:rPr>
                <w:rFonts w:ascii="Calibri-BoldItalic" w:hAnsi="Calibri-BoldItalic" w:cs="Calibri-BoldItalic"/>
                <w:iCs/>
                <w:color w:val="000000"/>
                <w:szCs w:val="22"/>
              </w:rPr>
              <w:t>ore</w:t>
            </w:r>
            <w:r w:rsidRPr="004A7624">
              <w:rPr>
                <w:rFonts w:ascii="Calibri-BoldItalic" w:hAnsi="Calibri-BoldItalic" w:cs="Calibri-BoldItalic"/>
                <w:iCs/>
                <w:color w:val="000000"/>
                <w:szCs w:val="22"/>
              </w:rPr>
              <w:t>, br. 73/19);</w:t>
            </w:r>
          </w:p>
          <w:p w14:paraId="76BE6D23" w14:textId="13E0B012" w:rsidR="004A7624" w:rsidRPr="004A7624" w:rsidRDefault="004A7624" w:rsidP="004A7624">
            <w:pPr>
              <w:spacing w:before="0" w:after="0"/>
              <w:rPr>
                <w:rFonts w:ascii="Calibri-BoldItalic" w:hAnsi="Calibri-BoldItalic" w:cs="Calibri-BoldItalic"/>
                <w:iCs/>
                <w:color w:val="000000"/>
                <w:szCs w:val="22"/>
              </w:rPr>
            </w:pPr>
            <w:r w:rsidRPr="004A7624">
              <w:rPr>
                <w:rFonts w:ascii="Calibri-BoldItalic" w:hAnsi="Calibri-BoldItalic" w:cs="Calibri-BoldItalic"/>
                <w:iCs/>
                <w:color w:val="000000"/>
                <w:szCs w:val="22"/>
              </w:rPr>
              <w:t>Zakon o strateškoj procjeni uticaja na životnu sredinu („Službeni list CG“, br. 80/05, 59/11, 52/16);</w:t>
            </w:r>
          </w:p>
        </w:tc>
      </w:tr>
    </w:tbl>
    <w:p w14:paraId="0FF28963" w14:textId="77777777" w:rsidR="00F92992" w:rsidRPr="00BE253C" w:rsidRDefault="00F92992" w:rsidP="00A54954">
      <w:pPr>
        <w:spacing w:before="0" w:after="180"/>
        <w:rPr>
          <w:rFonts w:eastAsia="Calibri" w:cs="Calibri"/>
          <w:b/>
          <w:sz w:val="24"/>
          <w:lang w:eastAsia="en-US"/>
        </w:rPr>
      </w:pPr>
    </w:p>
    <w:p w14:paraId="44518623" w14:textId="66C583A4" w:rsidR="00872CFB" w:rsidRPr="00423286" w:rsidRDefault="00E51564" w:rsidP="00872CFB">
      <w:pPr>
        <w:widowControl w:val="0"/>
        <w:shd w:val="clear" w:color="auto" w:fill="FFFFFF"/>
        <w:spacing w:before="0" w:after="160"/>
        <w:ind w:right="5"/>
        <w:rPr>
          <w:rFonts w:eastAsia="Calibri" w:cs="Calibri"/>
          <w:b/>
          <w:color w:val="365F91" w:themeColor="accent1" w:themeShade="BF"/>
          <w:sz w:val="24"/>
          <w:lang w:eastAsia="en-US"/>
        </w:rPr>
      </w:pPr>
      <w:r w:rsidRPr="00423286">
        <w:rPr>
          <w:rFonts w:eastAsia="Calibri" w:cs="Calibri"/>
          <w:b/>
          <w:color w:val="365F91" w:themeColor="accent1" w:themeShade="BF"/>
          <w:sz w:val="24"/>
          <w:lang w:eastAsia="en-US"/>
        </w:rPr>
        <w:t>Analiza nedostataka (</w:t>
      </w:r>
      <w:r w:rsidR="00872CFB" w:rsidRPr="00423286">
        <w:rPr>
          <w:rFonts w:eastAsia="Calibri" w:cs="Calibri"/>
          <w:b/>
          <w:color w:val="365F91" w:themeColor="accent1" w:themeShade="BF"/>
          <w:sz w:val="24"/>
          <w:lang w:eastAsia="en-US"/>
        </w:rPr>
        <w:t>Gap analysis</w:t>
      </w:r>
      <w:r w:rsidRPr="00423286">
        <w:rPr>
          <w:rFonts w:eastAsia="Calibri" w:cs="Calibri"/>
          <w:b/>
          <w:color w:val="365F91" w:themeColor="accent1" w:themeShade="BF"/>
          <w:sz w:val="24"/>
          <w:lang w:eastAsia="en-US"/>
        </w:rPr>
        <w:t>)</w:t>
      </w:r>
    </w:p>
    <w:p w14:paraId="3B678901" w14:textId="77777777" w:rsidR="00D6573C" w:rsidRDefault="006F5412" w:rsidP="00423286">
      <w:pPr>
        <w:widowControl w:val="0"/>
        <w:shd w:val="clear" w:color="auto" w:fill="FFFFFF"/>
        <w:spacing w:before="0" w:after="120"/>
        <w:ind w:right="5"/>
        <w:rPr>
          <w:rFonts w:cs="Calibri"/>
          <w:spacing w:val="5"/>
          <w:szCs w:val="22"/>
          <w:lang w:eastAsia="hr-HR"/>
        </w:rPr>
      </w:pPr>
      <w:r w:rsidRPr="00807778">
        <w:rPr>
          <w:rFonts w:eastAsia="Calibri" w:cs="Calibri"/>
          <w:szCs w:val="22"/>
          <w:lang w:eastAsia="en-US"/>
        </w:rPr>
        <w:t>Mjere i razvojni postupci koji se mogu primijeniti u cilju postizanja ili očuvanja GES-a su prvenstveno dobro definisana mjerenja onih hidrografskih parametara koji u većoj mjeri određuju dinamiku voda</w:t>
      </w:r>
      <w:r>
        <w:rPr>
          <w:rFonts w:eastAsia="Calibri" w:cs="Calibri"/>
          <w:szCs w:val="22"/>
          <w:lang w:eastAsia="en-US"/>
        </w:rPr>
        <w:t xml:space="preserve"> u Crnoj Gori</w:t>
      </w:r>
      <w:r w:rsidRPr="00807778">
        <w:rPr>
          <w:rFonts w:eastAsia="Calibri" w:cs="Calibri"/>
          <w:szCs w:val="22"/>
          <w:lang w:eastAsia="en-US"/>
        </w:rPr>
        <w:t xml:space="preserve">. Na osnovu ovih dobro definisanih </w:t>
      </w:r>
      <w:r>
        <w:rPr>
          <w:rFonts w:eastAsia="Calibri" w:cs="Calibri"/>
          <w:szCs w:val="22"/>
          <w:lang w:eastAsia="en-US"/>
        </w:rPr>
        <w:t xml:space="preserve">aktivnosti moguće </w:t>
      </w:r>
      <w:r w:rsidRPr="00807778">
        <w:rPr>
          <w:rFonts w:eastAsia="Calibri" w:cs="Calibri"/>
          <w:szCs w:val="22"/>
          <w:lang w:eastAsia="en-US"/>
        </w:rPr>
        <w:t xml:space="preserve">je smanjiti nedostatke </w:t>
      </w:r>
      <w:r w:rsidR="00E670D4">
        <w:rPr>
          <w:rFonts w:eastAsia="Calibri" w:cs="Calibri"/>
          <w:szCs w:val="22"/>
          <w:lang w:eastAsia="en-US"/>
        </w:rPr>
        <w:t xml:space="preserve">u podacima </w:t>
      </w:r>
      <w:r w:rsidRPr="00807778">
        <w:rPr>
          <w:rFonts w:eastAsia="Calibri" w:cs="Calibri"/>
          <w:szCs w:val="22"/>
          <w:lang w:eastAsia="en-US"/>
        </w:rPr>
        <w:t xml:space="preserve">utvrđene </w:t>
      </w:r>
      <w:r w:rsidRPr="00116139">
        <w:rPr>
          <w:rFonts w:eastAsia="Calibri" w:cs="Calibri"/>
          <w:szCs w:val="22"/>
          <w:lang w:eastAsia="en-US"/>
        </w:rPr>
        <w:t xml:space="preserve">u </w:t>
      </w:r>
      <w:r w:rsidR="00AD31A3" w:rsidRPr="00116139">
        <w:rPr>
          <w:rFonts w:eastAsia="Calibri" w:cs="Calibri"/>
          <w:szCs w:val="22"/>
          <w:lang w:eastAsia="en-US"/>
        </w:rPr>
        <w:t>Početnoj procjeni stanja morske sredine Crne Gore</w:t>
      </w:r>
      <w:r w:rsidRPr="00807778">
        <w:rPr>
          <w:rFonts w:eastAsia="Calibri" w:cs="Calibri"/>
          <w:szCs w:val="22"/>
          <w:lang w:eastAsia="en-US"/>
        </w:rPr>
        <w:t>. Granične vr</w:t>
      </w:r>
      <w:r>
        <w:rPr>
          <w:rFonts w:eastAsia="Calibri" w:cs="Calibri"/>
          <w:szCs w:val="22"/>
          <w:lang w:eastAsia="en-US"/>
        </w:rPr>
        <w:t>ij</w:t>
      </w:r>
      <w:r w:rsidRPr="00807778">
        <w:rPr>
          <w:rFonts w:eastAsia="Calibri" w:cs="Calibri"/>
          <w:szCs w:val="22"/>
          <w:lang w:eastAsia="en-US"/>
        </w:rPr>
        <w:t xml:space="preserve">ednosti D7 definisane su u odnosu na štetne </w:t>
      </w:r>
      <w:r>
        <w:rPr>
          <w:rFonts w:eastAsia="Calibri" w:cs="Calibri"/>
          <w:szCs w:val="22"/>
          <w:lang w:eastAsia="en-US"/>
        </w:rPr>
        <w:t>uticaje</w:t>
      </w:r>
      <w:r w:rsidRPr="00807778">
        <w:rPr>
          <w:rFonts w:eastAsia="Calibri" w:cs="Calibri"/>
          <w:szCs w:val="22"/>
          <w:lang w:eastAsia="en-US"/>
        </w:rPr>
        <w:t xml:space="preserve"> povezane sa D1 i D2, D3, D4, D5, D6, D9 i D10. Tokom bilo koje intervencije, za koju možemo očekivati trajne prom</w:t>
      </w:r>
      <w:r>
        <w:rPr>
          <w:rFonts w:eastAsia="Calibri" w:cs="Calibri"/>
          <w:szCs w:val="22"/>
          <w:lang w:eastAsia="en-US"/>
        </w:rPr>
        <w:t>j</w:t>
      </w:r>
      <w:r w:rsidRPr="00807778">
        <w:rPr>
          <w:rFonts w:eastAsia="Calibri" w:cs="Calibri"/>
          <w:szCs w:val="22"/>
          <w:lang w:eastAsia="en-US"/>
        </w:rPr>
        <w:t>ene hidr</w:t>
      </w:r>
      <w:r>
        <w:rPr>
          <w:rFonts w:eastAsia="Calibri" w:cs="Calibri"/>
          <w:szCs w:val="22"/>
          <w:lang w:eastAsia="en-US"/>
        </w:rPr>
        <w:t>ografskih</w:t>
      </w:r>
      <w:r w:rsidRPr="00807778">
        <w:rPr>
          <w:rFonts w:eastAsia="Calibri" w:cs="Calibri"/>
          <w:szCs w:val="22"/>
          <w:lang w:eastAsia="en-US"/>
        </w:rPr>
        <w:t xml:space="preserve"> </w:t>
      </w:r>
      <w:r>
        <w:rPr>
          <w:rFonts w:eastAsia="Calibri" w:cs="Calibri"/>
          <w:szCs w:val="22"/>
          <w:lang w:eastAsia="en-US"/>
        </w:rPr>
        <w:t>uslova</w:t>
      </w:r>
      <w:r w:rsidRPr="00807778">
        <w:rPr>
          <w:rFonts w:eastAsia="Calibri" w:cs="Calibri"/>
          <w:szCs w:val="22"/>
          <w:lang w:eastAsia="en-US"/>
        </w:rPr>
        <w:t xml:space="preserve"> (</w:t>
      </w:r>
      <w:r w:rsidR="00FC564C">
        <w:rPr>
          <w:rFonts w:eastAsia="Calibri" w:cs="Calibri"/>
          <w:szCs w:val="22"/>
          <w:lang w:eastAsia="en-US"/>
        </w:rPr>
        <w:t xml:space="preserve">u trajanju </w:t>
      </w:r>
      <w:r w:rsidRPr="00807778">
        <w:rPr>
          <w:rFonts w:eastAsia="Calibri" w:cs="Calibri"/>
          <w:szCs w:val="22"/>
          <w:lang w:eastAsia="en-US"/>
        </w:rPr>
        <w:t xml:space="preserve">više od 10 godina), širenje negativnog uticaja </w:t>
      </w:r>
      <w:r w:rsidR="00E670D4" w:rsidRPr="00807778">
        <w:rPr>
          <w:rFonts w:eastAsia="Calibri" w:cs="Calibri"/>
          <w:szCs w:val="22"/>
          <w:lang w:eastAsia="en-US"/>
        </w:rPr>
        <w:t xml:space="preserve">(u </w:t>
      </w:r>
      <w:r w:rsidR="00E670D4" w:rsidRPr="001C6CCA">
        <w:rPr>
          <w:rFonts w:eastAsia="Calibri" w:cs="Calibri"/>
          <w:szCs w:val="22"/>
          <w:lang w:eastAsia="en-US"/>
        </w:rPr>
        <w:t>km</w:t>
      </w:r>
      <w:r w:rsidR="00E670D4" w:rsidRPr="001C6CCA">
        <w:rPr>
          <w:rFonts w:eastAsia="Calibri" w:cs="Calibri"/>
          <w:szCs w:val="22"/>
          <w:vertAlign w:val="superscript"/>
          <w:lang w:eastAsia="en-US"/>
        </w:rPr>
        <w:t>2</w:t>
      </w:r>
      <w:r w:rsidR="00E670D4" w:rsidRPr="001C6CCA">
        <w:rPr>
          <w:rFonts w:eastAsia="Calibri" w:cs="Calibri"/>
          <w:szCs w:val="22"/>
          <w:lang w:eastAsia="en-US"/>
        </w:rPr>
        <w:t xml:space="preserve">) </w:t>
      </w:r>
      <w:r w:rsidRPr="00807778">
        <w:rPr>
          <w:rFonts w:eastAsia="Calibri" w:cs="Calibri"/>
          <w:szCs w:val="22"/>
          <w:lang w:eastAsia="en-US"/>
        </w:rPr>
        <w:t>može se proc</w:t>
      </w:r>
      <w:r>
        <w:rPr>
          <w:rFonts w:eastAsia="Calibri" w:cs="Calibri"/>
          <w:szCs w:val="22"/>
          <w:lang w:eastAsia="en-US"/>
        </w:rPr>
        <w:t>ij</w:t>
      </w:r>
      <w:r w:rsidRPr="00807778">
        <w:rPr>
          <w:rFonts w:eastAsia="Calibri" w:cs="Calibri"/>
          <w:szCs w:val="22"/>
          <w:lang w:eastAsia="en-US"/>
        </w:rPr>
        <w:t>eniti koristeći odgovarajuće hidrodinamičke modele za određeni slučaj</w:t>
      </w:r>
      <w:r w:rsidR="00E670D4">
        <w:rPr>
          <w:rFonts w:eastAsia="Calibri" w:cs="Calibri"/>
          <w:szCs w:val="22"/>
          <w:lang w:eastAsia="en-US"/>
        </w:rPr>
        <w:t xml:space="preserve">, a za koje </w:t>
      </w:r>
      <w:r w:rsidRPr="00807778">
        <w:rPr>
          <w:rFonts w:cs="Calibri"/>
          <w:spacing w:val="5"/>
          <w:szCs w:val="22"/>
          <w:lang w:eastAsia="hr-HR"/>
        </w:rPr>
        <w:t xml:space="preserve">su potrebni </w:t>
      </w:r>
      <w:r w:rsidR="00E670D4">
        <w:rPr>
          <w:rFonts w:cs="Calibri"/>
          <w:spacing w:val="5"/>
          <w:szCs w:val="22"/>
          <w:lang w:eastAsia="hr-HR"/>
        </w:rPr>
        <w:t xml:space="preserve">dugoročni </w:t>
      </w:r>
      <w:r w:rsidRPr="00807778">
        <w:rPr>
          <w:rFonts w:cs="Calibri"/>
          <w:spacing w:val="5"/>
          <w:szCs w:val="22"/>
          <w:lang w:eastAsia="hr-HR"/>
        </w:rPr>
        <w:t>skupovi podataka</w:t>
      </w:r>
      <w:r w:rsidR="00E670D4">
        <w:rPr>
          <w:rFonts w:cs="Calibri"/>
          <w:spacing w:val="5"/>
          <w:szCs w:val="22"/>
          <w:lang w:eastAsia="hr-HR"/>
        </w:rPr>
        <w:t xml:space="preserve"> na osnovi kojih </w:t>
      </w:r>
      <w:r w:rsidR="00D6573C">
        <w:rPr>
          <w:rFonts w:cs="Calibri"/>
          <w:spacing w:val="5"/>
          <w:szCs w:val="22"/>
          <w:lang w:eastAsia="hr-HR"/>
        </w:rPr>
        <w:t xml:space="preserve">bi </w:t>
      </w:r>
      <w:r w:rsidR="00E670D4">
        <w:rPr>
          <w:rFonts w:cs="Calibri"/>
          <w:spacing w:val="5"/>
          <w:szCs w:val="22"/>
          <w:lang w:eastAsia="hr-HR"/>
        </w:rPr>
        <w:t xml:space="preserve">se </w:t>
      </w:r>
      <w:r w:rsidRPr="00807778">
        <w:rPr>
          <w:rFonts w:cs="Calibri"/>
          <w:spacing w:val="5"/>
          <w:szCs w:val="22"/>
          <w:lang w:eastAsia="hr-HR"/>
        </w:rPr>
        <w:t>posmatral</w:t>
      </w:r>
      <w:r>
        <w:rPr>
          <w:rFonts w:cs="Calibri"/>
          <w:spacing w:val="5"/>
          <w:szCs w:val="22"/>
          <w:lang w:eastAsia="hr-HR"/>
        </w:rPr>
        <w:t xml:space="preserve">e </w:t>
      </w:r>
      <w:r w:rsidR="00D6573C">
        <w:rPr>
          <w:rFonts w:cs="Calibri"/>
          <w:spacing w:val="5"/>
          <w:szCs w:val="22"/>
          <w:lang w:eastAsia="hr-HR"/>
        </w:rPr>
        <w:t>i</w:t>
      </w:r>
      <w:r>
        <w:rPr>
          <w:rFonts w:cs="Calibri"/>
          <w:spacing w:val="5"/>
          <w:szCs w:val="22"/>
          <w:lang w:eastAsia="hr-HR"/>
        </w:rPr>
        <w:t xml:space="preserve"> detektovale promjene </w:t>
      </w:r>
      <w:r w:rsidRPr="00807778">
        <w:rPr>
          <w:rFonts w:cs="Calibri"/>
          <w:spacing w:val="5"/>
          <w:szCs w:val="22"/>
          <w:lang w:eastAsia="hr-HR"/>
        </w:rPr>
        <w:t>u stanju životne sredine.</w:t>
      </w:r>
    </w:p>
    <w:p w14:paraId="0120DA6C" w14:textId="77777777" w:rsidR="00D22416" w:rsidRDefault="006F5412" w:rsidP="00D22416">
      <w:pPr>
        <w:widowControl w:val="0"/>
        <w:shd w:val="clear" w:color="auto" w:fill="FFFFFF"/>
        <w:spacing w:before="0" w:after="160"/>
        <w:ind w:right="5"/>
        <w:rPr>
          <w:rFonts w:cs="Calibri"/>
          <w:spacing w:val="5"/>
          <w:szCs w:val="22"/>
          <w:lang w:eastAsia="hr-HR"/>
        </w:rPr>
      </w:pPr>
      <w:r w:rsidRPr="00807778">
        <w:rPr>
          <w:rFonts w:cs="Calibri"/>
          <w:spacing w:val="5"/>
          <w:szCs w:val="22"/>
          <w:lang w:eastAsia="hr-HR"/>
        </w:rPr>
        <w:t>Trenutno ne postoje dugoročni okeanografski podaci (temperatura, s</w:t>
      </w:r>
      <w:r>
        <w:rPr>
          <w:rFonts w:cs="Calibri"/>
          <w:spacing w:val="5"/>
          <w:szCs w:val="22"/>
          <w:lang w:eastAsia="hr-HR"/>
        </w:rPr>
        <w:t>alinitet</w:t>
      </w:r>
      <w:r w:rsidRPr="00807778">
        <w:rPr>
          <w:rFonts w:cs="Calibri"/>
          <w:spacing w:val="5"/>
          <w:szCs w:val="22"/>
          <w:lang w:eastAsia="hr-HR"/>
        </w:rPr>
        <w:t>, strujanja, statistika talasa vjetra</w:t>
      </w:r>
      <w:r w:rsidR="007956CA">
        <w:rPr>
          <w:rFonts w:cs="Calibri"/>
          <w:spacing w:val="5"/>
          <w:szCs w:val="22"/>
          <w:lang w:eastAsia="hr-HR"/>
        </w:rPr>
        <w:t xml:space="preserve">, </w:t>
      </w:r>
      <w:r w:rsidR="007956CA" w:rsidRPr="00116139">
        <w:rPr>
          <w:rFonts w:cs="Calibri"/>
          <w:spacing w:val="5"/>
          <w:szCs w:val="22"/>
          <w:lang w:eastAsia="hr-HR"/>
        </w:rPr>
        <w:t>integritet</w:t>
      </w:r>
      <w:r w:rsidR="007956CA">
        <w:rPr>
          <w:rFonts w:cs="Calibri"/>
          <w:spacing w:val="5"/>
          <w:szCs w:val="22"/>
          <w:lang w:eastAsia="hr-HR"/>
        </w:rPr>
        <w:t xml:space="preserve"> morskog dna</w:t>
      </w:r>
      <w:r w:rsidRPr="00807778">
        <w:rPr>
          <w:rFonts w:cs="Calibri"/>
          <w:spacing w:val="5"/>
          <w:szCs w:val="22"/>
          <w:lang w:eastAsia="hr-HR"/>
        </w:rPr>
        <w:t xml:space="preserve">) za </w:t>
      </w:r>
      <w:r>
        <w:rPr>
          <w:rFonts w:cs="Calibri"/>
          <w:spacing w:val="5"/>
          <w:szCs w:val="22"/>
          <w:lang w:eastAsia="hr-HR"/>
        </w:rPr>
        <w:t>morske vode Crne Gore</w:t>
      </w:r>
      <w:r w:rsidRPr="00807778">
        <w:rPr>
          <w:rFonts w:cs="Calibri"/>
          <w:spacing w:val="5"/>
          <w:szCs w:val="22"/>
          <w:lang w:eastAsia="hr-HR"/>
        </w:rPr>
        <w:t>.</w:t>
      </w:r>
      <w:r w:rsidRPr="006F5412">
        <w:rPr>
          <w:rFonts w:cs="Calibri"/>
          <w:spacing w:val="5"/>
          <w:szCs w:val="22"/>
          <w:lang w:eastAsia="hr-HR"/>
        </w:rPr>
        <w:t xml:space="preserve"> </w:t>
      </w:r>
      <w:r w:rsidRPr="00807778">
        <w:rPr>
          <w:rFonts w:cs="Calibri"/>
          <w:spacing w:val="5"/>
          <w:szCs w:val="22"/>
          <w:lang w:eastAsia="hr-HR"/>
        </w:rPr>
        <w:t xml:space="preserve">Dakle, </w:t>
      </w:r>
      <w:r w:rsidR="007956CA">
        <w:rPr>
          <w:rFonts w:cs="Calibri"/>
          <w:spacing w:val="5"/>
          <w:szCs w:val="22"/>
          <w:lang w:eastAsia="hr-HR"/>
        </w:rPr>
        <w:t xml:space="preserve">uspostava </w:t>
      </w:r>
      <w:r>
        <w:rPr>
          <w:rFonts w:cs="Calibri"/>
          <w:spacing w:val="5"/>
          <w:szCs w:val="22"/>
          <w:lang w:eastAsia="hr-HR"/>
        </w:rPr>
        <w:t>monitoring</w:t>
      </w:r>
      <w:r w:rsidR="007956CA">
        <w:rPr>
          <w:rFonts w:cs="Calibri"/>
          <w:spacing w:val="5"/>
          <w:szCs w:val="22"/>
          <w:lang w:eastAsia="hr-HR"/>
        </w:rPr>
        <w:t xml:space="preserve"> programa koji uključuje indikatore za procjenu statusa hidrografskih karakteristika morske sredine Crne Gore je neophodna </w:t>
      </w:r>
      <w:r w:rsidRPr="00807778">
        <w:rPr>
          <w:rFonts w:cs="Calibri"/>
          <w:spacing w:val="5"/>
          <w:szCs w:val="22"/>
          <w:lang w:eastAsia="hr-HR"/>
        </w:rPr>
        <w:t xml:space="preserve">za </w:t>
      </w:r>
      <w:r w:rsidRPr="005C7FC2">
        <w:rPr>
          <w:rFonts w:cs="Calibri"/>
          <w:spacing w:val="5"/>
          <w:szCs w:val="22"/>
          <w:lang w:eastAsia="hr-HR"/>
        </w:rPr>
        <w:t xml:space="preserve">premošćivanje </w:t>
      </w:r>
      <w:r>
        <w:rPr>
          <w:rFonts w:cs="Calibri"/>
          <w:spacing w:val="5"/>
          <w:szCs w:val="22"/>
          <w:lang w:eastAsia="hr-HR"/>
        </w:rPr>
        <w:t>nedostataka u znanju</w:t>
      </w:r>
      <w:r w:rsidRPr="00807778">
        <w:rPr>
          <w:rFonts w:cs="Calibri"/>
          <w:spacing w:val="5"/>
          <w:szCs w:val="22"/>
          <w:lang w:eastAsia="hr-HR"/>
        </w:rPr>
        <w:t>.</w:t>
      </w:r>
      <w:r w:rsidR="00F228EA" w:rsidRPr="00F228EA">
        <w:t xml:space="preserve"> </w:t>
      </w:r>
      <w:r w:rsidR="00F228EA" w:rsidRPr="00F228EA">
        <w:rPr>
          <w:rFonts w:cs="Calibri"/>
          <w:spacing w:val="5"/>
          <w:szCs w:val="22"/>
          <w:lang w:eastAsia="hr-HR"/>
        </w:rPr>
        <w:t>Tek nakon poboljšanja znanja u odnosu na hidrografske promjene i razvoja osnovnih uvjeta prema kojima se može procijeniti napredak prema postizanju GES-a, bit</w:t>
      </w:r>
      <w:r w:rsidR="005F6121">
        <w:rPr>
          <w:rFonts w:cs="Calibri"/>
          <w:spacing w:val="5"/>
          <w:szCs w:val="22"/>
          <w:lang w:eastAsia="hr-HR"/>
        </w:rPr>
        <w:t>i</w:t>
      </w:r>
      <w:r w:rsidR="00F228EA" w:rsidRPr="00F228EA">
        <w:rPr>
          <w:rFonts w:cs="Calibri"/>
          <w:spacing w:val="5"/>
          <w:szCs w:val="22"/>
          <w:lang w:eastAsia="hr-HR"/>
        </w:rPr>
        <w:t xml:space="preserve"> će moguće definirati relevantne nove mjere za</w:t>
      </w:r>
      <w:r w:rsidR="00D22416">
        <w:rPr>
          <w:rFonts w:cs="Calibri"/>
          <w:spacing w:val="5"/>
          <w:szCs w:val="22"/>
          <w:lang w:eastAsia="hr-HR"/>
        </w:rPr>
        <w:t xml:space="preserve"> </w:t>
      </w:r>
    </w:p>
    <w:p w14:paraId="2429E72C" w14:textId="671796EA" w:rsidR="0072775E" w:rsidRPr="00D22416" w:rsidRDefault="00D22416" w:rsidP="006F5412">
      <w:pPr>
        <w:widowControl w:val="0"/>
        <w:shd w:val="clear" w:color="auto" w:fill="FFFFFF"/>
        <w:spacing w:before="0" w:after="160"/>
        <w:ind w:right="5"/>
        <w:rPr>
          <w:rFonts w:cs="Calibri"/>
          <w:spacing w:val="5"/>
          <w:szCs w:val="22"/>
          <w:lang w:eastAsia="hr-HR"/>
        </w:rPr>
      </w:pPr>
      <w:r w:rsidRPr="00F228EA">
        <w:rPr>
          <w:rFonts w:cs="Calibri"/>
          <w:spacing w:val="5"/>
          <w:szCs w:val="22"/>
          <w:lang w:eastAsia="hr-HR"/>
        </w:rPr>
        <w:t>postizanje/održavanje GES-a za D7.</w:t>
      </w:r>
      <w:r>
        <w:rPr>
          <w:rFonts w:cs="Calibri"/>
          <w:spacing w:val="5"/>
          <w:szCs w:val="22"/>
          <w:lang w:eastAsia="hr-HR"/>
        </w:rPr>
        <w:t xml:space="preserve">  </w:t>
      </w:r>
      <w:bookmarkStart w:id="142" w:name="_Hlk114058681"/>
    </w:p>
    <w:p w14:paraId="5642C4B6" w14:textId="77777777" w:rsidR="00EB7941" w:rsidRPr="00EB7941" w:rsidRDefault="00EB7941" w:rsidP="00EB7941">
      <w:pPr>
        <w:pStyle w:val="Heading2"/>
        <w:rPr>
          <w:rFonts w:eastAsia="Calibri"/>
          <w:sz w:val="26"/>
          <w:szCs w:val="26"/>
        </w:rPr>
      </w:pPr>
      <w:bookmarkStart w:id="143" w:name="_Toc136343558"/>
      <w:r w:rsidRPr="00EB7941">
        <w:rPr>
          <w:rFonts w:eastAsia="Calibri"/>
          <w:lang w:eastAsia="en-US"/>
        </w:rPr>
        <w:t>DESKRIPTOR 8 - KONCENTRACIJE KONTAMINANATA</w:t>
      </w:r>
      <w:bookmarkEnd w:id="143"/>
    </w:p>
    <w:p w14:paraId="1CFCB74A" w14:textId="77777777" w:rsidR="00EB7941" w:rsidRPr="00EB7941" w:rsidRDefault="00EB7941" w:rsidP="00EB7941">
      <w:pPr>
        <w:pStyle w:val="Heading3"/>
        <w:rPr>
          <w:rFonts w:eastAsia="Calibri"/>
          <w:color w:val="2F5496"/>
        </w:rPr>
      </w:pPr>
      <w:bookmarkStart w:id="144" w:name="_Toc136343559"/>
      <w:r w:rsidRPr="00EB7941">
        <w:rPr>
          <w:rFonts w:eastAsia="Calibri"/>
          <w:color w:val="2F5496"/>
        </w:rPr>
        <w:t>Status morske sredine i relevantni pritisci zasnovani na Početnoj procjeni stanja morske sredine Crne Gore</w:t>
      </w:r>
      <w:bookmarkEnd w:id="144"/>
    </w:p>
    <w:p w14:paraId="2D483DA5" w14:textId="296B95DE" w:rsidR="00EB7941" w:rsidRPr="00EB7941" w:rsidRDefault="00EB7941" w:rsidP="00EB7941">
      <w:pPr>
        <w:autoSpaceDE w:val="0"/>
        <w:autoSpaceDN w:val="0"/>
        <w:adjustRightInd w:val="0"/>
        <w:spacing w:before="0" w:after="160"/>
        <w:rPr>
          <w:rFonts w:eastAsia="Calibri" w:cs="Calibri"/>
          <w:szCs w:val="22"/>
          <w:lang w:eastAsia="en-US"/>
        </w:rPr>
      </w:pPr>
      <w:r w:rsidRPr="00EB7941">
        <w:rPr>
          <w:rFonts w:eastAsia="Calibri" w:cs="Calibri"/>
          <w:szCs w:val="22"/>
          <w:lang w:eastAsia="en-US"/>
        </w:rPr>
        <w:t xml:space="preserve">Veliki broj različitih opasnih supstanci može dospjeti u morsku životnu sredinu kroz različite ulazne puteve (riječni, obalni, atmosferski i direktni ulazni putevi, kroz npr.  brodski saobraćaj i priobalnu industriju). Kada se jednom unesu u more, </w:t>
      </w:r>
      <w:r w:rsidR="00D44185">
        <w:rPr>
          <w:rFonts w:eastAsia="Calibri" w:cs="Calibri"/>
          <w:szCs w:val="22"/>
          <w:lang w:eastAsia="en-US"/>
        </w:rPr>
        <w:t>kontaminanti</w:t>
      </w:r>
      <w:r w:rsidRPr="00EB7941">
        <w:rPr>
          <w:rFonts w:eastAsia="Calibri" w:cs="Calibri"/>
          <w:szCs w:val="22"/>
          <w:lang w:eastAsia="en-US"/>
        </w:rPr>
        <w:t xml:space="preserve"> se mogu preraspodijeliti ili transportovati kroz životnu sredinu ljudskim aktivnostima i prirodnim fizičkim i biohemijskim procesima. </w:t>
      </w:r>
      <w:r w:rsidR="00D44185">
        <w:rPr>
          <w:rFonts w:eastAsia="Calibri" w:cs="Calibri"/>
          <w:szCs w:val="22"/>
          <w:lang w:eastAsia="en-US"/>
        </w:rPr>
        <w:t xml:space="preserve">Kontaminanti </w:t>
      </w:r>
      <w:r w:rsidRPr="00EB7941">
        <w:rPr>
          <w:rFonts w:eastAsia="Calibri" w:cs="Calibri"/>
          <w:szCs w:val="22"/>
          <w:lang w:eastAsia="en-US"/>
        </w:rPr>
        <w:t>ostaju u vodi, a posebno u sedimentu, iz kojeg se mogu resuspendovati. Mnoge supstance se stoga mogu akumulirati u bioti, a time i u lancima ishrane.</w:t>
      </w:r>
    </w:p>
    <w:p w14:paraId="4771AD0C" w14:textId="79381F74" w:rsidR="00EB7941" w:rsidRPr="00EB7941" w:rsidRDefault="00EB7941" w:rsidP="00EB7941">
      <w:pPr>
        <w:autoSpaceDE w:val="0"/>
        <w:autoSpaceDN w:val="0"/>
        <w:adjustRightInd w:val="0"/>
        <w:spacing w:before="0" w:after="160"/>
        <w:rPr>
          <w:rFonts w:eastAsia="Calibri" w:cs="Calibri"/>
          <w:szCs w:val="22"/>
          <w:lang w:eastAsia="en-US"/>
        </w:rPr>
      </w:pPr>
      <w:r w:rsidRPr="00EB7941">
        <w:rPr>
          <w:rFonts w:eastAsia="Calibri" w:cs="Calibri"/>
          <w:szCs w:val="22"/>
          <w:lang w:eastAsia="en-US"/>
        </w:rPr>
        <w:t>Inicijalna procjena u skladu sa članom 8 Okvirne direktive o morskoj strategiji EU (</w:t>
      </w:r>
      <w:r w:rsidR="00A34673">
        <w:rPr>
          <w:rFonts w:eastAsia="Calibri" w:cs="Calibri"/>
          <w:szCs w:val="22"/>
          <w:lang w:eastAsia="en-US"/>
        </w:rPr>
        <w:t>ODMS</w:t>
      </w:r>
      <w:r w:rsidRPr="00EB7941">
        <w:rPr>
          <w:rFonts w:eastAsia="Calibri" w:cs="Calibri"/>
          <w:szCs w:val="22"/>
          <w:lang w:eastAsia="en-US"/>
        </w:rPr>
        <w:t xml:space="preserve">) razmatrala je glavne izvore </w:t>
      </w:r>
      <w:r w:rsidR="00D44185">
        <w:rPr>
          <w:rFonts w:eastAsia="Calibri" w:cs="Calibri"/>
          <w:szCs w:val="22"/>
          <w:lang w:eastAsia="en-US"/>
        </w:rPr>
        <w:t>kontaminanata</w:t>
      </w:r>
      <w:r w:rsidRPr="00EB7941">
        <w:rPr>
          <w:rFonts w:eastAsia="Calibri" w:cs="Calibri"/>
          <w:szCs w:val="22"/>
          <w:lang w:eastAsia="en-US"/>
        </w:rPr>
        <w:t xml:space="preserve"> u morskom okruženju na osnovu NAP-a (2013) izrađenog u okviru Programa strateškog akcionog plana (SAP) usvojenog od strane ugovornih strana Barselonske konvencije. </w:t>
      </w:r>
      <w:r w:rsidR="00E75DE7">
        <w:rPr>
          <w:rFonts w:eastAsia="Calibri" w:cs="Calibri"/>
          <w:szCs w:val="22"/>
          <w:lang w:eastAsia="en-US"/>
        </w:rPr>
        <w:t xml:space="preserve">Inicijalna </w:t>
      </w:r>
      <w:r w:rsidR="00A34673">
        <w:rPr>
          <w:rFonts w:eastAsia="Calibri" w:cs="Calibri"/>
          <w:szCs w:val="22"/>
          <w:lang w:eastAsia="en-US"/>
        </w:rPr>
        <w:t>procjena stanja</w:t>
      </w:r>
      <w:r w:rsidRPr="00EB7941">
        <w:rPr>
          <w:rFonts w:eastAsia="Calibri" w:cs="Calibri"/>
          <w:szCs w:val="22"/>
          <w:lang w:eastAsia="en-US"/>
        </w:rPr>
        <w:t xml:space="preserve"> takođe pruža preliminarnu analizu nivoa zagađ</w:t>
      </w:r>
      <w:r w:rsidR="00352CA0">
        <w:rPr>
          <w:rFonts w:eastAsia="Calibri" w:cs="Calibri"/>
          <w:szCs w:val="22"/>
          <w:lang w:eastAsia="en-US"/>
        </w:rPr>
        <w:t>ujućih materija</w:t>
      </w:r>
      <w:r w:rsidRPr="00EB7941">
        <w:rPr>
          <w:rFonts w:eastAsia="Calibri" w:cs="Calibri"/>
          <w:szCs w:val="22"/>
          <w:lang w:eastAsia="en-US"/>
        </w:rPr>
        <w:t xml:space="preserve"> u </w:t>
      </w:r>
      <w:r w:rsidR="00352CA0">
        <w:rPr>
          <w:rFonts w:eastAsia="Calibri" w:cs="Calibri"/>
          <w:szCs w:val="22"/>
          <w:lang w:eastAsia="en-US"/>
        </w:rPr>
        <w:t>c</w:t>
      </w:r>
      <w:r w:rsidRPr="00EB7941">
        <w:rPr>
          <w:rFonts w:eastAsia="Calibri" w:cs="Calibri"/>
          <w:szCs w:val="22"/>
          <w:lang w:eastAsia="en-US"/>
        </w:rPr>
        <w:t xml:space="preserve">rnogorskim vodama na osnovu parcijalnih skupova podataka iz istraživanja sprovedenog </w:t>
      </w:r>
      <w:r w:rsidR="00A34673">
        <w:rPr>
          <w:rFonts w:eastAsia="Calibri" w:cs="Calibri"/>
          <w:szCs w:val="22"/>
          <w:lang w:eastAsia="en-US"/>
        </w:rPr>
        <w:t>u period</w:t>
      </w:r>
      <w:r w:rsidR="00E75DE7">
        <w:rPr>
          <w:rFonts w:eastAsia="Calibri" w:cs="Calibri"/>
          <w:szCs w:val="22"/>
          <w:lang w:eastAsia="en-US"/>
        </w:rPr>
        <w:t>u</w:t>
      </w:r>
      <w:r w:rsidR="00A34673">
        <w:rPr>
          <w:rFonts w:eastAsia="Calibri" w:cs="Calibri"/>
          <w:szCs w:val="22"/>
          <w:lang w:eastAsia="en-US"/>
        </w:rPr>
        <w:t xml:space="preserve"> </w:t>
      </w:r>
      <w:r w:rsidRPr="00EB7941">
        <w:rPr>
          <w:rFonts w:eastAsia="Calibri" w:cs="Calibri"/>
          <w:szCs w:val="22"/>
          <w:lang w:eastAsia="en-US"/>
        </w:rPr>
        <w:t>2013</w:t>
      </w:r>
      <w:r w:rsidR="00A34673">
        <w:rPr>
          <w:rFonts w:eastAsia="Calibri" w:cs="Calibri"/>
          <w:szCs w:val="22"/>
          <w:lang w:eastAsia="en-US"/>
        </w:rPr>
        <w:t>.</w:t>
      </w:r>
      <w:r w:rsidRPr="00EB7941">
        <w:rPr>
          <w:rFonts w:eastAsia="Calibri" w:cs="Calibri"/>
          <w:szCs w:val="22"/>
          <w:lang w:eastAsia="en-US"/>
        </w:rPr>
        <w:t>-2018. godine u okviru zahtjeva za monitoringom UNEP/MAP MEDPOL-a.</w:t>
      </w:r>
      <w:r w:rsidR="00E75DE7">
        <w:rPr>
          <w:rFonts w:eastAsia="Calibri" w:cs="Calibri"/>
          <w:szCs w:val="22"/>
          <w:lang w:eastAsia="en-US"/>
        </w:rPr>
        <w:t xml:space="preserve"> Trenutni i projektovani pritisci prikazani su u Tabeli 2.1</w:t>
      </w:r>
      <w:r w:rsidR="00FE29E0">
        <w:rPr>
          <w:rFonts w:eastAsia="Calibri" w:cs="Calibri"/>
          <w:szCs w:val="22"/>
          <w:lang w:eastAsia="en-US"/>
        </w:rPr>
        <w:t>6</w:t>
      </w:r>
      <w:r w:rsidR="00E75DE7">
        <w:rPr>
          <w:rFonts w:eastAsia="Calibri" w:cs="Calibri"/>
          <w:szCs w:val="22"/>
          <w:lang w:eastAsia="en-US"/>
        </w:rPr>
        <w:t>.</w:t>
      </w:r>
    </w:p>
    <w:p w14:paraId="6F08717C" w14:textId="052559CD" w:rsidR="00EB7941" w:rsidRPr="00EB7941" w:rsidRDefault="00EB7941" w:rsidP="00EB7941">
      <w:pPr>
        <w:keepNext/>
        <w:rPr>
          <w:rFonts w:eastAsia="Arial Unicode MS" w:cs="Arial Unicode MS"/>
          <w:b/>
          <w:szCs w:val="22"/>
        </w:rPr>
      </w:pPr>
      <w:bookmarkStart w:id="145" w:name="_Toc136346658"/>
      <w:r w:rsidRPr="00EB7941">
        <w:rPr>
          <w:rFonts w:eastAsia="Arial Unicode MS" w:cs="Arial Unicode MS"/>
          <w:b/>
          <w:szCs w:val="22"/>
        </w:rPr>
        <w:t xml:space="preserve">Tabela </w:t>
      </w:r>
      <w:r w:rsidR="000C31CC">
        <w:rPr>
          <w:rFonts w:eastAsia="Arial Unicode MS" w:cs="Arial Unicode MS"/>
          <w:b/>
          <w:szCs w:val="22"/>
        </w:rPr>
        <w:fldChar w:fldCharType="begin"/>
      </w:r>
      <w:r w:rsidR="000C31CC">
        <w:rPr>
          <w:rFonts w:eastAsia="Arial Unicode MS" w:cs="Arial Unicode MS"/>
          <w:b/>
          <w:szCs w:val="22"/>
        </w:rPr>
        <w:instrText xml:space="preserve"> STYLEREF 1 \s </w:instrText>
      </w:r>
      <w:r w:rsidR="000C31CC">
        <w:rPr>
          <w:rFonts w:eastAsia="Arial Unicode MS" w:cs="Arial Unicode MS"/>
          <w:b/>
          <w:szCs w:val="22"/>
        </w:rPr>
        <w:fldChar w:fldCharType="separate"/>
      </w:r>
      <w:r w:rsidR="00DB48AD">
        <w:rPr>
          <w:rFonts w:eastAsia="Arial Unicode MS" w:cs="Arial Unicode MS"/>
          <w:b/>
          <w:noProof/>
          <w:szCs w:val="22"/>
        </w:rPr>
        <w:t>2</w:t>
      </w:r>
      <w:r w:rsidR="000C31CC">
        <w:rPr>
          <w:rFonts w:eastAsia="Arial Unicode MS" w:cs="Arial Unicode MS"/>
          <w:b/>
          <w:szCs w:val="22"/>
        </w:rPr>
        <w:fldChar w:fldCharType="end"/>
      </w:r>
      <w:r w:rsidR="000C31CC">
        <w:rPr>
          <w:rFonts w:eastAsia="Arial Unicode MS" w:cs="Arial Unicode MS"/>
          <w:b/>
          <w:szCs w:val="22"/>
        </w:rPr>
        <w:t>.</w:t>
      </w:r>
      <w:r w:rsidR="000C31CC">
        <w:rPr>
          <w:rFonts w:eastAsia="Arial Unicode MS" w:cs="Arial Unicode MS"/>
          <w:b/>
          <w:szCs w:val="22"/>
        </w:rPr>
        <w:fldChar w:fldCharType="begin"/>
      </w:r>
      <w:r w:rsidR="000C31CC">
        <w:rPr>
          <w:rFonts w:eastAsia="Arial Unicode MS" w:cs="Arial Unicode MS"/>
          <w:b/>
          <w:szCs w:val="22"/>
        </w:rPr>
        <w:instrText xml:space="preserve"> SEQ Table \* ARABIC \s 1 </w:instrText>
      </w:r>
      <w:r w:rsidR="000C31CC">
        <w:rPr>
          <w:rFonts w:eastAsia="Arial Unicode MS" w:cs="Arial Unicode MS"/>
          <w:b/>
          <w:szCs w:val="22"/>
        </w:rPr>
        <w:fldChar w:fldCharType="separate"/>
      </w:r>
      <w:r w:rsidR="00DB48AD">
        <w:rPr>
          <w:rFonts w:eastAsia="Arial Unicode MS" w:cs="Arial Unicode MS"/>
          <w:b/>
          <w:noProof/>
          <w:szCs w:val="22"/>
        </w:rPr>
        <w:t>16</w:t>
      </w:r>
      <w:r w:rsidR="000C31CC">
        <w:rPr>
          <w:rFonts w:eastAsia="Arial Unicode MS" w:cs="Arial Unicode MS"/>
          <w:b/>
          <w:szCs w:val="22"/>
        </w:rPr>
        <w:fldChar w:fldCharType="end"/>
      </w:r>
      <w:r w:rsidRPr="00EB7941">
        <w:rPr>
          <w:rFonts w:eastAsia="Arial Unicode MS" w:cs="Arial Unicode MS"/>
          <w:b/>
          <w:szCs w:val="22"/>
        </w:rPr>
        <w:t xml:space="preserve">. </w:t>
      </w:r>
      <w:r w:rsidRPr="00EB7941">
        <w:rPr>
          <w:rFonts w:eastAsia="Arial Unicode MS" w:cs="Arial Unicode MS"/>
          <w:b/>
          <w:szCs w:val="22"/>
          <w:lang w:eastAsia="en-US"/>
        </w:rPr>
        <w:t xml:space="preserve">Trenutni i projektovani pritisci za Deskriptor 8 u </w:t>
      </w:r>
      <w:r w:rsidR="00E75DE7">
        <w:rPr>
          <w:rFonts w:eastAsia="Arial Unicode MS" w:cs="Arial Unicode MS"/>
          <w:b/>
          <w:szCs w:val="22"/>
          <w:lang w:eastAsia="en-US"/>
        </w:rPr>
        <w:t xml:space="preserve">crnogorskom dijelu </w:t>
      </w:r>
      <w:r w:rsidRPr="00EB7941">
        <w:rPr>
          <w:rFonts w:eastAsia="Arial Unicode MS" w:cs="Arial Unicode MS"/>
          <w:b/>
          <w:szCs w:val="22"/>
          <w:lang w:eastAsia="en-US"/>
        </w:rPr>
        <w:t>Jadransko</w:t>
      </w:r>
      <w:r w:rsidR="00E75DE7">
        <w:rPr>
          <w:rFonts w:eastAsia="Arial Unicode MS" w:cs="Arial Unicode MS"/>
          <w:b/>
          <w:szCs w:val="22"/>
          <w:lang w:eastAsia="en-US"/>
        </w:rPr>
        <w:t>g</w:t>
      </w:r>
      <w:r w:rsidRPr="00EB7941">
        <w:rPr>
          <w:rFonts w:eastAsia="Arial Unicode MS" w:cs="Arial Unicode MS"/>
          <w:b/>
          <w:szCs w:val="22"/>
          <w:lang w:eastAsia="en-US"/>
        </w:rPr>
        <w:t xml:space="preserve"> mor</w:t>
      </w:r>
      <w:r w:rsidR="00E75DE7">
        <w:rPr>
          <w:rFonts w:eastAsia="Arial Unicode MS" w:cs="Arial Unicode MS"/>
          <w:b/>
          <w:szCs w:val="22"/>
          <w:lang w:eastAsia="en-US"/>
        </w:rPr>
        <w:t>a</w:t>
      </w:r>
      <w:r w:rsidRPr="00EB7941">
        <w:rPr>
          <w:rFonts w:eastAsia="Arial Unicode MS" w:cs="Arial Unicode MS"/>
          <w:b/>
          <w:szCs w:val="22"/>
          <w:lang w:eastAsia="en-US"/>
        </w:rPr>
        <w:t xml:space="preserve"> prema podacima </w:t>
      </w:r>
      <w:r w:rsidR="00E75DE7">
        <w:rPr>
          <w:rFonts w:eastAsia="Arial Unicode MS" w:cs="Arial Unicode MS"/>
          <w:b/>
          <w:szCs w:val="22"/>
          <w:lang w:eastAsia="en-US"/>
        </w:rPr>
        <w:t>ODMS Početne procjene</w:t>
      </w:r>
      <w:r w:rsidRPr="00EB7941">
        <w:rPr>
          <w:rFonts w:eastAsia="Arial Unicode MS" w:cs="Arial Unicode MS"/>
          <w:b/>
          <w:szCs w:val="22"/>
          <w:lang w:eastAsia="en-US"/>
        </w:rPr>
        <w:t>.</w:t>
      </w:r>
      <w:bookmarkEnd w:id="145"/>
    </w:p>
    <w:tbl>
      <w:tblPr>
        <w:tblStyle w:val="GridTable4-Accent5114"/>
        <w:tblW w:w="0" w:type="auto"/>
        <w:tblLook w:val="04A0" w:firstRow="1" w:lastRow="0" w:firstColumn="1" w:lastColumn="0" w:noHBand="0" w:noVBand="1"/>
      </w:tblPr>
      <w:tblGrid>
        <w:gridCol w:w="1520"/>
        <w:gridCol w:w="1640"/>
        <w:gridCol w:w="2209"/>
        <w:gridCol w:w="1892"/>
        <w:gridCol w:w="1804"/>
      </w:tblGrid>
      <w:tr w:rsidR="00E75DE7" w:rsidRPr="00EB7941" w14:paraId="0F7FA78C" w14:textId="77777777" w:rsidTr="00E75DE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20" w:type="dxa"/>
            <w:shd w:val="clear" w:color="auto" w:fill="1F497D"/>
          </w:tcPr>
          <w:p w14:paraId="31F690DE" w14:textId="77777777" w:rsidR="00E75DE7" w:rsidRPr="00EB7941" w:rsidRDefault="00E75DE7" w:rsidP="00EB7941">
            <w:pPr>
              <w:spacing w:before="0" w:after="0" w:line="240" w:lineRule="auto"/>
              <w:jc w:val="left"/>
              <w:rPr>
                <w:sz w:val="20"/>
                <w:szCs w:val="20"/>
                <w:lang w:eastAsia="en-US"/>
              </w:rPr>
            </w:pPr>
            <w:r w:rsidRPr="00EB7941">
              <w:rPr>
                <w:rFonts w:cs="Calibri"/>
                <w:sz w:val="20"/>
                <w:szCs w:val="20"/>
                <w:lang w:eastAsia="en-US"/>
              </w:rPr>
              <w:t xml:space="preserve">Trenutna upotreba vode </w:t>
            </w:r>
          </w:p>
        </w:tc>
        <w:tc>
          <w:tcPr>
            <w:tcW w:w="1640" w:type="dxa"/>
            <w:shd w:val="clear" w:color="auto" w:fill="1F497D"/>
          </w:tcPr>
          <w:p w14:paraId="048CC449" w14:textId="77777777" w:rsidR="00E75DE7" w:rsidRPr="00EB7941" w:rsidRDefault="00E75DE7" w:rsidP="00EB7941">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cs="Calibri"/>
                <w:sz w:val="20"/>
                <w:szCs w:val="20"/>
                <w:lang w:eastAsia="en-US"/>
              </w:rPr>
            </w:pPr>
          </w:p>
        </w:tc>
        <w:tc>
          <w:tcPr>
            <w:tcW w:w="2209" w:type="dxa"/>
            <w:shd w:val="clear" w:color="auto" w:fill="1F497D"/>
          </w:tcPr>
          <w:p w14:paraId="5B206100" w14:textId="761E5416" w:rsidR="00E75DE7" w:rsidRPr="00EB7941" w:rsidRDefault="00E75DE7" w:rsidP="00EB7941">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eastAsia="en-US"/>
              </w:rPr>
            </w:pPr>
            <w:r w:rsidRPr="00EB7941">
              <w:rPr>
                <w:rFonts w:cs="Calibri"/>
                <w:sz w:val="20"/>
                <w:szCs w:val="20"/>
                <w:lang w:eastAsia="en-US"/>
              </w:rPr>
              <w:t>Trenutni pritisci</w:t>
            </w:r>
          </w:p>
        </w:tc>
        <w:tc>
          <w:tcPr>
            <w:tcW w:w="1892" w:type="dxa"/>
            <w:shd w:val="clear" w:color="auto" w:fill="1F497D"/>
          </w:tcPr>
          <w:p w14:paraId="04361A5D" w14:textId="77777777" w:rsidR="00E75DE7" w:rsidRPr="00EB7941" w:rsidRDefault="00E75DE7" w:rsidP="00EB7941">
            <w:pPr>
              <w:spacing w:before="0" w:after="0" w:line="240" w:lineRule="auto"/>
              <w:jc w:val="left"/>
              <w:cnfStyle w:val="100000000000" w:firstRow="1" w:lastRow="0" w:firstColumn="0" w:lastColumn="0" w:oddVBand="0" w:evenVBand="0" w:oddHBand="0" w:evenHBand="0" w:firstRowFirstColumn="0" w:firstRowLastColumn="0" w:lastRowFirstColumn="0" w:lastRowLastColumn="0"/>
              <w:rPr>
                <w:sz w:val="20"/>
                <w:szCs w:val="20"/>
                <w:lang w:eastAsia="en-US"/>
              </w:rPr>
            </w:pPr>
            <w:r w:rsidRPr="00EB7941">
              <w:rPr>
                <w:rFonts w:cs="Calibri"/>
                <w:sz w:val="20"/>
                <w:szCs w:val="20"/>
                <w:lang w:eastAsia="en-US"/>
              </w:rPr>
              <w:t>Projektovani pritisci do 2030</w:t>
            </w:r>
            <w:r w:rsidRPr="00EB7941">
              <w:rPr>
                <w:sz w:val="20"/>
                <w:szCs w:val="20"/>
                <w:vertAlign w:val="superscript"/>
                <w:lang w:eastAsia="en-US"/>
              </w:rPr>
              <w:footnoteReference w:id="63"/>
            </w:r>
            <w:r w:rsidRPr="00EB7941">
              <w:rPr>
                <w:rFonts w:cs="Calibri"/>
                <w:sz w:val="20"/>
                <w:szCs w:val="20"/>
                <w:lang w:eastAsia="en-US"/>
              </w:rPr>
              <w:t xml:space="preserve"> </w:t>
            </w:r>
          </w:p>
        </w:tc>
        <w:tc>
          <w:tcPr>
            <w:tcW w:w="1804" w:type="dxa"/>
            <w:shd w:val="clear" w:color="auto" w:fill="1F497D"/>
          </w:tcPr>
          <w:p w14:paraId="2A9E21B3" w14:textId="77777777" w:rsidR="00E75DE7" w:rsidRPr="00EB7941" w:rsidRDefault="00E75DE7" w:rsidP="00EB7941">
            <w:pPr>
              <w:spacing w:before="0" w:after="0" w:line="240" w:lineRule="auto"/>
              <w:jc w:val="left"/>
              <w:cnfStyle w:val="100000000000" w:firstRow="1" w:lastRow="0" w:firstColumn="0" w:lastColumn="0" w:oddVBand="0" w:evenVBand="0" w:oddHBand="0" w:evenHBand="0" w:firstRowFirstColumn="0" w:firstRowLastColumn="0" w:lastRowFirstColumn="0" w:lastRowLastColumn="0"/>
              <w:rPr>
                <w:sz w:val="20"/>
                <w:szCs w:val="20"/>
                <w:lang w:eastAsia="en-US"/>
              </w:rPr>
            </w:pPr>
            <w:r w:rsidRPr="00EB7941">
              <w:rPr>
                <w:sz w:val="20"/>
                <w:szCs w:val="20"/>
                <w:lang w:eastAsia="en-US"/>
              </w:rPr>
              <w:t>Projektovani status morske životne sredine</w:t>
            </w:r>
          </w:p>
        </w:tc>
      </w:tr>
      <w:tr w:rsidR="00E75DE7" w:rsidRPr="00EB7941" w14:paraId="6836ECAD" w14:textId="77777777" w:rsidTr="00E75D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0" w:type="dxa"/>
          </w:tcPr>
          <w:p w14:paraId="2F4B5F55" w14:textId="77777777" w:rsidR="00E75DE7" w:rsidRPr="00EB7941" w:rsidRDefault="00E75DE7" w:rsidP="00EB7941">
            <w:pPr>
              <w:spacing w:before="0" w:after="0" w:line="240" w:lineRule="auto"/>
              <w:rPr>
                <w:sz w:val="20"/>
                <w:szCs w:val="20"/>
                <w:lang w:eastAsia="en-US"/>
              </w:rPr>
            </w:pPr>
            <w:r w:rsidRPr="00EB7941">
              <w:rPr>
                <w:rFonts w:cs="Calibri"/>
                <w:sz w:val="20"/>
                <w:szCs w:val="20"/>
                <w:lang w:eastAsia="en-US"/>
              </w:rPr>
              <w:t>Nautički turizam</w:t>
            </w:r>
          </w:p>
        </w:tc>
        <w:tc>
          <w:tcPr>
            <w:tcW w:w="1640" w:type="dxa"/>
          </w:tcPr>
          <w:p w14:paraId="2FAB2984" w14:textId="77777777" w:rsidR="00E75DE7" w:rsidRPr="00EB7941" w:rsidRDefault="00E75DE7" w:rsidP="00EB7941">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sz w:val="20"/>
                <w:szCs w:val="20"/>
                <w:lang w:eastAsia="en-US"/>
              </w:rPr>
            </w:pPr>
          </w:p>
        </w:tc>
        <w:tc>
          <w:tcPr>
            <w:tcW w:w="2209" w:type="dxa"/>
          </w:tcPr>
          <w:p w14:paraId="7994FF91" w14:textId="791BA75D" w:rsidR="00E75DE7" w:rsidRPr="00EB7941" w:rsidRDefault="00E75DE7" w:rsidP="00EB7941">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n-US"/>
              </w:rPr>
            </w:pPr>
            <w:r w:rsidRPr="00EB7941">
              <w:rPr>
                <w:rFonts w:cs="Calibri"/>
                <w:sz w:val="20"/>
                <w:szCs w:val="20"/>
                <w:lang w:eastAsia="en-US"/>
              </w:rPr>
              <w:t>Unos zagađ</w:t>
            </w:r>
            <w:r w:rsidR="00352CA0">
              <w:rPr>
                <w:rFonts w:cs="Calibri"/>
                <w:sz w:val="20"/>
                <w:szCs w:val="20"/>
                <w:lang w:eastAsia="en-US"/>
              </w:rPr>
              <w:t>ujućih materija</w:t>
            </w:r>
            <w:r w:rsidRPr="00EB7941">
              <w:rPr>
                <w:rFonts w:cs="Calibri"/>
                <w:sz w:val="20"/>
                <w:szCs w:val="20"/>
                <w:lang w:eastAsia="en-US"/>
              </w:rPr>
              <w:t xml:space="preserve"> sa rekreativnih plovila i kruzera</w:t>
            </w:r>
          </w:p>
        </w:tc>
        <w:tc>
          <w:tcPr>
            <w:tcW w:w="1892" w:type="dxa"/>
          </w:tcPr>
          <w:p w14:paraId="641D46A6" w14:textId="77777777" w:rsidR="00E75DE7" w:rsidRPr="00EB7941" w:rsidRDefault="00E75DE7" w:rsidP="00EB7941">
            <w:pPr>
              <w:autoSpaceDE w:val="0"/>
              <w:autoSpaceDN w:val="0"/>
              <w:adjustRightInd w:val="0"/>
              <w:spacing w:before="0" w:after="0" w:line="23" w:lineRule="atLeast"/>
              <w:cnfStyle w:val="000000100000" w:firstRow="0" w:lastRow="0" w:firstColumn="0" w:lastColumn="0" w:oddVBand="0" w:evenVBand="0" w:oddHBand="1" w:evenHBand="0" w:firstRowFirstColumn="0" w:firstRowLastColumn="0" w:lastRowFirstColumn="0" w:lastRowLastColumn="0"/>
              <w:rPr>
                <w:rFonts w:cs="Calibri"/>
                <w:sz w:val="20"/>
                <w:szCs w:val="20"/>
                <w:lang w:eastAsia="en-US"/>
              </w:rPr>
            </w:pPr>
            <w:r w:rsidRPr="00EB7941">
              <w:rPr>
                <w:rFonts w:cs="Calibri"/>
                <w:sz w:val="20"/>
                <w:szCs w:val="20"/>
                <w:lang w:eastAsia="en-US"/>
              </w:rPr>
              <w:t xml:space="preserve">Trendovi pritiska: </w:t>
            </w:r>
          </w:p>
          <w:p w14:paraId="522C3A93" w14:textId="34F08F4D" w:rsidR="00E75DE7" w:rsidRPr="00EB7941" w:rsidRDefault="00E75DE7" w:rsidP="00EB7941">
            <w:pPr>
              <w:autoSpaceDE w:val="0"/>
              <w:autoSpaceDN w:val="0"/>
              <w:adjustRightInd w:val="0"/>
              <w:spacing w:before="0" w:after="0" w:line="23" w:lineRule="atLeast"/>
              <w:contextualSpacing/>
              <w:jc w:val="left"/>
              <w:cnfStyle w:val="000000100000" w:firstRow="0" w:lastRow="0" w:firstColumn="0" w:lastColumn="0" w:oddVBand="0" w:evenVBand="0" w:oddHBand="1" w:evenHBand="0" w:firstRowFirstColumn="0" w:firstRowLastColumn="0" w:lastRowFirstColumn="0" w:lastRowLastColumn="0"/>
              <w:rPr>
                <w:rFonts w:cs="Calibri"/>
                <w:sz w:val="20"/>
                <w:szCs w:val="20"/>
                <w:lang w:eastAsia="en-US"/>
              </w:rPr>
            </w:pPr>
            <w:r w:rsidRPr="00EB7941">
              <w:rPr>
                <w:rFonts w:cs="Calibri"/>
                <w:sz w:val="20"/>
                <w:szCs w:val="20"/>
                <w:lang w:eastAsia="en-US"/>
              </w:rPr>
              <w:t>Unos zagađ</w:t>
            </w:r>
            <w:r w:rsidR="00352CA0">
              <w:rPr>
                <w:rFonts w:cs="Calibri"/>
                <w:sz w:val="20"/>
                <w:szCs w:val="20"/>
                <w:lang w:eastAsia="en-US"/>
              </w:rPr>
              <w:t>ujućih materija</w:t>
            </w:r>
            <w:r w:rsidRPr="00EB7941">
              <w:rPr>
                <w:rFonts w:cs="Calibri"/>
                <w:sz w:val="20"/>
                <w:szCs w:val="20"/>
                <w:lang w:eastAsia="en-US"/>
              </w:rPr>
              <w:t xml:space="preserve"> (++)</w:t>
            </w:r>
          </w:p>
          <w:p w14:paraId="05D0054E" w14:textId="77777777" w:rsidR="00E75DE7" w:rsidRPr="00EB7941" w:rsidRDefault="00E75DE7" w:rsidP="00EB7941">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n-US"/>
              </w:rPr>
            </w:pPr>
          </w:p>
        </w:tc>
        <w:tc>
          <w:tcPr>
            <w:tcW w:w="1804" w:type="dxa"/>
          </w:tcPr>
          <w:p w14:paraId="18682408" w14:textId="77777777" w:rsidR="00E75DE7" w:rsidRPr="00EB7941" w:rsidRDefault="00E75DE7" w:rsidP="00EB7941">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n-US"/>
              </w:rPr>
            </w:pPr>
          </w:p>
          <w:p w14:paraId="6E3AFE33" w14:textId="77777777" w:rsidR="00E75DE7" w:rsidRPr="00EB7941" w:rsidRDefault="00E75DE7" w:rsidP="00EB7941">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n-US"/>
              </w:rPr>
            </w:pPr>
            <w:r w:rsidRPr="00EB7941">
              <w:rPr>
                <w:sz w:val="20"/>
                <w:szCs w:val="20"/>
                <w:lang w:eastAsia="en-US"/>
              </w:rPr>
              <w:t>Pogoršanje</w:t>
            </w:r>
          </w:p>
        </w:tc>
      </w:tr>
      <w:tr w:rsidR="00E75DE7" w:rsidRPr="00EB7941" w14:paraId="4B227FEA" w14:textId="77777777" w:rsidTr="00E75DE7">
        <w:tc>
          <w:tcPr>
            <w:cnfStyle w:val="001000000000" w:firstRow="0" w:lastRow="0" w:firstColumn="1" w:lastColumn="0" w:oddVBand="0" w:evenVBand="0" w:oddHBand="0" w:evenHBand="0" w:firstRowFirstColumn="0" w:firstRowLastColumn="0" w:lastRowFirstColumn="0" w:lastRowLastColumn="0"/>
            <w:tcW w:w="1520" w:type="dxa"/>
          </w:tcPr>
          <w:p w14:paraId="1E229652" w14:textId="00D351B8" w:rsidR="00E75DE7" w:rsidRPr="00EB7941" w:rsidRDefault="00E75DE7" w:rsidP="00EB7941">
            <w:pPr>
              <w:spacing w:before="0" w:after="0" w:line="240" w:lineRule="auto"/>
              <w:jc w:val="left"/>
              <w:rPr>
                <w:sz w:val="20"/>
                <w:szCs w:val="20"/>
                <w:lang w:eastAsia="en-US"/>
              </w:rPr>
            </w:pPr>
            <w:r w:rsidRPr="00EB7941">
              <w:rPr>
                <w:rFonts w:cs="Calibri"/>
                <w:sz w:val="20"/>
                <w:szCs w:val="20"/>
                <w:lang w:eastAsia="en-US"/>
              </w:rPr>
              <w:t>Pomorski transport: luke i marine, brodarstvo, brodogradnja i servisi</w:t>
            </w:r>
          </w:p>
        </w:tc>
        <w:tc>
          <w:tcPr>
            <w:tcW w:w="1640" w:type="dxa"/>
          </w:tcPr>
          <w:p w14:paraId="3068A1D9" w14:textId="77777777" w:rsidR="00E75DE7" w:rsidRPr="00EB7941" w:rsidRDefault="00E75DE7" w:rsidP="00EB7941">
            <w:pPr>
              <w:autoSpaceDE w:val="0"/>
              <w:autoSpaceDN w:val="0"/>
              <w:adjustRightInd w:val="0"/>
              <w:spacing w:before="0" w:after="0" w:line="23" w:lineRule="atLeast"/>
              <w:contextualSpacing/>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n-US"/>
              </w:rPr>
            </w:pPr>
          </w:p>
        </w:tc>
        <w:tc>
          <w:tcPr>
            <w:tcW w:w="2209" w:type="dxa"/>
          </w:tcPr>
          <w:p w14:paraId="2FED89BA" w14:textId="121C3F99" w:rsidR="00E75DE7" w:rsidRPr="00EB7941" w:rsidRDefault="00E75DE7" w:rsidP="00EB7941">
            <w:pPr>
              <w:autoSpaceDE w:val="0"/>
              <w:autoSpaceDN w:val="0"/>
              <w:adjustRightInd w:val="0"/>
              <w:spacing w:before="0" w:after="0" w:line="23" w:lineRule="atLeast"/>
              <w:contextualSpacing/>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n-US"/>
              </w:rPr>
            </w:pPr>
            <w:r w:rsidRPr="00EB7941">
              <w:rPr>
                <w:rFonts w:cs="Calibri"/>
                <w:sz w:val="20"/>
                <w:szCs w:val="20"/>
                <w:lang w:eastAsia="en-US"/>
              </w:rPr>
              <w:t>Sveukupno niski pritisci zbog niskog intenziteta (osim za nautičke luke), ali problemi su zabeleženi za:</w:t>
            </w:r>
          </w:p>
          <w:p w14:paraId="46C9786A" w14:textId="77777777" w:rsidR="00E75DE7" w:rsidRPr="00EB7941" w:rsidRDefault="00E75DE7" w:rsidP="00EB7941">
            <w:pPr>
              <w:autoSpaceDE w:val="0"/>
              <w:autoSpaceDN w:val="0"/>
              <w:adjustRightInd w:val="0"/>
              <w:spacing w:before="0" w:after="0" w:line="23" w:lineRule="atLeast"/>
              <w:contextualSpacing/>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n-US"/>
              </w:rPr>
            </w:pPr>
            <w:r w:rsidRPr="00EB7941">
              <w:rPr>
                <w:rFonts w:cs="Calibri"/>
                <w:sz w:val="20"/>
                <w:szCs w:val="20"/>
                <w:lang w:eastAsia="en-US"/>
              </w:rPr>
              <w:t>-kontaminanti (višak zagađenja u lučkim područjima)</w:t>
            </w:r>
          </w:p>
          <w:p w14:paraId="3A1D5E2A" w14:textId="77777777" w:rsidR="00E75DE7" w:rsidRPr="00EB7941" w:rsidRDefault="00E75DE7" w:rsidP="00EB7941">
            <w:pPr>
              <w:autoSpaceDE w:val="0"/>
              <w:autoSpaceDN w:val="0"/>
              <w:adjustRightInd w:val="0"/>
              <w:spacing w:before="0" w:after="0" w:line="23" w:lineRule="atLeast"/>
              <w:contextualSpacing/>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n-US"/>
              </w:rPr>
            </w:pPr>
            <w:r w:rsidRPr="00EB7941">
              <w:rPr>
                <w:rFonts w:cs="Calibri"/>
                <w:sz w:val="20"/>
                <w:szCs w:val="20"/>
                <w:lang w:eastAsia="en-US"/>
              </w:rPr>
              <w:t>- kontaminacija u sedimentima (prethodno zagađenje)</w:t>
            </w:r>
          </w:p>
          <w:p w14:paraId="13B23B11" w14:textId="77777777" w:rsidR="00E75DE7" w:rsidRPr="00EB7941" w:rsidRDefault="00E75DE7" w:rsidP="00EB7941">
            <w:pPr>
              <w:autoSpaceDE w:val="0"/>
              <w:autoSpaceDN w:val="0"/>
              <w:adjustRightInd w:val="0"/>
              <w:spacing w:before="0" w:after="0" w:line="23" w:lineRule="atLeast"/>
              <w:contextualSpacing/>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n-US"/>
              </w:rPr>
            </w:pPr>
            <w:r w:rsidRPr="00EB7941">
              <w:rPr>
                <w:rFonts w:cs="Calibri"/>
                <w:sz w:val="20"/>
                <w:szCs w:val="20"/>
                <w:lang w:eastAsia="en-US"/>
              </w:rPr>
              <w:t>- Rizicima od slučajnog zagađenja nije upravljano na odgovarajući način</w:t>
            </w:r>
          </w:p>
        </w:tc>
        <w:tc>
          <w:tcPr>
            <w:tcW w:w="1892" w:type="dxa"/>
          </w:tcPr>
          <w:p w14:paraId="3790AB6E" w14:textId="0BB641D6" w:rsidR="00E75DE7" w:rsidRPr="00EB7941" w:rsidRDefault="00E75DE7" w:rsidP="00EB7941">
            <w:pPr>
              <w:autoSpaceDE w:val="0"/>
              <w:autoSpaceDN w:val="0"/>
              <w:adjustRightInd w:val="0"/>
              <w:spacing w:before="0" w:after="0" w:line="23" w:lineRule="atLeast"/>
              <w:contextualSpacing/>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n-US"/>
              </w:rPr>
            </w:pPr>
            <w:r w:rsidRPr="00EB7941">
              <w:rPr>
                <w:rFonts w:cs="Calibri"/>
                <w:sz w:val="20"/>
                <w:szCs w:val="20"/>
                <w:lang w:eastAsia="en-US"/>
              </w:rPr>
              <w:t>Značajan porast pritisaka mogao bi se vidjeti ako se sprovod</w:t>
            </w:r>
            <w:r w:rsidR="00D44185">
              <w:rPr>
                <w:rFonts w:cs="Calibri"/>
                <w:sz w:val="20"/>
                <w:szCs w:val="20"/>
                <w:lang w:eastAsia="en-US"/>
              </w:rPr>
              <w:t>u</w:t>
            </w:r>
            <w:r w:rsidRPr="00EB7941">
              <w:rPr>
                <w:rFonts w:cs="Calibri"/>
                <w:sz w:val="20"/>
                <w:szCs w:val="20"/>
                <w:lang w:eastAsia="en-US"/>
              </w:rPr>
              <w:t xml:space="preserve"> razvojni planovi:</w:t>
            </w:r>
          </w:p>
          <w:p w14:paraId="440D73E7" w14:textId="3687B4E4" w:rsidR="00E75DE7" w:rsidRPr="00EB7941" w:rsidRDefault="00E75DE7" w:rsidP="00EB7941">
            <w:pPr>
              <w:autoSpaceDE w:val="0"/>
              <w:autoSpaceDN w:val="0"/>
              <w:adjustRightInd w:val="0"/>
              <w:spacing w:before="0" w:after="0" w:line="23" w:lineRule="atLeast"/>
              <w:contextualSpacing/>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n-US"/>
              </w:rPr>
            </w:pPr>
            <w:r w:rsidRPr="00EB7941">
              <w:rPr>
                <w:rFonts w:cs="Calibri"/>
                <w:sz w:val="20"/>
                <w:szCs w:val="20"/>
                <w:lang w:eastAsia="en-US"/>
              </w:rPr>
              <w:t xml:space="preserve">- unos </w:t>
            </w:r>
            <w:r w:rsidR="00D44185">
              <w:rPr>
                <w:rFonts w:cs="Calibri"/>
                <w:sz w:val="20"/>
                <w:szCs w:val="20"/>
                <w:lang w:eastAsia="en-US"/>
              </w:rPr>
              <w:t xml:space="preserve">kontaminanata </w:t>
            </w:r>
            <w:r w:rsidRPr="00EB7941">
              <w:rPr>
                <w:rFonts w:cs="Calibri"/>
                <w:sz w:val="20"/>
                <w:szCs w:val="20"/>
                <w:lang w:eastAsia="en-US"/>
              </w:rPr>
              <w:t>(+)</w:t>
            </w:r>
          </w:p>
          <w:p w14:paraId="53242FB2" w14:textId="77777777" w:rsidR="00E75DE7" w:rsidRPr="00EB7941" w:rsidRDefault="00E75DE7" w:rsidP="00EB7941">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n-US"/>
              </w:rPr>
            </w:pPr>
          </w:p>
        </w:tc>
        <w:tc>
          <w:tcPr>
            <w:tcW w:w="1804" w:type="dxa"/>
          </w:tcPr>
          <w:p w14:paraId="2E46A425" w14:textId="77777777" w:rsidR="00E75DE7" w:rsidRPr="00EB7941" w:rsidRDefault="00E75DE7" w:rsidP="00EB7941">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n-US"/>
              </w:rPr>
            </w:pPr>
          </w:p>
          <w:p w14:paraId="6713E92B" w14:textId="77777777" w:rsidR="00E75DE7" w:rsidRPr="00EB7941" w:rsidRDefault="00E75DE7" w:rsidP="00EB7941">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n-US"/>
              </w:rPr>
            </w:pPr>
          </w:p>
          <w:p w14:paraId="01E50CA3" w14:textId="77777777" w:rsidR="00E75DE7" w:rsidRPr="00EB7941" w:rsidRDefault="00E75DE7" w:rsidP="00EB7941">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n-US"/>
              </w:rPr>
            </w:pPr>
            <w:r w:rsidRPr="00EB7941">
              <w:rPr>
                <w:sz w:val="20"/>
                <w:szCs w:val="20"/>
                <w:lang w:eastAsia="en-US"/>
              </w:rPr>
              <w:t>Pogoršanje</w:t>
            </w:r>
          </w:p>
        </w:tc>
      </w:tr>
      <w:tr w:rsidR="00E75DE7" w:rsidRPr="00EB7941" w14:paraId="7AD49273" w14:textId="77777777" w:rsidTr="00E75D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0" w:type="dxa"/>
          </w:tcPr>
          <w:p w14:paraId="0591FE6B" w14:textId="77777777" w:rsidR="00E75DE7" w:rsidRPr="00EB7941" w:rsidRDefault="00E75DE7" w:rsidP="00EB7941">
            <w:pPr>
              <w:spacing w:before="0" w:after="0" w:line="240" w:lineRule="auto"/>
              <w:rPr>
                <w:rFonts w:cs="Calibri"/>
                <w:sz w:val="20"/>
                <w:szCs w:val="20"/>
                <w:lang w:eastAsia="en-US"/>
              </w:rPr>
            </w:pPr>
            <w:r w:rsidRPr="00EB7941">
              <w:rPr>
                <w:rFonts w:cs="Calibri"/>
                <w:sz w:val="20"/>
                <w:szCs w:val="20"/>
                <w:lang w:eastAsia="en-US"/>
              </w:rPr>
              <w:t>Akvakultura</w:t>
            </w:r>
          </w:p>
        </w:tc>
        <w:tc>
          <w:tcPr>
            <w:tcW w:w="1640" w:type="dxa"/>
          </w:tcPr>
          <w:p w14:paraId="16D2A493" w14:textId="77777777" w:rsidR="00E75DE7" w:rsidRPr="00EB7941" w:rsidRDefault="00E75DE7" w:rsidP="00EB7941">
            <w:pPr>
              <w:autoSpaceDE w:val="0"/>
              <w:autoSpaceDN w:val="0"/>
              <w:adjustRightInd w:val="0"/>
              <w:spacing w:before="0" w:after="0" w:line="23" w:lineRule="atLeast"/>
              <w:ind w:left="175"/>
              <w:contextualSpacing/>
              <w:jc w:val="left"/>
              <w:cnfStyle w:val="000000100000" w:firstRow="0" w:lastRow="0" w:firstColumn="0" w:lastColumn="0" w:oddVBand="0" w:evenVBand="0" w:oddHBand="1" w:evenHBand="0" w:firstRowFirstColumn="0" w:firstRowLastColumn="0" w:lastRowFirstColumn="0" w:lastRowLastColumn="0"/>
              <w:rPr>
                <w:rFonts w:cs="Calibri"/>
                <w:sz w:val="20"/>
                <w:szCs w:val="20"/>
                <w:lang w:eastAsia="en-US"/>
              </w:rPr>
            </w:pPr>
          </w:p>
        </w:tc>
        <w:tc>
          <w:tcPr>
            <w:tcW w:w="2209" w:type="dxa"/>
          </w:tcPr>
          <w:p w14:paraId="4CDA0126" w14:textId="0F334F32" w:rsidR="00E75DE7" w:rsidRPr="00EB7941" w:rsidRDefault="00E75DE7" w:rsidP="00EB7941">
            <w:pPr>
              <w:autoSpaceDE w:val="0"/>
              <w:autoSpaceDN w:val="0"/>
              <w:adjustRightInd w:val="0"/>
              <w:spacing w:before="0" w:after="0" w:line="23" w:lineRule="atLeast"/>
              <w:ind w:left="175"/>
              <w:contextualSpacing/>
              <w:jc w:val="left"/>
              <w:cnfStyle w:val="000000100000" w:firstRow="0" w:lastRow="0" w:firstColumn="0" w:lastColumn="0" w:oddVBand="0" w:evenVBand="0" w:oddHBand="1" w:evenHBand="0" w:firstRowFirstColumn="0" w:firstRowLastColumn="0" w:lastRowFirstColumn="0" w:lastRowLastColumn="0"/>
              <w:rPr>
                <w:rFonts w:cs="Calibri"/>
                <w:sz w:val="20"/>
                <w:szCs w:val="20"/>
                <w:lang w:eastAsia="en-US"/>
              </w:rPr>
            </w:pPr>
            <w:r w:rsidRPr="00EB7941">
              <w:rPr>
                <w:rFonts w:cs="Calibri"/>
                <w:sz w:val="20"/>
                <w:szCs w:val="20"/>
                <w:lang w:eastAsia="en-US"/>
              </w:rPr>
              <w:t>Unos zagađ</w:t>
            </w:r>
            <w:r w:rsidR="00352CA0">
              <w:rPr>
                <w:rFonts w:cs="Calibri"/>
                <w:sz w:val="20"/>
                <w:szCs w:val="20"/>
                <w:lang w:eastAsia="en-US"/>
              </w:rPr>
              <w:t>ujućih materija</w:t>
            </w:r>
            <w:r w:rsidRPr="00EB7941">
              <w:rPr>
                <w:rFonts w:cs="Calibri"/>
                <w:sz w:val="20"/>
                <w:szCs w:val="20"/>
                <w:lang w:eastAsia="en-US"/>
              </w:rPr>
              <w:t xml:space="preserve"> </w:t>
            </w:r>
          </w:p>
        </w:tc>
        <w:tc>
          <w:tcPr>
            <w:tcW w:w="1892" w:type="dxa"/>
          </w:tcPr>
          <w:p w14:paraId="626AE412" w14:textId="77777777" w:rsidR="00E75DE7" w:rsidRPr="00EB7941" w:rsidRDefault="00E75DE7" w:rsidP="00EB7941">
            <w:pPr>
              <w:autoSpaceDE w:val="0"/>
              <w:autoSpaceDN w:val="0"/>
              <w:adjustRightInd w:val="0"/>
              <w:spacing w:before="0" w:after="0" w:line="23" w:lineRule="atLeast"/>
              <w:cnfStyle w:val="000000100000" w:firstRow="0" w:lastRow="0" w:firstColumn="0" w:lastColumn="0" w:oddVBand="0" w:evenVBand="0" w:oddHBand="1" w:evenHBand="0" w:firstRowFirstColumn="0" w:firstRowLastColumn="0" w:lastRowFirstColumn="0" w:lastRowLastColumn="0"/>
              <w:rPr>
                <w:rFonts w:cs="Calibri"/>
                <w:sz w:val="20"/>
                <w:szCs w:val="20"/>
                <w:lang w:eastAsia="en-US"/>
              </w:rPr>
            </w:pPr>
            <w:r w:rsidRPr="00EB7941">
              <w:rPr>
                <w:rFonts w:cs="Calibri"/>
                <w:sz w:val="20"/>
                <w:szCs w:val="20"/>
                <w:lang w:eastAsia="en-US"/>
              </w:rPr>
              <w:t xml:space="preserve">Trendovi pritisaka: </w:t>
            </w:r>
          </w:p>
          <w:p w14:paraId="39BC7B81" w14:textId="32885750" w:rsidR="00E75DE7" w:rsidRPr="00EB7941" w:rsidRDefault="00E75DE7" w:rsidP="00B42281">
            <w:pPr>
              <w:numPr>
                <w:ilvl w:val="0"/>
                <w:numId w:val="75"/>
              </w:numPr>
              <w:autoSpaceDE w:val="0"/>
              <w:autoSpaceDN w:val="0"/>
              <w:adjustRightInd w:val="0"/>
              <w:spacing w:before="0" w:after="0" w:line="23" w:lineRule="atLeast"/>
              <w:ind w:left="175" w:hanging="142"/>
              <w:contextualSpacing/>
              <w:jc w:val="left"/>
              <w:cnfStyle w:val="000000100000" w:firstRow="0" w:lastRow="0" w:firstColumn="0" w:lastColumn="0" w:oddVBand="0" w:evenVBand="0" w:oddHBand="1" w:evenHBand="0" w:firstRowFirstColumn="0" w:firstRowLastColumn="0" w:lastRowFirstColumn="0" w:lastRowLastColumn="0"/>
              <w:rPr>
                <w:rFonts w:cs="Calibri"/>
                <w:sz w:val="20"/>
                <w:szCs w:val="20"/>
                <w:lang w:eastAsia="en-US"/>
              </w:rPr>
            </w:pPr>
            <w:r w:rsidRPr="00EB7941">
              <w:rPr>
                <w:rFonts w:cs="Calibri"/>
                <w:sz w:val="20"/>
                <w:szCs w:val="20"/>
                <w:lang w:eastAsia="en-US"/>
              </w:rPr>
              <w:t>Unos zagađ</w:t>
            </w:r>
            <w:r w:rsidR="00352CA0">
              <w:rPr>
                <w:rFonts w:cs="Calibri"/>
                <w:sz w:val="20"/>
                <w:szCs w:val="20"/>
                <w:lang w:eastAsia="en-US"/>
              </w:rPr>
              <w:t>ujućih materija</w:t>
            </w:r>
            <w:r w:rsidRPr="00EB7941">
              <w:rPr>
                <w:rFonts w:cs="Calibri"/>
                <w:sz w:val="20"/>
                <w:szCs w:val="20"/>
                <w:lang w:eastAsia="en-US"/>
              </w:rPr>
              <w:t>, patogen</w:t>
            </w:r>
            <w:r w:rsidR="00352CA0">
              <w:rPr>
                <w:rFonts w:cs="Calibri"/>
                <w:sz w:val="20"/>
                <w:szCs w:val="20"/>
                <w:lang w:eastAsia="en-US"/>
              </w:rPr>
              <w:t>a</w:t>
            </w:r>
            <w:r w:rsidRPr="00EB7941">
              <w:rPr>
                <w:rFonts w:cs="Calibri"/>
                <w:sz w:val="20"/>
                <w:szCs w:val="20"/>
                <w:lang w:eastAsia="en-US"/>
              </w:rPr>
              <w:t xml:space="preserve"> (++)</w:t>
            </w:r>
          </w:p>
        </w:tc>
        <w:tc>
          <w:tcPr>
            <w:tcW w:w="1804" w:type="dxa"/>
          </w:tcPr>
          <w:p w14:paraId="0EDACC19" w14:textId="77777777" w:rsidR="00E75DE7" w:rsidRPr="00EB7941" w:rsidRDefault="00E75DE7" w:rsidP="00EB7941">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n-US"/>
              </w:rPr>
            </w:pPr>
            <w:r w:rsidRPr="00EB7941">
              <w:rPr>
                <w:sz w:val="20"/>
                <w:szCs w:val="20"/>
                <w:lang w:eastAsia="en-US"/>
              </w:rPr>
              <w:t>Pogoršanje</w:t>
            </w:r>
          </w:p>
        </w:tc>
      </w:tr>
      <w:tr w:rsidR="00E75DE7" w:rsidRPr="00EB7941" w14:paraId="702CDAFA" w14:textId="77777777" w:rsidTr="00E75DE7">
        <w:tc>
          <w:tcPr>
            <w:cnfStyle w:val="001000000000" w:firstRow="0" w:lastRow="0" w:firstColumn="1" w:lastColumn="0" w:oddVBand="0" w:evenVBand="0" w:oddHBand="0" w:evenHBand="0" w:firstRowFirstColumn="0" w:firstRowLastColumn="0" w:lastRowFirstColumn="0" w:lastRowLastColumn="0"/>
            <w:tcW w:w="1520" w:type="dxa"/>
          </w:tcPr>
          <w:p w14:paraId="48034EE5" w14:textId="77777777" w:rsidR="00E75DE7" w:rsidRPr="00EB7941" w:rsidRDefault="00E75DE7" w:rsidP="00EB7941">
            <w:pPr>
              <w:spacing w:before="0" w:after="0" w:line="240" w:lineRule="auto"/>
              <w:rPr>
                <w:sz w:val="20"/>
                <w:szCs w:val="20"/>
                <w:lang w:eastAsia="en-US"/>
              </w:rPr>
            </w:pPr>
            <w:r w:rsidRPr="00EB7941">
              <w:rPr>
                <w:sz w:val="20"/>
                <w:szCs w:val="20"/>
                <w:lang w:eastAsia="en-US"/>
              </w:rPr>
              <w:t>Otpad</w:t>
            </w:r>
          </w:p>
        </w:tc>
        <w:tc>
          <w:tcPr>
            <w:tcW w:w="1640" w:type="dxa"/>
          </w:tcPr>
          <w:p w14:paraId="67F32A03" w14:textId="77777777" w:rsidR="00E75DE7" w:rsidRPr="00EB7941" w:rsidRDefault="00E75DE7" w:rsidP="00EB7941">
            <w:pPr>
              <w:spacing w:before="0" w:after="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eastAsia="en-US"/>
              </w:rPr>
            </w:pPr>
          </w:p>
        </w:tc>
        <w:tc>
          <w:tcPr>
            <w:tcW w:w="2209" w:type="dxa"/>
          </w:tcPr>
          <w:p w14:paraId="41F6909E" w14:textId="2A0048BC" w:rsidR="00E75DE7" w:rsidRPr="00EB7941" w:rsidRDefault="00E75DE7" w:rsidP="00EB7941">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n-US"/>
              </w:rPr>
            </w:pPr>
            <w:r w:rsidRPr="00EB7941">
              <w:rPr>
                <w:rFonts w:cs="Calibri"/>
                <w:sz w:val="20"/>
                <w:szCs w:val="20"/>
                <w:lang w:eastAsia="en-US"/>
              </w:rPr>
              <w:t>Unos kontaminanata</w:t>
            </w:r>
          </w:p>
        </w:tc>
        <w:tc>
          <w:tcPr>
            <w:tcW w:w="1892" w:type="dxa"/>
          </w:tcPr>
          <w:p w14:paraId="2B16C6AE" w14:textId="4B3C04BB" w:rsidR="00E75DE7" w:rsidRPr="0034005C" w:rsidRDefault="0034005C" w:rsidP="00EB7941">
            <w:pPr>
              <w:autoSpaceDE w:val="0"/>
              <w:autoSpaceDN w:val="0"/>
              <w:adjustRightInd w:val="0"/>
              <w:spacing w:before="0" w:after="0" w:line="23" w:lineRule="atLeast"/>
              <w:cnfStyle w:val="000000000000" w:firstRow="0" w:lastRow="0" w:firstColumn="0" w:lastColumn="0" w:oddVBand="0" w:evenVBand="0" w:oddHBand="0" w:evenHBand="0" w:firstRowFirstColumn="0" w:firstRowLastColumn="0" w:lastRowFirstColumn="0" w:lastRowLastColumn="0"/>
              <w:rPr>
                <w:rFonts w:cs="Calibri"/>
                <w:sz w:val="20"/>
                <w:szCs w:val="20"/>
                <w:lang w:eastAsia="en-US"/>
              </w:rPr>
            </w:pPr>
            <w:r w:rsidRPr="0034005C">
              <w:rPr>
                <w:rFonts w:cs="Calibri"/>
                <w:sz w:val="20"/>
                <w:szCs w:val="20"/>
                <w:lang w:eastAsia="en-US"/>
              </w:rPr>
              <w:t>Trendovi pritiska:</w:t>
            </w:r>
            <w:r w:rsidR="00E75DE7" w:rsidRPr="0034005C">
              <w:rPr>
                <w:rFonts w:cs="Calibri"/>
                <w:sz w:val="20"/>
                <w:szCs w:val="20"/>
                <w:lang w:eastAsia="en-US"/>
              </w:rPr>
              <w:t xml:space="preserve"> </w:t>
            </w:r>
          </w:p>
          <w:p w14:paraId="23D0CD6A" w14:textId="205A05D2" w:rsidR="00E75DE7" w:rsidRPr="00EB7941" w:rsidRDefault="0034005C" w:rsidP="00EB7941">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n-US"/>
              </w:rPr>
            </w:pPr>
            <w:r w:rsidRPr="0034005C">
              <w:rPr>
                <w:rFonts w:cs="Calibri"/>
                <w:sz w:val="20"/>
                <w:szCs w:val="20"/>
                <w:lang w:eastAsia="en-US"/>
              </w:rPr>
              <w:t>Unos kontaminanata (zbog nepropisnog odlaganja otpada)</w:t>
            </w:r>
            <w:r w:rsidR="00E75DE7" w:rsidRPr="00EB7941">
              <w:rPr>
                <w:rFonts w:cs="Calibri"/>
                <w:sz w:val="20"/>
                <w:szCs w:val="20"/>
                <w:lang w:eastAsia="en-US"/>
              </w:rPr>
              <w:t xml:space="preserve"> (0)</w:t>
            </w:r>
          </w:p>
        </w:tc>
        <w:tc>
          <w:tcPr>
            <w:tcW w:w="1804" w:type="dxa"/>
          </w:tcPr>
          <w:p w14:paraId="1C652AEF" w14:textId="77777777" w:rsidR="00E75DE7" w:rsidRPr="00EB7941" w:rsidRDefault="00E75DE7" w:rsidP="00EB7941">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n-US"/>
              </w:rPr>
            </w:pPr>
            <w:r w:rsidRPr="00EB7941">
              <w:rPr>
                <w:sz w:val="20"/>
                <w:szCs w:val="20"/>
                <w:lang w:eastAsia="en-US"/>
              </w:rPr>
              <w:t>Poboljšanje</w:t>
            </w:r>
          </w:p>
        </w:tc>
      </w:tr>
      <w:tr w:rsidR="00E75DE7" w:rsidRPr="00EB7941" w14:paraId="22F2CF23" w14:textId="77777777" w:rsidTr="00E75D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0" w:type="dxa"/>
          </w:tcPr>
          <w:p w14:paraId="03D9A5F4" w14:textId="77777777" w:rsidR="00E75DE7" w:rsidRPr="00EB7941" w:rsidRDefault="00E75DE7" w:rsidP="00EB7941">
            <w:pPr>
              <w:spacing w:before="0" w:after="0" w:line="240" w:lineRule="auto"/>
              <w:rPr>
                <w:sz w:val="20"/>
                <w:szCs w:val="20"/>
                <w:lang w:eastAsia="en-US"/>
              </w:rPr>
            </w:pPr>
            <w:r w:rsidRPr="00EB7941">
              <w:rPr>
                <w:rFonts w:cs="Calibri"/>
                <w:sz w:val="20"/>
                <w:szCs w:val="20"/>
                <w:lang w:eastAsia="en-US"/>
              </w:rPr>
              <w:t>Otpadne vode</w:t>
            </w:r>
          </w:p>
        </w:tc>
        <w:tc>
          <w:tcPr>
            <w:tcW w:w="1640" w:type="dxa"/>
          </w:tcPr>
          <w:p w14:paraId="66CFDD5E" w14:textId="77777777" w:rsidR="00E75DE7" w:rsidRPr="00EB7941" w:rsidRDefault="00E75DE7" w:rsidP="00EB7941">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sz w:val="20"/>
                <w:szCs w:val="20"/>
                <w:lang w:eastAsia="en-US"/>
              </w:rPr>
            </w:pPr>
          </w:p>
        </w:tc>
        <w:tc>
          <w:tcPr>
            <w:tcW w:w="2209" w:type="dxa"/>
          </w:tcPr>
          <w:p w14:paraId="4FC0424E" w14:textId="769FAD7F" w:rsidR="00E75DE7" w:rsidRPr="00EB7941" w:rsidRDefault="00E75DE7" w:rsidP="00EB7941">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n-US"/>
              </w:rPr>
            </w:pPr>
            <w:r w:rsidRPr="00EB7941">
              <w:rPr>
                <w:rFonts w:cs="Calibri"/>
                <w:sz w:val="20"/>
                <w:szCs w:val="20"/>
                <w:lang w:eastAsia="en-US"/>
              </w:rPr>
              <w:t>Unos kontaminanata</w:t>
            </w:r>
            <w:r w:rsidRPr="00EB7941">
              <w:rPr>
                <w:sz w:val="20"/>
                <w:szCs w:val="20"/>
                <w:lang w:eastAsia="en-US"/>
              </w:rPr>
              <w:t xml:space="preserve"> </w:t>
            </w:r>
          </w:p>
        </w:tc>
        <w:tc>
          <w:tcPr>
            <w:tcW w:w="1892" w:type="dxa"/>
          </w:tcPr>
          <w:p w14:paraId="1DBC7AD0" w14:textId="77777777" w:rsidR="00E75DE7" w:rsidRPr="00EB7941" w:rsidRDefault="00E75DE7" w:rsidP="00EB7941">
            <w:pPr>
              <w:autoSpaceDE w:val="0"/>
              <w:autoSpaceDN w:val="0"/>
              <w:adjustRightInd w:val="0"/>
              <w:spacing w:after="0" w:line="23" w:lineRule="atLeast"/>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eastAsia="en-US"/>
              </w:rPr>
            </w:pPr>
            <w:r w:rsidRPr="00EB7941">
              <w:rPr>
                <w:rFonts w:cs="Calibri"/>
                <w:sz w:val="20"/>
                <w:szCs w:val="20"/>
                <w:lang w:eastAsia="en-US"/>
              </w:rPr>
              <w:t>Unos kontaminanata (-)</w:t>
            </w:r>
          </w:p>
          <w:p w14:paraId="62C0342F" w14:textId="77777777" w:rsidR="00E75DE7" w:rsidRPr="00EB7941" w:rsidRDefault="00E75DE7" w:rsidP="00EB7941">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n-US"/>
              </w:rPr>
            </w:pPr>
          </w:p>
        </w:tc>
        <w:tc>
          <w:tcPr>
            <w:tcW w:w="1804" w:type="dxa"/>
          </w:tcPr>
          <w:p w14:paraId="029ED8E1" w14:textId="77777777" w:rsidR="00E75DE7" w:rsidRPr="00EB7941" w:rsidRDefault="00E75DE7" w:rsidP="00EB7941">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n-US"/>
              </w:rPr>
            </w:pPr>
            <w:r w:rsidRPr="00EB7941">
              <w:rPr>
                <w:sz w:val="20"/>
                <w:szCs w:val="20"/>
                <w:lang w:eastAsia="en-US"/>
              </w:rPr>
              <w:t>Poboljšanje</w:t>
            </w:r>
          </w:p>
        </w:tc>
      </w:tr>
    </w:tbl>
    <w:p w14:paraId="58012950" w14:textId="77777777" w:rsidR="00EB7941" w:rsidRPr="00EB7941" w:rsidRDefault="00EB7941" w:rsidP="00EB7941">
      <w:pPr>
        <w:spacing w:before="0" w:after="160" w:line="259" w:lineRule="auto"/>
        <w:rPr>
          <w:rFonts w:eastAsia="Calibri" w:cs="Calibri"/>
          <w:szCs w:val="22"/>
          <w:lang w:eastAsia="en-US"/>
        </w:rPr>
      </w:pPr>
    </w:p>
    <w:p w14:paraId="3F9ACA5D" w14:textId="0821BBD5" w:rsidR="00EB7941" w:rsidRPr="00EB7941" w:rsidRDefault="00EB7941" w:rsidP="00EB7941">
      <w:pPr>
        <w:tabs>
          <w:tab w:val="left" w:pos="7328"/>
        </w:tabs>
        <w:spacing w:after="0"/>
        <w:contextualSpacing/>
        <w:rPr>
          <w:rFonts w:cs="Calibri"/>
          <w:szCs w:val="22"/>
          <w:lang w:eastAsia="en-US"/>
        </w:rPr>
      </w:pPr>
      <w:r w:rsidRPr="00EB7941">
        <w:rPr>
          <w:rFonts w:cs="Calibri"/>
          <w:szCs w:val="22"/>
          <w:lang w:eastAsia="en-US"/>
        </w:rPr>
        <w:t xml:space="preserve">Procjena stepena kontaminacije sedimenata i školjki metalima i organskim kontaminantima na pojedinim lokacijama prikazana je upoređivanjem njihovih srednjih vrednosti sa Med BAC (Mediteranska pozadinska procijenjena koncentracija), BAC (Pozadinska koncentracija), EAC (Kriterijumi za procjenu uticaja na životnu sredinu), ERL (Nizak nivo efekata) i Uredba Komisije (EC) br. 1881/2006 i Uredba Komisije (EC) br. 629/2008 o izmjenama i dopunama Uredbe Komisije (EZ) br. 1881/2006; Uredba Komisije (EC) br. 853/2004 za maksimalne nivoe određenih kontaminanta u prehrambenim proizvodima), data u skladu sa Barcelonskom i (UNEP/MAP) OSPAR konvencijama. Nivo koncentracija teških metala (Pb, Cd, Cu, Hg, Zn, Ni), prije svega Hg i Pb, prelazi graničnu vrijednost (mediteranske procijenjene pozadinske koncentracije). Treba napomenuti da se većina ovih podataka odnosi na  Bokokotorski zaliv, kao i </w:t>
      </w:r>
      <w:r w:rsidR="00E85E5C">
        <w:rPr>
          <w:rFonts w:cs="Calibri"/>
          <w:szCs w:val="22"/>
          <w:lang w:eastAsia="en-US"/>
        </w:rPr>
        <w:t xml:space="preserve">na </w:t>
      </w:r>
      <w:r w:rsidRPr="00EB7941">
        <w:rPr>
          <w:rFonts w:cs="Calibri"/>
          <w:szCs w:val="22"/>
          <w:lang w:eastAsia="en-US"/>
        </w:rPr>
        <w:t>nekoliko uzoraka priobalni</w:t>
      </w:r>
      <w:r w:rsidR="00E85E5C">
        <w:rPr>
          <w:rFonts w:cs="Calibri"/>
          <w:szCs w:val="22"/>
          <w:lang w:eastAsia="en-US"/>
        </w:rPr>
        <w:t>h</w:t>
      </w:r>
      <w:r w:rsidRPr="00EB7941">
        <w:rPr>
          <w:rFonts w:cs="Calibri"/>
          <w:szCs w:val="22"/>
          <w:lang w:eastAsia="en-US"/>
        </w:rPr>
        <w:t xml:space="preserve"> lokacija Luke Bar i Luke Budva u srednjem dijelu crnogorskog primorja gdje postoje određeni pritisci urbanizacije i industrije. Skupovi podataka za HCB, Lindan i DDT su ispod pozadinskih koncentracija (BAC), dok je značajan procenat (skoro 40% analiziranih uzoraka) sa zabrinjavajućim nivoom toksikološkog rizika na PCB, posebno na lokacijama u Bokokotorskom zalivu i na priobalnim lokacijama  Luke Bar i Luke Budva.</w:t>
      </w:r>
    </w:p>
    <w:p w14:paraId="305225A2" w14:textId="77777777" w:rsidR="00EB7941" w:rsidRPr="00EB7941" w:rsidRDefault="00EB7941" w:rsidP="00EB7941">
      <w:pPr>
        <w:tabs>
          <w:tab w:val="left" w:pos="7328"/>
        </w:tabs>
        <w:spacing w:after="0"/>
        <w:contextualSpacing/>
        <w:rPr>
          <w:rFonts w:cs="Calibri"/>
          <w:szCs w:val="22"/>
          <w:lang w:eastAsia="en-US"/>
        </w:rPr>
      </w:pPr>
      <w:r w:rsidRPr="00EB7941">
        <w:rPr>
          <w:rFonts w:cs="Calibri"/>
          <w:szCs w:val="22"/>
          <w:lang w:eastAsia="en-US"/>
        </w:rPr>
        <w:t>Porijeklo kontaminacije ugljovodonicima (PAH kongeneri) ukazuje na petrogeno porijeklo u bioti odnosno pirolitičko porijeklo u sedimentima i trebalo bi da bude povezano sa nizom sveprisutnih ili punktualnih unosa ugljovodonika povezanih sa naftom u ovim oblastima.</w:t>
      </w:r>
    </w:p>
    <w:p w14:paraId="5A7A7524" w14:textId="51E0917F" w:rsidR="00EB7941" w:rsidRPr="00EB7941" w:rsidRDefault="00EB7941" w:rsidP="00EB7941">
      <w:pPr>
        <w:spacing w:before="0" w:after="160" w:line="259" w:lineRule="auto"/>
        <w:rPr>
          <w:rFonts w:eastAsia="Calibri" w:cs="Calibri"/>
          <w:szCs w:val="22"/>
          <w:lang w:eastAsia="en-US"/>
        </w:rPr>
      </w:pPr>
      <w:r w:rsidRPr="00EB7941">
        <w:rPr>
          <w:rFonts w:cs="Calibri"/>
          <w:szCs w:val="22"/>
          <w:lang w:eastAsia="en-US"/>
        </w:rPr>
        <w:t xml:space="preserve">Aktuelni program monitoringa kontaminanata </w:t>
      </w:r>
      <w:r w:rsidR="00E85E5C">
        <w:rPr>
          <w:rFonts w:cs="Calibri"/>
          <w:szCs w:val="22"/>
          <w:lang w:eastAsia="en-US"/>
        </w:rPr>
        <w:t xml:space="preserve">morske sredine </w:t>
      </w:r>
      <w:r w:rsidRPr="00EB7941">
        <w:rPr>
          <w:rFonts w:cs="Calibri"/>
          <w:szCs w:val="22"/>
          <w:lang w:eastAsia="en-US"/>
        </w:rPr>
        <w:t xml:space="preserve">Crne Gore obuhvata uglavnom lokacije koje su pod antropogenim uticajem (Hot spots), tako da prirodne (pozadinske) koncentracije teških metala i organskih jedinjenja u sedimentu i bioti iz crnogorskog dela Jadrana nijesu poznate. Mrežu lokacija za monitoring potrebno je proširiti na </w:t>
      </w:r>
      <w:r w:rsidR="00E85E5C">
        <w:rPr>
          <w:rFonts w:cs="Calibri"/>
          <w:szCs w:val="22"/>
          <w:lang w:eastAsia="en-US"/>
        </w:rPr>
        <w:t xml:space="preserve">otvoreno more i priobalne </w:t>
      </w:r>
      <w:r w:rsidRPr="00EB7941">
        <w:rPr>
          <w:rFonts w:cs="Calibri"/>
          <w:szCs w:val="22"/>
          <w:lang w:eastAsia="en-US"/>
        </w:rPr>
        <w:t xml:space="preserve">lokacije </w:t>
      </w:r>
      <w:r w:rsidR="00E85E5C">
        <w:rPr>
          <w:rFonts w:cs="Calibri"/>
          <w:szCs w:val="22"/>
          <w:lang w:eastAsia="en-US"/>
        </w:rPr>
        <w:t>otvorenog mora.</w:t>
      </w:r>
    </w:p>
    <w:p w14:paraId="26ECD63F" w14:textId="77777777" w:rsidR="00EB7941" w:rsidRPr="00EB7941" w:rsidRDefault="00EB7941" w:rsidP="00EB7941">
      <w:pPr>
        <w:tabs>
          <w:tab w:val="left" w:pos="7328"/>
        </w:tabs>
        <w:spacing w:after="0"/>
        <w:contextualSpacing/>
        <w:rPr>
          <w:rFonts w:cs="Calibri"/>
          <w:szCs w:val="22"/>
          <w:lang w:eastAsia="en-US"/>
        </w:rPr>
      </w:pPr>
    </w:p>
    <w:p w14:paraId="47BCEA14" w14:textId="77777777" w:rsidR="00EB7941" w:rsidRPr="00EB7941" w:rsidRDefault="00EB7941" w:rsidP="00EB7941">
      <w:pPr>
        <w:pStyle w:val="Heading3"/>
        <w:rPr>
          <w:rFonts w:eastAsia="Calibri"/>
          <w:color w:val="2F5496"/>
          <w:lang w:eastAsia="en-US"/>
        </w:rPr>
      </w:pPr>
      <w:bookmarkStart w:id="146" w:name="_Toc136343560"/>
      <w:bookmarkStart w:id="147" w:name="_Toc120024163"/>
      <w:r w:rsidRPr="00EB7941">
        <w:rPr>
          <w:rFonts w:eastAsia="Calibri"/>
          <w:color w:val="2F5496"/>
          <w:lang w:eastAsia="en-US"/>
        </w:rPr>
        <w:t>Dobro stanje morske sredine (GES) i Ciljevi zaštite morske sredine</w:t>
      </w:r>
      <w:bookmarkEnd w:id="146"/>
    </w:p>
    <w:bookmarkEnd w:id="147"/>
    <w:p w14:paraId="1842EF9E" w14:textId="34287340" w:rsidR="00EB7941" w:rsidRPr="00EB7941" w:rsidRDefault="00EB7941" w:rsidP="00EB7941">
      <w:pPr>
        <w:spacing w:before="0" w:after="160" w:line="259" w:lineRule="auto"/>
        <w:rPr>
          <w:rFonts w:eastAsia="Calibri"/>
          <w:szCs w:val="22"/>
          <w:lang w:eastAsia="en-US"/>
        </w:rPr>
      </w:pPr>
      <w:r w:rsidRPr="00EB7941">
        <w:rPr>
          <w:rFonts w:eastAsia="Calibri"/>
          <w:szCs w:val="22"/>
          <w:lang w:eastAsia="en-US"/>
        </w:rPr>
        <w:t xml:space="preserve">Dobro stanje </w:t>
      </w:r>
      <w:r w:rsidR="001A7FD3">
        <w:rPr>
          <w:rFonts w:eastAsia="Calibri"/>
          <w:szCs w:val="22"/>
          <w:lang w:eastAsia="en-US"/>
        </w:rPr>
        <w:t>morske</w:t>
      </w:r>
      <w:r w:rsidRPr="00EB7941">
        <w:rPr>
          <w:rFonts w:eastAsia="Calibri"/>
          <w:szCs w:val="22"/>
          <w:lang w:eastAsia="en-US"/>
        </w:rPr>
        <w:t xml:space="preserve"> sredine (GES) za </w:t>
      </w:r>
      <w:r w:rsidR="001A7FD3">
        <w:rPr>
          <w:rFonts w:eastAsia="Calibri"/>
          <w:szCs w:val="22"/>
          <w:lang w:eastAsia="en-US"/>
        </w:rPr>
        <w:t>ODMS</w:t>
      </w:r>
      <w:r w:rsidRPr="00EB7941">
        <w:rPr>
          <w:rFonts w:eastAsia="Calibri"/>
          <w:szCs w:val="22"/>
          <w:lang w:eastAsia="en-US"/>
        </w:rPr>
        <w:t xml:space="preserve"> Deskriptor 8 i povezani ciljevi </w:t>
      </w:r>
      <w:r w:rsidR="00E85E5C">
        <w:rPr>
          <w:rFonts w:eastAsia="Calibri"/>
          <w:szCs w:val="22"/>
          <w:lang w:eastAsia="en-US"/>
        </w:rPr>
        <w:t xml:space="preserve">zaštite </w:t>
      </w:r>
      <w:r w:rsidRPr="00EB7941">
        <w:rPr>
          <w:rFonts w:eastAsia="Calibri"/>
          <w:szCs w:val="22"/>
          <w:lang w:eastAsia="en-US"/>
        </w:rPr>
        <w:t>životne sredine, na način kako je izvještavala Crna Gora</w:t>
      </w:r>
      <w:r w:rsidR="001A7FD3">
        <w:rPr>
          <w:rFonts w:eastAsia="Calibri"/>
          <w:szCs w:val="22"/>
          <w:lang w:eastAsia="en-US"/>
        </w:rPr>
        <w:t xml:space="preserve"> u pripremnim dokumentima</w:t>
      </w:r>
      <w:r w:rsidRPr="00EB7941">
        <w:rPr>
          <w:rFonts w:eastAsia="Calibri"/>
          <w:szCs w:val="22"/>
          <w:lang w:eastAsia="en-US"/>
        </w:rPr>
        <w:t>, prikazani su  u tabel</w:t>
      </w:r>
      <w:r w:rsidR="001A7FD3">
        <w:rPr>
          <w:rFonts w:eastAsia="Calibri"/>
          <w:szCs w:val="22"/>
          <w:lang w:eastAsia="en-US"/>
        </w:rPr>
        <w:t>i</w:t>
      </w:r>
      <w:r w:rsidRPr="00EB7941">
        <w:rPr>
          <w:rFonts w:eastAsia="Calibri"/>
          <w:szCs w:val="22"/>
          <w:lang w:eastAsia="en-US"/>
        </w:rPr>
        <w:t xml:space="preserve"> 2.1</w:t>
      </w:r>
      <w:r w:rsidR="00FE29E0">
        <w:rPr>
          <w:rFonts w:eastAsia="Calibri"/>
          <w:szCs w:val="22"/>
          <w:lang w:eastAsia="en-US"/>
        </w:rPr>
        <w:t>7</w:t>
      </w:r>
      <w:r w:rsidRPr="00EB7941">
        <w:rPr>
          <w:rFonts w:eastAsia="Calibri"/>
          <w:szCs w:val="22"/>
          <w:lang w:eastAsia="en-US"/>
        </w:rPr>
        <w:t>. Definicija GES-a za nivoe kontaminanata u morskoj životnoj sredini zasniva se na podacima prikupljenim kroz MEDPOL program monitoringa koji je uključivao uglavnom “hot spots “lokacije .</w:t>
      </w:r>
    </w:p>
    <w:p w14:paraId="5AEF3E83" w14:textId="3BC53F58" w:rsidR="00EB7941" w:rsidRPr="0034005C" w:rsidRDefault="00EB7941" w:rsidP="00EB7941">
      <w:pPr>
        <w:keepNext/>
        <w:rPr>
          <w:rFonts w:eastAsia="Arial Unicode MS" w:cs="Arial Unicode MS"/>
          <w:b/>
          <w:szCs w:val="22"/>
        </w:rPr>
      </w:pPr>
      <w:bookmarkStart w:id="148" w:name="_Toc136346659"/>
      <w:r w:rsidRPr="0034005C">
        <w:rPr>
          <w:rFonts w:eastAsia="Arial Unicode MS" w:cs="Arial Unicode MS"/>
          <w:b/>
          <w:szCs w:val="22"/>
        </w:rPr>
        <w:t xml:space="preserve">Tabela </w:t>
      </w:r>
      <w:r w:rsidR="000C31CC" w:rsidRPr="0034005C">
        <w:rPr>
          <w:rFonts w:eastAsia="Arial Unicode MS" w:cs="Arial Unicode MS"/>
          <w:b/>
          <w:szCs w:val="22"/>
        </w:rPr>
        <w:fldChar w:fldCharType="begin"/>
      </w:r>
      <w:r w:rsidR="000C31CC" w:rsidRPr="0034005C">
        <w:rPr>
          <w:rFonts w:eastAsia="Arial Unicode MS" w:cs="Arial Unicode MS"/>
          <w:b/>
          <w:szCs w:val="22"/>
        </w:rPr>
        <w:instrText xml:space="preserve"> STYLEREF 1 \s </w:instrText>
      </w:r>
      <w:r w:rsidR="000C31CC" w:rsidRPr="0034005C">
        <w:rPr>
          <w:rFonts w:eastAsia="Arial Unicode MS" w:cs="Arial Unicode MS"/>
          <w:b/>
          <w:szCs w:val="22"/>
        </w:rPr>
        <w:fldChar w:fldCharType="separate"/>
      </w:r>
      <w:r w:rsidR="00DB48AD">
        <w:rPr>
          <w:rFonts w:eastAsia="Arial Unicode MS" w:cs="Arial Unicode MS"/>
          <w:b/>
          <w:noProof/>
          <w:szCs w:val="22"/>
        </w:rPr>
        <w:t>2</w:t>
      </w:r>
      <w:r w:rsidR="000C31CC" w:rsidRPr="0034005C">
        <w:rPr>
          <w:rFonts w:eastAsia="Arial Unicode MS" w:cs="Arial Unicode MS"/>
          <w:b/>
          <w:szCs w:val="22"/>
        </w:rPr>
        <w:fldChar w:fldCharType="end"/>
      </w:r>
      <w:r w:rsidR="000C31CC" w:rsidRPr="0034005C">
        <w:rPr>
          <w:rFonts w:eastAsia="Arial Unicode MS" w:cs="Arial Unicode MS"/>
          <w:b/>
          <w:szCs w:val="22"/>
        </w:rPr>
        <w:t>.</w:t>
      </w:r>
      <w:r w:rsidR="000C31CC" w:rsidRPr="0034005C">
        <w:rPr>
          <w:rFonts w:eastAsia="Arial Unicode MS" w:cs="Arial Unicode MS"/>
          <w:b/>
          <w:szCs w:val="22"/>
        </w:rPr>
        <w:fldChar w:fldCharType="begin"/>
      </w:r>
      <w:r w:rsidR="000C31CC" w:rsidRPr="0034005C">
        <w:rPr>
          <w:rFonts w:eastAsia="Arial Unicode MS" w:cs="Arial Unicode MS"/>
          <w:b/>
          <w:szCs w:val="22"/>
        </w:rPr>
        <w:instrText xml:space="preserve"> SEQ Table \* ARABIC \s 1 </w:instrText>
      </w:r>
      <w:r w:rsidR="000C31CC" w:rsidRPr="0034005C">
        <w:rPr>
          <w:rFonts w:eastAsia="Arial Unicode MS" w:cs="Arial Unicode MS"/>
          <w:b/>
          <w:szCs w:val="22"/>
        </w:rPr>
        <w:fldChar w:fldCharType="separate"/>
      </w:r>
      <w:r w:rsidR="00DB48AD">
        <w:rPr>
          <w:rFonts w:eastAsia="Arial Unicode MS" w:cs="Arial Unicode MS"/>
          <w:b/>
          <w:noProof/>
          <w:szCs w:val="22"/>
        </w:rPr>
        <w:t>17</w:t>
      </w:r>
      <w:r w:rsidR="000C31CC" w:rsidRPr="0034005C">
        <w:rPr>
          <w:rFonts w:eastAsia="Arial Unicode MS" w:cs="Arial Unicode MS"/>
          <w:b/>
          <w:szCs w:val="22"/>
        </w:rPr>
        <w:fldChar w:fldCharType="end"/>
      </w:r>
      <w:r w:rsidRPr="0034005C">
        <w:rPr>
          <w:rFonts w:eastAsia="Arial Unicode MS" w:cs="Arial Unicode MS"/>
          <w:b/>
          <w:szCs w:val="22"/>
        </w:rPr>
        <w:t xml:space="preserve">.  </w:t>
      </w:r>
      <w:r w:rsidR="001A7FD3" w:rsidRPr="0034005C">
        <w:rPr>
          <w:rFonts w:eastAsia="Arial Unicode MS" w:cs="Arial Unicode MS"/>
          <w:b/>
          <w:szCs w:val="22"/>
        </w:rPr>
        <w:t>Dobro stanje morske sredine (GES) i ciljevi zaštite morske sredine predloženi od strane Crne Gore za D</w:t>
      </w:r>
      <w:r w:rsidR="00E85E5C" w:rsidRPr="0034005C">
        <w:rPr>
          <w:rFonts w:eastAsia="Arial Unicode MS" w:cs="Arial Unicode MS"/>
          <w:b/>
          <w:szCs w:val="22"/>
        </w:rPr>
        <w:t>eskriptor</w:t>
      </w:r>
      <w:r w:rsidR="001A7FD3" w:rsidRPr="0034005C">
        <w:rPr>
          <w:rFonts w:eastAsia="Arial Unicode MS" w:cs="Arial Unicode MS"/>
          <w:b/>
          <w:szCs w:val="22"/>
        </w:rPr>
        <w:t xml:space="preserve"> 8</w:t>
      </w:r>
      <w:bookmarkEnd w:id="148"/>
      <w:r w:rsidR="001A7FD3" w:rsidRPr="0034005C">
        <w:rPr>
          <w:rFonts w:eastAsia="Arial Unicode MS" w:cs="Arial Unicode MS"/>
          <w:b/>
          <w:szCs w:val="22"/>
        </w:rPr>
        <w:t xml:space="preserve"> </w:t>
      </w:r>
    </w:p>
    <w:tbl>
      <w:tblPr>
        <w:tblStyle w:val="GolderTable123"/>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656"/>
        <w:gridCol w:w="3584"/>
        <w:gridCol w:w="3776"/>
      </w:tblGrid>
      <w:tr w:rsidR="00EB7941" w:rsidRPr="00EB7941" w14:paraId="141F643A" w14:textId="77777777" w:rsidTr="00EB7941">
        <w:trPr>
          <w:trHeight w:val="322"/>
          <w:tblHeader/>
        </w:trPr>
        <w:tc>
          <w:tcPr>
            <w:tcW w:w="9016" w:type="dxa"/>
            <w:gridSpan w:val="3"/>
            <w:tcBorders>
              <w:top w:val="single" w:sz="4" w:space="0" w:color="FFFFFF"/>
              <w:left w:val="single" w:sz="4" w:space="0" w:color="FFFFFF"/>
              <w:bottom w:val="single" w:sz="4" w:space="0" w:color="FFFFFF"/>
              <w:right w:val="single" w:sz="4" w:space="0" w:color="FFFFFF"/>
            </w:tcBorders>
            <w:shd w:val="clear" w:color="auto" w:fill="1F497D"/>
          </w:tcPr>
          <w:p w14:paraId="273E17AF" w14:textId="56ED4B6D" w:rsidR="00EB7941" w:rsidRPr="00EB7941" w:rsidRDefault="00423286" w:rsidP="00EB7941">
            <w:pPr>
              <w:spacing w:before="0" w:after="0" w:line="240" w:lineRule="auto"/>
              <w:jc w:val="center"/>
              <w:rPr>
                <w:b/>
                <w:color w:val="FFFFFF"/>
                <w:lang w:eastAsia="en-US"/>
              </w:rPr>
            </w:pPr>
            <w:r>
              <w:rPr>
                <w:b/>
                <w:color w:val="FFFFFF"/>
                <w:lang w:eastAsia="en-US"/>
              </w:rPr>
              <w:t>Područje procjene</w:t>
            </w:r>
            <w:r w:rsidR="00EB7941" w:rsidRPr="00EB7941">
              <w:rPr>
                <w:b/>
                <w:color w:val="FFFFFF"/>
                <w:lang w:eastAsia="en-US"/>
              </w:rPr>
              <w:t xml:space="preserve">: </w:t>
            </w:r>
            <w:r w:rsidR="006660E3">
              <w:rPr>
                <w:b/>
                <w:color w:val="FFFFFF"/>
                <w:lang w:eastAsia="en-US"/>
              </w:rPr>
              <w:t xml:space="preserve">Crnogorski dio </w:t>
            </w:r>
            <w:r w:rsidR="00EB7941" w:rsidRPr="00EB7941">
              <w:rPr>
                <w:b/>
                <w:color w:val="FFFFFF"/>
                <w:lang w:eastAsia="en-US"/>
              </w:rPr>
              <w:t>podregi</w:t>
            </w:r>
            <w:r w:rsidR="00715500">
              <w:rPr>
                <w:b/>
                <w:color w:val="FFFFFF"/>
                <w:lang w:eastAsia="en-US"/>
              </w:rPr>
              <w:t>ona</w:t>
            </w:r>
            <w:r w:rsidR="00EB7941" w:rsidRPr="00EB7941">
              <w:rPr>
                <w:b/>
                <w:color w:val="FFFFFF"/>
                <w:lang w:eastAsia="en-US"/>
              </w:rPr>
              <w:t xml:space="preserve"> </w:t>
            </w:r>
            <w:r w:rsidR="007D6391">
              <w:rPr>
                <w:b/>
                <w:color w:val="FFFFFF"/>
                <w:lang w:eastAsia="en-US"/>
              </w:rPr>
              <w:t>(</w:t>
            </w:r>
            <w:r w:rsidR="00EB7941" w:rsidRPr="00EB7941">
              <w:rPr>
                <w:b/>
                <w:color w:val="FFFFFF"/>
                <w:lang w:eastAsia="en-US"/>
              </w:rPr>
              <w:t>Jadransko</w:t>
            </w:r>
            <w:r w:rsidR="006660E3">
              <w:rPr>
                <w:b/>
                <w:color w:val="FFFFFF"/>
                <w:lang w:eastAsia="en-US"/>
              </w:rPr>
              <w:t>g</w:t>
            </w:r>
            <w:r w:rsidR="00EB7941" w:rsidRPr="00EB7941">
              <w:rPr>
                <w:b/>
                <w:color w:val="FFFFFF"/>
                <w:lang w:eastAsia="en-US"/>
              </w:rPr>
              <w:t xml:space="preserve"> mor</w:t>
            </w:r>
            <w:r w:rsidR="006660E3">
              <w:rPr>
                <w:b/>
                <w:color w:val="FFFFFF"/>
                <w:lang w:eastAsia="en-US"/>
              </w:rPr>
              <w:t>a</w:t>
            </w:r>
            <w:r w:rsidR="007D6391">
              <w:rPr>
                <w:b/>
                <w:color w:val="FFFFFF"/>
                <w:lang w:eastAsia="en-US"/>
              </w:rPr>
              <w:t>)</w:t>
            </w:r>
          </w:p>
        </w:tc>
      </w:tr>
      <w:tr w:rsidR="00EB7941" w:rsidRPr="00EB7941" w14:paraId="134379DE" w14:textId="77777777" w:rsidTr="00EB7941">
        <w:trPr>
          <w:tblHeader/>
        </w:trPr>
        <w:tc>
          <w:tcPr>
            <w:tcW w:w="1656" w:type="dxa"/>
            <w:tcBorders>
              <w:top w:val="single" w:sz="4" w:space="0" w:color="FFFFFF"/>
              <w:left w:val="single" w:sz="4" w:space="0" w:color="FFFFFF"/>
              <w:bottom w:val="single" w:sz="4" w:space="0" w:color="FFFFFF"/>
              <w:right w:val="single" w:sz="4" w:space="0" w:color="FFFFFF"/>
            </w:tcBorders>
            <w:shd w:val="clear" w:color="auto" w:fill="1F497D"/>
          </w:tcPr>
          <w:p w14:paraId="1354BBC5" w14:textId="77777777" w:rsidR="00EB7941" w:rsidRPr="00EB7941" w:rsidRDefault="00EB7941" w:rsidP="00EB7941">
            <w:pPr>
              <w:spacing w:before="0" w:after="0" w:line="240" w:lineRule="auto"/>
              <w:rPr>
                <w:b/>
                <w:color w:val="FFFFFF"/>
                <w:sz w:val="20"/>
                <w:szCs w:val="20"/>
                <w:lang w:eastAsia="en-US"/>
              </w:rPr>
            </w:pPr>
            <w:r w:rsidRPr="00EB7941">
              <w:rPr>
                <w:b/>
                <w:color w:val="FFFFFF"/>
                <w:sz w:val="20"/>
                <w:szCs w:val="20"/>
                <w:lang w:eastAsia="en-US"/>
              </w:rPr>
              <w:t>Kriterijum</w:t>
            </w:r>
          </w:p>
        </w:tc>
        <w:tc>
          <w:tcPr>
            <w:tcW w:w="3584" w:type="dxa"/>
            <w:tcBorders>
              <w:top w:val="single" w:sz="4" w:space="0" w:color="FFFFFF"/>
              <w:left w:val="single" w:sz="4" w:space="0" w:color="FFFFFF"/>
              <w:bottom w:val="single" w:sz="4" w:space="0" w:color="FFFFFF"/>
              <w:right w:val="single" w:sz="4" w:space="0" w:color="FFFFFF"/>
            </w:tcBorders>
            <w:shd w:val="clear" w:color="auto" w:fill="1F497D"/>
          </w:tcPr>
          <w:p w14:paraId="34B43EF9" w14:textId="77777777" w:rsidR="00EB7941" w:rsidRPr="00EB7941" w:rsidRDefault="00EB7941" w:rsidP="00EB7941">
            <w:pPr>
              <w:spacing w:before="0" w:after="0" w:line="240" w:lineRule="auto"/>
              <w:rPr>
                <w:b/>
                <w:color w:val="FFFFFF"/>
                <w:sz w:val="20"/>
                <w:szCs w:val="20"/>
                <w:lang w:eastAsia="en-US"/>
              </w:rPr>
            </w:pPr>
            <w:r w:rsidRPr="00EB7941">
              <w:rPr>
                <w:b/>
                <w:color w:val="FFFFFF"/>
                <w:sz w:val="20"/>
                <w:szCs w:val="20"/>
                <w:lang w:eastAsia="en-US"/>
              </w:rPr>
              <w:t>Dobro stanje životne sredine</w:t>
            </w:r>
          </w:p>
          <w:p w14:paraId="01E09819" w14:textId="77777777" w:rsidR="00EB7941" w:rsidRPr="00EB7941" w:rsidRDefault="00EB7941" w:rsidP="00EB7941">
            <w:pPr>
              <w:spacing w:before="0" w:after="0" w:line="240" w:lineRule="auto"/>
              <w:rPr>
                <w:b/>
                <w:color w:val="FFFFFF"/>
                <w:sz w:val="20"/>
                <w:szCs w:val="20"/>
                <w:lang w:eastAsia="en-US"/>
              </w:rPr>
            </w:pPr>
          </w:p>
        </w:tc>
        <w:tc>
          <w:tcPr>
            <w:tcW w:w="3776" w:type="dxa"/>
            <w:tcBorders>
              <w:top w:val="single" w:sz="4" w:space="0" w:color="FFFFFF"/>
              <w:left w:val="single" w:sz="4" w:space="0" w:color="FFFFFF"/>
              <w:bottom w:val="single" w:sz="4" w:space="0" w:color="FFFFFF"/>
              <w:right w:val="single" w:sz="4" w:space="0" w:color="FFFFFF"/>
            </w:tcBorders>
            <w:shd w:val="clear" w:color="auto" w:fill="1F497D"/>
          </w:tcPr>
          <w:p w14:paraId="2037AF0E" w14:textId="77777777" w:rsidR="00EB7941" w:rsidRPr="00EB7941" w:rsidRDefault="00EB7941" w:rsidP="00EB7941">
            <w:pPr>
              <w:spacing w:before="0" w:after="0" w:line="240" w:lineRule="auto"/>
              <w:rPr>
                <w:b/>
                <w:color w:val="FFFFFF"/>
                <w:sz w:val="20"/>
                <w:szCs w:val="20"/>
                <w:lang w:eastAsia="en-US"/>
              </w:rPr>
            </w:pPr>
            <w:r w:rsidRPr="00EB7941">
              <w:rPr>
                <w:b/>
                <w:color w:val="FFFFFF"/>
                <w:sz w:val="20"/>
                <w:szCs w:val="20"/>
                <w:lang w:eastAsia="en-US"/>
              </w:rPr>
              <w:t>Ciljevi</w:t>
            </w:r>
          </w:p>
        </w:tc>
      </w:tr>
      <w:tr w:rsidR="00EB7941" w:rsidRPr="00EB7941" w14:paraId="7846D06A" w14:textId="77777777" w:rsidTr="00EB7941">
        <w:tc>
          <w:tcPr>
            <w:tcW w:w="1656" w:type="dxa"/>
            <w:tcBorders>
              <w:top w:val="single" w:sz="4" w:space="0" w:color="FFFFFF"/>
            </w:tcBorders>
          </w:tcPr>
          <w:p w14:paraId="1EA6F299" w14:textId="77777777" w:rsidR="00EB7941" w:rsidRPr="00EB7941" w:rsidRDefault="00EB7941" w:rsidP="00EB7941">
            <w:pPr>
              <w:spacing w:before="0" w:after="0" w:line="240" w:lineRule="auto"/>
              <w:jc w:val="left"/>
              <w:rPr>
                <w:b/>
                <w:sz w:val="20"/>
                <w:szCs w:val="20"/>
                <w:lang w:eastAsia="en-US"/>
              </w:rPr>
            </w:pPr>
            <w:r w:rsidRPr="00EB7941">
              <w:rPr>
                <w:b/>
                <w:sz w:val="20"/>
                <w:szCs w:val="20"/>
                <w:lang w:eastAsia="en-US"/>
              </w:rPr>
              <w:t>D8C1</w:t>
            </w:r>
          </w:p>
          <w:p w14:paraId="05B58CDC" w14:textId="77777777" w:rsidR="00EB7941" w:rsidRPr="00EB7941" w:rsidRDefault="00EB7941" w:rsidP="00EB7941">
            <w:pPr>
              <w:spacing w:before="0" w:after="0" w:line="240" w:lineRule="auto"/>
              <w:jc w:val="left"/>
              <w:rPr>
                <w:sz w:val="20"/>
                <w:szCs w:val="20"/>
                <w:lang w:eastAsia="en-US"/>
              </w:rPr>
            </w:pPr>
            <w:r w:rsidRPr="00EB7941">
              <w:rPr>
                <w:sz w:val="20"/>
                <w:szCs w:val="20"/>
                <w:lang w:eastAsia="en-US"/>
              </w:rPr>
              <w:t>Koncentracija kontaminanata</w:t>
            </w:r>
          </w:p>
        </w:tc>
        <w:tc>
          <w:tcPr>
            <w:tcW w:w="3584" w:type="dxa"/>
            <w:tcBorders>
              <w:top w:val="single" w:sz="4" w:space="0" w:color="FFFFFF"/>
            </w:tcBorders>
          </w:tcPr>
          <w:p w14:paraId="20E98D05" w14:textId="30BCCF33" w:rsidR="00EB7941" w:rsidRPr="00EB7941" w:rsidRDefault="00EB7941" w:rsidP="00EB7941">
            <w:pPr>
              <w:spacing w:before="0" w:after="0" w:line="240" w:lineRule="auto"/>
              <w:rPr>
                <w:sz w:val="20"/>
                <w:szCs w:val="20"/>
                <w:lang w:eastAsia="en-US"/>
              </w:rPr>
            </w:pPr>
            <w:r w:rsidRPr="00EB7941">
              <w:rPr>
                <w:sz w:val="20"/>
                <w:szCs w:val="20"/>
                <w:lang w:eastAsia="en-US"/>
              </w:rPr>
              <w:t xml:space="preserve">GES nije postigao </w:t>
            </w:r>
            <w:r w:rsidR="00D50693">
              <w:rPr>
                <w:sz w:val="20"/>
                <w:szCs w:val="20"/>
                <w:lang w:eastAsia="en-US"/>
              </w:rPr>
              <w:t xml:space="preserve">za </w:t>
            </w:r>
            <w:r w:rsidRPr="00EB7941">
              <w:rPr>
                <w:sz w:val="20"/>
                <w:szCs w:val="20"/>
                <w:lang w:eastAsia="en-US"/>
              </w:rPr>
              <w:t xml:space="preserve">kriterijum D8C1 ni za sediment ni biotu u odnosu na kriterijume i pragove </w:t>
            </w:r>
            <w:r w:rsidRPr="00EB7941">
              <w:rPr>
                <w:rFonts w:cs="Calibri"/>
                <w:sz w:val="20"/>
                <w:szCs w:val="20"/>
                <w:lang w:eastAsia="en-US"/>
              </w:rPr>
              <w:t>UNEP/MAP</w:t>
            </w:r>
            <w:r w:rsidRPr="00EB7941">
              <w:rPr>
                <w:rFonts w:cs="Calibri"/>
                <w:sz w:val="20"/>
                <w:szCs w:val="20"/>
                <w:vertAlign w:val="superscript"/>
                <w:lang w:eastAsia="en-US"/>
              </w:rPr>
              <w:footnoteReference w:id="64"/>
            </w:r>
            <w:r w:rsidRPr="00EB7941">
              <w:rPr>
                <w:rFonts w:cs="Calibri"/>
                <w:sz w:val="20"/>
                <w:szCs w:val="20"/>
                <w:lang w:eastAsia="en-US"/>
              </w:rPr>
              <w:t xml:space="preserve"> and OSPAR</w:t>
            </w:r>
            <w:r w:rsidRPr="00EB7941">
              <w:rPr>
                <w:rFonts w:cs="Calibri"/>
                <w:sz w:val="20"/>
                <w:szCs w:val="20"/>
                <w:vertAlign w:val="superscript"/>
                <w:lang w:eastAsia="en-US"/>
              </w:rPr>
              <w:footnoteReference w:id="65"/>
            </w:r>
          </w:p>
          <w:p w14:paraId="3AD3BC07" w14:textId="77777777" w:rsidR="00EB7941" w:rsidRPr="00EB7941" w:rsidRDefault="00EB7941" w:rsidP="00EB7941">
            <w:pPr>
              <w:spacing w:before="0" w:after="0" w:line="240" w:lineRule="auto"/>
              <w:rPr>
                <w:sz w:val="20"/>
                <w:szCs w:val="20"/>
                <w:lang w:eastAsia="en-US"/>
              </w:rPr>
            </w:pPr>
            <w:r w:rsidRPr="00EB7941">
              <w:rPr>
                <w:sz w:val="20"/>
                <w:szCs w:val="20"/>
                <w:lang w:eastAsia="en-US"/>
              </w:rPr>
              <w:t>Napomena: Praćene lokacije su izložene značajnom antropogenom uticaju („Hot Spot“ lokacije)</w:t>
            </w:r>
          </w:p>
          <w:p w14:paraId="67E12FC2" w14:textId="291CED1A" w:rsidR="00EB7941" w:rsidRPr="00EB7941" w:rsidRDefault="00EB7941" w:rsidP="00EB7941">
            <w:pPr>
              <w:spacing w:before="0" w:after="0" w:line="240" w:lineRule="auto"/>
              <w:rPr>
                <w:sz w:val="20"/>
                <w:szCs w:val="20"/>
                <w:lang w:eastAsia="en-US"/>
              </w:rPr>
            </w:pPr>
            <w:r w:rsidRPr="00EB7941">
              <w:rPr>
                <w:sz w:val="20"/>
                <w:szCs w:val="20"/>
                <w:lang w:eastAsia="en-US"/>
              </w:rPr>
              <w:t>GES je postignut za morsku vodu u skladu sa Direktivom 2013/39/EU</w:t>
            </w:r>
            <w:r w:rsidRPr="00EB7941">
              <w:rPr>
                <w:sz w:val="20"/>
                <w:szCs w:val="20"/>
                <w:vertAlign w:val="superscript"/>
                <w:lang w:eastAsia="en-US"/>
              </w:rPr>
              <w:footnoteReference w:id="66"/>
            </w:r>
            <w:r w:rsidR="00E85E5C">
              <w:rPr>
                <w:sz w:val="20"/>
                <w:szCs w:val="20"/>
                <w:lang w:eastAsia="en-US"/>
              </w:rPr>
              <w:t>.</w:t>
            </w:r>
          </w:p>
          <w:p w14:paraId="44F20FCD" w14:textId="77777777" w:rsidR="00EB7941" w:rsidRPr="00EB7941" w:rsidRDefault="00EB7941" w:rsidP="00EB7941">
            <w:pPr>
              <w:spacing w:before="0" w:after="0" w:line="240" w:lineRule="auto"/>
              <w:rPr>
                <w:sz w:val="20"/>
                <w:szCs w:val="20"/>
                <w:lang w:eastAsia="en-US"/>
              </w:rPr>
            </w:pPr>
          </w:p>
        </w:tc>
        <w:tc>
          <w:tcPr>
            <w:tcW w:w="3776" w:type="dxa"/>
            <w:tcBorders>
              <w:top w:val="single" w:sz="4" w:space="0" w:color="FFFFFF"/>
            </w:tcBorders>
          </w:tcPr>
          <w:p w14:paraId="1554FBA6" w14:textId="347C244B" w:rsidR="00EB7941" w:rsidRPr="00EB7941" w:rsidRDefault="00EB7941" w:rsidP="00031E5F">
            <w:pPr>
              <w:spacing w:before="0" w:after="120" w:line="240" w:lineRule="auto"/>
              <w:rPr>
                <w:sz w:val="20"/>
                <w:szCs w:val="20"/>
                <w:lang w:eastAsia="en-US"/>
              </w:rPr>
            </w:pPr>
            <w:r w:rsidRPr="00EB7941">
              <w:rPr>
                <w:sz w:val="20"/>
                <w:szCs w:val="20"/>
                <w:lang w:eastAsia="en-US"/>
              </w:rPr>
              <w:t>Koncentracije odabranih supstanci identifikovane u okviru relevantnog zakonodavstva i prema međunarodnim obavezama kao relevantne za zaštitu morsk</w:t>
            </w:r>
            <w:r w:rsidR="002D4F11">
              <w:rPr>
                <w:sz w:val="20"/>
                <w:szCs w:val="20"/>
                <w:lang w:eastAsia="en-US"/>
              </w:rPr>
              <w:t>e sredine</w:t>
            </w:r>
            <w:r w:rsidRPr="00EB7941">
              <w:rPr>
                <w:sz w:val="20"/>
                <w:szCs w:val="20"/>
                <w:lang w:eastAsia="en-US"/>
              </w:rPr>
              <w:t xml:space="preserve"> su unutar dogovorenih nivoa na kojima je malo vjerovatno da će doći do štetnih efekata (npr. manje su od standarda kvaliteta životne sredine koji se primjenjuju u okviru O</w:t>
            </w:r>
            <w:r w:rsidR="002D4F11">
              <w:rPr>
                <w:sz w:val="20"/>
                <w:szCs w:val="20"/>
                <w:lang w:eastAsia="en-US"/>
              </w:rPr>
              <w:t>DV</w:t>
            </w:r>
            <w:r w:rsidRPr="00EB7941">
              <w:rPr>
                <w:sz w:val="20"/>
                <w:szCs w:val="20"/>
                <w:lang w:eastAsia="en-US"/>
              </w:rPr>
              <w:t xml:space="preserve"> i primijenjenih kriterijuma za procjenu životne sredine u okviru OSPAR-a i UNEP/MAP-a i koncentracije se ne povećavaju za područje procjene (Šifra</w:t>
            </w:r>
            <w:r w:rsidR="006660E3">
              <w:rPr>
                <w:sz w:val="20"/>
                <w:szCs w:val="20"/>
                <w:lang w:eastAsia="en-US"/>
              </w:rPr>
              <w:t xml:space="preserve"> cilja</w:t>
            </w:r>
            <w:r w:rsidRPr="00EB7941">
              <w:rPr>
                <w:sz w:val="20"/>
                <w:szCs w:val="20"/>
                <w:lang w:eastAsia="en-US"/>
              </w:rPr>
              <w:t>: D8T1)</w:t>
            </w:r>
          </w:p>
        </w:tc>
      </w:tr>
      <w:tr w:rsidR="00EB7941" w:rsidRPr="00EB7941" w14:paraId="7BA729E2" w14:textId="77777777" w:rsidTr="00EB7941">
        <w:tc>
          <w:tcPr>
            <w:tcW w:w="1656" w:type="dxa"/>
          </w:tcPr>
          <w:p w14:paraId="4FB66CCA" w14:textId="77777777" w:rsidR="00EB7941" w:rsidRPr="00EB7941" w:rsidRDefault="00EB7941" w:rsidP="00EB7941">
            <w:pPr>
              <w:spacing w:before="0" w:after="0" w:line="240" w:lineRule="auto"/>
              <w:jc w:val="left"/>
              <w:rPr>
                <w:b/>
                <w:sz w:val="20"/>
                <w:szCs w:val="20"/>
                <w:lang w:eastAsia="en-US"/>
              </w:rPr>
            </w:pPr>
            <w:r w:rsidRPr="00EB7941">
              <w:rPr>
                <w:b/>
                <w:sz w:val="20"/>
                <w:szCs w:val="20"/>
                <w:lang w:eastAsia="en-US"/>
              </w:rPr>
              <w:t>D8C2</w:t>
            </w:r>
          </w:p>
          <w:p w14:paraId="24786C02" w14:textId="338A5A00" w:rsidR="00EB7941" w:rsidRPr="00EB7941" w:rsidRDefault="00EB7941" w:rsidP="00EB7941">
            <w:pPr>
              <w:spacing w:before="0" w:after="0" w:line="240" w:lineRule="auto"/>
              <w:jc w:val="left"/>
              <w:rPr>
                <w:b/>
                <w:sz w:val="20"/>
                <w:szCs w:val="20"/>
                <w:lang w:eastAsia="en-US"/>
              </w:rPr>
            </w:pPr>
            <w:r w:rsidRPr="00EB7941">
              <w:rPr>
                <w:sz w:val="20"/>
                <w:szCs w:val="20"/>
              </w:rPr>
              <w:t xml:space="preserve">Vrste i staništa koja su u opasnosti od </w:t>
            </w:r>
            <w:r w:rsidR="00B560CA">
              <w:rPr>
                <w:sz w:val="20"/>
                <w:szCs w:val="20"/>
              </w:rPr>
              <w:t xml:space="preserve"> kontaminanata</w:t>
            </w:r>
            <w:r w:rsidRPr="00EB7941">
              <w:rPr>
                <w:sz w:val="20"/>
                <w:szCs w:val="20"/>
              </w:rPr>
              <w:t>.</w:t>
            </w:r>
          </w:p>
        </w:tc>
        <w:tc>
          <w:tcPr>
            <w:tcW w:w="3584" w:type="dxa"/>
          </w:tcPr>
          <w:p w14:paraId="3AD44E69" w14:textId="0C39E327" w:rsidR="00EB7941" w:rsidRPr="00EB7941" w:rsidRDefault="00EB7941" w:rsidP="00EB7941">
            <w:pPr>
              <w:tabs>
                <w:tab w:val="left" w:pos="7328"/>
              </w:tabs>
              <w:spacing w:before="0" w:after="0" w:line="240" w:lineRule="auto"/>
              <w:rPr>
                <w:rFonts w:cs="Calibri"/>
                <w:sz w:val="20"/>
                <w:szCs w:val="20"/>
                <w:lang w:eastAsia="en-US"/>
              </w:rPr>
            </w:pPr>
            <w:r w:rsidRPr="00EB7941">
              <w:rPr>
                <w:rFonts w:cs="Calibri"/>
                <w:sz w:val="20"/>
                <w:szCs w:val="20"/>
                <w:lang w:eastAsia="en-US"/>
              </w:rPr>
              <w:t xml:space="preserve">Za crnogorske morske vode nema dostupnih podataka i status se ne može </w:t>
            </w:r>
            <w:r w:rsidR="00E85E5C">
              <w:rPr>
                <w:rFonts w:cs="Calibri"/>
                <w:sz w:val="20"/>
                <w:szCs w:val="20"/>
                <w:lang w:eastAsia="en-US"/>
              </w:rPr>
              <w:t>procijeniti</w:t>
            </w:r>
            <w:r w:rsidRPr="00EB7941">
              <w:rPr>
                <w:rFonts w:cs="Calibri"/>
                <w:sz w:val="20"/>
                <w:szCs w:val="20"/>
                <w:lang w:eastAsia="en-US"/>
              </w:rPr>
              <w:t xml:space="preserve"> prema ov</w:t>
            </w:r>
            <w:r w:rsidR="00E85E5C">
              <w:rPr>
                <w:rFonts w:cs="Calibri"/>
                <w:sz w:val="20"/>
                <w:szCs w:val="20"/>
                <w:lang w:eastAsia="en-US"/>
              </w:rPr>
              <w:t>om</w:t>
            </w:r>
            <w:r w:rsidRPr="00EB7941">
              <w:rPr>
                <w:rFonts w:cs="Calibri"/>
                <w:sz w:val="20"/>
                <w:szCs w:val="20"/>
                <w:lang w:eastAsia="en-US"/>
              </w:rPr>
              <w:t xml:space="preserve"> kriterijum</w:t>
            </w:r>
            <w:r w:rsidR="00E85E5C">
              <w:rPr>
                <w:rFonts w:cs="Calibri"/>
                <w:sz w:val="20"/>
                <w:szCs w:val="20"/>
                <w:lang w:eastAsia="en-US"/>
              </w:rPr>
              <w:t>u</w:t>
            </w:r>
            <w:r w:rsidRPr="00EB7941">
              <w:rPr>
                <w:rFonts w:cs="Calibri"/>
                <w:sz w:val="20"/>
                <w:szCs w:val="20"/>
                <w:lang w:eastAsia="en-US"/>
              </w:rPr>
              <w:t xml:space="preserve">. Crna Gora treba da preduzme mjere u pogledu alata za praćenje i procjenu </w:t>
            </w:r>
            <w:r w:rsidR="00D50693">
              <w:rPr>
                <w:rFonts w:cs="Calibri"/>
                <w:sz w:val="20"/>
                <w:szCs w:val="20"/>
                <w:lang w:eastAsia="en-US"/>
              </w:rPr>
              <w:t xml:space="preserve">vezano za ovaj kriterijum </w:t>
            </w:r>
            <w:r w:rsidRPr="00EB7941">
              <w:rPr>
                <w:rFonts w:cs="Calibri"/>
                <w:sz w:val="20"/>
                <w:szCs w:val="20"/>
                <w:lang w:eastAsia="en-US"/>
              </w:rPr>
              <w:t>kako bi osigurala da pri sljedeće</w:t>
            </w:r>
            <w:r w:rsidR="00D50693">
              <w:rPr>
                <w:rFonts w:cs="Calibri"/>
                <w:sz w:val="20"/>
                <w:szCs w:val="20"/>
                <w:lang w:eastAsia="en-US"/>
              </w:rPr>
              <w:t>m</w:t>
            </w:r>
            <w:r w:rsidRPr="00EB7941">
              <w:rPr>
                <w:rFonts w:cs="Calibri"/>
                <w:sz w:val="20"/>
                <w:szCs w:val="20"/>
                <w:lang w:eastAsia="en-US"/>
              </w:rPr>
              <w:t xml:space="preserve"> ažuriranj</w:t>
            </w:r>
            <w:r w:rsidR="00D50693">
              <w:rPr>
                <w:rFonts w:cs="Calibri"/>
                <w:sz w:val="20"/>
                <w:szCs w:val="20"/>
                <w:lang w:eastAsia="en-US"/>
              </w:rPr>
              <w:t>u</w:t>
            </w:r>
            <w:r w:rsidRPr="00EB7941">
              <w:rPr>
                <w:rFonts w:cs="Calibri"/>
                <w:sz w:val="20"/>
                <w:szCs w:val="20"/>
                <w:lang w:eastAsia="en-US"/>
              </w:rPr>
              <w:t xml:space="preserve"> </w:t>
            </w:r>
            <w:r w:rsidR="00D50693">
              <w:rPr>
                <w:rFonts w:cs="Calibri"/>
                <w:sz w:val="20"/>
                <w:szCs w:val="20"/>
                <w:lang w:eastAsia="en-US"/>
              </w:rPr>
              <w:t xml:space="preserve">GES-a u skladu s </w:t>
            </w:r>
            <w:r w:rsidRPr="00EB7941">
              <w:rPr>
                <w:rFonts w:cs="Calibri"/>
                <w:sz w:val="20"/>
                <w:szCs w:val="20"/>
                <w:lang w:eastAsia="en-US"/>
              </w:rPr>
              <w:t xml:space="preserve"> član</w:t>
            </w:r>
            <w:r w:rsidR="00D50693">
              <w:rPr>
                <w:rFonts w:cs="Calibri"/>
                <w:sz w:val="20"/>
                <w:szCs w:val="20"/>
                <w:lang w:eastAsia="en-US"/>
              </w:rPr>
              <w:t xml:space="preserve">om </w:t>
            </w:r>
            <w:r w:rsidRPr="00EB7941">
              <w:rPr>
                <w:rFonts w:cs="Calibri"/>
                <w:sz w:val="20"/>
                <w:szCs w:val="20"/>
                <w:lang w:eastAsia="en-US"/>
              </w:rPr>
              <w:t xml:space="preserve"> 8 </w:t>
            </w:r>
            <w:r w:rsidR="00D50693">
              <w:rPr>
                <w:rFonts w:cs="Calibri"/>
                <w:sz w:val="20"/>
                <w:szCs w:val="20"/>
                <w:lang w:eastAsia="en-US"/>
              </w:rPr>
              <w:t>ODMS može dati procjenu</w:t>
            </w:r>
            <w:r w:rsidRPr="00EB7941">
              <w:rPr>
                <w:rFonts w:cs="Calibri"/>
                <w:sz w:val="20"/>
                <w:szCs w:val="20"/>
                <w:lang w:eastAsia="en-US"/>
              </w:rPr>
              <w:t>.</w:t>
            </w:r>
          </w:p>
          <w:p w14:paraId="7DD0E922" w14:textId="77777777" w:rsidR="00EB7941" w:rsidRPr="00EB7941" w:rsidRDefault="00EB7941" w:rsidP="00EB7941">
            <w:pPr>
              <w:spacing w:before="0" w:after="0" w:line="240" w:lineRule="auto"/>
              <w:rPr>
                <w:sz w:val="20"/>
                <w:szCs w:val="20"/>
                <w:lang w:eastAsia="en-US"/>
              </w:rPr>
            </w:pPr>
          </w:p>
        </w:tc>
        <w:tc>
          <w:tcPr>
            <w:tcW w:w="3776" w:type="dxa"/>
          </w:tcPr>
          <w:p w14:paraId="528CB922" w14:textId="030DD1AF" w:rsidR="00EB7941" w:rsidRPr="00EB7941" w:rsidRDefault="00EB7941" w:rsidP="00EB7941">
            <w:pPr>
              <w:tabs>
                <w:tab w:val="left" w:pos="7328"/>
              </w:tabs>
              <w:spacing w:before="0" w:after="0" w:line="240" w:lineRule="auto"/>
              <w:rPr>
                <w:rFonts w:cs="Calibri"/>
                <w:sz w:val="20"/>
                <w:szCs w:val="20"/>
                <w:lang w:eastAsia="en-US"/>
              </w:rPr>
            </w:pPr>
            <w:r w:rsidRPr="00EB7941">
              <w:rPr>
                <w:rFonts w:cs="Calibri"/>
                <w:sz w:val="20"/>
                <w:szCs w:val="20"/>
                <w:lang w:eastAsia="en-US"/>
              </w:rPr>
              <w:t>Imajući u vidu da se radi o kriterijum</w:t>
            </w:r>
            <w:r w:rsidR="002D4F11">
              <w:rPr>
                <w:rFonts w:cs="Calibri"/>
                <w:sz w:val="20"/>
                <w:szCs w:val="20"/>
                <w:lang w:eastAsia="en-US"/>
              </w:rPr>
              <w:t>ima</w:t>
            </w:r>
            <w:r w:rsidRPr="00EB7941">
              <w:rPr>
                <w:rFonts w:cs="Calibri"/>
                <w:sz w:val="20"/>
                <w:szCs w:val="20"/>
                <w:lang w:eastAsia="en-US"/>
              </w:rPr>
              <w:t xml:space="preserve"> za koje nema dostupnih podataka za Crnu Goru, glavni cilj bi trebalo da bude preduzimanje aktivnosti na instrumentima za praćenje i procjenu kako bi se osiguralo da se pri sljedećem ažuriranju prema članu 8 </w:t>
            </w:r>
            <w:r w:rsidR="000A7BAD">
              <w:rPr>
                <w:rFonts w:cs="Calibri"/>
                <w:sz w:val="20"/>
                <w:szCs w:val="20"/>
                <w:lang w:eastAsia="en-US"/>
              </w:rPr>
              <w:t>ODMS</w:t>
            </w:r>
            <w:r w:rsidRPr="00EB7941">
              <w:rPr>
                <w:rFonts w:cs="Calibri"/>
                <w:sz w:val="20"/>
                <w:szCs w:val="20"/>
                <w:lang w:eastAsia="en-US"/>
              </w:rPr>
              <w:t xml:space="preserve"> mogu preduzeti. Očekuje se da će ovo biti uključeno najkasnije 2022. (OT*).</w:t>
            </w:r>
          </w:p>
        </w:tc>
      </w:tr>
      <w:tr w:rsidR="00EB7941" w:rsidRPr="00EB7941" w14:paraId="612B4267" w14:textId="77777777" w:rsidTr="00EB7941">
        <w:tc>
          <w:tcPr>
            <w:tcW w:w="1656" w:type="dxa"/>
          </w:tcPr>
          <w:p w14:paraId="56FECFD1" w14:textId="77777777" w:rsidR="00EB7941" w:rsidRPr="00EB7941" w:rsidRDefault="00EB7941" w:rsidP="00EB7941">
            <w:pPr>
              <w:spacing w:before="0" w:after="0" w:line="240" w:lineRule="auto"/>
              <w:jc w:val="left"/>
              <w:rPr>
                <w:b/>
                <w:sz w:val="20"/>
                <w:szCs w:val="20"/>
                <w:lang w:eastAsia="en-US"/>
              </w:rPr>
            </w:pPr>
            <w:r w:rsidRPr="00EB7941">
              <w:rPr>
                <w:b/>
                <w:sz w:val="20"/>
                <w:szCs w:val="20"/>
                <w:lang w:eastAsia="en-US"/>
              </w:rPr>
              <w:t>D8C3</w:t>
            </w:r>
          </w:p>
          <w:p w14:paraId="08776390" w14:textId="77777777" w:rsidR="00EB7941" w:rsidRPr="00EB7941" w:rsidRDefault="00EB7941" w:rsidP="00EB7941">
            <w:pPr>
              <w:spacing w:before="0" w:after="0" w:line="240" w:lineRule="auto"/>
              <w:jc w:val="left"/>
              <w:rPr>
                <w:b/>
                <w:sz w:val="20"/>
                <w:szCs w:val="20"/>
                <w:lang w:eastAsia="en-US"/>
              </w:rPr>
            </w:pPr>
            <w:r w:rsidRPr="00EB7941">
              <w:rPr>
                <w:sz w:val="20"/>
                <w:szCs w:val="20"/>
              </w:rPr>
              <w:t>Značajni događaji akutnog zagađenja</w:t>
            </w:r>
          </w:p>
        </w:tc>
        <w:tc>
          <w:tcPr>
            <w:tcW w:w="3584" w:type="dxa"/>
          </w:tcPr>
          <w:p w14:paraId="67334E99" w14:textId="23CC165A" w:rsidR="00EB7941" w:rsidRPr="00EB7941" w:rsidRDefault="00EB7941" w:rsidP="00D50693">
            <w:pPr>
              <w:spacing w:before="0" w:after="0" w:line="240" w:lineRule="auto"/>
              <w:rPr>
                <w:sz w:val="20"/>
                <w:szCs w:val="20"/>
                <w:lang w:eastAsia="en-US"/>
              </w:rPr>
            </w:pPr>
            <w:r w:rsidRPr="00EB7941">
              <w:rPr>
                <w:sz w:val="20"/>
                <w:szCs w:val="20"/>
                <w:lang w:eastAsia="en-US"/>
              </w:rPr>
              <w:t>U poslednjih 5 godina nisu prijavljeni značajni događaji akutnog zagađenja uključujući sirovu naftu i slična jedinjenja kako je definisano u članu 2(2) Direktive 2005/35/EC Evropskog parlamenta i Savjeta</w:t>
            </w:r>
            <w:r w:rsidRPr="00EB7941">
              <w:rPr>
                <w:sz w:val="20"/>
                <w:szCs w:val="20"/>
                <w:vertAlign w:val="superscript"/>
                <w:lang w:eastAsia="en-US"/>
              </w:rPr>
              <w:footnoteReference w:id="67"/>
            </w:r>
            <w:r w:rsidRPr="00EB7941">
              <w:rPr>
                <w:sz w:val="20"/>
                <w:szCs w:val="20"/>
                <w:lang w:eastAsia="en-US"/>
              </w:rPr>
              <w:t>.</w:t>
            </w:r>
          </w:p>
        </w:tc>
        <w:tc>
          <w:tcPr>
            <w:tcW w:w="3776" w:type="dxa"/>
          </w:tcPr>
          <w:p w14:paraId="365B21C5" w14:textId="77777777" w:rsidR="00EB7941" w:rsidRPr="00EB7941" w:rsidRDefault="00EB7941" w:rsidP="00031E5F">
            <w:pPr>
              <w:spacing w:before="0" w:after="120" w:line="240" w:lineRule="auto"/>
              <w:jc w:val="left"/>
              <w:rPr>
                <w:sz w:val="20"/>
                <w:szCs w:val="20"/>
                <w:lang w:eastAsia="en-US"/>
              </w:rPr>
            </w:pPr>
            <w:r w:rsidRPr="00EB7941">
              <w:rPr>
                <w:rFonts w:cs="Calibri"/>
                <w:color w:val="000000"/>
                <w:sz w:val="20"/>
                <w:szCs w:val="20"/>
                <w:lang w:eastAsia="en-US"/>
              </w:rPr>
              <w:t>Pojava i obim značajnih događaja akutnog zagađenja (npr. mrlje koje su rezultat izlivanja nafte i naftnih derivata ili izlivanja hemikalija) i uticaj na biotu na koju utiče ovo zagađenje minimizirani su odgovarajućim pristupima zasnovanim na riziku (šifra D8T2).</w:t>
            </w:r>
          </w:p>
        </w:tc>
      </w:tr>
      <w:tr w:rsidR="00EB7941" w:rsidRPr="00EB7941" w14:paraId="51C6557D" w14:textId="77777777" w:rsidTr="00EB7941">
        <w:tc>
          <w:tcPr>
            <w:tcW w:w="1656" w:type="dxa"/>
          </w:tcPr>
          <w:p w14:paraId="539F6054" w14:textId="77777777" w:rsidR="00EB7941" w:rsidRPr="00EB7941" w:rsidRDefault="00EB7941" w:rsidP="00EB7941">
            <w:pPr>
              <w:autoSpaceDE w:val="0"/>
              <w:autoSpaceDN w:val="0"/>
              <w:adjustRightInd w:val="0"/>
              <w:spacing w:before="0" w:after="0" w:line="240" w:lineRule="auto"/>
              <w:jc w:val="left"/>
              <w:rPr>
                <w:rFonts w:cs="Calibri"/>
                <w:b/>
                <w:color w:val="000000"/>
                <w:sz w:val="20"/>
                <w:szCs w:val="20"/>
                <w:lang w:eastAsia="en-US"/>
              </w:rPr>
            </w:pPr>
            <w:r w:rsidRPr="00EB7941">
              <w:rPr>
                <w:rFonts w:cs="Calibri"/>
                <w:b/>
                <w:color w:val="000000"/>
                <w:sz w:val="20"/>
                <w:szCs w:val="20"/>
                <w:lang w:eastAsia="en-US"/>
              </w:rPr>
              <w:t>Indikatori koji se koriste za procjenu statusa</w:t>
            </w:r>
          </w:p>
        </w:tc>
        <w:tc>
          <w:tcPr>
            <w:tcW w:w="7360" w:type="dxa"/>
            <w:gridSpan w:val="2"/>
          </w:tcPr>
          <w:p w14:paraId="243F5A79" w14:textId="06906CD2" w:rsidR="00EB7941" w:rsidRPr="00EB7941" w:rsidRDefault="00EB7941" w:rsidP="00EB7941">
            <w:pPr>
              <w:autoSpaceDE w:val="0"/>
              <w:autoSpaceDN w:val="0"/>
              <w:adjustRightInd w:val="0"/>
              <w:spacing w:before="0" w:after="0" w:line="240" w:lineRule="auto"/>
              <w:contextualSpacing/>
              <w:jc w:val="left"/>
              <w:rPr>
                <w:rFonts w:cs="Calibri"/>
                <w:color w:val="000000"/>
                <w:sz w:val="20"/>
                <w:szCs w:val="20"/>
                <w:lang w:eastAsia="en-US"/>
              </w:rPr>
            </w:pPr>
            <w:r w:rsidRPr="00EB7941">
              <w:rPr>
                <w:rFonts w:cs="Calibri"/>
                <w:color w:val="000000"/>
                <w:sz w:val="20"/>
                <w:szCs w:val="20"/>
                <w:lang w:eastAsia="en-US"/>
              </w:rPr>
              <w:t xml:space="preserve">Obalne vode: </w:t>
            </w:r>
            <w:r w:rsidR="00FE118B">
              <w:rPr>
                <w:rFonts w:cs="Calibri"/>
                <w:color w:val="000000"/>
                <w:sz w:val="20"/>
                <w:szCs w:val="20"/>
                <w:lang w:eastAsia="en-US"/>
              </w:rPr>
              <w:t>ODV</w:t>
            </w:r>
            <w:r w:rsidRPr="00EB7941">
              <w:rPr>
                <w:rFonts w:cs="Calibri"/>
                <w:color w:val="000000"/>
                <w:sz w:val="20"/>
                <w:szCs w:val="20"/>
                <w:lang w:eastAsia="en-US"/>
              </w:rPr>
              <w:t xml:space="preserve"> specifični kontaminanti u zoni od 1 milje </w:t>
            </w:r>
          </w:p>
          <w:p w14:paraId="2D7E9346" w14:textId="77777777" w:rsidR="00EB7941" w:rsidRPr="00EB7941" w:rsidRDefault="00EB7941" w:rsidP="00EB7941">
            <w:pPr>
              <w:autoSpaceDE w:val="0"/>
              <w:autoSpaceDN w:val="0"/>
              <w:adjustRightInd w:val="0"/>
              <w:spacing w:before="0" w:after="0" w:line="240" w:lineRule="auto"/>
              <w:contextualSpacing/>
              <w:jc w:val="left"/>
              <w:rPr>
                <w:rFonts w:cs="Calibri"/>
                <w:color w:val="000000"/>
                <w:sz w:val="20"/>
                <w:szCs w:val="20"/>
                <w:lang w:eastAsia="en-US"/>
              </w:rPr>
            </w:pPr>
            <w:r w:rsidRPr="00EB7941">
              <w:rPr>
                <w:rFonts w:cs="Calibri"/>
                <w:b/>
                <w:color w:val="000000"/>
                <w:sz w:val="20"/>
                <w:szCs w:val="20"/>
                <w:lang w:eastAsia="en-US"/>
              </w:rPr>
              <w:t>D8C1.1</w:t>
            </w:r>
            <w:r w:rsidRPr="00EB7941">
              <w:rPr>
                <w:rFonts w:cs="Calibri"/>
                <w:color w:val="000000"/>
                <w:sz w:val="20"/>
                <w:szCs w:val="20"/>
                <w:lang w:eastAsia="en-US"/>
              </w:rPr>
              <w:t>: Kontaminanti u morskoj vodi</w:t>
            </w:r>
          </w:p>
          <w:p w14:paraId="6BE4AA8F" w14:textId="77777777" w:rsidR="00EB7941" w:rsidRPr="00EB7941" w:rsidRDefault="00EB7941" w:rsidP="00EB7941">
            <w:pPr>
              <w:autoSpaceDE w:val="0"/>
              <w:autoSpaceDN w:val="0"/>
              <w:adjustRightInd w:val="0"/>
              <w:spacing w:before="0" w:after="0" w:line="240" w:lineRule="auto"/>
              <w:contextualSpacing/>
              <w:jc w:val="left"/>
              <w:rPr>
                <w:rFonts w:cs="Calibri"/>
                <w:color w:val="000000"/>
                <w:sz w:val="20"/>
                <w:szCs w:val="20"/>
                <w:lang w:eastAsia="en-US"/>
              </w:rPr>
            </w:pPr>
            <w:r w:rsidRPr="00EB7941">
              <w:rPr>
                <w:rFonts w:cs="Calibri"/>
                <w:b/>
                <w:color w:val="000000"/>
                <w:sz w:val="20"/>
                <w:szCs w:val="20"/>
                <w:lang w:eastAsia="en-US"/>
              </w:rPr>
              <w:t>D8C1.2</w:t>
            </w:r>
            <w:r w:rsidRPr="00EB7941">
              <w:rPr>
                <w:rFonts w:cs="Calibri"/>
                <w:color w:val="000000"/>
                <w:sz w:val="20"/>
                <w:szCs w:val="20"/>
                <w:lang w:eastAsia="en-US"/>
              </w:rPr>
              <w:t>: Kontaminanti u bioti</w:t>
            </w:r>
          </w:p>
          <w:p w14:paraId="3E7030C0" w14:textId="77777777" w:rsidR="00EB7941" w:rsidRPr="00EB7941" w:rsidRDefault="00EB7941" w:rsidP="00EB7941">
            <w:pPr>
              <w:autoSpaceDE w:val="0"/>
              <w:autoSpaceDN w:val="0"/>
              <w:adjustRightInd w:val="0"/>
              <w:spacing w:before="0" w:after="0" w:line="240" w:lineRule="auto"/>
              <w:contextualSpacing/>
              <w:jc w:val="left"/>
              <w:rPr>
                <w:rFonts w:cs="Calibri"/>
                <w:color w:val="000000"/>
                <w:sz w:val="20"/>
                <w:szCs w:val="20"/>
                <w:lang w:eastAsia="en-US"/>
              </w:rPr>
            </w:pPr>
            <w:r w:rsidRPr="00EB7941">
              <w:rPr>
                <w:rFonts w:cs="Calibri"/>
                <w:b/>
                <w:color w:val="000000"/>
                <w:sz w:val="20"/>
                <w:szCs w:val="20"/>
                <w:lang w:eastAsia="en-US"/>
              </w:rPr>
              <w:t>D8C1.3</w:t>
            </w:r>
            <w:r w:rsidRPr="00EB7941">
              <w:rPr>
                <w:rFonts w:cs="Calibri"/>
                <w:color w:val="000000"/>
                <w:sz w:val="20"/>
                <w:szCs w:val="20"/>
                <w:lang w:eastAsia="en-US"/>
              </w:rPr>
              <w:t>: Kontaminanti u sedimentu</w:t>
            </w:r>
          </w:p>
          <w:p w14:paraId="710B18E1" w14:textId="77777777" w:rsidR="00EB7941" w:rsidRPr="00EB7941" w:rsidRDefault="00EB7941" w:rsidP="00031E5F">
            <w:pPr>
              <w:autoSpaceDE w:val="0"/>
              <w:autoSpaceDN w:val="0"/>
              <w:adjustRightInd w:val="0"/>
              <w:spacing w:before="0" w:after="120" w:line="240" w:lineRule="auto"/>
              <w:contextualSpacing/>
              <w:jc w:val="left"/>
              <w:rPr>
                <w:rFonts w:cs="Calibri"/>
                <w:color w:val="000000"/>
                <w:sz w:val="20"/>
                <w:szCs w:val="20"/>
                <w:lang w:eastAsia="en-US"/>
              </w:rPr>
            </w:pPr>
            <w:r w:rsidRPr="00EB7941">
              <w:rPr>
                <w:rFonts w:cs="Calibri"/>
                <w:b/>
                <w:color w:val="000000"/>
                <w:sz w:val="20"/>
                <w:szCs w:val="20"/>
                <w:lang w:eastAsia="en-US"/>
              </w:rPr>
              <w:t>D8C3.1</w:t>
            </w:r>
            <w:r w:rsidRPr="00EB7941">
              <w:rPr>
                <w:rFonts w:cs="Calibri"/>
                <w:color w:val="000000"/>
                <w:sz w:val="20"/>
                <w:szCs w:val="20"/>
                <w:lang w:eastAsia="en-US"/>
              </w:rPr>
              <w:t>: Akutno zagađenje: trajanje i prostorni obim</w:t>
            </w:r>
          </w:p>
        </w:tc>
      </w:tr>
    </w:tbl>
    <w:p w14:paraId="40CA9006" w14:textId="77777777" w:rsidR="00EB7941" w:rsidRPr="00EB7941" w:rsidRDefault="00EB7941" w:rsidP="00EB7941">
      <w:pPr>
        <w:spacing w:before="0" w:after="160" w:line="259" w:lineRule="auto"/>
        <w:rPr>
          <w:rFonts w:eastAsia="Calibri" w:cs="Calibri"/>
          <w:bCs/>
          <w:szCs w:val="22"/>
          <w:lang w:eastAsia="en-US"/>
        </w:rPr>
      </w:pPr>
    </w:p>
    <w:p w14:paraId="36041A6F" w14:textId="77777777" w:rsidR="00EB7941" w:rsidRPr="00EB7941" w:rsidRDefault="00EB7941" w:rsidP="00EB7941">
      <w:pPr>
        <w:spacing w:before="0" w:after="160" w:line="259" w:lineRule="auto"/>
        <w:rPr>
          <w:rFonts w:eastAsia="Calibri" w:cs="Calibri"/>
          <w:bCs/>
          <w:szCs w:val="22"/>
          <w:lang w:eastAsia="en-US"/>
        </w:rPr>
      </w:pPr>
    </w:p>
    <w:p w14:paraId="5676EF83" w14:textId="7690F8CD" w:rsidR="00EB7941" w:rsidRPr="00EB7941" w:rsidRDefault="00EB7941" w:rsidP="001A7FD3">
      <w:pPr>
        <w:keepNext/>
        <w:numPr>
          <w:ilvl w:val="2"/>
          <w:numId w:val="25"/>
        </w:numPr>
        <w:tabs>
          <w:tab w:val="num" w:pos="360"/>
        </w:tabs>
        <w:spacing w:before="240" w:after="240"/>
        <w:ind w:left="720"/>
        <w:jc w:val="left"/>
        <w:outlineLvl w:val="2"/>
        <w:rPr>
          <w:rFonts w:eastAsia="Calibri"/>
          <w:b/>
          <w:bCs/>
          <w:color w:val="2F5496"/>
          <w:sz w:val="26"/>
          <w:szCs w:val="26"/>
        </w:rPr>
      </w:pPr>
      <w:bookmarkStart w:id="149" w:name="_Toc120024164"/>
      <w:bookmarkStart w:id="150" w:name="_Toc136343561"/>
      <w:r w:rsidRPr="00EB7941">
        <w:rPr>
          <w:rFonts w:eastAsia="Calibri"/>
          <w:b/>
          <w:bCs/>
          <w:color w:val="2F5496"/>
          <w:sz w:val="26"/>
          <w:szCs w:val="26"/>
        </w:rPr>
        <w:t xml:space="preserve">Postojeće mjere relevantne za dostizanje </w:t>
      </w:r>
      <w:r w:rsidR="001A7FD3" w:rsidRPr="00EB7941">
        <w:rPr>
          <w:rFonts w:eastAsia="Calibri"/>
          <w:b/>
          <w:bCs/>
          <w:color w:val="2F5496"/>
          <w:sz w:val="26"/>
          <w:szCs w:val="26"/>
        </w:rPr>
        <w:t>i</w:t>
      </w:r>
      <w:r w:rsidRPr="00EB7941">
        <w:rPr>
          <w:rFonts w:eastAsia="Calibri"/>
          <w:b/>
          <w:bCs/>
          <w:color w:val="2F5496"/>
          <w:sz w:val="26"/>
          <w:szCs w:val="26"/>
        </w:rPr>
        <w:t xml:space="preserve"> održavanje GES</w:t>
      </w:r>
      <w:r w:rsidR="00A34673">
        <w:rPr>
          <w:rFonts w:eastAsia="Calibri"/>
          <w:b/>
          <w:bCs/>
          <w:color w:val="2F5496"/>
          <w:sz w:val="26"/>
          <w:szCs w:val="26"/>
        </w:rPr>
        <w:t xml:space="preserve">-a </w:t>
      </w:r>
      <w:r w:rsidRPr="00EB7941">
        <w:rPr>
          <w:rFonts w:eastAsia="Calibri"/>
          <w:b/>
          <w:bCs/>
          <w:color w:val="2F5496"/>
          <w:sz w:val="26"/>
          <w:szCs w:val="26"/>
        </w:rPr>
        <w:t>za Deskriptor 8</w:t>
      </w:r>
      <w:bookmarkEnd w:id="149"/>
      <w:bookmarkEnd w:id="150"/>
    </w:p>
    <w:p w14:paraId="4B53FFE2" w14:textId="513E935A" w:rsidR="00EB7941" w:rsidRPr="000F731A" w:rsidRDefault="00EB7941" w:rsidP="000F731A">
      <w:pPr>
        <w:spacing w:before="0" w:after="160" w:line="259" w:lineRule="auto"/>
        <w:rPr>
          <w:rFonts w:eastAsia="Calibri" w:cs="Calibri"/>
          <w:bCs/>
          <w:szCs w:val="22"/>
          <w:lang w:eastAsia="en-US"/>
        </w:rPr>
      </w:pPr>
      <w:r w:rsidRPr="00EB7941">
        <w:rPr>
          <w:rFonts w:eastAsia="Calibri" w:cs="Calibri"/>
          <w:bCs/>
          <w:szCs w:val="22"/>
          <w:lang w:eastAsia="en-US"/>
        </w:rPr>
        <w:t>Postojeće mjere su veoma detaljno definisane u „Nacionalnom akcionom planu za implementaciju LBS protokola i njegovih regionalnih planova u okviru SAP-MED u cilju postizanja dobrog ekološkog statusa za ekološke ciljeve EcAp u vezi sa zagađenjem“. Od ukupno 46 zbirnih mjera, kategorisanih u 14 kategorija prema prioritetima, izdvojene su one koje su direktno vezane za D8 i D9 (Prioriteti 1, 9 i 12)</w:t>
      </w:r>
      <w:r w:rsidR="00BA51F7">
        <w:rPr>
          <w:rFonts w:eastAsia="Calibri" w:cs="Calibri"/>
          <w:bCs/>
          <w:szCs w:val="22"/>
          <w:lang w:eastAsia="en-US"/>
        </w:rPr>
        <w:t>,  (Tabela 2.</w:t>
      </w:r>
      <w:r w:rsidR="005C74F5">
        <w:rPr>
          <w:rFonts w:eastAsia="Calibri" w:cs="Calibri"/>
          <w:bCs/>
          <w:szCs w:val="22"/>
          <w:lang w:eastAsia="en-US"/>
        </w:rPr>
        <w:t>18</w:t>
      </w:r>
      <w:r w:rsidR="00BA51F7">
        <w:rPr>
          <w:rFonts w:eastAsia="Calibri" w:cs="Calibri"/>
          <w:bCs/>
          <w:szCs w:val="22"/>
          <w:lang w:eastAsia="en-US"/>
        </w:rPr>
        <w:t>).</w:t>
      </w:r>
    </w:p>
    <w:p w14:paraId="708C5611" w14:textId="72FAABBF" w:rsidR="00EB7941" w:rsidRPr="00EB7941" w:rsidRDefault="00EB7941" w:rsidP="00EB7941">
      <w:pPr>
        <w:keepNext/>
        <w:jc w:val="left"/>
        <w:rPr>
          <w:rFonts w:eastAsia="Arial Unicode MS" w:cs="Arial Unicode MS"/>
          <w:b/>
          <w:szCs w:val="22"/>
        </w:rPr>
      </w:pPr>
      <w:bookmarkStart w:id="151" w:name="_Toc136346660"/>
      <w:r w:rsidRPr="00EB7941">
        <w:rPr>
          <w:rFonts w:eastAsia="Arial Unicode MS" w:cs="Arial Unicode MS"/>
          <w:b/>
          <w:szCs w:val="22"/>
        </w:rPr>
        <w:t xml:space="preserve">Tabela </w:t>
      </w:r>
      <w:r w:rsidR="000C31CC">
        <w:rPr>
          <w:rFonts w:eastAsia="Arial Unicode MS" w:cs="Arial Unicode MS"/>
          <w:b/>
          <w:szCs w:val="22"/>
        </w:rPr>
        <w:fldChar w:fldCharType="begin"/>
      </w:r>
      <w:r w:rsidR="000C31CC">
        <w:rPr>
          <w:rFonts w:eastAsia="Arial Unicode MS" w:cs="Arial Unicode MS"/>
          <w:b/>
          <w:szCs w:val="22"/>
        </w:rPr>
        <w:instrText xml:space="preserve"> STYLEREF 1 \s </w:instrText>
      </w:r>
      <w:r w:rsidR="000C31CC">
        <w:rPr>
          <w:rFonts w:eastAsia="Arial Unicode MS" w:cs="Arial Unicode MS"/>
          <w:b/>
          <w:szCs w:val="22"/>
        </w:rPr>
        <w:fldChar w:fldCharType="separate"/>
      </w:r>
      <w:r w:rsidR="00DB48AD">
        <w:rPr>
          <w:rFonts w:eastAsia="Arial Unicode MS" w:cs="Arial Unicode MS"/>
          <w:b/>
          <w:noProof/>
          <w:szCs w:val="22"/>
        </w:rPr>
        <w:t>2</w:t>
      </w:r>
      <w:r w:rsidR="000C31CC">
        <w:rPr>
          <w:rFonts w:eastAsia="Arial Unicode MS" w:cs="Arial Unicode MS"/>
          <w:b/>
          <w:szCs w:val="22"/>
        </w:rPr>
        <w:fldChar w:fldCharType="end"/>
      </w:r>
      <w:r w:rsidR="000C31CC">
        <w:rPr>
          <w:rFonts w:eastAsia="Arial Unicode MS" w:cs="Arial Unicode MS"/>
          <w:b/>
          <w:szCs w:val="22"/>
        </w:rPr>
        <w:t>.</w:t>
      </w:r>
      <w:r w:rsidR="000C31CC">
        <w:rPr>
          <w:rFonts w:eastAsia="Arial Unicode MS" w:cs="Arial Unicode MS"/>
          <w:b/>
          <w:szCs w:val="22"/>
        </w:rPr>
        <w:fldChar w:fldCharType="begin"/>
      </w:r>
      <w:r w:rsidR="000C31CC">
        <w:rPr>
          <w:rFonts w:eastAsia="Arial Unicode MS" w:cs="Arial Unicode MS"/>
          <w:b/>
          <w:szCs w:val="22"/>
        </w:rPr>
        <w:instrText xml:space="preserve"> SEQ Table \* ARABIC \s 1 </w:instrText>
      </w:r>
      <w:r w:rsidR="000C31CC">
        <w:rPr>
          <w:rFonts w:eastAsia="Arial Unicode MS" w:cs="Arial Unicode MS"/>
          <w:b/>
          <w:szCs w:val="22"/>
        </w:rPr>
        <w:fldChar w:fldCharType="separate"/>
      </w:r>
      <w:r w:rsidR="00DB48AD">
        <w:rPr>
          <w:rFonts w:eastAsia="Arial Unicode MS" w:cs="Arial Unicode MS"/>
          <w:b/>
          <w:noProof/>
          <w:szCs w:val="22"/>
        </w:rPr>
        <w:t>18</w:t>
      </w:r>
      <w:r w:rsidR="000C31CC">
        <w:rPr>
          <w:rFonts w:eastAsia="Arial Unicode MS" w:cs="Arial Unicode MS"/>
          <w:b/>
          <w:szCs w:val="22"/>
        </w:rPr>
        <w:fldChar w:fldCharType="end"/>
      </w:r>
      <w:r w:rsidRPr="00EB7941">
        <w:rPr>
          <w:rFonts w:eastAsia="Arial Unicode MS" w:cs="Arial Unicode MS"/>
          <w:b/>
          <w:szCs w:val="22"/>
        </w:rPr>
        <w:t xml:space="preserve">. Rezime postojećih mjera uključujući </w:t>
      </w:r>
      <w:r w:rsidR="001A7FD3">
        <w:rPr>
          <w:rFonts w:eastAsia="Arial Unicode MS" w:cs="Arial Unicode MS"/>
          <w:b/>
          <w:szCs w:val="22"/>
        </w:rPr>
        <w:t>ODMS</w:t>
      </w:r>
      <w:r w:rsidRPr="00EB7941">
        <w:rPr>
          <w:rFonts w:eastAsia="Arial Unicode MS" w:cs="Arial Unicode MS"/>
          <w:b/>
          <w:szCs w:val="22"/>
        </w:rPr>
        <w:t xml:space="preserve"> kategorije i ključni tip mjera</w:t>
      </w:r>
      <w:r w:rsidRPr="00EB7941">
        <w:rPr>
          <w:rFonts w:ascii="Calibri,Bold" w:eastAsia="Calibri" w:hAnsi="Calibri,Bold" w:cs="Calibri,Bold"/>
          <w:b/>
          <w:bCs/>
          <w:szCs w:val="22"/>
          <w:lang w:eastAsia="en-US"/>
        </w:rPr>
        <w:t xml:space="preserve"> (KTM)</w:t>
      </w:r>
      <w:bookmarkEnd w:id="151"/>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016"/>
      </w:tblGrid>
      <w:tr w:rsidR="00EB7941" w:rsidRPr="00EB7941" w14:paraId="6219FE47" w14:textId="77777777" w:rsidTr="00EB7941">
        <w:tc>
          <w:tcPr>
            <w:tcW w:w="9016" w:type="dxa"/>
            <w:shd w:val="clear" w:color="auto" w:fill="C6D9F1"/>
          </w:tcPr>
          <w:p w14:paraId="52CEC9A1" w14:textId="77777777" w:rsidR="00EB7941" w:rsidRPr="00EB7941" w:rsidRDefault="00EB7941" w:rsidP="00EB7941">
            <w:pPr>
              <w:spacing w:before="0" w:after="160" w:line="259" w:lineRule="auto"/>
              <w:rPr>
                <w:rFonts w:eastAsia="Calibri" w:cs="Calibri"/>
                <w:b/>
                <w:bCs/>
                <w:color w:val="000000"/>
                <w:szCs w:val="22"/>
                <w:lang w:eastAsia="en-US"/>
              </w:rPr>
            </w:pPr>
            <w:r w:rsidRPr="00EB7941">
              <w:rPr>
                <w:rFonts w:eastAsia="Calibri" w:cs="Calibri"/>
                <w:b/>
                <w:bCs/>
                <w:color w:val="000000"/>
                <w:szCs w:val="22"/>
                <w:lang w:eastAsia="en-US"/>
              </w:rPr>
              <w:t xml:space="preserve">Naziv mjere: Mjere koje se odnose na kontaminante definisane u NAP-u u cilju obezbjeđivanja ili unaprjeđenja postojeće ekološke infrastrukture, omogućavanja ozdravljenja i sanacije postojećih žarišta, smanjenja uticaja zagađenja na morsku i priobalnu životnu sredinu i zdravlje stanovništva. </w:t>
            </w:r>
          </w:p>
        </w:tc>
      </w:tr>
      <w:tr w:rsidR="00EB7941" w:rsidRPr="00EB7941" w14:paraId="6EAE44A0" w14:textId="77777777" w:rsidTr="00EB7941">
        <w:tc>
          <w:tcPr>
            <w:tcW w:w="9016" w:type="dxa"/>
          </w:tcPr>
          <w:p w14:paraId="1A3CCD00" w14:textId="77777777" w:rsidR="00EB7941" w:rsidRPr="00EB7941" w:rsidRDefault="00EB7941" w:rsidP="00EB7941">
            <w:pPr>
              <w:autoSpaceDE w:val="0"/>
              <w:autoSpaceDN w:val="0"/>
              <w:adjustRightInd w:val="0"/>
              <w:spacing w:line="240" w:lineRule="auto"/>
              <w:rPr>
                <w:rFonts w:eastAsia="Calibri" w:cs="Calibri"/>
                <w:color w:val="000000"/>
                <w:szCs w:val="22"/>
                <w:lang w:eastAsia="en-US"/>
              </w:rPr>
            </w:pPr>
            <w:r w:rsidRPr="00EB7941">
              <w:rPr>
                <w:rFonts w:eastAsia="Calibri" w:cs="Calibri"/>
                <w:color w:val="000000"/>
                <w:szCs w:val="22"/>
                <w:lang w:eastAsia="en-US"/>
              </w:rPr>
              <w:t>Navedena tehnička mjera obuhvata niz mjera/aktivnosti koje su prioritetne i to:</w:t>
            </w:r>
          </w:p>
          <w:p w14:paraId="29913F5C" w14:textId="77777777" w:rsidR="00EB7941" w:rsidRPr="00EB7941" w:rsidRDefault="00EB7941" w:rsidP="00EB7941">
            <w:pPr>
              <w:autoSpaceDE w:val="0"/>
              <w:autoSpaceDN w:val="0"/>
              <w:adjustRightInd w:val="0"/>
              <w:spacing w:line="240" w:lineRule="auto"/>
              <w:rPr>
                <w:rFonts w:eastAsia="Calibri" w:cs="Calibri"/>
                <w:color w:val="000000"/>
                <w:szCs w:val="22"/>
                <w:lang w:eastAsia="en-US"/>
              </w:rPr>
            </w:pPr>
            <w:r w:rsidRPr="00EB7941">
              <w:rPr>
                <w:rFonts w:eastAsia="Calibri" w:cs="Calibri"/>
                <w:i/>
                <w:iCs/>
                <w:color w:val="000000"/>
                <w:szCs w:val="22"/>
                <w:u w:val="single"/>
                <w:lang w:eastAsia="en-US"/>
              </w:rPr>
              <w:t>Prioritet 1</w:t>
            </w:r>
            <w:r w:rsidRPr="00EB7941">
              <w:rPr>
                <w:rFonts w:eastAsia="Calibri" w:cs="Calibri"/>
                <w:color w:val="000000"/>
                <w:szCs w:val="22"/>
                <w:lang w:eastAsia="en-US"/>
              </w:rPr>
              <w:t>: Sanacija kontaminirane industrijske lokacije Brodogradilišta Bijela u periodu 2020-2025, uključujući realizaciju sljedećih prioritetnih aktivnosti - realizacija pri kraju.</w:t>
            </w:r>
          </w:p>
          <w:p w14:paraId="44387567" w14:textId="77777777" w:rsidR="00EB7941" w:rsidRPr="00EB7941" w:rsidRDefault="00EB7941" w:rsidP="00EB7941">
            <w:pPr>
              <w:autoSpaceDE w:val="0"/>
              <w:autoSpaceDN w:val="0"/>
              <w:adjustRightInd w:val="0"/>
              <w:spacing w:before="0" w:line="240" w:lineRule="auto"/>
              <w:rPr>
                <w:rFonts w:eastAsia="Calibri" w:cs="Calibri"/>
                <w:color w:val="000000"/>
                <w:szCs w:val="22"/>
                <w:lang w:eastAsia="en-US"/>
              </w:rPr>
            </w:pPr>
            <w:r w:rsidRPr="00EB7941">
              <w:rPr>
                <w:rFonts w:eastAsia="Calibri" w:cs="Calibri"/>
                <w:i/>
                <w:iCs/>
                <w:color w:val="000000"/>
                <w:szCs w:val="22"/>
                <w:u w:val="single"/>
                <w:lang w:eastAsia="en-US"/>
              </w:rPr>
              <w:t>Prioritet 9:</w:t>
            </w:r>
            <w:r w:rsidRPr="00EB7941">
              <w:rPr>
                <w:rFonts w:eastAsia="Calibri" w:cs="Calibri"/>
                <w:color w:val="000000"/>
                <w:szCs w:val="22"/>
                <w:lang w:eastAsia="en-US"/>
              </w:rPr>
              <w:t xml:space="preserve"> Eliminisati upotrebu polihlorovanih bifenila u Crnoj Gori do 2021. godine: Izrada detaljnog inventara svih lokaliteta kontaminiranih dugotrajnim organskim zagađivačima do 2017. godine; implementacija kroz NIP za Stokholmsku konvenciju (2014-2021)</w:t>
            </w:r>
          </w:p>
          <w:p w14:paraId="44FCC71C" w14:textId="77777777" w:rsidR="00EB7941" w:rsidRPr="00EB7941" w:rsidRDefault="00EB7941" w:rsidP="00EB7941">
            <w:pPr>
              <w:autoSpaceDE w:val="0"/>
              <w:autoSpaceDN w:val="0"/>
              <w:adjustRightInd w:val="0"/>
              <w:spacing w:before="0" w:line="240" w:lineRule="auto"/>
              <w:rPr>
                <w:rFonts w:eastAsia="Calibri" w:cs="Calibri"/>
                <w:color w:val="000000"/>
                <w:szCs w:val="22"/>
                <w:lang w:eastAsia="en-US"/>
              </w:rPr>
            </w:pPr>
            <w:r w:rsidRPr="00EB7941">
              <w:rPr>
                <w:rFonts w:eastAsia="Calibri" w:cs="Calibri"/>
                <w:color w:val="000000"/>
                <w:szCs w:val="22"/>
                <w:lang w:eastAsia="en-US"/>
              </w:rPr>
              <w:t>Omogućiti kontinuirano praćenje polihlorisanih bifenila u morskoj sredini i kontrolu njihovih zaliha na žarišnim lokacijama ili privremenim deponijama, kao i opreme koja ih sadrži, počev od 2017. godine – implementirano.</w:t>
            </w:r>
          </w:p>
          <w:p w14:paraId="306F5D15" w14:textId="77777777" w:rsidR="00EB7941" w:rsidRPr="00EB7941" w:rsidRDefault="00EB7941" w:rsidP="002D4F11">
            <w:pPr>
              <w:autoSpaceDE w:val="0"/>
              <w:autoSpaceDN w:val="0"/>
              <w:adjustRightInd w:val="0"/>
              <w:spacing w:before="0" w:line="240" w:lineRule="auto"/>
              <w:rPr>
                <w:rFonts w:eastAsia="Calibri" w:cs="Calibri"/>
                <w:color w:val="000000"/>
                <w:szCs w:val="22"/>
                <w:lang w:eastAsia="en-US"/>
              </w:rPr>
            </w:pPr>
            <w:r w:rsidRPr="00EB7941">
              <w:rPr>
                <w:rFonts w:eastAsia="Calibri" w:cs="Calibri"/>
                <w:i/>
                <w:iCs/>
                <w:color w:val="000000"/>
                <w:szCs w:val="22"/>
                <w:u w:val="single"/>
                <w:lang w:eastAsia="en-US"/>
              </w:rPr>
              <w:t>Prioritet 12</w:t>
            </w:r>
            <w:r w:rsidRPr="00EB7941">
              <w:rPr>
                <w:rFonts w:eastAsia="Calibri" w:cs="Calibri"/>
                <w:i/>
                <w:iCs/>
                <w:color w:val="000000"/>
                <w:szCs w:val="22"/>
                <w:lang w:eastAsia="en-US"/>
              </w:rPr>
              <w:t>:</w:t>
            </w:r>
            <w:r w:rsidRPr="00EB7941">
              <w:rPr>
                <w:rFonts w:eastAsia="Calibri" w:cs="Calibri"/>
                <w:color w:val="000000"/>
                <w:szCs w:val="22"/>
                <w:lang w:eastAsia="en-US"/>
              </w:rPr>
              <w:t xml:space="preserve"> Do 2020. godine obezbijediti sredstva za izvoz odbačenih količina nafte i opreme sa polihlorovanim bifenilima – realizacija u velikoj mjeri završena kroz projekat „Sveobuhvatno ekološki prihvatljivo upravljanje PCB-ima u Crnoj Gori“ koji Ministarstvo održivog razvoja i turizma realizuje u saradnji sa Kancelarijom Programa Ujedinjenih nacija za razvoj (UNDP) u Crnoj Gori (partner u implementaciji). U potpunosti su u skladu sa brojevima: 18 i 20 u Tehničkim zahtjevima SAP/MED i regionalnim planovima.</w:t>
            </w:r>
          </w:p>
          <w:p w14:paraId="3B52B549" w14:textId="77777777" w:rsidR="00EB7941" w:rsidRPr="00EB7941" w:rsidRDefault="00EB7941" w:rsidP="00EB7941">
            <w:pPr>
              <w:autoSpaceDE w:val="0"/>
              <w:autoSpaceDN w:val="0"/>
              <w:adjustRightInd w:val="0"/>
              <w:spacing w:before="0" w:line="240" w:lineRule="auto"/>
              <w:jc w:val="left"/>
              <w:rPr>
                <w:rFonts w:eastAsia="Calibri" w:cs="Calibri"/>
                <w:color w:val="000000"/>
                <w:szCs w:val="22"/>
                <w:lang w:eastAsia="en-US"/>
              </w:rPr>
            </w:pPr>
            <w:r w:rsidRPr="00EB7941">
              <w:rPr>
                <w:rFonts w:eastAsia="Calibri" w:cs="Calibri"/>
                <w:b/>
                <w:color w:val="000000"/>
                <w:szCs w:val="22"/>
                <w:lang w:eastAsia="en-US"/>
              </w:rPr>
              <w:t>Politika:</w:t>
            </w:r>
            <w:r w:rsidRPr="00EB7941">
              <w:rPr>
                <w:rFonts w:eastAsia="Calibri" w:cs="Calibri"/>
                <w:color w:val="000000"/>
                <w:szCs w:val="22"/>
                <w:lang w:eastAsia="en-US"/>
              </w:rPr>
              <w:t xml:space="preserve">  Nacionalni plan upravljanja otpadom do 2030. godine; Nacionalni akcioni plan za sprovođenje Stokholmske konvencije (2014-2021); Okvirna direktiva o otpadu (Direktiva 2008/9/EC), Direktiva o urbanim otpadnim vodama (Direktiva 91/27/EEC)</w:t>
            </w:r>
          </w:p>
          <w:p w14:paraId="6F01965F" w14:textId="77777777" w:rsidR="00EB7941" w:rsidRPr="00EB7941" w:rsidRDefault="00EB7941" w:rsidP="00EB7941">
            <w:pPr>
              <w:autoSpaceDE w:val="0"/>
              <w:autoSpaceDN w:val="0"/>
              <w:adjustRightInd w:val="0"/>
              <w:spacing w:before="0" w:after="160" w:line="240" w:lineRule="auto"/>
              <w:jc w:val="left"/>
              <w:rPr>
                <w:rFonts w:eastAsia="Calibri" w:cs="Calibri"/>
                <w:color w:val="000000"/>
                <w:szCs w:val="22"/>
                <w:lang w:eastAsia="en-US"/>
              </w:rPr>
            </w:pPr>
            <w:r w:rsidRPr="00EB7941">
              <w:rPr>
                <w:rFonts w:eastAsia="Calibri" w:cs="Calibri"/>
                <w:b/>
                <w:color w:val="000000"/>
                <w:szCs w:val="22"/>
                <w:lang w:eastAsia="en-US"/>
              </w:rPr>
              <w:t>-  Kategorija mjera:</w:t>
            </w:r>
            <w:r w:rsidRPr="00EB7941">
              <w:rPr>
                <w:rFonts w:eastAsia="Calibri" w:cs="Calibri"/>
                <w:color w:val="000000"/>
                <w:szCs w:val="22"/>
                <w:lang w:eastAsia="en-US"/>
              </w:rPr>
              <w:t xml:space="preserve"> 1 a  </w:t>
            </w:r>
          </w:p>
          <w:p w14:paraId="2AF2A716" w14:textId="6B87AB91" w:rsidR="00EB7941" w:rsidRPr="00031E5F" w:rsidRDefault="00EB7941" w:rsidP="00EB7941">
            <w:pPr>
              <w:autoSpaceDE w:val="0"/>
              <w:autoSpaceDN w:val="0"/>
              <w:adjustRightInd w:val="0"/>
              <w:spacing w:before="0" w:after="0" w:line="240" w:lineRule="auto"/>
              <w:jc w:val="left"/>
              <w:rPr>
                <w:rFonts w:eastAsia="Calibri" w:cs="Calibri"/>
                <w:color w:val="000000"/>
                <w:szCs w:val="22"/>
                <w:lang w:eastAsia="en-US"/>
              </w:rPr>
            </w:pPr>
            <w:r w:rsidRPr="00EB7941">
              <w:rPr>
                <w:rFonts w:eastAsia="Calibri" w:cs="Calibri"/>
                <w:b/>
                <w:color w:val="000000"/>
                <w:szCs w:val="22"/>
                <w:lang w:eastAsia="en-US"/>
              </w:rPr>
              <w:t xml:space="preserve">-  </w:t>
            </w:r>
            <w:r w:rsidR="001A7FD3">
              <w:rPr>
                <w:rFonts w:eastAsia="Calibri" w:cs="Calibri"/>
                <w:b/>
                <w:color w:val="000000"/>
                <w:szCs w:val="22"/>
                <w:lang w:eastAsia="en-US"/>
              </w:rPr>
              <w:t>ODV</w:t>
            </w:r>
            <w:r w:rsidRPr="00EB7941">
              <w:rPr>
                <w:rFonts w:eastAsia="Calibri" w:cs="Calibri"/>
                <w:b/>
                <w:color w:val="000000"/>
                <w:szCs w:val="22"/>
                <w:lang w:eastAsia="en-US"/>
              </w:rPr>
              <w:t xml:space="preserve"> Ključni tip mjera: </w:t>
            </w:r>
            <w:r w:rsidRPr="00031E5F">
              <w:rPr>
                <w:rFonts w:eastAsia="Calibri" w:cs="Calibri"/>
                <w:color w:val="000000"/>
                <w:szCs w:val="22"/>
                <w:lang w:eastAsia="en-US"/>
              </w:rPr>
              <w:t>4,16,21</w:t>
            </w:r>
          </w:p>
          <w:p w14:paraId="3A00B21C" w14:textId="77777777" w:rsidR="00EB7941" w:rsidRPr="00EB7941" w:rsidRDefault="00EB7941" w:rsidP="00EB7941">
            <w:pPr>
              <w:spacing w:before="0" w:after="160" w:line="259" w:lineRule="auto"/>
              <w:ind w:left="360" w:hanging="360"/>
              <w:contextualSpacing/>
              <w:rPr>
                <w:rFonts w:eastAsia="Calibri" w:cs="Calibri"/>
                <w:b/>
                <w:szCs w:val="22"/>
                <w:lang w:eastAsia="en-US"/>
              </w:rPr>
            </w:pPr>
            <w:r w:rsidRPr="00EB7941">
              <w:rPr>
                <w:rFonts w:eastAsia="Calibri" w:cs="Calibri"/>
                <w:b/>
                <w:szCs w:val="22"/>
                <w:lang w:eastAsia="en-US"/>
              </w:rPr>
              <w:t xml:space="preserve"> </w:t>
            </w:r>
          </w:p>
          <w:p w14:paraId="47BDC213" w14:textId="77777777" w:rsidR="00EB7941" w:rsidRPr="00EB7941" w:rsidRDefault="00EB7941" w:rsidP="00EB7941">
            <w:pPr>
              <w:spacing w:before="240" w:after="240" w:line="259" w:lineRule="auto"/>
              <w:ind w:left="360" w:hanging="360"/>
              <w:contextualSpacing/>
              <w:rPr>
                <w:rFonts w:eastAsia="Calibri" w:cs="Calibri"/>
                <w:color w:val="0563C1"/>
                <w:szCs w:val="22"/>
                <w:u w:val="single"/>
                <w:lang w:eastAsia="en-US"/>
              </w:rPr>
            </w:pPr>
            <w:r w:rsidRPr="00EB7941">
              <w:rPr>
                <w:rFonts w:eastAsia="Calibri" w:cs="Calibri"/>
                <w:szCs w:val="22"/>
                <w:lang w:eastAsia="en-US"/>
              </w:rPr>
              <w:t xml:space="preserve">Svi detalji u vezi sa postojećim mjerama definisanim u NAP-u nalaze se na linku: </w:t>
            </w:r>
            <w:hyperlink r:id="rId59" w:history="1">
              <w:r w:rsidRPr="00EB7941">
                <w:rPr>
                  <w:rFonts w:eastAsia="Calibri" w:cs="Calibri"/>
                  <w:color w:val="0563C1"/>
                  <w:szCs w:val="22"/>
                  <w:u w:val="single"/>
                  <w:lang w:eastAsia="en-US"/>
                </w:rPr>
                <w:t>https://www.oceanactionhub.org/montenegro-national-action-plan-nap-implementation-lbs-protocol-and-its-regional-plans-framework</w:t>
              </w:r>
            </w:hyperlink>
          </w:p>
          <w:p w14:paraId="55CB2DF0" w14:textId="77777777" w:rsidR="00EB7941" w:rsidRPr="00EB7941" w:rsidRDefault="00EB7941" w:rsidP="00EB7941">
            <w:pPr>
              <w:spacing w:before="240" w:after="240" w:line="259" w:lineRule="auto"/>
              <w:ind w:left="360" w:hanging="360"/>
              <w:contextualSpacing/>
              <w:rPr>
                <w:rFonts w:eastAsia="Calibri" w:cs="Calibri"/>
                <w:szCs w:val="22"/>
                <w:lang w:eastAsia="en-US"/>
              </w:rPr>
            </w:pPr>
          </w:p>
        </w:tc>
      </w:tr>
      <w:tr w:rsidR="00EB7941" w:rsidRPr="00EB7941" w14:paraId="3B788EA2" w14:textId="77777777" w:rsidTr="00EB7941">
        <w:tc>
          <w:tcPr>
            <w:tcW w:w="9016" w:type="dxa"/>
            <w:shd w:val="clear" w:color="auto" w:fill="C6D9F1"/>
          </w:tcPr>
          <w:p w14:paraId="2E8B924E" w14:textId="77777777" w:rsidR="00EB7941" w:rsidRPr="00EB7941" w:rsidRDefault="00EB7941" w:rsidP="00EB7941">
            <w:pPr>
              <w:spacing w:before="0" w:after="160" w:line="259" w:lineRule="auto"/>
              <w:rPr>
                <w:rFonts w:eastAsia="Calibri" w:cs="Calibri"/>
                <w:b/>
                <w:szCs w:val="22"/>
                <w:lang w:eastAsia="en-US"/>
              </w:rPr>
            </w:pPr>
            <w:r w:rsidRPr="00EB7941">
              <w:rPr>
                <w:rFonts w:eastAsia="Calibri" w:cs="Calibri"/>
                <w:b/>
                <w:szCs w:val="22"/>
                <w:lang w:eastAsia="en-US"/>
              </w:rPr>
              <w:t>Naziv mjere:</w:t>
            </w:r>
            <w:r w:rsidRPr="00EB7941">
              <w:rPr>
                <w:rFonts w:eastAsia="Calibri" w:cs="Calibri"/>
                <w:b/>
                <w:sz w:val="24"/>
                <w:lang w:eastAsia="en-US"/>
              </w:rPr>
              <w:t xml:space="preserve"> </w:t>
            </w:r>
            <w:r w:rsidRPr="00EB7941">
              <w:rPr>
                <w:rFonts w:eastAsia="Calibri" w:cs="Calibri"/>
                <w:b/>
                <w:szCs w:val="22"/>
                <w:lang w:eastAsia="en-US"/>
              </w:rPr>
              <w:t>Potreba za poboljšanjem postojećeg zakonodavstva ili usvajanje novih pravnih akata kako bi se omogućila kompatibilnost sa pravno obavezujućim zahtevima SAP/MED i regionalnih planova</w:t>
            </w:r>
          </w:p>
        </w:tc>
      </w:tr>
      <w:tr w:rsidR="00EB7941" w:rsidRPr="00EB7941" w14:paraId="36626515" w14:textId="77777777" w:rsidTr="00EB7941">
        <w:tc>
          <w:tcPr>
            <w:tcW w:w="9016" w:type="dxa"/>
          </w:tcPr>
          <w:p w14:paraId="1B049D98" w14:textId="3E2E0C95" w:rsidR="00EB7941" w:rsidRPr="00EB7941" w:rsidRDefault="00EB7941" w:rsidP="00EB7941">
            <w:pPr>
              <w:tabs>
                <w:tab w:val="left" w:pos="284"/>
              </w:tabs>
              <w:spacing w:before="0" w:after="160" w:line="259" w:lineRule="auto"/>
              <w:rPr>
                <w:rFonts w:eastAsia="Calibri"/>
                <w:szCs w:val="22"/>
                <w:lang w:eastAsia="en-US"/>
              </w:rPr>
            </w:pPr>
            <w:r w:rsidRPr="00EB7941">
              <w:rPr>
                <w:rFonts w:eastAsia="Calibri"/>
                <w:szCs w:val="22"/>
                <w:lang w:eastAsia="en-US"/>
              </w:rPr>
              <w:t xml:space="preserve">Mjera je u značajnoj meri ispunjena u smislu transpozicije, međutim određene mjere koje su bile planirane nisu prenijete. Naime, Direktiva 2008/56, Direktiva 2017/845 i Odluka Komisije 2017/848 prenijete su u Zakon o zaštiti morske sredine (Sl. list CG, br. 73/19). Aneks VI Direktive 2008/56/EZ transponovan je kroz </w:t>
            </w:r>
            <w:r w:rsidRPr="00EB7941">
              <w:rPr>
                <w:szCs w:val="22"/>
              </w:rPr>
              <w:t>Pravilnik o kriterijumima i metodološkim standardima za određivanje dobrog stanja i monitoringu morske sredine ("Službeni list Crne Gore", br. 036/21)</w:t>
            </w:r>
            <w:r w:rsidRPr="00EB7941">
              <w:rPr>
                <w:rFonts w:eastAsia="Calibri"/>
                <w:szCs w:val="22"/>
                <w:lang w:eastAsia="en-US"/>
              </w:rPr>
              <w:t xml:space="preserve">. Preuzet je Pravilnik o načinu analize svojstava i karakteristika trenutnog stanja morske sredine, kvalitativnim pokazateljima i načinu određivanja ciljeva i indikatora za ostvarivanje, odnosno održavanje dobrog stanja morske sredine ("Službeni list Crne Gore", br. 036/21) Direktiva Savjeta 2017/845/EU o izmjenama i dopunama Direktive 2008/56/EC </w:t>
            </w:r>
            <w:r w:rsidR="00BA51F7">
              <w:rPr>
                <w:rFonts w:eastAsia="Calibri"/>
                <w:szCs w:val="22"/>
                <w:lang w:eastAsia="en-US"/>
              </w:rPr>
              <w:t>i</w:t>
            </w:r>
            <w:r w:rsidRPr="00EB7941">
              <w:rPr>
                <w:rFonts w:eastAsia="Calibri"/>
                <w:szCs w:val="22"/>
                <w:lang w:eastAsia="en-US"/>
              </w:rPr>
              <w:t xml:space="preserve"> Savjeta u vezi sa okvirnom listom elemenata koje treba uzeti u obzir prilikom pripreme strategija zaštite morske životne sredine, Aneks I i Aneks IV Direktive 2008/56/EC Evropskog parlamenta o uspostavljanju okvira za djelovanje Zajednice u oblasti politike morske životne sredine (Okvirna direktiva o morskoj strategiji).</w:t>
            </w:r>
          </w:p>
          <w:p w14:paraId="1B1E814D" w14:textId="77777777" w:rsidR="00EB7941" w:rsidRPr="00EB7941" w:rsidRDefault="00EB7941" w:rsidP="00EB7941">
            <w:pPr>
              <w:tabs>
                <w:tab w:val="left" w:pos="284"/>
              </w:tabs>
              <w:spacing w:before="0" w:after="160" w:line="259" w:lineRule="auto"/>
              <w:rPr>
                <w:szCs w:val="22"/>
              </w:rPr>
            </w:pPr>
            <w:r w:rsidRPr="00EB7941">
              <w:rPr>
                <w:rFonts w:eastAsia="Calibri" w:cs="Calibri"/>
                <w:b/>
                <w:bCs/>
                <w:color w:val="000000"/>
                <w:szCs w:val="22"/>
                <w:lang w:eastAsia="en-US"/>
              </w:rPr>
              <w:t>Politika:</w:t>
            </w:r>
            <w:r w:rsidRPr="00EB7941">
              <w:rPr>
                <w:rFonts w:eastAsia="Calibri" w:cs="Calibri"/>
                <w:color w:val="000000"/>
                <w:szCs w:val="22"/>
                <w:lang w:eastAsia="en-US"/>
              </w:rPr>
              <w:t xml:space="preserve"> </w:t>
            </w:r>
            <w:r w:rsidRPr="00EB7941">
              <w:rPr>
                <w:rFonts w:eastAsia="Calibri" w:cs="Calibri"/>
                <w:color w:val="000000"/>
                <w:szCs w:val="22"/>
                <w:lang w:val="sr-Latn-RS" w:eastAsia="en-US"/>
              </w:rPr>
              <w:t>Zakon o zaštiti morske sredine</w:t>
            </w:r>
            <w:r w:rsidRPr="00EB7941">
              <w:rPr>
                <w:rFonts w:eastAsia="Calibri" w:cs="Calibri"/>
                <w:szCs w:val="22"/>
                <w:lang w:eastAsia="en-US"/>
              </w:rPr>
              <w:t xml:space="preserve"> </w:t>
            </w:r>
            <w:r w:rsidRPr="002D4F11">
              <w:rPr>
                <w:szCs w:val="22"/>
              </w:rPr>
              <w:t>("Službeni list Crne Gore",br</w:t>
            </w:r>
            <w:r w:rsidRPr="002D4F11">
              <w:rPr>
                <w:rFonts w:eastAsia="Calibri" w:cs="Calibri"/>
                <w:szCs w:val="22"/>
                <w:lang w:eastAsia="en-US"/>
              </w:rPr>
              <w:t>. 73/19</w:t>
            </w:r>
            <w:r w:rsidRPr="00EB7941">
              <w:rPr>
                <w:rFonts w:eastAsia="Calibri" w:cs="Calibri"/>
                <w:szCs w:val="22"/>
                <w:lang w:eastAsia="en-US"/>
              </w:rPr>
              <w:t xml:space="preserve">), </w:t>
            </w:r>
            <w:r w:rsidRPr="00EB7941">
              <w:rPr>
                <w:szCs w:val="22"/>
              </w:rPr>
              <w:t>Pravilnik o bližem sadržaju programa mjera za ostvarivanje, odnosno održavanje dobrog stanja morske sredine ("Službeni list Crne Gore", br. 036/21); Pravilnik o načinu analize svojstava i karakteristika trenutnog stanja morske sredine, kvalitativnim pokazateljima i načinu određivanja ciljeva i indikatora za ostvarivanje, odnosno održavanje dobrog stanja morske sredine ("Službeni list Crne Gore", br. 036/21 od 05.04.2021); Pravilnik o kriterijumima i metodološkim standardima za određivanje dobrog stanja i monitoringu morske sredine ("Službeni list Crne Gore", br. 036/21)</w:t>
            </w:r>
          </w:p>
          <w:p w14:paraId="7C531979" w14:textId="77777777" w:rsidR="00EB7941" w:rsidRPr="00EB7941" w:rsidRDefault="00EB7941" w:rsidP="00EB7941">
            <w:pPr>
              <w:spacing w:before="0" w:after="160" w:line="259" w:lineRule="auto"/>
              <w:jc w:val="left"/>
              <w:rPr>
                <w:rFonts w:eastAsia="Calibri"/>
                <w:szCs w:val="22"/>
                <w:lang w:eastAsia="en-US"/>
              </w:rPr>
            </w:pPr>
            <w:r w:rsidRPr="00EB7941">
              <w:rPr>
                <w:rFonts w:eastAsia="Calibri"/>
                <w:b/>
                <w:szCs w:val="22"/>
                <w:lang w:eastAsia="en-US"/>
              </w:rPr>
              <w:t>Categorija mjera</w:t>
            </w:r>
            <w:r w:rsidRPr="00EB7941">
              <w:rPr>
                <w:rFonts w:eastAsia="Calibri"/>
                <w:szCs w:val="22"/>
                <w:lang w:eastAsia="en-US"/>
              </w:rPr>
              <w:t>: 1b</w:t>
            </w:r>
          </w:p>
          <w:p w14:paraId="1B052122" w14:textId="5C30A5A2" w:rsidR="00EB7941" w:rsidRPr="00EB7941" w:rsidRDefault="000A7BAD" w:rsidP="00EB7941">
            <w:pPr>
              <w:spacing w:before="0" w:after="160" w:line="259" w:lineRule="auto"/>
              <w:jc w:val="left"/>
              <w:rPr>
                <w:rFonts w:eastAsia="Calibri"/>
                <w:szCs w:val="22"/>
                <w:lang w:eastAsia="en-US"/>
              </w:rPr>
            </w:pPr>
            <w:r>
              <w:rPr>
                <w:rFonts w:eastAsia="Calibri"/>
                <w:b/>
                <w:szCs w:val="22"/>
                <w:lang w:eastAsia="en-US"/>
              </w:rPr>
              <w:t>ODV</w:t>
            </w:r>
            <w:r w:rsidR="00EB7941" w:rsidRPr="00EB7941">
              <w:rPr>
                <w:rFonts w:eastAsia="Calibri"/>
                <w:b/>
                <w:szCs w:val="22"/>
                <w:lang w:eastAsia="en-US"/>
              </w:rPr>
              <w:t xml:space="preserve"> KTM: </w:t>
            </w:r>
            <w:r w:rsidR="00EB7941" w:rsidRPr="00EB7941">
              <w:rPr>
                <w:rFonts w:eastAsia="Calibri"/>
                <w:szCs w:val="22"/>
                <w:lang w:eastAsia="en-US"/>
              </w:rPr>
              <w:t>18</w:t>
            </w:r>
          </w:p>
          <w:p w14:paraId="2ED4D7AA" w14:textId="22700065" w:rsidR="00EB7941" w:rsidRPr="00EB7941" w:rsidRDefault="00EB7941" w:rsidP="00EB7941">
            <w:pPr>
              <w:spacing w:before="0" w:after="160" w:line="259" w:lineRule="auto"/>
              <w:rPr>
                <w:rFonts w:eastAsia="Calibri" w:cs="Calibri"/>
                <w:szCs w:val="22"/>
                <w:lang w:eastAsia="en-US"/>
              </w:rPr>
            </w:pPr>
            <w:r w:rsidRPr="00EB7941">
              <w:rPr>
                <w:rFonts w:eastAsia="Calibri" w:cs="Calibri"/>
                <w:szCs w:val="22"/>
                <w:lang w:eastAsia="en-US"/>
              </w:rPr>
              <w:t>Najveći dio dokumentacije i procesa pripreme Morske strategije Crne Gore je završen kroz projekat „Podrška implementaciji i monitoringu upravljanja vodama u Crnoj Gori“</w:t>
            </w:r>
            <w:r w:rsidR="001633C2">
              <w:rPr>
                <w:rStyle w:val="FootnoteReference"/>
                <w:rFonts w:eastAsia="Calibri"/>
                <w:szCs w:val="22"/>
                <w:lang w:eastAsia="en-US"/>
              </w:rPr>
              <w:footnoteReference w:id="68"/>
            </w:r>
            <w:r w:rsidRPr="00EB7941">
              <w:rPr>
                <w:rFonts w:eastAsia="Calibri" w:cs="Calibri"/>
                <w:szCs w:val="22"/>
                <w:lang w:eastAsia="en-US"/>
              </w:rPr>
              <w:t>, ali ostaje još manji dio procesa koji treba da se uradi (u skladu sa čl. 6 Zakona o zaštiti morske sredine)</w:t>
            </w:r>
          </w:p>
        </w:tc>
      </w:tr>
    </w:tbl>
    <w:p w14:paraId="43974676" w14:textId="77777777" w:rsidR="002D4F11" w:rsidRPr="00EB7941" w:rsidRDefault="002D4F11" w:rsidP="00EB7941">
      <w:pPr>
        <w:spacing w:before="0" w:after="160" w:line="259" w:lineRule="auto"/>
        <w:jc w:val="left"/>
        <w:rPr>
          <w:rFonts w:ascii="Calibri,Bold" w:eastAsia="Calibri" w:hAnsi="Calibri,Bold" w:cs="Calibri,Bold"/>
          <w:b/>
          <w:bCs/>
          <w:sz w:val="24"/>
          <w:lang w:eastAsia="en-US"/>
        </w:rPr>
      </w:pPr>
    </w:p>
    <w:tbl>
      <w:tblPr>
        <w:tblW w:w="0" w:type="auto"/>
        <w:tblLook w:val="04A0" w:firstRow="1" w:lastRow="0" w:firstColumn="1" w:lastColumn="0" w:noHBand="0" w:noVBand="1"/>
      </w:tblPr>
      <w:tblGrid>
        <w:gridCol w:w="9016"/>
      </w:tblGrid>
      <w:tr w:rsidR="00EB7941" w:rsidRPr="00EB7941" w14:paraId="4F0B107D" w14:textId="77777777" w:rsidTr="00EB7941">
        <w:tc>
          <w:tcPr>
            <w:tcW w:w="9016" w:type="dxa"/>
            <w:shd w:val="clear" w:color="auto" w:fill="C6D9F1"/>
          </w:tcPr>
          <w:p w14:paraId="00FCCFE5" w14:textId="77777777" w:rsidR="00EB7941" w:rsidRPr="00EB7941" w:rsidRDefault="00EB7941" w:rsidP="00EB7941">
            <w:pPr>
              <w:spacing w:before="0" w:after="160" w:line="259" w:lineRule="auto"/>
              <w:rPr>
                <w:rFonts w:eastAsia="Calibri" w:cs="Calibri"/>
                <w:b/>
                <w:szCs w:val="22"/>
                <w:lang w:eastAsia="en-US"/>
              </w:rPr>
            </w:pPr>
            <w:r w:rsidRPr="00EB7941">
              <w:rPr>
                <w:rFonts w:eastAsia="Calibri" w:cs="Calibri"/>
                <w:b/>
                <w:szCs w:val="22"/>
                <w:lang w:eastAsia="en-US"/>
              </w:rPr>
              <w:t xml:space="preserve">Naziv mjere: </w:t>
            </w:r>
          </w:p>
          <w:p w14:paraId="7DC022FC" w14:textId="77777777" w:rsidR="00EB7941" w:rsidRPr="00EB7941" w:rsidRDefault="00EB7941" w:rsidP="00EB7941">
            <w:pPr>
              <w:spacing w:before="0" w:after="160" w:line="259" w:lineRule="auto"/>
              <w:rPr>
                <w:rFonts w:eastAsia="Calibri" w:cs="Calibri"/>
                <w:b/>
                <w:szCs w:val="22"/>
                <w:lang w:eastAsia="en-US"/>
              </w:rPr>
            </w:pPr>
            <w:r w:rsidRPr="00EB7941">
              <w:rPr>
                <w:rFonts w:eastAsia="Calibri" w:cs="Calibri"/>
                <w:b/>
                <w:szCs w:val="22"/>
                <w:lang w:eastAsia="en-US"/>
              </w:rPr>
              <w:t>Zabrana ispuštanja ulja, zauljenih smješa, kaljužnih voda i zauljenog otpada iz plovila u vodu; ispuštanje štetnih supstanci koje su privremeno identifikovane kao takve, vode iz rezervoara za pranje ili drugih smješa koje sadrže takve supstance; ispuštanje balastnih voda i sedimenta iz balastnih tankova ako sadrže štetne materije</w:t>
            </w:r>
          </w:p>
        </w:tc>
      </w:tr>
      <w:tr w:rsidR="00EB7941" w:rsidRPr="00EB7941" w14:paraId="4D5E1D5B" w14:textId="77777777" w:rsidTr="00EB7941">
        <w:tc>
          <w:tcPr>
            <w:tcW w:w="9016" w:type="dxa"/>
          </w:tcPr>
          <w:p w14:paraId="768462D9" w14:textId="77777777" w:rsidR="00EB7941" w:rsidRPr="00EB7941" w:rsidRDefault="00EB7941" w:rsidP="00EB7941">
            <w:pPr>
              <w:spacing w:before="0" w:after="160" w:line="259" w:lineRule="auto"/>
              <w:rPr>
                <w:rFonts w:eastAsia="Calibri"/>
                <w:szCs w:val="22"/>
                <w:lang w:eastAsia="en-US"/>
              </w:rPr>
            </w:pPr>
            <w:r w:rsidRPr="00EB7941">
              <w:rPr>
                <w:rFonts w:eastAsia="Calibri"/>
                <w:szCs w:val="22"/>
                <w:lang w:eastAsia="en-US"/>
              </w:rPr>
              <w:t>Da bi se spriječilo moguće ispuštanje štetnih supstanci, ulja ili drugih opasnih materija, odnosno balastnih voda, neophodno je preduzeti odgovarajuće mjere neophodne za sprječavanje, smanjenje i otklanjanje posledica zagađenja u skladu sa planom hitnih intervencija. U ovom slučaju donešen je Zakon koji reguliše zaštitu mora od zagađivanja sa plovila u crnogorske vode.</w:t>
            </w:r>
          </w:p>
          <w:p w14:paraId="4FD11E0F" w14:textId="77777777" w:rsidR="00EB7941" w:rsidRPr="00EB7941" w:rsidRDefault="00EB7941" w:rsidP="00EB7941">
            <w:pPr>
              <w:spacing w:before="0" w:after="160" w:line="259" w:lineRule="auto"/>
              <w:rPr>
                <w:rFonts w:eastAsia="Calibri"/>
                <w:szCs w:val="22"/>
                <w:lang w:eastAsia="en-US"/>
              </w:rPr>
            </w:pPr>
            <w:r w:rsidRPr="00EB7941">
              <w:rPr>
                <w:rFonts w:eastAsia="Calibri"/>
                <w:b/>
                <w:szCs w:val="22"/>
                <w:lang w:eastAsia="en-US"/>
              </w:rPr>
              <w:t>Politika:</w:t>
            </w:r>
            <w:r w:rsidRPr="00EB7941">
              <w:rPr>
                <w:rFonts w:eastAsia="Calibri"/>
                <w:szCs w:val="22"/>
                <w:lang w:eastAsia="en-US"/>
              </w:rPr>
              <w:t xml:space="preserve"> Direktiva 2005/35/EC Evropskog parlamenta i Saveta o zagađenju sa brodova i o uvođenju kazni za prekršaje (2005); Zakon o zaštiti mora (br. 116 iz 2017. godine); Naredba br. 267 o ispuštanju nafte sa brodova (2008); Okvirna direktiva o vodama (Direktiva 2000/60/EC), Direktiva o standardima kvaliteta životne sredine (Direktiva 2008/105/EC) izmijenjena Direktivom 2013/39/EU, Direktiva o izvorima zagađenja sa broda (Direktiva 2009/123/EC), Direktiva o sadržaju sumporu u brodskim gorivima (Direktiva 2012/33/EU), Direktiva o lučkim prihvatnim objektima (Direktiva 2000/59/EC), Direktiva o urbanim otpadnim vodama (Direktiva 91/27/EEC), Direktiva o zagađenju iz brodova (Direktiva 2009/123/EC).</w:t>
            </w:r>
          </w:p>
          <w:p w14:paraId="247B0FC6" w14:textId="77777777" w:rsidR="00EB7941" w:rsidRPr="00EB7941" w:rsidRDefault="00EB7941" w:rsidP="00EB7941">
            <w:pPr>
              <w:spacing w:before="0" w:after="160" w:line="259" w:lineRule="auto"/>
              <w:rPr>
                <w:rFonts w:eastAsia="Calibri"/>
                <w:szCs w:val="22"/>
                <w:lang w:eastAsia="en-US"/>
              </w:rPr>
            </w:pPr>
            <w:r w:rsidRPr="00EB7941">
              <w:rPr>
                <w:rFonts w:eastAsia="Calibri"/>
                <w:b/>
                <w:szCs w:val="22"/>
                <w:lang w:eastAsia="en-US"/>
              </w:rPr>
              <w:t>Kategorija mjere</w:t>
            </w:r>
            <w:r w:rsidRPr="00EB7941">
              <w:rPr>
                <w:rFonts w:eastAsia="Calibri"/>
                <w:szCs w:val="22"/>
                <w:lang w:eastAsia="en-US"/>
              </w:rPr>
              <w:t xml:space="preserve">: 1a </w:t>
            </w:r>
          </w:p>
          <w:p w14:paraId="2018EF1B" w14:textId="523E008B" w:rsidR="00EB7941" w:rsidRPr="00EB7941" w:rsidRDefault="000A7BAD" w:rsidP="00EB7941">
            <w:pPr>
              <w:spacing w:before="0" w:after="160" w:line="259" w:lineRule="auto"/>
              <w:rPr>
                <w:rFonts w:eastAsia="Calibri"/>
                <w:szCs w:val="22"/>
                <w:lang w:eastAsia="en-US"/>
              </w:rPr>
            </w:pPr>
            <w:r>
              <w:rPr>
                <w:rFonts w:eastAsia="Calibri"/>
                <w:b/>
                <w:szCs w:val="22"/>
                <w:lang w:eastAsia="en-US"/>
              </w:rPr>
              <w:t>ODV</w:t>
            </w:r>
            <w:r w:rsidR="00EB7941" w:rsidRPr="00EB7941">
              <w:rPr>
                <w:rFonts w:eastAsia="Calibri"/>
                <w:b/>
                <w:szCs w:val="22"/>
                <w:lang w:eastAsia="en-US"/>
              </w:rPr>
              <w:t xml:space="preserve"> KTM:</w:t>
            </w:r>
            <w:r w:rsidR="00EB7941" w:rsidRPr="00EB7941">
              <w:rPr>
                <w:rFonts w:eastAsia="Calibri"/>
                <w:szCs w:val="22"/>
                <w:lang w:eastAsia="en-US"/>
              </w:rPr>
              <w:t xml:space="preserve"> 16, 17, 21, 22, 23. </w:t>
            </w:r>
            <w:r w:rsidR="00EB7941" w:rsidRPr="00EB7941">
              <w:rPr>
                <w:rFonts w:eastAsia="Calibri"/>
                <w:szCs w:val="22"/>
                <w:lang w:eastAsia="en-US"/>
              </w:rPr>
              <w:tab/>
            </w:r>
            <w:r w:rsidR="00EB7941" w:rsidRPr="00EB7941">
              <w:rPr>
                <w:rFonts w:eastAsia="Calibri"/>
                <w:szCs w:val="22"/>
                <w:lang w:eastAsia="en-US"/>
              </w:rPr>
              <w:tab/>
            </w:r>
            <w:r w:rsidR="00EB7941" w:rsidRPr="00EB7941">
              <w:rPr>
                <w:rFonts w:eastAsia="Calibri"/>
                <w:b/>
                <w:szCs w:val="22"/>
                <w:lang w:eastAsia="en-US"/>
              </w:rPr>
              <w:t xml:space="preserve">Dodatna KTM za </w:t>
            </w:r>
            <w:r>
              <w:rPr>
                <w:rFonts w:eastAsia="Calibri"/>
                <w:b/>
                <w:szCs w:val="22"/>
                <w:lang w:eastAsia="en-US"/>
              </w:rPr>
              <w:t>ODMS</w:t>
            </w:r>
            <w:r w:rsidR="00EB7941" w:rsidRPr="00EB7941">
              <w:rPr>
                <w:rFonts w:eastAsia="Calibri"/>
                <w:szCs w:val="22"/>
                <w:lang w:eastAsia="en-US"/>
              </w:rPr>
              <w:t>: 33</w:t>
            </w:r>
          </w:p>
          <w:p w14:paraId="77999FEB" w14:textId="72A0EA99" w:rsidR="00EB7941" w:rsidRPr="00EB7941" w:rsidRDefault="00BA51F7" w:rsidP="00EB7941">
            <w:pPr>
              <w:spacing w:before="0" w:after="0" w:line="259" w:lineRule="auto"/>
              <w:rPr>
                <w:rFonts w:eastAsia="Calibri"/>
                <w:szCs w:val="22"/>
                <w:lang w:eastAsia="en-US"/>
              </w:rPr>
            </w:pPr>
            <w:bookmarkStart w:id="152" w:name="_Hlk134773428"/>
            <w:r w:rsidRPr="00BA51F7">
              <w:rPr>
                <w:rFonts w:eastAsia="Calibri"/>
                <w:szCs w:val="22"/>
                <w:lang w:eastAsia="en-US"/>
              </w:rPr>
              <w:t>Pravilnik o načinu i rokovima za utvrđivanje stanja podzemnih voda (Sl. list CG, br. 25/19).</w:t>
            </w:r>
          </w:p>
          <w:p w14:paraId="5B98F4A7" w14:textId="77777777" w:rsidR="00EB7941" w:rsidRPr="00EB7941" w:rsidRDefault="00EB7941" w:rsidP="00EB7941">
            <w:pPr>
              <w:spacing w:before="0" w:after="0" w:line="259" w:lineRule="auto"/>
              <w:rPr>
                <w:rFonts w:eastAsia="Calibri"/>
                <w:szCs w:val="22"/>
                <w:lang w:eastAsia="en-US"/>
              </w:rPr>
            </w:pPr>
            <w:r w:rsidRPr="00EB7941">
              <w:rPr>
                <w:rFonts w:eastAsia="Calibri"/>
                <w:szCs w:val="22"/>
                <w:lang w:eastAsia="en-US"/>
              </w:rPr>
              <w:t>Zakon o moru (“ Službeni list Crne Gore” br. 17/07, 06/08, 40/11)</w:t>
            </w:r>
          </w:p>
          <w:p w14:paraId="15EE954B" w14:textId="77777777" w:rsidR="00EB7941" w:rsidRPr="00EB7941" w:rsidRDefault="00EB7941" w:rsidP="00EB7941">
            <w:pPr>
              <w:spacing w:before="0" w:after="0" w:line="259" w:lineRule="auto"/>
              <w:rPr>
                <w:rFonts w:eastAsia="Calibri" w:cs="Calibri"/>
                <w:szCs w:val="22"/>
                <w:lang w:eastAsia="en-US"/>
              </w:rPr>
            </w:pPr>
            <w:r w:rsidRPr="00EB7941">
              <w:rPr>
                <w:rFonts w:eastAsia="Calibri"/>
                <w:szCs w:val="22"/>
                <w:lang w:eastAsia="en-US"/>
              </w:rPr>
              <w:t xml:space="preserve">Zakon o zaštiti morske sredine </w:t>
            </w:r>
            <w:r w:rsidRPr="00EB7941">
              <w:rPr>
                <w:sz w:val="23"/>
                <w:szCs w:val="23"/>
              </w:rPr>
              <w:t>("Službeni list Crne Gore",br</w:t>
            </w:r>
            <w:r w:rsidRPr="00EB7941">
              <w:rPr>
                <w:rFonts w:eastAsia="Calibri" w:cs="Calibri"/>
                <w:szCs w:val="22"/>
                <w:lang w:eastAsia="en-US"/>
              </w:rPr>
              <w:t xml:space="preserve">. 73/19), </w:t>
            </w:r>
          </w:p>
          <w:p w14:paraId="7CE223ED" w14:textId="77777777" w:rsidR="00EB7941" w:rsidRPr="00EB7941" w:rsidRDefault="00EB7941" w:rsidP="00EB7941">
            <w:pPr>
              <w:spacing w:before="0" w:after="0" w:line="259" w:lineRule="auto"/>
              <w:rPr>
                <w:rFonts w:eastAsia="Calibri"/>
                <w:szCs w:val="22"/>
                <w:lang w:eastAsia="en-US"/>
              </w:rPr>
            </w:pPr>
            <w:r w:rsidRPr="00EB7941">
              <w:rPr>
                <w:rFonts w:eastAsia="Calibri"/>
                <w:szCs w:val="22"/>
                <w:lang w:eastAsia="en-US"/>
              </w:rPr>
              <w:t xml:space="preserve">Zakon o zaštiti prirode </w:t>
            </w:r>
            <w:r w:rsidRPr="00EB7941">
              <w:rPr>
                <w:sz w:val="23"/>
                <w:szCs w:val="23"/>
              </w:rPr>
              <w:t>("Službeni list Crne Gore",br</w:t>
            </w:r>
            <w:r w:rsidRPr="00EB7941">
              <w:rPr>
                <w:rFonts w:eastAsia="Calibri" w:cs="Calibri"/>
                <w:szCs w:val="22"/>
                <w:lang w:eastAsia="en-US"/>
              </w:rPr>
              <w:t xml:space="preserve">. </w:t>
            </w:r>
            <w:r w:rsidRPr="00EB7941">
              <w:rPr>
                <w:rFonts w:eastAsia="Calibri"/>
                <w:szCs w:val="22"/>
                <w:lang w:eastAsia="en-US"/>
              </w:rPr>
              <w:t>54/16)</w:t>
            </w:r>
          </w:p>
          <w:bookmarkEnd w:id="152"/>
          <w:p w14:paraId="0A893875" w14:textId="5BA593F2" w:rsidR="00EB7941" w:rsidRPr="00EB7941" w:rsidRDefault="00EB7941" w:rsidP="00EB7941">
            <w:pPr>
              <w:spacing w:before="0" w:after="160" w:line="259" w:lineRule="auto"/>
              <w:rPr>
                <w:rFonts w:eastAsia="Calibri"/>
                <w:szCs w:val="22"/>
                <w:lang w:eastAsia="en-US"/>
              </w:rPr>
            </w:pPr>
            <w:r w:rsidRPr="00EB7941">
              <w:rPr>
                <w:rFonts w:eastAsia="Calibri"/>
                <w:szCs w:val="22"/>
                <w:lang w:eastAsia="en-US"/>
              </w:rPr>
              <w:t xml:space="preserve">Detalje u vezi sa postojećim merama zaštite mora od </w:t>
            </w:r>
            <w:r w:rsidR="00BA51F7">
              <w:rPr>
                <w:rFonts w:eastAsia="Calibri"/>
                <w:szCs w:val="22"/>
                <w:lang w:eastAsia="en-US"/>
              </w:rPr>
              <w:t>zagađenja</w:t>
            </w:r>
            <w:r w:rsidRPr="00EB7941">
              <w:rPr>
                <w:rFonts w:eastAsia="Calibri"/>
                <w:szCs w:val="22"/>
                <w:lang w:eastAsia="en-US"/>
              </w:rPr>
              <w:t xml:space="preserve"> možete pronaći na linku:</w:t>
            </w:r>
          </w:p>
          <w:p w14:paraId="4D478FA2" w14:textId="77777777" w:rsidR="00EB7941" w:rsidRPr="00EB7941" w:rsidRDefault="00675A6D" w:rsidP="00EB7941">
            <w:pPr>
              <w:spacing w:before="0" w:after="160" w:line="259" w:lineRule="auto"/>
              <w:rPr>
                <w:rFonts w:eastAsia="Calibri"/>
                <w:szCs w:val="22"/>
                <w:lang w:eastAsia="en-US"/>
              </w:rPr>
            </w:pPr>
            <w:hyperlink r:id="rId60" w:history="1">
              <w:r w:rsidR="00EB7941" w:rsidRPr="00EB7941">
                <w:rPr>
                  <w:rFonts w:eastAsia="Calibri"/>
                  <w:color w:val="0000FF"/>
                  <w:szCs w:val="22"/>
                  <w:u w:val="single"/>
                  <w:lang w:eastAsia="en-US"/>
                </w:rPr>
                <w:t>https://epa.org.me/wp-content/uploads/2017/12/zakon-o-zastiti-mora-od-zagadjivanja-sa-plovnih-objekata.pdf</w:t>
              </w:r>
            </w:hyperlink>
            <w:r w:rsidR="00EB7941" w:rsidRPr="00EB7941">
              <w:rPr>
                <w:rFonts w:eastAsia="Calibri"/>
                <w:szCs w:val="22"/>
                <w:lang w:eastAsia="en-US"/>
              </w:rPr>
              <w:t xml:space="preserve"> </w:t>
            </w:r>
          </w:p>
        </w:tc>
      </w:tr>
    </w:tbl>
    <w:p w14:paraId="2E990E4A" w14:textId="77777777" w:rsidR="00EB7941" w:rsidRPr="00EB7941" w:rsidRDefault="00EB7941" w:rsidP="00EB7941">
      <w:pPr>
        <w:spacing w:before="0" w:after="160" w:line="259" w:lineRule="auto"/>
        <w:jc w:val="left"/>
        <w:rPr>
          <w:rFonts w:ascii="Calibri,Bold" w:eastAsia="Calibri" w:hAnsi="Calibri,Bold" w:cs="Calibri,Bold"/>
          <w:b/>
          <w:bCs/>
          <w:color w:val="2F5496"/>
          <w:sz w:val="24"/>
          <w:lang w:eastAsia="en-US"/>
        </w:rPr>
      </w:pPr>
    </w:p>
    <w:p w14:paraId="40C60BBE" w14:textId="77777777" w:rsidR="00EB7941" w:rsidRPr="00EB7941" w:rsidRDefault="00EB7941" w:rsidP="00EB7941">
      <w:pPr>
        <w:spacing w:before="0" w:after="160" w:line="259" w:lineRule="auto"/>
        <w:jc w:val="left"/>
        <w:rPr>
          <w:rFonts w:ascii="Calibri,Bold" w:eastAsia="Calibri" w:hAnsi="Calibri,Bold" w:cs="Calibri,Bold"/>
          <w:b/>
          <w:bCs/>
          <w:color w:val="2F5496"/>
          <w:sz w:val="24"/>
          <w:lang w:eastAsia="en-US"/>
        </w:rPr>
      </w:pPr>
      <w:r w:rsidRPr="00EB7941">
        <w:rPr>
          <w:rFonts w:ascii="Calibri,Bold" w:eastAsia="Calibri" w:hAnsi="Calibri,Bold" w:cs="Calibri,Bold"/>
          <w:b/>
          <w:bCs/>
          <w:color w:val="2F5496"/>
          <w:sz w:val="24"/>
          <w:lang w:eastAsia="en-US"/>
        </w:rPr>
        <w:t xml:space="preserve"> Analiza nedostataka</w:t>
      </w:r>
    </w:p>
    <w:p w14:paraId="08BD5038" w14:textId="3CD3289D" w:rsidR="00EB7941" w:rsidRPr="00EB7941" w:rsidRDefault="00EB7941" w:rsidP="00EB7941">
      <w:pPr>
        <w:autoSpaceDE w:val="0"/>
        <w:autoSpaceDN w:val="0"/>
        <w:adjustRightInd w:val="0"/>
        <w:spacing w:before="0" w:after="0"/>
        <w:rPr>
          <w:rFonts w:cs="Calibri"/>
          <w:szCs w:val="22"/>
          <w:lang w:eastAsia="en-US"/>
        </w:rPr>
      </w:pPr>
      <w:r w:rsidRPr="00EB7941">
        <w:rPr>
          <w:rFonts w:cs="Calibri"/>
          <w:szCs w:val="22"/>
          <w:lang w:eastAsia="en-US"/>
        </w:rPr>
        <w:t>Postojeće mjere za prevenciju i regulisanje zagađenja iz kopnenih izvora su uspostavljene i podržane pravnim okvirom u relevantnim pomorskim sektorima. Ovaj pravni okvir je generalno podržan procesima licenciranja ili izdavanja dozvola koji direktno regulišu unos kontaminanata u morsku sredinu, obezbjeđuju izvještavanje i informacije kako bi se obezbijedila usklađenost i primjena mehanizama za sprječavanje zagađenja.</w:t>
      </w:r>
    </w:p>
    <w:p w14:paraId="61BB1FCD" w14:textId="0543D259" w:rsidR="00EB7941" w:rsidRPr="00EB7941" w:rsidRDefault="00EB7941" w:rsidP="00EB7941">
      <w:pPr>
        <w:autoSpaceDE w:val="0"/>
        <w:autoSpaceDN w:val="0"/>
        <w:adjustRightInd w:val="0"/>
        <w:spacing w:before="0" w:after="0"/>
        <w:rPr>
          <w:rFonts w:cs="Calibri"/>
          <w:szCs w:val="22"/>
          <w:lang w:eastAsia="en-US"/>
        </w:rPr>
      </w:pPr>
      <w:r w:rsidRPr="00EB7941">
        <w:rPr>
          <w:rFonts w:cs="Calibri"/>
          <w:szCs w:val="22"/>
          <w:lang w:eastAsia="en-US"/>
        </w:rPr>
        <w:t xml:space="preserve">Smatra se da su svi potencijalni izvori zagađenja identifikovani </w:t>
      </w:r>
      <w:r w:rsidR="00E97079">
        <w:rPr>
          <w:rFonts w:cs="Calibri"/>
          <w:szCs w:val="22"/>
          <w:lang w:eastAsia="en-US"/>
        </w:rPr>
        <w:t>Početnom procjenom</w:t>
      </w:r>
      <w:r w:rsidRPr="00EB7941">
        <w:rPr>
          <w:rFonts w:cs="Calibri"/>
          <w:szCs w:val="22"/>
          <w:lang w:eastAsia="en-US"/>
        </w:rPr>
        <w:t xml:space="preserve"> </w:t>
      </w:r>
      <w:r w:rsidR="001A7FD3">
        <w:rPr>
          <w:rFonts w:cs="Calibri"/>
          <w:szCs w:val="22"/>
          <w:lang w:eastAsia="en-US"/>
        </w:rPr>
        <w:t>ODMS</w:t>
      </w:r>
      <w:r w:rsidRPr="00EB7941">
        <w:rPr>
          <w:rFonts w:cs="Calibri"/>
          <w:szCs w:val="22"/>
          <w:lang w:eastAsia="en-US"/>
        </w:rPr>
        <w:t xml:space="preserve"> adekvatno riješeni kroz ove mjere, sa izuzetkom prekograničnih izvora, čiji obim tek treba procijeniti. Monitoring u obalnim vodama već može ukazivati na </w:t>
      </w:r>
      <w:r w:rsidR="000B095E">
        <w:rPr>
          <w:rFonts w:cs="Calibri"/>
          <w:szCs w:val="22"/>
          <w:lang w:eastAsia="en-US"/>
        </w:rPr>
        <w:t>djelotvornost</w:t>
      </w:r>
      <w:r w:rsidRPr="00EB7941">
        <w:rPr>
          <w:rFonts w:cs="Calibri"/>
          <w:szCs w:val="22"/>
          <w:lang w:eastAsia="en-US"/>
        </w:rPr>
        <w:t xml:space="preserve"> postojećih mjera u obalnim područjima. U kojoj mjeri postojeći pravni okvir i mjere rezultiraju efikasnom kontrolom unosa zagađivača izvan priobalnih voda još uvijek treba da se provjeri, takođe kroz </w:t>
      </w:r>
      <w:r w:rsidR="00E97079">
        <w:rPr>
          <w:rFonts w:cs="Calibri"/>
          <w:szCs w:val="22"/>
          <w:lang w:eastAsia="en-US"/>
        </w:rPr>
        <w:t xml:space="preserve">sprovođenje </w:t>
      </w:r>
      <w:r w:rsidRPr="00EB7941">
        <w:rPr>
          <w:rFonts w:cs="Calibri"/>
          <w:szCs w:val="22"/>
          <w:lang w:eastAsia="en-US"/>
        </w:rPr>
        <w:t>monitoring</w:t>
      </w:r>
      <w:r w:rsidR="00E97079">
        <w:rPr>
          <w:rFonts w:cs="Calibri"/>
          <w:szCs w:val="22"/>
          <w:lang w:eastAsia="en-US"/>
        </w:rPr>
        <w:t>a,</w:t>
      </w:r>
      <w:r w:rsidRPr="00EB7941">
        <w:rPr>
          <w:rFonts w:cs="Calibri"/>
          <w:szCs w:val="22"/>
          <w:lang w:eastAsia="en-US"/>
        </w:rPr>
        <w:t xml:space="preserve"> u oblastima visokog rizika.</w:t>
      </w:r>
    </w:p>
    <w:p w14:paraId="62BFE2CC" w14:textId="77777777" w:rsidR="00EB7941" w:rsidRPr="00EB7941" w:rsidRDefault="00EB7941" w:rsidP="00EB7941">
      <w:pPr>
        <w:autoSpaceDE w:val="0"/>
        <w:autoSpaceDN w:val="0"/>
        <w:adjustRightInd w:val="0"/>
        <w:spacing w:before="0" w:after="0"/>
        <w:rPr>
          <w:rFonts w:cs="Calibri"/>
          <w:szCs w:val="22"/>
          <w:lang w:eastAsia="en-US"/>
        </w:rPr>
      </w:pPr>
    </w:p>
    <w:p w14:paraId="766C9874" w14:textId="0DC8B565" w:rsidR="00EB7941" w:rsidRPr="00EB7941" w:rsidRDefault="00EB7941" w:rsidP="00A631DC">
      <w:pPr>
        <w:pStyle w:val="Heading3"/>
      </w:pPr>
      <w:bookmarkStart w:id="153" w:name="_Toc136343562"/>
      <w:bookmarkStart w:id="154" w:name="_Toc120024165"/>
      <w:r w:rsidRPr="00EB7941">
        <w:rPr>
          <w:rFonts w:eastAsia="Calibri"/>
        </w:rPr>
        <w:t xml:space="preserve">Nove mjere relevantne za dostizanje </w:t>
      </w:r>
      <w:r w:rsidR="00A631DC" w:rsidRPr="00EB7941">
        <w:rPr>
          <w:rFonts w:eastAsia="Calibri"/>
        </w:rPr>
        <w:t>i</w:t>
      </w:r>
      <w:r w:rsidRPr="00EB7941">
        <w:rPr>
          <w:rFonts w:eastAsia="Calibri"/>
        </w:rPr>
        <w:t xml:space="preserve"> održavanje GES</w:t>
      </w:r>
      <w:r w:rsidR="00A631DC">
        <w:rPr>
          <w:rFonts w:eastAsia="Calibri"/>
        </w:rPr>
        <w:t>-a</w:t>
      </w:r>
      <w:r w:rsidRPr="00EB7941">
        <w:rPr>
          <w:rFonts w:eastAsia="Calibri"/>
        </w:rPr>
        <w:t xml:space="preserve"> za Deskriptor 8</w:t>
      </w:r>
      <w:bookmarkEnd w:id="153"/>
      <w:r w:rsidRPr="00EB7941">
        <w:rPr>
          <w:rFonts w:eastAsia="Calibri"/>
        </w:rPr>
        <w:t xml:space="preserve"> </w:t>
      </w:r>
      <w:bookmarkEnd w:id="154"/>
    </w:p>
    <w:p w14:paraId="3F218D02" w14:textId="7BF610E5" w:rsidR="00EB7941" w:rsidRPr="00EB7941" w:rsidRDefault="00EB7941" w:rsidP="00EB7941">
      <w:pPr>
        <w:spacing w:after="240"/>
      </w:pPr>
      <w:r w:rsidRPr="00EB7941">
        <w:t xml:space="preserve">Imajući u vidu širok spektar predloženih mjera u NAP-u, ali i iskustva tokom implementacije </w:t>
      </w:r>
      <w:r w:rsidR="00E97079">
        <w:t xml:space="preserve">ODMS i izrade dokumenta: </w:t>
      </w:r>
      <w:r w:rsidRPr="00EB7941">
        <w:t xml:space="preserve">„Karakteristike dobrog stanja </w:t>
      </w:r>
      <w:r w:rsidR="00E97079">
        <w:t>morske</w:t>
      </w:r>
      <w:r w:rsidRPr="00EB7941">
        <w:t xml:space="preserve"> sredine i ciljeva </w:t>
      </w:r>
      <w:r w:rsidR="00E97079">
        <w:t xml:space="preserve">zaštite </w:t>
      </w:r>
      <w:r w:rsidRPr="00EB7941">
        <w:t>morsk</w:t>
      </w:r>
      <w:r w:rsidR="00E97079">
        <w:t>e</w:t>
      </w:r>
      <w:r w:rsidRPr="00EB7941">
        <w:t xml:space="preserve"> sredin</w:t>
      </w:r>
      <w:r w:rsidR="00E97079">
        <w:t>e</w:t>
      </w:r>
      <w:r w:rsidRPr="00EB7941">
        <w:t xml:space="preserve"> Crne Gore“, </w:t>
      </w:r>
      <w:r w:rsidR="00E97079">
        <w:t>n</w:t>
      </w:r>
      <w:r w:rsidRPr="00EB7941">
        <w:t xml:space="preserve">ove mjere su predložene </w:t>
      </w:r>
      <w:r w:rsidR="00E97079">
        <w:t>u</w:t>
      </w:r>
      <w:r w:rsidRPr="00EB7941">
        <w:t xml:space="preserve"> cilj</w:t>
      </w:r>
      <w:r w:rsidR="00E97079">
        <w:t>u</w:t>
      </w:r>
      <w:r w:rsidRPr="00EB7941">
        <w:t xml:space="preserve"> sveobuhvatnog sagledavanja stanja kao i bližeg povezivanja politika u oblasti upravljanja svim segmentima </w:t>
      </w:r>
      <w:r w:rsidR="00FF7C22">
        <w:t xml:space="preserve">morske </w:t>
      </w:r>
      <w:r w:rsidRPr="00EB7941">
        <w:t>sredine kao i sektorskih politika</w:t>
      </w:r>
      <w:r w:rsidR="002A0BB0">
        <w:t>.</w:t>
      </w:r>
    </w:p>
    <w:tbl>
      <w:tblPr>
        <w:tblStyle w:val="TableGrid133"/>
        <w:tblW w:w="0" w:type="auto"/>
        <w:tblLook w:val="04A0" w:firstRow="1" w:lastRow="0" w:firstColumn="1" w:lastColumn="0" w:noHBand="0" w:noVBand="1"/>
      </w:tblPr>
      <w:tblGrid>
        <w:gridCol w:w="1838"/>
        <w:gridCol w:w="7178"/>
      </w:tblGrid>
      <w:tr w:rsidR="00EB7941" w:rsidRPr="00EB7941" w14:paraId="4E534910" w14:textId="77777777" w:rsidTr="00715500">
        <w:trPr>
          <w:tblHeader/>
        </w:trPr>
        <w:tc>
          <w:tcPr>
            <w:tcW w:w="1838" w:type="dxa"/>
            <w:shd w:val="clear" w:color="auto" w:fill="2F5496"/>
          </w:tcPr>
          <w:p w14:paraId="052B4ABD" w14:textId="77777777" w:rsidR="00EB7941" w:rsidRPr="00EB7941" w:rsidRDefault="00EB7941" w:rsidP="00EB7941">
            <w:pPr>
              <w:spacing w:before="0" w:after="0" w:line="240" w:lineRule="auto"/>
              <w:rPr>
                <w:rFonts w:cs="Calibri"/>
                <w:i/>
                <w:color w:val="FFFFFF"/>
                <w:lang w:eastAsia="en-US"/>
              </w:rPr>
            </w:pPr>
            <w:r w:rsidRPr="00EB7941">
              <w:rPr>
                <w:rFonts w:cs="Calibri"/>
                <w:i/>
                <w:color w:val="FFFFFF"/>
                <w:lang w:eastAsia="en-US"/>
              </w:rPr>
              <w:t xml:space="preserve">NAZIV MJERE: </w:t>
            </w:r>
          </w:p>
          <w:p w14:paraId="68DEF34C" w14:textId="77777777" w:rsidR="00EB7941" w:rsidRPr="00EB7941" w:rsidRDefault="00EB7941" w:rsidP="00EB7941">
            <w:pPr>
              <w:spacing w:before="0" w:after="0" w:line="240" w:lineRule="auto"/>
              <w:rPr>
                <w:rFonts w:cs="Calibri"/>
                <w:color w:val="FFFFFF"/>
                <w:lang w:eastAsia="en-US"/>
              </w:rPr>
            </w:pPr>
          </w:p>
        </w:tc>
        <w:tc>
          <w:tcPr>
            <w:tcW w:w="7178" w:type="dxa"/>
            <w:shd w:val="clear" w:color="auto" w:fill="2F5496"/>
          </w:tcPr>
          <w:p w14:paraId="4C28A51E" w14:textId="3B91E341" w:rsidR="00EB7941" w:rsidRPr="00EB7941" w:rsidRDefault="00C55708" w:rsidP="00EB7941">
            <w:pPr>
              <w:spacing w:before="0" w:after="0" w:line="240" w:lineRule="auto"/>
              <w:rPr>
                <w:rFonts w:cs="Calibri"/>
                <w:b/>
                <w:i/>
                <w:color w:val="FFFFFF"/>
                <w:lang w:eastAsia="en-US"/>
              </w:rPr>
            </w:pPr>
            <w:r w:rsidRPr="00C55708">
              <w:rPr>
                <w:rFonts w:cs="Calibri"/>
                <w:b/>
                <w:i/>
                <w:color w:val="FFFFFF"/>
                <w:lang w:eastAsia="en-US"/>
              </w:rPr>
              <w:t xml:space="preserve">Unapređenje i </w:t>
            </w:r>
            <w:r>
              <w:rPr>
                <w:rFonts w:cs="Calibri"/>
                <w:b/>
                <w:i/>
                <w:color w:val="FFFFFF"/>
                <w:lang w:eastAsia="en-US"/>
              </w:rPr>
              <w:t xml:space="preserve">usklađivanje </w:t>
            </w:r>
            <w:r w:rsidRPr="00C55708">
              <w:rPr>
                <w:rFonts w:cs="Calibri"/>
                <w:b/>
                <w:i/>
                <w:color w:val="FFFFFF"/>
                <w:lang w:eastAsia="en-US"/>
              </w:rPr>
              <w:t xml:space="preserve"> procesa prikupljanja podataka o zagađivačima  uočenim u morskim vodama Crne Gore u </w:t>
            </w:r>
            <w:r>
              <w:rPr>
                <w:rFonts w:cs="Calibri"/>
                <w:b/>
                <w:i/>
                <w:color w:val="FFFFFF"/>
                <w:lang w:eastAsia="en-US"/>
              </w:rPr>
              <w:t xml:space="preserve">odnosu na izvještavani </w:t>
            </w:r>
            <w:r w:rsidRPr="00C55708">
              <w:rPr>
                <w:rFonts w:cs="Calibri"/>
                <w:b/>
                <w:i/>
                <w:color w:val="FFFFFF"/>
                <w:lang w:eastAsia="en-US"/>
              </w:rPr>
              <w:t xml:space="preserve">GES </w:t>
            </w:r>
          </w:p>
        </w:tc>
      </w:tr>
      <w:tr w:rsidR="00EB7941" w:rsidRPr="00EB7941" w14:paraId="74818277" w14:textId="77777777" w:rsidTr="00715500">
        <w:trPr>
          <w:tblHeader/>
        </w:trPr>
        <w:tc>
          <w:tcPr>
            <w:tcW w:w="1838" w:type="dxa"/>
            <w:shd w:val="clear" w:color="auto" w:fill="2F5496"/>
          </w:tcPr>
          <w:p w14:paraId="6C26CA7E" w14:textId="77777777" w:rsidR="00EB7941" w:rsidRPr="00EB7941" w:rsidRDefault="00EB7941" w:rsidP="00EB7941">
            <w:pPr>
              <w:spacing w:before="0" w:after="0" w:line="240" w:lineRule="auto"/>
              <w:rPr>
                <w:rFonts w:cs="Calibri"/>
                <w:i/>
                <w:color w:val="FFFFFF"/>
                <w:lang w:eastAsia="en-US"/>
              </w:rPr>
            </w:pPr>
            <w:r w:rsidRPr="00EB7941">
              <w:rPr>
                <w:rFonts w:cs="Calibri"/>
                <w:i/>
                <w:color w:val="FFFFFF"/>
                <w:lang w:eastAsia="en-US"/>
              </w:rPr>
              <w:t>ŠIFRA MJERE:</w:t>
            </w:r>
          </w:p>
        </w:tc>
        <w:tc>
          <w:tcPr>
            <w:tcW w:w="7178" w:type="dxa"/>
            <w:shd w:val="clear" w:color="auto" w:fill="2F5496"/>
          </w:tcPr>
          <w:p w14:paraId="27334241" w14:textId="77777777" w:rsidR="00EB7941" w:rsidRPr="00EB7941" w:rsidRDefault="00EB7941" w:rsidP="00EB7941">
            <w:pPr>
              <w:spacing w:before="0" w:after="0" w:line="240" w:lineRule="auto"/>
              <w:rPr>
                <w:rFonts w:cs="Calibri"/>
                <w:b/>
                <w:i/>
                <w:color w:val="FFFFFF"/>
                <w:lang w:eastAsia="en-US"/>
              </w:rPr>
            </w:pPr>
            <w:r w:rsidRPr="00EB7941">
              <w:rPr>
                <w:rFonts w:cs="Calibri"/>
                <w:b/>
                <w:i/>
                <w:color w:val="FFFFFF"/>
                <w:lang w:eastAsia="en-US"/>
              </w:rPr>
              <w:t>MNE-M020</w:t>
            </w:r>
          </w:p>
        </w:tc>
      </w:tr>
      <w:tr w:rsidR="00EB7941" w:rsidRPr="00EB7941" w14:paraId="3B6234BC" w14:textId="77777777" w:rsidTr="00715500">
        <w:tc>
          <w:tcPr>
            <w:tcW w:w="1838" w:type="dxa"/>
          </w:tcPr>
          <w:p w14:paraId="2776FAAE" w14:textId="77777777" w:rsidR="00EB7941" w:rsidRPr="00EB7941" w:rsidRDefault="00EB7941" w:rsidP="00EB7941">
            <w:pPr>
              <w:spacing w:before="0" w:after="0" w:line="240" w:lineRule="auto"/>
              <w:jc w:val="left"/>
              <w:rPr>
                <w:rFonts w:cs="Calibri"/>
                <w:i/>
                <w:lang w:eastAsia="en-US"/>
              </w:rPr>
            </w:pPr>
            <w:r w:rsidRPr="00EB7941">
              <w:rPr>
                <w:rFonts w:cs="Calibri"/>
                <w:i/>
                <w:lang w:eastAsia="en-US"/>
              </w:rPr>
              <w:t>Opis mjere uključujući način implementacije</w:t>
            </w:r>
          </w:p>
          <w:p w14:paraId="1A7BAAF9" w14:textId="77777777" w:rsidR="00EB7941" w:rsidRPr="00EB7941" w:rsidRDefault="00EB7941" w:rsidP="00EB7941">
            <w:pPr>
              <w:spacing w:before="0" w:after="0" w:line="240" w:lineRule="auto"/>
              <w:rPr>
                <w:rFonts w:cs="Calibri"/>
                <w:lang w:eastAsia="en-US"/>
              </w:rPr>
            </w:pPr>
          </w:p>
        </w:tc>
        <w:tc>
          <w:tcPr>
            <w:tcW w:w="7178" w:type="dxa"/>
          </w:tcPr>
          <w:p w14:paraId="155ACA0F" w14:textId="3F3FD52F" w:rsidR="00EB7941" w:rsidRPr="00EB7941" w:rsidRDefault="00EB7941" w:rsidP="00FF7C22">
            <w:pPr>
              <w:spacing w:after="120" w:line="240" w:lineRule="auto"/>
            </w:pPr>
            <w:r w:rsidRPr="00EB7941">
              <w:t>Ova mjera će težiti poboljšanju znanja o potencijalnim lokalnim izvorima kontaminanata kroz poboljšanje postojećih procesa prikupljanja podataka. S obzirom da se postojeći nacionalni program monitoringa uglavnom zasniva na monitoringu kontaminanata na “hot spot” lokacijama, tak</w:t>
            </w:r>
            <w:r w:rsidR="00FD7AD9">
              <w:t>o</w:t>
            </w:r>
            <w:r w:rsidRPr="00EB7941">
              <w:t xml:space="preserve"> organizovani monitoring nije produkovao dovoljno podataka za procjenu i formiranje jasne slike o stanju morske sredine Crne Gore. Glavna predložena promjena u prostornoj pokrivenosti za D8 se odnosi na izbor tačaka uzorkovanja i područja praćenja na osnovu sledećih kriterijuma:</w:t>
            </w:r>
          </w:p>
          <w:p w14:paraId="57064C62" w14:textId="054282BF" w:rsidR="00EB7941" w:rsidRDefault="00EB7941" w:rsidP="00B42281">
            <w:pPr>
              <w:pStyle w:val="ListParagraph"/>
              <w:numPr>
                <w:ilvl w:val="0"/>
                <w:numId w:val="154"/>
              </w:numPr>
              <w:spacing w:after="0" w:line="240" w:lineRule="auto"/>
              <w:ind w:left="320" w:hanging="284"/>
            </w:pPr>
            <w:r w:rsidRPr="00FF7C22">
              <w:t>Oblasti koje izazivaju zabrinutost su identifikovane na osnovu pregleda postojećih lokacija za praćenje i analize relevantnih trendova u podacima monitoringa prikupljenim u poslednjih 10 godina.</w:t>
            </w:r>
          </w:p>
          <w:p w14:paraId="27AD2884" w14:textId="44E64608" w:rsidR="00EB7941" w:rsidRDefault="00EB7941" w:rsidP="00B42281">
            <w:pPr>
              <w:pStyle w:val="ListParagraph"/>
              <w:numPr>
                <w:ilvl w:val="0"/>
                <w:numId w:val="154"/>
              </w:numPr>
              <w:spacing w:after="0" w:line="240" w:lineRule="auto"/>
              <w:ind w:left="320" w:hanging="284"/>
            </w:pPr>
            <w:r w:rsidRPr="00FF7C22">
              <w:t>Područja sa poznatim prošlim i/ili trenutnim ispuštanjima hemijskih zagađivača i opasnih supstanci kao i one definisane NAP-om za potrebe primjene LBS protokola.</w:t>
            </w:r>
          </w:p>
          <w:p w14:paraId="1F01551E" w14:textId="7B0DD12A" w:rsidR="00EB7941" w:rsidRPr="00FF7C22" w:rsidRDefault="00EB7941" w:rsidP="00B42281">
            <w:pPr>
              <w:pStyle w:val="ListParagraph"/>
              <w:numPr>
                <w:ilvl w:val="0"/>
                <w:numId w:val="154"/>
              </w:numPr>
              <w:spacing w:after="0" w:line="240" w:lineRule="auto"/>
              <w:ind w:left="320" w:hanging="284"/>
            </w:pPr>
            <w:r w:rsidRPr="00FF7C22">
              <w:t xml:space="preserve">Područja na moru u kojima se prati pokrivenost rizika (npr. akvakultura, morske naftne i gasne platforme, iskopavanje i </w:t>
            </w:r>
            <w:r w:rsidR="00FF7C22">
              <w:t>sl.</w:t>
            </w:r>
            <w:r w:rsidRPr="00FF7C22">
              <w:t>).</w:t>
            </w:r>
          </w:p>
          <w:p w14:paraId="112B1720" w14:textId="77777777" w:rsidR="00EB7941" w:rsidRPr="00EB7941" w:rsidRDefault="00EB7941" w:rsidP="00EB7941">
            <w:pPr>
              <w:spacing w:after="0" w:line="240" w:lineRule="auto"/>
            </w:pPr>
            <w:r w:rsidRPr="00EB7941">
              <w:t>Fokus će biti na kontaminanatima u crnogorskom morskom okruženju za koje se smatra da su  na nivou koncentracije koja izaziva zabrinutost. Razvoj platforme podataka će podrazumijevati razmjenu relevantnih podataka/informacija u vezi sa izvorima/putevima zagađenja prikupljenih iz izvještaja ili baza podataka koje su već uspostavljene u relevantnim sektorima. Obim ove nove mjere je mapiranje i analiza ovih podataka za kontaminanate utvrđene u crnogorskim vodama kroz cikluse uvoza/proizvodnje, upotrebe i ispuštanja u cilju:</w:t>
            </w:r>
          </w:p>
          <w:p w14:paraId="3D22D515" w14:textId="7A524BB0" w:rsidR="00EB7941" w:rsidRPr="00EB7941" w:rsidRDefault="00EB7941" w:rsidP="00EB7941">
            <w:pPr>
              <w:spacing w:after="0" w:line="240" w:lineRule="auto"/>
            </w:pPr>
            <w:r w:rsidRPr="00EB7941">
              <w:t>(i) dobiti kompletnu sliku o potencijalnim izvorima i putevima unosa utvrđenih kontaminanata u morsku sredinu,</w:t>
            </w:r>
          </w:p>
          <w:p w14:paraId="7C5551C7" w14:textId="77777777" w:rsidR="00EB7941" w:rsidRPr="00EB7941" w:rsidRDefault="00EB7941" w:rsidP="00EB7941">
            <w:pPr>
              <w:spacing w:after="0" w:line="240" w:lineRule="auto"/>
            </w:pPr>
            <w:r w:rsidRPr="00EB7941">
              <w:t>(ii) poboljšati (gde je potrebno) postojeće procese prikupljanja podataka.</w:t>
            </w:r>
          </w:p>
          <w:p w14:paraId="702F469C" w14:textId="77777777" w:rsidR="00EB7941" w:rsidRPr="00EB7941" w:rsidRDefault="00EB7941" w:rsidP="00EB7941">
            <w:pPr>
              <w:spacing w:after="0" w:line="240" w:lineRule="auto"/>
            </w:pPr>
            <w:r w:rsidRPr="00EB7941">
              <w:t>Ova mjera će stoga identifikovati i u najvećoj mjeri adresirati nedostatke (ako ih ima) u postojećim mehanizmima prikupljanja podataka i podržati koordiniran pristup za prevenciju i regulisanje zagađenja mora u relevantnim sektorima.</w:t>
            </w:r>
          </w:p>
          <w:p w14:paraId="60B4D0AC" w14:textId="19CEF19D" w:rsidR="00EB7941" w:rsidRPr="00EB7941" w:rsidRDefault="00EB7941" w:rsidP="00EB7941">
            <w:pPr>
              <w:spacing w:after="0" w:line="240" w:lineRule="auto"/>
            </w:pPr>
            <w:r w:rsidRPr="00EB7941">
              <w:rPr>
                <w:u w:val="single"/>
              </w:rPr>
              <w:t>Način djelovanja:</w:t>
            </w:r>
            <w:r w:rsidRPr="00EB7941">
              <w:t xml:space="preserve"> </w:t>
            </w:r>
            <w:r w:rsidR="00FF7C22">
              <w:t xml:space="preserve">tehnički </w:t>
            </w:r>
            <w:r w:rsidR="00FD7AD9">
              <w:t>i</w:t>
            </w:r>
            <w:r w:rsidR="00FF7C22">
              <w:t xml:space="preserve"> i</w:t>
            </w:r>
            <w:r w:rsidRPr="00EB7941">
              <w:t>nstrumenti</w:t>
            </w:r>
            <w:r w:rsidR="00FF7C22">
              <w:t>ma</w:t>
            </w:r>
            <w:r w:rsidRPr="00EB7941">
              <w:t xml:space="preserve"> politike.</w:t>
            </w:r>
          </w:p>
          <w:p w14:paraId="504327FF" w14:textId="578C06FE" w:rsidR="00EB7941" w:rsidRPr="00FF7C22" w:rsidRDefault="00EB7941" w:rsidP="00FF7C22">
            <w:pPr>
              <w:spacing w:after="120" w:line="240" w:lineRule="auto"/>
            </w:pPr>
            <w:r w:rsidRPr="00EB7941">
              <w:t>Ova mjera se smatra</w:t>
            </w:r>
            <w:r w:rsidR="00FF7C22">
              <w:t xml:space="preserve"> i</w:t>
            </w:r>
            <w:r w:rsidRPr="00EB7941">
              <w:t xml:space="preserve"> „mjerom koordinacije upravljanja“ jer bi olakšala koordinaciju procesa upravljanja koji su usmjereni na prevenciju i kontrolu zagađenja u morskoj sredini u svim sektorima.</w:t>
            </w:r>
          </w:p>
        </w:tc>
      </w:tr>
      <w:tr w:rsidR="00EB7941" w:rsidRPr="00EB7941" w14:paraId="69293C3D" w14:textId="77777777" w:rsidTr="00715500">
        <w:tc>
          <w:tcPr>
            <w:tcW w:w="1838" w:type="dxa"/>
          </w:tcPr>
          <w:p w14:paraId="418DD4A2" w14:textId="77777777" w:rsidR="00EB7941" w:rsidRPr="00EB7941" w:rsidRDefault="00EB7941" w:rsidP="00EB7941">
            <w:pPr>
              <w:tabs>
                <w:tab w:val="left" w:pos="2724"/>
              </w:tabs>
              <w:spacing w:before="0" w:after="0" w:line="240" w:lineRule="auto"/>
              <w:jc w:val="left"/>
              <w:rPr>
                <w:rFonts w:cs="Calibri"/>
                <w:i/>
                <w:lang w:eastAsia="en-US"/>
              </w:rPr>
            </w:pPr>
            <w:r w:rsidRPr="00EB7941">
              <w:rPr>
                <w:rFonts w:cs="Calibri"/>
                <w:i/>
                <w:lang w:eastAsia="en-US"/>
              </w:rPr>
              <w:t>EU Kategorija Mjere</w:t>
            </w:r>
            <w:r w:rsidRPr="00EB7941">
              <w:rPr>
                <w:rFonts w:cs="Calibri"/>
                <w:i/>
                <w:lang w:eastAsia="en-US"/>
              </w:rPr>
              <w:tab/>
            </w:r>
          </w:p>
          <w:p w14:paraId="79231780" w14:textId="77777777" w:rsidR="00EB7941" w:rsidRPr="00EB7941" w:rsidRDefault="00EB7941" w:rsidP="00EB7941">
            <w:pPr>
              <w:tabs>
                <w:tab w:val="left" w:pos="2724"/>
              </w:tabs>
              <w:spacing w:before="0" w:after="0" w:line="240" w:lineRule="auto"/>
              <w:rPr>
                <w:rFonts w:cs="Calibri"/>
                <w:i/>
                <w:lang w:eastAsia="en-US"/>
              </w:rPr>
            </w:pPr>
          </w:p>
        </w:tc>
        <w:tc>
          <w:tcPr>
            <w:tcW w:w="7178" w:type="dxa"/>
          </w:tcPr>
          <w:p w14:paraId="524982BC" w14:textId="7CA4E562" w:rsidR="00EB7941" w:rsidRPr="00EB7941" w:rsidRDefault="00EB7941" w:rsidP="00FF7C22">
            <w:pPr>
              <w:spacing w:before="0" w:after="120" w:line="240" w:lineRule="auto"/>
              <w:rPr>
                <w:rFonts w:cs="Calibri"/>
                <w:bCs/>
                <w:lang w:eastAsia="en-US"/>
              </w:rPr>
            </w:pPr>
            <w:r w:rsidRPr="00EB7941">
              <w:rPr>
                <w:rFonts w:cs="Calibri"/>
                <w:b/>
                <w:lang w:eastAsia="en-US"/>
              </w:rPr>
              <w:t>Kategorija 2.a:</w:t>
            </w:r>
            <w:r w:rsidRPr="00EB7941">
              <w:rPr>
                <w:rFonts w:cs="Calibri"/>
                <w:b/>
                <w:u w:val="single"/>
                <w:lang w:eastAsia="en-US"/>
              </w:rPr>
              <w:t xml:space="preserve"> </w:t>
            </w:r>
            <w:r w:rsidRPr="00EB7941">
              <w:rPr>
                <w:rFonts w:cs="Calibri"/>
                <w:bCs/>
                <w:lang w:eastAsia="en-US"/>
              </w:rPr>
              <w:t>Dodatne mjere za postizanje i održavanje GES-a koje se nadograđuju na postojeće procese implementacije u skladu sa drugim zakonodavstvom EU i međunarodnim sporazumima, ali prevazilaze ono što</w:t>
            </w:r>
            <w:r w:rsidR="003F6066">
              <w:rPr>
                <w:rFonts w:cs="Calibri"/>
                <w:bCs/>
                <w:lang w:eastAsia="en-US"/>
              </w:rPr>
              <w:t xml:space="preserve"> </w:t>
            </w:r>
            <w:r w:rsidR="003F6066" w:rsidRPr="00A0757D">
              <w:rPr>
                <w:lang w:val="sr-Latn-ME" w:eastAsia="en-US"/>
              </w:rPr>
              <w:t xml:space="preserve">je </w:t>
            </w:r>
            <w:r w:rsidR="003F6066">
              <w:rPr>
                <w:lang w:val="sr-Latn-ME" w:eastAsia="en-US"/>
              </w:rPr>
              <w:t xml:space="preserve">prema </w:t>
            </w:r>
            <w:r w:rsidR="003F6066" w:rsidRPr="00A0757D">
              <w:rPr>
                <w:lang w:val="sr-Latn-ME" w:eastAsia="en-US"/>
              </w:rPr>
              <w:t>njima već propisano</w:t>
            </w:r>
            <w:r w:rsidR="003F6066">
              <w:rPr>
                <w:lang w:val="sr-Latn-ME" w:eastAsia="en-US"/>
              </w:rPr>
              <w:t xml:space="preserve">. </w:t>
            </w:r>
          </w:p>
        </w:tc>
      </w:tr>
      <w:tr w:rsidR="00EB7941" w:rsidRPr="00EB7941" w14:paraId="37F3BC1C" w14:textId="77777777" w:rsidTr="00715500">
        <w:tc>
          <w:tcPr>
            <w:tcW w:w="1838" w:type="dxa"/>
          </w:tcPr>
          <w:p w14:paraId="6DF8D71C" w14:textId="183A9320" w:rsidR="00EB7941" w:rsidRPr="00EB7941" w:rsidRDefault="00EB7941" w:rsidP="00EB7941">
            <w:pPr>
              <w:spacing w:before="0" w:after="0" w:line="240" w:lineRule="auto"/>
              <w:jc w:val="left"/>
              <w:rPr>
                <w:rFonts w:cs="Calibri"/>
                <w:i/>
                <w:lang w:eastAsia="en-US"/>
              </w:rPr>
            </w:pPr>
            <w:r w:rsidRPr="00EB7941">
              <w:rPr>
                <w:rFonts w:cs="Calibri"/>
                <w:i/>
                <w:lang w:eastAsia="en-US"/>
              </w:rPr>
              <w:t xml:space="preserve">Ključni </w:t>
            </w:r>
            <w:r w:rsidR="00E23731">
              <w:rPr>
                <w:rFonts w:cs="Calibri"/>
                <w:i/>
                <w:lang w:eastAsia="en-US"/>
              </w:rPr>
              <w:t>t</w:t>
            </w:r>
            <w:r w:rsidRPr="00EB7941">
              <w:rPr>
                <w:rFonts w:cs="Calibri"/>
                <w:i/>
                <w:lang w:eastAsia="en-US"/>
              </w:rPr>
              <w:t xml:space="preserve">ip </w:t>
            </w:r>
            <w:r w:rsidR="00E23731">
              <w:rPr>
                <w:rFonts w:cs="Calibri"/>
                <w:i/>
                <w:lang w:eastAsia="en-US"/>
              </w:rPr>
              <w:t>m</w:t>
            </w:r>
            <w:r w:rsidRPr="00EB7941">
              <w:rPr>
                <w:rFonts w:cs="Calibri"/>
                <w:i/>
                <w:lang w:eastAsia="en-US"/>
              </w:rPr>
              <w:t>jera</w:t>
            </w:r>
          </w:p>
        </w:tc>
        <w:tc>
          <w:tcPr>
            <w:tcW w:w="7178" w:type="dxa"/>
          </w:tcPr>
          <w:p w14:paraId="7E613D09" w14:textId="358AA437" w:rsidR="00EB7941" w:rsidRPr="00EB7941" w:rsidRDefault="002A0BB0" w:rsidP="00EB7941">
            <w:pPr>
              <w:autoSpaceDE w:val="0"/>
              <w:autoSpaceDN w:val="0"/>
              <w:adjustRightInd w:val="0"/>
              <w:spacing w:before="0" w:after="0" w:line="240" w:lineRule="auto"/>
              <w:jc w:val="left"/>
              <w:rPr>
                <w:rFonts w:cs="Calibri"/>
                <w:color w:val="000000"/>
                <w:lang w:eastAsia="en-US"/>
              </w:rPr>
            </w:pPr>
            <w:r>
              <w:rPr>
                <w:rFonts w:cs="Calibri"/>
                <w:b/>
                <w:color w:val="000000"/>
                <w:lang w:eastAsia="en-US"/>
              </w:rPr>
              <w:t xml:space="preserve">ODV </w:t>
            </w:r>
            <w:r w:rsidR="00EB7941" w:rsidRPr="00EB7941">
              <w:rPr>
                <w:rFonts w:cs="Calibri"/>
                <w:b/>
                <w:color w:val="000000"/>
                <w:lang w:eastAsia="en-US"/>
              </w:rPr>
              <w:t>15</w:t>
            </w:r>
            <w:r w:rsidR="00EB7941" w:rsidRPr="00EB7941">
              <w:rPr>
                <w:rFonts w:cs="Calibri"/>
                <w:color w:val="000000"/>
                <w:lang w:eastAsia="en-US"/>
              </w:rPr>
              <w:t>: Mjere za postepeno ukidanje emisija, ispuštanja i gubitaka prioritetnih opasnih supstanci ili za smanjenje emisija, ispuštanja i gubitaka prioritetnih supstanci;</w:t>
            </w:r>
          </w:p>
          <w:p w14:paraId="1906E108" w14:textId="31F51471" w:rsidR="00EB7941" w:rsidRPr="00EB7941" w:rsidRDefault="002A0BB0" w:rsidP="00FF7C22">
            <w:pPr>
              <w:autoSpaceDE w:val="0"/>
              <w:autoSpaceDN w:val="0"/>
              <w:adjustRightInd w:val="0"/>
              <w:spacing w:before="0" w:after="120" w:line="240" w:lineRule="auto"/>
              <w:rPr>
                <w:rFonts w:cs="Calibri"/>
                <w:color w:val="000000"/>
                <w:lang w:eastAsia="en-US"/>
              </w:rPr>
            </w:pPr>
            <w:r>
              <w:rPr>
                <w:rFonts w:cs="Calibri"/>
                <w:b/>
                <w:color w:val="000000"/>
                <w:lang w:eastAsia="en-US"/>
              </w:rPr>
              <w:t xml:space="preserve">ODMS </w:t>
            </w:r>
            <w:r w:rsidR="00EB7941" w:rsidRPr="00EB7941">
              <w:rPr>
                <w:rFonts w:cs="Calibri"/>
                <w:b/>
                <w:color w:val="000000"/>
                <w:lang w:eastAsia="en-US"/>
              </w:rPr>
              <w:t>31</w:t>
            </w:r>
            <w:r w:rsidR="00EB7941" w:rsidRPr="00EB7941">
              <w:rPr>
                <w:rFonts w:cs="Calibri"/>
                <w:color w:val="000000"/>
                <w:lang w:eastAsia="en-US"/>
              </w:rPr>
              <w:t>: Mjere za smanjenje kontaminacije opasnim supstancama (sintetičke supstance, nesintetičke supstance, radionuklidi) i sistematsko i/ili namjerno ispuštanje supstanci u morsku sredinu iz morskih ili vazdušnih izvora.</w:t>
            </w:r>
          </w:p>
        </w:tc>
      </w:tr>
      <w:tr w:rsidR="00EB7941" w:rsidRPr="00EB7941" w14:paraId="2D8EBF7A" w14:textId="77777777" w:rsidTr="00715500">
        <w:tc>
          <w:tcPr>
            <w:tcW w:w="1838" w:type="dxa"/>
          </w:tcPr>
          <w:p w14:paraId="1C844D99" w14:textId="0EBFAD47" w:rsidR="00EB7941" w:rsidRPr="00EB7941" w:rsidRDefault="002A0BB0" w:rsidP="00EB7941">
            <w:pPr>
              <w:spacing w:before="0" w:after="0" w:line="240" w:lineRule="auto"/>
              <w:rPr>
                <w:rFonts w:cs="Calibri"/>
                <w:i/>
                <w:lang w:eastAsia="en-US"/>
              </w:rPr>
            </w:pPr>
            <w:r>
              <w:rPr>
                <w:rFonts w:cs="Calibri"/>
                <w:i/>
                <w:lang w:eastAsia="en-US"/>
              </w:rPr>
              <w:t>C</w:t>
            </w:r>
            <w:r w:rsidR="00EB7941" w:rsidRPr="00EB7941">
              <w:rPr>
                <w:rFonts w:cs="Calibri"/>
                <w:i/>
                <w:lang w:eastAsia="en-US"/>
              </w:rPr>
              <w:t>iljevi</w:t>
            </w:r>
            <w:r>
              <w:rPr>
                <w:rFonts w:cs="Calibri"/>
                <w:i/>
                <w:lang w:eastAsia="en-US"/>
              </w:rPr>
              <w:t xml:space="preserve"> zaštite morske sredine</w:t>
            </w:r>
          </w:p>
          <w:p w14:paraId="1AA1AEBE" w14:textId="77777777" w:rsidR="00EB7941" w:rsidRPr="00EB7941" w:rsidRDefault="00EB7941" w:rsidP="00EB7941">
            <w:pPr>
              <w:spacing w:before="0" w:after="0" w:line="240" w:lineRule="auto"/>
              <w:rPr>
                <w:rFonts w:cs="Calibri"/>
                <w:i/>
                <w:lang w:eastAsia="en-US"/>
              </w:rPr>
            </w:pPr>
          </w:p>
        </w:tc>
        <w:tc>
          <w:tcPr>
            <w:tcW w:w="7178" w:type="dxa"/>
          </w:tcPr>
          <w:p w14:paraId="47B95F6D" w14:textId="77777777" w:rsidR="00EB7941" w:rsidRPr="00EB7941" w:rsidRDefault="00EB7941" w:rsidP="00FF7C22">
            <w:pPr>
              <w:autoSpaceDE w:val="0"/>
              <w:autoSpaceDN w:val="0"/>
              <w:adjustRightInd w:val="0"/>
              <w:spacing w:before="0" w:after="120" w:line="240" w:lineRule="auto"/>
              <w:rPr>
                <w:rFonts w:cs="Calibri"/>
                <w:lang w:eastAsia="en-US"/>
              </w:rPr>
            </w:pPr>
            <w:r w:rsidRPr="00EB7941">
              <w:rPr>
                <w:rFonts w:cs="Calibri"/>
                <w:color w:val="000000"/>
                <w:sz w:val="20"/>
                <w:szCs w:val="20"/>
                <w:lang w:eastAsia="en-US"/>
              </w:rPr>
              <w:t>Koncentracije odabranih supstanci identifikovane u okviru relevantnog zakonodavstva i prema međunarodnim obavezama kao relevantne za zaštitu morske sredine su u okviru dogovorenih nivoa na kojima je malo vjerovatno da će doći do štetnih efekata (Šifra cilja: D8T1).</w:t>
            </w:r>
          </w:p>
        </w:tc>
      </w:tr>
      <w:tr w:rsidR="00EB7941" w:rsidRPr="00EB7941" w14:paraId="4322E06A" w14:textId="77777777" w:rsidTr="00715500">
        <w:tc>
          <w:tcPr>
            <w:tcW w:w="1838" w:type="dxa"/>
          </w:tcPr>
          <w:p w14:paraId="58546DDB" w14:textId="77777777" w:rsidR="00EB7941" w:rsidRPr="00EB7941" w:rsidRDefault="00EB7941" w:rsidP="00EB7941">
            <w:pPr>
              <w:spacing w:before="0" w:after="0" w:line="240" w:lineRule="auto"/>
              <w:rPr>
                <w:rFonts w:cs="Calibri"/>
                <w:i/>
                <w:lang w:eastAsia="en-US"/>
              </w:rPr>
            </w:pPr>
            <w:r w:rsidRPr="00EB7941">
              <w:rPr>
                <w:rFonts w:cs="Calibri"/>
                <w:i/>
                <w:lang w:eastAsia="en-US"/>
              </w:rPr>
              <w:t xml:space="preserve">GES deskriptor </w:t>
            </w:r>
          </w:p>
          <w:p w14:paraId="3A074FCA" w14:textId="77777777" w:rsidR="00EB7941" w:rsidRPr="00EB7941" w:rsidRDefault="00EB7941" w:rsidP="00EB7941">
            <w:pPr>
              <w:spacing w:before="0" w:after="0" w:line="240" w:lineRule="auto"/>
              <w:rPr>
                <w:rFonts w:cs="Calibri"/>
                <w:i/>
                <w:lang w:eastAsia="en-US"/>
              </w:rPr>
            </w:pPr>
          </w:p>
        </w:tc>
        <w:tc>
          <w:tcPr>
            <w:tcW w:w="7178" w:type="dxa"/>
          </w:tcPr>
          <w:p w14:paraId="458CBB12" w14:textId="77777777" w:rsidR="00EB7941" w:rsidRPr="00EB7941" w:rsidRDefault="00EB7941" w:rsidP="00EB7941">
            <w:pPr>
              <w:autoSpaceDE w:val="0"/>
              <w:autoSpaceDN w:val="0"/>
              <w:adjustRightInd w:val="0"/>
              <w:spacing w:before="0" w:after="0" w:line="240" w:lineRule="auto"/>
              <w:jc w:val="left"/>
              <w:rPr>
                <w:rFonts w:cs="Calibri"/>
                <w:lang w:eastAsia="en-US"/>
              </w:rPr>
            </w:pPr>
            <w:r w:rsidRPr="00EB7941">
              <w:rPr>
                <w:rFonts w:cs="Calibri"/>
                <w:b/>
                <w:lang w:eastAsia="en-US"/>
              </w:rPr>
              <w:t>Deskriptor 8</w:t>
            </w:r>
            <w:r w:rsidRPr="00EB7941">
              <w:rPr>
                <w:rFonts w:cs="Calibri"/>
                <w:lang w:eastAsia="en-US"/>
              </w:rPr>
              <w:t>: Kontaminanti su na nivou koji ne izaziva efekte zagađenja.</w:t>
            </w:r>
          </w:p>
          <w:p w14:paraId="42F16E57" w14:textId="77777777" w:rsidR="00EB7941" w:rsidRPr="00EB7941" w:rsidRDefault="00EB7941" w:rsidP="00FF7C22">
            <w:pPr>
              <w:autoSpaceDE w:val="0"/>
              <w:autoSpaceDN w:val="0"/>
              <w:adjustRightInd w:val="0"/>
              <w:spacing w:before="0" w:after="120" w:line="240" w:lineRule="auto"/>
              <w:jc w:val="left"/>
              <w:rPr>
                <w:rFonts w:cs="Calibri"/>
                <w:lang w:eastAsia="en-US"/>
              </w:rPr>
            </w:pPr>
            <w:r w:rsidRPr="00EB7941">
              <w:rPr>
                <w:rFonts w:cs="Calibri"/>
                <w:b/>
                <w:lang w:eastAsia="en-US"/>
              </w:rPr>
              <w:t>Deskriptor 9</w:t>
            </w:r>
            <w:r w:rsidRPr="00EB7941">
              <w:rPr>
                <w:rFonts w:cs="Calibri"/>
                <w:lang w:eastAsia="en-US"/>
              </w:rPr>
              <w:t>: Zagađivači u ribi i drugim morskim plodovima za ljudsku ishranu ne prelaze nivoe utvrđene zakonodavstvom Zajednice ili drugim relevantnim standardima.</w:t>
            </w:r>
          </w:p>
        </w:tc>
      </w:tr>
      <w:tr w:rsidR="00EB7941" w:rsidRPr="00EB7941" w14:paraId="236BADB0" w14:textId="77777777" w:rsidTr="00715500">
        <w:tc>
          <w:tcPr>
            <w:tcW w:w="1838" w:type="dxa"/>
          </w:tcPr>
          <w:p w14:paraId="2C08100F" w14:textId="77777777" w:rsidR="00EB7941" w:rsidRPr="00EB7941" w:rsidRDefault="00EB7941" w:rsidP="00EB7941">
            <w:pPr>
              <w:spacing w:before="0" w:after="0" w:line="240" w:lineRule="auto"/>
              <w:jc w:val="left"/>
              <w:rPr>
                <w:rFonts w:cs="Calibri"/>
                <w:i/>
                <w:lang w:eastAsia="en-US"/>
              </w:rPr>
            </w:pPr>
            <w:r w:rsidRPr="00EB7941">
              <w:rPr>
                <w:rFonts w:cs="Calibri"/>
                <w:i/>
                <w:lang w:eastAsia="en-US"/>
              </w:rPr>
              <w:t>Relevantne karakteristike iz MSFD Aneksa III: Glavni pritisci</w:t>
            </w:r>
          </w:p>
        </w:tc>
        <w:tc>
          <w:tcPr>
            <w:tcW w:w="7178" w:type="dxa"/>
          </w:tcPr>
          <w:p w14:paraId="4C5CE936" w14:textId="77777777" w:rsidR="00EB7941" w:rsidRPr="00EB7941" w:rsidRDefault="00EB7941" w:rsidP="00EB7941">
            <w:pPr>
              <w:spacing w:before="0" w:after="0" w:line="240" w:lineRule="auto"/>
              <w:rPr>
                <w:rFonts w:cs="Calibri"/>
                <w:lang w:eastAsia="en-US"/>
              </w:rPr>
            </w:pPr>
            <w:r w:rsidRPr="00EB7941">
              <w:rPr>
                <w:rFonts w:cs="Calibri"/>
                <w:lang w:eastAsia="en-US"/>
              </w:rPr>
              <w:t>Kontaminacija opasnim supstancama</w:t>
            </w:r>
          </w:p>
        </w:tc>
      </w:tr>
      <w:tr w:rsidR="00EB7941" w:rsidRPr="00EB7941" w14:paraId="11AAB2D2" w14:textId="77777777" w:rsidTr="00715500">
        <w:tc>
          <w:tcPr>
            <w:tcW w:w="1838" w:type="dxa"/>
          </w:tcPr>
          <w:p w14:paraId="74F2F015" w14:textId="77777777" w:rsidR="00EB7941" w:rsidRPr="00EB7941" w:rsidRDefault="00EB7941" w:rsidP="00EB7941">
            <w:pPr>
              <w:spacing w:before="0" w:after="0" w:line="240" w:lineRule="auto"/>
              <w:jc w:val="left"/>
              <w:rPr>
                <w:rFonts w:cs="Calibri"/>
                <w:i/>
                <w:lang w:eastAsia="en-US"/>
              </w:rPr>
            </w:pPr>
            <w:r w:rsidRPr="00EB7941">
              <w:rPr>
                <w:rFonts w:cs="Calibri"/>
                <w:i/>
                <w:lang w:eastAsia="en-US"/>
              </w:rPr>
              <w:t>Relevantne karakteristike iz MSFD Aneks III: Karakteristike</w:t>
            </w:r>
          </w:p>
        </w:tc>
        <w:tc>
          <w:tcPr>
            <w:tcW w:w="7178" w:type="dxa"/>
          </w:tcPr>
          <w:p w14:paraId="26F149D8" w14:textId="77777777" w:rsidR="00EB7941" w:rsidRPr="00EB7941" w:rsidRDefault="00EB7941" w:rsidP="00EB7941">
            <w:pPr>
              <w:autoSpaceDE w:val="0"/>
              <w:autoSpaceDN w:val="0"/>
              <w:adjustRightInd w:val="0"/>
              <w:spacing w:before="0" w:after="0" w:line="240" w:lineRule="auto"/>
              <w:jc w:val="left"/>
              <w:rPr>
                <w:rFonts w:cs="Calibri"/>
                <w:lang w:eastAsia="en-US"/>
              </w:rPr>
            </w:pPr>
            <w:r w:rsidRPr="00EB7941">
              <w:rPr>
                <w:rFonts w:cs="Calibri"/>
                <w:lang w:eastAsia="en-US"/>
              </w:rPr>
              <w:t>Opis situacije u vezi s hemikalijama, uključujući hemikalije koje izazivaju zabrinutost, zagađenje sedimenta, Hot Spots, zdravstvene probleme i zagađenje biote (posebno biote namijenjene ljudskoj ishrani)</w:t>
            </w:r>
          </w:p>
        </w:tc>
      </w:tr>
      <w:tr w:rsidR="00EB7941" w:rsidRPr="00EB7941" w14:paraId="584DDD89" w14:textId="77777777" w:rsidTr="00715500">
        <w:tc>
          <w:tcPr>
            <w:tcW w:w="1838" w:type="dxa"/>
          </w:tcPr>
          <w:p w14:paraId="5C9AE37A" w14:textId="77777777" w:rsidR="00EB7941" w:rsidRPr="00EB7941" w:rsidRDefault="00EB7941" w:rsidP="00EB7941">
            <w:pPr>
              <w:spacing w:before="0" w:after="0" w:line="240" w:lineRule="auto"/>
              <w:jc w:val="left"/>
              <w:rPr>
                <w:rFonts w:cs="Calibri"/>
                <w:i/>
                <w:lang w:eastAsia="en-US"/>
              </w:rPr>
            </w:pPr>
            <w:r w:rsidRPr="00EB7941">
              <w:rPr>
                <w:rFonts w:cs="Calibri"/>
                <w:i/>
                <w:lang w:eastAsia="en-US"/>
              </w:rPr>
              <w:t>Prostorni opseg</w:t>
            </w:r>
          </w:p>
          <w:p w14:paraId="3D159A35" w14:textId="77777777" w:rsidR="00EB7941" w:rsidRPr="00EB7941" w:rsidRDefault="00EB7941" w:rsidP="00EB7941">
            <w:pPr>
              <w:spacing w:before="0" w:after="0" w:line="240" w:lineRule="auto"/>
              <w:jc w:val="left"/>
              <w:rPr>
                <w:rFonts w:cs="Calibri"/>
                <w:i/>
                <w:lang w:eastAsia="en-US"/>
              </w:rPr>
            </w:pPr>
          </w:p>
        </w:tc>
        <w:tc>
          <w:tcPr>
            <w:tcW w:w="7178" w:type="dxa"/>
          </w:tcPr>
          <w:p w14:paraId="00C9C9C3" w14:textId="3B58B777" w:rsidR="00EB7941" w:rsidRPr="00EB7941" w:rsidRDefault="00EB7941" w:rsidP="00EB7941">
            <w:pPr>
              <w:spacing w:before="0" w:after="0" w:line="240" w:lineRule="auto"/>
              <w:rPr>
                <w:rFonts w:cs="Calibri"/>
                <w:lang w:eastAsia="en-US"/>
              </w:rPr>
            </w:pPr>
            <w:r w:rsidRPr="00EB7941">
              <w:rPr>
                <w:rFonts w:cs="Calibri"/>
                <w:lang w:eastAsia="en-US"/>
              </w:rPr>
              <w:t>Teritorijalne vode</w:t>
            </w:r>
            <w:r w:rsidR="00FF7C22">
              <w:rPr>
                <w:rFonts w:cs="Calibri"/>
                <w:lang w:eastAsia="en-US"/>
              </w:rPr>
              <w:t xml:space="preserve"> Crne Gore</w:t>
            </w:r>
          </w:p>
        </w:tc>
      </w:tr>
      <w:tr w:rsidR="00EB7941" w:rsidRPr="00EB7941" w14:paraId="6254B581" w14:textId="77777777" w:rsidTr="00715500">
        <w:tc>
          <w:tcPr>
            <w:tcW w:w="1838" w:type="dxa"/>
          </w:tcPr>
          <w:p w14:paraId="3E38A43E" w14:textId="77777777" w:rsidR="00EB7941" w:rsidRPr="00EB7941" w:rsidRDefault="00EB7941" w:rsidP="00EB7941">
            <w:pPr>
              <w:spacing w:before="0" w:after="0" w:line="240" w:lineRule="auto"/>
              <w:jc w:val="left"/>
              <w:rPr>
                <w:rFonts w:cs="Calibri"/>
                <w:i/>
                <w:lang w:eastAsia="en-US"/>
              </w:rPr>
            </w:pPr>
            <w:r w:rsidRPr="00EB7941">
              <w:rPr>
                <w:rFonts w:cs="Calibri"/>
                <w:i/>
                <w:lang w:eastAsia="en-US"/>
              </w:rPr>
              <w:t>Link ka postojećoj Politici</w:t>
            </w:r>
          </w:p>
          <w:p w14:paraId="1E01AACE" w14:textId="77777777" w:rsidR="00EB7941" w:rsidRPr="00EB7941" w:rsidRDefault="00EB7941" w:rsidP="00EB7941">
            <w:pPr>
              <w:spacing w:before="0" w:after="0" w:line="240" w:lineRule="auto"/>
              <w:jc w:val="left"/>
              <w:rPr>
                <w:rFonts w:cs="Calibri"/>
                <w:i/>
                <w:lang w:eastAsia="en-US"/>
              </w:rPr>
            </w:pPr>
          </w:p>
        </w:tc>
        <w:tc>
          <w:tcPr>
            <w:tcW w:w="7178" w:type="dxa"/>
          </w:tcPr>
          <w:p w14:paraId="410250DE" w14:textId="77777777" w:rsidR="00EB7941" w:rsidRPr="00276D5B" w:rsidRDefault="00EB7941" w:rsidP="00B42281">
            <w:pPr>
              <w:pStyle w:val="ListParagraph"/>
              <w:numPr>
                <w:ilvl w:val="0"/>
                <w:numId w:val="156"/>
              </w:numPr>
              <w:autoSpaceDE w:val="0"/>
              <w:autoSpaceDN w:val="0"/>
              <w:adjustRightInd w:val="0"/>
              <w:spacing w:before="0" w:after="0" w:line="240" w:lineRule="auto"/>
              <w:ind w:left="312" w:hanging="283"/>
              <w:jc w:val="left"/>
              <w:rPr>
                <w:rFonts w:cs="Calibri"/>
                <w:lang w:eastAsia="en-US"/>
              </w:rPr>
            </w:pPr>
            <w:r w:rsidRPr="00276D5B">
              <w:rPr>
                <w:rFonts w:cs="Calibri"/>
                <w:lang w:eastAsia="en-US"/>
              </w:rPr>
              <w:t>Okvirna direktiva o vodama EU 2000/60/EC</w:t>
            </w:r>
          </w:p>
          <w:p w14:paraId="10E518B0" w14:textId="77777777" w:rsidR="00EB7941" w:rsidRPr="00276D5B" w:rsidRDefault="00EB7941" w:rsidP="00B42281">
            <w:pPr>
              <w:pStyle w:val="ListParagraph"/>
              <w:numPr>
                <w:ilvl w:val="0"/>
                <w:numId w:val="156"/>
              </w:numPr>
              <w:autoSpaceDE w:val="0"/>
              <w:autoSpaceDN w:val="0"/>
              <w:adjustRightInd w:val="0"/>
              <w:spacing w:before="0" w:after="0" w:line="240" w:lineRule="auto"/>
              <w:ind w:left="312" w:hanging="283"/>
              <w:jc w:val="left"/>
              <w:rPr>
                <w:rFonts w:cs="Calibri"/>
                <w:lang w:eastAsia="en-US"/>
              </w:rPr>
            </w:pPr>
            <w:r w:rsidRPr="00276D5B">
              <w:rPr>
                <w:rFonts w:cs="Calibri"/>
                <w:lang w:eastAsia="en-US"/>
              </w:rPr>
              <w:t>Direktiva o industrijskim emisijama 2010/75/EU</w:t>
            </w:r>
          </w:p>
          <w:p w14:paraId="3FF0C8B7" w14:textId="77777777" w:rsidR="00EB7941" w:rsidRPr="00276D5B" w:rsidRDefault="00EB7941" w:rsidP="00B42281">
            <w:pPr>
              <w:pStyle w:val="ListParagraph"/>
              <w:numPr>
                <w:ilvl w:val="0"/>
                <w:numId w:val="156"/>
              </w:numPr>
              <w:autoSpaceDE w:val="0"/>
              <w:autoSpaceDN w:val="0"/>
              <w:adjustRightInd w:val="0"/>
              <w:spacing w:before="0" w:after="0" w:line="240" w:lineRule="auto"/>
              <w:ind w:left="312" w:hanging="283"/>
              <w:jc w:val="left"/>
              <w:rPr>
                <w:rFonts w:cs="Calibri"/>
                <w:lang w:eastAsia="en-US"/>
              </w:rPr>
            </w:pPr>
            <w:r w:rsidRPr="00276D5B">
              <w:rPr>
                <w:rFonts w:cs="Calibri"/>
                <w:lang w:eastAsia="en-US"/>
              </w:rPr>
              <w:t>Direktiva 2002/59/EZ (sa izmjenama) i Direktiva 2011/15/EU</w:t>
            </w:r>
          </w:p>
          <w:p w14:paraId="1350F7D7" w14:textId="77777777" w:rsidR="00EB7941" w:rsidRPr="00276D5B" w:rsidRDefault="00EB7941" w:rsidP="00B42281">
            <w:pPr>
              <w:pStyle w:val="ListParagraph"/>
              <w:numPr>
                <w:ilvl w:val="0"/>
                <w:numId w:val="156"/>
              </w:numPr>
              <w:autoSpaceDE w:val="0"/>
              <w:autoSpaceDN w:val="0"/>
              <w:adjustRightInd w:val="0"/>
              <w:spacing w:before="0" w:after="0" w:line="240" w:lineRule="auto"/>
              <w:ind w:left="312" w:hanging="283"/>
              <w:jc w:val="left"/>
              <w:rPr>
                <w:rFonts w:cs="Calibri"/>
                <w:lang w:eastAsia="en-US"/>
              </w:rPr>
            </w:pPr>
            <w:r w:rsidRPr="00276D5B">
              <w:rPr>
                <w:rFonts w:cs="Calibri"/>
                <w:lang w:eastAsia="en-US"/>
              </w:rPr>
              <w:t>Međunarodna konvencija o sprječavanju zagađenja sa brodova (MARPOL)</w:t>
            </w:r>
          </w:p>
          <w:p w14:paraId="2440A10A" w14:textId="77777777" w:rsidR="00EB7941" w:rsidRPr="00276D5B" w:rsidRDefault="00EB7941" w:rsidP="00B42281">
            <w:pPr>
              <w:pStyle w:val="ListParagraph"/>
              <w:numPr>
                <w:ilvl w:val="0"/>
                <w:numId w:val="156"/>
              </w:numPr>
              <w:autoSpaceDE w:val="0"/>
              <w:autoSpaceDN w:val="0"/>
              <w:adjustRightInd w:val="0"/>
              <w:spacing w:before="0" w:after="0" w:line="240" w:lineRule="auto"/>
              <w:ind w:left="312" w:hanging="283"/>
              <w:jc w:val="left"/>
              <w:rPr>
                <w:rFonts w:cs="Calibri"/>
                <w:lang w:eastAsia="en-US"/>
              </w:rPr>
            </w:pPr>
            <w:r w:rsidRPr="00276D5B">
              <w:rPr>
                <w:rFonts w:cs="Calibri"/>
                <w:lang w:eastAsia="en-US"/>
              </w:rPr>
              <w:t>Direktiva o lučkim prihvatnim objektima 2000/59/EC (sa izmjenama i dopunama Direktivom 2015/2087)</w:t>
            </w:r>
          </w:p>
          <w:p w14:paraId="5E6EBD5F" w14:textId="77777777" w:rsidR="00EB7941" w:rsidRPr="00276D5B" w:rsidRDefault="00EB7941" w:rsidP="00B42281">
            <w:pPr>
              <w:pStyle w:val="ListParagraph"/>
              <w:numPr>
                <w:ilvl w:val="0"/>
                <w:numId w:val="156"/>
              </w:numPr>
              <w:autoSpaceDE w:val="0"/>
              <w:autoSpaceDN w:val="0"/>
              <w:adjustRightInd w:val="0"/>
              <w:spacing w:before="0" w:after="0" w:line="240" w:lineRule="auto"/>
              <w:ind w:left="312" w:hanging="283"/>
              <w:jc w:val="left"/>
              <w:rPr>
                <w:rFonts w:cs="Calibri"/>
                <w:lang w:eastAsia="en-US"/>
              </w:rPr>
            </w:pPr>
            <w:r w:rsidRPr="00276D5B">
              <w:rPr>
                <w:rFonts w:cs="Calibri"/>
                <w:lang w:eastAsia="en-US"/>
              </w:rPr>
              <w:t xml:space="preserve">Zakon o vodama ("Sl. list RCG", br. 027/07 od 17.05.2007. godine, "Sl. list CG", br.073/10, 032/11, 047/11, 048/15, 052/16, 055/16, 002/17, 080/17, 084/18), </w:t>
            </w:r>
          </w:p>
          <w:p w14:paraId="5963BCF4" w14:textId="77777777" w:rsidR="00EB7941" w:rsidRPr="00276D5B" w:rsidRDefault="00EB7941" w:rsidP="00B42281">
            <w:pPr>
              <w:pStyle w:val="ListParagraph"/>
              <w:numPr>
                <w:ilvl w:val="0"/>
                <w:numId w:val="156"/>
              </w:numPr>
              <w:autoSpaceDE w:val="0"/>
              <w:autoSpaceDN w:val="0"/>
              <w:adjustRightInd w:val="0"/>
              <w:spacing w:before="0" w:after="120" w:line="240" w:lineRule="auto"/>
              <w:ind w:left="312" w:hanging="283"/>
              <w:jc w:val="left"/>
              <w:rPr>
                <w:rFonts w:cs="Calibri"/>
                <w:lang w:eastAsia="en-US"/>
              </w:rPr>
            </w:pPr>
            <w:r w:rsidRPr="00276D5B">
              <w:rPr>
                <w:rFonts w:cs="Calibri"/>
                <w:lang w:eastAsia="en-US"/>
              </w:rPr>
              <w:t>Zakon o upravljanju komunalnim otpadnim vodama („Službeni list CG“, br. 02/17)</w:t>
            </w:r>
          </w:p>
        </w:tc>
      </w:tr>
      <w:tr w:rsidR="00EB7941" w:rsidRPr="00EB7941" w14:paraId="70E5D15D" w14:textId="77777777" w:rsidTr="00715500">
        <w:tc>
          <w:tcPr>
            <w:tcW w:w="1838" w:type="dxa"/>
          </w:tcPr>
          <w:p w14:paraId="66C40009" w14:textId="130B669C" w:rsidR="00EB7941" w:rsidRPr="00EB7941" w:rsidRDefault="00EB7941" w:rsidP="00EB7941">
            <w:pPr>
              <w:spacing w:before="0" w:after="0" w:line="240" w:lineRule="auto"/>
              <w:jc w:val="left"/>
              <w:rPr>
                <w:rFonts w:cs="Calibri"/>
                <w:i/>
                <w:lang w:eastAsia="en-US"/>
              </w:rPr>
            </w:pPr>
            <w:r w:rsidRPr="00EB7941">
              <w:rPr>
                <w:rFonts w:cs="Calibri"/>
                <w:i/>
                <w:lang w:eastAsia="en-US"/>
              </w:rPr>
              <w:t>CEA</w:t>
            </w:r>
            <w:r w:rsidR="00E23731">
              <w:rPr>
                <w:rFonts w:cs="Calibri"/>
                <w:i/>
                <w:lang w:eastAsia="en-US"/>
              </w:rPr>
              <w:t xml:space="preserve"> </w:t>
            </w:r>
            <w:r w:rsidR="00E23731" w:rsidRPr="00A0757D">
              <w:rPr>
                <w:rFonts w:cs="Calibri"/>
                <w:i/>
                <w:lang w:val="sr-Latn-ME" w:eastAsia="en-US"/>
              </w:rPr>
              <w:t>za mjere tipa 2a i 2b</w:t>
            </w:r>
          </w:p>
        </w:tc>
        <w:tc>
          <w:tcPr>
            <w:tcW w:w="7178" w:type="dxa"/>
          </w:tcPr>
          <w:p w14:paraId="084241E0" w14:textId="77777777" w:rsidR="00EB7941" w:rsidRPr="00EB7941" w:rsidRDefault="00EB7941" w:rsidP="00FF7C22">
            <w:pPr>
              <w:spacing w:before="0" w:after="120" w:line="240" w:lineRule="auto"/>
              <w:rPr>
                <w:rFonts w:cs="Calibri"/>
                <w:lang w:eastAsia="en-US"/>
              </w:rPr>
            </w:pPr>
            <w:r w:rsidRPr="00EB7941">
              <w:rPr>
                <w:rFonts w:cs="Calibri"/>
                <w:lang w:eastAsia="en-US"/>
              </w:rPr>
              <w:t>Da</w:t>
            </w:r>
          </w:p>
        </w:tc>
      </w:tr>
      <w:tr w:rsidR="00EB7941" w:rsidRPr="00EB7941" w14:paraId="2C3BC7FE" w14:textId="77777777" w:rsidTr="00715500">
        <w:tc>
          <w:tcPr>
            <w:tcW w:w="1838" w:type="dxa"/>
          </w:tcPr>
          <w:p w14:paraId="3B9DD652" w14:textId="4D0A5F16" w:rsidR="00EB7941" w:rsidRPr="00EB7941" w:rsidRDefault="00EB7941" w:rsidP="00EB7941">
            <w:pPr>
              <w:spacing w:before="0" w:after="0" w:line="240" w:lineRule="auto"/>
              <w:jc w:val="left"/>
              <w:rPr>
                <w:rFonts w:cs="Calibri"/>
                <w:i/>
                <w:lang w:eastAsia="en-US"/>
              </w:rPr>
            </w:pPr>
            <w:r w:rsidRPr="00EB7941">
              <w:rPr>
                <w:rFonts w:cs="Calibri"/>
                <w:i/>
                <w:lang w:eastAsia="en-US"/>
              </w:rPr>
              <w:t>CBA</w:t>
            </w:r>
            <w:r w:rsidR="00E23731">
              <w:rPr>
                <w:rFonts w:cs="Calibri"/>
                <w:i/>
                <w:lang w:eastAsia="en-US"/>
              </w:rPr>
              <w:t xml:space="preserve"> </w:t>
            </w:r>
            <w:r w:rsidR="00E23731" w:rsidRPr="00A0757D">
              <w:rPr>
                <w:rFonts w:cs="Calibri"/>
                <w:i/>
                <w:lang w:val="sr-Latn-ME" w:eastAsia="en-US"/>
              </w:rPr>
              <w:t>za mjere tipa 2a i 2b</w:t>
            </w:r>
            <w:r w:rsidRPr="00EB7941">
              <w:rPr>
                <w:rFonts w:cs="Calibri"/>
                <w:i/>
                <w:lang w:eastAsia="en-US"/>
              </w:rPr>
              <w:t xml:space="preserve"> </w:t>
            </w:r>
          </w:p>
        </w:tc>
        <w:tc>
          <w:tcPr>
            <w:tcW w:w="7178" w:type="dxa"/>
          </w:tcPr>
          <w:p w14:paraId="3133D33E" w14:textId="77777777" w:rsidR="00EB7941" w:rsidRPr="00EB7941" w:rsidRDefault="00EB7941" w:rsidP="00FF7C22">
            <w:pPr>
              <w:spacing w:before="0" w:after="120" w:line="240" w:lineRule="auto"/>
              <w:rPr>
                <w:rFonts w:cs="Calibri"/>
                <w:highlight w:val="yellow"/>
                <w:lang w:eastAsia="en-US"/>
              </w:rPr>
            </w:pPr>
            <w:r w:rsidRPr="00EB7941">
              <w:rPr>
                <w:rFonts w:cs="Calibri"/>
                <w:lang w:eastAsia="en-US"/>
              </w:rPr>
              <w:t>Da</w:t>
            </w:r>
          </w:p>
        </w:tc>
      </w:tr>
      <w:tr w:rsidR="00EB7941" w:rsidRPr="00EB7941" w14:paraId="3390AD74" w14:textId="77777777" w:rsidTr="00715500">
        <w:tc>
          <w:tcPr>
            <w:tcW w:w="1838" w:type="dxa"/>
          </w:tcPr>
          <w:p w14:paraId="0C742648" w14:textId="4C254A69" w:rsidR="00EB7941" w:rsidRPr="00EB7941" w:rsidRDefault="00EB7941" w:rsidP="00EB7941">
            <w:pPr>
              <w:spacing w:before="0" w:after="0" w:line="240" w:lineRule="auto"/>
              <w:jc w:val="left"/>
              <w:rPr>
                <w:rFonts w:cs="Calibri"/>
                <w:i/>
                <w:lang w:eastAsia="en-US"/>
              </w:rPr>
            </w:pPr>
            <w:r w:rsidRPr="00EB7941">
              <w:rPr>
                <w:rFonts w:cs="Calibri"/>
                <w:i/>
                <w:lang w:eastAsia="en-US"/>
              </w:rPr>
              <w:t>Odgovorn</w:t>
            </w:r>
            <w:r w:rsidR="002A0BB0">
              <w:rPr>
                <w:rFonts w:cs="Calibri"/>
                <w:i/>
                <w:lang w:eastAsia="en-US"/>
              </w:rPr>
              <w:t>e</w:t>
            </w:r>
            <w:r w:rsidRPr="00EB7941">
              <w:rPr>
                <w:rFonts w:cs="Calibri"/>
                <w:i/>
                <w:lang w:eastAsia="en-US"/>
              </w:rPr>
              <w:t xml:space="preserve"> nadležn</w:t>
            </w:r>
            <w:r w:rsidR="002A0BB0">
              <w:rPr>
                <w:rFonts w:cs="Calibri"/>
                <w:i/>
                <w:lang w:eastAsia="en-US"/>
              </w:rPr>
              <w:t>e</w:t>
            </w:r>
            <w:r w:rsidRPr="00EB7941">
              <w:rPr>
                <w:rFonts w:cs="Calibri"/>
                <w:i/>
                <w:lang w:eastAsia="en-US"/>
              </w:rPr>
              <w:t xml:space="preserve"> </w:t>
            </w:r>
            <w:r w:rsidR="002A0BB0">
              <w:rPr>
                <w:rFonts w:cs="Calibri"/>
                <w:i/>
                <w:lang w:eastAsia="en-US"/>
              </w:rPr>
              <w:t>institucije</w:t>
            </w:r>
          </w:p>
          <w:p w14:paraId="5EED44D0" w14:textId="77777777" w:rsidR="00EB7941" w:rsidRPr="00EB7941" w:rsidRDefault="00EB7941" w:rsidP="00EB7941">
            <w:pPr>
              <w:spacing w:before="0" w:after="0" w:line="240" w:lineRule="auto"/>
              <w:jc w:val="left"/>
              <w:rPr>
                <w:rFonts w:cs="Calibri"/>
                <w:i/>
                <w:lang w:eastAsia="en-US"/>
              </w:rPr>
            </w:pPr>
          </w:p>
        </w:tc>
        <w:tc>
          <w:tcPr>
            <w:tcW w:w="7178" w:type="dxa"/>
          </w:tcPr>
          <w:p w14:paraId="4F75C34B" w14:textId="50030A50" w:rsidR="00EB7941" w:rsidRPr="00EB7941" w:rsidRDefault="00EB7941" w:rsidP="00EB7941">
            <w:pPr>
              <w:spacing w:before="0" w:after="0" w:line="240" w:lineRule="auto"/>
              <w:rPr>
                <w:rFonts w:cs="Calibri"/>
                <w:lang w:eastAsia="en-US"/>
              </w:rPr>
            </w:pPr>
            <w:r w:rsidRPr="00EB7941">
              <w:rPr>
                <w:rFonts w:cs="Calibri"/>
                <w:lang w:eastAsia="en-US"/>
              </w:rPr>
              <w:t>Agencija za zaštitu životne sredine</w:t>
            </w:r>
            <w:r w:rsidR="00FF7C22">
              <w:rPr>
                <w:rFonts w:cs="Calibri"/>
                <w:lang w:eastAsia="en-US"/>
              </w:rPr>
              <w:t xml:space="preserve"> Crne Gore</w:t>
            </w:r>
          </w:p>
          <w:p w14:paraId="73D1E504" w14:textId="06444EB5" w:rsidR="00EB7941" w:rsidRPr="00EB7941" w:rsidRDefault="00EB7941" w:rsidP="00EB7941">
            <w:pPr>
              <w:spacing w:before="0" w:after="0" w:line="240" w:lineRule="auto"/>
              <w:rPr>
                <w:rFonts w:cs="Calibri"/>
                <w:lang w:eastAsia="en-US"/>
              </w:rPr>
            </w:pPr>
            <w:r w:rsidRPr="00EB7941">
              <w:rPr>
                <w:rFonts w:cs="Calibri"/>
                <w:lang w:eastAsia="en-US"/>
              </w:rPr>
              <w:t xml:space="preserve">Ministarstvo ekologije, prostornog planiranja </w:t>
            </w:r>
            <w:r w:rsidR="002A0BB0">
              <w:rPr>
                <w:rFonts w:cs="Calibri"/>
                <w:lang w:eastAsia="en-US"/>
              </w:rPr>
              <w:t>i</w:t>
            </w:r>
            <w:r w:rsidRPr="00EB7941">
              <w:rPr>
                <w:rFonts w:cs="Calibri"/>
                <w:lang w:eastAsia="en-US"/>
              </w:rPr>
              <w:t xml:space="preserve"> urbanizma</w:t>
            </w:r>
            <w:r w:rsidR="00FF7C22">
              <w:rPr>
                <w:rFonts w:cs="Calibri"/>
                <w:lang w:eastAsia="en-US"/>
              </w:rPr>
              <w:t xml:space="preserve"> Crne Gore</w:t>
            </w:r>
          </w:p>
          <w:p w14:paraId="564BC350" w14:textId="77777777" w:rsidR="00EB7941" w:rsidRPr="00EB7941" w:rsidRDefault="00EB7941" w:rsidP="00EB7941">
            <w:pPr>
              <w:spacing w:before="0" w:after="0" w:line="240" w:lineRule="auto"/>
              <w:rPr>
                <w:rFonts w:cs="Calibri"/>
                <w:lang w:eastAsia="en-US"/>
              </w:rPr>
            </w:pPr>
          </w:p>
        </w:tc>
      </w:tr>
      <w:tr w:rsidR="00EB7941" w:rsidRPr="00EB7941" w14:paraId="20052D13" w14:textId="77777777" w:rsidTr="00715500">
        <w:tc>
          <w:tcPr>
            <w:tcW w:w="1838" w:type="dxa"/>
          </w:tcPr>
          <w:p w14:paraId="505B095D" w14:textId="77777777" w:rsidR="00EB7941" w:rsidRPr="00EB7941" w:rsidRDefault="00EB7941" w:rsidP="00EB7941">
            <w:pPr>
              <w:spacing w:before="0" w:after="0" w:line="240" w:lineRule="auto"/>
              <w:jc w:val="left"/>
              <w:rPr>
                <w:rFonts w:cs="Calibri"/>
                <w:i/>
                <w:lang w:eastAsia="en-US"/>
              </w:rPr>
            </w:pPr>
            <w:r w:rsidRPr="00EB7941">
              <w:rPr>
                <w:rFonts w:cs="Calibri"/>
                <w:i/>
                <w:lang w:eastAsia="en-US"/>
              </w:rPr>
              <w:t>Vremenska pokrivenost</w:t>
            </w:r>
          </w:p>
          <w:p w14:paraId="4F8326E6" w14:textId="77777777" w:rsidR="00EB7941" w:rsidRPr="00EB7941" w:rsidRDefault="00EB7941" w:rsidP="00EB7941">
            <w:pPr>
              <w:spacing w:before="0" w:after="0" w:line="240" w:lineRule="auto"/>
              <w:jc w:val="left"/>
              <w:rPr>
                <w:rFonts w:cs="Calibri"/>
                <w:i/>
                <w:lang w:eastAsia="en-US"/>
              </w:rPr>
            </w:pPr>
          </w:p>
        </w:tc>
        <w:tc>
          <w:tcPr>
            <w:tcW w:w="7178" w:type="dxa"/>
          </w:tcPr>
          <w:p w14:paraId="757837E4" w14:textId="40F2FD19" w:rsidR="00EB7941" w:rsidRPr="00EB7941" w:rsidRDefault="00EB7941" w:rsidP="00EB7941">
            <w:pPr>
              <w:spacing w:before="0" w:after="0" w:line="240" w:lineRule="auto"/>
              <w:rPr>
                <w:rFonts w:cs="Calibri"/>
                <w:lang w:eastAsia="en-US"/>
              </w:rPr>
            </w:pPr>
            <w:r w:rsidRPr="00EB7941">
              <w:rPr>
                <w:rFonts w:cs="Calibri"/>
                <w:lang w:eastAsia="en-US"/>
              </w:rPr>
              <w:t xml:space="preserve">6 godina od dana donošenja mjera Ministarstva ekologije, prostornog </w:t>
            </w:r>
            <w:r w:rsidR="002A0BB0">
              <w:rPr>
                <w:rFonts w:cs="Calibri"/>
                <w:lang w:eastAsia="en-US"/>
              </w:rPr>
              <w:t>planiranja</w:t>
            </w:r>
            <w:r w:rsidRPr="00EB7941">
              <w:rPr>
                <w:rFonts w:cs="Calibri"/>
                <w:lang w:eastAsia="en-US"/>
              </w:rPr>
              <w:t xml:space="preserve"> i urbanizma</w:t>
            </w:r>
          </w:p>
        </w:tc>
      </w:tr>
      <w:tr w:rsidR="00EB7941" w:rsidRPr="00EB7941" w14:paraId="49633F33" w14:textId="77777777" w:rsidTr="00715500">
        <w:tc>
          <w:tcPr>
            <w:tcW w:w="1838" w:type="dxa"/>
          </w:tcPr>
          <w:p w14:paraId="019F0680" w14:textId="77777777" w:rsidR="00EB7941" w:rsidRPr="00EB7941" w:rsidRDefault="00EB7941" w:rsidP="00EB7941">
            <w:pPr>
              <w:spacing w:before="0" w:after="0" w:line="240" w:lineRule="auto"/>
              <w:rPr>
                <w:rFonts w:cs="Calibri"/>
                <w:i/>
                <w:lang w:eastAsia="en-US"/>
              </w:rPr>
            </w:pPr>
            <w:r w:rsidRPr="00EB7941">
              <w:rPr>
                <w:rFonts w:cs="Calibri"/>
                <w:i/>
                <w:lang w:eastAsia="en-US"/>
              </w:rPr>
              <w:t>Finansiranje</w:t>
            </w:r>
          </w:p>
          <w:p w14:paraId="4CC912BF" w14:textId="77777777" w:rsidR="00EB7941" w:rsidRPr="00EB7941" w:rsidRDefault="00EB7941" w:rsidP="00EB7941">
            <w:pPr>
              <w:spacing w:before="0" w:after="0" w:line="240" w:lineRule="auto"/>
              <w:rPr>
                <w:rFonts w:cs="Calibri"/>
                <w:i/>
                <w:lang w:eastAsia="en-US"/>
              </w:rPr>
            </w:pPr>
          </w:p>
        </w:tc>
        <w:tc>
          <w:tcPr>
            <w:tcW w:w="7178" w:type="dxa"/>
          </w:tcPr>
          <w:p w14:paraId="58E116B5" w14:textId="0FA755F8" w:rsidR="00EB7941" w:rsidRPr="00EB7941" w:rsidRDefault="002A0BB0" w:rsidP="00EB7941">
            <w:pPr>
              <w:spacing w:before="0" w:after="0" w:line="240" w:lineRule="auto"/>
              <w:rPr>
                <w:rFonts w:cs="Calibri"/>
                <w:lang w:eastAsia="en-US"/>
              </w:rPr>
            </w:pPr>
            <w:r>
              <w:rPr>
                <w:rFonts w:cs="Calibri"/>
                <w:lang w:eastAsia="en-US"/>
              </w:rPr>
              <w:t xml:space="preserve">Državni budžet kroz </w:t>
            </w:r>
            <w:r w:rsidR="00EB7941" w:rsidRPr="00EB7941">
              <w:rPr>
                <w:rFonts w:cs="Calibri"/>
                <w:lang w:eastAsia="en-US"/>
              </w:rPr>
              <w:t>Ministarstvo ekologije, prostornog uređenja i urbanizma  Crne Gore</w:t>
            </w:r>
            <w:r>
              <w:rPr>
                <w:rFonts w:cs="Calibri"/>
                <w:lang w:eastAsia="en-US"/>
              </w:rPr>
              <w:t>;</w:t>
            </w:r>
          </w:p>
          <w:p w14:paraId="4E310395" w14:textId="2199CFA8" w:rsidR="00EB7941" w:rsidRPr="00EB7941" w:rsidRDefault="00EB7941" w:rsidP="00EB7941">
            <w:pPr>
              <w:spacing w:before="0" w:after="0" w:line="240" w:lineRule="auto"/>
              <w:rPr>
                <w:rFonts w:cs="Calibri"/>
                <w:lang w:eastAsia="en-US"/>
              </w:rPr>
            </w:pPr>
            <w:r w:rsidRPr="00EB7941">
              <w:rPr>
                <w:rFonts w:cs="Calibri"/>
                <w:lang w:eastAsia="en-US"/>
              </w:rPr>
              <w:t>EU fondovi ukoliko su primjenljivi za određene specifične aktivnosti (modeliranje, procjena rizika)</w:t>
            </w:r>
            <w:r w:rsidR="002A0BB0">
              <w:rPr>
                <w:rFonts w:cs="Calibri"/>
                <w:lang w:eastAsia="en-US"/>
              </w:rPr>
              <w:t>.</w:t>
            </w:r>
          </w:p>
        </w:tc>
      </w:tr>
      <w:tr w:rsidR="00EB7941" w:rsidRPr="00EB7941" w14:paraId="57BE9DC1" w14:textId="77777777" w:rsidTr="00715500">
        <w:tc>
          <w:tcPr>
            <w:tcW w:w="1838" w:type="dxa"/>
          </w:tcPr>
          <w:p w14:paraId="608AF203" w14:textId="574D51E0" w:rsidR="00EB7941" w:rsidRPr="00EB7941" w:rsidRDefault="00EB7941" w:rsidP="00EB7941">
            <w:pPr>
              <w:spacing w:before="0" w:after="0" w:line="240" w:lineRule="auto"/>
              <w:rPr>
                <w:rFonts w:cs="Calibri"/>
                <w:i/>
                <w:lang w:eastAsia="en-US"/>
              </w:rPr>
            </w:pPr>
            <w:r w:rsidRPr="00EB7941">
              <w:rPr>
                <w:rFonts w:cs="Calibri"/>
                <w:i/>
                <w:lang w:eastAsia="en-US"/>
              </w:rPr>
              <w:t>Koordinacioni nivo</w:t>
            </w:r>
          </w:p>
        </w:tc>
        <w:tc>
          <w:tcPr>
            <w:tcW w:w="7178" w:type="dxa"/>
          </w:tcPr>
          <w:p w14:paraId="4D7334D5" w14:textId="77777777" w:rsidR="00EB7941" w:rsidRPr="00EB7941" w:rsidRDefault="00EB7941" w:rsidP="00EB7941">
            <w:pPr>
              <w:spacing w:before="0" w:after="0" w:line="240" w:lineRule="auto"/>
              <w:rPr>
                <w:rFonts w:cs="Calibri"/>
                <w:lang w:eastAsia="en-US"/>
              </w:rPr>
            </w:pPr>
            <w:r w:rsidRPr="00EB7941">
              <w:rPr>
                <w:rFonts w:cs="Calibri"/>
                <w:lang w:eastAsia="en-US"/>
              </w:rPr>
              <w:t>Nacionalni</w:t>
            </w:r>
          </w:p>
        </w:tc>
      </w:tr>
      <w:tr w:rsidR="00EB7941" w:rsidRPr="00EB7941" w14:paraId="21A65AAC" w14:textId="77777777" w:rsidTr="00715500">
        <w:tc>
          <w:tcPr>
            <w:tcW w:w="1838" w:type="dxa"/>
          </w:tcPr>
          <w:p w14:paraId="46B6CECD" w14:textId="77777777" w:rsidR="00EB7941" w:rsidRPr="00EB7941" w:rsidRDefault="00EB7941" w:rsidP="00EB7941">
            <w:pPr>
              <w:spacing w:before="0" w:after="0" w:line="240" w:lineRule="auto"/>
              <w:rPr>
                <w:rFonts w:cs="Calibri"/>
                <w:i/>
                <w:lang w:eastAsia="en-US"/>
              </w:rPr>
            </w:pPr>
            <w:r w:rsidRPr="00EB7941">
              <w:rPr>
                <w:rFonts w:cs="Calibri"/>
                <w:i/>
                <w:lang w:eastAsia="en-US"/>
              </w:rPr>
              <w:t>Potencijalne prepreke uspješnoj implementaciji</w:t>
            </w:r>
          </w:p>
        </w:tc>
        <w:tc>
          <w:tcPr>
            <w:tcW w:w="7178" w:type="dxa"/>
          </w:tcPr>
          <w:p w14:paraId="6E287892" w14:textId="77777777" w:rsidR="00EB7941" w:rsidRPr="00EB7941" w:rsidRDefault="00EB7941" w:rsidP="00EB7941">
            <w:pPr>
              <w:autoSpaceDE w:val="0"/>
              <w:autoSpaceDN w:val="0"/>
              <w:adjustRightInd w:val="0"/>
              <w:spacing w:before="0" w:after="0" w:line="240" w:lineRule="auto"/>
              <w:jc w:val="left"/>
              <w:rPr>
                <w:rFonts w:cs="Calibri"/>
                <w:lang w:eastAsia="en-US"/>
              </w:rPr>
            </w:pPr>
            <w:r w:rsidRPr="00EB7941">
              <w:rPr>
                <w:rFonts w:cs="Calibri"/>
                <w:lang w:eastAsia="en-US"/>
              </w:rPr>
              <w:t>Ograničenja u financijskim i ljudskim resursima za postizanje potrebnih poboljšanja u trenutnim procesima prikupljanja podataka.</w:t>
            </w:r>
          </w:p>
        </w:tc>
      </w:tr>
      <w:tr w:rsidR="00EB7941" w:rsidRPr="00EB7941" w14:paraId="0FE6A0FA" w14:textId="77777777" w:rsidTr="00715500">
        <w:tc>
          <w:tcPr>
            <w:tcW w:w="1838" w:type="dxa"/>
          </w:tcPr>
          <w:p w14:paraId="05F1460A" w14:textId="77777777" w:rsidR="00EB7941" w:rsidRPr="00EB7941" w:rsidRDefault="00EB7941" w:rsidP="00EB7941">
            <w:pPr>
              <w:spacing w:before="0" w:after="0" w:line="240" w:lineRule="auto"/>
              <w:jc w:val="left"/>
              <w:rPr>
                <w:rFonts w:cs="Calibri"/>
                <w:i/>
                <w:lang w:eastAsia="en-US"/>
              </w:rPr>
            </w:pPr>
            <w:r w:rsidRPr="00EB7941">
              <w:rPr>
                <w:rFonts w:cs="Calibri"/>
                <w:i/>
                <w:lang w:eastAsia="en-US"/>
              </w:rPr>
              <w:t>Kako će se procijeniti delotvornost mjere kada bude sprovedena?</w:t>
            </w:r>
          </w:p>
        </w:tc>
        <w:tc>
          <w:tcPr>
            <w:tcW w:w="7178" w:type="dxa"/>
          </w:tcPr>
          <w:p w14:paraId="1418A109" w14:textId="30E838E7" w:rsidR="00EB7941" w:rsidRPr="00EB7941" w:rsidRDefault="000B095E" w:rsidP="00EB7941">
            <w:pPr>
              <w:autoSpaceDE w:val="0"/>
              <w:autoSpaceDN w:val="0"/>
              <w:adjustRightInd w:val="0"/>
              <w:spacing w:before="0" w:after="0" w:line="240" w:lineRule="auto"/>
              <w:jc w:val="left"/>
              <w:rPr>
                <w:rFonts w:cs="Calibri"/>
                <w:lang w:eastAsia="en-US"/>
              </w:rPr>
            </w:pPr>
            <w:r>
              <w:rPr>
                <w:rFonts w:cs="Calibri"/>
                <w:lang w:eastAsia="en-US"/>
              </w:rPr>
              <w:t>Djelotvornost</w:t>
            </w:r>
            <w:r w:rsidR="00EB7941" w:rsidRPr="00EB7941">
              <w:rPr>
                <w:rFonts w:cs="Calibri"/>
                <w:lang w:eastAsia="en-US"/>
              </w:rPr>
              <w:t xml:space="preserve"> ove mjere biće procijenjena kroz kvalitativni opis poboljšanih procesa prikupljanja podataka u odnosu na izvore/puteve unosa kontaminanata u morsku sredinu.</w:t>
            </w:r>
          </w:p>
        </w:tc>
      </w:tr>
      <w:tr w:rsidR="00EB7941" w:rsidRPr="00FD7AD9" w14:paraId="631B6905" w14:textId="77777777" w:rsidTr="00715500">
        <w:tc>
          <w:tcPr>
            <w:tcW w:w="1838" w:type="dxa"/>
          </w:tcPr>
          <w:p w14:paraId="1DBA4DF8" w14:textId="77777777" w:rsidR="00EB7941" w:rsidRPr="00EB7941" w:rsidRDefault="00EB7941" w:rsidP="00EB7941">
            <w:pPr>
              <w:spacing w:before="0" w:after="0" w:line="240" w:lineRule="auto"/>
              <w:rPr>
                <w:rFonts w:cs="Calibri"/>
                <w:i/>
                <w:lang w:eastAsia="en-US"/>
              </w:rPr>
            </w:pPr>
            <w:r w:rsidRPr="00EB7941">
              <w:rPr>
                <w:rFonts w:cs="Calibri"/>
                <w:i/>
                <w:lang w:eastAsia="en-US"/>
              </w:rPr>
              <w:t>Prekogranični uticaj</w:t>
            </w:r>
          </w:p>
          <w:p w14:paraId="0F4DF0F3" w14:textId="77777777" w:rsidR="00EB7941" w:rsidRPr="00EB7941" w:rsidRDefault="00EB7941" w:rsidP="00EB7941">
            <w:pPr>
              <w:spacing w:before="0" w:after="0" w:line="240" w:lineRule="auto"/>
              <w:rPr>
                <w:rFonts w:cs="Calibri"/>
                <w:i/>
                <w:lang w:eastAsia="en-US"/>
              </w:rPr>
            </w:pPr>
          </w:p>
        </w:tc>
        <w:tc>
          <w:tcPr>
            <w:tcW w:w="7178" w:type="dxa"/>
          </w:tcPr>
          <w:p w14:paraId="3C214330" w14:textId="67C65AD0" w:rsidR="00EB7941" w:rsidRPr="00EB7941" w:rsidRDefault="00EB7941" w:rsidP="00FF7C22">
            <w:pPr>
              <w:autoSpaceDE w:val="0"/>
              <w:autoSpaceDN w:val="0"/>
              <w:adjustRightInd w:val="0"/>
              <w:spacing w:before="0" w:after="120" w:line="240" w:lineRule="auto"/>
              <w:jc w:val="left"/>
              <w:rPr>
                <w:rFonts w:cs="Calibri"/>
                <w:lang w:eastAsia="en-US"/>
              </w:rPr>
            </w:pPr>
            <w:r w:rsidRPr="00EB7941">
              <w:rPr>
                <w:rFonts w:cs="Calibri"/>
                <w:lang w:eastAsia="en-US"/>
              </w:rPr>
              <w:t xml:space="preserve">Efekat ove </w:t>
            </w:r>
            <w:r w:rsidR="007E20CF">
              <w:rPr>
                <w:rFonts w:cs="Calibri"/>
                <w:lang w:eastAsia="en-US"/>
              </w:rPr>
              <w:t>mjere</w:t>
            </w:r>
            <w:r w:rsidRPr="00EB7941">
              <w:rPr>
                <w:rFonts w:cs="Calibri"/>
                <w:lang w:eastAsia="en-US"/>
              </w:rPr>
              <w:t xml:space="preserve"> će se odraziti (biće lokalizovan) na nacionalnom nivou, uz potencijalna poboljšanja u postojećim procesima prikupljanja podataka na takvom nivou. </w:t>
            </w:r>
            <w:r w:rsidR="00FF7C22">
              <w:rPr>
                <w:rFonts w:cs="Calibri"/>
                <w:lang w:eastAsia="en-US"/>
              </w:rPr>
              <w:t>P</w:t>
            </w:r>
            <w:r w:rsidRPr="00EB7941">
              <w:rPr>
                <w:rFonts w:cs="Calibri"/>
                <w:lang w:eastAsia="en-US"/>
              </w:rPr>
              <w:t xml:space="preserve">rekogranični uticaji nisu povezani sa sprovođenjem ove </w:t>
            </w:r>
            <w:r w:rsidR="007E20CF">
              <w:rPr>
                <w:rFonts w:cs="Calibri"/>
                <w:lang w:eastAsia="en-US"/>
              </w:rPr>
              <w:t>mjere</w:t>
            </w:r>
            <w:r w:rsidRPr="00EB7941">
              <w:rPr>
                <w:rFonts w:cs="Calibri"/>
                <w:lang w:eastAsia="en-US"/>
              </w:rPr>
              <w:t>.</w:t>
            </w:r>
          </w:p>
        </w:tc>
      </w:tr>
      <w:tr w:rsidR="00EB7941" w:rsidRPr="00EB7941" w14:paraId="27D6D13D" w14:textId="77777777" w:rsidTr="00715500">
        <w:tc>
          <w:tcPr>
            <w:tcW w:w="1838" w:type="dxa"/>
          </w:tcPr>
          <w:p w14:paraId="2D98C3D4" w14:textId="461244BA" w:rsidR="00EB7941" w:rsidRPr="00EB7941" w:rsidRDefault="00EB7941" w:rsidP="00EB7941">
            <w:pPr>
              <w:spacing w:before="0" w:after="0" w:line="240" w:lineRule="auto"/>
              <w:rPr>
                <w:rFonts w:cs="Calibri"/>
                <w:i/>
                <w:lang w:eastAsia="en-US"/>
              </w:rPr>
            </w:pPr>
            <w:r w:rsidRPr="00EB7941">
              <w:rPr>
                <w:rFonts w:cs="Calibri"/>
                <w:i/>
                <w:lang w:eastAsia="en-US"/>
              </w:rPr>
              <w:t xml:space="preserve">Uticaj na  </w:t>
            </w:r>
            <w:r w:rsidR="00FD7AD9">
              <w:rPr>
                <w:rFonts w:cs="Calibri"/>
                <w:i/>
                <w:lang w:eastAsia="en-US"/>
              </w:rPr>
              <w:t>Z</w:t>
            </w:r>
            <w:r w:rsidRPr="00EB7941">
              <w:rPr>
                <w:rFonts w:cs="Calibri"/>
                <w:i/>
                <w:lang w:eastAsia="en-US"/>
              </w:rPr>
              <w:t>MP</w:t>
            </w:r>
          </w:p>
        </w:tc>
        <w:tc>
          <w:tcPr>
            <w:tcW w:w="7178" w:type="dxa"/>
          </w:tcPr>
          <w:p w14:paraId="589D5BC7" w14:textId="05548F67" w:rsidR="00EB7941" w:rsidRPr="00EB7941" w:rsidRDefault="00EB7941" w:rsidP="0034005C">
            <w:pPr>
              <w:autoSpaceDE w:val="0"/>
              <w:autoSpaceDN w:val="0"/>
              <w:adjustRightInd w:val="0"/>
              <w:spacing w:before="0" w:after="120" w:line="240" w:lineRule="auto"/>
              <w:jc w:val="left"/>
              <w:rPr>
                <w:rFonts w:cs="Calibri"/>
                <w:lang w:eastAsia="en-US"/>
              </w:rPr>
            </w:pPr>
            <w:r w:rsidRPr="00EB7941">
              <w:rPr>
                <w:rFonts w:cs="Calibri"/>
                <w:lang w:eastAsia="en-US"/>
              </w:rPr>
              <w:t xml:space="preserve">Ovom mjerom se ne </w:t>
            </w:r>
            <w:r w:rsidRPr="0034005C">
              <w:rPr>
                <w:rFonts w:cs="Calibri"/>
                <w:lang w:eastAsia="en-US"/>
              </w:rPr>
              <w:t>predviđaju uticaji</w:t>
            </w:r>
            <w:r w:rsidRPr="00EB7941">
              <w:rPr>
                <w:rFonts w:cs="Calibri"/>
                <w:lang w:eastAsia="en-US"/>
              </w:rPr>
              <w:t xml:space="preserve"> </w:t>
            </w:r>
            <w:r w:rsidR="0034005C">
              <w:rPr>
                <w:rFonts w:cs="Calibri"/>
                <w:lang w:eastAsia="en-US"/>
              </w:rPr>
              <w:t xml:space="preserve">kontaminanata </w:t>
            </w:r>
            <w:r w:rsidRPr="00EB7941">
              <w:rPr>
                <w:rFonts w:cs="Calibri"/>
                <w:lang w:eastAsia="en-US"/>
              </w:rPr>
              <w:t>na zaštićena morska područja.</w:t>
            </w:r>
          </w:p>
        </w:tc>
      </w:tr>
      <w:tr w:rsidR="00EB7941" w:rsidRPr="00FD7AD9" w14:paraId="1CCE42CE" w14:textId="77777777" w:rsidTr="00715500">
        <w:tblPrEx>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84" w:type="dxa"/>
            <w:right w:w="84" w:type="dxa"/>
          </w:tblCellMar>
        </w:tblPrEx>
        <w:tc>
          <w:tcPr>
            <w:tcW w:w="1838" w:type="dxa"/>
          </w:tcPr>
          <w:p w14:paraId="7725D2DF" w14:textId="77777777" w:rsidR="00EB7941" w:rsidRPr="00FD7AD9" w:rsidRDefault="00EB7941" w:rsidP="00EB7941">
            <w:pPr>
              <w:spacing w:before="0" w:after="0" w:line="240" w:lineRule="auto"/>
              <w:rPr>
                <w:rFonts w:cs="Calibri"/>
                <w:i/>
                <w:lang w:eastAsia="en-US"/>
              </w:rPr>
            </w:pPr>
            <w:r w:rsidRPr="00FD7AD9">
              <w:rPr>
                <w:rFonts w:cs="Calibri"/>
                <w:i/>
                <w:lang w:eastAsia="en-US"/>
              </w:rPr>
              <w:t>Troškovi</w:t>
            </w:r>
          </w:p>
        </w:tc>
        <w:tc>
          <w:tcPr>
            <w:tcW w:w="7178" w:type="dxa"/>
          </w:tcPr>
          <w:p w14:paraId="01179A52" w14:textId="673EE532" w:rsidR="00EB7941" w:rsidRPr="00FD7AD9" w:rsidRDefault="00EB7941" w:rsidP="00EB7941">
            <w:pPr>
              <w:spacing w:after="0" w:line="240" w:lineRule="auto"/>
            </w:pPr>
            <w:r w:rsidRPr="00FD7AD9">
              <w:t>U okviru ove mjere, predviđena su poboljšanja u prostornom obuhvatu (</w:t>
            </w:r>
            <w:r w:rsidR="008A7B53">
              <w:t xml:space="preserve">pokriveno </w:t>
            </w:r>
            <w:r w:rsidR="00F677E0">
              <w:t>područj</w:t>
            </w:r>
            <w:r w:rsidR="008A7B53">
              <w:t>e</w:t>
            </w:r>
            <w:r w:rsidRPr="00FD7AD9">
              <w:t xml:space="preserve">, tačke uzorkovanja) postojećeg monitoringa kontaminanata. Postojeće podatke treba analizirati i mapirati kako bi se dobila potpuna slika o potencijalnim izvorima i putevima unosa kontaminanata (od značaja za vode Crne Gore) u morsku sredinu u cilju poboljšanja (gdje je potrebno) postojećeg prikupljanja podataka. Analiza i preporuke o poboljšanjima i usklađivanju treba da se zasnivaju na: a) pregledu postojećih </w:t>
            </w:r>
            <w:r w:rsidR="00F677E0">
              <w:t xml:space="preserve">monitoring stanica </w:t>
            </w:r>
            <w:r w:rsidRPr="00FD7AD9">
              <w:t xml:space="preserve">i trendova </w:t>
            </w:r>
            <w:r w:rsidR="00F677E0">
              <w:t xml:space="preserve">kod </w:t>
            </w:r>
            <w:r w:rsidRPr="00FD7AD9">
              <w:t>do sada prikupljenih poda</w:t>
            </w:r>
            <w:r w:rsidR="00F677E0">
              <w:t>ta</w:t>
            </w:r>
            <w:r w:rsidRPr="00FD7AD9">
              <w:t>ka</w:t>
            </w:r>
            <w:r w:rsidR="00F677E0">
              <w:t xml:space="preserve">kako bi se identifikovala </w:t>
            </w:r>
            <w:r w:rsidRPr="00FD7AD9">
              <w:t>problematičn</w:t>
            </w:r>
            <w:r w:rsidR="00F677E0">
              <w:t>a pitanja</w:t>
            </w:r>
            <w:r w:rsidRPr="00FD7AD9">
              <w:t>; b) dosadašnjim saznanjima o područjima sa ispuštanjima kontaminanata, uključujući područja identifikovana kroz NAP; i c) pregledu priobalnih područja sa izraženim rizicima (npr. od akvakulture, naftnih platformi, rudarstva).</w:t>
            </w:r>
          </w:p>
          <w:p w14:paraId="0187DF16" w14:textId="72EBA240" w:rsidR="00EB7941" w:rsidRPr="00FD7AD9" w:rsidRDefault="00EB7941" w:rsidP="00EB7941">
            <w:pPr>
              <w:spacing w:after="0" w:line="240" w:lineRule="auto"/>
            </w:pPr>
            <w:r w:rsidRPr="00FD7AD9">
              <w:t>Glavni elementi troškova uključuju ekspertizu za modeliranje/procjenu rizika, vrijeme angaž</w:t>
            </w:r>
            <w:r w:rsidR="00F677E0">
              <w:t xml:space="preserve">ovanja </w:t>
            </w:r>
            <w:r w:rsidRPr="00FD7AD9">
              <w:t>osoblja i konsultacije.</w:t>
            </w:r>
          </w:p>
          <w:p w14:paraId="5485F14F" w14:textId="4A9B04C4" w:rsidR="00EB7941" w:rsidRPr="00FD7AD9" w:rsidRDefault="00EB7941" w:rsidP="00EB7941">
            <w:pPr>
              <w:spacing w:after="0" w:line="240" w:lineRule="auto"/>
            </w:pPr>
            <w:r w:rsidRPr="00FD7AD9">
              <w:t xml:space="preserve">Troškovi sprovođenja mjere procijenjeni su na 14.300 </w:t>
            </w:r>
            <w:r w:rsidR="00F677E0">
              <w:t>eura</w:t>
            </w:r>
            <w:r w:rsidRPr="00FD7AD9">
              <w:t>. Troškove treba da pokrije javni sektor (budžet ministarstva nadležnog za zaštitu morske sredine) ili</w:t>
            </w:r>
            <w:r w:rsidR="008A7B53">
              <w:t xml:space="preserve"> se eventualno mogu pokriti </w:t>
            </w:r>
            <w:r w:rsidRPr="00FD7AD9">
              <w:t>iz fondova EU.</w:t>
            </w:r>
          </w:p>
          <w:p w14:paraId="2F238151" w14:textId="3D7FE7F2" w:rsidR="00EB7941" w:rsidRPr="00FD7AD9" w:rsidRDefault="00EB7941" w:rsidP="00FD7AD9">
            <w:pPr>
              <w:spacing w:after="120" w:line="240" w:lineRule="auto"/>
            </w:pPr>
            <w:r w:rsidRPr="007A20A9">
              <w:rPr>
                <w:i/>
                <w:iCs/>
              </w:rPr>
              <w:t xml:space="preserve">Napomena: procijenjeni godišnji troškovi za </w:t>
            </w:r>
            <w:r w:rsidR="008A7B53">
              <w:rPr>
                <w:i/>
                <w:iCs/>
              </w:rPr>
              <w:t xml:space="preserve">monitoring </w:t>
            </w:r>
            <w:r w:rsidRPr="007A20A9">
              <w:rPr>
                <w:i/>
                <w:iCs/>
              </w:rPr>
              <w:t xml:space="preserve">kontaminanata su 43.000 </w:t>
            </w:r>
            <w:r w:rsidR="008A7B53">
              <w:rPr>
                <w:i/>
                <w:iCs/>
              </w:rPr>
              <w:t>eura</w:t>
            </w:r>
            <w:r w:rsidRPr="007A20A9">
              <w:rPr>
                <w:i/>
                <w:iCs/>
              </w:rPr>
              <w:t>; ovi troškovi su obuhvaćeni mjerom MNE-M039</w:t>
            </w:r>
            <w:r w:rsidRPr="00FD7AD9">
              <w:t>.</w:t>
            </w:r>
          </w:p>
          <w:p w14:paraId="0024BF5F" w14:textId="5823D051" w:rsidR="00EB7941" w:rsidRPr="00EB7941" w:rsidRDefault="00EB7941" w:rsidP="00EB7941">
            <w:pPr>
              <w:spacing w:before="0" w:after="160" w:line="240" w:lineRule="auto"/>
            </w:pPr>
            <w:r w:rsidRPr="00FD7AD9">
              <w:rPr>
                <w:u w:val="single"/>
              </w:rPr>
              <w:t>Kategorija troškova</w:t>
            </w:r>
            <w:r w:rsidRPr="00FD7AD9">
              <w:t>: veoma nisk</w:t>
            </w:r>
            <w:r w:rsidR="008A7B53">
              <w:t>i</w:t>
            </w:r>
            <w:r w:rsidRPr="00FD7AD9">
              <w:t xml:space="preserve"> (troškovi &lt; 15.000 </w:t>
            </w:r>
            <w:r w:rsidR="008A7B53">
              <w:t>eura</w:t>
            </w:r>
            <w:r w:rsidRPr="00FD7AD9">
              <w:t>)</w:t>
            </w:r>
          </w:p>
        </w:tc>
      </w:tr>
      <w:tr w:rsidR="00EB7941" w:rsidRPr="00EB7941" w14:paraId="1355BDEB" w14:textId="77777777" w:rsidTr="00715500">
        <w:tblPrEx>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84" w:type="dxa"/>
            <w:right w:w="84" w:type="dxa"/>
          </w:tblCellMar>
        </w:tblPrEx>
        <w:tc>
          <w:tcPr>
            <w:tcW w:w="1838" w:type="dxa"/>
          </w:tcPr>
          <w:p w14:paraId="2FE5A185" w14:textId="70FB9342" w:rsidR="00EB7941" w:rsidRPr="00EB7941" w:rsidRDefault="00BB25A7" w:rsidP="00BB25A7">
            <w:pPr>
              <w:spacing w:before="0" w:after="0" w:line="240" w:lineRule="auto"/>
              <w:rPr>
                <w:rFonts w:cs="Calibri"/>
                <w:i/>
                <w:lang w:eastAsia="en-US"/>
              </w:rPr>
            </w:pPr>
            <w:r w:rsidRPr="00BB25A7">
              <w:rPr>
                <w:rFonts w:cs="Calibri"/>
                <w:i/>
                <w:lang w:eastAsia="en-US"/>
              </w:rPr>
              <w:t xml:space="preserve">Analiza </w:t>
            </w:r>
            <w:r w:rsidR="00800495">
              <w:rPr>
                <w:rFonts w:cs="Calibri"/>
                <w:i/>
                <w:lang w:eastAsia="en-US"/>
              </w:rPr>
              <w:t>djelotvornosti</w:t>
            </w:r>
            <w:r w:rsidRPr="00BB25A7">
              <w:rPr>
                <w:rFonts w:cs="Calibri"/>
                <w:i/>
                <w:lang w:eastAsia="en-US"/>
              </w:rPr>
              <w:t xml:space="preserve"> (CEA) </w:t>
            </w:r>
          </w:p>
        </w:tc>
        <w:tc>
          <w:tcPr>
            <w:tcW w:w="7178" w:type="dxa"/>
          </w:tcPr>
          <w:p w14:paraId="17723486" w14:textId="7E4D3107" w:rsidR="00EB7941" w:rsidRPr="00EB7941" w:rsidRDefault="00EB7941" w:rsidP="00EB7941">
            <w:pPr>
              <w:spacing w:before="0" w:after="160" w:line="240" w:lineRule="auto"/>
              <w:rPr>
                <w:rFonts w:cs="Calibri"/>
              </w:rPr>
            </w:pPr>
            <w:r w:rsidRPr="00EB7941">
              <w:rPr>
                <w:rFonts w:cs="Calibri"/>
              </w:rPr>
              <w:t xml:space="preserve">Glavni efekat mjere biće poboljšano prikupljanje podataka i bolje znanje o izvorima/putevima unosa kontaminanata u morsku sredinu. Doprinos postizanju ekološkog cilja i smanjenju pritisaka biće indirektan (poboljšani podaci će omogućiti formulisanje adekvatnih odgovora) i ocjenjuje se kao slab, ali </w:t>
            </w:r>
            <w:r w:rsidR="008A7B53">
              <w:rPr>
                <w:rFonts w:cs="Calibri"/>
              </w:rPr>
              <w:t xml:space="preserve">je djelotvornost ocijenjena kao </w:t>
            </w:r>
            <w:r w:rsidRPr="00EB7941">
              <w:rPr>
                <w:rFonts w:cs="Calibri"/>
              </w:rPr>
              <w:t>visoka zbog niskih troškova implementacije.</w:t>
            </w:r>
          </w:p>
        </w:tc>
      </w:tr>
      <w:tr w:rsidR="00EB7941" w:rsidRPr="00EB7941" w14:paraId="5FF5A6DC" w14:textId="77777777" w:rsidTr="00715500">
        <w:tblPrEx>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84" w:type="dxa"/>
            <w:right w:w="84" w:type="dxa"/>
          </w:tblCellMar>
        </w:tblPrEx>
        <w:tc>
          <w:tcPr>
            <w:tcW w:w="1838" w:type="dxa"/>
          </w:tcPr>
          <w:p w14:paraId="5B638D8D" w14:textId="7975ADBE" w:rsidR="00EB7941" w:rsidRPr="00EB7941" w:rsidRDefault="00BB25A7" w:rsidP="00EB7941">
            <w:pPr>
              <w:spacing w:before="0" w:after="0" w:line="240" w:lineRule="auto"/>
              <w:rPr>
                <w:rFonts w:cs="Calibri"/>
                <w:i/>
                <w:lang w:eastAsia="en-US"/>
              </w:rPr>
            </w:pPr>
            <w:r>
              <w:rPr>
                <w:rFonts w:cs="Calibri"/>
                <w:i/>
                <w:lang w:eastAsia="en-US"/>
              </w:rPr>
              <w:t>Analiza troškova I koristi (</w:t>
            </w:r>
            <w:r w:rsidR="00EB7941" w:rsidRPr="00EB7941">
              <w:rPr>
                <w:rFonts w:cs="Calibri"/>
                <w:i/>
                <w:lang w:eastAsia="en-US"/>
              </w:rPr>
              <w:t>CBA</w:t>
            </w:r>
            <w:r>
              <w:rPr>
                <w:rFonts w:cs="Calibri"/>
                <w:i/>
                <w:lang w:eastAsia="en-US"/>
              </w:rPr>
              <w:t>)</w:t>
            </w:r>
          </w:p>
        </w:tc>
        <w:tc>
          <w:tcPr>
            <w:tcW w:w="7178" w:type="dxa"/>
          </w:tcPr>
          <w:p w14:paraId="153A485F" w14:textId="0FA43737" w:rsidR="00EB7941" w:rsidRPr="00EB7941" w:rsidRDefault="00EB7941" w:rsidP="00EB7941">
            <w:pPr>
              <w:spacing w:before="0" w:after="160" w:line="240" w:lineRule="auto"/>
            </w:pPr>
            <w:r w:rsidRPr="00EB7941">
              <w:t xml:space="preserve">Rezultati dosadašnjih monitoring programa pokazali su povećane koncentracije kontaminanata u lukama i marinama. Poboljšanja u procesima prikupljanja podataka mogu imati određene implikacije na troškove za ovaj sektor – kako u fazi realizacije monitoringa tako i  </w:t>
            </w:r>
            <w:r w:rsidR="008A7B53">
              <w:t xml:space="preserve">u narednoj fazi </w:t>
            </w:r>
            <w:r w:rsidRPr="00EB7941">
              <w:t>(</w:t>
            </w:r>
            <w:r w:rsidR="008A7B53">
              <w:t>kada se planiraju</w:t>
            </w:r>
            <w:r w:rsidRPr="00EB7941">
              <w:t xml:space="preserve"> i sprovo</w:t>
            </w:r>
            <w:r w:rsidR="008A7B53">
              <w:t xml:space="preserve">de </w:t>
            </w:r>
            <w:r w:rsidRPr="00EB7941">
              <w:t>mjer</w:t>
            </w:r>
            <w:r w:rsidR="008A7B53">
              <w:t>e</w:t>
            </w:r>
            <w:r w:rsidRPr="00EB7941">
              <w:t xml:space="preserve">  prevencije i kontrole zagađenja). Slična situacija važi i za akvakulturu. </w:t>
            </w:r>
            <w:r w:rsidR="008A7B53">
              <w:t xml:space="preserve">Imajući u vidu </w:t>
            </w:r>
            <w:r w:rsidRPr="00EB7941">
              <w:t>ove moguće razvoje</w:t>
            </w:r>
            <w:r w:rsidR="008A7B53">
              <w:t xml:space="preserve"> događaja</w:t>
            </w:r>
            <w:r w:rsidRPr="00EB7941">
              <w:t xml:space="preserve">, procjenjuje se da mjera ne bi donijela neto koristi za luke i marine (uključujući pomorski transport i rekreativna plovila) dok bi neto koristi za akvakulturu bile niske (gdje </w:t>
            </w:r>
            <w:r w:rsidR="005038CA">
              <w:t xml:space="preserve">bi se </w:t>
            </w:r>
            <w:r w:rsidRPr="00EB7941">
              <w:t>moguć</w:t>
            </w:r>
            <w:r w:rsidR="005038CA">
              <w:t xml:space="preserve">i </w:t>
            </w:r>
            <w:r w:rsidRPr="00EB7941">
              <w:t xml:space="preserve">dodatni teret troškova mogao nadoknaditi boljim kvalitetom vode i povoljnijim uslovima proizvodnje). </w:t>
            </w:r>
            <w:r w:rsidR="005038CA">
              <w:t>Za t</w:t>
            </w:r>
            <w:r w:rsidRPr="00EB7941">
              <w:t xml:space="preserve">urizam </w:t>
            </w:r>
            <w:r w:rsidR="00356D32">
              <w:t>s</w:t>
            </w:r>
            <w:r w:rsidRPr="00EB7941">
              <w:t xml:space="preserve">e takođe </w:t>
            </w:r>
            <w:r w:rsidR="005038CA">
              <w:t xml:space="preserve">očekuju </w:t>
            </w:r>
            <w:r w:rsidRPr="00EB7941">
              <w:t>male koristi zbog poboljšanih podataka o unosu kontaminanata.</w:t>
            </w:r>
          </w:p>
          <w:p w14:paraId="77F7186F" w14:textId="77777777" w:rsidR="00EB7941" w:rsidRPr="00EB7941" w:rsidRDefault="00EB7941" w:rsidP="00EB7941">
            <w:pPr>
              <w:spacing w:before="0" w:after="160" w:line="240" w:lineRule="auto"/>
            </w:pPr>
            <w:r w:rsidRPr="00EB7941">
              <w:t>Zbog implementacije mjere mogu se očekivati značajne koristi za životnu sredinu. Očekuju se pozitivni (ali ne i značajni) društveni uticaji zbog poboljšanja znanja o unosu kontaminanata koji će na kraju dovesti do boljih uslova za zaštitu zdravlja ljudi.</w:t>
            </w:r>
          </w:p>
          <w:p w14:paraId="5D7155CE" w14:textId="199FE679" w:rsidR="00EB7941" w:rsidRPr="00EB7941" w:rsidRDefault="00EB7941" w:rsidP="00EB7941">
            <w:pPr>
              <w:spacing w:before="0" w:after="160" w:line="240" w:lineRule="auto"/>
            </w:pPr>
            <w:r w:rsidRPr="00EB7941">
              <w:t xml:space="preserve">Zbog veoma niskih troškova i niza ekoloških i socio-ekonomskih koristi (iako njihov obim ne bi bio veliki), neto efekat </w:t>
            </w:r>
            <w:r w:rsidR="007E20CF">
              <w:t>mjere</w:t>
            </w:r>
            <w:r w:rsidRPr="00EB7941">
              <w:t xml:space="preserve"> će biti pozitivan, sa B/C </w:t>
            </w:r>
            <w:r w:rsidR="005038CA">
              <w:t>koeficijentom srednjeg nivoa</w:t>
            </w:r>
            <w:r w:rsidRPr="00EB7941">
              <w:t>.</w:t>
            </w:r>
          </w:p>
        </w:tc>
      </w:tr>
    </w:tbl>
    <w:p w14:paraId="6E0F3CC1" w14:textId="77777777" w:rsidR="00EB7941" w:rsidRPr="00EB7941" w:rsidRDefault="00EB7941" w:rsidP="00EB7941"/>
    <w:p w14:paraId="599ABB76" w14:textId="3A5D8F22" w:rsidR="00EB7941" w:rsidRPr="00EB7941" w:rsidRDefault="00A631DC" w:rsidP="004353E6">
      <w:pPr>
        <w:keepNext/>
        <w:numPr>
          <w:ilvl w:val="1"/>
          <w:numId w:val="25"/>
        </w:numPr>
        <w:tabs>
          <w:tab w:val="num" w:pos="360"/>
        </w:tabs>
        <w:spacing w:before="480" w:after="240"/>
        <w:ind w:left="0" w:firstLine="0"/>
        <w:jc w:val="left"/>
        <w:outlineLvl w:val="1"/>
        <w:rPr>
          <w:b/>
          <w:bCs/>
          <w:iCs/>
          <w:caps/>
          <w:color w:val="2F5496"/>
          <w:sz w:val="28"/>
          <w:szCs w:val="28"/>
        </w:rPr>
      </w:pPr>
      <w:bookmarkStart w:id="155" w:name="_Toc120024167"/>
      <w:r>
        <w:rPr>
          <w:b/>
          <w:bCs/>
          <w:iCs/>
          <w:caps/>
          <w:color w:val="2F5496"/>
          <w:sz w:val="28"/>
          <w:szCs w:val="28"/>
        </w:rPr>
        <w:t xml:space="preserve"> </w:t>
      </w:r>
      <w:bookmarkStart w:id="156" w:name="_Toc136343563"/>
      <w:r w:rsidR="00EB7941" w:rsidRPr="00EB7941">
        <w:rPr>
          <w:b/>
          <w:bCs/>
          <w:iCs/>
          <w:caps/>
          <w:color w:val="2F5496"/>
          <w:sz w:val="28"/>
          <w:szCs w:val="28"/>
        </w:rPr>
        <w:t>DES</w:t>
      </w:r>
      <w:r>
        <w:rPr>
          <w:b/>
          <w:bCs/>
          <w:iCs/>
          <w:caps/>
          <w:color w:val="2F5496"/>
          <w:sz w:val="28"/>
          <w:szCs w:val="28"/>
        </w:rPr>
        <w:t>K</w:t>
      </w:r>
      <w:r w:rsidR="00EB7941" w:rsidRPr="00EB7941">
        <w:rPr>
          <w:b/>
          <w:bCs/>
          <w:iCs/>
          <w:caps/>
          <w:color w:val="2F5496"/>
          <w:sz w:val="28"/>
          <w:szCs w:val="28"/>
        </w:rPr>
        <w:t xml:space="preserve">RIPTOR 9 – </w:t>
      </w:r>
      <w:bookmarkEnd w:id="155"/>
      <w:r w:rsidR="004353E6" w:rsidRPr="004353E6">
        <w:rPr>
          <w:b/>
          <w:bCs/>
          <w:iCs/>
          <w:caps/>
          <w:color w:val="2F5496"/>
          <w:sz w:val="28"/>
          <w:szCs w:val="28"/>
        </w:rPr>
        <w:t xml:space="preserve">KONTAMINANTI U RIBI I DRUGIM MORSKIM ORGANIZMIMA  </w:t>
      </w:r>
      <w:r w:rsidR="00EB7941" w:rsidRPr="00EB7941">
        <w:rPr>
          <w:b/>
          <w:bCs/>
          <w:iCs/>
          <w:caps/>
          <w:color w:val="2F5496"/>
          <w:sz w:val="28"/>
          <w:szCs w:val="28"/>
        </w:rPr>
        <w:t>za ljudsku ishranu</w:t>
      </w:r>
      <w:bookmarkEnd w:id="156"/>
    </w:p>
    <w:p w14:paraId="5B526A07" w14:textId="77777777" w:rsidR="00A631DC" w:rsidRPr="00A631DC" w:rsidRDefault="00A631DC" w:rsidP="00A631DC">
      <w:pPr>
        <w:pStyle w:val="Heading3"/>
        <w:rPr>
          <w:rFonts w:eastAsia="Calibri"/>
          <w:color w:val="2F5496"/>
        </w:rPr>
      </w:pPr>
      <w:bookmarkStart w:id="157" w:name="_Toc136343564"/>
      <w:bookmarkStart w:id="158" w:name="_Toc120024168"/>
      <w:r w:rsidRPr="00A631DC">
        <w:rPr>
          <w:rFonts w:eastAsia="Calibri"/>
          <w:color w:val="2F5496"/>
        </w:rPr>
        <w:t>Status morske sredine i relevantni pritisci zasnovani na Početnoj procjeni stanja morske sredine Crne Gore</w:t>
      </w:r>
      <w:bookmarkEnd w:id="157"/>
    </w:p>
    <w:bookmarkEnd w:id="158"/>
    <w:p w14:paraId="1B6250C1" w14:textId="6D0A73F0" w:rsidR="00EB7941" w:rsidRPr="00EB7941" w:rsidRDefault="00EB7941" w:rsidP="00EB7941">
      <w:pPr>
        <w:spacing w:before="0" w:after="0"/>
        <w:rPr>
          <w:rFonts w:eastAsia="Calibri" w:cs="Calibri"/>
          <w:szCs w:val="22"/>
          <w:lang w:eastAsia="en-US"/>
        </w:rPr>
      </w:pPr>
      <w:r w:rsidRPr="00EB7941">
        <w:rPr>
          <w:rFonts w:eastAsia="Calibri" w:cs="Calibri"/>
          <w:szCs w:val="22"/>
          <w:lang w:eastAsia="en-US"/>
        </w:rPr>
        <w:t xml:space="preserve">Ovaj deskriptor ima za cilj osigurati da kontaminanti, posebno organske hemikalije i tragovi metala koji se nalaze u ribama i školjkama namijenjenim ljudskoj ishrani, ne prelaze </w:t>
      </w:r>
      <w:r w:rsidR="001F74E1">
        <w:rPr>
          <w:rFonts w:eastAsia="Calibri" w:cs="Calibri"/>
          <w:szCs w:val="22"/>
          <w:lang w:eastAsia="en-US"/>
        </w:rPr>
        <w:t>granične vrednosti</w:t>
      </w:r>
      <w:r w:rsidRPr="00EB7941">
        <w:rPr>
          <w:rFonts w:eastAsia="Calibri" w:cs="Calibri"/>
          <w:szCs w:val="22"/>
          <w:lang w:eastAsia="en-US"/>
        </w:rPr>
        <w:t xml:space="preserve"> utvrđene u zakonodavstvu Zajednice ili drugim sporazumima.</w:t>
      </w:r>
    </w:p>
    <w:p w14:paraId="25C0AF97" w14:textId="1D7AD887" w:rsidR="00EB7941" w:rsidRPr="00EB7941" w:rsidRDefault="00EB7941" w:rsidP="00EB7941">
      <w:pPr>
        <w:spacing w:before="0" w:after="0"/>
        <w:rPr>
          <w:rFonts w:eastAsia="Calibri" w:cs="Calibri"/>
          <w:szCs w:val="22"/>
          <w:lang w:eastAsia="en-US"/>
        </w:rPr>
      </w:pPr>
      <w:r w:rsidRPr="00EB7941">
        <w:rPr>
          <w:rFonts w:eastAsia="Calibri" w:cs="Calibri"/>
          <w:szCs w:val="22"/>
          <w:lang w:eastAsia="en-US"/>
        </w:rPr>
        <w:t xml:space="preserve">Kako bi se postiglo dobro stanje sredine (GES), prema Odluci Komisije 2017/848, koncentracija svih kontaminanata trebala bi biti ispod normiranih maksimalnih nivoa za ljudsku ishranu, a ako je moguće, trebala bi se smanjivati. Stoga su koncentracije kontaminanata u ribi i plodovima mora, koje nisu u skladu s regulatornim nivoima i koji ih premašuju, takođe pokazatelj lošeg stanja </w:t>
      </w:r>
      <w:r w:rsidR="00BB25A7">
        <w:rPr>
          <w:rFonts w:eastAsia="Calibri" w:cs="Calibri"/>
          <w:szCs w:val="22"/>
          <w:lang w:eastAsia="en-US"/>
        </w:rPr>
        <w:t xml:space="preserve">morske </w:t>
      </w:r>
      <w:r w:rsidRPr="00EB7941">
        <w:rPr>
          <w:rFonts w:eastAsia="Calibri" w:cs="Calibri"/>
          <w:szCs w:val="22"/>
          <w:lang w:eastAsia="en-US"/>
        </w:rPr>
        <w:t>sredine.</w:t>
      </w:r>
    </w:p>
    <w:p w14:paraId="6C1D0586" w14:textId="77777777" w:rsidR="00EB7941" w:rsidRPr="00EB7941" w:rsidRDefault="00EB7941" w:rsidP="00EB7941">
      <w:pPr>
        <w:widowControl w:val="0"/>
        <w:tabs>
          <w:tab w:val="left" w:pos="449"/>
        </w:tabs>
        <w:autoSpaceDE w:val="0"/>
        <w:autoSpaceDN w:val="0"/>
        <w:spacing w:before="0" w:after="0"/>
        <w:rPr>
          <w:rFonts w:eastAsia="Calibri" w:cs="Calibri"/>
          <w:szCs w:val="22"/>
          <w:lang w:eastAsia="en-US"/>
        </w:rPr>
      </w:pPr>
      <w:r w:rsidRPr="00EB7941">
        <w:rPr>
          <w:rFonts w:eastAsia="Calibri" w:cs="Calibri"/>
          <w:szCs w:val="22"/>
          <w:lang w:eastAsia="en-US"/>
        </w:rPr>
        <w:t>Procjene GES-a za kontaminante (teške metale i PAH) u plodovima mora izvršene su poređenjem relevantnih kriterijuma procjene propisanih Uredbom ("Službeni list CG", br. 48/16, 066/19) s izmjerenim vrijednostima teških metala i PAH-ova,  kroz program kontrole kontaminanata u plodovima mora za ljudsku upotrebu u Crnoj Gori.</w:t>
      </w:r>
    </w:p>
    <w:p w14:paraId="3069E56F" w14:textId="77777777" w:rsidR="00EB7941" w:rsidRPr="00EB7941" w:rsidRDefault="00EB7941" w:rsidP="00EB7941">
      <w:pPr>
        <w:widowControl w:val="0"/>
        <w:tabs>
          <w:tab w:val="left" w:pos="449"/>
        </w:tabs>
        <w:autoSpaceDE w:val="0"/>
        <w:autoSpaceDN w:val="0"/>
        <w:spacing w:before="0" w:after="0"/>
        <w:rPr>
          <w:rFonts w:eastAsia="Calibri" w:cs="Calibri"/>
          <w:szCs w:val="22"/>
          <w:lang w:eastAsia="en-US"/>
        </w:rPr>
      </w:pPr>
      <w:r w:rsidRPr="00EB7941">
        <w:rPr>
          <w:rFonts w:eastAsia="Calibri" w:cs="Calibri"/>
          <w:szCs w:val="22"/>
          <w:lang w:eastAsia="en-US"/>
        </w:rPr>
        <w:t>Program kontrole kontaminanata u plodovima mora za ljudsku upotrebu u Crnoj Gori sprovodi se kroz program monitoringa za kontrolu biotoksina i hemijskih kontaminanata (teških metala i PAH-ova) u dagnjama (Mytilus galloprovincialis), koje se nalaze na proizvodnim lokacijama za uzgoj školjki u Bokokotorskom zalivu.</w:t>
      </w:r>
    </w:p>
    <w:p w14:paraId="6993A19F" w14:textId="62460D17" w:rsidR="00EB7941" w:rsidRPr="00EB7941" w:rsidRDefault="00EB7941" w:rsidP="00EB7941">
      <w:pPr>
        <w:spacing w:before="0" w:after="0"/>
        <w:rPr>
          <w:rFonts w:eastAsia="Calibri" w:cs="Calibri"/>
          <w:szCs w:val="22"/>
          <w:lang w:eastAsia="en-US"/>
        </w:rPr>
      </w:pPr>
      <w:r w:rsidRPr="00EB7941">
        <w:rPr>
          <w:rFonts w:eastAsia="Calibri" w:cs="Calibri"/>
          <w:szCs w:val="22"/>
          <w:lang w:eastAsia="en-US"/>
        </w:rPr>
        <w:t xml:space="preserve">Ispitivanje kontaminanata (PAH i metali) u dagnjama, na proizvodnim lokacijama za uzgoj školjki, sprovodilo se od kraja 2014. do aprila 2020. na šest različitih lokacija, dva puta godišnje. Od maja 2020. analiza se redovno realizuje na četiri lokacije (Dražin vrt, Lipci, Kalardovo i Sveta Nedjelja). </w:t>
      </w:r>
    </w:p>
    <w:p w14:paraId="5FAC49D8" w14:textId="77777777" w:rsidR="00EB7941" w:rsidRPr="00EB7941" w:rsidRDefault="00EB7941" w:rsidP="00EB7941">
      <w:pPr>
        <w:spacing w:before="0" w:after="160"/>
        <w:rPr>
          <w:szCs w:val="22"/>
        </w:rPr>
      </w:pPr>
    </w:p>
    <w:p w14:paraId="6F99D1B0" w14:textId="45FB5F51" w:rsidR="00EB7941" w:rsidRPr="00EB7941" w:rsidRDefault="00A631DC" w:rsidP="00EB7941">
      <w:pPr>
        <w:keepNext/>
        <w:numPr>
          <w:ilvl w:val="2"/>
          <w:numId w:val="25"/>
        </w:numPr>
        <w:tabs>
          <w:tab w:val="num" w:pos="360"/>
        </w:tabs>
        <w:spacing w:before="240" w:after="240"/>
        <w:ind w:left="720" w:firstLine="0"/>
        <w:jc w:val="left"/>
        <w:outlineLvl w:val="2"/>
        <w:rPr>
          <w:rFonts w:eastAsia="Calibri"/>
          <w:b/>
          <w:bCs/>
          <w:color w:val="2F5496"/>
          <w:sz w:val="26"/>
          <w:szCs w:val="26"/>
          <w:lang w:eastAsia="en-US"/>
        </w:rPr>
      </w:pPr>
      <w:bookmarkStart w:id="159" w:name="_Toc120024169"/>
      <w:bookmarkStart w:id="160" w:name="_Toc136343565"/>
      <w:r>
        <w:rPr>
          <w:rFonts w:eastAsia="Calibri"/>
          <w:b/>
          <w:bCs/>
          <w:color w:val="2F5496"/>
          <w:sz w:val="26"/>
          <w:szCs w:val="26"/>
          <w:lang w:eastAsia="en-US"/>
        </w:rPr>
        <w:t>Dobro stanje morske sredine (</w:t>
      </w:r>
      <w:r w:rsidR="00EB7941" w:rsidRPr="00EB7941">
        <w:rPr>
          <w:rFonts w:eastAsia="Calibri"/>
          <w:b/>
          <w:bCs/>
          <w:color w:val="2F5496"/>
          <w:sz w:val="26"/>
          <w:szCs w:val="26"/>
          <w:lang w:eastAsia="en-US"/>
        </w:rPr>
        <w:t>GES</w:t>
      </w:r>
      <w:r>
        <w:rPr>
          <w:rFonts w:eastAsia="Calibri"/>
          <w:b/>
          <w:bCs/>
          <w:color w:val="2F5496"/>
          <w:sz w:val="26"/>
          <w:szCs w:val="26"/>
          <w:lang w:eastAsia="en-US"/>
        </w:rPr>
        <w:t>) I Ciljevi zaštite morske sredine</w:t>
      </w:r>
      <w:bookmarkEnd w:id="159"/>
      <w:bookmarkEnd w:id="160"/>
    </w:p>
    <w:p w14:paraId="7B0E2E31" w14:textId="5EFCB479" w:rsidR="00EB7941" w:rsidRPr="00EB7941" w:rsidRDefault="00EB7941" w:rsidP="00EB7941">
      <w:pPr>
        <w:spacing w:before="0" w:after="160"/>
        <w:rPr>
          <w:szCs w:val="22"/>
        </w:rPr>
      </w:pPr>
      <w:r w:rsidRPr="00EB7941">
        <w:rPr>
          <w:szCs w:val="22"/>
        </w:rPr>
        <w:t xml:space="preserve">Dobro stanje </w:t>
      </w:r>
      <w:r w:rsidR="001F74E1">
        <w:rPr>
          <w:szCs w:val="22"/>
        </w:rPr>
        <w:t xml:space="preserve">morske </w:t>
      </w:r>
      <w:r w:rsidRPr="00EB7941">
        <w:rPr>
          <w:szCs w:val="22"/>
        </w:rPr>
        <w:t xml:space="preserve">sredine u odnosu na kontaminante u </w:t>
      </w:r>
      <w:r w:rsidR="0034005C">
        <w:rPr>
          <w:szCs w:val="22"/>
        </w:rPr>
        <w:t xml:space="preserve">morskim organizmima namijenjenim za ljudsku ishranu </w:t>
      </w:r>
      <w:r w:rsidRPr="00EB7941">
        <w:rPr>
          <w:szCs w:val="22"/>
        </w:rPr>
        <w:t>(dagnje) postignuto je na svim lokacijama tokom cijelog razdoblja istraživanja jer nisu prekoračene utvrđene granične vrijednosti (ML prema Uredbi Komisije (EC) br. 1881/2006) za kontaminante u školjkama (</w:t>
      </w:r>
      <w:r w:rsidR="00FE29E0">
        <w:rPr>
          <w:szCs w:val="22"/>
        </w:rPr>
        <w:t>T</w:t>
      </w:r>
      <w:r w:rsidRPr="00EB7941">
        <w:rPr>
          <w:szCs w:val="22"/>
        </w:rPr>
        <w:t>abela 2.1</w:t>
      </w:r>
      <w:r w:rsidR="00FE29E0">
        <w:rPr>
          <w:szCs w:val="22"/>
        </w:rPr>
        <w:t>9</w:t>
      </w:r>
      <w:r w:rsidRPr="00EB7941">
        <w:rPr>
          <w:szCs w:val="22"/>
        </w:rPr>
        <w:t>).</w:t>
      </w:r>
    </w:p>
    <w:p w14:paraId="5D4B9D1C" w14:textId="2D0B3BF8" w:rsidR="00EB7941" w:rsidRPr="00EB7941" w:rsidRDefault="00EB7941" w:rsidP="00EB7941">
      <w:pPr>
        <w:spacing w:before="0" w:after="160"/>
        <w:rPr>
          <w:szCs w:val="22"/>
        </w:rPr>
      </w:pPr>
      <w:r w:rsidRPr="00EB7941">
        <w:rPr>
          <w:szCs w:val="22"/>
        </w:rPr>
        <w:t xml:space="preserve">Predloženi cilj za kontaminante u ribi i drugim plodovima mora bazira se na postojećim </w:t>
      </w:r>
      <w:r w:rsidR="00963C58">
        <w:rPr>
          <w:szCs w:val="22"/>
        </w:rPr>
        <w:t xml:space="preserve">graničnim vrednostima </w:t>
      </w:r>
      <w:r w:rsidRPr="00EB7941">
        <w:rPr>
          <w:szCs w:val="22"/>
        </w:rPr>
        <w:t>kontaminanata utvrđenim u postojećem zakonodavstvu EU-a i nacionalno dogovorenim standardima. Budući da predloženi ciljevi odražavaju postojeće dogovorene standarde (Tabela 2.1</w:t>
      </w:r>
      <w:r w:rsidR="00FE29E0">
        <w:rPr>
          <w:szCs w:val="22"/>
        </w:rPr>
        <w:t>9</w:t>
      </w:r>
      <w:r w:rsidRPr="00EB7941">
        <w:rPr>
          <w:szCs w:val="22"/>
        </w:rPr>
        <w:t xml:space="preserve">), </w:t>
      </w:r>
      <w:r w:rsidR="00BB25A7">
        <w:rPr>
          <w:szCs w:val="22"/>
        </w:rPr>
        <w:t xml:space="preserve">vjeruje se da </w:t>
      </w:r>
      <w:r w:rsidRPr="00EB7941">
        <w:rPr>
          <w:szCs w:val="22"/>
        </w:rPr>
        <w:t xml:space="preserve"> </w:t>
      </w:r>
      <w:r w:rsidR="001F74E1">
        <w:rPr>
          <w:szCs w:val="22"/>
        </w:rPr>
        <w:t>je pristup procjeni GES-a u skladu sa državama članica</w:t>
      </w:r>
      <w:r w:rsidR="00963C58">
        <w:rPr>
          <w:szCs w:val="22"/>
        </w:rPr>
        <w:t>ma i da se rezultati mogu uspoređivati.</w:t>
      </w:r>
    </w:p>
    <w:p w14:paraId="38D72D37" w14:textId="70BF3D41" w:rsidR="00EB7941" w:rsidRPr="00340316" w:rsidRDefault="00EB7941" w:rsidP="00EB7941">
      <w:pPr>
        <w:keepNext/>
        <w:jc w:val="left"/>
        <w:rPr>
          <w:rFonts w:eastAsia="Arial Unicode MS" w:cs="Arial Unicode MS"/>
          <w:b/>
          <w:szCs w:val="22"/>
        </w:rPr>
      </w:pPr>
      <w:bookmarkStart w:id="161" w:name="_Toc136346661"/>
      <w:r w:rsidRPr="00340316">
        <w:rPr>
          <w:rFonts w:eastAsia="Arial Unicode MS" w:cs="Arial Unicode MS"/>
          <w:b/>
          <w:szCs w:val="22"/>
        </w:rPr>
        <w:t xml:space="preserve">Tabela </w:t>
      </w:r>
      <w:r w:rsidR="000C31CC" w:rsidRPr="00340316">
        <w:rPr>
          <w:rFonts w:eastAsia="Arial Unicode MS" w:cs="Arial Unicode MS"/>
          <w:b/>
          <w:szCs w:val="22"/>
        </w:rPr>
        <w:fldChar w:fldCharType="begin"/>
      </w:r>
      <w:r w:rsidR="000C31CC" w:rsidRPr="00340316">
        <w:rPr>
          <w:rFonts w:eastAsia="Arial Unicode MS" w:cs="Arial Unicode MS"/>
          <w:b/>
          <w:szCs w:val="22"/>
        </w:rPr>
        <w:instrText xml:space="preserve"> STYLEREF 1 \s </w:instrText>
      </w:r>
      <w:r w:rsidR="000C31CC" w:rsidRPr="00340316">
        <w:rPr>
          <w:rFonts w:eastAsia="Arial Unicode MS" w:cs="Arial Unicode MS"/>
          <w:b/>
          <w:szCs w:val="22"/>
        </w:rPr>
        <w:fldChar w:fldCharType="separate"/>
      </w:r>
      <w:r w:rsidR="00DB48AD">
        <w:rPr>
          <w:rFonts w:eastAsia="Arial Unicode MS" w:cs="Arial Unicode MS"/>
          <w:b/>
          <w:noProof/>
          <w:szCs w:val="22"/>
        </w:rPr>
        <w:t>2</w:t>
      </w:r>
      <w:r w:rsidR="000C31CC" w:rsidRPr="00340316">
        <w:rPr>
          <w:rFonts w:eastAsia="Arial Unicode MS" w:cs="Arial Unicode MS"/>
          <w:b/>
          <w:szCs w:val="22"/>
        </w:rPr>
        <w:fldChar w:fldCharType="end"/>
      </w:r>
      <w:r w:rsidR="000C31CC" w:rsidRPr="00340316">
        <w:rPr>
          <w:rFonts w:eastAsia="Arial Unicode MS" w:cs="Arial Unicode MS"/>
          <w:b/>
          <w:szCs w:val="22"/>
        </w:rPr>
        <w:t>.</w:t>
      </w:r>
      <w:r w:rsidR="000C31CC" w:rsidRPr="00340316">
        <w:rPr>
          <w:rFonts w:eastAsia="Arial Unicode MS" w:cs="Arial Unicode MS"/>
          <w:b/>
          <w:szCs w:val="22"/>
        </w:rPr>
        <w:fldChar w:fldCharType="begin"/>
      </w:r>
      <w:r w:rsidR="000C31CC" w:rsidRPr="00340316">
        <w:rPr>
          <w:rFonts w:eastAsia="Arial Unicode MS" w:cs="Arial Unicode MS"/>
          <w:b/>
          <w:szCs w:val="22"/>
        </w:rPr>
        <w:instrText xml:space="preserve"> SEQ Table \* ARABIC \s 1 </w:instrText>
      </w:r>
      <w:r w:rsidR="000C31CC" w:rsidRPr="00340316">
        <w:rPr>
          <w:rFonts w:eastAsia="Arial Unicode MS" w:cs="Arial Unicode MS"/>
          <w:b/>
          <w:szCs w:val="22"/>
        </w:rPr>
        <w:fldChar w:fldCharType="separate"/>
      </w:r>
      <w:r w:rsidR="00DB48AD">
        <w:rPr>
          <w:rFonts w:eastAsia="Arial Unicode MS" w:cs="Arial Unicode MS"/>
          <w:b/>
          <w:noProof/>
          <w:szCs w:val="22"/>
        </w:rPr>
        <w:t>19</w:t>
      </w:r>
      <w:r w:rsidR="000C31CC" w:rsidRPr="00340316">
        <w:rPr>
          <w:rFonts w:eastAsia="Arial Unicode MS" w:cs="Arial Unicode MS"/>
          <w:b/>
          <w:szCs w:val="22"/>
        </w:rPr>
        <w:fldChar w:fldCharType="end"/>
      </w:r>
      <w:r w:rsidRPr="00340316">
        <w:rPr>
          <w:rFonts w:eastAsia="Arial Unicode MS" w:cs="Arial Unicode MS"/>
          <w:b/>
          <w:szCs w:val="22"/>
        </w:rPr>
        <w:t xml:space="preserve">.  </w:t>
      </w:r>
      <w:r w:rsidR="000255CD" w:rsidRPr="00340316">
        <w:rPr>
          <w:rFonts w:eastAsia="Arial Unicode MS" w:cs="Arial Unicode MS"/>
          <w:b/>
          <w:szCs w:val="22"/>
        </w:rPr>
        <w:t>Dobro stanje morske sredine (</w:t>
      </w:r>
      <w:r w:rsidRPr="00340316">
        <w:rPr>
          <w:rFonts w:eastAsia="Arial Unicode MS" w:cs="Arial Unicode MS"/>
          <w:b/>
          <w:szCs w:val="22"/>
        </w:rPr>
        <w:t>GES</w:t>
      </w:r>
      <w:r w:rsidR="000255CD" w:rsidRPr="00340316">
        <w:rPr>
          <w:rFonts w:eastAsia="Arial Unicode MS" w:cs="Arial Unicode MS"/>
          <w:b/>
          <w:szCs w:val="22"/>
        </w:rPr>
        <w:t xml:space="preserve">) i </w:t>
      </w:r>
      <w:r w:rsidRPr="00340316">
        <w:rPr>
          <w:rFonts w:eastAsia="Arial Unicode MS" w:cs="Arial Unicode MS"/>
          <w:b/>
          <w:szCs w:val="22"/>
        </w:rPr>
        <w:t>Ciljevi</w:t>
      </w:r>
      <w:r w:rsidR="000255CD" w:rsidRPr="00340316">
        <w:rPr>
          <w:rFonts w:eastAsia="Arial Unicode MS" w:cs="Arial Unicode MS"/>
          <w:b/>
          <w:szCs w:val="22"/>
        </w:rPr>
        <w:t xml:space="preserve"> zaštite morske sredine </w:t>
      </w:r>
      <w:r w:rsidRPr="00340316">
        <w:rPr>
          <w:rFonts w:eastAsia="Arial Unicode MS" w:cs="Arial Unicode MS"/>
          <w:b/>
          <w:szCs w:val="22"/>
        </w:rPr>
        <w:t xml:space="preserve"> predloženi od Crne Gore za </w:t>
      </w:r>
      <w:r w:rsidRPr="00340316">
        <w:rPr>
          <w:rFonts w:eastAsia="Calibri" w:cs="Calibri"/>
          <w:b/>
          <w:szCs w:val="22"/>
          <w:lang w:eastAsia="en-US"/>
        </w:rPr>
        <w:t>Deskriptor 9</w:t>
      </w:r>
      <w:bookmarkEnd w:id="161"/>
    </w:p>
    <w:tbl>
      <w:tblPr>
        <w:tblStyle w:val="GolderTable63"/>
        <w:tblpPr w:leftFromText="180" w:rightFromText="180" w:vertAnchor="text" w:horzAnchor="margin" w:tblpY="54"/>
        <w:tblW w:w="9016"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2278"/>
        <w:gridCol w:w="3246"/>
        <w:gridCol w:w="3492"/>
      </w:tblGrid>
      <w:tr w:rsidR="00EB7941" w:rsidRPr="00EB7941" w14:paraId="204BDDEA" w14:textId="77777777" w:rsidTr="00EB7941">
        <w:trPr>
          <w:trHeight w:val="449"/>
        </w:trPr>
        <w:tc>
          <w:tcPr>
            <w:tcW w:w="9016" w:type="dxa"/>
            <w:gridSpan w:val="3"/>
            <w:tcBorders>
              <w:top w:val="single" w:sz="4" w:space="0" w:color="FFFFFF"/>
              <w:left w:val="single" w:sz="4" w:space="0" w:color="FFFFFF"/>
              <w:bottom w:val="single" w:sz="4" w:space="0" w:color="FFFFFF"/>
              <w:right w:val="single" w:sz="4" w:space="0" w:color="FFFFFF"/>
            </w:tcBorders>
            <w:shd w:val="clear" w:color="auto" w:fill="1F497D"/>
          </w:tcPr>
          <w:p w14:paraId="31EE5BFE" w14:textId="4070C6D1" w:rsidR="00EB7941" w:rsidRPr="00EB7941" w:rsidRDefault="001F74E1" w:rsidP="00EB7941">
            <w:pPr>
              <w:spacing w:before="0" w:after="0" w:line="240" w:lineRule="auto"/>
              <w:jc w:val="center"/>
              <w:rPr>
                <w:b/>
                <w:color w:val="FFFFFF"/>
                <w:lang w:eastAsia="en-US"/>
              </w:rPr>
            </w:pPr>
            <w:r>
              <w:rPr>
                <w:b/>
                <w:color w:val="FFFFFF"/>
                <w:lang w:eastAsia="en-US"/>
              </w:rPr>
              <w:t>Područje procjene</w:t>
            </w:r>
            <w:r w:rsidR="00EB7941" w:rsidRPr="00EB7941">
              <w:rPr>
                <w:b/>
                <w:color w:val="FFFFFF"/>
                <w:lang w:eastAsia="en-US"/>
              </w:rPr>
              <w:t xml:space="preserve">: </w:t>
            </w:r>
            <w:r w:rsidR="00715500">
              <w:rPr>
                <w:b/>
                <w:color w:val="FFFFFF"/>
                <w:lang w:eastAsia="en-US"/>
              </w:rPr>
              <w:t>Crnogorski dio podregiona</w:t>
            </w:r>
            <w:r w:rsidR="00EB7941" w:rsidRPr="00EB7941">
              <w:rPr>
                <w:b/>
                <w:color w:val="FFFFFF"/>
                <w:lang w:eastAsia="en-US"/>
              </w:rPr>
              <w:t xml:space="preserve"> – Jadransko</w:t>
            </w:r>
            <w:r w:rsidR="00715500">
              <w:rPr>
                <w:b/>
                <w:color w:val="FFFFFF"/>
                <w:lang w:eastAsia="en-US"/>
              </w:rPr>
              <w:t>g</w:t>
            </w:r>
            <w:r w:rsidR="00EB7941" w:rsidRPr="00EB7941">
              <w:rPr>
                <w:b/>
                <w:color w:val="FFFFFF"/>
                <w:lang w:eastAsia="en-US"/>
              </w:rPr>
              <w:t xml:space="preserve"> mor</w:t>
            </w:r>
            <w:r w:rsidR="00715500">
              <w:rPr>
                <w:b/>
                <w:color w:val="FFFFFF"/>
                <w:lang w:eastAsia="en-US"/>
              </w:rPr>
              <w:t>a</w:t>
            </w:r>
          </w:p>
        </w:tc>
      </w:tr>
      <w:tr w:rsidR="00EB7941" w:rsidRPr="00EB7941" w14:paraId="145801D1" w14:textId="77777777" w:rsidTr="00EB7941">
        <w:trPr>
          <w:trHeight w:val="449"/>
        </w:trPr>
        <w:tc>
          <w:tcPr>
            <w:tcW w:w="2278" w:type="dxa"/>
            <w:tcBorders>
              <w:top w:val="single" w:sz="4" w:space="0" w:color="FFFFFF"/>
              <w:left w:val="single" w:sz="4" w:space="0" w:color="FFFFFF"/>
              <w:bottom w:val="single" w:sz="4" w:space="0" w:color="FFFFFF"/>
              <w:right w:val="single" w:sz="4" w:space="0" w:color="FFFFFF"/>
            </w:tcBorders>
            <w:shd w:val="clear" w:color="auto" w:fill="1F497D"/>
          </w:tcPr>
          <w:p w14:paraId="198D2E28" w14:textId="77777777" w:rsidR="00EB7941" w:rsidRPr="00EB7941" w:rsidRDefault="00EB7941" w:rsidP="00EB7941">
            <w:pPr>
              <w:spacing w:before="0" w:after="0" w:line="240" w:lineRule="auto"/>
              <w:rPr>
                <w:b/>
                <w:color w:val="FFFFFF"/>
                <w:lang w:eastAsia="en-US"/>
              </w:rPr>
            </w:pPr>
            <w:r w:rsidRPr="00EB7941">
              <w:rPr>
                <w:b/>
                <w:color w:val="FFFFFF"/>
                <w:lang w:eastAsia="en-US"/>
              </w:rPr>
              <w:t>Kriterijum</w:t>
            </w:r>
          </w:p>
          <w:p w14:paraId="58306755" w14:textId="77777777" w:rsidR="00EB7941" w:rsidRPr="00EB7941" w:rsidRDefault="00EB7941" w:rsidP="00EB7941">
            <w:pPr>
              <w:spacing w:before="0" w:after="0" w:line="240" w:lineRule="auto"/>
              <w:rPr>
                <w:b/>
                <w:color w:val="FFFFFF"/>
                <w:lang w:eastAsia="en-US"/>
              </w:rPr>
            </w:pPr>
          </w:p>
        </w:tc>
        <w:tc>
          <w:tcPr>
            <w:tcW w:w="3246" w:type="dxa"/>
            <w:tcBorders>
              <w:top w:val="single" w:sz="4" w:space="0" w:color="FFFFFF"/>
              <w:left w:val="single" w:sz="4" w:space="0" w:color="FFFFFF"/>
              <w:bottom w:val="single" w:sz="4" w:space="0" w:color="FFFFFF"/>
              <w:right w:val="single" w:sz="4" w:space="0" w:color="FFFFFF"/>
            </w:tcBorders>
            <w:shd w:val="clear" w:color="auto" w:fill="1F497D"/>
          </w:tcPr>
          <w:p w14:paraId="53F90790" w14:textId="77777777" w:rsidR="00EB7941" w:rsidRPr="00EB7941" w:rsidRDefault="00EB7941" w:rsidP="00EB7941">
            <w:pPr>
              <w:spacing w:before="0" w:after="0" w:line="240" w:lineRule="auto"/>
              <w:rPr>
                <w:b/>
                <w:color w:val="FFFFFF"/>
                <w:lang w:eastAsia="en-US"/>
              </w:rPr>
            </w:pPr>
            <w:r w:rsidRPr="00EB7941">
              <w:rPr>
                <w:b/>
                <w:color w:val="FFFFFF"/>
                <w:lang w:eastAsia="en-US"/>
              </w:rPr>
              <w:t>Dobar status sredine</w:t>
            </w:r>
          </w:p>
        </w:tc>
        <w:tc>
          <w:tcPr>
            <w:tcW w:w="3492" w:type="dxa"/>
            <w:tcBorders>
              <w:top w:val="single" w:sz="4" w:space="0" w:color="FFFFFF"/>
              <w:left w:val="single" w:sz="4" w:space="0" w:color="FFFFFF"/>
              <w:bottom w:val="single" w:sz="4" w:space="0" w:color="FFFFFF"/>
              <w:right w:val="single" w:sz="4" w:space="0" w:color="FFFFFF"/>
            </w:tcBorders>
            <w:shd w:val="clear" w:color="auto" w:fill="1F497D"/>
          </w:tcPr>
          <w:p w14:paraId="13A3F76E" w14:textId="77777777" w:rsidR="00EB7941" w:rsidRPr="00EB7941" w:rsidRDefault="00EB7941" w:rsidP="00EB7941">
            <w:pPr>
              <w:spacing w:before="0" w:after="0" w:line="240" w:lineRule="auto"/>
              <w:rPr>
                <w:b/>
                <w:color w:val="FFFFFF"/>
                <w:lang w:eastAsia="en-US"/>
              </w:rPr>
            </w:pPr>
            <w:r w:rsidRPr="00EB7941">
              <w:rPr>
                <w:b/>
                <w:color w:val="FFFFFF"/>
                <w:lang w:eastAsia="en-US"/>
              </w:rPr>
              <w:t>Cilj</w:t>
            </w:r>
          </w:p>
        </w:tc>
      </w:tr>
      <w:tr w:rsidR="00EB7941" w:rsidRPr="00EB7941" w14:paraId="47E82838" w14:textId="77777777" w:rsidTr="00EB7941">
        <w:trPr>
          <w:trHeight w:val="2929"/>
        </w:trPr>
        <w:tc>
          <w:tcPr>
            <w:tcW w:w="2278" w:type="dxa"/>
            <w:tcBorders>
              <w:top w:val="single" w:sz="4" w:space="0" w:color="FFFFFF"/>
              <w:bottom w:val="single" w:sz="4" w:space="0" w:color="FFFFFF"/>
            </w:tcBorders>
          </w:tcPr>
          <w:p w14:paraId="0F4A7403" w14:textId="77777777" w:rsidR="00EB7941" w:rsidRPr="00EB7941" w:rsidRDefault="00EB7941" w:rsidP="00EB7941">
            <w:pPr>
              <w:spacing w:before="0" w:after="0" w:line="240" w:lineRule="auto"/>
              <w:rPr>
                <w:b/>
                <w:sz w:val="20"/>
                <w:szCs w:val="20"/>
                <w:lang w:eastAsia="en-US"/>
              </w:rPr>
            </w:pPr>
            <w:r w:rsidRPr="00EB7941">
              <w:rPr>
                <w:b/>
                <w:sz w:val="20"/>
                <w:szCs w:val="20"/>
                <w:lang w:eastAsia="en-US"/>
              </w:rPr>
              <w:t>Criteria D9C1:</w:t>
            </w:r>
          </w:p>
          <w:p w14:paraId="36515CB3" w14:textId="77777777" w:rsidR="00EB7941" w:rsidRPr="00EB7941" w:rsidRDefault="00EB7941" w:rsidP="00EB7941">
            <w:pPr>
              <w:spacing w:before="0" w:after="0" w:line="240" w:lineRule="auto"/>
              <w:jc w:val="left"/>
              <w:rPr>
                <w:sz w:val="20"/>
                <w:szCs w:val="20"/>
                <w:lang w:eastAsia="en-US"/>
              </w:rPr>
            </w:pPr>
            <w:r w:rsidRPr="00EB7941">
              <w:rPr>
                <w:sz w:val="20"/>
                <w:szCs w:val="20"/>
                <w:lang w:eastAsia="en-US"/>
              </w:rPr>
              <w:t>Kontaminanati navedeni u Uredbi (EC) No 1881/2006 za školjke:</w:t>
            </w:r>
          </w:p>
          <w:p w14:paraId="6A5E0F0C" w14:textId="77777777" w:rsidR="00EB7941" w:rsidRPr="00EB7941" w:rsidRDefault="00EB7941" w:rsidP="00EB7941">
            <w:pPr>
              <w:spacing w:before="0" w:after="0" w:line="240" w:lineRule="auto"/>
              <w:rPr>
                <w:sz w:val="20"/>
                <w:szCs w:val="20"/>
                <w:lang w:eastAsia="en-US"/>
              </w:rPr>
            </w:pPr>
          </w:p>
          <w:p w14:paraId="35743F43" w14:textId="77777777" w:rsidR="00EB7941" w:rsidRPr="00EB7941" w:rsidRDefault="00EB7941" w:rsidP="00EB7941">
            <w:pPr>
              <w:spacing w:before="0" w:after="0" w:line="240" w:lineRule="auto"/>
              <w:rPr>
                <w:sz w:val="20"/>
                <w:szCs w:val="20"/>
                <w:lang w:eastAsia="en-US"/>
              </w:rPr>
            </w:pPr>
            <w:r w:rsidRPr="00EB7941">
              <w:rPr>
                <w:sz w:val="20"/>
                <w:szCs w:val="20"/>
                <w:lang w:eastAsia="en-US"/>
              </w:rPr>
              <w:t>1.</w:t>
            </w:r>
            <w:r w:rsidRPr="00EB7941">
              <w:rPr>
                <w:sz w:val="20"/>
                <w:szCs w:val="20"/>
                <w:lang w:eastAsia="en-US"/>
              </w:rPr>
              <w:tab/>
              <w:t>Pb</w:t>
            </w:r>
          </w:p>
          <w:p w14:paraId="47ABC980" w14:textId="77777777" w:rsidR="00EB7941" w:rsidRPr="00EB7941" w:rsidRDefault="00EB7941" w:rsidP="00EB7941">
            <w:pPr>
              <w:spacing w:before="0" w:after="0" w:line="240" w:lineRule="auto"/>
              <w:rPr>
                <w:sz w:val="20"/>
                <w:szCs w:val="20"/>
                <w:lang w:eastAsia="en-US"/>
              </w:rPr>
            </w:pPr>
            <w:r w:rsidRPr="00EB7941">
              <w:rPr>
                <w:sz w:val="20"/>
                <w:szCs w:val="20"/>
                <w:lang w:eastAsia="en-US"/>
              </w:rPr>
              <w:t>2.</w:t>
            </w:r>
            <w:r w:rsidRPr="00EB7941">
              <w:rPr>
                <w:sz w:val="20"/>
                <w:szCs w:val="20"/>
                <w:lang w:eastAsia="en-US"/>
              </w:rPr>
              <w:tab/>
              <w:t>Cd</w:t>
            </w:r>
          </w:p>
          <w:p w14:paraId="245E1D60" w14:textId="77777777" w:rsidR="00EB7941" w:rsidRPr="00EB7941" w:rsidRDefault="00EB7941" w:rsidP="00EB7941">
            <w:pPr>
              <w:spacing w:before="0" w:after="0" w:line="240" w:lineRule="auto"/>
              <w:rPr>
                <w:sz w:val="20"/>
                <w:szCs w:val="20"/>
                <w:lang w:eastAsia="en-US"/>
              </w:rPr>
            </w:pPr>
            <w:r w:rsidRPr="00EB7941">
              <w:rPr>
                <w:sz w:val="20"/>
                <w:szCs w:val="20"/>
                <w:lang w:eastAsia="en-US"/>
              </w:rPr>
              <w:t>3.</w:t>
            </w:r>
            <w:r w:rsidRPr="00EB7941">
              <w:rPr>
                <w:sz w:val="20"/>
                <w:szCs w:val="20"/>
                <w:lang w:eastAsia="en-US"/>
              </w:rPr>
              <w:tab/>
              <w:t>Hg</w:t>
            </w:r>
          </w:p>
          <w:p w14:paraId="4999B89A" w14:textId="77777777" w:rsidR="00EB7941" w:rsidRPr="00EB7941" w:rsidRDefault="00EB7941" w:rsidP="00EB7941">
            <w:pPr>
              <w:spacing w:before="0" w:after="0" w:line="240" w:lineRule="auto"/>
              <w:rPr>
                <w:sz w:val="20"/>
                <w:szCs w:val="20"/>
                <w:lang w:eastAsia="en-US"/>
              </w:rPr>
            </w:pPr>
            <w:r w:rsidRPr="00EB7941">
              <w:rPr>
                <w:sz w:val="20"/>
                <w:szCs w:val="20"/>
                <w:lang w:eastAsia="en-US"/>
              </w:rPr>
              <w:t>4.</w:t>
            </w:r>
            <w:r w:rsidRPr="00EB7941">
              <w:rPr>
                <w:sz w:val="20"/>
                <w:szCs w:val="20"/>
                <w:lang w:eastAsia="en-US"/>
              </w:rPr>
              <w:tab/>
              <w:t>benzo(a)pyrene</w:t>
            </w:r>
          </w:p>
          <w:p w14:paraId="294BC5C9" w14:textId="77777777" w:rsidR="00EB7941" w:rsidRPr="00EB7941" w:rsidRDefault="00EB7941" w:rsidP="00EB7941">
            <w:pPr>
              <w:spacing w:before="0" w:after="0" w:line="240" w:lineRule="auto"/>
              <w:rPr>
                <w:sz w:val="20"/>
                <w:szCs w:val="20"/>
                <w:lang w:eastAsia="en-US"/>
              </w:rPr>
            </w:pPr>
            <w:r w:rsidRPr="00EB7941">
              <w:rPr>
                <w:sz w:val="20"/>
                <w:szCs w:val="20"/>
                <w:lang w:eastAsia="en-US"/>
              </w:rPr>
              <w:t>5.</w:t>
            </w:r>
            <w:r w:rsidRPr="00EB7941">
              <w:rPr>
                <w:sz w:val="20"/>
                <w:szCs w:val="20"/>
                <w:lang w:eastAsia="en-US"/>
              </w:rPr>
              <w:tab/>
              <w:t xml:space="preserve">sum of benzo(a)anthracene,  </w:t>
            </w:r>
          </w:p>
          <w:p w14:paraId="5AEF81B1" w14:textId="77777777" w:rsidR="00EB7941" w:rsidRPr="00EB7941" w:rsidRDefault="00EB7941" w:rsidP="00EB7941">
            <w:pPr>
              <w:spacing w:before="0" w:after="0" w:line="240" w:lineRule="auto"/>
              <w:jc w:val="left"/>
              <w:rPr>
                <w:sz w:val="20"/>
                <w:szCs w:val="20"/>
                <w:lang w:eastAsia="en-US"/>
              </w:rPr>
            </w:pPr>
            <w:r w:rsidRPr="00EB7941">
              <w:rPr>
                <w:sz w:val="20"/>
                <w:szCs w:val="20"/>
                <w:lang w:eastAsia="en-US"/>
              </w:rPr>
              <w:t>benzo(b)flouranthene, chrysene  and  benzo(a)pyrene</w:t>
            </w:r>
          </w:p>
        </w:tc>
        <w:tc>
          <w:tcPr>
            <w:tcW w:w="3246" w:type="dxa"/>
            <w:tcBorders>
              <w:top w:val="single" w:sz="4" w:space="0" w:color="FFFFFF"/>
              <w:bottom w:val="single" w:sz="4" w:space="0" w:color="FFFFFF"/>
            </w:tcBorders>
          </w:tcPr>
          <w:p w14:paraId="314F3CB1" w14:textId="77777777" w:rsidR="00EB7941" w:rsidRPr="00EB7941" w:rsidRDefault="00EB7941" w:rsidP="00EB7941">
            <w:pPr>
              <w:spacing w:before="0" w:after="0" w:line="240" w:lineRule="auto"/>
              <w:rPr>
                <w:sz w:val="20"/>
                <w:szCs w:val="20"/>
                <w:lang w:eastAsia="en-US"/>
              </w:rPr>
            </w:pPr>
            <w:r w:rsidRPr="00EB7941">
              <w:rPr>
                <w:sz w:val="20"/>
                <w:szCs w:val="20"/>
                <w:lang w:eastAsia="en-US"/>
              </w:rPr>
              <w:t>GES je postignut u crnogorskom dijelu Jadranskog mora</w:t>
            </w:r>
          </w:p>
          <w:p w14:paraId="47D82087" w14:textId="77777777" w:rsidR="00EB7941" w:rsidRPr="00EB7941" w:rsidRDefault="00EB7941" w:rsidP="00EB7941">
            <w:pPr>
              <w:spacing w:before="0" w:after="0" w:line="240" w:lineRule="auto"/>
              <w:rPr>
                <w:sz w:val="20"/>
                <w:szCs w:val="20"/>
                <w:lang w:eastAsia="en-US"/>
              </w:rPr>
            </w:pPr>
            <w:r w:rsidRPr="00EB7941">
              <w:rPr>
                <w:sz w:val="20"/>
                <w:szCs w:val="20"/>
                <w:lang w:eastAsia="en-US"/>
              </w:rPr>
              <w:t>Nivo kontaminanata u jestivim tkivima dagnji ulovljenih ili sakupljenih u divljini ne premašuje maksimalne nivoe utvrđene Uredbom za kontaminante (EZ) br. 1881/2006.</w:t>
            </w:r>
          </w:p>
          <w:p w14:paraId="4964A6CC" w14:textId="77777777" w:rsidR="00EB7941" w:rsidRPr="00EB7941" w:rsidRDefault="00EB7941" w:rsidP="00EB7941">
            <w:pPr>
              <w:spacing w:before="0" w:after="0" w:line="240" w:lineRule="auto"/>
              <w:rPr>
                <w:sz w:val="20"/>
                <w:szCs w:val="20"/>
                <w:lang w:eastAsia="en-US"/>
              </w:rPr>
            </w:pPr>
            <w:r w:rsidRPr="00EB7941">
              <w:rPr>
                <w:sz w:val="20"/>
                <w:szCs w:val="20"/>
                <w:lang w:eastAsia="en-US"/>
              </w:rPr>
              <w:t>Maksimalni nivoi za potrebe ovog izvještaja su:</w:t>
            </w:r>
          </w:p>
          <w:p w14:paraId="355FAC16" w14:textId="77777777" w:rsidR="00EB7941" w:rsidRPr="00EB7941" w:rsidRDefault="00EB7941" w:rsidP="00EB7941">
            <w:pPr>
              <w:spacing w:before="0" w:after="0" w:line="240" w:lineRule="auto"/>
              <w:rPr>
                <w:sz w:val="20"/>
                <w:szCs w:val="20"/>
                <w:lang w:eastAsia="en-US"/>
              </w:rPr>
            </w:pPr>
          </w:p>
          <w:p w14:paraId="3259A8E0" w14:textId="77777777" w:rsidR="00EB7941" w:rsidRPr="00EB7941" w:rsidRDefault="00EB7941" w:rsidP="00EB7941">
            <w:pPr>
              <w:spacing w:before="0" w:after="0" w:line="240" w:lineRule="auto"/>
              <w:rPr>
                <w:sz w:val="20"/>
                <w:szCs w:val="20"/>
                <w:lang w:eastAsia="en-US"/>
              </w:rPr>
            </w:pPr>
            <w:r w:rsidRPr="00EB7941">
              <w:rPr>
                <w:sz w:val="20"/>
                <w:szCs w:val="20"/>
                <w:lang w:eastAsia="en-US"/>
              </w:rPr>
              <w:t>1.</w:t>
            </w:r>
            <w:r w:rsidRPr="00EB7941">
              <w:rPr>
                <w:sz w:val="20"/>
                <w:szCs w:val="20"/>
                <w:lang w:eastAsia="en-US"/>
              </w:rPr>
              <w:tab/>
              <w:t>Pb-1,5 mg/kg</w:t>
            </w:r>
          </w:p>
          <w:p w14:paraId="34B06DE5" w14:textId="77777777" w:rsidR="00EB7941" w:rsidRPr="00EB7941" w:rsidRDefault="00EB7941" w:rsidP="00EB7941">
            <w:pPr>
              <w:spacing w:before="0" w:after="0" w:line="240" w:lineRule="auto"/>
              <w:rPr>
                <w:sz w:val="20"/>
                <w:szCs w:val="20"/>
                <w:lang w:eastAsia="en-US"/>
              </w:rPr>
            </w:pPr>
            <w:r w:rsidRPr="00EB7941">
              <w:rPr>
                <w:sz w:val="20"/>
                <w:szCs w:val="20"/>
                <w:lang w:eastAsia="en-US"/>
              </w:rPr>
              <w:t>2.</w:t>
            </w:r>
            <w:r w:rsidRPr="00EB7941">
              <w:rPr>
                <w:sz w:val="20"/>
                <w:szCs w:val="20"/>
                <w:lang w:eastAsia="en-US"/>
              </w:rPr>
              <w:tab/>
              <w:t>Cd-1 mg/kg</w:t>
            </w:r>
          </w:p>
          <w:p w14:paraId="6F74BFD5" w14:textId="77777777" w:rsidR="00EB7941" w:rsidRPr="00EB7941" w:rsidRDefault="00EB7941" w:rsidP="00EB7941">
            <w:pPr>
              <w:spacing w:before="0" w:after="0" w:line="240" w:lineRule="auto"/>
              <w:rPr>
                <w:sz w:val="20"/>
                <w:szCs w:val="20"/>
                <w:lang w:eastAsia="en-US"/>
              </w:rPr>
            </w:pPr>
            <w:r w:rsidRPr="00EB7941">
              <w:rPr>
                <w:sz w:val="20"/>
                <w:szCs w:val="20"/>
                <w:lang w:eastAsia="en-US"/>
              </w:rPr>
              <w:t>3.</w:t>
            </w:r>
            <w:r w:rsidRPr="00EB7941">
              <w:rPr>
                <w:sz w:val="20"/>
                <w:szCs w:val="20"/>
                <w:lang w:eastAsia="en-US"/>
              </w:rPr>
              <w:tab/>
              <w:t>Hg-0,5 mg/kg</w:t>
            </w:r>
          </w:p>
          <w:p w14:paraId="6CF03FD1" w14:textId="77777777" w:rsidR="00EB7941" w:rsidRPr="00EB7941" w:rsidRDefault="00EB7941" w:rsidP="00EB7941">
            <w:pPr>
              <w:spacing w:before="0" w:after="0" w:line="240" w:lineRule="auto"/>
              <w:rPr>
                <w:sz w:val="20"/>
                <w:szCs w:val="20"/>
                <w:lang w:eastAsia="en-US"/>
              </w:rPr>
            </w:pPr>
            <w:r w:rsidRPr="00EB7941">
              <w:rPr>
                <w:sz w:val="20"/>
                <w:szCs w:val="20"/>
                <w:lang w:eastAsia="en-US"/>
              </w:rPr>
              <w:t>4.</w:t>
            </w:r>
            <w:r w:rsidRPr="00EB7941">
              <w:rPr>
                <w:sz w:val="20"/>
                <w:szCs w:val="20"/>
                <w:lang w:eastAsia="en-US"/>
              </w:rPr>
              <w:tab/>
              <w:t>benzo(a)pyrene-5,0 μg/kg</w:t>
            </w:r>
          </w:p>
          <w:p w14:paraId="57CD356D" w14:textId="77777777" w:rsidR="00EB7941" w:rsidRPr="00EB7941" w:rsidRDefault="00EB7941" w:rsidP="00EB7941">
            <w:pPr>
              <w:spacing w:before="0" w:after="0" w:line="240" w:lineRule="auto"/>
              <w:rPr>
                <w:b/>
                <w:sz w:val="20"/>
                <w:szCs w:val="20"/>
                <w:lang w:eastAsia="en-US"/>
              </w:rPr>
            </w:pPr>
            <w:r w:rsidRPr="00EB7941">
              <w:rPr>
                <w:sz w:val="20"/>
                <w:szCs w:val="20"/>
                <w:lang w:eastAsia="en-US"/>
              </w:rPr>
              <w:t>5.</w:t>
            </w:r>
            <w:r w:rsidRPr="00EB7941">
              <w:rPr>
                <w:sz w:val="20"/>
                <w:szCs w:val="20"/>
                <w:lang w:eastAsia="en-US"/>
              </w:rPr>
              <w:tab/>
              <w:t>sum of benzo(a)anthracene, benzo(b)flouranthene, chrysene and benzo(a)pyrene-30,0 μg/kg</w:t>
            </w:r>
          </w:p>
        </w:tc>
        <w:tc>
          <w:tcPr>
            <w:tcW w:w="3492" w:type="dxa"/>
            <w:tcBorders>
              <w:top w:val="single" w:sz="4" w:space="0" w:color="FFFFFF"/>
              <w:bottom w:val="single" w:sz="4" w:space="0" w:color="FFFFFF"/>
            </w:tcBorders>
          </w:tcPr>
          <w:p w14:paraId="76878437" w14:textId="77777777" w:rsidR="00EB7941" w:rsidRPr="00EB7941" w:rsidRDefault="00EB7941" w:rsidP="00EB7941">
            <w:pPr>
              <w:spacing w:before="0" w:after="0" w:line="240" w:lineRule="auto"/>
              <w:rPr>
                <w:sz w:val="20"/>
                <w:szCs w:val="20"/>
                <w:lang w:eastAsia="en-US"/>
              </w:rPr>
            </w:pPr>
            <w:r w:rsidRPr="00EB7941">
              <w:rPr>
                <w:sz w:val="20"/>
                <w:szCs w:val="20"/>
                <w:lang w:eastAsia="en-US"/>
              </w:rPr>
              <w:t>Koncentracije kontaminanata u ribama i školjkama ulovljenim ili izlovljenim u crnogorskom Jadranskom moru za ljudsku ishranu pokazuju visoki stepen usklađenosti s maksimalnim nivoima navedenim u Uredbi EU 1881/2006 i nacionalnom zakonodavstvu (šifra: D9T1)</w:t>
            </w:r>
          </w:p>
        </w:tc>
      </w:tr>
      <w:tr w:rsidR="00EB7941" w:rsidRPr="00EB7941" w14:paraId="1B7EEC67" w14:textId="77777777" w:rsidTr="00EB7941">
        <w:trPr>
          <w:trHeight w:val="266"/>
        </w:trPr>
        <w:tc>
          <w:tcPr>
            <w:tcW w:w="2278" w:type="dxa"/>
            <w:tcBorders>
              <w:top w:val="single" w:sz="4" w:space="0" w:color="FFFFFF"/>
              <w:bottom w:val="single" w:sz="4" w:space="0" w:color="auto"/>
            </w:tcBorders>
          </w:tcPr>
          <w:p w14:paraId="305BB819" w14:textId="77777777" w:rsidR="00EB7941" w:rsidRPr="00EB7941" w:rsidRDefault="00EB7941" w:rsidP="00EB7941">
            <w:pPr>
              <w:spacing w:before="0" w:after="0" w:line="240" w:lineRule="auto"/>
              <w:rPr>
                <w:b/>
                <w:sz w:val="20"/>
                <w:szCs w:val="20"/>
                <w:lang w:eastAsia="en-US"/>
              </w:rPr>
            </w:pPr>
          </w:p>
        </w:tc>
        <w:tc>
          <w:tcPr>
            <w:tcW w:w="3246" w:type="dxa"/>
            <w:tcBorders>
              <w:top w:val="single" w:sz="4" w:space="0" w:color="FFFFFF"/>
              <w:bottom w:val="single" w:sz="4" w:space="0" w:color="auto"/>
            </w:tcBorders>
          </w:tcPr>
          <w:p w14:paraId="49B2630F" w14:textId="77777777" w:rsidR="00EB7941" w:rsidRPr="00EB7941" w:rsidRDefault="00EB7941" w:rsidP="00EB7941">
            <w:pPr>
              <w:spacing w:before="0" w:after="0" w:line="240" w:lineRule="auto"/>
              <w:rPr>
                <w:sz w:val="20"/>
                <w:szCs w:val="20"/>
                <w:lang w:eastAsia="en-US"/>
              </w:rPr>
            </w:pPr>
          </w:p>
        </w:tc>
        <w:tc>
          <w:tcPr>
            <w:tcW w:w="3492" w:type="dxa"/>
            <w:tcBorders>
              <w:top w:val="single" w:sz="4" w:space="0" w:color="FFFFFF"/>
              <w:bottom w:val="single" w:sz="4" w:space="0" w:color="auto"/>
            </w:tcBorders>
          </w:tcPr>
          <w:p w14:paraId="5B8F1755" w14:textId="77777777" w:rsidR="00EB7941" w:rsidRPr="00EB7941" w:rsidRDefault="00EB7941" w:rsidP="00EB7941">
            <w:pPr>
              <w:spacing w:before="0" w:after="0" w:line="240" w:lineRule="auto"/>
              <w:rPr>
                <w:sz w:val="20"/>
                <w:szCs w:val="20"/>
                <w:lang w:eastAsia="en-US"/>
              </w:rPr>
            </w:pPr>
          </w:p>
        </w:tc>
      </w:tr>
      <w:tr w:rsidR="00EB7941" w:rsidRPr="00EB7941" w14:paraId="56A801B8" w14:textId="77777777" w:rsidTr="00EB7941">
        <w:trPr>
          <w:trHeight w:val="578"/>
        </w:trPr>
        <w:tc>
          <w:tcPr>
            <w:tcW w:w="2278" w:type="dxa"/>
          </w:tcPr>
          <w:p w14:paraId="6F3FDAB2" w14:textId="77777777" w:rsidR="00EB7941" w:rsidRPr="00EB7941" w:rsidRDefault="00EB7941" w:rsidP="00EB7941">
            <w:pPr>
              <w:autoSpaceDE w:val="0"/>
              <w:autoSpaceDN w:val="0"/>
              <w:adjustRightInd w:val="0"/>
              <w:spacing w:before="0" w:after="0" w:line="240" w:lineRule="auto"/>
              <w:jc w:val="left"/>
              <w:rPr>
                <w:rFonts w:cs="Calibri"/>
                <w:b/>
                <w:color w:val="000000"/>
                <w:sz w:val="20"/>
                <w:szCs w:val="20"/>
                <w:lang w:eastAsia="en-US"/>
              </w:rPr>
            </w:pPr>
            <w:r w:rsidRPr="00EB7941">
              <w:rPr>
                <w:rFonts w:cs="Calibri"/>
                <w:b/>
                <w:color w:val="000000"/>
                <w:sz w:val="20"/>
                <w:szCs w:val="20"/>
                <w:lang w:eastAsia="en-US"/>
              </w:rPr>
              <w:t>Pokazatelji koji se koriste za procjenu stanja</w:t>
            </w:r>
          </w:p>
        </w:tc>
        <w:tc>
          <w:tcPr>
            <w:tcW w:w="6738" w:type="dxa"/>
            <w:gridSpan w:val="2"/>
          </w:tcPr>
          <w:p w14:paraId="7FB5D01A" w14:textId="77777777" w:rsidR="00EB7941" w:rsidRPr="00EB7941" w:rsidRDefault="00EB7941" w:rsidP="00EB7941">
            <w:pPr>
              <w:autoSpaceDE w:val="0"/>
              <w:autoSpaceDN w:val="0"/>
              <w:adjustRightInd w:val="0"/>
              <w:spacing w:before="0" w:after="0" w:line="240" w:lineRule="auto"/>
              <w:jc w:val="left"/>
              <w:rPr>
                <w:rFonts w:cs="Calibri"/>
                <w:color w:val="000000"/>
                <w:sz w:val="20"/>
                <w:szCs w:val="20"/>
                <w:lang w:eastAsia="en-US"/>
              </w:rPr>
            </w:pPr>
            <w:r w:rsidRPr="00EB7941">
              <w:rPr>
                <w:rFonts w:cs="Calibri"/>
                <w:b/>
                <w:color w:val="000000"/>
                <w:sz w:val="20"/>
                <w:szCs w:val="20"/>
                <w:lang w:eastAsia="en-US"/>
              </w:rPr>
              <w:t>D9C1.1</w:t>
            </w:r>
            <w:r w:rsidRPr="00EB7941">
              <w:rPr>
                <w:rFonts w:cs="Calibri"/>
                <w:color w:val="000000"/>
                <w:sz w:val="20"/>
                <w:szCs w:val="20"/>
                <w:lang w:eastAsia="en-US"/>
              </w:rPr>
              <w:t xml:space="preserve">: Koncentracija kontaminanata u plodovima mora navedena u Uredbi </w:t>
            </w:r>
            <w:r w:rsidRPr="00EB7941">
              <w:rPr>
                <w:sz w:val="20"/>
                <w:szCs w:val="20"/>
                <w:lang w:eastAsia="en-US"/>
              </w:rPr>
              <w:t xml:space="preserve"> (EC) No 1881/2006</w:t>
            </w:r>
          </w:p>
          <w:p w14:paraId="7CFD75F2" w14:textId="77777777" w:rsidR="00EB7941" w:rsidRPr="00EB7941" w:rsidRDefault="00EB7941" w:rsidP="00EB7941">
            <w:pPr>
              <w:autoSpaceDE w:val="0"/>
              <w:autoSpaceDN w:val="0"/>
              <w:adjustRightInd w:val="0"/>
              <w:spacing w:before="0" w:after="0" w:line="240" w:lineRule="auto"/>
              <w:jc w:val="left"/>
              <w:rPr>
                <w:rFonts w:cs="Calibri"/>
                <w:color w:val="000000"/>
                <w:sz w:val="20"/>
                <w:szCs w:val="20"/>
                <w:lang w:eastAsia="en-US"/>
              </w:rPr>
            </w:pPr>
          </w:p>
          <w:p w14:paraId="22A2B289" w14:textId="77777777" w:rsidR="00EB7941" w:rsidRPr="00EB7941" w:rsidRDefault="00EB7941" w:rsidP="00EB7941">
            <w:pPr>
              <w:autoSpaceDE w:val="0"/>
              <w:autoSpaceDN w:val="0"/>
              <w:adjustRightInd w:val="0"/>
              <w:spacing w:before="0" w:after="0" w:line="240" w:lineRule="auto"/>
              <w:jc w:val="left"/>
              <w:rPr>
                <w:rFonts w:cs="Calibri"/>
                <w:color w:val="000000"/>
                <w:sz w:val="20"/>
                <w:szCs w:val="20"/>
                <w:lang w:eastAsia="en-US"/>
              </w:rPr>
            </w:pPr>
          </w:p>
        </w:tc>
      </w:tr>
    </w:tbl>
    <w:p w14:paraId="0656C26B" w14:textId="77777777" w:rsidR="00EB7941" w:rsidRPr="00EB7941" w:rsidRDefault="00EB7941" w:rsidP="00EB7941">
      <w:pPr>
        <w:spacing w:before="0" w:after="160" w:line="259" w:lineRule="auto"/>
        <w:jc w:val="left"/>
        <w:rPr>
          <w:rFonts w:eastAsia="Calibri"/>
          <w:szCs w:val="22"/>
          <w:lang w:eastAsia="en-US"/>
        </w:rPr>
      </w:pPr>
    </w:p>
    <w:p w14:paraId="496D3CCA" w14:textId="01EC5255" w:rsidR="00EB7941" w:rsidRPr="00EB7941" w:rsidRDefault="00EB7941" w:rsidP="00A631DC">
      <w:pPr>
        <w:keepNext/>
        <w:numPr>
          <w:ilvl w:val="2"/>
          <w:numId w:val="25"/>
        </w:numPr>
        <w:tabs>
          <w:tab w:val="num" w:pos="360"/>
        </w:tabs>
        <w:spacing w:before="240" w:after="240"/>
        <w:ind w:left="720"/>
        <w:jc w:val="left"/>
        <w:outlineLvl w:val="2"/>
        <w:rPr>
          <w:b/>
          <w:bCs/>
          <w:iCs/>
          <w:color w:val="2F5496"/>
          <w:sz w:val="28"/>
          <w:szCs w:val="28"/>
        </w:rPr>
      </w:pPr>
      <w:bookmarkStart w:id="162" w:name="_Toc120024170"/>
      <w:bookmarkStart w:id="163" w:name="_Toc136343566"/>
      <w:r w:rsidRPr="00EB7941">
        <w:rPr>
          <w:rFonts w:eastAsia="Calibri"/>
          <w:b/>
          <w:bCs/>
          <w:color w:val="2F5496"/>
          <w:sz w:val="26"/>
          <w:szCs w:val="26"/>
        </w:rPr>
        <w:t xml:space="preserve">Postojeće mjere relevantne za dostizanje </w:t>
      </w:r>
      <w:r w:rsidR="00EC0D60">
        <w:rPr>
          <w:rFonts w:eastAsia="Calibri"/>
          <w:b/>
          <w:bCs/>
          <w:color w:val="2F5496"/>
          <w:sz w:val="26"/>
          <w:szCs w:val="26"/>
        </w:rPr>
        <w:t>i</w:t>
      </w:r>
      <w:r w:rsidRPr="00EB7941">
        <w:rPr>
          <w:rFonts w:eastAsia="Calibri"/>
          <w:b/>
          <w:bCs/>
          <w:color w:val="2F5496"/>
          <w:sz w:val="26"/>
          <w:szCs w:val="26"/>
        </w:rPr>
        <w:t xml:space="preserve"> održavanje GES</w:t>
      </w:r>
      <w:r w:rsidR="00A631DC">
        <w:rPr>
          <w:rFonts w:eastAsia="Calibri"/>
          <w:b/>
          <w:bCs/>
          <w:color w:val="2F5496"/>
          <w:sz w:val="26"/>
          <w:szCs w:val="26"/>
        </w:rPr>
        <w:t xml:space="preserve">-a </w:t>
      </w:r>
      <w:r w:rsidRPr="00EB7941">
        <w:rPr>
          <w:rFonts w:eastAsia="Calibri"/>
          <w:b/>
          <w:bCs/>
          <w:color w:val="2F5496"/>
          <w:sz w:val="26"/>
          <w:szCs w:val="26"/>
        </w:rPr>
        <w:t xml:space="preserve"> za </w:t>
      </w:r>
      <w:r w:rsidRPr="00EB7941">
        <w:rPr>
          <w:b/>
          <w:bCs/>
          <w:color w:val="2F5496"/>
          <w:sz w:val="26"/>
          <w:szCs w:val="26"/>
        </w:rPr>
        <w:t>Deskriptor 9</w:t>
      </w:r>
      <w:bookmarkEnd w:id="162"/>
      <w:bookmarkEnd w:id="163"/>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016"/>
      </w:tblGrid>
      <w:tr w:rsidR="00EB7941" w:rsidRPr="00EB7941" w14:paraId="72C28059" w14:textId="77777777" w:rsidTr="00EB7941">
        <w:tc>
          <w:tcPr>
            <w:tcW w:w="9016" w:type="dxa"/>
            <w:shd w:val="clear" w:color="auto" w:fill="C6D9F1"/>
          </w:tcPr>
          <w:p w14:paraId="7EC1FAE1" w14:textId="77777777" w:rsidR="00EB7941" w:rsidRPr="00EB7941" w:rsidRDefault="00EB7941" w:rsidP="00EB7941">
            <w:pPr>
              <w:spacing w:before="0" w:after="160" w:line="259" w:lineRule="auto"/>
              <w:rPr>
                <w:rFonts w:eastAsia="Calibri" w:cs="Calibri"/>
                <w:i/>
                <w:iCs/>
                <w:color w:val="000000"/>
                <w:szCs w:val="22"/>
                <w:lang w:eastAsia="en-US"/>
              </w:rPr>
            </w:pPr>
            <w:r w:rsidRPr="00EB7941">
              <w:rPr>
                <w:rFonts w:eastAsia="Calibri" w:cs="Calibri"/>
                <w:b/>
                <w:szCs w:val="22"/>
                <w:lang w:eastAsia="en-US"/>
              </w:rPr>
              <w:t xml:space="preserve">Naziv mjere: </w:t>
            </w:r>
            <w:r w:rsidRPr="00EB7941">
              <w:rPr>
                <w:rFonts w:eastAsia="Calibri" w:cs="Calibri"/>
                <w:b/>
                <w:bCs/>
                <w:szCs w:val="22"/>
                <w:lang w:eastAsia="en-US"/>
              </w:rPr>
              <w:t>Program praćenja bezbjednosti školjki</w:t>
            </w:r>
          </w:p>
        </w:tc>
      </w:tr>
      <w:tr w:rsidR="00EB7941" w:rsidRPr="00EB7941" w14:paraId="39A9DCF6" w14:textId="77777777" w:rsidTr="00EB7941">
        <w:tc>
          <w:tcPr>
            <w:tcW w:w="9016" w:type="dxa"/>
          </w:tcPr>
          <w:p w14:paraId="2AC2C4DA" w14:textId="77777777" w:rsidR="00EB7941" w:rsidRPr="00EB7941" w:rsidRDefault="00EB7941" w:rsidP="00EB7941">
            <w:pPr>
              <w:autoSpaceDE w:val="0"/>
              <w:autoSpaceDN w:val="0"/>
              <w:adjustRightInd w:val="0"/>
              <w:spacing w:before="0" w:after="0" w:line="240" w:lineRule="auto"/>
              <w:rPr>
                <w:rFonts w:eastAsia="Calibri" w:cs="Calibri"/>
                <w:color w:val="000000"/>
                <w:szCs w:val="22"/>
                <w:lang w:eastAsia="en-US"/>
              </w:rPr>
            </w:pPr>
            <w:r w:rsidRPr="00EB7941">
              <w:rPr>
                <w:rFonts w:eastAsia="Calibri" w:cs="Calibri"/>
                <w:color w:val="000000"/>
                <w:szCs w:val="22"/>
                <w:lang w:eastAsia="en-US"/>
              </w:rPr>
              <w:t xml:space="preserve">U svrhu utvrđivanja bezbjednosti školjaka prije stavljanja u promet, utvrđivanja čistoće mora za dalje razvrstavanje proizvodnih područja za uzgoj školjaka na proizvodna područja A, B i C u skladu sa rezultatima fekalnog zagađenja, planirano je sistematsko uzorkovanje školjki sa registrovanih uzgajališta i ispitivanje školjaka na prisutnost </w:t>
            </w:r>
            <w:r w:rsidRPr="000255CD">
              <w:rPr>
                <w:rFonts w:eastAsia="Calibri" w:cs="Calibri"/>
                <w:i/>
                <w:color w:val="000000"/>
                <w:szCs w:val="22"/>
                <w:lang w:eastAsia="en-US"/>
              </w:rPr>
              <w:t>E. coli</w:t>
            </w:r>
            <w:r w:rsidRPr="00EB7941">
              <w:rPr>
                <w:rFonts w:eastAsia="Calibri" w:cs="Calibri"/>
                <w:color w:val="000000"/>
                <w:szCs w:val="22"/>
                <w:lang w:eastAsia="en-US"/>
              </w:rPr>
              <w:t>, kemijskih kontaminanata i biotoksina. Uzorkovanje školjaka vrši se iz registriranih uzgajališta školjaka ali  iz područja praćenja za D8.</w:t>
            </w:r>
          </w:p>
          <w:p w14:paraId="0D06B60A" w14:textId="77777777" w:rsidR="00EB7941" w:rsidRPr="00EB7941" w:rsidRDefault="00EB7941" w:rsidP="00EB7941">
            <w:pPr>
              <w:autoSpaceDE w:val="0"/>
              <w:autoSpaceDN w:val="0"/>
              <w:adjustRightInd w:val="0"/>
              <w:spacing w:before="0" w:after="0" w:line="240" w:lineRule="auto"/>
              <w:rPr>
                <w:rFonts w:eastAsia="Calibri" w:cs="Calibri"/>
                <w:color w:val="000000"/>
                <w:szCs w:val="22"/>
                <w:lang w:eastAsia="en-US"/>
              </w:rPr>
            </w:pPr>
          </w:p>
          <w:p w14:paraId="5582651D" w14:textId="6A06D307" w:rsidR="00EB7941" w:rsidRPr="00EB7941" w:rsidRDefault="00EB7941" w:rsidP="00EB7941">
            <w:pPr>
              <w:autoSpaceDE w:val="0"/>
              <w:autoSpaceDN w:val="0"/>
              <w:adjustRightInd w:val="0"/>
              <w:spacing w:before="0" w:after="120" w:line="240" w:lineRule="auto"/>
              <w:rPr>
                <w:rFonts w:eastAsia="Calibri" w:cs="Calibri"/>
                <w:szCs w:val="22"/>
                <w:lang w:eastAsia="en-US"/>
              </w:rPr>
            </w:pPr>
            <w:r w:rsidRPr="00EB7941">
              <w:rPr>
                <w:rFonts w:eastAsia="Calibri" w:cs="Calibri"/>
                <w:b/>
                <w:bCs/>
                <w:szCs w:val="22"/>
                <w:lang w:eastAsia="en-US"/>
              </w:rPr>
              <w:t>Politika:</w:t>
            </w:r>
            <w:r w:rsidRPr="00EB7941">
              <w:rPr>
                <w:rFonts w:eastAsia="Calibri" w:cs="Calibri"/>
                <w:szCs w:val="22"/>
                <w:lang w:eastAsia="en-US"/>
              </w:rPr>
              <w:t xml:space="preserve"> Propisi EU su u potpunosti transponovani u nacionalno zakonodavstvo i to: Uredba Komisije (EC) br. 1881/2006 od 19. decembra 2006. kojom se utvrđuju maksimalni nivoi određenih zagađivača u prehrambenim proizvodima; Uredba (EZ) br. 882/2004 E</w:t>
            </w:r>
            <w:r w:rsidR="000A7BAD">
              <w:rPr>
                <w:rFonts w:eastAsia="Calibri" w:cs="Calibri"/>
                <w:szCs w:val="22"/>
                <w:lang w:eastAsia="en-US"/>
              </w:rPr>
              <w:t>vropskog</w:t>
            </w:r>
            <w:r w:rsidRPr="00EB7941">
              <w:rPr>
                <w:rFonts w:eastAsia="Calibri" w:cs="Calibri"/>
                <w:szCs w:val="22"/>
                <w:lang w:eastAsia="en-US"/>
              </w:rPr>
              <w:t xml:space="preserve"> P</w:t>
            </w:r>
            <w:r w:rsidR="000A7BAD">
              <w:rPr>
                <w:rFonts w:eastAsia="Calibri" w:cs="Calibri"/>
                <w:szCs w:val="22"/>
                <w:lang w:eastAsia="en-US"/>
              </w:rPr>
              <w:t xml:space="preserve">arlamenta </w:t>
            </w:r>
            <w:r w:rsidR="00DD2948">
              <w:rPr>
                <w:rFonts w:eastAsia="Calibri" w:cs="Calibri"/>
                <w:szCs w:val="22"/>
                <w:lang w:eastAsia="en-US"/>
              </w:rPr>
              <w:t>i</w:t>
            </w:r>
            <w:r w:rsidR="000A7BAD">
              <w:rPr>
                <w:rFonts w:eastAsia="Calibri" w:cs="Calibri"/>
                <w:szCs w:val="22"/>
                <w:lang w:eastAsia="en-US"/>
              </w:rPr>
              <w:t xml:space="preserve"> </w:t>
            </w:r>
            <w:r w:rsidR="00DD2948">
              <w:rPr>
                <w:rFonts w:eastAsia="Calibri" w:cs="Calibri"/>
                <w:szCs w:val="22"/>
                <w:lang w:eastAsia="en-US"/>
              </w:rPr>
              <w:t>Saveta</w:t>
            </w:r>
            <w:r w:rsidRPr="00EB7941">
              <w:rPr>
                <w:rFonts w:eastAsia="Calibri" w:cs="Calibri"/>
                <w:szCs w:val="22"/>
                <w:lang w:eastAsia="en-US"/>
              </w:rPr>
              <w:t xml:space="preserve"> o službenim kontrolama koje se vrše radi obezbjeđivanja verifikacije usklađenosti sa zakonom o hrani i hrani, pravilima o zdravlju životinja i dobrobiti životinja; U</w:t>
            </w:r>
            <w:r w:rsidR="00DD2948">
              <w:rPr>
                <w:rFonts w:eastAsia="Calibri" w:cs="Calibri"/>
                <w:szCs w:val="22"/>
                <w:lang w:eastAsia="en-US"/>
              </w:rPr>
              <w:t xml:space="preserve">redba </w:t>
            </w:r>
            <w:r w:rsidRPr="00EB7941">
              <w:rPr>
                <w:rFonts w:eastAsia="Calibri" w:cs="Calibri"/>
                <w:szCs w:val="22"/>
                <w:lang w:eastAsia="en-US"/>
              </w:rPr>
              <w:t>K</w:t>
            </w:r>
            <w:r w:rsidR="00DD2948">
              <w:rPr>
                <w:rFonts w:eastAsia="Calibri" w:cs="Calibri"/>
                <w:szCs w:val="22"/>
                <w:lang w:eastAsia="en-US"/>
              </w:rPr>
              <w:t>omisije</w:t>
            </w:r>
            <w:r w:rsidRPr="00EB7941">
              <w:rPr>
                <w:rFonts w:eastAsia="Calibri" w:cs="Calibri"/>
                <w:szCs w:val="22"/>
                <w:lang w:eastAsia="en-US"/>
              </w:rPr>
              <w:t xml:space="preserve"> (EC) br. 333/2007 o utvrđivanju metoda uzorkovanja i analize za zvaničnu kontrolu nivoa olova, kadmijuma, žive, neorganskog kalaja, 3-MCPD i benzo(a)pirena u prehrambenim proizvodima.</w:t>
            </w:r>
          </w:p>
          <w:p w14:paraId="066DEE51" w14:textId="77777777" w:rsidR="00EB7941" w:rsidRPr="00EB7941" w:rsidRDefault="00EB7941" w:rsidP="00EB7941">
            <w:pPr>
              <w:autoSpaceDE w:val="0"/>
              <w:autoSpaceDN w:val="0"/>
              <w:adjustRightInd w:val="0"/>
              <w:spacing w:before="0" w:after="120" w:line="240" w:lineRule="auto"/>
              <w:rPr>
                <w:rFonts w:eastAsia="Calibri" w:cs="Calibri"/>
                <w:szCs w:val="22"/>
                <w:lang w:eastAsia="en-US"/>
              </w:rPr>
            </w:pPr>
            <w:r w:rsidRPr="00EB7941">
              <w:rPr>
                <w:rFonts w:eastAsia="Calibri" w:cs="Calibri"/>
                <w:szCs w:val="22"/>
                <w:lang w:eastAsia="en-US"/>
              </w:rPr>
              <w:t>Nacionalno zakonodavstvo:</w:t>
            </w:r>
          </w:p>
          <w:p w14:paraId="425C58AA" w14:textId="77777777" w:rsidR="00EB7941" w:rsidRPr="00EB7941" w:rsidRDefault="00EB7941" w:rsidP="00EB7941">
            <w:pPr>
              <w:autoSpaceDE w:val="0"/>
              <w:autoSpaceDN w:val="0"/>
              <w:adjustRightInd w:val="0"/>
              <w:spacing w:before="0" w:after="120" w:line="240" w:lineRule="auto"/>
              <w:rPr>
                <w:rFonts w:eastAsia="Calibri" w:cs="Calibri"/>
                <w:szCs w:val="22"/>
                <w:lang w:eastAsia="en-US"/>
              </w:rPr>
            </w:pPr>
            <w:r w:rsidRPr="00EB7941">
              <w:rPr>
                <w:rFonts w:eastAsia="Calibri" w:cs="Calibri"/>
                <w:szCs w:val="22"/>
                <w:lang w:eastAsia="en-US"/>
              </w:rPr>
              <w:t xml:space="preserve">Zakon o bezbjednosti hrane ("Službeni list Crne Gore", br. 57/15), Uredba o mikrobiološkim kriterijumima za bezbjednost hrane (("Službeni list Crne Gore", br.79/20), Uredba o maksimalnmo dozvoljenim količinama kontaminenata u hrani ("Službeni list Crne Gore", no. 48/16 and 66/19), Uredba o posebnim zahtjevima higijene za proizvode životinjskog porijekla ("Službeni list Crne Gore", br. 32/16, 57/17 and 49/18), Pravilnik o načinu vršenja službene kontrole proizvoda životinjskog porijekla namijenjenih za ishranu ljudi ("Službeni list Crne Gore", no. 27/16). </w:t>
            </w:r>
          </w:p>
          <w:p w14:paraId="6BC25749" w14:textId="77777777" w:rsidR="00EB7941" w:rsidRPr="00EB7941" w:rsidRDefault="00EB7941" w:rsidP="00EB7941">
            <w:pPr>
              <w:autoSpaceDE w:val="0"/>
              <w:autoSpaceDN w:val="0"/>
              <w:adjustRightInd w:val="0"/>
              <w:spacing w:before="0" w:after="0" w:line="240" w:lineRule="auto"/>
              <w:jc w:val="left"/>
              <w:rPr>
                <w:rFonts w:eastAsia="Calibri" w:cs="Calibri"/>
                <w:color w:val="000000"/>
                <w:szCs w:val="22"/>
                <w:lang w:eastAsia="en-US"/>
              </w:rPr>
            </w:pPr>
            <w:r w:rsidRPr="00EB7941">
              <w:rPr>
                <w:rFonts w:eastAsia="Calibri" w:cs="Calibri"/>
                <w:b/>
                <w:color w:val="000000"/>
                <w:szCs w:val="22"/>
                <w:lang w:eastAsia="en-US"/>
              </w:rPr>
              <w:t>-  Kategorija mjere:</w:t>
            </w:r>
            <w:r w:rsidRPr="00EB7941">
              <w:rPr>
                <w:rFonts w:eastAsia="Calibri" w:cs="Calibri"/>
                <w:color w:val="000000"/>
                <w:szCs w:val="22"/>
                <w:lang w:eastAsia="en-US"/>
              </w:rPr>
              <w:t xml:space="preserve"> 1.a  </w:t>
            </w:r>
          </w:p>
          <w:p w14:paraId="199B6A15" w14:textId="17EC34A0" w:rsidR="00EB7941" w:rsidRPr="00EB7941" w:rsidRDefault="00EB7941" w:rsidP="00EB7941">
            <w:pPr>
              <w:autoSpaceDE w:val="0"/>
              <w:autoSpaceDN w:val="0"/>
              <w:adjustRightInd w:val="0"/>
              <w:spacing w:before="0" w:after="0" w:line="240" w:lineRule="auto"/>
              <w:jc w:val="left"/>
              <w:rPr>
                <w:rFonts w:eastAsia="Calibri" w:cs="Calibri"/>
                <w:color w:val="000000"/>
                <w:szCs w:val="22"/>
                <w:lang w:eastAsia="en-US"/>
              </w:rPr>
            </w:pPr>
            <w:r w:rsidRPr="00EB7941">
              <w:rPr>
                <w:rFonts w:eastAsia="Calibri" w:cs="Calibri"/>
                <w:b/>
                <w:color w:val="000000"/>
                <w:szCs w:val="22"/>
                <w:lang w:eastAsia="en-US"/>
              </w:rPr>
              <w:t xml:space="preserve">-  </w:t>
            </w:r>
            <w:r w:rsidR="00FB00E8">
              <w:rPr>
                <w:rFonts w:eastAsia="Calibri" w:cs="Calibri"/>
                <w:b/>
                <w:color w:val="000000"/>
                <w:szCs w:val="22"/>
                <w:lang w:eastAsia="en-US"/>
              </w:rPr>
              <w:t>ODV</w:t>
            </w:r>
            <w:r w:rsidRPr="00EB7941">
              <w:rPr>
                <w:rFonts w:eastAsia="Calibri" w:cs="Calibri"/>
                <w:b/>
                <w:color w:val="000000"/>
                <w:szCs w:val="22"/>
                <w:lang w:eastAsia="en-US"/>
              </w:rPr>
              <w:t xml:space="preserve"> K</w:t>
            </w:r>
            <w:r w:rsidR="00DD6F26">
              <w:rPr>
                <w:rFonts w:eastAsia="Calibri" w:cs="Calibri"/>
                <w:b/>
                <w:color w:val="000000"/>
                <w:szCs w:val="22"/>
                <w:lang w:eastAsia="en-US"/>
              </w:rPr>
              <w:t>TM</w:t>
            </w:r>
            <w:r w:rsidRPr="00EB7941">
              <w:rPr>
                <w:rFonts w:eastAsia="Calibri" w:cs="Calibri"/>
                <w:b/>
                <w:color w:val="000000"/>
                <w:szCs w:val="22"/>
                <w:lang w:eastAsia="en-US"/>
              </w:rPr>
              <w:t xml:space="preserve">: </w:t>
            </w:r>
            <w:r w:rsidRPr="00EB7941">
              <w:rPr>
                <w:rFonts w:eastAsia="Calibri" w:cs="Calibri"/>
                <w:color w:val="000000"/>
                <w:szCs w:val="22"/>
                <w:lang w:eastAsia="en-US"/>
              </w:rPr>
              <w:t>21</w:t>
            </w:r>
          </w:p>
          <w:p w14:paraId="7A416418" w14:textId="77777777" w:rsidR="00EB7941" w:rsidRPr="00EB7941" w:rsidRDefault="00EB7941" w:rsidP="00EB7941">
            <w:pPr>
              <w:spacing w:before="0" w:after="160" w:line="259" w:lineRule="auto"/>
              <w:ind w:left="360" w:hanging="360"/>
              <w:contextualSpacing/>
              <w:rPr>
                <w:rFonts w:eastAsia="Calibri" w:cs="Calibri"/>
                <w:b/>
                <w:szCs w:val="22"/>
                <w:lang w:eastAsia="en-US"/>
              </w:rPr>
            </w:pPr>
            <w:r w:rsidRPr="00EB7941">
              <w:rPr>
                <w:rFonts w:eastAsia="Calibri" w:cs="Calibri"/>
                <w:b/>
                <w:szCs w:val="22"/>
                <w:lang w:eastAsia="en-US"/>
              </w:rPr>
              <w:t xml:space="preserve"> </w:t>
            </w:r>
          </w:p>
        </w:tc>
      </w:tr>
    </w:tbl>
    <w:p w14:paraId="448EA71A" w14:textId="77777777" w:rsidR="00EB7941" w:rsidRPr="00EB7941" w:rsidRDefault="00EB7941" w:rsidP="00EB7941">
      <w:pPr>
        <w:spacing w:before="0" w:after="160" w:line="259" w:lineRule="auto"/>
        <w:jc w:val="left"/>
        <w:rPr>
          <w:rFonts w:eastAsia="Calibri"/>
          <w:szCs w:val="22"/>
          <w:lang w:eastAsia="en-US"/>
        </w:rPr>
      </w:pPr>
    </w:p>
    <w:p w14:paraId="2C2954CE" w14:textId="7FCFD17F" w:rsidR="00EB7941" w:rsidRPr="00DD6F26" w:rsidRDefault="00EB7941" w:rsidP="00DD6F26">
      <w:pPr>
        <w:rPr>
          <w:rFonts w:eastAsia="Calibri"/>
          <w:b/>
          <w:bCs/>
          <w:color w:val="2F5496"/>
          <w:sz w:val="24"/>
          <w:lang w:eastAsia="en-US"/>
        </w:rPr>
      </w:pPr>
      <w:r w:rsidRPr="00EB7941">
        <w:rPr>
          <w:rFonts w:eastAsia="Calibri"/>
          <w:b/>
          <w:bCs/>
          <w:color w:val="2F5496"/>
          <w:sz w:val="24"/>
          <w:lang w:eastAsia="en-US"/>
        </w:rPr>
        <w:t>Analiza nedostataka</w:t>
      </w:r>
    </w:p>
    <w:p w14:paraId="71034099" w14:textId="26970461" w:rsidR="00EB7941" w:rsidRPr="00DD6F26" w:rsidRDefault="00EB7941" w:rsidP="00DD6F26">
      <w:pPr>
        <w:autoSpaceDE w:val="0"/>
        <w:autoSpaceDN w:val="0"/>
        <w:adjustRightInd w:val="0"/>
        <w:spacing w:before="0" w:after="0"/>
      </w:pPr>
      <w:r w:rsidRPr="00EB7941">
        <w:rPr>
          <w:rFonts w:cs="Calibri"/>
          <w:szCs w:val="22"/>
          <w:lang w:eastAsia="en-US"/>
        </w:rPr>
        <w:t xml:space="preserve">Prema procjeni GES-a za D9, postojeće mjere za ovaj deskriptor smatraju se adekvatnim za identifikaciju problema u vezi sa zagađivačima u morskoj sredini i za sprječavanje izlaganja ljudi takvim zagađivačima kroz konzumaciju školjki i drugih morskih </w:t>
      </w:r>
      <w:r w:rsidR="00DD6F26">
        <w:rPr>
          <w:rFonts w:cs="Calibri"/>
          <w:szCs w:val="22"/>
          <w:lang w:eastAsia="en-US"/>
        </w:rPr>
        <w:t>organizama</w:t>
      </w:r>
      <w:r w:rsidRPr="00EB7941">
        <w:rPr>
          <w:rFonts w:cs="Calibri"/>
          <w:szCs w:val="22"/>
          <w:lang w:eastAsia="en-US"/>
        </w:rPr>
        <w:t xml:space="preserve">. Svi nedostaci postojećeg programa monitoringa u pogledu izbora lokacija za uzorkovanje, </w:t>
      </w:r>
      <w:r w:rsidR="00DD6F26">
        <w:rPr>
          <w:rFonts w:cs="Calibri"/>
          <w:szCs w:val="22"/>
          <w:lang w:eastAsia="en-US"/>
        </w:rPr>
        <w:t xml:space="preserve">te </w:t>
      </w:r>
      <w:r w:rsidRPr="00EB7941">
        <w:rPr>
          <w:rFonts w:cs="Calibri"/>
          <w:szCs w:val="22"/>
          <w:lang w:eastAsia="en-US"/>
        </w:rPr>
        <w:t>izbora organizama za analizu</w:t>
      </w:r>
      <w:r w:rsidR="00DD6F26">
        <w:rPr>
          <w:rFonts w:cs="Calibri"/>
          <w:szCs w:val="22"/>
          <w:lang w:eastAsia="en-US"/>
        </w:rPr>
        <w:t>,</w:t>
      </w:r>
      <w:r w:rsidRPr="00EB7941">
        <w:rPr>
          <w:rFonts w:cs="Calibri"/>
          <w:szCs w:val="22"/>
          <w:lang w:eastAsia="en-US"/>
        </w:rPr>
        <w:t xml:space="preserve"> uzeti su u obzir prilikom kreiranja novog programa monitoringa </w:t>
      </w:r>
      <w:r w:rsidR="00FB00E8">
        <w:rPr>
          <w:rFonts w:cs="Calibri"/>
          <w:szCs w:val="22"/>
          <w:lang w:eastAsia="en-US"/>
        </w:rPr>
        <w:t>u skladu sa zahtjevima ODMS</w:t>
      </w:r>
      <w:r w:rsidRPr="00EB7941">
        <w:rPr>
          <w:rFonts w:cs="Calibri"/>
          <w:szCs w:val="22"/>
          <w:lang w:eastAsia="en-US"/>
        </w:rPr>
        <w:t xml:space="preserve"> koji je planiran za implementaciju </w:t>
      </w:r>
      <w:r w:rsidR="00DD6F26">
        <w:rPr>
          <w:rFonts w:cs="Calibri"/>
          <w:szCs w:val="22"/>
          <w:lang w:eastAsia="en-US"/>
        </w:rPr>
        <w:t xml:space="preserve">tokom </w:t>
      </w:r>
      <w:r w:rsidRPr="00EB7941">
        <w:rPr>
          <w:rFonts w:cs="Calibri"/>
          <w:szCs w:val="22"/>
          <w:lang w:eastAsia="en-US"/>
        </w:rPr>
        <w:t xml:space="preserve">2023. godine. </w:t>
      </w:r>
      <w:r w:rsidR="00DD6F26" w:rsidRPr="00EB7941">
        <w:rPr>
          <w:rFonts w:cs="Calibri"/>
          <w:szCs w:val="22"/>
          <w:lang w:eastAsia="en-US"/>
        </w:rPr>
        <w:t xml:space="preserve">Dakle, </w:t>
      </w:r>
      <w:r w:rsidR="00DD6F26">
        <w:rPr>
          <w:rFonts w:cs="Calibri"/>
          <w:szCs w:val="22"/>
          <w:lang w:eastAsia="en-US"/>
        </w:rPr>
        <w:t xml:space="preserve">u ovoj fazi se </w:t>
      </w:r>
      <w:r w:rsidR="00DD6F26" w:rsidRPr="00EB7941">
        <w:rPr>
          <w:rFonts w:cs="Calibri"/>
          <w:szCs w:val="22"/>
          <w:lang w:eastAsia="en-US"/>
        </w:rPr>
        <w:t>ne p</w:t>
      </w:r>
      <w:r w:rsidR="00DD6F26">
        <w:rPr>
          <w:rFonts w:cs="Calibri"/>
          <w:szCs w:val="22"/>
          <w:lang w:eastAsia="en-US"/>
        </w:rPr>
        <w:t xml:space="preserve">laniraju </w:t>
      </w:r>
      <w:r w:rsidR="00DD6F26" w:rsidRPr="00EB7941">
        <w:rPr>
          <w:rFonts w:cs="Calibri"/>
          <w:szCs w:val="22"/>
          <w:lang w:eastAsia="en-US"/>
        </w:rPr>
        <w:t>nove mjere</w:t>
      </w:r>
      <w:r w:rsidR="00DD6F26">
        <w:rPr>
          <w:rFonts w:cs="Calibri"/>
          <w:szCs w:val="22"/>
          <w:lang w:eastAsia="en-US"/>
        </w:rPr>
        <w:t xml:space="preserve"> za D</w:t>
      </w:r>
      <w:r w:rsidR="00DD6F26" w:rsidRPr="00EB7941">
        <w:rPr>
          <w:rFonts w:cs="Calibri"/>
          <w:szCs w:val="22"/>
          <w:lang w:eastAsia="en-US"/>
        </w:rPr>
        <w:t>eskriptor 9</w:t>
      </w:r>
      <w:r w:rsidR="00DD6F26">
        <w:rPr>
          <w:rFonts w:cs="Calibri"/>
          <w:szCs w:val="22"/>
          <w:lang w:eastAsia="en-US"/>
        </w:rPr>
        <w:t xml:space="preserve">, ali </w:t>
      </w:r>
      <w:r w:rsidR="00DD6F26" w:rsidRPr="00EB7941">
        <w:rPr>
          <w:rFonts w:cs="Calibri"/>
          <w:szCs w:val="22"/>
          <w:lang w:eastAsia="en-US"/>
        </w:rPr>
        <w:t xml:space="preserve">treba podsjetiti da će PoMs za </w:t>
      </w:r>
      <w:r w:rsidR="00DD6F26">
        <w:rPr>
          <w:rFonts w:cs="Calibri"/>
          <w:szCs w:val="22"/>
          <w:lang w:eastAsia="en-US"/>
        </w:rPr>
        <w:t>ODMS</w:t>
      </w:r>
      <w:r w:rsidR="00DD6F26" w:rsidRPr="00EB7941">
        <w:rPr>
          <w:rFonts w:cs="Calibri"/>
          <w:szCs w:val="22"/>
          <w:lang w:eastAsia="en-US"/>
        </w:rPr>
        <w:t xml:space="preserve"> </w:t>
      </w:r>
      <w:r w:rsidR="00DD6F26">
        <w:rPr>
          <w:rFonts w:cs="Calibri"/>
          <w:szCs w:val="22"/>
          <w:lang w:eastAsia="en-US"/>
        </w:rPr>
        <w:t>D</w:t>
      </w:r>
      <w:r w:rsidR="00DD6F26" w:rsidRPr="00EB7941">
        <w:rPr>
          <w:rFonts w:cs="Calibri"/>
          <w:szCs w:val="22"/>
          <w:lang w:eastAsia="en-US"/>
        </w:rPr>
        <w:t xml:space="preserve">eskriptor 8 </w:t>
      </w:r>
      <w:r w:rsidR="00DD6F26">
        <w:rPr>
          <w:rFonts w:cs="Calibri"/>
          <w:szCs w:val="22"/>
          <w:lang w:eastAsia="en-US"/>
        </w:rPr>
        <w:t xml:space="preserve">takođe </w:t>
      </w:r>
      <w:r w:rsidR="00DD6F26" w:rsidRPr="00EB7941">
        <w:rPr>
          <w:rFonts w:cs="Calibri"/>
          <w:szCs w:val="22"/>
          <w:lang w:eastAsia="en-US"/>
        </w:rPr>
        <w:t>doprinijeti postizanju GES-a za D</w:t>
      </w:r>
      <w:r w:rsidR="00DD6F26">
        <w:rPr>
          <w:rFonts w:cs="Calibri"/>
          <w:szCs w:val="22"/>
          <w:lang w:eastAsia="en-US"/>
        </w:rPr>
        <w:t xml:space="preserve">eskriptor </w:t>
      </w:r>
      <w:r w:rsidR="00DD6F26" w:rsidRPr="00EB7941">
        <w:rPr>
          <w:rFonts w:cs="Calibri"/>
          <w:szCs w:val="22"/>
          <w:lang w:eastAsia="en-US"/>
        </w:rPr>
        <w:t>9.</w:t>
      </w:r>
    </w:p>
    <w:p w14:paraId="4CF77045" w14:textId="77777777" w:rsidR="004414EC" w:rsidRPr="004414EC" w:rsidRDefault="004414EC" w:rsidP="004414EC">
      <w:pPr>
        <w:keepNext/>
        <w:numPr>
          <w:ilvl w:val="1"/>
          <w:numId w:val="25"/>
        </w:numPr>
        <w:spacing w:before="480" w:after="240"/>
        <w:outlineLvl w:val="1"/>
        <w:rPr>
          <w:rFonts w:eastAsia="Calibri"/>
          <w:b/>
          <w:bCs/>
          <w:iCs/>
          <w:caps/>
          <w:color w:val="2F5496"/>
          <w:sz w:val="28"/>
          <w:szCs w:val="28"/>
        </w:rPr>
      </w:pPr>
      <w:bookmarkStart w:id="164" w:name="_Toc136343567"/>
      <w:bookmarkEnd w:id="142"/>
      <w:r w:rsidRPr="004414EC">
        <w:rPr>
          <w:rFonts w:eastAsia="Calibri"/>
          <w:b/>
          <w:bCs/>
          <w:iCs/>
          <w:caps/>
          <w:color w:val="2F5496"/>
          <w:sz w:val="28"/>
          <w:szCs w:val="28"/>
        </w:rPr>
        <w:t>DESKRIPTOR 10 – OTPAD U MORU</w:t>
      </w:r>
      <w:bookmarkEnd w:id="164"/>
    </w:p>
    <w:p w14:paraId="4B9ADCA2" w14:textId="5CD7DF1E" w:rsidR="004414EC" w:rsidRPr="00E51564" w:rsidRDefault="004414EC" w:rsidP="004414EC">
      <w:pPr>
        <w:keepNext/>
        <w:numPr>
          <w:ilvl w:val="2"/>
          <w:numId w:val="25"/>
        </w:numPr>
        <w:spacing w:before="240" w:after="240"/>
        <w:ind w:left="720"/>
        <w:jc w:val="left"/>
        <w:outlineLvl w:val="2"/>
        <w:rPr>
          <w:rFonts w:eastAsia="Calibri"/>
          <w:b/>
          <w:bCs/>
          <w:color w:val="365F91" w:themeColor="accent1" w:themeShade="BF"/>
          <w:sz w:val="26"/>
          <w:szCs w:val="26"/>
          <w:lang w:eastAsia="en-US"/>
        </w:rPr>
      </w:pPr>
      <w:bookmarkStart w:id="165" w:name="_Toc136343568"/>
      <w:r w:rsidRPr="00E51564">
        <w:rPr>
          <w:rFonts w:eastAsia="Calibri"/>
          <w:b/>
          <w:bCs/>
          <w:color w:val="365F91" w:themeColor="accent1" w:themeShade="BF"/>
          <w:sz w:val="26"/>
          <w:szCs w:val="26"/>
          <w:lang w:eastAsia="en-US"/>
        </w:rPr>
        <w:t xml:space="preserve">Status </w:t>
      </w:r>
      <w:r w:rsidR="00E51564" w:rsidRPr="00E51564">
        <w:rPr>
          <w:rFonts w:eastAsia="Calibri"/>
          <w:b/>
          <w:bCs/>
          <w:color w:val="365F91" w:themeColor="accent1" w:themeShade="BF"/>
          <w:sz w:val="26"/>
          <w:szCs w:val="26"/>
          <w:lang w:eastAsia="en-US"/>
        </w:rPr>
        <w:t>morske</w:t>
      </w:r>
      <w:r w:rsidRPr="00E51564">
        <w:rPr>
          <w:rFonts w:eastAsia="Calibri"/>
          <w:b/>
          <w:bCs/>
          <w:color w:val="365F91" w:themeColor="accent1" w:themeShade="BF"/>
          <w:sz w:val="26"/>
          <w:szCs w:val="26"/>
          <w:lang w:eastAsia="en-US"/>
        </w:rPr>
        <w:t xml:space="preserve"> sredine </w:t>
      </w:r>
      <w:r w:rsidR="00E51564" w:rsidRPr="00E51564">
        <w:rPr>
          <w:rFonts w:eastAsia="Calibri"/>
          <w:b/>
          <w:color w:val="365F91" w:themeColor="accent1" w:themeShade="BF"/>
          <w:sz w:val="26"/>
          <w:szCs w:val="26"/>
          <w:lang w:eastAsia="en-US"/>
        </w:rPr>
        <w:t>i relevantni pritisci zasnovani na Početnoj procjeni stanja morske sredine Crne Gore</w:t>
      </w:r>
      <w:bookmarkEnd w:id="165"/>
      <w:r w:rsidR="00E51564" w:rsidRPr="00E51564">
        <w:rPr>
          <w:rFonts w:eastAsia="Calibri"/>
          <w:b/>
          <w:bCs/>
          <w:color w:val="365F91" w:themeColor="accent1" w:themeShade="BF"/>
          <w:sz w:val="26"/>
          <w:szCs w:val="26"/>
          <w:lang w:eastAsia="en-US"/>
        </w:rPr>
        <w:t xml:space="preserve"> </w:t>
      </w:r>
    </w:p>
    <w:p w14:paraId="581F7FBD" w14:textId="6D429738" w:rsidR="008F5AEC" w:rsidRPr="004414EC" w:rsidRDefault="004414EC" w:rsidP="008F5AEC">
      <w:pPr>
        <w:autoSpaceDE w:val="0"/>
        <w:autoSpaceDN w:val="0"/>
        <w:adjustRightInd w:val="0"/>
        <w:spacing w:before="0" w:after="160" w:line="259" w:lineRule="auto"/>
        <w:rPr>
          <w:rFonts w:eastAsia="Calibri" w:cs="Calibri"/>
          <w:color w:val="000000"/>
          <w:szCs w:val="22"/>
          <w:lang w:eastAsia="en-US"/>
        </w:rPr>
      </w:pPr>
      <w:r w:rsidRPr="004414EC">
        <w:rPr>
          <w:rFonts w:eastAsia="Calibri" w:cs="Calibri"/>
          <w:color w:val="000000"/>
          <w:szCs w:val="22"/>
          <w:lang w:eastAsia="en-US"/>
        </w:rPr>
        <w:t xml:space="preserve">Početna procjena stanja </w:t>
      </w:r>
      <w:r w:rsidR="00116139">
        <w:rPr>
          <w:rFonts w:eastAsia="Calibri" w:cs="Calibri"/>
          <w:color w:val="000000"/>
          <w:szCs w:val="22"/>
          <w:lang w:eastAsia="en-US"/>
        </w:rPr>
        <w:t>morske</w:t>
      </w:r>
      <w:r w:rsidRPr="004414EC">
        <w:rPr>
          <w:rFonts w:eastAsia="Calibri" w:cs="Calibri"/>
          <w:color w:val="000000"/>
          <w:szCs w:val="22"/>
          <w:lang w:eastAsia="en-US"/>
        </w:rPr>
        <w:t xml:space="preserve"> sredine Crne Gore </w:t>
      </w:r>
      <w:r w:rsidR="00116139">
        <w:rPr>
          <w:rFonts w:eastAsia="Calibri" w:cs="Calibri"/>
          <w:color w:val="000000"/>
          <w:szCs w:val="22"/>
          <w:lang w:eastAsia="en-US"/>
        </w:rPr>
        <w:t>izrađena u okviru implementacije ODMS</w:t>
      </w:r>
      <w:r w:rsidRPr="004414EC">
        <w:rPr>
          <w:rFonts w:eastAsia="Calibri" w:cs="Calibri"/>
          <w:color w:val="000000"/>
          <w:szCs w:val="22"/>
          <w:lang w:eastAsia="en-US"/>
        </w:rPr>
        <w:t xml:space="preserve"> identifikovala je neke probleme zagađenja otpadom u moru</w:t>
      </w:r>
      <w:r w:rsidR="008F5AEC">
        <w:rPr>
          <w:rFonts w:eastAsia="Calibri" w:cs="Calibri"/>
          <w:color w:val="000000"/>
          <w:szCs w:val="22"/>
          <w:lang w:eastAsia="en-US"/>
        </w:rPr>
        <w:t xml:space="preserve">. </w:t>
      </w:r>
      <w:r w:rsidR="008F5AEC" w:rsidRPr="004414EC">
        <w:rPr>
          <w:rFonts w:eastAsia="Calibri" w:cs="Calibri"/>
          <w:color w:val="000000"/>
          <w:szCs w:val="22"/>
          <w:lang w:eastAsia="en-US"/>
        </w:rPr>
        <w:t>Nivo zagađenja otpadom u moru u Crnoj Gori može se smatrati problematičnim u svim područjima gdje postoje sistematsk</w:t>
      </w:r>
      <w:r w:rsidR="008F5AEC">
        <w:rPr>
          <w:rFonts w:eastAsia="Calibri" w:cs="Calibri"/>
          <w:color w:val="000000"/>
          <w:szCs w:val="22"/>
          <w:lang w:eastAsia="en-US"/>
        </w:rPr>
        <w:t>a</w:t>
      </w:r>
      <w:r w:rsidR="008F5AEC" w:rsidRPr="004414EC">
        <w:rPr>
          <w:rFonts w:eastAsia="Calibri" w:cs="Calibri"/>
          <w:color w:val="000000"/>
          <w:szCs w:val="22"/>
          <w:lang w:eastAsia="en-US"/>
        </w:rPr>
        <w:t xml:space="preserve"> istraživanja otpada</w:t>
      </w:r>
      <w:r w:rsidR="008F5AEC">
        <w:rPr>
          <w:rFonts w:eastAsia="Calibri" w:cs="Calibri"/>
          <w:color w:val="000000"/>
          <w:szCs w:val="22"/>
          <w:lang w:eastAsia="en-US"/>
        </w:rPr>
        <w:t>,</w:t>
      </w:r>
      <w:r w:rsidR="008F5AEC" w:rsidRPr="004414EC">
        <w:rPr>
          <w:rFonts w:eastAsia="Calibri" w:cs="Calibri"/>
          <w:color w:val="000000"/>
          <w:szCs w:val="22"/>
          <w:lang w:eastAsia="en-US"/>
        </w:rPr>
        <w:t xml:space="preserve"> na plažama i gustine otpada na morskom dnu. Postoje samo ograničena istraživanja makro-otpada u bioti (želudcima riba) dok nema podataka o mikro-otpadu u vodenom stubu.</w:t>
      </w:r>
      <w:r w:rsidR="008F5AEC" w:rsidRPr="008F5AEC">
        <w:rPr>
          <w:rFonts w:eastAsia="Calibri" w:cs="Calibri"/>
          <w:color w:val="000000"/>
          <w:szCs w:val="22"/>
          <w:lang w:eastAsia="en-US"/>
        </w:rPr>
        <w:t xml:space="preserve"> </w:t>
      </w:r>
      <w:r w:rsidR="008F5AEC" w:rsidRPr="004414EC">
        <w:rPr>
          <w:rFonts w:eastAsia="Calibri" w:cs="Calibri"/>
          <w:color w:val="000000"/>
          <w:szCs w:val="22"/>
          <w:lang w:eastAsia="en-US"/>
        </w:rPr>
        <w:t xml:space="preserve">Ono što se pojavilo kao problem za adekvatnu procjenu GES-a (dobrog stanja </w:t>
      </w:r>
      <w:r w:rsidR="008F5AEC">
        <w:rPr>
          <w:rFonts w:eastAsia="Calibri" w:cs="Calibri"/>
          <w:color w:val="000000"/>
          <w:szCs w:val="22"/>
          <w:lang w:eastAsia="en-US"/>
        </w:rPr>
        <w:t>morske</w:t>
      </w:r>
      <w:r w:rsidR="008F5AEC" w:rsidRPr="004414EC">
        <w:rPr>
          <w:rFonts w:eastAsia="Calibri" w:cs="Calibri"/>
          <w:color w:val="000000"/>
          <w:szCs w:val="22"/>
          <w:lang w:eastAsia="en-US"/>
        </w:rPr>
        <w:t xml:space="preserve"> sredine) je nedostatak podataka (najmanje za šestogodišnji period procjene) na osnovu kojih bi se određivali trendovi.</w:t>
      </w:r>
    </w:p>
    <w:p w14:paraId="51E4D743" w14:textId="34E62990" w:rsidR="004414EC" w:rsidRPr="004414EC" w:rsidRDefault="004414EC" w:rsidP="004414EC">
      <w:pPr>
        <w:autoSpaceDE w:val="0"/>
        <w:autoSpaceDN w:val="0"/>
        <w:adjustRightInd w:val="0"/>
        <w:spacing w:before="0" w:after="160" w:line="259" w:lineRule="auto"/>
        <w:rPr>
          <w:rFonts w:eastAsia="Calibri" w:cs="Calibri"/>
          <w:color w:val="000000"/>
          <w:szCs w:val="22"/>
          <w:lang w:eastAsia="en-US"/>
        </w:rPr>
      </w:pPr>
      <w:r w:rsidRPr="004414EC">
        <w:rPr>
          <w:rFonts w:eastAsia="Calibri" w:cs="Calibri"/>
          <w:color w:val="000000"/>
          <w:szCs w:val="22"/>
          <w:lang w:eastAsia="en-US"/>
        </w:rPr>
        <w:t>Glavni pritisci koji utiči na stvaranje otpada u moru su: povećanje turističkih i rekreativnih aktivnosti; pomorski saobraćaj; izgradnja blizu obala; dinamika hidrografije i jake morske struje koje prouzrukuju akumulaciju otpada u moru u različitim područjima; otpad koji donose rijeke, pogotovo u ušćima rijeka, stvaraju dodatni pritisak na morske ekosisteme i na zdravlje morskog svijeta; povećana eksploatacija prirodnih resursa; neadekvatno upravljanje otpadom; sektor akvakulture i ribarstva.</w:t>
      </w:r>
    </w:p>
    <w:p w14:paraId="53230493" w14:textId="77777777" w:rsidR="004414EC" w:rsidRPr="004414EC" w:rsidRDefault="004414EC" w:rsidP="004414EC">
      <w:pPr>
        <w:spacing w:before="0" w:after="160" w:line="259" w:lineRule="auto"/>
        <w:rPr>
          <w:rFonts w:eastAsia="Calibri" w:cs="Calibri"/>
          <w:bCs/>
          <w:szCs w:val="22"/>
          <w:lang w:eastAsia="en-US"/>
        </w:rPr>
      </w:pPr>
    </w:p>
    <w:p w14:paraId="01735013" w14:textId="79BA2EC1" w:rsidR="004414EC" w:rsidRPr="004414EC" w:rsidRDefault="00E51564" w:rsidP="004414EC">
      <w:pPr>
        <w:keepNext/>
        <w:numPr>
          <w:ilvl w:val="2"/>
          <w:numId w:val="25"/>
        </w:numPr>
        <w:spacing w:before="240" w:after="240"/>
        <w:ind w:left="720"/>
        <w:jc w:val="left"/>
        <w:outlineLvl w:val="2"/>
        <w:rPr>
          <w:rFonts w:eastAsia="Calibri"/>
          <w:b/>
          <w:bCs/>
          <w:color w:val="2F5496"/>
          <w:sz w:val="26"/>
          <w:szCs w:val="26"/>
          <w:lang w:eastAsia="en-US"/>
        </w:rPr>
      </w:pPr>
      <w:bookmarkStart w:id="166" w:name="_Toc136343569"/>
      <w:r>
        <w:rPr>
          <w:rFonts w:eastAsia="Calibri"/>
          <w:b/>
          <w:bCs/>
          <w:color w:val="2F5496"/>
          <w:sz w:val="26"/>
          <w:szCs w:val="26"/>
          <w:lang w:eastAsia="en-US"/>
        </w:rPr>
        <w:t>D</w:t>
      </w:r>
      <w:r w:rsidR="004414EC" w:rsidRPr="004414EC">
        <w:rPr>
          <w:rFonts w:eastAsia="Calibri"/>
          <w:b/>
          <w:bCs/>
          <w:color w:val="2F5496"/>
          <w:sz w:val="26"/>
          <w:szCs w:val="26"/>
          <w:lang w:eastAsia="en-US"/>
        </w:rPr>
        <w:t xml:space="preserve">obro stanje </w:t>
      </w:r>
      <w:r>
        <w:rPr>
          <w:rFonts w:eastAsia="Calibri"/>
          <w:b/>
          <w:bCs/>
          <w:color w:val="2F5496"/>
          <w:sz w:val="26"/>
          <w:szCs w:val="26"/>
          <w:lang w:eastAsia="en-US"/>
        </w:rPr>
        <w:t>morske</w:t>
      </w:r>
      <w:r w:rsidR="004414EC" w:rsidRPr="004414EC">
        <w:rPr>
          <w:rFonts w:eastAsia="Calibri"/>
          <w:b/>
          <w:bCs/>
          <w:color w:val="2F5496"/>
          <w:sz w:val="26"/>
          <w:szCs w:val="26"/>
          <w:lang w:eastAsia="en-US"/>
        </w:rPr>
        <w:t xml:space="preserve"> sredine</w:t>
      </w:r>
      <w:r>
        <w:rPr>
          <w:rFonts w:eastAsia="Calibri"/>
          <w:b/>
          <w:bCs/>
          <w:color w:val="2F5496"/>
          <w:sz w:val="26"/>
          <w:szCs w:val="26"/>
          <w:lang w:eastAsia="en-US"/>
        </w:rPr>
        <w:t xml:space="preserve"> (GES</w:t>
      </w:r>
      <w:r w:rsidR="004414EC" w:rsidRPr="004414EC">
        <w:rPr>
          <w:rFonts w:eastAsia="Calibri"/>
          <w:b/>
          <w:bCs/>
          <w:color w:val="2F5496"/>
          <w:sz w:val="26"/>
          <w:szCs w:val="26"/>
          <w:lang w:eastAsia="en-US"/>
        </w:rPr>
        <w:t xml:space="preserve">) </w:t>
      </w:r>
      <w:r>
        <w:rPr>
          <w:rFonts w:eastAsia="Calibri"/>
          <w:b/>
          <w:bCs/>
          <w:color w:val="2F5496"/>
          <w:sz w:val="26"/>
          <w:szCs w:val="26"/>
          <w:lang w:eastAsia="en-US"/>
        </w:rPr>
        <w:t>i</w:t>
      </w:r>
      <w:r w:rsidR="004414EC" w:rsidRPr="004414EC">
        <w:rPr>
          <w:rFonts w:eastAsia="Calibri"/>
          <w:b/>
          <w:bCs/>
          <w:color w:val="2F5496"/>
          <w:sz w:val="26"/>
          <w:szCs w:val="26"/>
          <w:lang w:eastAsia="en-US"/>
        </w:rPr>
        <w:t xml:space="preserve"> Ciljevi </w:t>
      </w:r>
      <w:r w:rsidR="009832C8">
        <w:rPr>
          <w:rFonts w:eastAsia="Calibri"/>
          <w:b/>
          <w:bCs/>
          <w:color w:val="2F5496"/>
          <w:sz w:val="26"/>
          <w:szCs w:val="26"/>
          <w:lang w:eastAsia="en-US"/>
        </w:rPr>
        <w:t>zaštite morske</w:t>
      </w:r>
      <w:r w:rsidR="004414EC" w:rsidRPr="004414EC">
        <w:rPr>
          <w:rFonts w:eastAsia="Calibri"/>
          <w:b/>
          <w:bCs/>
          <w:color w:val="2F5496"/>
          <w:sz w:val="26"/>
          <w:szCs w:val="26"/>
          <w:lang w:eastAsia="en-US"/>
        </w:rPr>
        <w:t xml:space="preserve"> sredine</w:t>
      </w:r>
      <w:bookmarkEnd w:id="166"/>
      <w:r w:rsidR="004414EC" w:rsidRPr="004414EC">
        <w:rPr>
          <w:rFonts w:eastAsia="Calibri"/>
          <w:b/>
          <w:bCs/>
          <w:color w:val="2F5496"/>
          <w:sz w:val="26"/>
          <w:szCs w:val="26"/>
          <w:lang w:eastAsia="en-US"/>
        </w:rPr>
        <w:t xml:space="preserve"> </w:t>
      </w:r>
    </w:p>
    <w:p w14:paraId="3FD3A61E" w14:textId="77777777" w:rsidR="004414EC" w:rsidRPr="004414EC" w:rsidRDefault="004414EC" w:rsidP="004414EC">
      <w:pPr>
        <w:autoSpaceDE w:val="0"/>
        <w:autoSpaceDN w:val="0"/>
        <w:adjustRightInd w:val="0"/>
        <w:spacing w:before="0" w:after="160" w:line="259" w:lineRule="auto"/>
        <w:rPr>
          <w:rFonts w:eastAsia="Calibri" w:cs="Calibri"/>
          <w:szCs w:val="22"/>
          <w:lang w:eastAsia="en-US"/>
        </w:rPr>
      </w:pPr>
      <w:r w:rsidRPr="004414EC">
        <w:rPr>
          <w:rFonts w:eastAsia="Calibri" w:cs="Calibri"/>
          <w:szCs w:val="22"/>
          <w:lang w:eastAsia="en-US"/>
        </w:rPr>
        <w:t>Analizom dostupnih podataka iz različitih programa monitoringa, procijenjeno je sledeće: GES nije postignut za otpad na plažama. Zbog nedostatka graničnih vrijednosti za drugi kriterijum D10C1, GES ne može biti procjenjen za plutajući otpad i za otpad na morskom dnu, dok zbog nedostatka podataka GES ne može biti procjenjen ni za kriterijume D10C2 i D10C3. Ovo je poznato i u drugim zemljama, članicama EU, i dalje analize dostupnih podataka na nivou EU su očekivane u cilju određivanja osnovnih i graničnih vrijednosti.</w:t>
      </w:r>
    </w:p>
    <w:p w14:paraId="3598B61A" w14:textId="7D0BD11B" w:rsidR="004414EC" w:rsidRPr="004414EC" w:rsidRDefault="004414EC" w:rsidP="004414EC">
      <w:pPr>
        <w:autoSpaceDE w:val="0"/>
        <w:autoSpaceDN w:val="0"/>
        <w:adjustRightInd w:val="0"/>
        <w:spacing w:before="0" w:after="160" w:line="259" w:lineRule="auto"/>
        <w:rPr>
          <w:rFonts w:eastAsia="Calibri" w:cs="Calibri"/>
          <w:color w:val="000000"/>
          <w:szCs w:val="22"/>
          <w:lang w:eastAsia="en-US"/>
        </w:rPr>
      </w:pPr>
      <w:r w:rsidRPr="004414EC">
        <w:rPr>
          <w:rFonts w:eastAsia="Calibri" w:cs="Calibri"/>
          <w:color w:val="000000"/>
          <w:szCs w:val="22"/>
          <w:lang w:eastAsia="en-US"/>
        </w:rPr>
        <w:t>Zbog ograničene količine podataka, nije bilo moguće predložiti kvantitativne ciljeve za otpad na morskom dnu i za plutajući otpad koji bi odredio tačku na kojoj bi GES bio postignut. Pored navedenog, nedostatak kontinuiranih programa monitoringa onemogućava postavljanje specifičnih ciljeva zbog nesigurnosti okolnih uticaja i nedostatka podataka kako bi se utvrdio set odgovarajućih osnovnih vrijednosti (Tabela 2.</w:t>
      </w:r>
      <w:r w:rsidR="00FE29E0">
        <w:rPr>
          <w:rFonts w:eastAsia="Calibri" w:cs="Calibri"/>
          <w:color w:val="000000"/>
          <w:szCs w:val="22"/>
          <w:lang w:eastAsia="en-US"/>
        </w:rPr>
        <w:t>20</w:t>
      </w:r>
      <w:r w:rsidRPr="004414EC">
        <w:rPr>
          <w:rFonts w:eastAsia="Calibri" w:cs="Calibri"/>
          <w:color w:val="000000"/>
          <w:szCs w:val="22"/>
          <w:lang w:eastAsia="en-US"/>
        </w:rPr>
        <w:t>).</w:t>
      </w:r>
    </w:p>
    <w:p w14:paraId="3E8EC349" w14:textId="35BEFFDF" w:rsidR="004414EC" w:rsidRPr="004414EC" w:rsidRDefault="004414EC" w:rsidP="004414EC">
      <w:pPr>
        <w:keepNext/>
        <w:jc w:val="left"/>
        <w:rPr>
          <w:rFonts w:eastAsia="Arial Unicode MS" w:cs="Arial Unicode MS"/>
          <w:b/>
          <w:szCs w:val="22"/>
        </w:rPr>
      </w:pPr>
      <w:bookmarkStart w:id="167" w:name="_Toc136346662"/>
      <w:r w:rsidRPr="004414EC">
        <w:rPr>
          <w:rFonts w:eastAsia="Arial Unicode MS" w:cs="Arial Unicode MS"/>
          <w:b/>
          <w:szCs w:val="22"/>
        </w:rPr>
        <w:t xml:space="preserve">Tabela </w:t>
      </w:r>
      <w:r w:rsidR="000C31CC">
        <w:rPr>
          <w:rFonts w:eastAsia="Arial Unicode MS" w:cs="Arial Unicode MS"/>
          <w:b/>
          <w:szCs w:val="22"/>
        </w:rPr>
        <w:fldChar w:fldCharType="begin"/>
      </w:r>
      <w:r w:rsidR="000C31CC">
        <w:rPr>
          <w:rFonts w:eastAsia="Arial Unicode MS" w:cs="Arial Unicode MS"/>
          <w:b/>
          <w:szCs w:val="22"/>
        </w:rPr>
        <w:instrText xml:space="preserve"> STYLEREF 1 \s </w:instrText>
      </w:r>
      <w:r w:rsidR="000C31CC">
        <w:rPr>
          <w:rFonts w:eastAsia="Arial Unicode MS" w:cs="Arial Unicode MS"/>
          <w:b/>
          <w:szCs w:val="22"/>
        </w:rPr>
        <w:fldChar w:fldCharType="separate"/>
      </w:r>
      <w:r w:rsidR="00DB48AD">
        <w:rPr>
          <w:rFonts w:eastAsia="Arial Unicode MS" w:cs="Arial Unicode MS"/>
          <w:b/>
          <w:noProof/>
          <w:szCs w:val="22"/>
        </w:rPr>
        <w:t>2</w:t>
      </w:r>
      <w:r w:rsidR="000C31CC">
        <w:rPr>
          <w:rFonts w:eastAsia="Arial Unicode MS" w:cs="Arial Unicode MS"/>
          <w:b/>
          <w:szCs w:val="22"/>
        </w:rPr>
        <w:fldChar w:fldCharType="end"/>
      </w:r>
      <w:r w:rsidR="000C31CC">
        <w:rPr>
          <w:rFonts w:eastAsia="Arial Unicode MS" w:cs="Arial Unicode MS"/>
          <w:b/>
          <w:szCs w:val="22"/>
        </w:rPr>
        <w:t>.</w:t>
      </w:r>
      <w:r w:rsidR="000C31CC">
        <w:rPr>
          <w:rFonts w:eastAsia="Arial Unicode MS" w:cs="Arial Unicode MS"/>
          <w:b/>
          <w:szCs w:val="22"/>
        </w:rPr>
        <w:fldChar w:fldCharType="begin"/>
      </w:r>
      <w:r w:rsidR="000C31CC">
        <w:rPr>
          <w:rFonts w:eastAsia="Arial Unicode MS" w:cs="Arial Unicode MS"/>
          <w:b/>
          <w:szCs w:val="22"/>
        </w:rPr>
        <w:instrText xml:space="preserve"> SEQ Table \* ARABIC \s 1 </w:instrText>
      </w:r>
      <w:r w:rsidR="000C31CC">
        <w:rPr>
          <w:rFonts w:eastAsia="Arial Unicode MS" w:cs="Arial Unicode MS"/>
          <w:b/>
          <w:szCs w:val="22"/>
        </w:rPr>
        <w:fldChar w:fldCharType="separate"/>
      </w:r>
      <w:r w:rsidR="00DB48AD">
        <w:rPr>
          <w:rFonts w:eastAsia="Arial Unicode MS" w:cs="Arial Unicode MS"/>
          <w:b/>
          <w:noProof/>
          <w:szCs w:val="22"/>
        </w:rPr>
        <w:t>20</w:t>
      </w:r>
      <w:r w:rsidR="000C31CC">
        <w:rPr>
          <w:rFonts w:eastAsia="Arial Unicode MS" w:cs="Arial Unicode MS"/>
          <w:b/>
          <w:szCs w:val="22"/>
        </w:rPr>
        <w:fldChar w:fldCharType="end"/>
      </w:r>
      <w:r w:rsidRPr="004414EC">
        <w:rPr>
          <w:rFonts w:eastAsia="Arial Unicode MS" w:cs="Arial Unicode MS"/>
          <w:b/>
          <w:szCs w:val="22"/>
        </w:rPr>
        <w:t xml:space="preserve">: Dobar status </w:t>
      </w:r>
      <w:r w:rsidR="00792CD2">
        <w:rPr>
          <w:rFonts w:eastAsia="Arial Unicode MS" w:cs="Arial Unicode MS"/>
          <w:b/>
          <w:szCs w:val="22"/>
        </w:rPr>
        <w:t xml:space="preserve">morske </w:t>
      </w:r>
      <w:r w:rsidRPr="004414EC">
        <w:rPr>
          <w:rFonts w:eastAsia="Arial Unicode MS" w:cs="Arial Unicode MS"/>
          <w:b/>
          <w:szCs w:val="22"/>
        </w:rPr>
        <w:t xml:space="preserve">životne sredine i ciljevi </w:t>
      </w:r>
      <w:r w:rsidR="00792CD2">
        <w:rPr>
          <w:rFonts w:eastAsia="Arial Unicode MS" w:cs="Arial Unicode MS"/>
          <w:b/>
          <w:szCs w:val="22"/>
        </w:rPr>
        <w:t xml:space="preserve">zaštite morske sredine </w:t>
      </w:r>
      <w:r w:rsidRPr="004414EC">
        <w:rPr>
          <w:rFonts w:eastAsia="Arial Unicode MS" w:cs="Arial Unicode MS"/>
          <w:b/>
          <w:szCs w:val="22"/>
        </w:rPr>
        <w:t xml:space="preserve">predloženi od strane Crne Gore za otpad u moru </w:t>
      </w:r>
      <w:r w:rsidRPr="004414EC">
        <w:rPr>
          <w:rFonts w:eastAsia="Calibri" w:cs="Calibri"/>
          <w:b/>
          <w:szCs w:val="22"/>
          <w:lang w:eastAsia="en-US"/>
        </w:rPr>
        <w:t>(D10)</w:t>
      </w:r>
      <w:bookmarkEnd w:id="167"/>
      <w:r w:rsidRPr="004414EC">
        <w:rPr>
          <w:rFonts w:eastAsia="Calibri" w:cs="Calibri"/>
          <w:b/>
          <w:szCs w:val="22"/>
          <w:lang w:eastAsia="en-US"/>
        </w:rPr>
        <w:t xml:space="preserve"> </w:t>
      </w:r>
    </w:p>
    <w:tbl>
      <w:tblPr>
        <w:tblStyle w:val="GolderTable311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142"/>
        <w:gridCol w:w="4324"/>
        <w:gridCol w:w="3599"/>
      </w:tblGrid>
      <w:tr w:rsidR="004414EC" w:rsidRPr="004414EC" w14:paraId="7A64A820" w14:textId="77777777" w:rsidTr="00200AFD">
        <w:trPr>
          <w:trHeight w:val="440"/>
          <w:tblHeader/>
        </w:trPr>
        <w:tc>
          <w:tcPr>
            <w:tcW w:w="9067" w:type="dxa"/>
            <w:gridSpan w:val="3"/>
            <w:tcBorders>
              <w:top w:val="single" w:sz="4" w:space="0" w:color="FFFFFF"/>
              <w:left w:val="single" w:sz="4" w:space="0" w:color="FFFFFF"/>
              <w:bottom w:val="single" w:sz="4" w:space="0" w:color="FFFFFF"/>
              <w:right w:val="single" w:sz="4" w:space="0" w:color="FFFFFF"/>
            </w:tcBorders>
            <w:shd w:val="clear" w:color="auto" w:fill="1F497D"/>
          </w:tcPr>
          <w:p w14:paraId="05E69812" w14:textId="3DAFFBF4" w:rsidR="004414EC" w:rsidRPr="004414EC" w:rsidRDefault="001A5CBC" w:rsidP="004414EC">
            <w:pPr>
              <w:spacing w:before="0" w:after="0" w:line="240" w:lineRule="auto"/>
              <w:jc w:val="center"/>
              <w:rPr>
                <w:rFonts w:eastAsia="Times New Roman"/>
                <w:b/>
                <w:color w:val="FFFFFF"/>
                <w:lang w:eastAsia="en-US"/>
              </w:rPr>
            </w:pPr>
            <w:r>
              <w:rPr>
                <w:rFonts w:eastAsia="Times New Roman"/>
                <w:b/>
                <w:color w:val="FFFFFF"/>
                <w:lang w:eastAsia="en-US"/>
              </w:rPr>
              <w:t>Područje procjene</w:t>
            </w:r>
            <w:r w:rsidR="004414EC" w:rsidRPr="004414EC">
              <w:rPr>
                <w:rFonts w:eastAsia="Times New Roman"/>
                <w:b/>
                <w:color w:val="FFFFFF"/>
                <w:lang w:eastAsia="en-US"/>
              </w:rPr>
              <w:t xml:space="preserve">: </w:t>
            </w:r>
            <w:r>
              <w:rPr>
                <w:rFonts w:eastAsia="Times New Roman"/>
                <w:b/>
                <w:color w:val="FFFFFF"/>
                <w:lang w:eastAsia="en-US"/>
              </w:rPr>
              <w:t xml:space="preserve">Crnogorski dio </w:t>
            </w:r>
            <w:r w:rsidR="004414EC" w:rsidRPr="004414EC">
              <w:rPr>
                <w:rFonts w:eastAsia="Times New Roman"/>
                <w:b/>
                <w:color w:val="FFFFFF"/>
                <w:lang w:eastAsia="en-US"/>
              </w:rPr>
              <w:t>podregi</w:t>
            </w:r>
            <w:r w:rsidR="00C62FFD">
              <w:rPr>
                <w:rFonts w:eastAsia="Times New Roman"/>
                <w:b/>
                <w:color w:val="FFFFFF"/>
                <w:lang w:eastAsia="en-US"/>
              </w:rPr>
              <w:t>ona</w:t>
            </w:r>
            <w:r w:rsidR="004414EC" w:rsidRPr="004414EC">
              <w:rPr>
                <w:rFonts w:eastAsia="Times New Roman"/>
                <w:b/>
                <w:color w:val="FFFFFF"/>
                <w:lang w:eastAsia="en-US"/>
              </w:rPr>
              <w:t xml:space="preserve"> – Jadransko</w:t>
            </w:r>
            <w:r>
              <w:rPr>
                <w:rFonts w:eastAsia="Times New Roman"/>
                <w:b/>
                <w:color w:val="FFFFFF"/>
                <w:lang w:eastAsia="en-US"/>
              </w:rPr>
              <w:t>g</w:t>
            </w:r>
            <w:r w:rsidR="004414EC" w:rsidRPr="004414EC">
              <w:rPr>
                <w:rFonts w:eastAsia="Times New Roman"/>
                <w:b/>
                <w:color w:val="FFFFFF"/>
                <w:lang w:eastAsia="en-US"/>
              </w:rPr>
              <w:t xml:space="preserve"> mor</w:t>
            </w:r>
            <w:r>
              <w:rPr>
                <w:rFonts w:eastAsia="Times New Roman"/>
                <w:b/>
                <w:color w:val="FFFFFF"/>
                <w:lang w:eastAsia="en-US"/>
              </w:rPr>
              <w:t>a</w:t>
            </w:r>
          </w:p>
        </w:tc>
      </w:tr>
      <w:tr w:rsidR="004414EC" w:rsidRPr="004414EC" w14:paraId="2FF13F94" w14:textId="77777777" w:rsidTr="00200AFD">
        <w:trPr>
          <w:tblHeader/>
        </w:trPr>
        <w:tc>
          <w:tcPr>
            <w:tcW w:w="1119" w:type="dxa"/>
            <w:tcBorders>
              <w:top w:val="single" w:sz="4" w:space="0" w:color="FFFFFF"/>
              <w:left w:val="single" w:sz="4" w:space="0" w:color="FFFFFF"/>
              <w:bottom w:val="single" w:sz="4" w:space="0" w:color="FFFFFF"/>
              <w:right w:val="single" w:sz="4" w:space="0" w:color="FFFFFF"/>
            </w:tcBorders>
            <w:shd w:val="clear" w:color="auto" w:fill="1F497D"/>
          </w:tcPr>
          <w:p w14:paraId="0292DFAC" w14:textId="77777777" w:rsidR="004414EC" w:rsidRPr="004414EC" w:rsidRDefault="004414EC" w:rsidP="004414EC">
            <w:pPr>
              <w:spacing w:before="0" w:after="0" w:line="240" w:lineRule="auto"/>
              <w:rPr>
                <w:rFonts w:eastAsia="Times New Roman"/>
                <w:b/>
                <w:color w:val="FFFFFF"/>
                <w:lang w:eastAsia="en-US"/>
              </w:rPr>
            </w:pPr>
            <w:r w:rsidRPr="004414EC">
              <w:rPr>
                <w:rFonts w:eastAsia="Times New Roman"/>
                <w:b/>
                <w:color w:val="FFFFFF"/>
                <w:lang w:eastAsia="en-US"/>
              </w:rPr>
              <w:t>Kriterijum</w:t>
            </w:r>
          </w:p>
        </w:tc>
        <w:tc>
          <w:tcPr>
            <w:tcW w:w="4338" w:type="dxa"/>
            <w:tcBorders>
              <w:top w:val="single" w:sz="4" w:space="0" w:color="FFFFFF"/>
              <w:left w:val="single" w:sz="4" w:space="0" w:color="FFFFFF"/>
              <w:bottom w:val="single" w:sz="4" w:space="0" w:color="FFFFFF"/>
              <w:right w:val="single" w:sz="4" w:space="0" w:color="FFFFFF"/>
            </w:tcBorders>
            <w:shd w:val="clear" w:color="auto" w:fill="1F497D"/>
          </w:tcPr>
          <w:p w14:paraId="579B6954" w14:textId="77777777" w:rsidR="004414EC" w:rsidRPr="004414EC" w:rsidRDefault="004414EC" w:rsidP="004414EC">
            <w:pPr>
              <w:spacing w:before="0" w:after="0" w:line="240" w:lineRule="auto"/>
              <w:rPr>
                <w:rFonts w:eastAsia="Times New Roman"/>
                <w:b/>
                <w:color w:val="FFFFFF"/>
                <w:lang w:eastAsia="en-US"/>
              </w:rPr>
            </w:pPr>
            <w:r w:rsidRPr="004414EC">
              <w:rPr>
                <w:rFonts w:eastAsia="Times New Roman"/>
                <w:b/>
                <w:color w:val="FFFFFF"/>
                <w:lang w:eastAsia="en-US"/>
              </w:rPr>
              <w:t>Dobar status životne sredine</w:t>
            </w:r>
          </w:p>
          <w:p w14:paraId="00249CEE" w14:textId="77777777" w:rsidR="004414EC" w:rsidRPr="004414EC" w:rsidRDefault="004414EC" w:rsidP="004414EC">
            <w:pPr>
              <w:spacing w:before="0" w:after="0" w:line="240" w:lineRule="auto"/>
              <w:rPr>
                <w:rFonts w:eastAsia="Times New Roman"/>
                <w:b/>
                <w:color w:val="FFFFFF"/>
                <w:lang w:eastAsia="en-US"/>
              </w:rPr>
            </w:pPr>
          </w:p>
        </w:tc>
        <w:tc>
          <w:tcPr>
            <w:tcW w:w="3610" w:type="dxa"/>
            <w:tcBorders>
              <w:top w:val="single" w:sz="4" w:space="0" w:color="FFFFFF"/>
              <w:left w:val="single" w:sz="4" w:space="0" w:color="FFFFFF"/>
              <w:bottom w:val="single" w:sz="4" w:space="0" w:color="FFFFFF"/>
              <w:right w:val="single" w:sz="4" w:space="0" w:color="FFFFFF"/>
            </w:tcBorders>
            <w:shd w:val="clear" w:color="auto" w:fill="1F497D"/>
          </w:tcPr>
          <w:p w14:paraId="17A4FFAD" w14:textId="77777777" w:rsidR="004414EC" w:rsidRPr="004414EC" w:rsidRDefault="004414EC" w:rsidP="004414EC">
            <w:pPr>
              <w:spacing w:before="0" w:after="0" w:line="240" w:lineRule="auto"/>
              <w:rPr>
                <w:rFonts w:eastAsia="Times New Roman"/>
                <w:b/>
                <w:color w:val="FFFFFF"/>
                <w:lang w:eastAsia="en-US"/>
              </w:rPr>
            </w:pPr>
            <w:r w:rsidRPr="004414EC">
              <w:rPr>
                <w:rFonts w:eastAsia="Times New Roman"/>
                <w:b/>
                <w:color w:val="FFFFFF"/>
                <w:lang w:eastAsia="en-US"/>
              </w:rPr>
              <w:t>Ciljevi</w:t>
            </w:r>
          </w:p>
        </w:tc>
      </w:tr>
      <w:tr w:rsidR="004414EC" w:rsidRPr="004414EC" w14:paraId="7A646228" w14:textId="77777777" w:rsidTr="00200AFD">
        <w:tc>
          <w:tcPr>
            <w:tcW w:w="1119" w:type="dxa"/>
            <w:tcBorders>
              <w:top w:val="single" w:sz="4" w:space="0" w:color="FFFFFF"/>
            </w:tcBorders>
          </w:tcPr>
          <w:p w14:paraId="5520EDA8" w14:textId="77777777" w:rsidR="004414EC" w:rsidRPr="004414EC" w:rsidRDefault="004414EC" w:rsidP="004414EC">
            <w:pPr>
              <w:spacing w:before="0" w:after="0" w:line="240" w:lineRule="auto"/>
              <w:jc w:val="left"/>
              <w:rPr>
                <w:rFonts w:eastAsia="Times New Roman"/>
                <w:sz w:val="20"/>
                <w:szCs w:val="20"/>
                <w:lang w:eastAsia="en-US"/>
              </w:rPr>
            </w:pPr>
            <w:r w:rsidRPr="004414EC">
              <w:rPr>
                <w:rFonts w:eastAsia="Times New Roman"/>
                <w:b/>
                <w:sz w:val="20"/>
                <w:szCs w:val="20"/>
                <w:lang w:eastAsia="en-US"/>
              </w:rPr>
              <w:t>D10C1</w:t>
            </w:r>
            <w:r w:rsidRPr="004414EC">
              <w:rPr>
                <w:rFonts w:eastAsia="Times New Roman"/>
                <w:sz w:val="20"/>
                <w:szCs w:val="20"/>
                <w:lang w:eastAsia="en-US"/>
              </w:rPr>
              <w:t xml:space="preserve"> </w:t>
            </w:r>
          </w:p>
        </w:tc>
        <w:tc>
          <w:tcPr>
            <w:tcW w:w="4338" w:type="dxa"/>
            <w:tcBorders>
              <w:top w:val="single" w:sz="4" w:space="0" w:color="FFFFFF"/>
            </w:tcBorders>
          </w:tcPr>
          <w:p w14:paraId="6B4A30BA" w14:textId="77777777" w:rsidR="004414EC" w:rsidRPr="004414EC" w:rsidRDefault="004414EC" w:rsidP="004414EC">
            <w:pPr>
              <w:spacing w:before="120" w:line="240" w:lineRule="auto"/>
              <w:rPr>
                <w:rFonts w:eastAsia="Times New Roman" w:cs="Calibri"/>
                <w:bCs/>
                <w:sz w:val="20"/>
                <w:szCs w:val="20"/>
                <w:lang w:eastAsia="en-US"/>
              </w:rPr>
            </w:pPr>
            <w:r w:rsidRPr="004414EC">
              <w:rPr>
                <w:rFonts w:eastAsia="Times New Roman" w:cs="Calibri"/>
                <w:b/>
                <w:sz w:val="20"/>
                <w:szCs w:val="20"/>
                <w:lang w:eastAsia="en-US"/>
              </w:rPr>
              <w:t xml:space="preserve">Otpad na plažama: </w:t>
            </w:r>
            <w:r w:rsidRPr="004414EC">
              <w:rPr>
                <w:rFonts w:eastAsia="Times New Roman" w:cs="Calibri"/>
                <w:bCs/>
                <w:sz w:val="20"/>
                <w:szCs w:val="20"/>
                <w:lang w:eastAsia="en-US"/>
              </w:rPr>
              <w:t>GES nije dostignut s obzirom da količina otpada nanijetog na obale plaža prelazi granične vrijednosti otpada na plažama koje su za EU definisane kao 20 komada otpada na dužini od 100m obale, što odgovara vrijednosti od 15 procenata od osnovnog skupa evropskih podataka</w:t>
            </w:r>
            <w:r w:rsidRPr="004414EC">
              <w:rPr>
                <w:rFonts w:eastAsia="Times New Roman"/>
                <w:bCs/>
                <w:sz w:val="20"/>
                <w:szCs w:val="20"/>
                <w:vertAlign w:val="superscript"/>
                <w:lang w:eastAsia="en-US"/>
              </w:rPr>
              <w:footnoteReference w:id="69"/>
            </w:r>
            <w:r w:rsidRPr="004414EC">
              <w:rPr>
                <w:rFonts w:eastAsia="Times New Roman" w:cs="Calibri"/>
                <w:bCs/>
                <w:sz w:val="20"/>
                <w:szCs w:val="20"/>
                <w:lang w:eastAsia="en-US"/>
              </w:rPr>
              <w:t>.</w:t>
            </w:r>
          </w:p>
          <w:p w14:paraId="183C4297" w14:textId="09A982D3" w:rsidR="004414EC" w:rsidRPr="004414EC" w:rsidRDefault="004414EC" w:rsidP="004414EC">
            <w:pPr>
              <w:spacing w:before="0" w:line="240" w:lineRule="auto"/>
              <w:rPr>
                <w:rFonts w:eastAsia="Times New Roman"/>
                <w:bCs/>
                <w:sz w:val="20"/>
                <w:szCs w:val="20"/>
                <w:lang w:eastAsia="en-US"/>
              </w:rPr>
            </w:pPr>
            <w:r w:rsidRPr="004414EC">
              <w:rPr>
                <w:rFonts w:eastAsia="Times New Roman"/>
                <w:b/>
                <w:sz w:val="20"/>
                <w:szCs w:val="20"/>
                <w:lang w:eastAsia="en-US"/>
              </w:rPr>
              <w:t xml:space="preserve">Plutajući otpad: </w:t>
            </w:r>
            <w:r w:rsidRPr="004414EC">
              <w:rPr>
                <w:rFonts w:eastAsia="Times New Roman"/>
                <w:bCs/>
                <w:sz w:val="20"/>
                <w:szCs w:val="20"/>
                <w:lang w:eastAsia="en-US"/>
              </w:rPr>
              <w:t xml:space="preserve">Zbog nedostatka graničnih vrijednosti, GES ne može biti </w:t>
            </w:r>
            <w:r w:rsidR="00B37E3D">
              <w:rPr>
                <w:rFonts w:eastAsia="Times New Roman"/>
                <w:bCs/>
                <w:sz w:val="20"/>
                <w:szCs w:val="20"/>
                <w:lang w:eastAsia="en-US"/>
              </w:rPr>
              <w:t xml:space="preserve">kvantitativno </w:t>
            </w:r>
            <w:r w:rsidRPr="004414EC">
              <w:rPr>
                <w:rFonts w:eastAsia="Times New Roman"/>
                <w:bCs/>
                <w:sz w:val="20"/>
                <w:szCs w:val="20"/>
                <w:lang w:eastAsia="en-US"/>
              </w:rPr>
              <w:t>procjenjen, ali je zaključeno da GES nije dostignut s obzirom da su vrijednosti za plutajući otpad na pretraženim područjima Crne Gore u opsegu od 58.33-167.9 komada otpada/km</w:t>
            </w:r>
            <w:r w:rsidRPr="004414EC">
              <w:rPr>
                <w:rFonts w:eastAsia="Times New Roman"/>
                <w:bCs/>
                <w:sz w:val="20"/>
                <w:szCs w:val="20"/>
                <w:vertAlign w:val="superscript"/>
                <w:lang w:eastAsia="en-US"/>
              </w:rPr>
              <w:t>2</w:t>
            </w:r>
            <w:r w:rsidRPr="004414EC">
              <w:rPr>
                <w:rFonts w:eastAsia="Times New Roman"/>
                <w:bCs/>
                <w:sz w:val="20"/>
                <w:szCs w:val="20"/>
                <w:lang w:eastAsia="en-US"/>
              </w:rPr>
              <w:t xml:space="preserve"> sa srednjim vrijednostima od 122.65 komada otpada/km</w:t>
            </w:r>
            <w:r w:rsidRPr="004414EC">
              <w:rPr>
                <w:rFonts w:eastAsia="Times New Roman"/>
                <w:bCs/>
                <w:sz w:val="20"/>
                <w:szCs w:val="20"/>
                <w:vertAlign w:val="superscript"/>
                <w:lang w:eastAsia="en-US"/>
              </w:rPr>
              <w:t>2</w:t>
            </w:r>
            <w:r w:rsidRPr="004414EC">
              <w:rPr>
                <w:rFonts w:eastAsia="Times New Roman"/>
                <w:bCs/>
                <w:sz w:val="20"/>
                <w:szCs w:val="20"/>
                <w:lang w:eastAsia="en-US"/>
              </w:rPr>
              <w:t>.</w:t>
            </w:r>
          </w:p>
          <w:p w14:paraId="5AD34770" w14:textId="77777777" w:rsidR="004414EC" w:rsidRPr="004414EC" w:rsidRDefault="004414EC" w:rsidP="004414EC">
            <w:pPr>
              <w:spacing w:before="0" w:line="240" w:lineRule="auto"/>
              <w:rPr>
                <w:rFonts w:eastAsia="Times New Roman"/>
                <w:bCs/>
                <w:sz w:val="20"/>
                <w:szCs w:val="20"/>
                <w:vertAlign w:val="superscript"/>
                <w:lang w:eastAsia="en-US"/>
              </w:rPr>
            </w:pPr>
            <w:r w:rsidRPr="004414EC">
              <w:rPr>
                <w:rFonts w:eastAsia="Times New Roman"/>
                <w:b/>
                <w:sz w:val="20"/>
                <w:szCs w:val="20"/>
                <w:lang w:eastAsia="en-US"/>
              </w:rPr>
              <w:t xml:space="preserve">Otpad na morskom dnu: </w:t>
            </w:r>
            <w:r w:rsidRPr="004414EC">
              <w:rPr>
                <w:rFonts w:eastAsia="Times New Roman"/>
                <w:bCs/>
                <w:sz w:val="20"/>
                <w:szCs w:val="20"/>
                <w:lang w:eastAsia="en-US"/>
              </w:rPr>
              <w:t>Zbog nedostatka graničnih vrijednosti, GES ne može biti procjenjen, ali je zaljučeno da GES nije postignut jer su vrijednosti otpada na morskom dnu pretraženih područja Crne Gore u opsegu između 10.1-1290.3 komada otpada/km</w:t>
            </w:r>
            <w:r w:rsidRPr="004414EC">
              <w:rPr>
                <w:rFonts w:eastAsia="Times New Roman"/>
                <w:bCs/>
                <w:sz w:val="20"/>
                <w:szCs w:val="20"/>
                <w:vertAlign w:val="superscript"/>
                <w:lang w:eastAsia="en-US"/>
              </w:rPr>
              <w:t>2</w:t>
            </w:r>
            <w:r w:rsidRPr="004414EC">
              <w:rPr>
                <w:rFonts w:eastAsia="Times New Roman"/>
                <w:bCs/>
                <w:sz w:val="20"/>
                <w:szCs w:val="20"/>
                <w:lang w:eastAsia="en-US"/>
              </w:rPr>
              <w:t xml:space="preserve"> sa srednjom vrijednošću od 260.67 komada po km</w:t>
            </w:r>
            <w:r w:rsidRPr="004414EC">
              <w:rPr>
                <w:rFonts w:eastAsia="Times New Roman"/>
                <w:bCs/>
                <w:sz w:val="20"/>
                <w:szCs w:val="20"/>
                <w:vertAlign w:val="superscript"/>
                <w:lang w:eastAsia="en-US"/>
              </w:rPr>
              <w:t>2</w:t>
            </w:r>
          </w:p>
          <w:p w14:paraId="76687072" w14:textId="77777777" w:rsidR="004414EC" w:rsidRPr="004414EC" w:rsidRDefault="004414EC" w:rsidP="004414EC">
            <w:pPr>
              <w:spacing w:before="0" w:after="0" w:line="240" w:lineRule="auto"/>
              <w:rPr>
                <w:rFonts w:eastAsia="Times New Roman"/>
                <w:sz w:val="20"/>
                <w:szCs w:val="20"/>
                <w:lang w:eastAsia="en-US"/>
              </w:rPr>
            </w:pPr>
            <w:r w:rsidRPr="004414EC">
              <w:rPr>
                <w:rFonts w:eastAsia="Times New Roman"/>
                <w:sz w:val="20"/>
                <w:szCs w:val="20"/>
                <w:lang w:eastAsia="en-US"/>
              </w:rPr>
              <w:t>Što se tiče otpada na morskom dnu procijenjenim metodom autonomnog ronjenjenja, GES ne može da se odredi, ali se zaključuje da GES nije postignut jer su vrijednosti otpada u plitkim obalnim područjima u opsegu od 0-64 komada po km</w:t>
            </w:r>
            <w:r w:rsidRPr="004414EC">
              <w:rPr>
                <w:rFonts w:eastAsia="Times New Roman"/>
                <w:sz w:val="20"/>
                <w:szCs w:val="20"/>
                <w:vertAlign w:val="superscript"/>
                <w:lang w:eastAsia="en-US"/>
              </w:rPr>
              <w:t>2</w:t>
            </w:r>
            <w:r w:rsidRPr="004414EC">
              <w:rPr>
                <w:rFonts w:eastAsia="Times New Roman"/>
                <w:sz w:val="20"/>
                <w:szCs w:val="20"/>
                <w:lang w:eastAsia="en-US"/>
              </w:rPr>
              <w:t xml:space="preserve"> sa srednjom vrijednošću od 21.42 komada na 100 m</w:t>
            </w:r>
            <w:r w:rsidRPr="004414EC">
              <w:rPr>
                <w:rFonts w:eastAsia="Times New Roman"/>
                <w:sz w:val="20"/>
                <w:szCs w:val="20"/>
                <w:vertAlign w:val="superscript"/>
                <w:lang w:eastAsia="en-US"/>
              </w:rPr>
              <w:t>2</w:t>
            </w:r>
            <w:r w:rsidRPr="004414EC">
              <w:rPr>
                <w:rFonts w:eastAsia="Times New Roman"/>
                <w:sz w:val="20"/>
                <w:szCs w:val="20"/>
                <w:lang w:eastAsia="en-US"/>
              </w:rPr>
              <w:t>.</w:t>
            </w:r>
          </w:p>
          <w:p w14:paraId="1FAEC0AC" w14:textId="77777777" w:rsidR="004414EC" w:rsidRPr="004414EC" w:rsidRDefault="004414EC" w:rsidP="004414EC">
            <w:pPr>
              <w:spacing w:before="0" w:after="0" w:line="240" w:lineRule="auto"/>
              <w:rPr>
                <w:rFonts w:eastAsia="Times New Roman"/>
                <w:sz w:val="20"/>
                <w:szCs w:val="20"/>
                <w:lang w:eastAsia="en-US"/>
              </w:rPr>
            </w:pPr>
          </w:p>
        </w:tc>
        <w:tc>
          <w:tcPr>
            <w:tcW w:w="3610" w:type="dxa"/>
            <w:tcBorders>
              <w:top w:val="single" w:sz="4" w:space="0" w:color="FFFFFF"/>
            </w:tcBorders>
          </w:tcPr>
          <w:p w14:paraId="0E2258AF" w14:textId="77777777" w:rsidR="004414EC" w:rsidRPr="004414EC" w:rsidRDefault="004414EC" w:rsidP="004414EC">
            <w:pPr>
              <w:spacing w:before="0" w:after="0" w:line="240" w:lineRule="auto"/>
              <w:jc w:val="left"/>
              <w:rPr>
                <w:rFonts w:eastAsia="Times New Roman" w:cs="Calibri"/>
                <w:sz w:val="20"/>
                <w:szCs w:val="20"/>
                <w:lang w:eastAsia="en-US"/>
              </w:rPr>
            </w:pPr>
            <w:r w:rsidRPr="004414EC">
              <w:rPr>
                <w:rFonts w:eastAsia="Times New Roman" w:cs="Calibri"/>
                <w:sz w:val="20"/>
                <w:szCs w:val="20"/>
                <w:lang w:eastAsia="en-US"/>
              </w:rPr>
              <w:t>Smanjenje ukupne količine najzastupljenije kategorije otpada pronađene na pretraženim plažama (Kod Cilja: D10T1).</w:t>
            </w:r>
          </w:p>
          <w:p w14:paraId="56B0EF04" w14:textId="77777777" w:rsidR="004414EC" w:rsidRPr="004414EC" w:rsidRDefault="004414EC" w:rsidP="004414EC">
            <w:pPr>
              <w:spacing w:before="0" w:after="0" w:line="240" w:lineRule="auto"/>
              <w:jc w:val="left"/>
              <w:rPr>
                <w:rFonts w:eastAsia="Times New Roman" w:cs="Calibri"/>
                <w:sz w:val="20"/>
                <w:szCs w:val="20"/>
                <w:lang w:eastAsia="en-US"/>
              </w:rPr>
            </w:pPr>
          </w:p>
          <w:p w14:paraId="5CCE4431" w14:textId="77777777" w:rsidR="004414EC" w:rsidRPr="004414EC" w:rsidRDefault="004414EC" w:rsidP="004414EC">
            <w:pPr>
              <w:spacing w:before="0" w:after="0" w:line="240" w:lineRule="auto"/>
              <w:jc w:val="left"/>
              <w:rPr>
                <w:rFonts w:eastAsia="Times New Roman" w:cs="Calibri"/>
                <w:sz w:val="20"/>
                <w:szCs w:val="20"/>
                <w:lang w:eastAsia="en-US"/>
              </w:rPr>
            </w:pPr>
          </w:p>
          <w:p w14:paraId="701B0089" w14:textId="77777777" w:rsidR="004414EC" w:rsidRPr="004414EC" w:rsidRDefault="004414EC" w:rsidP="004414EC">
            <w:pPr>
              <w:spacing w:before="0" w:after="0" w:line="240" w:lineRule="auto"/>
              <w:jc w:val="left"/>
              <w:rPr>
                <w:rFonts w:eastAsia="Times New Roman" w:cs="Calibri"/>
                <w:sz w:val="20"/>
                <w:szCs w:val="20"/>
                <w:lang w:eastAsia="en-US"/>
              </w:rPr>
            </w:pPr>
          </w:p>
          <w:p w14:paraId="56F087D2" w14:textId="77777777" w:rsidR="004414EC" w:rsidRPr="004414EC" w:rsidRDefault="004414EC" w:rsidP="004414EC">
            <w:pPr>
              <w:spacing w:before="0" w:after="0" w:line="240" w:lineRule="auto"/>
              <w:jc w:val="left"/>
              <w:rPr>
                <w:rFonts w:eastAsia="Times New Roman" w:cs="Calibri"/>
                <w:sz w:val="20"/>
                <w:szCs w:val="20"/>
                <w:lang w:eastAsia="en-US"/>
              </w:rPr>
            </w:pPr>
            <w:r w:rsidRPr="004414EC">
              <w:rPr>
                <w:rFonts w:eastAsia="Times New Roman" w:cs="Calibri"/>
                <w:sz w:val="20"/>
                <w:szCs w:val="20"/>
                <w:lang w:eastAsia="en-US"/>
              </w:rPr>
              <w:t>Smanjenje broja komada otpada na morskom dnu (</w:t>
            </w:r>
            <w:r w:rsidRPr="004414EC">
              <w:rPr>
                <w:rFonts w:eastAsia="Times New Roman" w:cs="Calibri"/>
                <w:bCs/>
                <w:sz w:val="20"/>
                <w:szCs w:val="20"/>
                <w:lang w:eastAsia="en-US"/>
              </w:rPr>
              <w:t>Kod cilja</w:t>
            </w:r>
            <w:r w:rsidRPr="004414EC">
              <w:rPr>
                <w:rFonts w:eastAsia="Times New Roman" w:cs="Calibri"/>
                <w:sz w:val="20"/>
                <w:szCs w:val="20"/>
                <w:lang w:eastAsia="en-US"/>
              </w:rPr>
              <w:t>: D10T2).</w:t>
            </w:r>
          </w:p>
          <w:p w14:paraId="64976D76" w14:textId="77777777" w:rsidR="004414EC" w:rsidRPr="004414EC" w:rsidRDefault="004414EC" w:rsidP="004414EC">
            <w:pPr>
              <w:spacing w:before="0" w:after="0" w:line="240" w:lineRule="auto"/>
              <w:jc w:val="left"/>
              <w:rPr>
                <w:rFonts w:eastAsia="Times New Roman" w:cs="Calibri"/>
                <w:sz w:val="20"/>
                <w:szCs w:val="20"/>
                <w:lang w:eastAsia="en-US"/>
              </w:rPr>
            </w:pPr>
          </w:p>
          <w:p w14:paraId="204F3078" w14:textId="77777777" w:rsidR="004414EC" w:rsidRPr="004414EC" w:rsidRDefault="004414EC" w:rsidP="004414EC">
            <w:pPr>
              <w:spacing w:before="0" w:after="0" w:line="240" w:lineRule="auto"/>
              <w:jc w:val="left"/>
              <w:rPr>
                <w:rFonts w:eastAsia="Times New Roman" w:cs="Calibri"/>
                <w:sz w:val="20"/>
                <w:szCs w:val="20"/>
                <w:lang w:eastAsia="en-US"/>
              </w:rPr>
            </w:pPr>
          </w:p>
          <w:p w14:paraId="190334F4" w14:textId="77777777" w:rsidR="004414EC" w:rsidRPr="004414EC" w:rsidRDefault="004414EC" w:rsidP="004414EC">
            <w:pPr>
              <w:spacing w:before="120" w:line="240" w:lineRule="auto"/>
              <w:rPr>
                <w:rFonts w:eastAsia="Times New Roman" w:cs="Calibri"/>
                <w:b/>
                <w:sz w:val="20"/>
                <w:szCs w:val="20"/>
                <w:lang w:eastAsia="en-US"/>
              </w:rPr>
            </w:pPr>
          </w:p>
          <w:p w14:paraId="2B132173" w14:textId="77777777" w:rsidR="004414EC" w:rsidRPr="004414EC" w:rsidRDefault="004414EC" w:rsidP="004414EC">
            <w:pPr>
              <w:spacing w:before="120" w:line="240" w:lineRule="auto"/>
              <w:rPr>
                <w:rFonts w:eastAsia="Times New Roman" w:cs="Calibri"/>
                <w:bCs/>
                <w:sz w:val="20"/>
                <w:szCs w:val="20"/>
                <w:lang w:eastAsia="en-US"/>
              </w:rPr>
            </w:pPr>
          </w:p>
          <w:p w14:paraId="17F70415" w14:textId="77777777" w:rsidR="004414EC" w:rsidRPr="004414EC" w:rsidRDefault="004414EC" w:rsidP="004414EC">
            <w:pPr>
              <w:spacing w:before="120" w:line="240" w:lineRule="auto"/>
              <w:rPr>
                <w:rFonts w:eastAsia="Times New Roman" w:cs="Calibri"/>
                <w:b/>
                <w:sz w:val="20"/>
                <w:szCs w:val="20"/>
                <w:lang w:eastAsia="en-US"/>
              </w:rPr>
            </w:pPr>
            <w:r w:rsidRPr="004414EC">
              <w:rPr>
                <w:rFonts w:eastAsia="Times New Roman" w:cs="Calibri"/>
                <w:bCs/>
                <w:sz w:val="20"/>
                <w:szCs w:val="20"/>
                <w:lang w:eastAsia="en-US"/>
              </w:rPr>
              <w:t>Trend opadanja u količini plutajućeg otpada (Kod cilja: D10T3)</w:t>
            </w:r>
          </w:p>
        </w:tc>
      </w:tr>
      <w:tr w:rsidR="004414EC" w:rsidRPr="004414EC" w14:paraId="020355CF" w14:textId="77777777" w:rsidTr="00200AFD">
        <w:tc>
          <w:tcPr>
            <w:tcW w:w="1119" w:type="dxa"/>
          </w:tcPr>
          <w:p w14:paraId="78169223" w14:textId="77777777" w:rsidR="004414EC" w:rsidRPr="004414EC" w:rsidRDefault="004414EC" w:rsidP="004414EC">
            <w:pPr>
              <w:spacing w:before="0" w:after="0" w:line="240" w:lineRule="auto"/>
              <w:rPr>
                <w:rFonts w:eastAsia="Times New Roman"/>
                <w:b/>
                <w:sz w:val="20"/>
                <w:szCs w:val="20"/>
                <w:lang w:eastAsia="en-US"/>
              </w:rPr>
            </w:pPr>
            <w:r w:rsidRPr="004414EC">
              <w:rPr>
                <w:rFonts w:eastAsia="Times New Roman"/>
                <w:b/>
                <w:sz w:val="20"/>
                <w:szCs w:val="20"/>
                <w:lang w:eastAsia="en-US"/>
              </w:rPr>
              <w:t>D10C2</w:t>
            </w:r>
          </w:p>
          <w:p w14:paraId="14F1416D" w14:textId="77777777" w:rsidR="004414EC" w:rsidRPr="004414EC" w:rsidRDefault="004414EC" w:rsidP="004414EC">
            <w:pPr>
              <w:spacing w:before="0" w:after="0" w:line="240" w:lineRule="auto"/>
              <w:jc w:val="left"/>
              <w:rPr>
                <w:rFonts w:eastAsia="Times New Roman"/>
                <w:sz w:val="20"/>
                <w:szCs w:val="20"/>
                <w:lang w:eastAsia="en-US"/>
              </w:rPr>
            </w:pPr>
          </w:p>
        </w:tc>
        <w:tc>
          <w:tcPr>
            <w:tcW w:w="4338" w:type="dxa"/>
          </w:tcPr>
          <w:p w14:paraId="0667BE0E" w14:textId="77777777" w:rsidR="004414EC" w:rsidRPr="004414EC" w:rsidRDefault="004414EC" w:rsidP="004414EC">
            <w:pPr>
              <w:spacing w:before="0" w:after="0" w:line="240" w:lineRule="auto"/>
              <w:rPr>
                <w:rFonts w:eastAsia="Times New Roman"/>
                <w:sz w:val="20"/>
                <w:szCs w:val="20"/>
                <w:lang w:eastAsia="en-US"/>
              </w:rPr>
            </w:pPr>
            <w:r w:rsidRPr="004414EC">
              <w:rPr>
                <w:rFonts w:eastAsia="Times New Roman" w:cs="Calibri"/>
                <w:sz w:val="20"/>
                <w:szCs w:val="20"/>
                <w:lang w:eastAsia="en-US"/>
              </w:rPr>
              <w:t xml:space="preserve">Nema podataka o mikro otpadu u vodenom stubu </w:t>
            </w:r>
          </w:p>
        </w:tc>
        <w:tc>
          <w:tcPr>
            <w:tcW w:w="3610" w:type="dxa"/>
          </w:tcPr>
          <w:p w14:paraId="54F2CF30" w14:textId="77777777" w:rsidR="004414EC" w:rsidRPr="004414EC" w:rsidRDefault="004414EC" w:rsidP="004414EC">
            <w:pPr>
              <w:spacing w:before="0" w:after="0" w:line="240" w:lineRule="auto"/>
              <w:rPr>
                <w:rFonts w:eastAsia="Times New Roman" w:cs="Calibri"/>
                <w:sz w:val="20"/>
                <w:szCs w:val="20"/>
                <w:lang w:eastAsia="en-US"/>
              </w:rPr>
            </w:pPr>
          </w:p>
        </w:tc>
      </w:tr>
      <w:tr w:rsidR="004414EC" w:rsidRPr="004414EC" w14:paraId="49DF15D2" w14:textId="77777777" w:rsidTr="00200AFD">
        <w:tc>
          <w:tcPr>
            <w:tcW w:w="1119" w:type="dxa"/>
          </w:tcPr>
          <w:p w14:paraId="54FF92DB" w14:textId="77777777" w:rsidR="004414EC" w:rsidRPr="004414EC" w:rsidRDefault="004414EC" w:rsidP="004414EC">
            <w:pPr>
              <w:spacing w:before="0" w:after="0" w:line="240" w:lineRule="auto"/>
              <w:rPr>
                <w:rFonts w:eastAsia="Times New Roman"/>
                <w:sz w:val="20"/>
                <w:szCs w:val="20"/>
                <w:lang w:eastAsia="en-US"/>
              </w:rPr>
            </w:pPr>
            <w:r w:rsidRPr="004414EC">
              <w:rPr>
                <w:rFonts w:eastAsia="Times New Roman"/>
                <w:b/>
                <w:sz w:val="20"/>
                <w:szCs w:val="20"/>
                <w:lang w:eastAsia="en-US"/>
              </w:rPr>
              <w:t>D10C3</w:t>
            </w:r>
          </w:p>
          <w:p w14:paraId="6BB1BF4A" w14:textId="77777777" w:rsidR="004414EC" w:rsidRPr="004414EC" w:rsidRDefault="004414EC" w:rsidP="004414EC">
            <w:pPr>
              <w:spacing w:before="0" w:after="0" w:line="240" w:lineRule="auto"/>
              <w:jc w:val="left"/>
              <w:rPr>
                <w:rFonts w:eastAsia="Times New Roman"/>
                <w:sz w:val="20"/>
                <w:szCs w:val="20"/>
                <w:lang w:eastAsia="en-US"/>
              </w:rPr>
            </w:pPr>
          </w:p>
        </w:tc>
        <w:tc>
          <w:tcPr>
            <w:tcW w:w="4338" w:type="dxa"/>
          </w:tcPr>
          <w:p w14:paraId="1D0461A9" w14:textId="77777777" w:rsidR="004414EC" w:rsidRPr="004414EC" w:rsidRDefault="004414EC" w:rsidP="004414EC">
            <w:pPr>
              <w:spacing w:before="0" w:after="0"/>
              <w:rPr>
                <w:rFonts w:eastAsia="Times New Roman" w:cs="Calibri"/>
                <w:bCs/>
                <w:iCs/>
                <w:color w:val="000000"/>
                <w:sz w:val="20"/>
                <w:szCs w:val="20"/>
                <w:lang w:eastAsia="en-US"/>
              </w:rPr>
            </w:pPr>
            <w:r w:rsidRPr="004414EC">
              <w:rPr>
                <w:rFonts w:eastAsia="Times New Roman" w:cs="Calibri"/>
                <w:bCs/>
                <w:color w:val="000000"/>
                <w:sz w:val="20"/>
                <w:szCs w:val="20"/>
                <w:lang w:eastAsia="en-US"/>
              </w:rPr>
              <w:t xml:space="preserve">Nije moguće procijeniti pravo stanje populacije riba u pogledu zagađenja makro plastikom, s obzirom na to da postoje podaci samo za jedan istraživani period (2014—2015). Međutim, postojeći podaci ukazuju na to da u svim ispitivanim vrstama postoji plastika u želucima; pogotovo kod pelagičnih i mezopelagičnih vrsta </w:t>
            </w:r>
            <w:r w:rsidRPr="004414EC">
              <w:rPr>
                <w:rFonts w:eastAsia="Times New Roman" w:cs="Calibri"/>
                <w:i/>
                <w:sz w:val="20"/>
                <w:szCs w:val="20"/>
                <w:lang w:eastAsia="en-US"/>
              </w:rPr>
              <w:t>S. pilchardus</w:t>
            </w:r>
            <w:r w:rsidRPr="004414EC">
              <w:rPr>
                <w:rFonts w:eastAsia="Times New Roman" w:cs="Calibri"/>
                <w:sz w:val="20"/>
                <w:szCs w:val="20"/>
                <w:lang w:eastAsia="en-US"/>
              </w:rPr>
              <w:t xml:space="preserve">, </w:t>
            </w:r>
            <w:r w:rsidRPr="004414EC">
              <w:rPr>
                <w:rFonts w:eastAsia="Times New Roman" w:cs="Calibri"/>
                <w:i/>
                <w:sz w:val="20"/>
                <w:szCs w:val="20"/>
                <w:lang w:eastAsia="en-US"/>
              </w:rPr>
              <w:t>S. japonicus</w:t>
            </w:r>
            <w:r w:rsidRPr="004414EC">
              <w:rPr>
                <w:rFonts w:eastAsia="Times New Roman" w:cs="Calibri"/>
                <w:sz w:val="20"/>
                <w:szCs w:val="20"/>
                <w:lang w:eastAsia="en-US"/>
              </w:rPr>
              <w:t xml:space="preserve"> i </w:t>
            </w:r>
            <w:r w:rsidRPr="004414EC">
              <w:rPr>
                <w:rFonts w:eastAsia="Times New Roman" w:cs="Calibri"/>
                <w:i/>
                <w:sz w:val="20"/>
                <w:szCs w:val="20"/>
                <w:lang w:eastAsia="en-US"/>
              </w:rPr>
              <w:t xml:space="preserve">T. trachurus </w:t>
            </w:r>
            <w:r w:rsidRPr="004414EC">
              <w:rPr>
                <w:rFonts w:eastAsia="Times New Roman" w:cs="Calibri"/>
                <w:iCs/>
                <w:sz w:val="20"/>
                <w:szCs w:val="20"/>
                <w:lang w:eastAsia="en-US"/>
              </w:rPr>
              <w:t>sa prilično povećanom pojavom otpada (50%, 43% i 24%, redom) što ukazuje na zabrinjavajuće stanje.</w:t>
            </w:r>
          </w:p>
        </w:tc>
        <w:tc>
          <w:tcPr>
            <w:tcW w:w="3610" w:type="dxa"/>
          </w:tcPr>
          <w:p w14:paraId="4C2359E6" w14:textId="77777777" w:rsidR="004414EC" w:rsidRPr="004414EC" w:rsidRDefault="004414EC" w:rsidP="004414EC">
            <w:pPr>
              <w:spacing w:before="0" w:after="0"/>
              <w:rPr>
                <w:rFonts w:eastAsia="Times New Roman" w:cs="Calibri"/>
                <w:color w:val="000000"/>
                <w:sz w:val="20"/>
                <w:szCs w:val="20"/>
                <w:lang w:eastAsia="en-US"/>
              </w:rPr>
            </w:pPr>
            <w:r w:rsidRPr="004414EC">
              <w:rPr>
                <w:rFonts w:eastAsia="Times New Roman" w:cs="Calibri"/>
                <w:color w:val="000000"/>
                <w:sz w:val="20"/>
                <w:szCs w:val="20"/>
                <w:lang w:eastAsia="en-US"/>
              </w:rPr>
              <w:t>Statistički značajan procenat opadanja učestalosti pojave otpada (%F) = odnos broja želudaca koji sadrže otpad i ukupnog broja ispitivanih želudaca</w:t>
            </w:r>
          </w:p>
          <w:p w14:paraId="033CADAA" w14:textId="77777777" w:rsidR="004414EC" w:rsidRPr="004414EC" w:rsidRDefault="004414EC" w:rsidP="004414EC">
            <w:pPr>
              <w:spacing w:before="0" w:after="0"/>
              <w:rPr>
                <w:rFonts w:eastAsia="Times New Roman" w:cs="Calibri"/>
                <w:bCs/>
                <w:color w:val="000000"/>
                <w:sz w:val="20"/>
                <w:szCs w:val="20"/>
                <w:lang w:eastAsia="en-US"/>
              </w:rPr>
            </w:pPr>
            <w:r w:rsidRPr="004414EC">
              <w:rPr>
                <w:rFonts w:eastAsia="Times New Roman" w:cs="Calibri"/>
                <w:sz w:val="20"/>
                <w:szCs w:val="20"/>
                <w:lang w:eastAsia="en-US"/>
              </w:rPr>
              <w:t>(Kod cilja: D10T4).</w:t>
            </w:r>
          </w:p>
        </w:tc>
      </w:tr>
      <w:tr w:rsidR="004414EC" w:rsidRPr="004414EC" w14:paraId="1895CA84" w14:textId="77777777" w:rsidTr="00200AFD">
        <w:tc>
          <w:tcPr>
            <w:tcW w:w="1119" w:type="dxa"/>
          </w:tcPr>
          <w:p w14:paraId="0E54E293" w14:textId="77777777" w:rsidR="004414EC" w:rsidRPr="004414EC" w:rsidRDefault="004414EC" w:rsidP="004414EC">
            <w:pPr>
              <w:spacing w:before="0" w:after="0" w:line="240" w:lineRule="auto"/>
              <w:rPr>
                <w:rFonts w:eastAsia="Times New Roman"/>
                <w:b/>
                <w:sz w:val="20"/>
                <w:szCs w:val="20"/>
                <w:lang w:eastAsia="en-US"/>
              </w:rPr>
            </w:pPr>
            <w:r w:rsidRPr="004414EC">
              <w:rPr>
                <w:rFonts w:eastAsia="Times New Roman" w:cs="Calibri"/>
                <w:b/>
                <w:sz w:val="20"/>
                <w:szCs w:val="20"/>
                <w:lang w:eastAsia="en-US"/>
              </w:rPr>
              <w:t xml:space="preserve">Operativni ciljevi </w:t>
            </w:r>
          </w:p>
        </w:tc>
        <w:tc>
          <w:tcPr>
            <w:tcW w:w="7948" w:type="dxa"/>
            <w:gridSpan w:val="2"/>
          </w:tcPr>
          <w:p w14:paraId="6984DE3E" w14:textId="77777777" w:rsidR="004414EC" w:rsidRPr="004414EC" w:rsidRDefault="004414EC" w:rsidP="004414EC">
            <w:pPr>
              <w:spacing w:before="0" w:after="0" w:line="240" w:lineRule="auto"/>
              <w:rPr>
                <w:rFonts w:eastAsia="Times New Roman" w:cs="Calibri"/>
                <w:bCs/>
                <w:sz w:val="20"/>
                <w:szCs w:val="20"/>
                <w:lang w:eastAsia="en-US"/>
              </w:rPr>
            </w:pPr>
            <w:r w:rsidRPr="004414EC">
              <w:rPr>
                <w:rFonts w:eastAsia="Times New Roman" w:cs="Calibri"/>
                <w:bCs/>
                <w:sz w:val="20"/>
                <w:szCs w:val="20"/>
                <w:lang w:eastAsia="en-US"/>
              </w:rPr>
              <w:t>Uspostaviti dobar nacionalni monitoring program za otpad u moru.</w:t>
            </w:r>
          </w:p>
          <w:p w14:paraId="294EDD3F" w14:textId="77777777" w:rsidR="004414EC" w:rsidRPr="004414EC" w:rsidRDefault="004414EC" w:rsidP="004414EC">
            <w:pPr>
              <w:spacing w:before="0" w:after="0" w:line="240" w:lineRule="auto"/>
              <w:rPr>
                <w:rFonts w:eastAsia="Times New Roman" w:cs="Calibri"/>
                <w:bCs/>
                <w:sz w:val="20"/>
                <w:szCs w:val="20"/>
                <w:lang w:eastAsia="en-US"/>
              </w:rPr>
            </w:pPr>
            <w:r w:rsidRPr="004414EC">
              <w:rPr>
                <w:rFonts w:eastAsia="Times New Roman" w:cs="Calibri"/>
                <w:bCs/>
                <w:sz w:val="20"/>
                <w:szCs w:val="20"/>
                <w:lang w:eastAsia="en-US"/>
              </w:rPr>
              <w:t>Definisati osnovne i granične vrijednosti za otpad na morskom dnu i za plutajući otpad na nacionalnom i/ili regionanom nivou (sa koordinacijom relevantnih učesnika i kompetentnih institucija).</w:t>
            </w:r>
          </w:p>
          <w:p w14:paraId="518A82DE" w14:textId="77777777" w:rsidR="004414EC" w:rsidRPr="004414EC" w:rsidRDefault="004414EC" w:rsidP="004414EC">
            <w:pPr>
              <w:spacing w:before="0" w:after="0" w:line="240" w:lineRule="auto"/>
              <w:rPr>
                <w:rFonts w:eastAsia="Times New Roman" w:cs="Calibri"/>
                <w:bCs/>
                <w:sz w:val="20"/>
                <w:szCs w:val="20"/>
                <w:lang w:eastAsia="en-US"/>
              </w:rPr>
            </w:pPr>
            <w:r w:rsidRPr="004414EC">
              <w:rPr>
                <w:rFonts w:eastAsia="Times New Roman" w:cs="Calibri"/>
                <w:bCs/>
                <w:sz w:val="20"/>
                <w:szCs w:val="20"/>
                <w:lang w:eastAsia="en-US"/>
              </w:rPr>
              <w:t>Razvoj odgovarajućih mjera za smanjenje vrste otpada koji je štetan za morsku sredinu.</w:t>
            </w:r>
          </w:p>
          <w:p w14:paraId="49CB5557" w14:textId="77777777" w:rsidR="004414EC" w:rsidRPr="004414EC" w:rsidRDefault="004414EC" w:rsidP="004414EC">
            <w:pPr>
              <w:spacing w:before="0" w:after="0" w:line="240" w:lineRule="auto"/>
              <w:rPr>
                <w:rFonts w:eastAsia="Times New Roman" w:cs="Calibri"/>
                <w:bCs/>
                <w:sz w:val="20"/>
                <w:szCs w:val="20"/>
                <w:lang w:eastAsia="en-US"/>
              </w:rPr>
            </w:pPr>
            <w:r w:rsidRPr="004414EC">
              <w:rPr>
                <w:rFonts w:eastAsia="Times New Roman" w:cs="Calibri"/>
                <w:bCs/>
                <w:sz w:val="20"/>
                <w:szCs w:val="20"/>
                <w:lang w:eastAsia="en-US"/>
              </w:rPr>
              <w:t>Sprovođenje intenzivnih akcija čišćenja u tkz. "vrućim tačkama" područja.</w:t>
            </w:r>
          </w:p>
        </w:tc>
      </w:tr>
      <w:tr w:rsidR="004414EC" w:rsidRPr="004414EC" w14:paraId="50CE2FAE" w14:textId="77777777" w:rsidTr="00200AFD">
        <w:tc>
          <w:tcPr>
            <w:tcW w:w="1119" w:type="dxa"/>
          </w:tcPr>
          <w:p w14:paraId="4586F09C" w14:textId="77777777" w:rsidR="004414EC" w:rsidRPr="004414EC" w:rsidRDefault="004414EC" w:rsidP="004414EC">
            <w:pPr>
              <w:spacing w:before="0" w:after="0" w:line="240" w:lineRule="auto"/>
              <w:jc w:val="left"/>
              <w:rPr>
                <w:rFonts w:eastAsia="Times New Roman" w:cs="Calibri"/>
                <w:b/>
                <w:sz w:val="20"/>
                <w:szCs w:val="20"/>
                <w:lang w:eastAsia="en-US"/>
              </w:rPr>
            </w:pPr>
            <w:r w:rsidRPr="004414EC">
              <w:rPr>
                <w:rFonts w:eastAsia="Times New Roman" w:cs="Calibri"/>
                <w:b/>
                <w:color w:val="000000"/>
                <w:sz w:val="20"/>
                <w:szCs w:val="20"/>
                <w:lang w:eastAsia="en-US"/>
              </w:rPr>
              <w:t>Indikatori koji se koriste za procjenu statusa</w:t>
            </w:r>
          </w:p>
        </w:tc>
        <w:tc>
          <w:tcPr>
            <w:tcW w:w="7948" w:type="dxa"/>
            <w:gridSpan w:val="2"/>
          </w:tcPr>
          <w:p w14:paraId="64C97586" w14:textId="77777777" w:rsidR="004414EC" w:rsidRPr="004414EC" w:rsidRDefault="004414EC" w:rsidP="004414EC">
            <w:pPr>
              <w:autoSpaceDE w:val="0"/>
              <w:autoSpaceDN w:val="0"/>
              <w:adjustRightInd w:val="0"/>
              <w:spacing w:before="0" w:after="0" w:line="240" w:lineRule="auto"/>
              <w:contextualSpacing/>
              <w:rPr>
                <w:rFonts w:eastAsia="Times New Roman" w:cs="Calibri"/>
                <w:color w:val="000000"/>
                <w:sz w:val="20"/>
                <w:szCs w:val="20"/>
                <w:lang w:eastAsia="en-US"/>
              </w:rPr>
            </w:pPr>
            <w:r w:rsidRPr="004414EC">
              <w:rPr>
                <w:rFonts w:eastAsia="Times New Roman" w:cs="Calibri"/>
                <w:b/>
                <w:color w:val="000000"/>
                <w:sz w:val="20"/>
                <w:szCs w:val="20"/>
                <w:lang w:eastAsia="en-US"/>
              </w:rPr>
              <w:t>D10C1.1:</w:t>
            </w:r>
            <w:r w:rsidRPr="004414EC">
              <w:rPr>
                <w:rFonts w:eastAsia="Times New Roman" w:cs="Calibri"/>
                <w:color w:val="000000"/>
                <w:sz w:val="20"/>
                <w:szCs w:val="20"/>
                <w:lang w:eastAsia="en-US"/>
              </w:rPr>
              <w:t xml:space="preserve"> Istraživanje otpada na plažama</w:t>
            </w:r>
          </w:p>
          <w:p w14:paraId="1FAE8241" w14:textId="77777777" w:rsidR="004414EC" w:rsidRPr="004414EC" w:rsidRDefault="004414EC" w:rsidP="004414EC">
            <w:pPr>
              <w:autoSpaceDE w:val="0"/>
              <w:autoSpaceDN w:val="0"/>
              <w:adjustRightInd w:val="0"/>
              <w:spacing w:before="0" w:after="0" w:line="240" w:lineRule="auto"/>
              <w:contextualSpacing/>
              <w:rPr>
                <w:rFonts w:eastAsia="Times New Roman" w:cs="Calibri"/>
                <w:color w:val="000000"/>
                <w:sz w:val="20"/>
                <w:szCs w:val="20"/>
                <w:lang w:eastAsia="en-US"/>
              </w:rPr>
            </w:pPr>
            <w:r w:rsidRPr="004414EC">
              <w:rPr>
                <w:rFonts w:eastAsia="Times New Roman" w:cs="Calibri"/>
                <w:b/>
                <w:color w:val="000000"/>
                <w:sz w:val="20"/>
                <w:szCs w:val="20"/>
                <w:lang w:eastAsia="en-US"/>
              </w:rPr>
              <w:t>D10C1.2</w:t>
            </w:r>
            <w:r w:rsidRPr="004414EC">
              <w:rPr>
                <w:rFonts w:eastAsia="Times New Roman" w:cs="Calibri"/>
                <w:color w:val="000000"/>
                <w:sz w:val="20"/>
                <w:szCs w:val="20"/>
                <w:lang w:eastAsia="en-US"/>
              </w:rPr>
              <w:t>: Istraživanje otada na morskom dnu</w:t>
            </w:r>
          </w:p>
          <w:p w14:paraId="04C7B2A9" w14:textId="77777777" w:rsidR="004414EC" w:rsidRPr="004414EC" w:rsidRDefault="004414EC" w:rsidP="004414EC">
            <w:pPr>
              <w:autoSpaceDE w:val="0"/>
              <w:autoSpaceDN w:val="0"/>
              <w:adjustRightInd w:val="0"/>
              <w:spacing w:before="0" w:after="0" w:line="240" w:lineRule="auto"/>
              <w:contextualSpacing/>
              <w:rPr>
                <w:rFonts w:eastAsia="Times New Roman" w:cs="Calibri"/>
                <w:color w:val="000000"/>
                <w:sz w:val="20"/>
                <w:szCs w:val="20"/>
                <w:lang w:eastAsia="en-US"/>
              </w:rPr>
            </w:pPr>
            <w:r w:rsidRPr="004414EC">
              <w:rPr>
                <w:rFonts w:eastAsia="Times New Roman" w:cs="Calibri"/>
                <w:b/>
                <w:color w:val="000000"/>
                <w:sz w:val="20"/>
                <w:szCs w:val="20"/>
                <w:lang w:eastAsia="en-US"/>
              </w:rPr>
              <w:t>D10C1.3:</w:t>
            </w:r>
            <w:r w:rsidRPr="004414EC">
              <w:rPr>
                <w:rFonts w:eastAsia="Times New Roman" w:cs="Calibri"/>
                <w:color w:val="000000"/>
                <w:sz w:val="20"/>
                <w:szCs w:val="20"/>
                <w:lang w:eastAsia="en-US"/>
              </w:rPr>
              <w:t xml:space="preserve"> Plutajući otpad</w:t>
            </w:r>
          </w:p>
          <w:p w14:paraId="7C1DB5F6" w14:textId="77777777" w:rsidR="004414EC" w:rsidRPr="004414EC" w:rsidRDefault="004414EC" w:rsidP="004414EC">
            <w:pPr>
              <w:autoSpaceDE w:val="0"/>
              <w:autoSpaceDN w:val="0"/>
              <w:adjustRightInd w:val="0"/>
              <w:spacing w:before="0" w:after="0" w:line="240" w:lineRule="auto"/>
              <w:contextualSpacing/>
              <w:rPr>
                <w:rFonts w:eastAsia="Times New Roman" w:cs="Calibri"/>
                <w:sz w:val="20"/>
                <w:szCs w:val="20"/>
                <w:lang w:eastAsia="en-US"/>
              </w:rPr>
            </w:pPr>
            <w:r w:rsidRPr="004414EC">
              <w:rPr>
                <w:rFonts w:eastAsia="Times New Roman" w:cs="Calibri"/>
                <w:b/>
                <w:sz w:val="20"/>
                <w:szCs w:val="20"/>
                <w:lang w:eastAsia="en-US"/>
              </w:rPr>
              <w:t>D10C2.1</w:t>
            </w:r>
            <w:r w:rsidRPr="004414EC">
              <w:rPr>
                <w:rFonts w:eastAsia="Times New Roman" w:cs="Calibri"/>
                <w:sz w:val="20"/>
                <w:szCs w:val="20"/>
                <w:lang w:eastAsia="en-US"/>
              </w:rPr>
              <w:t xml:space="preserve">: Sastav, količina i prostorna distribucija mikro otpada (fragmenti &lt; 5mm) </w:t>
            </w:r>
          </w:p>
          <w:p w14:paraId="1ADAA3E4" w14:textId="77777777" w:rsidR="004414EC" w:rsidRPr="004414EC" w:rsidRDefault="004414EC" w:rsidP="004414EC">
            <w:pPr>
              <w:autoSpaceDE w:val="0"/>
              <w:autoSpaceDN w:val="0"/>
              <w:adjustRightInd w:val="0"/>
              <w:spacing w:before="0" w:after="0" w:line="240" w:lineRule="auto"/>
              <w:contextualSpacing/>
              <w:rPr>
                <w:rFonts w:eastAsia="Times New Roman" w:cs="Calibri"/>
                <w:bCs/>
                <w:color w:val="000000"/>
                <w:sz w:val="20"/>
                <w:szCs w:val="20"/>
                <w:lang w:eastAsia="en-US"/>
              </w:rPr>
            </w:pPr>
            <w:r w:rsidRPr="004414EC">
              <w:rPr>
                <w:rFonts w:eastAsia="Times New Roman" w:cs="Calibri"/>
                <w:b/>
                <w:sz w:val="20"/>
                <w:szCs w:val="20"/>
                <w:lang w:eastAsia="en-US"/>
              </w:rPr>
              <w:t>D10C3.1</w:t>
            </w:r>
            <w:r w:rsidRPr="004414EC">
              <w:rPr>
                <w:rFonts w:eastAsia="Times New Roman" w:cs="Calibri"/>
                <w:sz w:val="20"/>
                <w:szCs w:val="20"/>
                <w:lang w:eastAsia="en-US"/>
              </w:rPr>
              <w:t>: Količina otpada koja je progutana od strane morskih životinja (riba)</w:t>
            </w:r>
          </w:p>
        </w:tc>
      </w:tr>
    </w:tbl>
    <w:p w14:paraId="1107F57D" w14:textId="77777777" w:rsidR="004414EC" w:rsidRPr="004414EC" w:rsidRDefault="004414EC" w:rsidP="004414EC">
      <w:pPr>
        <w:spacing w:before="0" w:after="160" w:line="259" w:lineRule="auto"/>
        <w:rPr>
          <w:rFonts w:eastAsia="Calibri" w:cs="Calibri"/>
          <w:b/>
          <w:color w:val="95B3D7"/>
          <w:szCs w:val="22"/>
          <w:lang w:eastAsia="en-US"/>
        </w:rPr>
      </w:pPr>
    </w:p>
    <w:p w14:paraId="796176A0" w14:textId="4E0A7853" w:rsidR="004414EC" w:rsidRPr="004414EC" w:rsidRDefault="004414EC" w:rsidP="004414EC">
      <w:pPr>
        <w:keepNext/>
        <w:numPr>
          <w:ilvl w:val="2"/>
          <w:numId w:val="25"/>
        </w:numPr>
        <w:spacing w:before="240" w:after="240"/>
        <w:ind w:left="720"/>
        <w:jc w:val="left"/>
        <w:outlineLvl w:val="2"/>
        <w:rPr>
          <w:rFonts w:eastAsia="Calibri"/>
          <w:b/>
          <w:bCs/>
          <w:color w:val="2F5496"/>
          <w:sz w:val="26"/>
          <w:szCs w:val="26"/>
          <w:lang w:eastAsia="en-US"/>
        </w:rPr>
      </w:pPr>
      <w:bookmarkStart w:id="168" w:name="_Toc136343570"/>
      <w:r w:rsidRPr="004414EC">
        <w:rPr>
          <w:rFonts w:eastAsia="Calibri"/>
          <w:b/>
          <w:bCs/>
          <w:color w:val="2F5496"/>
          <w:sz w:val="26"/>
          <w:szCs w:val="26"/>
          <w:lang w:eastAsia="en-US"/>
        </w:rPr>
        <w:t xml:space="preserve">Postojeće mjere </w:t>
      </w:r>
      <w:r w:rsidR="00235546">
        <w:rPr>
          <w:rFonts w:eastAsia="Calibri"/>
          <w:b/>
          <w:bCs/>
          <w:color w:val="2F5496"/>
          <w:sz w:val="26"/>
          <w:szCs w:val="26"/>
          <w:lang w:eastAsia="en-US"/>
        </w:rPr>
        <w:t xml:space="preserve">relevantne </w:t>
      </w:r>
      <w:r w:rsidRPr="004414EC">
        <w:rPr>
          <w:rFonts w:eastAsia="Calibri"/>
          <w:b/>
          <w:bCs/>
          <w:color w:val="2F5496"/>
          <w:sz w:val="26"/>
          <w:szCs w:val="26"/>
          <w:lang w:eastAsia="en-US"/>
        </w:rPr>
        <w:t>za postizanje i održavanje GES-a za otpad u moru (D10)</w:t>
      </w:r>
      <w:bookmarkEnd w:id="168"/>
    </w:p>
    <w:p w14:paraId="2B10DD80" w14:textId="70601819" w:rsidR="004414EC" w:rsidRPr="004414EC" w:rsidRDefault="004414EC" w:rsidP="004414EC">
      <w:pPr>
        <w:keepNext/>
        <w:rPr>
          <w:rFonts w:eastAsia="Arial Unicode MS" w:cs="Arial Unicode MS"/>
          <w:b/>
          <w:szCs w:val="22"/>
        </w:rPr>
      </w:pPr>
      <w:bookmarkStart w:id="169" w:name="_Toc136346663"/>
      <w:r w:rsidRPr="004414EC">
        <w:rPr>
          <w:rFonts w:eastAsia="Arial Unicode MS" w:cs="Arial Unicode MS"/>
          <w:b/>
          <w:szCs w:val="22"/>
        </w:rPr>
        <w:t xml:space="preserve">Table </w:t>
      </w:r>
      <w:r w:rsidR="000C31CC">
        <w:rPr>
          <w:rFonts w:eastAsia="Arial Unicode MS" w:cs="Arial Unicode MS"/>
          <w:b/>
          <w:szCs w:val="22"/>
        </w:rPr>
        <w:fldChar w:fldCharType="begin"/>
      </w:r>
      <w:r w:rsidR="000C31CC">
        <w:rPr>
          <w:rFonts w:eastAsia="Arial Unicode MS" w:cs="Arial Unicode MS"/>
          <w:b/>
          <w:szCs w:val="22"/>
        </w:rPr>
        <w:instrText xml:space="preserve"> STYLEREF 1 \s </w:instrText>
      </w:r>
      <w:r w:rsidR="000C31CC">
        <w:rPr>
          <w:rFonts w:eastAsia="Arial Unicode MS" w:cs="Arial Unicode MS"/>
          <w:b/>
          <w:szCs w:val="22"/>
        </w:rPr>
        <w:fldChar w:fldCharType="separate"/>
      </w:r>
      <w:r w:rsidR="00DB48AD">
        <w:rPr>
          <w:rFonts w:eastAsia="Arial Unicode MS" w:cs="Arial Unicode MS"/>
          <w:b/>
          <w:noProof/>
          <w:szCs w:val="22"/>
        </w:rPr>
        <w:t>2</w:t>
      </w:r>
      <w:r w:rsidR="000C31CC">
        <w:rPr>
          <w:rFonts w:eastAsia="Arial Unicode MS" w:cs="Arial Unicode MS"/>
          <w:b/>
          <w:szCs w:val="22"/>
        </w:rPr>
        <w:fldChar w:fldCharType="end"/>
      </w:r>
      <w:r w:rsidR="000C31CC">
        <w:rPr>
          <w:rFonts w:eastAsia="Arial Unicode MS" w:cs="Arial Unicode MS"/>
          <w:b/>
          <w:szCs w:val="22"/>
        </w:rPr>
        <w:t>.</w:t>
      </w:r>
      <w:r w:rsidR="000C31CC">
        <w:rPr>
          <w:rFonts w:eastAsia="Arial Unicode MS" w:cs="Arial Unicode MS"/>
          <w:b/>
          <w:szCs w:val="22"/>
        </w:rPr>
        <w:fldChar w:fldCharType="begin"/>
      </w:r>
      <w:r w:rsidR="000C31CC">
        <w:rPr>
          <w:rFonts w:eastAsia="Arial Unicode MS" w:cs="Arial Unicode MS"/>
          <w:b/>
          <w:szCs w:val="22"/>
        </w:rPr>
        <w:instrText xml:space="preserve"> SEQ Table \* ARABIC \s 1 </w:instrText>
      </w:r>
      <w:r w:rsidR="000C31CC">
        <w:rPr>
          <w:rFonts w:eastAsia="Arial Unicode MS" w:cs="Arial Unicode MS"/>
          <w:b/>
          <w:szCs w:val="22"/>
        </w:rPr>
        <w:fldChar w:fldCharType="separate"/>
      </w:r>
      <w:r w:rsidR="00DB48AD">
        <w:rPr>
          <w:rFonts w:eastAsia="Arial Unicode MS" w:cs="Arial Unicode MS"/>
          <w:b/>
          <w:noProof/>
          <w:szCs w:val="22"/>
        </w:rPr>
        <w:t>21</w:t>
      </w:r>
      <w:r w:rsidR="000C31CC">
        <w:rPr>
          <w:rFonts w:eastAsia="Arial Unicode MS" w:cs="Arial Unicode MS"/>
          <w:b/>
          <w:szCs w:val="22"/>
        </w:rPr>
        <w:fldChar w:fldCharType="end"/>
      </w:r>
      <w:r w:rsidRPr="004414EC">
        <w:rPr>
          <w:rFonts w:eastAsia="Arial Unicode MS" w:cs="Arial Unicode MS"/>
          <w:b/>
          <w:szCs w:val="22"/>
        </w:rPr>
        <w:t>: Pregled postojećih mjera za otpad u moru</w:t>
      </w:r>
      <w:r w:rsidRPr="004414EC">
        <w:rPr>
          <w:rFonts w:eastAsia="Calibri" w:cs="Arial Unicode MS"/>
          <w:b/>
          <w:szCs w:val="22"/>
          <w:lang w:eastAsia="en-US"/>
        </w:rPr>
        <w:t xml:space="preserve"> (D10)</w:t>
      </w:r>
      <w:bookmarkEnd w:id="169"/>
    </w:p>
    <w:tbl>
      <w:tblPr>
        <w:tblStyle w:val="TableGrid61"/>
        <w:tblW w:w="9129" w:type="dxa"/>
        <w:tblLook w:val="04A0" w:firstRow="1" w:lastRow="0" w:firstColumn="1" w:lastColumn="0" w:noHBand="0" w:noVBand="1"/>
      </w:tblPr>
      <w:tblGrid>
        <w:gridCol w:w="9129"/>
      </w:tblGrid>
      <w:tr w:rsidR="004414EC" w:rsidRPr="004414EC" w14:paraId="596AF548" w14:textId="77777777" w:rsidTr="00200AFD">
        <w:tc>
          <w:tcPr>
            <w:tcW w:w="9129" w:type="dxa"/>
            <w:shd w:val="clear" w:color="auto" w:fill="C6D9F1"/>
          </w:tcPr>
          <w:p w14:paraId="410E3744" w14:textId="77777777" w:rsidR="004414EC" w:rsidRPr="004414EC" w:rsidRDefault="004414EC" w:rsidP="004414EC">
            <w:pPr>
              <w:spacing w:before="0" w:after="0" w:line="240" w:lineRule="auto"/>
              <w:rPr>
                <w:rFonts w:eastAsia="Times New Roman" w:cs="Calibri"/>
                <w:b/>
                <w:sz w:val="24"/>
                <w:lang w:eastAsia="en-US"/>
              </w:rPr>
            </w:pPr>
            <w:r w:rsidRPr="004414EC">
              <w:rPr>
                <w:rFonts w:eastAsia="Times New Roman" w:cs="Calibri"/>
                <w:b/>
                <w:sz w:val="24"/>
                <w:lang w:eastAsia="en-US"/>
              </w:rPr>
              <w:t>Mjere vezane za otpad u moru definisane NAP-om</w:t>
            </w:r>
            <w:r w:rsidRPr="004414EC">
              <w:rPr>
                <w:rFonts w:eastAsia="Times New Roman"/>
                <w:b/>
                <w:sz w:val="24"/>
                <w:vertAlign w:val="superscript"/>
                <w:lang w:eastAsia="en-US"/>
              </w:rPr>
              <w:footnoteReference w:id="70"/>
            </w:r>
          </w:p>
        </w:tc>
      </w:tr>
      <w:tr w:rsidR="004414EC" w:rsidRPr="004414EC" w14:paraId="145208D4" w14:textId="77777777" w:rsidTr="00200AFD">
        <w:tc>
          <w:tcPr>
            <w:tcW w:w="9129" w:type="dxa"/>
          </w:tcPr>
          <w:p w14:paraId="7750B33B" w14:textId="4E2CD573" w:rsidR="004414EC" w:rsidRPr="004414EC" w:rsidRDefault="004414EC" w:rsidP="004414EC">
            <w:pPr>
              <w:spacing w:before="0" w:line="240" w:lineRule="auto"/>
              <w:rPr>
                <w:rFonts w:eastAsia="Times New Roman" w:cs="Calibri"/>
                <w:lang w:eastAsia="en-US"/>
              </w:rPr>
            </w:pPr>
            <w:r w:rsidRPr="004414EC">
              <w:rPr>
                <w:rFonts w:eastAsia="Times New Roman" w:cs="Calibri"/>
                <w:lang w:eastAsia="en-US"/>
              </w:rPr>
              <w:t>Mjere definisane NAP-om su u vezi sa članom 7-10 Regionalnog Plana za Otpad u moru (RPML</w:t>
            </w:r>
            <w:r w:rsidRPr="004414EC">
              <w:rPr>
                <w:rFonts w:eastAsia="Times New Roman"/>
                <w:vertAlign w:val="superscript"/>
                <w:lang w:eastAsia="en-US"/>
              </w:rPr>
              <w:footnoteReference w:id="71"/>
            </w:r>
            <w:r w:rsidRPr="004414EC">
              <w:rPr>
                <w:rFonts w:eastAsia="Times New Roman" w:cs="Calibri"/>
                <w:lang w:eastAsia="en-US"/>
              </w:rPr>
              <w:t>), i, iako veoma dobro definisane, nisu još s</w:t>
            </w:r>
            <w:r w:rsidR="00792CD2">
              <w:rPr>
                <w:rFonts w:eastAsia="Times New Roman" w:cs="Calibri"/>
                <w:lang w:eastAsia="en-US"/>
              </w:rPr>
              <w:t>asvim</w:t>
            </w:r>
            <w:r w:rsidRPr="004414EC">
              <w:rPr>
                <w:rFonts w:eastAsia="Times New Roman" w:cs="Calibri"/>
                <w:lang w:eastAsia="en-US"/>
              </w:rPr>
              <w:t xml:space="preserve"> sprovedene. Najveći broj predloženih mjera su prepoznate kao inicijative za potencijalne mjere koje bi trebale biti sprovedene u određenom periodu:</w:t>
            </w:r>
          </w:p>
          <w:p w14:paraId="6DF8C3BC" w14:textId="77777777" w:rsidR="004414EC" w:rsidRPr="004414EC" w:rsidRDefault="004414EC" w:rsidP="004414EC">
            <w:pPr>
              <w:spacing w:before="0" w:after="0" w:line="240" w:lineRule="auto"/>
              <w:rPr>
                <w:rFonts w:eastAsia="Times New Roman" w:cs="Calibri"/>
                <w:b/>
                <w:lang w:eastAsia="en-US"/>
              </w:rPr>
            </w:pPr>
            <w:r w:rsidRPr="004414EC">
              <w:rPr>
                <w:rFonts w:eastAsia="Times New Roman" w:cs="Calibri"/>
                <w:b/>
                <w:lang w:eastAsia="en-US"/>
              </w:rPr>
              <w:t xml:space="preserve">1. Inicijativa za spečavanje stvaranja otpada u moru koji je porijeklom sa kopna </w:t>
            </w:r>
          </w:p>
          <w:p w14:paraId="7B79F350"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Ove inicijative uključuju:</w:t>
            </w:r>
          </w:p>
          <w:p w14:paraId="1078332F" w14:textId="77777777" w:rsidR="004414EC" w:rsidRPr="004414EC" w:rsidRDefault="004414EC" w:rsidP="00B42281">
            <w:pPr>
              <w:numPr>
                <w:ilvl w:val="0"/>
                <w:numId w:val="53"/>
              </w:numPr>
              <w:spacing w:before="0" w:after="0" w:line="240" w:lineRule="auto"/>
              <w:contextualSpacing/>
              <w:jc w:val="left"/>
              <w:rPr>
                <w:rFonts w:eastAsia="Times New Roman" w:cs="Calibri"/>
                <w:lang w:eastAsia="en-US"/>
              </w:rPr>
            </w:pPr>
            <w:r w:rsidRPr="004414EC">
              <w:rPr>
                <w:rFonts w:eastAsia="Times New Roman" w:cs="Calibri"/>
                <w:lang w:eastAsia="en-US"/>
              </w:rPr>
              <w:t>Prevencija i politika upravljanja otpadom</w:t>
            </w:r>
          </w:p>
          <w:p w14:paraId="6E5053EF" w14:textId="77777777" w:rsidR="004414EC" w:rsidRPr="004414EC" w:rsidRDefault="004414EC" w:rsidP="00B42281">
            <w:pPr>
              <w:numPr>
                <w:ilvl w:val="0"/>
                <w:numId w:val="53"/>
              </w:numPr>
              <w:spacing w:before="0" w:after="0" w:line="240" w:lineRule="auto"/>
              <w:contextualSpacing/>
              <w:jc w:val="left"/>
              <w:rPr>
                <w:rFonts w:eastAsia="Times New Roman" w:cs="Calibri"/>
                <w:lang w:eastAsia="en-US"/>
              </w:rPr>
            </w:pPr>
            <w:r w:rsidRPr="004414EC">
              <w:rPr>
                <w:rFonts w:eastAsia="Times New Roman" w:cs="Calibri"/>
                <w:lang w:eastAsia="en-US"/>
              </w:rPr>
              <w:t>Prevencija stvaranja otpada u moru putem kanalizacionih sistema (pogotovo tokom kišnog perioda) i upravljanje atmosferskim vodama kroz odgovarajuće sisteme i infrastrukture koje garantuju odvajanje čvrstog otpada.</w:t>
            </w:r>
          </w:p>
          <w:p w14:paraId="1AB0EB11"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Inicijative vezane za pražnjenje otpada iz kanalizacionih sistema ili sistema za sakupljanje atmosferskih voda, pomažu pri ispunjavanju ekološkog cilja smanjenja količine otpada u moru porijeklom sa kopna i smanjenja broja komada otpada sakupljenih sa obala i iz mora.</w:t>
            </w:r>
          </w:p>
          <w:p w14:paraId="1036ACBE" w14:textId="77777777" w:rsidR="004414EC" w:rsidRPr="004414EC" w:rsidRDefault="004414EC" w:rsidP="004414EC">
            <w:pPr>
              <w:spacing w:before="0" w:after="0" w:line="240" w:lineRule="auto"/>
              <w:rPr>
                <w:rFonts w:eastAsia="Times New Roman" w:cs="Calibri"/>
                <w:lang w:eastAsia="en-US"/>
              </w:rPr>
            </w:pPr>
          </w:p>
          <w:p w14:paraId="1C8DA607"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b/>
                <w:lang w:eastAsia="en-US"/>
              </w:rPr>
              <w:t xml:space="preserve">2. Inicijativa za sprečavanje otpada porijeklom sa mora </w:t>
            </w:r>
          </w:p>
          <w:p w14:paraId="01272C72"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Skup inicijativa za smanjenje otpada u moru sa porijeklom označenim kao "morsko porijeklo", koji su, uglavnom posledica transpota putnika i robe, ribarskih aktivnosti i rekreacijskih plovnih aktivnosti. Ove inicijative uključuju sledeće:</w:t>
            </w:r>
          </w:p>
          <w:p w14:paraId="56E0B2FB" w14:textId="77777777" w:rsidR="004414EC" w:rsidRPr="004414EC" w:rsidRDefault="004414EC" w:rsidP="00B42281">
            <w:pPr>
              <w:numPr>
                <w:ilvl w:val="0"/>
                <w:numId w:val="54"/>
              </w:numPr>
              <w:spacing w:before="0" w:after="0" w:line="240" w:lineRule="auto"/>
              <w:contextualSpacing/>
              <w:jc w:val="left"/>
              <w:rPr>
                <w:rFonts w:eastAsia="Times New Roman" w:cs="Calibri"/>
                <w:lang w:eastAsia="en-US"/>
              </w:rPr>
            </w:pPr>
            <w:r w:rsidRPr="004414EC">
              <w:rPr>
                <w:rFonts w:eastAsia="Times New Roman" w:cs="Calibri"/>
                <w:lang w:eastAsia="en-US"/>
              </w:rPr>
              <w:t>Smanjenje stvaranja otpada i odvajanje otpada na brodu.</w:t>
            </w:r>
          </w:p>
          <w:p w14:paraId="053F2F6A" w14:textId="77777777" w:rsidR="004414EC" w:rsidRPr="004414EC" w:rsidRDefault="004414EC" w:rsidP="00B42281">
            <w:pPr>
              <w:numPr>
                <w:ilvl w:val="0"/>
                <w:numId w:val="54"/>
              </w:numPr>
              <w:spacing w:before="0" w:after="0" w:line="240" w:lineRule="auto"/>
              <w:contextualSpacing/>
              <w:jc w:val="left"/>
              <w:rPr>
                <w:rFonts w:eastAsia="Times New Roman" w:cs="Calibri"/>
                <w:lang w:eastAsia="en-US"/>
              </w:rPr>
            </w:pPr>
            <w:r w:rsidRPr="004414EC">
              <w:rPr>
                <w:rFonts w:eastAsia="Times New Roman" w:cs="Calibri"/>
                <w:lang w:eastAsia="en-US"/>
              </w:rPr>
              <w:t>Iskrcavanje i prijem otpada, koji je stvoren na brodovima, u lukama (MARPOL V)</w:t>
            </w:r>
          </w:p>
          <w:p w14:paraId="640AA77C" w14:textId="77777777" w:rsidR="004414EC" w:rsidRPr="004414EC" w:rsidRDefault="004414EC" w:rsidP="00B42281">
            <w:pPr>
              <w:numPr>
                <w:ilvl w:val="0"/>
                <w:numId w:val="55"/>
              </w:numPr>
              <w:spacing w:before="0" w:after="0" w:line="240" w:lineRule="auto"/>
              <w:contextualSpacing/>
              <w:jc w:val="left"/>
              <w:rPr>
                <w:rFonts w:eastAsia="Times New Roman" w:cs="Calibri"/>
                <w:lang w:eastAsia="en-US"/>
              </w:rPr>
            </w:pPr>
            <w:r w:rsidRPr="004414EC">
              <w:rPr>
                <w:rFonts w:eastAsia="Times New Roman" w:cs="Calibri"/>
                <w:lang w:eastAsia="en-US"/>
              </w:rPr>
              <w:t>Dobra praksa u rukovanju i skladištenju čvrstog rasutog tereta u lučkim objektima i otpada u moru sakupljenog tokom kočarenja u lukama.</w:t>
            </w:r>
          </w:p>
          <w:p w14:paraId="07C81FCF" w14:textId="77777777" w:rsidR="004414EC" w:rsidRPr="004414EC" w:rsidRDefault="004414EC" w:rsidP="00B42281">
            <w:pPr>
              <w:numPr>
                <w:ilvl w:val="0"/>
                <w:numId w:val="55"/>
              </w:numPr>
              <w:spacing w:before="0" w:after="0" w:line="240" w:lineRule="auto"/>
              <w:contextualSpacing/>
              <w:jc w:val="left"/>
              <w:rPr>
                <w:rFonts w:eastAsia="Times New Roman" w:cs="Calibri"/>
                <w:lang w:eastAsia="en-US"/>
              </w:rPr>
            </w:pPr>
            <w:r w:rsidRPr="004414EC">
              <w:rPr>
                <w:rFonts w:eastAsia="Times New Roman" w:cs="Calibri"/>
                <w:lang w:eastAsia="en-US"/>
              </w:rPr>
              <w:t xml:space="preserve">Dobra praksa u sektoru ribarstva i akvakulture. </w:t>
            </w:r>
          </w:p>
          <w:p w14:paraId="237900EC" w14:textId="77777777" w:rsidR="004414EC" w:rsidRPr="004414EC" w:rsidRDefault="004414EC" w:rsidP="00B42281">
            <w:pPr>
              <w:numPr>
                <w:ilvl w:val="0"/>
                <w:numId w:val="55"/>
              </w:numPr>
              <w:spacing w:before="0" w:after="0" w:line="240" w:lineRule="auto"/>
              <w:contextualSpacing/>
              <w:jc w:val="left"/>
              <w:rPr>
                <w:rFonts w:eastAsia="Times New Roman" w:cs="Calibri"/>
                <w:lang w:eastAsia="en-US"/>
              </w:rPr>
            </w:pPr>
            <w:r w:rsidRPr="004414EC">
              <w:rPr>
                <w:rFonts w:eastAsia="Times New Roman" w:cs="Calibri"/>
                <w:lang w:eastAsia="en-US"/>
              </w:rPr>
              <w:t>Regulisane sankcije za napuštanje ili nekontrolisano pražnjenje i uklanjanje tečnog i čvrstog otpada.</w:t>
            </w:r>
          </w:p>
          <w:p w14:paraId="74252477" w14:textId="77777777" w:rsidR="004414EC" w:rsidRPr="004414EC" w:rsidRDefault="004414EC" w:rsidP="004414EC">
            <w:pPr>
              <w:spacing w:before="0" w:after="0" w:line="240" w:lineRule="auto"/>
              <w:ind w:left="360"/>
              <w:contextualSpacing/>
              <w:jc w:val="left"/>
              <w:rPr>
                <w:rFonts w:eastAsia="Times New Roman" w:cs="Calibri"/>
                <w:lang w:eastAsia="en-US"/>
              </w:rPr>
            </w:pPr>
          </w:p>
          <w:p w14:paraId="4FF4D50D" w14:textId="77777777" w:rsidR="004414EC" w:rsidRPr="004414EC" w:rsidRDefault="004414EC" w:rsidP="004414EC">
            <w:pPr>
              <w:spacing w:before="0" w:after="160" w:line="240" w:lineRule="auto"/>
              <w:rPr>
                <w:rFonts w:eastAsia="Times New Roman" w:cs="Calibri"/>
                <w:lang w:eastAsia="en-US"/>
              </w:rPr>
            </w:pPr>
            <w:r w:rsidRPr="004414EC">
              <w:rPr>
                <w:rFonts w:eastAsia="Times New Roman" w:cs="Calibri"/>
                <w:lang w:eastAsia="en-US"/>
              </w:rPr>
              <w:t>Zaključak: ove mjere doprinose usklađenosti sa ciljem smanjenja količine otpada porijeklom sa mora. Pored toga, doprinose i smanjenju broja komada otada pronađenog na obalama, u stubu morske vode, moskom dnu i živom svijetu, kao i stepenu kojim je kontinentalni pojas pogođen uticajem otpada.</w:t>
            </w:r>
          </w:p>
          <w:p w14:paraId="7E9E3C3E" w14:textId="77777777" w:rsidR="004414EC" w:rsidRPr="004414EC" w:rsidRDefault="004414EC" w:rsidP="00792CD2">
            <w:pPr>
              <w:spacing w:before="0" w:line="240" w:lineRule="auto"/>
              <w:rPr>
                <w:rFonts w:eastAsia="Times New Roman" w:cs="Calibri"/>
                <w:b/>
                <w:lang w:eastAsia="en-US"/>
              </w:rPr>
            </w:pPr>
            <w:r w:rsidRPr="004414EC">
              <w:rPr>
                <w:rFonts w:eastAsia="Times New Roman" w:cs="Calibri"/>
                <w:b/>
                <w:lang w:eastAsia="en-US"/>
              </w:rPr>
              <w:t xml:space="preserve">3.Inicijativa za podizanje svijesti i širenje informacija o problemu otpada u moru </w:t>
            </w:r>
          </w:p>
          <w:p w14:paraId="177A25A4"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Osim podizanja svijesti koje podrazumijevaju aktivnosti čišćenja opisane kao „uklanjanje otpada iz mora“ identifikovan je skup inicijativa koje imaju za cilj podizanje svijesti i širenje informacija o problemu otpada u moru, što uključuje:</w:t>
            </w:r>
          </w:p>
          <w:p w14:paraId="4402B5A8" w14:textId="77777777" w:rsidR="004414EC" w:rsidRPr="004414EC" w:rsidRDefault="004414EC" w:rsidP="00B42281">
            <w:pPr>
              <w:numPr>
                <w:ilvl w:val="0"/>
                <w:numId w:val="56"/>
              </w:numPr>
              <w:spacing w:before="0" w:after="0" w:line="240" w:lineRule="auto"/>
              <w:contextualSpacing/>
              <w:jc w:val="left"/>
              <w:rPr>
                <w:rFonts w:eastAsia="Times New Roman" w:cs="Calibri"/>
                <w:lang w:eastAsia="en-US"/>
              </w:rPr>
            </w:pPr>
            <w:r w:rsidRPr="004414EC">
              <w:rPr>
                <w:rFonts w:eastAsia="Times New Roman" w:cs="Calibri"/>
                <w:lang w:eastAsia="en-US"/>
              </w:rPr>
              <w:t>Učešće na seminarima i širenje informacija od strane javnih uprava</w:t>
            </w:r>
          </w:p>
          <w:p w14:paraId="36FFC6E6" w14:textId="77777777" w:rsidR="004414EC" w:rsidRPr="004414EC" w:rsidRDefault="004414EC" w:rsidP="00B42281">
            <w:pPr>
              <w:numPr>
                <w:ilvl w:val="0"/>
                <w:numId w:val="56"/>
              </w:numPr>
              <w:spacing w:before="0" w:after="0" w:line="240" w:lineRule="auto"/>
              <w:contextualSpacing/>
              <w:jc w:val="left"/>
              <w:rPr>
                <w:rFonts w:eastAsia="Times New Roman" w:cs="Calibri"/>
                <w:lang w:eastAsia="en-US"/>
              </w:rPr>
            </w:pPr>
            <w:r w:rsidRPr="004414EC">
              <w:rPr>
                <w:rFonts w:eastAsia="Times New Roman" w:cs="Calibri"/>
                <w:lang w:eastAsia="en-US"/>
              </w:rPr>
              <w:t xml:space="preserve">Podizanje svijesti na polju ribarstva, akvakulture i poljoprivrede i ostalima, brošurama koje objavljuje mreža nadležnih za zaštitu životne sredine </w:t>
            </w:r>
          </w:p>
          <w:p w14:paraId="0D7E295E" w14:textId="77777777" w:rsidR="004414EC" w:rsidRPr="004414EC" w:rsidRDefault="004414EC" w:rsidP="00B42281">
            <w:pPr>
              <w:numPr>
                <w:ilvl w:val="0"/>
                <w:numId w:val="56"/>
              </w:numPr>
              <w:spacing w:before="0" w:after="0" w:line="240" w:lineRule="auto"/>
              <w:contextualSpacing/>
              <w:jc w:val="left"/>
              <w:rPr>
                <w:rFonts w:eastAsia="Times New Roman" w:cs="Calibri"/>
                <w:lang w:eastAsia="en-US"/>
              </w:rPr>
            </w:pPr>
            <w:r w:rsidRPr="004414EC">
              <w:rPr>
                <w:rFonts w:eastAsia="Times New Roman" w:cs="Calibri"/>
                <w:lang w:eastAsia="en-US"/>
              </w:rPr>
              <w:t xml:space="preserve">Podizanje svijesti kampanjama nevladinih organizacija i drugih ekoloških udruženja sa značajnim uticajem na društvo. </w:t>
            </w:r>
          </w:p>
          <w:p w14:paraId="3C05BD63" w14:textId="77777777" w:rsidR="004414EC" w:rsidRPr="004414EC" w:rsidRDefault="004414EC" w:rsidP="00B42281">
            <w:pPr>
              <w:numPr>
                <w:ilvl w:val="0"/>
                <w:numId w:val="56"/>
              </w:numPr>
              <w:spacing w:before="0" w:after="0" w:line="240" w:lineRule="auto"/>
              <w:contextualSpacing/>
              <w:jc w:val="left"/>
              <w:rPr>
                <w:rFonts w:eastAsia="Times New Roman" w:cs="Calibri"/>
                <w:lang w:eastAsia="en-US"/>
              </w:rPr>
            </w:pPr>
            <w:r w:rsidRPr="004414EC">
              <w:rPr>
                <w:rFonts w:eastAsia="Times New Roman" w:cs="Calibri"/>
                <w:lang w:eastAsia="en-US"/>
              </w:rPr>
              <w:t>Projekat koji bi se sastojao od prikupljanja iskustva zajednice o pojavama koje se dešavaju u moru u cilju istraživanja mora (CSIC).</w:t>
            </w:r>
          </w:p>
          <w:p w14:paraId="433F4852" w14:textId="77777777" w:rsidR="004414EC" w:rsidRPr="004414EC" w:rsidRDefault="004414EC" w:rsidP="00B42281">
            <w:pPr>
              <w:numPr>
                <w:ilvl w:val="0"/>
                <w:numId w:val="56"/>
              </w:numPr>
              <w:spacing w:before="0" w:line="240" w:lineRule="auto"/>
              <w:contextualSpacing/>
              <w:rPr>
                <w:rFonts w:eastAsia="Times New Roman" w:cs="Calibri"/>
                <w:lang w:eastAsia="en-US"/>
              </w:rPr>
            </w:pPr>
            <w:r w:rsidRPr="004414EC">
              <w:rPr>
                <w:rFonts w:eastAsia="Times New Roman" w:cs="Calibri"/>
                <w:lang w:eastAsia="en-US"/>
              </w:rPr>
              <w:t>Dobra praksa rukovanja i skladištenja čvrstog rasutog tereta u objektima luka i nadziranje otpada u moru u aktivnostima kočarenja u lukama.</w:t>
            </w:r>
          </w:p>
          <w:p w14:paraId="6DC644F5" w14:textId="77777777" w:rsidR="004414EC" w:rsidRPr="004414EC" w:rsidRDefault="004414EC" w:rsidP="004414EC">
            <w:pPr>
              <w:spacing w:before="0" w:line="240" w:lineRule="auto"/>
              <w:ind w:left="720"/>
              <w:contextualSpacing/>
              <w:rPr>
                <w:rFonts w:eastAsia="Times New Roman" w:cs="Calibri"/>
                <w:lang w:eastAsia="en-US"/>
              </w:rPr>
            </w:pPr>
          </w:p>
          <w:p w14:paraId="6A505CAB" w14:textId="77777777" w:rsidR="004414EC" w:rsidRPr="004414EC" w:rsidRDefault="004414EC" w:rsidP="004414EC">
            <w:pPr>
              <w:spacing w:before="0" w:line="240" w:lineRule="auto"/>
              <w:rPr>
                <w:rFonts w:eastAsia="Times New Roman" w:cs="Calibri"/>
                <w:lang w:eastAsia="en-US"/>
              </w:rPr>
            </w:pPr>
            <w:r w:rsidRPr="004414EC">
              <w:rPr>
                <w:rFonts w:eastAsia="Times New Roman" w:cs="Calibri"/>
                <w:lang w:eastAsia="en-US"/>
              </w:rPr>
              <w:t>Zaklju</w:t>
            </w:r>
            <w:r w:rsidRPr="004414EC">
              <w:rPr>
                <w:rFonts w:eastAsia="Times New Roman" w:cs="Calibri"/>
                <w:lang w:val="sr-Latn-ME" w:eastAsia="en-US"/>
              </w:rPr>
              <w:t>č</w:t>
            </w:r>
            <w:r w:rsidRPr="004414EC">
              <w:rPr>
                <w:rFonts w:eastAsia="Times New Roman" w:cs="Calibri"/>
                <w:lang w:eastAsia="en-US"/>
              </w:rPr>
              <w:t xml:space="preserve">ak: ove inicijative doprinose usklađenosti sa ciljem smanjenja količine otpada u moru i otpada porijeklom sa kopna. Pored toga, one doprinose smanjenju broja komada otpada koji se nalazi duž obala, u stubu morske vode, morskom dnu i živom svijetu, kao i smanjenju stepena uticaja koji otpad ima na kontinentalni pojas. </w:t>
            </w:r>
          </w:p>
          <w:p w14:paraId="27FFFB17" w14:textId="77777777" w:rsidR="004414EC" w:rsidRPr="004414EC" w:rsidRDefault="004414EC" w:rsidP="000A710A">
            <w:pPr>
              <w:spacing w:before="0" w:line="240" w:lineRule="auto"/>
              <w:rPr>
                <w:rFonts w:eastAsia="Times New Roman" w:cs="Calibri"/>
                <w:lang w:eastAsia="en-US"/>
              </w:rPr>
            </w:pPr>
            <w:r w:rsidRPr="004414EC">
              <w:rPr>
                <w:rFonts w:eastAsia="Times New Roman" w:cs="Calibri"/>
                <w:b/>
                <w:lang w:eastAsia="en-US"/>
              </w:rPr>
              <w:t>Politika:</w:t>
            </w:r>
            <w:r w:rsidRPr="004414EC">
              <w:rPr>
                <w:rFonts w:eastAsia="Times New Roman" w:cs="Calibri"/>
                <w:lang w:eastAsia="en-US"/>
              </w:rPr>
              <w:t xml:space="preserve"> Direktiva o staništima (Direktiva 92/42/EEC), Okvirna Direktiva o vodama (Direktiva 2000/60/EC), Okvirna Direktiva o otpadu (Direktiva 2008/9/EC), Direktiva o gradskim otpadnim vodama (Direktiva 91/27/EEC), Direktiva o vodama za kupanje (Direktiva 2006/7/EC), UNEP/MAP Regionalni plan za upravljanje otpadom u moru za područje Sredozemnog mora. </w:t>
            </w:r>
          </w:p>
          <w:p w14:paraId="22507B92" w14:textId="77777777" w:rsidR="004414EC" w:rsidRPr="004414EC" w:rsidRDefault="004414EC" w:rsidP="000A710A">
            <w:pPr>
              <w:spacing w:before="0" w:line="240" w:lineRule="auto"/>
              <w:rPr>
                <w:rFonts w:eastAsia="Times New Roman" w:cs="Calibri"/>
                <w:lang w:eastAsia="en-US"/>
              </w:rPr>
            </w:pPr>
            <w:r w:rsidRPr="004414EC">
              <w:rPr>
                <w:rFonts w:eastAsia="Times New Roman" w:cs="Calibri"/>
                <w:b/>
                <w:lang w:eastAsia="en-US"/>
              </w:rPr>
              <w:t>Kategorija mjere:</w:t>
            </w:r>
            <w:r w:rsidRPr="004414EC">
              <w:rPr>
                <w:rFonts w:eastAsia="Times New Roman" w:cs="Calibri"/>
                <w:lang w:eastAsia="en-US"/>
              </w:rPr>
              <w:t xml:space="preserve"> 1.b  </w:t>
            </w:r>
          </w:p>
          <w:p w14:paraId="04A15E31" w14:textId="080937E7" w:rsidR="004414EC" w:rsidRPr="004414EC" w:rsidRDefault="004414EC" w:rsidP="004414EC">
            <w:pPr>
              <w:spacing w:before="0" w:after="0" w:line="240" w:lineRule="auto"/>
              <w:rPr>
                <w:rFonts w:eastAsia="Times New Roman" w:cs="Calibri"/>
                <w:b/>
                <w:lang w:eastAsia="en-US"/>
              </w:rPr>
            </w:pPr>
            <w:r w:rsidRPr="004414EC">
              <w:rPr>
                <w:rFonts w:eastAsia="Times New Roman" w:cs="Calibri"/>
                <w:b/>
                <w:lang w:eastAsia="en-US"/>
              </w:rPr>
              <w:t xml:space="preserve"> </w:t>
            </w:r>
            <w:r w:rsidR="00792CD2">
              <w:rPr>
                <w:rFonts w:eastAsia="Times New Roman" w:cs="Calibri"/>
                <w:b/>
                <w:lang w:eastAsia="en-US"/>
              </w:rPr>
              <w:t>ODV</w:t>
            </w:r>
            <w:r w:rsidRPr="004414EC">
              <w:rPr>
                <w:rFonts w:eastAsia="Times New Roman" w:cs="Calibri"/>
                <w:b/>
                <w:lang w:eastAsia="en-US"/>
              </w:rPr>
              <w:t xml:space="preserve"> KTM: </w:t>
            </w:r>
            <w:r w:rsidRPr="004414EC">
              <w:rPr>
                <w:rFonts w:eastAsia="Times New Roman" w:cs="Calibri"/>
                <w:lang w:eastAsia="en-US"/>
              </w:rPr>
              <w:t>14, 19, 20, 21</w:t>
            </w:r>
            <w:r w:rsidRPr="004414EC">
              <w:rPr>
                <w:rFonts w:eastAsia="Times New Roman" w:cs="Calibri"/>
                <w:b/>
                <w:lang w:eastAsia="en-US"/>
              </w:rPr>
              <w:t xml:space="preserve">       Dodatn</w:t>
            </w:r>
            <w:r w:rsidR="00DD2948">
              <w:rPr>
                <w:rFonts w:eastAsia="Times New Roman" w:cs="Calibri"/>
                <w:b/>
                <w:lang w:eastAsia="en-US"/>
              </w:rPr>
              <w:t>o</w:t>
            </w:r>
            <w:r w:rsidRPr="004414EC">
              <w:rPr>
                <w:rFonts w:eastAsia="Times New Roman" w:cs="Calibri"/>
                <w:b/>
                <w:lang w:eastAsia="en-US"/>
              </w:rPr>
              <w:t xml:space="preserve"> KTM za </w:t>
            </w:r>
            <w:r w:rsidR="00792CD2">
              <w:rPr>
                <w:rFonts w:eastAsia="Times New Roman" w:cs="Calibri"/>
                <w:b/>
                <w:lang w:eastAsia="en-US"/>
              </w:rPr>
              <w:t>ODMS</w:t>
            </w:r>
            <w:r w:rsidRPr="004414EC">
              <w:rPr>
                <w:rFonts w:eastAsia="Times New Roman" w:cs="Calibri"/>
                <w:b/>
                <w:lang w:eastAsia="en-US"/>
              </w:rPr>
              <w:t xml:space="preserve">: </w:t>
            </w:r>
            <w:r w:rsidRPr="004414EC">
              <w:rPr>
                <w:rFonts w:eastAsia="Times New Roman" w:cs="Calibri"/>
                <w:lang w:eastAsia="en-US"/>
              </w:rPr>
              <w:t xml:space="preserve">29. </w:t>
            </w:r>
          </w:p>
          <w:p w14:paraId="3DA74296"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 xml:space="preserve">Svi detalji vezani za postojeće mjere definisane Nacionalnim akcionim planom (NAP) se mogu naći na linku: </w:t>
            </w:r>
          </w:p>
          <w:p w14:paraId="54B24497" w14:textId="77777777" w:rsidR="004414EC" w:rsidRPr="004414EC" w:rsidRDefault="00675A6D" w:rsidP="004414EC">
            <w:pPr>
              <w:spacing w:before="0" w:after="0" w:line="240" w:lineRule="auto"/>
              <w:rPr>
                <w:rFonts w:eastAsia="Times New Roman" w:cs="Calibri"/>
                <w:color w:val="0563C1"/>
                <w:u w:val="single"/>
                <w:lang w:eastAsia="en-US"/>
              </w:rPr>
            </w:pPr>
            <w:hyperlink r:id="rId61" w:history="1">
              <w:r w:rsidR="004414EC" w:rsidRPr="004414EC">
                <w:rPr>
                  <w:rFonts w:eastAsia="Times New Roman" w:cs="Calibri"/>
                  <w:color w:val="0000FF"/>
                  <w:u w:val="single"/>
                  <w:lang w:eastAsia="en-US"/>
                </w:rPr>
                <w:t>https://www.oceanactionhub.org/montenegro-national-action-plan-nap-implementation-lbs-protocol-and-its-regional-plans-framework</w:t>
              </w:r>
            </w:hyperlink>
          </w:p>
          <w:p w14:paraId="55FE355D" w14:textId="77777777" w:rsidR="004414EC" w:rsidRPr="004414EC" w:rsidRDefault="004414EC" w:rsidP="004414EC">
            <w:pPr>
              <w:spacing w:before="0" w:after="0" w:line="240" w:lineRule="auto"/>
              <w:rPr>
                <w:rFonts w:eastAsia="Times New Roman" w:cs="Calibri"/>
                <w:lang w:eastAsia="en-US"/>
              </w:rPr>
            </w:pPr>
          </w:p>
        </w:tc>
      </w:tr>
      <w:tr w:rsidR="004414EC" w:rsidRPr="004414EC" w14:paraId="12DD1720" w14:textId="77777777" w:rsidTr="00200AFD">
        <w:tc>
          <w:tcPr>
            <w:tcW w:w="9129" w:type="dxa"/>
          </w:tcPr>
          <w:p w14:paraId="2A2970E7" w14:textId="77777777" w:rsidR="004414EC" w:rsidRPr="004414EC" w:rsidRDefault="004414EC" w:rsidP="004414EC">
            <w:pPr>
              <w:spacing w:before="0" w:after="0" w:line="240" w:lineRule="auto"/>
              <w:contextualSpacing/>
              <w:jc w:val="left"/>
              <w:rPr>
                <w:rFonts w:eastAsia="Times New Roman" w:cs="Calibri"/>
                <w:lang w:eastAsia="en-US"/>
              </w:rPr>
            </w:pPr>
          </w:p>
        </w:tc>
      </w:tr>
      <w:tr w:rsidR="004414EC" w:rsidRPr="004414EC" w14:paraId="1848084C" w14:textId="77777777" w:rsidTr="00200AFD">
        <w:tc>
          <w:tcPr>
            <w:tcW w:w="9129" w:type="dxa"/>
          </w:tcPr>
          <w:p w14:paraId="46CCEBDC" w14:textId="38E1121B" w:rsidR="004414EC" w:rsidRPr="004414EC" w:rsidRDefault="004414EC" w:rsidP="004414EC">
            <w:pPr>
              <w:spacing w:before="0" w:line="240" w:lineRule="auto"/>
              <w:rPr>
                <w:rFonts w:eastAsia="Times New Roman" w:cs="Calibri"/>
                <w:b/>
                <w:sz w:val="24"/>
                <w:szCs w:val="24"/>
                <w:lang w:eastAsia="en-US"/>
              </w:rPr>
            </w:pPr>
            <w:r w:rsidRPr="004414EC">
              <w:rPr>
                <w:rFonts w:eastAsia="Times New Roman" w:cs="Calibri"/>
                <w:b/>
                <w:sz w:val="24"/>
                <w:szCs w:val="24"/>
                <w:lang w:eastAsia="en-US"/>
              </w:rPr>
              <w:t>Mjere prema NAP</w:t>
            </w:r>
            <w:r w:rsidR="00B37E3D">
              <w:rPr>
                <w:rFonts w:eastAsia="Times New Roman" w:cs="Calibri"/>
                <w:b/>
                <w:sz w:val="24"/>
                <w:szCs w:val="24"/>
                <w:lang w:eastAsia="en-US"/>
              </w:rPr>
              <w:t>-u</w:t>
            </w:r>
            <w:r w:rsidRPr="004414EC">
              <w:rPr>
                <w:rFonts w:eastAsia="Times New Roman" w:cs="Calibri"/>
                <w:b/>
                <w:sz w:val="24"/>
                <w:szCs w:val="24"/>
                <w:lang w:eastAsia="en-US"/>
              </w:rPr>
              <w:t xml:space="preserve"> koje su već primijenjene </w:t>
            </w:r>
          </w:p>
          <w:p w14:paraId="3E812A78" w14:textId="77777777" w:rsidR="004414EC" w:rsidRPr="004414EC" w:rsidRDefault="004414EC" w:rsidP="004414EC">
            <w:pPr>
              <w:autoSpaceDE w:val="0"/>
              <w:autoSpaceDN w:val="0"/>
              <w:adjustRightInd w:val="0"/>
              <w:spacing w:before="0" w:after="0"/>
              <w:rPr>
                <w:rFonts w:eastAsia="Times New Roman" w:cs="Calibri"/>
                <w:lang w:eastAsia="en-US"/>
              </w:rPr>
            </w:pPr>
            <w:r w:rsidRPr="004414EC">
              <w:rPr>
                <w:rFonts w:eastAsia="Times New Roman" w:cs="Calibri"/>
                <w:lang w:eastAsia="en-US"/>
              </w:rPr>
              <w:t xml:space="preserve">Dio mjera planiranih NAP-om koje su već primijenjene su: </w:t>
            </w:r>
          </w:p>
          <w:p w14:paraId="7C47055F" w14:textId="77777777" w:rsidR="004414EC" w:rsidRPr="004414EC" w:rsidRDefault="004414EC" w:rsidP="00B42281">
            <w:pPr>
              <w:numPr>
                <w:ilvl w:val="0"/>
                <w:numId w:val="86"/>
              </w:numPr>
              <w:autoSpaceDE w:val="0"/>
              <w:autoSpaceDN w:val="0"/>
              <w:adjustRightInd w:val="0"/>
              <w:spacing w:before="0" w:after="0" w:line="240" w:lineRule="auto"/>
              <w:contextualSpacing/>
              <w:jc w:val="left"/>
              <w:rPr>
                <w:rFonts w:eastAsia="Times New Roman" w:cs="Calibri"/>
                <w:lang w:eastAsia="en-US"/>
              </w:rPr>
            </w:pPr>
            <w:r w:rsidRPr="004414EC">
              <w:rPr>
                <w:rFonts w:eastAsia="Times New Roman" w:cs="Calibri"/>
                <w:lang w:eastAsia="en-US"/>
              </w:rPr>
              <w:t xml:space="preserve">Aktivnosti čišćenja </w:t>
            </w:r>
          </w:p>
          <w:p w14:paraId="4BA60E2A" w14:textId="77777777" w:rsidR="004414EC" w:rsidRPr="004414EC" w:rsidRDefault="004414EC" w:rsidP="00B42281">
            <w:pPr>
              <w:numPr>
                <w:ilvl w:val="0"/>
                <w:numId w:val="86"/>
              </w:numPr>
              <w:autoSpaceDE w:val="0"/>
              <w:autoSpaceDN w:val="0"/>
              <w:adjustRightInd w:val="0"/>
              <w:spacing w:before="0" w:after="0" w:line="240" w:lineRule="auto"/>
              <w:contextualSpacing/>
              <w:jc w:val="left"/>
              <w:rPr>
                <w:rFonts w:eastAsia="Times New Roman" w:cs="Calibri"/>
                <w:lang w:eastAsia="en-US"/>
              </w:rPr>
            </w:pPr>
            <w:r w:rsidRPr="004414EC">
              <w:rPr>
                <w:rFonts w:eastAsia="Times New Roman" w:cs="Calibri"/>
                <w:lang w:eastAsia="en-US"/>
              </w:rPr>
              <w:t>Implementacija UNEP/MAP “Adopt a beach” (Usvoji plažu) projekta</w:t>
            </w:r>
          </w:p>
          <w:p w14:paraId="3C7A3674" w14:textId="77777777" w:rsidR="004414EC" w:rsidRPr="004414EC" w:rsidRDefault="004414EC" w:rsidP="00B42281">
            <w:pPr>
              <w:numPr>
                <w:ilvl w:val="0"/>
                <w:numId w:val="86"/>
              </w:numPr>
              <w:autoSpaceDE w:val="0"/>
              <w:autoSpaceDN w:val="0"/>
              <w:adjustRightInd w:val="0"/>
              <w:spacing w:before="0" w:after="0" w:line="240" w:lineRule="auto"/>
              <w:contextualSpacing/>
              <w:jc w:val="left"/>
              <w:rPr>
                <w:rFonts w:eastAsia="Times New Roman" w:cs="Calibri"/>
                <w:lang w:eastAsia="en-US"/>
              </w:rPr>
            </w:pPr>
            <w:r w:rsidRPr="004414EC">
              <w:rPr>
                <w:rFonts w:eastAsia="Times New Roman" w:cs="Calibri"/>
                <w:lang w:eastAsia="en-US"/>
              </w:rPr>
              <w:t xml:space="preserve">Unapređenje znanja i kapaciteta značajnih za upravljanje i monitoring otpadom u moru </w:t>
            </w:r>
          </w:p>
          <w:p w14:paraId="3787C7C6" w14:textId="05619EEF" w:rsidR="004414EC" w:rsidRPr="004414EC" w:rsidRDefault="004414EC" w:rsidP="00B42281">
            <w:pPr>
              <w:numPr>
                <w:ilvl w:val="0"/>
                <w:numId w:val="86"/>
              </w:numPr>
              <w:autoSpaceDE w:val="0"/>
              <w:autoSpaceDN w:val="0"/>
              <w:adjustRightInd w:val="0"/>
              <w:spacing w:before="0" w:after="0" w:line="240" w:lineRule="auto"/>
              <w:contextualSpacing/>
              <w:jc w:val="left"/>
              <w:rPr>
                <w:rFonts w:eastAsia="Times New Roman" w:cs="Calibri"/>
                <w:lang w:eastAsia="en-US"/>
              </w:rPr>
            </w:pPr>
            <w:r w:rsidRPr="004414EC">
              <w:rPr>
                <w:rFonts w:eastAsia="Times New Roman" w:cs="Calibri"/>
                <w:lang w:eastAsia="en-US"/>
              </w:rPr>
              <w:t xml:space="preserve">Učešće na Međunarodnim Kampanjama i Programima </w:t>
            </w:r>
            <w:r w:rsidR="00A369CB">
              <w:rPr>
                <w:rFonts w:eastAsia="Times New Roman" w:cs="Calibri"/>
                <w:lang w:eastAsia="en-US"/>
              </w:rPr>
              <w:t>č</w:t>
            </w:r>
            <w:r w:rsidRPr="004414EC">
              <w:rPr>
                <w:rFonts w:eastAsia="Times New Roman" w:cs="Calibri"/>
                <w:lang w:eastAsia="en-US"/>
              </w:rPr>
              <w:t>išćenja obala</w:t>
            </w:r>
          </w:p>
          <w:p w14:paraId="6F07C347" w14:textId="77777777" w:rsidR="004414EC" w:rsidRPr="004414EC" w:rsidRDefault="004414EC" w:rsidP="00B42281">
            <w:pPr>
              <w:numPr>
                <w:ilvl w:val="0"/>
                <w:numId w:val="86"/>
              </w:numPr>
              <w:autoSpaceDE w:val="0"/>
              <w:autoSpaceDN w:val="0"/>
              <w:adjustRightInd w:val="0"/>
              <w:spacing w:before="0" w:after="120" w:line="240" w:lineRule="auto"/>
              <w:contextualSpacing/>
              <w:jc w:val="left"/>
              <w:rPr>
                <w:rFonts w:eastAsia="Times New Roman" w:cs="Calibri"/>
                <w:lang w:eastAsia="en-US"/>
              </w:rPr>
            </w:pPr>
            <w:r w:rsidRPr="004414EC">
              <w:rPr>
                <w:rFonts w:eastAsia="Times New Roman" w:cs="Calibri"/>
                <w:lang w:eastAsia="en-US"/>
              </w:rPr>
              <w:t xml:space="preserve">Nacionalni monitoring program za otpad u moru je pripremljen, a prve aktivnosti nacionalnog monitoringa započete su tokom 2020. godine </w:t>
            </w:r>
          </w:p>
          <w:p w14:paraId="17DB7E85" w14:textId="77777777" w:rsidR="004414EC" w:rsidRPr="004414EC" w:rsidRDefault="004414EC" w:rsidP="004414EC">
            <w:pPr>
              <w:autoSpaceDE w:val="0"/>
              <w:autoSpaceDN w:val="0"/>
              <w:adjustRightInd w:val="0"/>
              <w:spacing w:before="0" w:after="120" w:line="240" w:lineRule="auto"/>
              <w:jc w:val="left"/>
              <w:rPr>
                <w:rFonts w:eastAsia="Times New Roman" w:cs="Calibri"/>
                <w:lang w:eastAsia="en-US"/>
              </w:rPr>
            </w:pPr>
            <w:r w:rsidRPr="004414EC">
              <w:rPr>
                <w:rFonts w:eastAsia="Times New Roman" w:cs="Calibri"/>
                <w:b/>
                <w:lang w:eastAsia="en-US"/>
              </w:rPr>
              <w:t>Politike:</w:t>
            </w:r>
            <w:r w:rsidRPr="004414EC">
              <w:rPr>
                <w:rFonts w:eastAsia="Times New Roman" w:cs="Calibri"/>
                <w:lang w:eastAsia="en-US"/>
              </w:rPr>
              <w:t xml:space="preserve">   Direktiva o staništima (Direktiva 92/42/EEC), Okvirna Direktiva o vodama (Direktiva 2000/60/EC), Okvirna Direktiva o otpadu (Direktiva 2008/9/EC), Direktiva o gradskim otpadnim vodama (Direktiva 91/27/EEC), Direktiva o vodama za kupanje (Direktiva 2006/7/EC), UNEP/MAP Regionalni plan za upravljanje otpadom u moru za područje Sredozemnog mora.</w:t>
            </w:r>
          </w:p>
          <w:p w14:paraId="5A917461" w14:textId="77777777" w:rsidR="004414EC" w:rsidRPr="004414EC" w:rsidRDefault="004414EC" w:rsidP="00457020">
            <w:pPr>
              <w:spacing w:before="0" w:line="240" w:lineRule="auto"/>
              <w:rPr>
                <w:rFonts w:eastAsia="Times New Roman" w:cs="Calibri"/>
                <w:lang w:eastAsia="en-US"/>
              </w:rPr>
            </w:pPr>
            <w:r w:rsidRPr="004414EC">
              <w:rPr>
                <w:rFonts w:eastAsia="Times New Roman" w:cs="Calibri"/>
                <w:lang w:eastAsia="en-US"/>
              </w:rPr>
              <w:t xml:space="preserve"> </w:t>
            </w:r>
            <w:r w:rsidRPr="004414EC">
              <w:rPr>
                <w:rFonts w:eastAsia="Times New Roman" w:cs="Calibri"/>
                <w:b/>
                <w:lang w:eastAsia="en-US"/>
              </w:rPr>
              <w:t>Kategorija mjere:</w:t>
            </w:r>
            <w:r w:rsidRPr="004414EC">
              <w:rPr>
                <w:rFonts w:eastAsia="Times New Roman" w:cs="Calibri"/>
                <w:lang w:eastAsia="en-US"/>
              </w:rPr>
              <w:t xml:space="preserve"> 1 a  </w:t>
            </w:r>
          </w:p>
          <w:p w14:paraId="192A92B2" w14:textId="32FD13BF" w:rsidR="004414EC" w:rsidRPr="004414EC" w:rsidRDefault="004414EC" w:rsidP="004414EC">
            <w:pPr>
              <w:spacing w:before="0" w:after="120" w:line="240" w:lineRule="auto"/>
              <w:rPr>
                <w:rFonts w:eastAsia="Times New Roman" w:cs="Calibri"/>
                <w:lang w:eastAsia="en-US"/>
              </w:rPr>
            </w:pPr>
            <w:r w:rsidRPr="004414EC">
              <w:rPr>
                <w:rFonts w:eastAsia="Times New Roman" w:cs="Calibri"/>
                <w:b/>
                <w:lang w:eastAsia="en-US"/>
              </w:rPr>
              <w:t xml:space="preserve"> </w:t>
            </w:r>
            <w:r w:rsidR="00792CD2">
              <w:rPr>
                <w:rFonts w:eastAsia="Times New Roman" w:cs="Calibri"/>
                <w:b/>
                <w:lang w:eastAsia="en-US"/>
              </w:rPr>
              <w:t>ODV</w:t>
            </w:r>
            <w:r w:rsidRPr="004414EC">
              <w:rPr>
                <w:rFonts w:eastAsia="Times New Roman" w:cs="Calibri"/>
                <w:b/>
                <w:lang w:eastAsia="en-US"/>
              </w:rPr>
              <w:t xml:space="preserve"> KTM:</w:t>
            </w:r>
            <w:r w:rsidRPr="004414EC">
              <w:rPr>
                <w:rFonts w:eastAsia="Times New Roman" w:cs="Calibri"/>
                <w:lang w:eastAsia="en-US"/>
              </w:rPr>
              <w:t xml:space="preserve"> 14, 19, 20, 21    </w:t>
            </w:r>
            <w:r w:rsidRPr="004414EC">
              <w:rPr>
                <w:rFonts w:eastAsia="Times New Roman" w:cs="Calibri"/>
                <w:b/>
                <w:lang w:eastAsia="en-US"/>
              </w:rPr>
              <w:t xml:space="preserve">Dodatno KTM za </w:t>
            </w:r>
            <w:r w:rsidR="00792CD2">
              <w:rPr>
                <w:rFonts w:eastAsia="Times New Roman" w:cs="Calibri"/>
                <w:b/>
                <w:lang w:eastAsia="en-US"/>
              </w:rPr>
              <w:t>ODMS</w:t>
            </w:r>
            <w:r w:rsidRPr="004414EC">
              <w:rPr>
                <w:rFonts w:eastAsia="Times New Roman" w:cs="Calibri"/>
                <w:lang w:eastAsia="en-US"/>
              </w:rPr>
              <w:t xml:space="preserve">: 29. </w:t>
            </w:r>
          </w:p>
          <w:p w14:paraId="114A67E5"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 xml:space="preserve">Svi detalji vezani za postojeće mjere definisane Nacionalnim akcionim planom (NAP) se mogu naći na linku: </w:t>
            </w:r>
          </w:p>
          <w:p w14:paraId="6E807CA1" w14:textId="77777777" w:rsidR="004414EC" w:rsidRPr="004414EC" w:rsidRDefault="00675A6D" w:rsidP="004414EC">
            <w:pPr>
              <w:spacing w:before="0" w:after="0" w:line="240" w:lineRule="auto"/>
              <w:rPr>
                <w:rFonts w:eastAsia="Times New Roman" w:cs="Calibri"/>
                <w:color w:val="0563C1"/>
                <w:u w:val="single"/>
                <w:lang w:eastAsia="en-US"/>
              </w:rPr>
            </w:pPr>
            <w:hyperlink r:id="rId62" w:history="1">
              <w:r w:rsidR="004414EC" w:rsidRPr="004414EC">
                <w:rPr>
                  <w:rFonts w:eastAsia="Times New Roman" w:cs="Calibri"/>
                  <w:color w:val="0000FF"/>
                  <w:u w:val="single"/>
                  <w:lang w:eastAsia="en-US"/>
                </w:rPr>
                <w:t>https://www.oceanactionhub.org/montenegro-national-action-plan-nap-implementation-lbs-protocol-and-its-regional-plans-framework</w:t>
              </w:r>
            </w:hyperlink>
          </w:p>
          <w:p w14:paraId="523A0E6B" w14:textId="77777777" w:rsidR="004414EC" w:rsidRPr="004414EC" w:rsidRDefault="004414EC" w:rsidP="004414EC">
            <w:pPr>
              <w:spacing w:before="0" w:line="240" w:lineRule="auto"/>
              <w:rPr>
                <w:rFonts w:eastAsia="Times New Roman" w:cs="Calibri"/>
                <w:lang w:eastAsia="en-US"/>
              </w:rPr>
            </w:pPr>
          </w:p>
        </w:tc>
      </w:tr>
      <w:tr w:rsidR="004414EC" w:rsidRPr="004414EC" w14:paraId="3FF53B08" w14:textId="77777777" w:rsidTr="00200AFD">
        <w:tc>
          <w:tcPr>
            <w:tcW w:w="9129" w:type="dxa"/>
            <w:shd w:val="clear" w:color="auto" w:fill="C6D9F1"/>
          </w:tcPr>
          <w:p w14:paraId="1E7314E4" w14:textId="77777777" w:rsidR="004414EC" w:rsidRPr="004414EC" w:rsidRDefault="004414EC" w:rsidP="004414EC">
            <w:pPr>
              <w:spacing w:before="120" w:after="240" w:line="240" w:lineRule="auto"/>
              <w:rPr>
                <w:rFonts w:eastAsia="Times New Roman" w:cs="Calibri"/>
                <w:b/>
                <w:lang w:eastAsia="en-US"/>
              </w:rPr>
            </w:pPr>
            <w:r w:rsidRPr="004414EC">
              <w:rPr>
                <w:rFonts w:eastAsia="Times New Roman" w:cs="Calibri"/>
                <w:b/>
                <w:bCs/>
                <w:lang w:eastAsia="en-US"/>
              </w:rPr>
              <w:t xml:space="preserve">Naziv mjere: Razvoj Strategije zaštite mora Crne Gore  </w:t>
            </w:r>
          </w:p>
        </w:tc>
      </w:tr>
      <w:tr w:rsidR="004414EC" w:rsidRPr="004414EC" w14:paraId="430560C3" w14:textId="77777777" w:rsidTr="00200AFD">
        <w:tc>
          <w:tcPr>
            <w:tcW w:w="9129" w:type="dxa"/>
          </w:tcPr>
          <w:p w14:paraId="3DE67155" w14:textId="77777777" w:rsidR="004414EC" w:rsidRPr="004414EC" w:rsidRDefault="004414EC" w:rsidP="004414EC">
            <w:pPr>
              <w:spacing w:before="0" w:line="240" w:lineRule="auto"/>
              <w:rPr>
                <w:rFonts w:eastAsia="Times New Roman" w:cs="Calibri"/>
                <w:color w:val="1A181C"/>
                <w:lang w:eastAsia="en-US"/>
              </w:rPr>
            </w:pPr>
            <w:r w:rsidRPr="004414EC">
              <w:rPr>
                <w:rFonts w:eastAsia="Times New Roman" w:cs="Calibri"/>
                <w:color w:val="1A181C"/>
                <w:lang w:eastAsia="en-US"/>
              </w:rPr>
              <w:t>Nacionalni Crnogorski propisi ne prepoznaju problem otpada u moru, iako to predstavlja preduslov za uvođenje mjera zaštite od njegovog unosa u morske ekosisteme ili riječne slivove. Međutim, na kraju 2019. godine, usvojen je “Zakon o zaštiti morske sredine” koji je u potpunosti usaglašen sa MSFD. Razvoj morske strategije Crne Gore (koja je zakonski propisana ali nije još finalizovana) će najzad omogućiti implementaciju predloženih mjera za prevenciju I smanjenje količine otpada u moru. Implementacija ove mjere će omogućiti operativan nacionalni monitoring program otpada u moru u Crnoj Gori koji će omogićiti sakupljanje podataka i definisanje trenutnog stanja zagađenosti otpadom u moru.</w:t>
            </w:r>
          </w:p>
          <w:p w14:paraId="4C969209" w14:textId="77777777" w:rsidR="004414EC" w:rsidRPr="004414EC" w:rsidRDefault="004414EC" w:rsidP="004414EC">
            <w:pPr>
              <w:autoSpaceDE w:val="0"/>
              <w:autoSpaceDN w:val="0"/>
              <w:adjustRightInd w:val="0"/>
              <w:spacing w:before="0" w:after="120" w:line="240" w:lineRule="auto"/>
              <w:jc w:val="left"/>
              <w:rPr>
                <w:rFonts w:eastAsia="Times New Roman" w:cs="Calibri"/>
                <w:lang w:eastAsia="en-US"/>
              </w:rPr>
            </w:pPr>
            <w:r w:rsidRPr="004414EC">
              <w:rPr>
                <w:rFonts w:eastAsia="Times New Roman" w:cs="Calibri"/>
                <w:b/>
                <w:lang w:eastAsia="en-US"/>
              </w:rPr>
              <w:t>Politika:</w:t>
            </w:r>
            <w:r w:rsidRPr="004414EC">
              <w:rPr>
                <w:rFonts w:eastAsia="Times New Roman" w:cs="Calibri"/>
                <w:lang w:eastAsia="en-US"/>
              </w:rPr>
              <w:t xml:space="preserve">  Direktiva o staništima (Direktiva 92/42/EEC), Okvirna Direktiva o vodama (Direktiva 2000/60/EC), Direktiva o vodama za kupanje (Direktiva 2006/7/EC), UNEP/MAP Regionalni plan za upravljanje otpadom u moru za područje Sredozemnog mora.</w:t>
            </w:r>
          </w:p>
          <w:p w14:paraId="476D3A09" w14:textId="77777777" w:rsidR="004414EC" w:rsidRPr="004414EC" w:rsidRDefault="004414EC" w:rsidP="004414EC">
            <w:pPr>
              <w:spacing w:before="0" w:line="240" w:lineRule="auto"/>
              <w:rPr>
                <w:rFonts w:eastAsia="Times New Roman" w:cs="Calibri"/>
                <w:lang w:eastAsia="en-US"/>
              </w:rPr>
            </w:pPr>
            <w:r w:rsidRPr="004414EC">
              <w:rPr>
                <w:rFonts w:eastAsia="Times New Roman" w:cs="Calibri"/>
                <w:b/>
                <w:lang w:eastAsia="en-US"/>
              </w:rPr>
              <w:t>Kategorija mjere:</w:t>
            </w:r>
            <w:r w:rsidRPr="004414EC">
              <w:rPr>
                <w:rFonts w:eastAsia="Times New Roman" w:cs="Calibri"/>
                <w:lang w:eastAsia="en-US"/>
              </w:rPr>
              <w:t xml:space="preserve"> 1b</w:t>
            </w:r>
          </w:p>
          <w:p w14:paraId="44585225" w14:textId="0ABCB6C2" w:rsidR="004414EC" w:rsidRPr="004414EC" w:rsidRDefault="00792CD2" w:rsidP="004414EC">
            <w:pPr>
              <w:spacing w:before="0" w:after="120" w:line="240" w:lineRule="auto"/>
              <w:rPr>
                <w:rFonts w:eastAsia="Times New Roman" w:cs="Calibri"/>
                <w:lang w:eastAsia="en-US"/>
              </w:rPr>
            </w:pPr>
            <w:r>
              <w:rPr>
                <w:rFonts w:eastAsia="Times New Roman" w:cs="Calibri"/>
                <w:b/>
                <w:lang w:eastAsia="en-US"/>
              </w:rPr>
              <w:t xml:space="preserve">ODV </w:t>
            </w:r>
            <w:r w:rsidR="004414EC" w:rsidRPr="004414EC">
              <w:rPr>
                <w:rFonts w:eastAsia="Times New Roman" w:cs="Calibri"/>
                <w:b/>
                <w:lang w:eastAsia="en-US"/>
              </w:rPr>
              <w:t>KTM:</w:t>
            </w:r>
            <w:r w:rsidR="004414EC" w:rsidRPr="004414EC">
              <w:rPr>
                <w:rFonts w:eastAsia="Times New Roman" w:cs="Calibri"/>
                <w:lang w:eastAsia="en-US"/>
              </w:rPr>
              <w:t xml:space="preserve"> 14, 19, 20, 21; </w:t>
            </w:r>
            <w:r w:rsidR="004414EC" w:rsidRPr="004414EC">
              <w:rPr>
                <w:rFonts w:eastAsia="Times New Roman" w:cs="Calibri"/>
                <w:b/>
                <w:lang w:eastAsia="en-US"/>
              </w:rPr>
              <w:t xml:space="preserve">Dodatno KTM za </w:t>
            </w:r>
            <w:r>
              <w:rPr>
                <w:rFonts w:eastAsia="Times New Roman" w:cs="Calibri"/>
                <w:b/>
                <w:lang w:eastAsia="en-US"/>
              </w:rPr>
              <w:t>ODMS</w:t>
            </w:r>
            <w:r w:rsidR="004414EC" w:rsidRPr="004414EC">
              <w:rPr>
                <w:rFonts w:eastAsia="Times New Roman" w:cs="Calibri"/>
                <w:lang w:eastAsia="en-US"/>
              </w:rPr>
              <w:t>: 29</w:t>
            </w:r>
          </w:p>
          <w:p w14:paraId="0B543E58" w14:textId="77777777" w:rsidR="004414EC" w:rsidRPr="004414EC" w:rsidRDefault="004414EC" w:rsidP="004414EC">
            <w:pPr>
              <w:spacing w:before="0" w:after="120" w:line="240" w:lineRule="auto"/>
              <w:rPr>
                <w:rFonts w:eastAsia="Times New Roman" w:cs="Calibri"/>
                <w:lang w:eastAsia="en-US"/>
              </w:rPr>
            </w:pPr>
            <w:r w:rsidRPr="004414EC">
              <w:rPr>
                <w:rFonts w:eastAsia="Times New Roman" w:cs="Calibri"/>
                <w:lang w:eastAsia="en-US"/>
              </w:rPr>
              <w:t>Glavni dio dokumentacije i procesa pripreme Crnogorske morske strategije je završen kroz projekat “Podrška u implementaciji i monitoringu upravljanja vodama“</w:t>
            </w:r>
            <w:r w:rsidRPr="004414EC">
              <w:rPr>
                <w:rFonts w:eastAsia="Times New Roman"/>
                <w:vertAlign w:val="superscript"/>
                <w:lang w:eastAsia="en-US"/>
              </w:rPr>
              <w:footnoteReference w:id="72"/>
            </w:r>
            <w:r w:rsidRPr="004414EC">
              <w:rPr>
                <w:rFonts w:eastAsia="Times New Roman" w:cs="Calibri"/>
                <w:lang w:eastAsia="en-US"/>
              </w:rPr>
              <w:t>, ali postoji još mali dio procesa koji treba da se završi (u skladu sa Članom 6 Zakona o zaštiti morske sredine).</w:t>
            </w:r>
          </w:p>
          <w:p w14:paraId="39E874D6"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Svi detalji vezani za Zakon o zaštiti morske sredine i detalji o razvoju Morske strategije Crne Gore mogu se naći na linku:</w:t>
            </w:r>
          </w:p>
          <w:p w14:paraId="25D6F86E" w14:textId="77777777" w:rsidR="004414EC" w:rsidRPr="004414EC" w:rsidRDefault="00675A6D" w:rsidP="004414EC">
            <w:pPr>
              <w:spacing w:before="0" w:after="0" w:line="240" w:lineRule="auto"/>
              <w:rPr>
                <w:rFonts w:eastAsia="Times New Roman" w:cs="Calibri"/>
                <w:lang w:eastAsia="en-US"/>
              </w:rPr>
            </w:pPr>
            <w:hyperlink r:id="rId63" w:history="1">
              <w:r w:rsidR="004414EC" w:rsidRPr="004414EC">
                <w:rPr>
                  <w:rFonts w:eastAsia="Times New Roman" w:cs="Calibri"/>
                  <w:color w:val="0563C1"/>
                  <w:u w:val="single"/>
                  <w:lang w:eastAsia="en-US"/>
                </w:rPr>
                <w:t>https://leap.unep.org/countries/me/national-legislation/law-protection-marine-environment</w:t>
              </w:r>
            </w:hyperlink>
          </w:p>
        </w:tc>
      </w:tr>
    </w:tbl>
    <w:p w14:paraId="703F22DA" w14:textId="5D00CB99" w:rsidR="004414EC" w:rsidRDefault="004414EC" w:rsidP="004414EC">
      <w:pPr>
        <w:spacing w:before="0" w:after="160" w:line="259" w:lineRule="auto"/>
        <w:rPr>
          <w:rFonts w:eastAsia="Calibri" w:cs="Calibri"/>
          <w:szCs w:val="22"/>
          <w:lang w:eastAsia="en-US"/>
        </w:rPr>
      </w:pPr>
    </w:p>
    <w:p w14:paraId="41290553" w14:textId="77777777" w:rsidR="004414EC" w:rsidRPr="004414EC" w:rsidRDefault="004414EC" w:rsidP="004414EC">
      <w:pPr>
        <w:spacing w:before="0" w:after="160" w:line="259" w:lineRule="auto"/>
        <w:rPr>
          <w:rFonts w:eastAsia="Calibri" w:cs="Calibri"/>
          <w:b/>
          <w:color w:val="1F3864"/>
          <w:sz w:val="24"/>
          <w:lang w:eastAsia="en-US"/>
        </w:rPr>
      </w:pPr>
      <w:r w:rsidRPr="004414EC">
        <w:rPr>
          <w:rFonts w:eastAsia="Calibri" w:cs="Calibri"/>
          <w:b/>
          <w:color w:val="1F3864"/>
          <w:sz w:val="24"/>
          <w:lang w:eastAsia="en-US"/>
        </w:rPr>
        <w:t>Analiza nedostataka (GAP analiza)</w:t>
      </w:r>
    </w:p>
    <w:p w14:paraId="5DBE0C01" w14:textId="4A47CF7A" w:rsidR="004414EC" w:rsidRPr="004414EC" w:rsidRDefault="004414EC" w:rsidP="004414EC">
      <w:pPr>
        <w:spacing w:before="0" w:after="0"/>
        <w:rPr>
          <w:rFonts w:eastAsia="Calibri" w:cs="Calibri"/>
          <w:szCs w:val="22"/>
          <w:lang w:eastAsia="en-US"/>
        </w:rPr>
      </w:pPr>
      <w:r w:rsidRPr="004414EC">
        <w:rPr>
          <w:rFonts w:eastAsia="Calibri" w:cs="Calibri"/>
          <w:szCs w:val="22"/>
          <w:lang w:eastAsia="en-US"/>
        </w:rPr>
        <w:t>Analiza nacionalnog zakonodavstva u Crnoj Gori pokazala je da ne postoje pravna dokumenta koja zabranj</w:t>
      </w:r>
      <w:r w:rsidR="004D0CDF">
        <w:rPr>
          <w:rFonts w:eastAsia="Calibri" w:cs="Calibri"/>
          <w:szCs w:val="22"/>
          <w:lang w:eastAsia="en-US"/>
        </w:rPr>
        <w:t>u</w:t>
      </w:r>
      <w:r w:rsidRPr="004414EC">
        <w:rPr>
          <w:rFonts w:eastAsia="Calibri" w:cs="Calibri"/>
          <w:szCs w:val="22"/>
          <w:lang w:eastAsia="en-US"/>
        </w:rPr>
        <w:t>ju izbacivanje čvrstog otpada direktno u more i na obale, izuzev Zakona o sprečavanju od zagađenja mora sa plovila</w:t>
      </w:r>
      <w:r w:rsidRPr="004414EC">
        <w:rPr>
          <w:rFonts w:eastAsia="Calibri"/>
          <w:szCs w:val="22"/>
          <w:vertAlign w:val="superscript"/>
          <w:lang w:eastAsia="en-US"/>
        </w:rPr>
        <w:footnoteReference w:id="73"/>
      </w:r>
      <w:r w:rsidRPr="004414EC">
        <w:rPr>
          <w:rFonts w:eastAsia="Calibri" w:cs="Calibri"/>
          <w:szCs w:val="22"/>
          <w:lang w:eastAsia="en-US"/>
        </w:rPr>
        <w:t>. Stoga je neophodno izmijeniti i dopuniti zakonsku regulativu u Crnoj Gori u cilju smanjenja količine otpada u moru koji dospijeva u more i obalna područja, zaštititi morsku sredinu i sačuvati prirodne vrijednosti područja.</w:t>
      </w:r>
    </w:p>
    <w:p w14:paraId="5EDF6DCF" w14:textId="08C509F9" w:rsidR="004414EC" w:rsidRPr="004414EC" w:rsidRDefault="004414EC" w:rsidP="004414EC">
      <w:pPr>
        <w:spacing w:before="0" w:after="0"/>
        <w:rPr>
          <w:rFonts w:eastAsia="Calibri" w:cs="Calibri"/>
          <w:szCs w:val="22"/>
          <w:lang w:eastAsia="en-US"/>
        </w:rPr>
      </w:pPr>
      <w:r w:rsidRPr="004414EC">
        <w:rPr>
          <w:rFonts w:eastAsia="Calibri" w:cs="Calibri"/>
          <w:szCs w:val="22"/>
          <w:lang w:eastAsia="en-US"/>
        </w:rPr>
        <w:t>Važno je istaći nedostatak podataka za primarni kritetijum D10C2 (Sastav, količina i prostorna distribucija mikro otpada (fragmenti &lt; 5mm)) na obalama, površinskom sloju vodenog stuba i u sedimentu morskog dna). Za ovaj indi</w:t>
      </w:r>
      <w:r w:rsidR="00792CD2">
        <w:rPr>
          <w:rFonts w:eastAsia="Calibri" w:cs="Calibri"/>
          <w:szCs w:val="22"/>
          <w:lang w:eastAsia="en-US"/>
        </w:rPr>
        <w:t>k</w:t>
      </w:r>
      <w:r w:rsidRPr="004414EC">
        <w:rPr>
          <w:rFonts w:eastAsia="Calibri" w:cs="Calibri"/>
          <w:szCs w:val="22"/>
          <w:lang w:eastAsia="en-US"/>
        </w:rPr>
        <w:t>ator nema dostupnih podataka za Crnu Goru. Kako je ovo primarni indikator, to znači da Crna Gora treba da pre</w:t>
      </w:r>
      <w:r w:rsidR="00792CD2">
        <w:rPr>
          <w:rFonts w:eastAsia="Calibri" w:cs="Calibri"/>
          <w:szCs w:val="22"/>
          <w:lang w:eastAsia="en-US"/>
        </w:rPr>
        <w:t>d</w:t>
      </w:r>
      <w:r w:rsidRPr="004414EC">
        <w:rPr>
          <w:rFonts w:eastAsia="Calibri" w:cs="Calibri"/>
          <w:szCs w:val="22"/>
          <w:lang w:eastAsia="en-US"/>
        </w:rPr>
        <w:t>uzme akciju monitoringa i procjene  kako bi omogućila ažuriranja p</w:t>
      </w:r>
      <w:r w:rsidR="00792CD2">
        <w:rPr>
          <w:rFonts w:eastAsia="Calibri" w:cs="Calibri"/>
          <w:szCs w:val="22"/>
          <w:lang w:eastAsia="en-US"/>
        </w:rPr>
        <w:t>rema</w:t>
      </w:r>
      <w:r w:rsidRPr="004414EC">
        <w:rPr>
          <w:rFonts w:eastAsia="Calibri" w:cs="Calibri"/>
          <w:szCs w:val="22"/>
          <w:lang w:eastAsia="en-US"/>
        </w:rPr>
        <w:t xml:space="preserve"> član</w:t>
      </w:r>
      <w:r w:rsidR="00792CD2">
        <w:rPr>
          <w:rFonts w:eastAsia="Calibri" w:cs="Calibri"/>
          <w:szCs w:val="22"/>
          <w:lang w:eastAsia="en-US"/>
        </w:rPr>
        <w:t>u</w:t>
      </w:r>
      <w:r w:rsidRPr="004414EC">
        <w:rPr>
          <w:rFonts w:eastAsia="Calibri" w:cs="Calibri"/>
          <w:szCs w:val="22"/>
          <w:lang w:eastAsia="en-US"/>
        </w:rPr>
        <w:t xml:space="preserve"> 8 </w:t>
      </w:r>
      <w:r w:rsidR="00457020">
        <w:rPr>
          <w:rFonts w:eastAsia="Calibri" w:cs="Calibri"/>
          <w:szCs w:val="22"/>
          <w:lang w:eastAsia="en-US"/>
        </w:rPr>
        <w:t>ODMS</w:t>
      </w:r>
      <w:r w:rsidRPr="004414EC">
        <w:rPr>
          <w:rFonts w:eastAsia="Calibri" w:cs="Calibri"/>
          <w:szCs w:val="22"/>
          <w:lang w:eastAsia="en-US"/>
        </w:rPr>
        <w:t xml:space="preserve"> za sledeći izvještajni period.</w:t>
      </w:r>
    </w:p>
    <w:p w14:paraId="20BC3421" w14:textId="77777777" w:rsidR="00457020" w:rsidRPr="004414EC" w:rsidRDefault="00457020" w:rsidP="004414EC">
      <w:pPr>
        <w:spacing w:before="0" w:after="160" w:line="259" w:lineRule="auto"/>
        <w:rPr>
          <w:rFonts w:eastAsia="Calibri" w:cs="Calibri"/>
          <w:szCs w:val="22"/>
          <w:lang w:eastAsia="en-US"/>
        </w:rPr>
      </w:pPr>
    </w:p>
    <w:p w14:paraId="267C4845" w14:textId="271DBEAF" w:rsidR="004414EC" w:rsidRPr="001A5CBC" w:rsidRDefault="004414EC" w:rsidP="001A5CBC">
      <w:pPr>
        <w:keepNext/>
        <w:numPr>
          <w:ilvl w:val="2"/>
          <w:numId w:val="25"/>
        </w:numPr>
        <w:spacing w:before="0" w:after="240"/>
        <w:ind w:left="720"/>
        <w:jc w:val="left"/>
        <w:outlineLvl w:val="2"/>
        <w:rPr>
          <w:rFonts w:eastAsia="Calibri"/>
          <w:b/>
          <w:bCs/>
          <w:color w:val="2F5496"/>
          <w:sz w:val="26"/>
          <w:szCs w:val="26"/>
          <w:lang w:eastAsia="en-US"/>
        </w:rPr>
      </w:pPr>
      <w:bookmarkStart w:id="170" w:name="_Toc136343571"/>
      <w:r w:rsidRPr="004414EC">
        <w:rPr>
          <w:rFonts w:eastAsia="Calibri"/>
          <w:b/>
          <w:bCs/>
          <w:color w:val="2F5496"/>
          <w:sz w:val="26"/>
          <w:szCs w:val="26"/>
          <w:lang w:eastAsia="en-US"/>
        </w:rPr>
        <w:t xml:space="preserve">Nove mjere </w:t>
      </w:r>
      <w:r w:rsidR="00792FDE">
        <w:rPr>
          <w:rFonts w:eastAsia="Calibri"/>
          <w:b/>
          <w:bCs/>
          <w:color w:val="2F5496"/>
          <w:sz w:val="26"/>
          <w:szCs w:val="26"/>
          <w:lang w:eastAsia="en-US"/>
        </w:rPr>
        <w:t xml:space="preserve">relevantme </w:t>
      </w:r>
      <w:r w:rsidRPr="004414EC">
        <w:rPr>
          <w:rFonts w:eastAsia="Calibri"/>
          <w:b/>
          <w:bCs/>
          <w:color w:val="2F5496"/>
          <w:sz w:val="26"/>
          <w:szCs w:val="26"/>
          <w:lang w:eastAsia="en-US"/>
        </w:rPr>
        <w:t xml:space="preserve">za postizanje i </w:t>
      </w:r>
      <w:r w:rsidR="009832C8">
        <w:rPr>
          <w:rFonts w:eastAsia="Calibri"/>
          <w:b/>
          <w:bCs/>
          <w:color w:val="2F5496"/>
          <w:sz w:val="26"/>
          <w:szCs w:val="26"/>
          <w:lang w:eastAsia="en-US"/>
        </w:rPr>
        <w:t xml:space="preserve">održavanje </w:t>
      </w:r>
      <w:r w:rsidRPr="004414EC">
        <w:rPr>
          <w:rFonts w:eastAsia="Calibri"/>
          <w:b/>
          <w:bCs/>
          <w:color w:val="2F5496"/>
          <w:sz w:val="26"/>
          <w:szCs w:val="26"/>
          <w:lang w:eastAsia="en-US"/>
        </w:rPr>
        <w:t>GES-</w:t>
      </w:r>
      <w:r w:rsidR="009832C8">
        <w:rPr>
          <w:rFonts w:eastAsia="Calibri"/>
          <w:b/>
          <w:bCs/>
          <w:color w:val="2F5496"/>
          <w:sz w:val="26"/>
          <w:szCs w:val="26"/>
          <w:lang w:eastAsia="en-US"/>
        </w:rPr>
        <w:t>a</w:t>
      </w:r>
      <w:r w:rsidRPr="004414EC">
        <w:rPr>
          <w:rFonts w:eastAsia="Calibri"/>
          <w:b/>
          <w:bCs/>
          <w:color w:val="2F5496"/>
          <w:sz w:val="26"/>
          <w:szCs w:val="26"/>
          <w:lang w:eastAsia="en-US"/>
        </w:rPr>
        <w:t xml:space="preserve"> za Deskriptor 10</w:t>
      </w:r>
      <w:bookmarkEnd w:id="170"/>
      <w:r w:rsidRPr="004414EC">
        <w:rPr>
          <w:rFonts w:eastAsia="Calibri"/>
          <w:b/>
          <w:bCs/>
          <w:color w:val="2F5496"/>
          <w:sz w:val="26"/>
          <w:szCs w:val="26"/>
          <w:lang w:eastAsia="en-US"/>
        </w:rPr>
        <w:t xml:space="preserve"> </w:t>
      </w:r>
    </w:p>
    <w:p w14:paraId="08ED34DE" w14:textId="4387A883" w:rsidR="004414EC" w:rsidRPr="004414EC" w:rsidRDefault="004414EC" w:rsidP="00B67A64">
      <w:pPr>
        <w:autoSpaceDE w:val="0"/>
        <w:autoSpaceDN w:val="0"/>
        <w:adjustRightInd w:val="0"/>
        <w:spacing w:before="0" w:after="120"/>
        <w:rPr>
          <w:rFonts w:eastAsia="Calibri" w:cs="Calibri"/>
          <w:szCs w:val="22"/>
          <w:lang w:eastAsia="en-US"/>
        </w:rPr>
      </w:pPr>
      <w:r w:rsidRPr="004414EC">
        <w:rPr>
          <w:rFonts w:eastAsia="Calibri" w:cs="Calibri"/>
          <w:szCs w:val="22"/>
          <w:lang w:eastAsia="en-US"/>
        </w:rPr>
        <w:t xml:space="preserve">Nove mjere predložene kao dio </w:t>
      </w:r>
      <w:r w:rsidR="00457020">
        <w:rPr>
          <w:rFonts w:eastAsia="Calibri" w:cs="Calibri"/>
          <w:szCs w:val="22"/>
          <w:lang w:eastAsia="en-US"/>
        </w:rPr>
        <w:t>ODMS</w:t>
      </w:r>
      <w:r w:rsidRPr="004414EC">
        <w:rPr>
          <w:rFonts w:eastAsia="Calibri" w:cs="Calibri"/>
          <w:szCs w:val="22"/>
          <w:lang w:eastAsia="en-US"/>
        </w:rPr>
        <w:t xml:space="preserve"> Programa za definisanje mjera za otpad u moru razmatraju pitanja navedena u analizi nedostataka u cilju rešavanja problema zagađenja otpadom u različitim tipovima staništa kao što je uključeno u Odluku Komisije 2017/847/EU</w:t>
      </w:r>
      <w:r w:rsidRPr="004414EC">
        <w:rPr>
          <w:rFonts w:eastAsia="Calibri"/>
          <w:szCs w:val="22"/>
          <w:vertAlign w:val="superscript"/>
          <w:lang w:eastAsia="en-US"/>
        </w:rPr>
        <w:footnoteReference w:id="74"/>
      </w:r>
      <w:r w:rsidRPr="004414EC">
        <w:rPr>
          <w:rFonts w:eastAsia="Calibri" w:cs="Calibri"/>
          <w:szCs w:val="22"/>
          <w:lang w:eastAsia="en-US"/>
        </w:rPr>
        <w:t xml:space="preserve">. Mjere su takođe usmjerene na specifične sektore u cilju promovisanja njihovog doprinosa smanjenju količine otpada u moru. Razrada novih </w:t>
      </w:r>
      <w:r w:rsidR="007E20CF">
        <w:rPr>
          <w:rFonts w:eastAsia="Calibri" w:cs="Calibri"/>
          <w:szCs w:val="22"/>
          <w:lang w:eastAsia="en-US"/>
        </w:rPr>
        <w:t>mjera</w:t>
      </w:r>
      <w:r w:rsidRPr="004414EC">
        <w:rPr>
          <w:rFonts w:eastAsia="Calibri" w:cs="Calibri"/>
          <w:szCs w:val="22"/>
          <w:lang w:eastAsia="en-US"/>
        </w:rPr>
        <w:t>uzimala je u obzir zahtijeve Regionalnog plana UNEP/MAP</w:t>
      </w:r>
      <w:r w:rsidRPr="004414EC">
        <w:rPr>
          <w:rFonts w:eastAsia="Calibri"/>
          <w:szCs w:val="22"/>
          <w:vertAlign w:val="superscript"/>
          <w:lang w:eastAsia="en-US"/>
        </w:rPr>
        <w:footnoteReference w:id="75"/>
      </w:r>
      <w:r w:rsidRPr="004414EC">
        <w:rPr>
          <w:rFonts w:eastAsia="Calibri" w:cs="Calibri"/>
          <w:szCs w:val="22"/>
          <w:lang w:eastAsia="en-US"/>
        </w:rPr>
        <w:t xml:space="preserve"> za upravljanje otpadom u moru za područje Sredozemnog mora.</w:t>
      </w:r>
    </w:p>
    <w:p w14:paraId="0F11EC2A" w14:textId="49B3F183" w:rsidR="004414EC" w:rsidRPr="004414EC" w:rsidRDefault="004414EC" w:rsidP="004414EC">
      <w:pPr>
        <w:autoSpaceDE w:val="0"/>
        <w:autoSpaceDN w:val="0"/>
        <w:adjustRightInd w:val="0"/>
        <w:spacing w:before="0" w:after="0"/>
        <w:rPr>
          <w:rFonts w:eastAsia="Calibri" w:cs="Calibri"/>
          <w:szCs w:val="22"/>
          <w:lang w:eastAsia="en-US"/>
        </w:rPr>
      </w:pPr>
      <w:r w:rsidRPr="004414EC">
        <w:rPr>
          <w:rFonts w:eastAsia="Calibri" w:cs="Calibri"/>
          <w:szCs w:val="22"/>
          <w:lang w:eastAsia="en-US"/>
        </w:rPr>
        <w:t>Kao što je navedeno u prethodnim poglavljima, nov</w:t>
      </w:r>
      <w:r w:rsidR="00B67A64">
        <w:rPr>
          <w:rFonts w:eastAsia="Calibri" w:cs="Calibri"/>
          <w:szCs w:val="22"/>
          <w:lang w:eastAsia="en-US"/>
        </w:rPr>
        <w:t>e</w:t>
      </w:r>
      <w:r w:rsidRPr="004414EC">
        <w:rPr>
          <w:rFonts w:eastAsia="Calibri" w:cs="Calibri"/>
          <w:szCs w:val="22"/>
          <w:lang w:eastAsia="en-US"/>
        </w:rPr>
        <w:t xml:space="preserve"> mjer</w:t>
      </w:r>
      <w:r w:rsidR="00B67A64">
        <w:rPr>
          <w:rFonts w:eastAsia="Calibri" w:cs="Calibri"/>
          <w:szCs w:val="22"/>
          <w:lang w:eastAsia="en-US"/>
        </w:rPr>
        <w:t>e</w:t>
      </w:r>
      <w:r w:rsidRPr="004414EC">
        <w:rPr>
          <w:rFonts w:eastAsia="Calibri" w:cs="Calibri"/>
          <w:szCs w:val="22"/>
          <w:lang w:eastAsia="en-US"/>
        </w:rPr>
        <w:t xml:space="preserve"> </w:t>
      </w:r>
      <w:r w:rsidR="00B67A64">
        <w:rPr>
          <w:rFonts w:eastAsia="Calibri" w:cs="Calibri"/>
          <w:szCs w:val="22"/>
          <w:lang w:eastAsia="en-US"/>
        </w:rPr>
        <w:t xml:space="preserve">u vezi </w:t>
      </w:r>
      <w:r w:rsidRPr="004414EC">
        <w:rPr>
          <w:rFonts w:eastAsia="Calibri" w:cs="Calibri"/>
          <w:szCs w:val="22"/>
          <w:lang w:eastAsia="en-US"/>
        </w:rPr>
        <w:t>sa mikro otpadom</w:t>
      </w:r>
      <w:r w:rsidR="00B67A64" w:rsidRPr="00B67A64">
        <w:rPr>
          <w:rFonts w:eastAsia="Calibri" w:cs="Calibri"/>
          <w:szCs w:val="22"/>
          <w:lang w:eastAsia="en-US"/>
        </w:rPr>
        <w:t xml:space="preserve"> </w:t>
      </w:r>
      <w:r w:rsidR="00B67A64" w:rsidRPr="004414EC">
        <w:rPr>
          <w:rFonts w:eastAsia="Calibri" w:cs="Calibri"/>
          <w:szCs w:val="22"/>
          <w:lang w:eastAsia="en-US"/>
        </w:rPr>
        <w:t xml:space="preserve">na ovom nivou </w:t>
      </w:r>
      <w:r w:rsidR="00B67A64">
        <w:rPr>
          <w:rFonts w:eastAsia="Calibri" w:cs="Calibri"/>
          <w:szCs w:val="22"/>
          <w:lang w:eastAsia="en-US"/>
        </w:rPr>
        <w:t>nisu predložene</w:t>
      </w:r>
      <w:r w:rsidRPr="004414EC">
        <w:rPr>
          <w:rFonts w:eastAsia="Calibri" w:cs="Calibri"/>
          <w:szCs w:val="22"/>
          <w:lang w:eastAsia="en-US"/>
        </w:rPr>
        <w:t>, jer je mikroplastika identifikovana kao oblast o kojoj naše znanje treba da bude unapređeno, u cilju identifikacije bilo kakvih mogućih mjera na izvoru zagađenja koje bi smanjile ispuštanje mikroplastike u more, kao i istraživanja uticaja mikroplastike na morsku sredinu.</w:t>
      </w:r>
    </w:p>
    <w:p w14:paraId="3D9DAD9F" w14:textId="77777777" w:rsidR="004414EC" w:rsidRPr="004414EC" w:rsidRDefault="004414EC" w:rsidP="004414EC">
      <w:pPr>
        <w:autoSpaceDE w:val="0"/>
        <w:autoSpaceDN w:val="0"/>
        <w:adjustRightInd w:val="0"/>
        <w:spacing w:before="0" w:after="0"/>
        <w:rPr>
          <w:rFonts w:eastAsia="Calibri" w:cs="Calibri"/>
          <w:szCs w:val="22"/>
          <w:lang w:eastAsia="en-US"/>
        </w:rPr>
      </w:pPr>
    </w:p>
    <w:tbl>
      <w:tblPr>
        <w:tblStyle w:val="TableGrid231"/>
        <w:tblW w:w="0" w:type="auto"/>
        <w:tblLook w:val="04A0" w:firstRow="1" w:lastRow="0" w:firstColumn="1" w:lastColumn="0" w:noHBand="0" w:noVBand="1"/>
      </w:tblPr>
      <w:tblGrid>
        <w:gridCol w:w="1696"/>
        <w:gridCol w:w="7320"/>
      </w:tblGrid>
      <w:tr w:rsidR="004414EC" w:rsidRPr="004414EC" w14:paraId="6764286C" w14:textId="77777777" w:rsidTr="00A24BB8">
        <w:trPr>
          <w:tblHeader/>
        </w:trPr>
        <w:tc>
          <w:tcPr>
            <w:tcW w:w="1696" w:type="dxa"/>
            <w:tcBorders>
              <w:top w:val="single" w:sz="4" w:space="0" w:color="FFFFFF"/>
              <w:left w:val="single" w:sz="4" w:space="0" w:color="FFFFFF"/>
              <w:bottom w:val="single" w:sz="4" w:space="0" w:color="FFFFFF"/>
              <w:right w:val="single" w:sz="4" w:space="0" w:color="FFFFFF"/>
            </w:tcBorders>
            <w:shd w:val="clear" w:color="auto" w:fill="365F91"/>
          </w:tcPr>
          <w:p w14:paraId="651A8699" w14:textId="77777777" w:rsidR="004414EC" w:rsidRPr="004414EC" w:rsidRDefault="004414EC" w:rsidP="004414EC">
            <w:pPr>
              <w:spacing w:before="0" w:after="0" w:line="240" w:lineRule="auto"/>
              <w:jc w:val="left"/>
              <w:rPr>
                <w:rFonts w:eastAsia="Times New Roman" w:cs="Calibri"/>
                <w:i/>
                <w:color w:val="FFFFFF"/>
                <w:lang w:eastAsia="en-US"/>
              </w:rPr>
            </w:pPr>
            <w:r w:rsidRPr="004414EC">
              <w:rPr>
                <w:rFonts w:eastAsia="Times New Roman" w:cs="Calibri"/>
                <w:i/>
                <w:color w:val="FFFFFF"/>
                <w:lang w:eastAsia="en-US"/>
              </w:rPr>
              <w:t xml:space="preserve">NAZIV MJERE: </w:t>
            </w:r>
          </w:p>
          <w:p w14:paraId="45AA939E" w14:textId="77777777" w:rsidR="004414EC" w:rsidRPr="004414EC" w:rsidRDefault="004414EC" w:rsidP="004414EC">
            <w:pPr>
              <w:spacing w:before="0" w:after="0" w:line="240" w:lineRule="auto"/>
              <w:jc w:val="left"/>
              <w:rPr>
                <w:rFonts w:eastAsia="Times New Roman" w:cs="Calibri"/>
                <w:i/>
                <w:color w:val="FFFFFF"/>
                <w:lang w:eastAsia="en-US"/>
              </w:rPr>
            </w:pPr>
          </w:p>
        </w:tc>
        <w:tc>
          <w:tcPr>
            <w:tcW w:w="7320" w:type="dxa"/>
            <w:tcBorders>
              <w:top w:val="single" w:sz="4" w:space="0" w:color="FFFFFF"/>
              <w:left w:val="single" w:sz="4" w:space="0" w:color="FFFFFF"/>
              <w:bottom w:val="single" w:sz="4" w:space="0" w:color="FFFFFF"/>
              <w:right w:val="single" w:sz="4" w:space="0" w:color="FFFFFF"/>
            </w:tcBorders>
            <w:shd w:val="clear" w:color="auto" w:fill="365F91"/>
          </w:tcPr>
          <w:p w14:paraId="3BEDEDCA" w14:textId="77777777" w:rsidR="004414EC" w:rsidRPr="004414EC" w:rsidRDefault="004414EC" w:rsidP="004414EC">
            <w:pPr>
              <w:spacing w:before="0" w:after="0" w:line="240" w:lineRule="auto"/>
              <w:rPr>
                <w:rFonts w:eastAsia="Times New Roman" w:cs="Calibri"/>
                <w:b/>
                <w:i/>
                <w:color w:val="FFFFFF"/>
                <w:lang w:eastAsia="en-US"/>
              </w:rPr>
            </w:pPr>
            <w:r w:rsidRPr="004414EC">
              <w:rPr>
                <w:rFonts w:eastAsia="Times New Roman" w:cs="Calibri"/>
                <w:b/>
                <w:i/>
                <w:color w:val="FFFFFF"/>
                <w:lang w:eastAsia="en-US"/>
              </w:rPr>
              <w:t xml:space="preserve">Smanjenje kopnenih izvora zagađenja otpadom </w:t>
            </w:r>
          </w:p>
          <w:p w14:paraId="31C82C9C" w14:textId="77777777" w:rsidR="004414EC" w:rsidRPr="004414EC" w:rsidRDefault="004414EC" w:rsidP="004414EC">
            <w:pPr>
              <w:spacing w:before="0" w:after="0" w:line="240" w:lineRule="auto"/>
              <w:rPr>
                <w:rFonts w:eastAsia="Times New Roman" w:cs="Calibri"/>
                <w:b/>
                <w:color w:val="FFFFFF"/>
                <w:lang w:eastAsia="en-US"/>
              </w:rPr>
            </w:pPr>
          </w:p>
        </w:tc>
      </w:tr>
      <w:tr w:rsidR="004414EC" w:rsidRPr="004414EC" w14:paraId="4BA6BE0A" w14:textId="77777777" w:rsidTr="00A24BB8">
        <w:trPr>
          <w:tblHeader/>
        </w:trPr>
        <w:tc>
          <w:tcPr>
            <w:tcW w:w="1696" w:type="dxa"/>
            <w:tcBorders>
              <w:top w:val="single" w:sz="4" w:space="0" w:color="FFFFFF"/>
              <w:left w:val="single" w:sz="4" w:space="0" w:color="FFFFFF"/>
              <w:bottom w:val="single" w:sz="4" w:space="0" w:color="FFFFFF"/>
              <w:right w:val="single" w:sz="4" w:space="0" w:color="FFFFFF"/>
            </w:tcBorders>
            <w:shd w:val="clear" w:color="auto" w:fill="365F91"/>
          </w:tcPr>
          <w:p w14:paraId="086FA994" w14:textId="77777777" w:rsidR="004414EC" w:rsidRPr="004414EC" w:rsidRDefault="004414EC" w:rsidP="004414EC">
            <w:pPr>
              <w:spacing w:before="0" w:after="0" w:line="240" w:lineRule="auto"/>
              <w:jc w:val="left"/>
              <w:rPr>
                <w:rFonts w:eastAsia="Times New Roman" w:cs="Calibri"/>
                <w:i/>
                <w:color w:val="FFFFFF"/>
                <w:lang w:eastAsia="en-US"/>
              </w:rPr>
            </w:pPr>
            <w:r w:rsidRPr="004414EC">
              <w:rPr>
                <w:rFonts w:eastAsia="Times New Roman" w:cs="Calibri"/>
                <w:i/>
                <w:color w:val="FFFFFF"/>
                <w:lang w:eastAsia="en-US"/>
              </w:rPr>
              <w:t>KOD MJERE:</w:t>
            </w:r>
          </w:p>
        </w:tc>
        <w:tc>
          <w:tcPr>
            <w:tcW w:w="7320" w:type="dxa"/>
            <w:tcBorders>
              <w:top w:val="single" w:sz="4" w:space="0" w:color="FFFFFF"/>
              <w:left w:val="single" w:sz="4" w:space="0" w:color="FFFFFF"/>
              <w:bottom w:val="single" w:sz="4" w:space="0" w:color="FFFFFF"/>
              <w:right w:val="single" w:sz="4" w:space="0" w:color="FFFFFF"/>
            </w:tcBorders>
            <w:shd w:val="clear" w:color="auto" w:fill="365F91"/>
          </w:tcPr>
          <w:p w14:paraId="3EC94D49" w14:textId="77777777" w:rsidR="004414EC" w:rsidRPr="004414EC" w:rsidRDefault="004414EC" w:rsidP="004414EC">
            <w:pPr>
              <w:spacing w:before="0" w:after="0" w:line="240" w:lineRule="auto"/>
              <w:rPr>
                <w:rFonts w:eastAsia="Times New Roman" w:cs="Calibri"/>
                <w:b/>
                <w:i/>
                <w:color w:val="FFFFFF"/>
                <w:lang w:eastAsia="en-US"/>
              </w:rPr>
            </w:pPr>
            <w:r w:rsidRPr="004414EC">
              <w:rPr>
                <w:rFonts w:eastAsia="Times New Roman" w:cs="Calibri"/>
                <w:b/>
                <w:i/>
                <w:color w:val="FFFFFF"/>
                <w:lang w:eastAsia="en-US"/>
              </w:rPr>
              <w:t>MNE-M021</w:t>
            </w:r>
          </w:p>
        </w:tc>
      </w:tr>
      <w:tr w:rsidR="004414EC" w:rsidRPr="004414EC" w14:paraId="2CA584DC" w14:textId="77777777" w:rsidTr="00A24BB8">
        <w:tc>
          <w:tcPr>
            <w:tcW w:w="1696" w:type="dxa"/>
            <w:tcBorders>
              <w:top w:val="single" w:sz="4" w:space="0" w:color="FFFFFF"/>
            </w:tcBorders>
          </w:tcPr>
          <w:p w14:paraId="56D55B46"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Opis mjere, uključujući način sprovođenja </w:t>
            </w:r>
          </w:p>
          <w:p w14:paraId="521B7DDF" w14:textId="77777777" w:rsidR="004414EC" w:rsidRPr="004414EC" w:rsidRDefault="004414EC" w:rsidP="004414EC">
            <w:pPr>
              <w:spacing w:before="0" w:after="0" w:line="240" w:lineRule="auto"/>
              <w:jc w:val="left"/>
              <w:rPr>
                <w:rFonts w:eastAsia="Times New Roman" w:cs="Calibri"/>
                <w:i/>
                <w:lang w:eastAsia="en-US"/>
              </w:rPr>
            </w:pPr>
          </w:p>
        </w:tc>
        <w:tc>
          <w:tcPr>
            <w:tcW w:w="7320" w:type="dxa"/>
            <w:tcBorders>
              <w:top w:val="single" w:sz="4" w:space="0" w:color="FFFFFF"/>
            </w:tcBorders>
          </w:tcPr>
          <w:p w14:paraId="03B8AE01"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Smanjenje kopnenih izvora zagađenja otpadom je jedna od najvažnijih mjera sprovođenja, s obzirom da je procijenjeno da oko 80% otpada u moru potiče sa kopna.</w:t>
            </w:r>
          </w:p>
          <w:p w14:paraId="5EF8159B" w14:textId="6E541008"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Na kraju 2019. godine sa pripremom nacrta Zakona o upravljanju otpadom, Crna Gora je predložila zabranu za korišćenje određenih plastičnih proizvoda, u skladu sa direktivom o Plastici za jednokratnu upotrebu (EU Dire</w:t>
            </w:r>
            <w:r w:rsidR="00B67A64">
              <w:rPr>
                <w:rFonts w:eastAsia="Times New Roman" w:cs="Calibri"/>
                <w:lang w:eastAsia="en-US"/>
              </w:rPr>
              <w:t>k</w:t>
            </w:r>
            <w:r w:rsidRPr="004414EC">
              <w:rPr>
                <w:rFonts w:eastAsia="Times New Roman" w:cs="Calibri"/>
                <w:lang w:eastAsia="en-US"/>
              </w:rPr>
              <w:t>tiv</w:t>
            </w:r>
            <w:r w:rsidR="00B67A64">
              <w:rPr>
                <w:rFonts w:eastAsia="Times New Roman" w:cs="Calibri"/>
                <w:lang w:eastAsia="en-US"/>
              </w:rPr>
              <w:t>a</w:t>
            </w:r>
            <w:r w:rsidRPr="004414EC">
              <w:rPr>
                <w:rFonts w:eastAsia="Times New Roman" w:cs="Calibri"/>
                <w:lang w:eastAsia="en-US"/>
              </w:rPr>
              <w:t xml:space="preserve"> 2019/904</w:t>
            </w:r>
            <w:r w:rsidRPr="004414EC">
              <w:rPr>
                <w:rFonts w:eastAsia="Times New Roman"/>
                <w:vertAlign w:val="superscript"/>
                <w:lang w:eastAsia="en-US"/>
              </w:rPr>
              <w:footnoteReference w:id="76"/>
            </w:r>
            <w:r w:rsidRPr="004414EC">
              <w:rPr>
                <w:rFonts w:eastAsia="Times New Roman" w:cs="Calibri"/>
                <w:lang w:eastAsia="en-US"/>
              </w:rPr>
              <w:t>). U cilju sprovođenja određene mjere vezane za smanjenje, zaštitu i uklanjanje otpada iz mora, sa ovom mjerom može biti predloženo da Zakon o upravljanju otpadom uvede termin “otpad u moru” kao posebnu kategoriju otpada i zvanično zabrani bilo kakvo odlaganje čvrstog otpada u morsku sredinu i obalnu zonu.</w:t>
            </w:r>
          </w:p>
          <w:p w14:paraId="6E61D2D1"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 xml:space="preserve">Skorijim analizama pokazano je da je Crna Gora među zemljama koje imaju najveću proizvodnju plastičnog otpada po glavi stanovnika; ukupno ispuštanje otpada u more iznosi 2,146 tona godišnje </w:t>
            </w:r>
            <w:r w:rsidRPr="004414EC">
              <w:rPr>
                <w:rFonts w:eastAsia="Times New Roman" w:cs="Calibri"/>
                <w:color w:val="000000"/>
                <w:lang w:eastAsia="en-US"/>
              </w:rPr>
              <w:t>(</w:t>
            </w:r>
            <w:r w:rsidRPr="004414EC">
              <w:rPr>
                <w:rFonts w:eastAsia="Times New Roman" w:cs="Calibri"/>
                <w:lang w:eastAsia="en-US"/>
              </w:rPr>
              <w:t>Boucher and Billard, 2020). Ovaj podatak ukazuje na potrebu uvođenja hitnih mjera upravljanja otpadom na kopnu, koje će smanjiti unos otpada u more i riječne slivove.</w:t>
            </w:r>
          </w:p>
          <w:p w14:paraId="39E19144"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Pored zabrane korišćenja određenih plastični proizvoda za jednokratnu upotrebu, od velikog značaja je uvođenje Direktive o ambalaži i ambalažnom otpadu (94/62/EC</w:t>
            </w:r>
            <w:r w:rsidRPr="004414EC">
              <w:rPr>
                <w:rFonts w:eastAsia="Times New Roman"/>
                <w:vertAlign w:val="superscript"/>
                <w:lang w:eastAsia="en-US"/>
              </w:rPr>
              <w:footnoteReference w:id="77"/>
            </w:r>
            <w:r w:rsidRPr="004414EC">
              <w:rPr>
                <w:rFonts w:eastAsia="Times New Roman" w:cs="Calibri"/>
                <w:lang w:eastAsia="en-US"/>
              </w:rPr>
              <w:t>) i Direktive o ekološkom dizajnu (2009/125/EC</w:t>
            </w:r>
            <w:r w:rsidRPr="004414EC">
              <w:rPr>
                <w:rFonts w:eastAsia="Times New Roman"/>
                <w:vertAlign w:val="superscript"/>
                <w:lang w:eastAsia="en-US"/>
              </w:rPr>
              <w:footnoteReference w:id="78"/>
            </w:r>
            <w:r w:rsidRPr="004414EC">
              <w:rPr>
                <w:rFonts w:eastAsia="Times New Roman" w:cs="Calibri"/>
                <w:lang w:eastAsia="en-US"/>
              </w:rPr>
              <w:t>). Posebno je neophodno smanjiti otpad od ambalaža, promovisati obnavljanje, recikliranje i ponovno korišćenje ambalaža: uspostaviti sistem vraćanja depozita za vraćen ambalažni otpad, proširiti odgovornost proizvođaća i uvoznika, obavezujući velike proizvođače ambalaže da finansiraju obnavljanje i reciklažu jednog dela ambalaže koju stavljaju na tržište, subvencionisanje inovativnih rešenja za upravljanje ambalažnim otpadom itd.</w:t>
            </w:r>
          </w:p>
          <w:p w14:paraId="1D8EA291" w14:textId="4ED369AB"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 xml:space="preserve">Dodatno, u okviru ove mjere, redovne Kampanje usmjerene na podizanje svijesti građana o štetnosti plastičnih kesa i promociju zdravih alternativa uticale bi na veću </w:t>
            </w:r>
            <w:r w:rsidR="000B095E">
              <w:rPr>
                <w:rFonts w:eastAsia="Times New Roman" w:cs="Calibri"/>
                <w:lang w:eastAsia="en-US"/>
              </w:rPr>
              <w:t>djelotvornost</w:t>
            </w:r>
            <w:r w:rsidRPr="004414EC">
              <w:rPr>
                <w:rFonts w:eastAsia="Times New Roman" w:cs="Calibri"/>
                <w:lang w:eastAsia="en-US"/>
              </w:rPr>
              <w:t xml:space="preserve"> implementacije.</w:t>
            </w:r>
          </w:p>
          <w:p w14:paraId="03FF4562" w14:textId="77777777" w:rsidR="004414EC" w:rsidRPr="004414EC" w:rsidRDefault="004414EC" w:rsidP="004414EC">
            <w:pPr>
              <w:spacing w:before="0" w:after="0" w:line="240" w:lineRule="auto"/>
              <w:rPr>
                <w:rFonts w:eastAsia="Times New Roman" w:cs="Calibri"/>
                <w:lang w:eastAsia="en-US"/>
              </w:rPr>
            </w:pPr>
          </w:p>
          <w:p w14:paraId="7315769F" w14:textId="6B401D1B" w:rsidR="004414EC" w:rsidRPr="004414EC" w:rsidRDefault="004414EC" w:rsidP="004414EC">
            <w:pPr>
              <w:spacing w:before="0" w:after="0" w:line="240" w:lineRule="auto"/>
              <w:rPr>
                <w:rFonts w:eastAsia="Times New Roman" w:cs="Calibri"/>
                <w:lang w:eastAsia="en-US"/>
              </w:rPr>
            </w:pPr>
            <w:r w:rsidRPr="001A5CBC">
              <w:rPr>
                <w:rFonts w:eastAsia="Times New Roman" w:cs="Calibri"/>
                <w:u w:val="single"/>
                <w:lang w:eastAsia="en-US"/>
              </w:rPr>
              <w:t xml:space="preserve">Način </w:t>
            </w:r>
            <w:r w:rsidR="009832C8" w:rsidRPr="001A5CBC">
              <w:rPr>
                <w:rFonts w:eastAsia="Times New Roman" w:cs="Calibri"/>
                <w:u w:val="single"/>
                <w:lang w:eastAsia="en-US"/>
              </w:rPr>
              <w:t>sprovođenja</w:t>
            </w:r>
            <w:r w:rsidRPr="001A5CBC">
              <w:rPr>
                <w:rFonts w:eastAsia="Times New Roman" w:cs="Calibri"/>
                <w:u w:val="single"/>
                <w:lang w:eastAsia="en-US"/>
              </w:rPr>
              <w:t>:</w:t>
            </w:r>
            <w:r w:rsidRPr="004414EC">
              <w:rPr>
                <w:rFonts w:eastAsia="Times New Roman" w:cs="Calibri"/>
                <w:lang w:eastAsia="en-US"/>
              </w:rPr>
              <w:t xml:space="preserve"> Zakonodav</w:t>
            </w:r>
            <w:r w:rsidR="009832C8">
              <w:rPr>
                <w:rFonts w:eastAsia="Times New Roman" w:cs="Calibri"/>
                <w:lang w:eastAsia="en-US"/>
              </w:rPr>
              <w:t>an i istrumentom politike</w:t>
            </w:r>
            <w:r w:rsidRPr="004414EC">
              <w:rPr>
                <w:rFonts w:eastAsia="Times New Roman" w:cs="Calibri"/>
                <w:lang w:eastAsia="en-US"/>
              </w:rPr>
              <w:t>.</w:t>
            </w:r>
          </w:p>
          <w:p w14:paraId="1974B08B" w14:textId="77777777" w:rsidR="004414EC" w:rsidRPr="004414EC" w:rsidRDefault="004414EC" w:rsidP="003F6066">
            <w:pPr>
              <w:autoSpaceDE w:val="0"/>
              <w:autoSpaceDN w:val="0"/>
              <w:adjustRightInd w:val="0"/>
              <w:spacing w:before="0" w:after="120" w:line="240" w:lineRule="auto"/>
              <w:rPr>
                <w:rFonts w:eastAsia="Times New Roman" w:cs="Calibri"/>
                <w:b/>
                <w:color w:val="000000"/>
                <w:lang w:eastAsia="en-US"/>
              </w:rPr>
            </w:pPr>
            <w:r w:rsidRPr="004414EC">
              <w:rPr>
                <w:rFonts w:eastAsia="Times New Roman" w:cs="Calibri"/>
                <w:lang w:eastAsia="en-US"/>
              </w:rPr>
              <w:t xml:space="preserve">Ove mjere će smanjiti izvor kopnenog i otpada u moru (u skladu sa ciljevim D10T1, D10T2 i D10T3 i indikatorima </w:t>
            </w:r>
            <w:r w:rsidRPr="004414EC">
              <w:rPr>
                <w:rFonts w:eastAsia="Times New Roman" w:cs="Calibri"/>
                <w:color w:val="000000"/>
                <w:lang w:eastAsia="en-US"/>
              </w:rPr>
              <w:t>D10C1.1, D10C1.2 i D10C1.3)</w:t>
            </w:r>
          </w:p>
        </w:tc>
      </w:tr>
      <w:tr w:rsidR="004414EC" w:rsidRPr="004414EC" w14:paraId="40A3FE57" w14:textId="77777777" w:rsidTr="00A24BB8">
        <w:tc>
          <w:tcPr>
            <w:tcW w:w="1696" w:type="dxa"/>
          </w:tcPr>
          <w:p w14:paraId="64E6C6E2" w14:textId="77777777" w:rsidR="004414EC" w:rsidRPr="004414EC" w:rsidRDefault="004414EC" w:rsidP="004414EC">
            <w:pPr>
              <w:tabs>
                <w:tab w:val="left" w:pos="2724"/>
              </w:tabs>
              <w:spacing w:before="0" w:after="0" w:line="240" w:lineRule="auto"/>
              <w:jc w:val="left"/>
              <w:rPr>
                <w:rFonts w:eastAsia="Times New Roman" w:cs="Calibri"/>
                <w:i/>
                <w:lang w:eastAsia="en-US"/>
              </w:rPr>
            </w:pPr>
            <w:r w:rsidRPr="004414EC">
              <w:rPr>
                <w:rFonts w:eastAsia="Times New Roman" w:cs="Calibri"/>
                <w:i/>
                <w:lang w:eastAsia="en-US"/>
              </w:rPr>
              <w:t>EU Kategorija mjera</w:t>
            </w:r>
            <w:r w:rsidRPr="004414EC">
              <w:rPr>
                <w:rFonts w:eastAsia="Times New Roman" w:cs="Calibri"/>
                <w:i/>
                <w:lang w:eastAsia="en-US"/>
              </w:rPr>
              <w:tab/>
            </w:r>
          </w:p>
        </w:tc>
        <w:tc>
          <w:tcPr>
            <w:tcW w:w="7320" w:type="dxa"/>
          </w:tcPr>
          <w:p w14:paraId="0468B993" w14:textId="43F792A5" w:rsidR="004414EC" w:rsidRPr="004414EC" w:rsidRDefault="004414EC" w:rsidP="001A5CBC">
            <w:pPr>
              <w:autoSpaceDE w:val="0"/>
              <w:autoSpaceDN w:val="0"/>
              <w:adjustRightInd w:val="0"/>
              <w:spacing w:before="0" w:after="120" w:line="240" w:lineRule="auto"/>
              <w:rPr>
                <w:rFonts w:eastAsia="Times New Roman" w:cs="Calibri"/>
                <w:sz w:val="24"/>
                <w:lang w:eastAsia="en-US"/>
              </w:rPr>
            </w:pPr>
            <w:r w:rsidRPr="004414EC">
              <w:rPr>
                <w:rFonts w:eastAsia="Times New Roman" w:cs="Calibri"/>
                <w:b/>
                <w:u w:val="single"/>
                <w:lang w:eastAsia="en-US"/>
              </w:rPr>
              <w:t>2.a:</w:t>
            </w:r>
            <w:r w:rsidRPr="004414EC">
              <w:rPr>
                <w:rFonts w:eastAsia="Times New Roman" w:cs="Calibri"/>
                <w:sz w:val="24"/>
                <w:lang w:eastAsia="en-US"/>
              </w:rPr>
              <w:t xml:space="preserve"> </w:t>
            </w:r>
            <w:bookmarkStart w:id="171" w:name="_Hlk133401358"/>
            <w:r w:rsidR="00AA1E7D" w:rsidRPr="00A0757D">
              <w:rPr>
                <w:lang w:val="sr-Latn-ME" w:eastAsia="en-US"/>
              </w:rPr>
              <w:t xml:space="preserve">Dodatne mjere za održavanje i postizanje GES-a koje se nadograđuju na postojeće procese implementacije u vezi sa drugim zakonodavstvom EU i međunarodnim sporazumima, ali prevazilaze ono što je </w:t>
            </w:r>
            <w:r w:rsidR="00AA1E7D">
              <w:rPr>
                <w:lang w:val="sr-Latn-ME" w:eastAsia="en-US"/>
              </w:rPr>
              <w:t xml:space="preserve">prema </w:t>
            </w:r>
            <w:r w:rsidR="00AA1E7D" w:rsidRPr="00A0757D">
              <w:rPr>
                <w:lang w:val="sr-Latn-ME" w:eastAsia="en-US"/>
              </w:rPr>
              <w:t>njima već propisano</w:t>
            </w:r>
            <w:r w:rsidR="00AA1E7D">
              <w:rPr>
                <w:lang w:val="sr-Latn-ME" w:eastAsia="en-US"/>
              </w:rPr>
              <w:t xml:space="preserve">. </w:t>
            </w:r>
            <w:bookmarkEnd w:id="171"/>
          </w:p>
        </w:tc>
      </w:tr>
      <w:tr w:rsidR="004414EC" w:rsidRPr="004414EC" w14:paraId="38892A8B" w14:textId="77777777" w:rsidTr="00A24BB8">
        <w:tc>
          <w:tcPr>
            <w:tcW w:w="1696" w:type="dxa"/>
          </w:tcPr>
          <w:p w14:paraId="6E612373"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Ključne vrste mjera</w:t>
            </w:r>
          </w:p>
        </w:tc>
        <w:tc>
          <w:tcPr>
            <w:tcW w:w="7320" w:type="dxa"/>
          </w:tcPr>
          <w:p w14:paraId="6BC42A47" w14:textId="35BA8C6D" w:rsidR="004414EC" w:rsidRPr="004414EC" w:rsidRDefault="003F6066" w:rsidP="004414EC">
            <w:pPr>
              <w:spacing w:before="0" w:after="0" w:line="240" w:lineRule="auto"/>
              <w:rPr>
                <w:rFonts w:eastAsia="Times New Roman" w:cs="Calibri"/>
                <w:lang w:eastAsia="en-US"/>
              </w:rPr>
            </w:pPr>
            <w:r>
              <w:rPr>
                <w:rFonts w:eastAsia="Times New Roman" w:cs="Calibri"/>
                <w:b/>
                <w:lang w:eastAsia="en-US"/>
              </w:rPr>
              <w:t>ODV</w:t>
            </w:r>
            <w:r w:rsidR="004414EC" w:rsidRPr="004414EC">
              <w:rPr>
                <w:rFonts w:eastAsia="Times New Roman" w:cs="Calibri"/>
                <w:b/>
                <w:lang w:eastAsia="en-US"/>
              </w:rPr>
              <w:t xml:space="preserve">  19</w:t>
            </w:r>
            <w:r w:rsidR="004414EC" w:rsidRPr="004414EC">
              <w:rPr>
                <w:rFonts w:eastAsia="Times New Roman" w:cs="Calibri"/>
                <w:lang w:eastAsia="en-US"/>
              </w:rPr>
              <w:t>: Mjere za zaštitu i kontrolu različitih uticaja rekreacije uključujući i ribolov.</w:t>
            </w:r>
          </w:p>
          <w:p w14:paraId="5F96CA58" w14:textId="39DBE0CC" w:rsidR="004414EC" w:rsidRPr="004414EC" w:rsidRDefault="003F6066" w:rsidP="004414EC">
            <w:pPr>
              <w:spacing w:before="0" w:after="0" w:line="240" w:lineRule="auto"/>
              <w:rPr>
                <w:rFonts w:eastAsia="Times New Roman"/>
                <w:lang w:eastAsia="en-US"/>
              </w:rPr>
            </w:pPr>
            <w:r>
              <w:rPr>
                <w:rFonts w:eastAsia="Times New Roman" w:cs="Calibri"/>
                <w:b/>
                <w:lang w:eastAsia="en-US"/>
              </w:rPr>
              <w:t>ODV</w:t>
            </w:r>
            <w:r w:rsidR="004414EC" w:rsidRPr="004414EC">
              <w:rPr>
                <w:rFonts w:eastAsia="Times New Roman" w:cs="Calibri"/>
                <w:b/>
                <w:lang w:eastAsia="en-US"/>
              </w:rPr>
              <w:t xml:space="preserve"> 21</w:t>
            </w:r>
            <w:r w:rsidR="004414EC" w:rsidRPr="004414EC">
              <w:rPr>
                <w:rFonts w:eastAsia="Times New Roman" w:cs="Calibri"/>
                <w:lang w:eastAsia="en-US"/>
              </w:rPr>
              <w:t xml:space="preserve">: </w:t>
            </w:r>
            <w:r w:rsidR="004414EC" w:rsidRPr="004414EC">
              <w:rPr>
                <w:rFonts w:eastAsia="Times New Roman"/>
                <w:lang w:eastAsia="en-US"/>
              </w:rPr>
              <w:t>Mjere za zaštitu i kontrolu unosa zagađenja iz urbanih sredina, transporta ili građevinskih infrastruktura.</w:t>
            </w:r>
          </w:p>
          <w:p w14:paraId="6BE4832C" w14:textId="0B609D4C" w:rsidR="004414EC" w:rsidRPr="004414EC" w:rsidRDefault="003F6066" w:rsidP="003F6066">
            <w:pPr>
              <w:spacing w:before="0" w:line="240" w:lineRule="auto"/>
              <w:rPr>
                <w:rFonts w:eastAsia="Times New Roman" w:cs="Calibri"/>
                <w:lang w:eastAsia="en-US"/>
              </w:rPr>
            </w:pPr>
            <w:r>
              <w:rPr>
                <w:rFonts w:eastAsia="Times New Roman" w:cs="Calibri"/>
                <w:b/>
                <w:lang w:eastAsia="en-US"/>
              </w:rPr>
              <w:t>ODMS</w:t>
            </w:r>
            <w:r w:rsidR="004414EC" w:rsidRPr="004414EC">
              <w:rPr>
                <w:rFonts w:eastAsia="Times New Roman" w:cs="Calibri"/>
                <w:b/>
                <w:lang w:eastAsia="en-US"/>
              </w:rPr>
              <w:t xml:space="preserve">  29</w:t>
            </w:r>
            <w:r w:rsidR="004414EC" w:rsidRPr="004414EC">
              <w:rPr>
                <w:rFonts w:eastAsia="Times New Roman"/>
                <w:lang w:eastAsia="en-US"/>
              </w:rPr>
              <w:t xml:space="preserve">: Mjere za smanjenje otpada u morskoj sredini </w:t>
            </w:r>
          </w:p>
        </w:tc>
      </w:tr>
      <w:tr w:rsidR="004414EC" w:rsidRPr="004414EC" w14:paraId="5BC45D43" w14:textId="77777777" w:rsidTr="00A24BB8">
        <w:tc>
          <w:tcPr>
            <w:tcW w:w="1696" w:type="dxa"/>
          </w:tcPr>
          <w:p w14:paraId="0131DE35" w14:textId="502599CF" w:rsidR="004414EC" w:rsidRPr="004414EC" w:rsidRDefault="00B37E3D" w:rsidP="004414EC">
            <w:pPr>
              <w:spacing w:before="0" w:after="0" w:line="240" w:lineRule="auto"/>
              <w:jc w:val="left"/>
              <w:rPr>
                <w:rFonts w:eastAsia="Times New Roman" w:cs="Calibri"/>
                <w:i/>
                <w:lang w:eastAsia="en-US"/>
              </w:rPr>
            </w:pPr>
            <w:r w:rsidRPr="00B37E3D">
              <w:rPr>
                <w:rFonts w:eastAsia="Times New Roman" w:cs="Calibri"/>
                <w:i/>
                <w:lang w:eastAsia="en-US"/>
              </w:rPr>
              <w:t>Ciljevi zaštite morske sredine</w:t>
            </w:r>
          </w:p>
          <w:p w14:paraId="71264435" w14:textId="77777777" w:rsidR="004414EC" w:rsidRPr="004414EC" w:rsidRDefault="004414EC" w:rsidP="004414EC">
            <w:pPr>
              <w:spacing w:before="0" w:after="0" w:line="240" w:lineRule="auto"/>
              <w:jc w:val="left"/>
              <w:rPr>
                <w:rFonts w:eastAsia="Times New Roman" w:cs="Calibri"/>
                <w:i/>
                <w:lang w:eastAsia="en-US"/>
              </w:rPr>
            </w:pPr>
          </w:p>
        </w:tc>
        <w:tc>
          <w:tcPr>
            <w:tcW w:w="7320" w:type="dxa"/>
          </w:tcPr>
          <w:p w14:paraId="6413A4DB" w14:textId="77777777" w:rsidR="004414EC" w:rsidRPr="004414EC" w:rsidRDefault="004414EC" w:rsidP="004414EC">
            <w:pPr>
              <w:numPr>
                <w:ilvl w:val="0"/>
                <w:numId w:val="31"/>
              </w:numPr>
              <w:spacing w:before="0" w:after="0" w:line="240" w:lineRule="auto"/>
              <w:ind w:left="315" w:hanging="315"/>
              <w:contextualSpacing/>
              <w:jc w:val="left"/>
              <w:rPr>
                <w:rFonts w:eastAsia="Times New Roman" w:cs="Calibri"/>
                <w:lang w:eastAsia="en-US"/>
              </w:rPr>
            </w:pPr>
            <w:r w:rsidRPr="004414EC">
              <w:rPr>
                <w:rFonts w:eastAsia="Times New Roman" w:cs="Calibri"/>
                <w:lang w:eastAsia="en-US"/>
              </w:rPr>
              <w:t>% smanjenje ukupne količine stvorenog plastičnog otpada po glavi stanovnika na godišnjem nivou (u skladu sa ciljevima D10T1, D10T2 i D10T3).</w:t>
            </w:r>
          </w:p>
          <w:p w14:paraId="60A857D3" w14:textId="77777777" w:rsidR="004414EC" w:rsidRPr="004414EC" w:rsidRDefault="004414EC" w:rsidP="004414EC">
            <w:pPr>
              <w:numPr>
                <w:ilvl w:val="1"/>
                <w:numId w:val="31"/>
              </w:numPr>
              <w:spacing w:before="0" w:after="0" w:line="240" w:lineRule="auto"/>
              <w:ind w:left="315" w:hanging="315"/>
              <w:contextualSpacing/>
              <w:jc w:val="left"/>
              <w:rPr>
                <w:rFonts w:eastAsia="Times New Roman" w:cs="Calibri"/>
                <w:lang w:eastAsia="en-US"/>
              </w:rPr>
            </w:pPr>
            <w:r w:rsidRPr="004414EC">
              <w:rPr>
                <w:rFonts w:eastAsia="Times New Roman" w:cs="Calibri"/>
                <w:lang w:eastAsia="en-US"/>
              </w:rPr>
              <w:t xml:space="preserve">Smanjenje ukupnog broja vidljivih komada otpada karakterističnih kategorija/tipova na obalama (u skladu sa ciljem D10T1). </w:t>
            </w:r>
          </w:p>
          <w:p w14:paraId="353E1391" w14:textId="77777777" w:rsidR="004414EC" w:rsidRPr="004414EC" w:rsidRDefault="004414EC" w:rsidP="004414EC">
            <w:pPr>
              <w:numPr>
                <w:ilvl w:val="1"/>
                <w:numId w:val="31"/>
              </w:numPr>
              <w:spacing w:before="0" w:after="0" w:line="240" w:lineRule="auto"/>
              <w:ind w:left="315" w:hanging="283"/>
              <w:contextualSpacing/>
              <w:jc w:val="left"/>
              <w:rPr>
                <w:rFonts w:eastAsia="Times New Roman" w:cs="Calibri"/>
                <w:lang w:eastAsia="en-US"/>
              </w:rPr>
            </w:pPr>
            <w:r w:rsidRPr="004414EC">
              <w:rPr>
                <w:rFonts w:eastAsia="Times New Roman" w:cs="Calibri"/>
                <w:lang w:eastAsia="en-US"/>
              </w:rPr>
              <w:t xml:space="preserve">Smanjenje brojnosti najzastupljenijih kategorija otpada pronađenih na istraživanim plažama (u skladu sa ciljem D10T1). </w:t>
            </w:r>
          </w:p>
          <w:p w14:paraId="29817A51" w14:textId="77777777" w:rsidR="004414EC" w:rsidRPr="004414EC" w:rsidRDefault="004414EC" w:rsidP="004414EC">
            <w:pPr>
              <w:numPr>
                <w:ilvl w:val="1"/>
                <w:numId w:val="31"/>
              </w:numPr>
              <w:spacing w:before="0" w:after="0" w:line="240" w:lineRule="auto"/>
              <w:ind w:left="315" w:hanging="315"/>
              <w:contextualSpacing/>
              <w:jc w:val="left"/>
              <w:rPr>
                <w:rFonts w:eastAsia="Times New Roman" w:cs="Calibri"/>
                <w:lang w:eastAsia="en-US"/>
              </w:rPr>
            </w:pPr>
            <w:r w:rsidRPr="004414EC">
              <w:rPr>
                <w:rFonts w:eastAsia="Times New Roman" w:cs="Calibri"/>
                <w:lang w:eastAsia="en-US"/>
              </w:rPr>
              <w:t xml:space="preserve">Smanjenje broja najzastupljenijih kategorija otpada pronađenih na morskom dnu (u skladu sa ciljem D10T2). </w:t>
            </w:r>
          </w:p>
          <w:p w14:paraId="673E4AB1" w14:textId="77777777" w:rsidR="004414EC" w:rsidRPr="004414EC" w:rsidRDefault="004414EC" w:rsidP="001A5CBC">
            <w:pPr>
              <w:numPr>
                <w:ilvl w:val="1"/>
                <w:numId w:val="31"/>
              </w:numPr>
              <w:spacing w:before="0" w:after="120" w:line="240" w:lineRule="auto"/>
              <w:ind w:left="315" w:hanging="315"/>
              <w:contextualSpacing/>
              <w:jc w:val="left"/>
              <w:rPr>
                <w:rFonts w:eastAsia="Times New Roman" w:cs="Calibri"/>
                <w:lang w:eastAsia="en-US"/>
              </w:rPr>
            </w:pPr>
            <w:r w:rsidRPr="004414EC">
              <w:rPr>
                <w:rFonts w:eastAsia="Times New Roman" w:cs="Calibri"/>
                <w:bCs/>
                <w:lang w:eastAsia="en-US"/>
              </w:rPr>
              <w:t xml:space="preserve">Trend smanjenja u količini plutajućeg otpada (u skladu sa ciljem D10T3). </w:t>
            </w:r>
          </w:p>
        </w:tc>
      </w:tr>
      <w:tr w:rsidR="004414EC" w:rsidRPr="004414EC" w14:paraId="181B55AB" w14:textId="77777777" w:rsidTr="00A24BB8">
        <w:tc>
          <w:tcPr>
            <w:tcW w:w="1696" w:type="dxa"/>
          </w:tcPr>
          <w:p w14:paraId="173AC1F0"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GES deskriptori </w:t>
            </w:r>
          </w:p>
          <w:p w14:paraId="442ECB8F" w14:textId="77777777" w:rsidR="004414EC" w:rsidRPr="004414EC" w:rsidRDefault="004414EC" w:rsidP="004414EC">
            <w:pPr>
              <w:spacing w:before="0" w:after="0" w:line="240" w:lineRule="auto"/>
              <w:jc w:val="left"/>
              <w:rPr>
                <w:rFonts w:eastAsia="Times New Roman" w:cs="Calibri"/>
                <w:i/>
                <w:lang w:eastAsia="en-US"/>
              </w:rPr>
            </w:pPr>
          </w:p>
        </w:tc>
        <w:tc>
          <w:tcPr>
            <w:tcW w:w="7320" w:type="dxa"/>
          </w:tcPr>
          <w:p w14:paraId="52440FB4" w14:textId="77777777" w:rsidR="004414EC" w:rsidRPr="004414EC" w:rsidRDefault="004414EC" w:rsidP="004414EC">
            <w:pPr>
              <w:autoSpaceDE w:val="0"/>
              <w:autoSpaceDN w:val="0"/>
              <w:adjustRightInd w:val="0"/>
              <w:spacing w:before="0" w:after="0" w:line="240" w:lineRule="auto"/>
              <w:jc w:val="left"/>
              <w:rPr>
                <w:rFonts w:eastAsia="Times New Roman" w:cs="Calibri"/>
                <w:lang w:eastAsia="en-US"/>
              </w:rPr>
            </w:pPr>
            <w:r w:rsidRPr="004414EC">
              <w:rPr>
                <w:rFonts w:eastAsia="Times New Roman" w:cs="Calibri"/>
                <w:b/>
                <w:lang w:eastAsia="en-US"/>
              </w:rPr>
              <w:t>D10</w:t>
            </w:r>
            <w:r w:rsidRPr="004414EC">
              <w:rPr>
                <w:rFonts w:eastAsia="Times New Roman" w:cs="Calibri"/>
                <w:lang w:eastAsia="en-US"/>
              </w:rPr>
              <w:t xml:space="preserve">: Svojstvo i količina otpada u moru ne uzrokuje štetu obalnih područja i morske sredine. </w:t>
            </w:r>
          </w:p>
        </w:tc>
      </w:tr>
      <w:tr w:rsidR="004414EC" w:rsidRPr="004414EC" w14:paraId="0A2A8FC1" w14:textId="77777777" w:rsidTr="00A24BB8">
        <w:tc>
          <w:tcPr>
            <w:tcW w:w="1696" w:type="dxa"/>
          </w:tcPr>
          <w:p w14:paraId="6BB23C76"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Važne odlike iz MSFD Aneksa III: Glavni pritisak</w:t>
            </w:r>
          </w:p>
          <w:p w14:paraId="2FC675AD" w14:textId="77777777" w:rsidR="004414EC" w:rsidRPr="004414EC" w:rsidRDefault="004414EC" w:rsidP="004414EC">
            <w:pPr>
              <w:spacing w:before="0" w:after="0" w:line="240" w:lineRule="auto"/>
              <w:jc w:val="left"/>
              <w:rPr>
                <w:rFonts w:eastAsia="Times New Roman" w:cs="Calibri"/>
                <w:i/>
                <w:lang w:eastAsia="en-US"/>
              </w:rPr>
            </w:pPr>
          </w:p>
        </w:tc>
        <w:tc>
          <w:tcPr>
            <w:tcW w:w="7320" w:type="dxa"/>
          </w:tcPr>
          <w:p w14:paraId="6B9D3C98" w14:textId="605896D8"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Zagađenje-unos otpada (čvrsti otpad, uključujući mikro otpad), fizičko uznemiravanje.</w:t>
            </w:r>
          </w:p>
        </w:tc>
      </w:tr>
      <w:tr w:rsidR="004414EC" w:rsidRPr="004414EC" w14:paraId="1923F68F" w14:textId="77777777" w:rsidTr="00A24BB8">
        <w:tc>
          <w:tcPr>
            <w:tcW w:w="1696" w:type="dxa"/>
          </w:tcPr>
          <w:p w14:paraId="1DD98E65"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Važne odlike iz MSFD Aneksa III: Karakteristike</w:t>
            </w:r>
          </w:p>
        </w:tc>
        <w:tc>
          <w:tcPr>
            <w:tcW w:w="7320" w:type="dxa"/>
          </w:tcPr>
          <w:p w14:paraId="3E3883C5"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Staništa morskog dna, staništa u vodenom stubu</w:t>
            </w:r>
          </w:p>
        </w:tc>
      </w:tr>
      <w:tr w:rsidR="004414EC" w:rsidRPr="004414EC" w14:paraId="6D160057" w14:textId="77777777" w:rsidTr="00A24BB8">
        <w:tc>
          <w:tcPr>
            <w:tcW w:w="1696" w:type="dxa"/>
          </w:tcPr>
          <w:p w14:paraId="13B68533"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Oblast djelovanja</w:t>
            </w:r>
          </w:p>
          <w:p w14:paraId="5C20A04F" w14:textId="77777777" w:rsidR="004414EC" w:rsidRPr="004414EC" w:rsidRDefault="004414EC" w:rsidP="004414EC">
            <w:pPr>
              <w:spacing w:before="0" w:after="0" w:line="240" w:lineRule="auto"/>
              <w:jc w:val="left"/>
              <w:rPr>
                <w:rFonts w:eastAsia="Times New Roman" w:cs="Calibri"/>
                <w:i/>
                <w:lang w:eastAsia="en-US"/>
              </w:rPr>
            </w:pPr>
          </w:p>
        </w:tc>
        <w:tc>
          <w:tcPr>
            <w:tcW w:w="7320" w:type="dxa"/>
          </w:tcPr>
          <w:p w14:paraId="6AB2EC09"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Teritorijalne vode</w:t>
            </w:r>
          </w:p>
        </w:tc>
      </w:tr>
      <w:tr w:rsidR="004414EC" w:rsidRPr="004414EC" w14:paraId="08725511" w14:textId="77777777" w:rsidTr="00A24BB8">
        <w:tc>
          <w:tcPr>
            <w:tcW w:w="1696" w:type="dxa"/>
          </w:tcPr>
          <w:p w14:paraId="0017F91A" w14:textId="5154D853" w:rsidR="004414EC" w:rsidRPr="004414EC" w:rsidRDefault="007E20CF" w:rsidP="004414EC">
            <w:pPr>
              <w:spacing w:before="0" w:after="0" w:line="240" w:lineRule="auto"/>
              <w:jc w:val="left"/>
              <w:rPr>
                <w:rFonts w:eastAsia="Times New Roman" w:cs="Calibri"/>
                <w:i/>
                <w:lang w:eastAsia="en-US"/>
              </w:rPr>
            </w:pPr>
            <w:r>
              <w:rPr>
                <w:rFonts w:eastAsia="Times New Roman" w:cs="Calibri"/>
                <w:i/>
                <w:lang w:eastAsia="en-US"/>
              </w:rPr>
              <w:t>Veza sa postojećom legislativom</w:t>
            </w:r>
          </w:p>
        </w:tc>
        <w:tc>
          <w:tcPr>
            <w:tcW w:w="7320" w:type="dxa"/>
          </w:tcPr>
          <w:p w14:paraId="32BC18B6" w14:textId="77777777" w:rsidR="004414EC" w:rsidRPr="004414EC" w:rsidRDefault="004414EC" w:rsidP="004414EC">
            <w:pPr>
              <w:spacing w:before="0" w:line="240" w:lineRule="auto"/>
              <w:jc w:val="left"/>
              <w:rPr>
                <w:rFonts w:eastAsia="Times New Roman" w:cs="Calibri"/>
                <w:lang w:eastAsia="en-US"/>
              </w:rPr>
            </w:pPr>
            <w:r w:rsidRPr="004414EC">
              <w:rPr>
                <w:rFonts w:eastAsia="Times New Roman" w:cs="Calibri"/>
                <w:lang w:eastAsia="en-US"/>
              </w:rPr>
              <w:t>Zakon o upravljanju otpadom Crne Gore (Sl. list CG, br. 064/11, 039/16)</w:t>
            </w:r>
          </w:p>
          <w:p w14:paraId="750CD5C8" w14:textId="77777777" w:rsidR="004414EC" w:rsidRPr="004414EC" w:rsidRDefault="004414EC" w:rsidP="004414EC">
            <w:pPr>
              <w:spacing w:before="0" w:after="0" w:line="240" w:lineRule="auto"/>
              <w:jc w:val="left"/>
              <w:rPr>
                <w:rFonts w:eastAsia="Times New Roman" w:cs="Calibri"/>
                <w:lang w:eastAsia="en-US"/>
              </w:rPr>
            </w:pPr>
            <w:r w:rsidRPr="004414EC">
              <w:rPr>
                <w:rFonts w:eastAsia="Times New Roman" w:cs="Calibri"/>
                <w:lang w:eastAsia="en-US"/>
              </w:rPr>
              <w:t>Zakon o izmjenama i dopunama Zakona o upravljanju otpadom Crne Gore (Sl. list CG, br. 039/16)</w:t>
            </w:r>
          </w:p>
        </w:tc>
      </w:tr>
      <w:tr w:rsidR="004414EC" w:rsidRPr="004414EC" w14:paraId="522339CF" w14:textId="77777777" w:rsidTr="00A24BB8">
        <w:tc>
          <w:tcPr>
            <w:tcW w:w="1696" w:type="dxa"/>
          </w:tcPr>
          <w:p w14:paraId="253626F3" w14:textId="07FBDB1D"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CEA</w:t>
            </w:r>
            <w:r w:rsidR="00E23731">
              <w:rPr>
                <w:rFonts w:eastAsia="Times New Roman" w:cs="Calibri"/>
                <w:i/>
                <w:lang w:eastAsia="en-US"/>
              </w:rPr>
              <w:t xml:space="preserve"> </w:t>
            </w:r>
            <w:r w:rsidR="00E23731" w:rsidRPr="00A0757D">
              <w:rPr>
                <w:rFonts w:cs="Calibri"/>
                <w:i/>
                <w:lang w:val="sr-Latn-ME" w:eastAsia="en-US"/>
              </w:rPr>
              <w:t>za mjere tipa 2a i 2b</w:t>
            </w:r>
            <w:r w:rsidRPr="004414EC">
              <w:rPr>
                <w:rFonts w:eastAsia="Times New Roman" w:cs="Calibri"/>
                <w:i/>
                <w:lang w:eastAsia="en-US"/>
              </w:rPr>
              <w:t xml:space="preserve"> </w:t>
            </w:r>
          </w:p>
        </w:tc>
        <w:tc>
          <w:tcPr>
            <w:tcW w:w="7320" w:type="dxa"/>
          </w:tcPr>
          <w:p w14:paraId="2980ED7A"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Da</w:t>
            </w:r>
          </w:p>
        </w:tc>
      </w:tr>
      <w:tr w:rsidR="004414EC" w:rsidRPr="004414EC" w14:paraId="6A82C7C0" w14:textId="77777777" w:rsidTr="00A24BB8">
        <w:tc>
          <w:tcPr>
            <w:tcW w:w="1696" w:type="dxa"/>
          </w:tcPr>
          <w:p w14:paraId="2C6DA7E5" w14:textId="14ECF04A"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CBA</w:t>
            </w:r>
            <w:r w:rsidR="00E23731">
              <w:rPr>
                <w:rFonts w:eastAsia="Times New Roman" w:cs="Calibri"/>
                <w:i/>
                <w:lang w:eastAsia="en-US"/>
              </w:rPr>
              <w:t xml:space="preserve"> </w:t>
            </w:r>
            <w:r w:rsidR="00E23731" w:rsidRPr="00A0757D">
              <w:rPr>
                <w:rFonts w:cs="Calibri"/>
                <w:i/>
                <w:lang w:val="sr-Latn-ME" w:eastAsia="en-US"/>
              </w:rPr>
              <w:t>za mjere tipa 2a i 2b</w:t>
            </w:r>
            <w:r w:rsidRPr="004414EC">
              <w:rPr>
                <w:rFonts w:eastAsia="Times New Roman" w:cs="Calibri"/>
                <w:i/>
                <w:lang w:eastAsia="en-US"/>
              </w:rPr>
              <w:t xml:space="preserve"> </w:t>
            </w:r>
          </w:p>
        </w:tc>
        <w:tc>
          <w:tcPr>
            <w:tcW w:w="7320" w:type="dxa"/>
          </w:tcPr>
          <w:p w14:paraId="05CED30A"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Da</w:t>
            </w:r>
          </w:p>
        </w:tc>
      </w:tr>
      <w:tr w:rsidR="004414EC" w:rsidRPr="004414EC" w14:paraId="547B8627" w14:textId="77777777" w:rsidTr="00A24BB8">
        <w:tc>
          <w:tcPr>
            <w:tcW w:w="1696" w:type="dxa"/>
          </w:tcPr>
          <w:p w14:paraId="3635F588" w14:textId="55A6598A"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Odgovor</w:t>
            </w:r>
            <w:r w:rsidR="003F6066">
              <w:rPr>
                <w:rFonts w:eastAsia="Times New Roman" w:cs="Calibri"/>
                <w:i/>
                <w:lang w:eastAsia="en-US"/>
              </w:rPr>
              <w:t>ne</w:t>
            </w:r>
            <w:r w:rsidRPr="004414EC">
              <w:rPr>
                <w:rFonts w:eastAsia="Times New Roman" w:cs="Calibri"/>
                <w:i/>
                <w:lang w:eastAsia="en-US"/>
              </w:rPr>
              <w:t xml:space="preserve"> nadležn</w:t>
            </w:r>
            <w:r w:rsidR="003F6066">
              <w:rPr>
                <w:rFonts w:eastAsia="Times New Roman" w:cs="Calibri"/>
                <w:i/>
                <w:lang w:eastAsia="en-US"/>
              </w:rPr>
              <w:t>e institucije</w:t>
            </w:r>
          </w:p>
        </w:tc>
        <w:tc>
          <w:tcPr>
            <w:tcW w:w="7320" w:type="dxa"/>
          </w:tcPr>
          <w:p w14:paraId="4F1921A5"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Agencija za zaštitu životne sredine Crne Gore</w:t>
            </w:r>
          </w:p>
          <w:p w14:paraId="122C9C79"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Ministarstvo ekologije, prostornog planiranja i urbanizma Crne Gore</w:t>
            </w:r>
          </w:p>
        </w:tc>
      </w:tr>
      <w:tr w:rsidR="004414EC" w:rsidRPr="004414EC" w14:paraId="3931A391" w14:textId="77777777" w:rsidTr="00A24BB8">
        <w:tc>
          <w:tcPr>
            <w:tcW w:w="1696" w:type="dxa"/>
          </w:tcPr>
          <w:p w14:paraId="21D668DA"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Vremenski period trajanja</w:t>
            </w:r>
          </w:p>
          <w:p w14:paraId="39812F23" w14:textId="77777777" w:rsidR="004414EC" w:rsidRPr="004414EC" w:rsidRDefault="004414EC" w:rsidP="004414EC">
            <w:pPr>
              <w:spacing w:before="0" w:after="0" w:line="240" w:lineRule="auto"/>
              <w:jc w:val="left"/>
              <w:rPr>
                <w:rFonts w:eastAsia="Times New Roman" w:cs="Calibri"/>
                <w:i/>
                <w:lang w:eastAsia="en-US"/>
              </w:rPr>
            </w:pPr>
          </w:p>
        </w:tc>
        <w:tc>
          <w:tcPr>
            <w:tcW w:w="7320" w:type="dxa"/>
          </w:tcPr>
          <w:p w14:paraId="2BFA378B" w14:textId="77777777" w:rsidR="004414EC" w:rsidRPr="004414EC" w:rsidRDefault="004414EC" w:rsidP="001A5CBC">
            <w:pPr>
              <w:spacing w:before="0" w:after="120" w:line="240" w:lineRule="auto"/>
              <w:rPr>
                <w:rFonts w:eastAsia="Times New Roman" w:cs="Calibri"/>
                <w:lang w:eastAsia="en-US"/>
              </w:rPr>
            </w:pPr>
            <w:r w:rsidRPr="004414EC">
              <w:rPr>
                <w:rFonts w:eastAsia="Times New Roman" w:cs="Calibri"/>
                <w:lang w:eastAsia="en-US"/>
              </w:rPr>
              <w:t xml:space="preserve">Šest godina od dana usvajanja mjera od strane Ministarstva ekologije, prostornog planiranja i urbanizma Crne Gore (a to je do sledećeg izvještajnog ciklusa). </w:t>
            </w:r>
          </w:p>
        </w:tc>
      </w:tr>
      <w:tr w:rsidR="004414EC" w:rsidRPr="004414EC" w14:paraId="7062C1D3" w14:textId="77777777" w:rsidTr="00A24BB8">
        <w:tc>
          <w:tcPr>
            <w:tcW w:w="1696" w:type="dxa"/>
          </w:tcPr>
          <w:p w14:paraId="405CC3DF"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Finansiranje</w:t>
            </w:r>
          </w:p>
          <w:p w14:paraId="41D325D1" w14:textId="77777777" w:rsidR="004414EC" w:rsidRPr="004414EC" w:rsidRDefault="004414EC" w:rsidP="004414EC">
            <w:pPr>
              <w:spacing w:before="0" w:after="0" w:line="240" w:lineRule="auto"/>
              <w:jc w:val="left"/>
              <w:rPr>
                <w:rFonts w:eastAsia="Times New Roman" w:cs="Calibri"/>
                <w:i/>
                <w:lang w:eastAsia="en-US"/>
              </w:rPr>
            </w:pPr>
          </w:p>
        </w:tc>
        <w:tc>
          <w:tcPr>
            <w:tcW w:w="7320" w:type="dxa"/>
          </w:tcPr>
          <w:p w14:paraId="5C5E9AAA"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 xml:space="preserve">Državni budžet preko nadležnih ministarstava </w:t>
            </w:r>
          </w:p>
          <w:p w14:paraId="3460607F"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EU fond ako je primjenjiv za određene specifične aktivnosti</w:t>
            </w:r>
          </w:p>
        </w:tc>
      </w:tr>
      <w:tr w:rsidR="004414EC" w:rsidRPr="004414EC" w14:paraId="3BFE9310" w14:textId="77777777" w:rsidTr="00A24BB8">
        <w:tc>
          <w:tcPr>
            <w:tcW w:w="1696" w:type="dxa"/>
          </w:tcPr>
          <w:p w14:paraId="17B2A5C1"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Nivo koordinacije</w:t>
            </w:r>
          </w:p>
          <w:p w14:paraId="3B8D9862" w14:textId="77777777" w:rsidR="004414EC" w:rsidRPr="004414EC" w:rsidRDefault="004414EC" w:rsidP="004414EC">
            <w:pPr>
              <w:spacing w:before="0" w:after="0" w:line="240" w:lineRule="auto"/>
              <w:jc w:val="left"/>
              <w:rPr>
                <w:rFonts w:eastAsia="Times New Roman" w:cs="Calibri"/>
                <w:i/>
                <w:lang w:eastAsia="en-US"/>
              </w:rPr>
            </w:pPr>
          </w:p>
        </w:tc>
        <w:tc>
          <w:tcPr>
            <w:tcW w:w="7320" w:type="dxa"/>
          </w:tcPr>
          <w:p w14:paraId="421BB514"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Državni</w:t>
            </w:r>
          </w:p>
        </w:tc>
      </w:tr>
      <w:tr w:rsidR="004414EC" w:rsidRPr="004414EC" w14:paraId="604B7F3D" w14:textId="77777777" w:rsidTr="00A24BB8">
        <w:tc>
          <w:tcPr>
            <w:tcW w:w="1696" w:type="dxa"/>
          </w:tcPr>
          <w:p w14:paraId="305C9BA3"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Potencijalne prepreke za usješno sprovođenje </w:t>
            </w:r>
          </w:p>
          <w:p w14:paraId="6BCB9959" w14:textId="77777777" w:rsidR="004414EC" w:rsidRPr="004414EC" w:rsidRDefault="004414EC" w:rsidP="004414EC">
            <w:pPr>
              <w:spacing w:before="0" w:after="0" w:line="240" w:lineRule="auto"/>
              <w:jc w:val="left"/>
              <w:rPr>
                <w:rFonts w:eastAsia="Times New Roman" w:cs="Calibri"/>
                <w:i/>
                <w:lang w:eastAsia="en-US"/>
              </w:rPr>
            </w:pPr>
          </w:p>
        </w:tc>
        <w:tc>
          <w:tcPr>
            <w:tcW w:w="7320" w:type="dxa"/>
          </w:tcPr>
          <w:p w14:paraId="7CC6E310" w14:textId="77777777" w:rsidR="004414EC" w:rsidRPr="004414EC" w:rsidRDefault="004414EC" w:rsidP="004414EC">
            <w:pPr>
              <w:numPr>
                <w:ilvl w:val="0"/>
                <w:numId w:val="30"/>
              </w:numPr>
              <w:tabs>
                <w:tab w:val="left" w:pos="174"/>
              </w:tabs>
              <w:spacing w:before="0" w:after="0" w:line="240" w:lineRule="auto"/>
              <w:ind w:left="315" w:hanging="283"/>
              <w:contextualSpacing/>
              <w:jc w:val="left"/>
              <w:rPr>
                <w:rFonts w:eastAsia="Times New Roman" w:cs="Calibri"/>
                <w:lang w:eastAsia="en-US"/>
              </w:rPr>
            </w:pPr>
            <w:r w:rsidRPr="004414EC">
              <w:rPr>
                <w:rFonts w:eastAsia="Times New Roman" w:cs="Calibri"/>
                <w:lang w:eastAsia="en-US"/>
              </w:rPr>
              <w:t xml:space="preserve">  Spora dinamika usvajanja zakona i podzakonskih akata.</w:t>
            </w:r>
          </w:p>
          <w:p w14:paraId="7501E734" w14:textId="77777777" w:rsidR="004414EC" w:rsidRPr="004414EC" w:rsidRDefault="004414EC" w:rsidP="001A5CBC">
            <w:pPr>
              <w:numPr>
                <w:ilvl w:val="0"/>
                <w:numId w:val="30"/>
              </w:numPr>
              <w:tabs>
                <w:tab w:val="left" w:pos="174"/>
              </w:tabs>
              <w:spacing w:before="0" w:after="0" w:line="240" w:lineRule="auto"/>
              <w:ind w:left="315" w:hanging="283"/>
              <w:contextualSpacing/>
              <w:rPr>
                <w:rFonts w:eastAsia="Times New Roman" w:cs="Calibri"/>
                <w:lang w:eastAsia="en-US"/>
              </w:rPr>
            </w:pPr>
            <w:r w:rsidRPr="004414EC">
              <w:rPr>
                <w:rFonts w:eastAsia="Times New Roman" w:cs="Calibri"/>
                <w:lang w:eastAsia="en-US"/>
              </w:rPr>
              <w:t xml:space="preserve">  U procesu završavanja nacrta i sprovođenja Zakona o upravljanju otpadom, neophodno je uključiti sve nadležne institucije bilo da se bave otpadom u moru, bilo zaštitom morske sredine. Na ovaj način, rizik od ne unošenja “otpada u more” kao posebne kategorije otpada bi bila izbjegnuta i mjere zaštite i smanjenja količine otpada mogu biti dalje definisane.</w:t>
            </w:r>
          </w:p>
          <w:p w14:paraId="650FA29C" w14:textId="77777777" w:rsidR="004414EC" w:rsidRPr="004414EC" w:rsidRDefault="004414EC" w:rsidP="004414EC">
            <w:pPr>
              <w:numPr>
                <w:ilvl w:val="0"/>
                <w:numId w:val="32"/>
              </w:numPr>
              <w:tabs>
                <w:tab w:val="left" w:pos="174"/>
              </w:tabs>
              <w:spacing w:before="0" w:after="0" w:line="240" w:lineRule="auto"/>
              <w:ind w:left="315" w:hanging="315"/>
              <w:contextualSpacing/>
              <w:jc w:val="left"/>
              <w:rPr>
                <w:rFonts w:eastAsia="Times New Roman" w:cs="Calibri"/>
                <w:lang w:eastAsia="en-US"/>
              </w:rPr>
            </w:pPr>
            <w:r w:rsidRPr="004414EC">
              <w:rPr>
                <w:rFonts w:eastAsia="Times New Roman" w:cs="Calibri"/>
                <w:lang w:eastAsia="en-US"/>
              </w:rPr>
              <w:t xml:space="preserve">   Nedostatak ljudskih resursa u inspekcijskom sektoru, pogotovo u inspekcijama za životnu sredinu. </w:t>
            </w:r>
          </w:p>
          <w:p w14:paraId="23DE2A18" w14:textId="7F1EF252" w:rsidR="004414EC" w:rsidRPr="004414EC" w:rsidRDefault="004414EC" w:rsidP="004414EC">
            <w:pPr>
              <w:numPr>
                <w:ilvl w:val="0"/>
                <w:numId w:val="32"/>
              </w:numPr>
              <w:tabs>
                <w:tab w:val="left" w:pos="174"/>
              </w:tabs>
              <w:spacing w:before="0" w:after="0" w:line="240" w:lineRule="auto"/>
              <w:ind w:left="315" w:hanging="315"/>
              <w:contextualSpacing/>
              <w:rPr>
                <w:rFonts w:eastAsia="Times New Roman" w:cs="Calibri"/>
                <w:lang w:eastAsia="en-US"/>
              </w:rPr>
            </w:pPr>
            <w:r w:rsidRPr="004414EC">
              <w:rPr>
                <w:rFonts w:eastAsia="Times New Roman" w:cs="Calibri"/>
                <w:lang w:eastAsia="en-US"/>
              </w:rPr>
              <w:t xml:space="preserve">  </w:t>
            </w:r>
            <w:r w:rsidR="00457020">
              <w:rPr>
                <w:rFonts w:eastAsia="Times New Roman" w:cs="Calibri"/>
                <w:lang w:eastAsia="en-US"/>
              </w:rPr>
              <w:t xml:space="preserve"> </w:t>
            </w:r>
            <w:r w:rsidRPr="004414EC">
              <w:rPr>
                <w:rFonts w:eastAsia="Times New Roman" w:cs="Calibri"/>
                <w:lang w:eastAsia="en-US"/>
              </w:rPr>
              <w:t xml:space="preserve">Iako kontejneri za primarnu selekciju komunalnog otpada postoje u Crnoj Gori, sakupljanje odvojenih suvih komponenti, uključujući PET ambalažu, ne radi se odvojeno, već se kontejneri sa određenim otpadom i kontejneri sa mješanim otpadom prazne u isto vrijeme na istim deponijama otpada. Ima izuzrtaka, ali se u suštini može reći da ovaj sistem ne funkcioniše kako treba i da zahtijeva poboljšanje/ unapređenje.   </w:t>
            </w:r>
          </w:p>
          <w:p w14:paraId="1D019205" w14:textId="57053DC1" w:rsidR="004414EC" w:rsidRPr="004414EC" w:rsidRDefault="00457020" w:rsidP="001A5CBC">
            <w:pPr>
              <w:numPr>
                <w:ilvl w:val="0"/>
                <w:numId w:val="32"/>
              </w:numPr>
              <w:tabs>
                <w:tab w:val="left" w:pos="174"/>
              </w:tabs>
              <w:spacing w:before="0" w:after="240" w:line="240" w:lineRule="auto"/>
              <w:ind w:left="315" w:hanging="315"/>
              <w:contextualSpacing/>
              <w:rPr>
                <w:rFonts w:eastAsia="Times New Roman" w:cs="Calibri"/>
                <w:lang w:eastAsia="en-US"/>
              </w:rPr>
            </w:pPr>
            <w:r>
              <w:rPr>
                <w:rFonts w:eastAsia="Times New Roman" w:cs="Calibri"/>
                <w:lang w:eastAsia="en-US"/>
              </w:rPr>
              <w:t xml:space="preserve">   </w:t>
            </w:r>
            <w:r w:rsidR="004414EC" w:rsidRPr="004414EC">
              <w:rPr>
                <w:rFonts w:eastAsia="Times New Roman" w:cs="Calibri"/>
                <w:lang w:eastAsia="en-US"/>
              </w:rPr>
              <w:t xml:space="preserve">Nedostatak infrastrukture za sproveđenje sistema deponovanja PET ambalaže. </w:t>
            </w:r>
          </w:p>
        </w:tc>
      </w:tr>
      <w:tr w:rsidR="004414EC" w:rsidRPr="004414EC" w14:paraId="53E3298F" w14:textId="77777777" w:rsidTr="00A24BB8">
        <w:tc>
          <w:tcPr>
            <w:tcW w:w="1696" w:type="dxa"/>
          </w:tcPr>
          <w:p w14:paraId="4B5D348E" w14:textId="006CF4F8"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Kako će se procijeniti </w:t>
            </w:r>
            <w:r w:rsidR="000B095E">
              <w:rPr>
                <w:rFonts w:eastAsia="Times New Roman" w:cs="Calibri"/>
                <w:i/>
                <w:lang w:eastAsia="en-US"/>
              </w:rPr>
              <w:t>djelotvornost</w:t>
            </w:r>
            <w:r w:rsidRPr="004414EC">
              <w:rPr>
                <w:rFonts w:eastAsia="Times New Roman" w:cs="Calibri"/>
                <w:i/>
                <w:lang w:eastAsia="en-US"/>
              </w:rPr>
              <w:t xml:space="preserve"> mjera kada budu sprovedene?</w:t>
            </w:r>
          </w:p>
        </w:tc>
        <w:tc>
          <w:tcPr>
            <w:tcW w:w="7320" w:type="dxa"/>
          </w:tcPr>
          <w:p w14:paraId="51B60CEB" w14:textId="77777777" w:rsidR="004414EC" w:rsidRPr="004414EC" w:rsidRDefault="004414EC" w:rsidP="004414EC">
            <w:pPr>
              <w:numPr>
                <w:ilvl w:val="0"/>
                <w:numId w:val="33"/>
              </w:numPr>
              <w:spacing w:before="0" w:after="0" w:line="240" w:lineRule="auto"/>
              <w:ind w:left="322" w:hanging="283"/>
              <w:contextualSpacing/>
              <w:rPr>
                <w:rFonts w:eastAsia="Times New Roman" w:cs="Calibri"/>
                <w:lang w:eastAsia="en-US"/>
              </w:rPr>
            </w:pPr>
            <w:r w:rsidRPr="004414EC">
              <w:rPr>
                <w:rFonts w:eastAsia="Times New Roman" w:cs="Calibri"/>
                <w:lang w:eastAsia="en-US"/>
              </w:rPr>
              <w:t xml:space="preserve">Uspostavljanje baze podataka o količini  korišćenja i udjela plastičnih proizvoda za jednokratnu upotrebu i PET ambalaže u gradskom otpadu </w:t>
            </w:r>
          </w:p>
          <w:p w14:paraId="501A6B56" w14:textId="77777777" w:rsidR="004414EC" w:rsidRPr="004414EC" w:rsidRDefault="004414EC" w:rsidP="004414EC">
            <w:pPr>
              <w:numPr>
                <w:ilvl w:val="0"/>
                <w:numId w:val="33"/>
              </w:numPr>
              <w:spacing w:before="0" w:after="0" w:line="240" w:lineRule="auto"/>
              <w:ind w:left="322" w:hanging="283"/>
              <w:contextualSpacing/>
              <w:jc w:val="left"/>
              <w:rPr>
                <w:rFonts w:eastAsia="Times New Roman" w:cs="Calibri"/>
                <w:lang w:eastAsia="en-US"/>
              </w:rPr>
            </w:pPr>
            <w:r w:rsidRPr="004414EC">
              <w:rPr>
                <w:rFonts w:eastAsia="Times New Roman" w:cs="Calibri"/>
                <w:lang w:eastAsia="en-US"/>
              </w:rPr>
              <w:t xml:space="preserve">Postojanje efikasne sheme proširene odgovornosti za proizvođače  </w:t>
            </w:r>
          </w:p>
          <w:p w14:paraId="2094A586" w14:textId="77777777" w:rsidR="004414EC" w:rsidRPr="004414EC" w:rsidRDefault="004414EC" w:rsidP="004414EC">
            <w:pPr>
              <w:numPr>
                <w:ilvl w:val="0"/>
                <w:numId w:val="33"/>
              </w:numPr>
              <w:spacing w:before="0" w:after="0" w:line="240" w:lineRule="auto"/>
              <w:ind w:left="322" w:hanging="283"/>
              <w:contextualSpacing/>
              <w:jc w:val="left"/>
              <w:rPr>
                <w:rFonts w:eastAsia="Times New Roman" w:cs="Calibri"/>
                <w:lang w:eastAsia="en-US"/>
              </w:rPr>
            </w:pPr>
            <w:r w:rsidRPr="004414EC">
              <w:rPr>
                <w:rFonts w:eastAsia="Times New Roman" w:cs="Calibri"/>
                <w:lang w:eastAsia="en-US"/>
              </w:rPr>
              <w:t xml:space="preserve">% smanjenja korišćenja plastičnih proizvoda za jednokratnu upotrebu u prvoj godini sprovođenja Zakona </w:t>
            </w:r>
          </w:p>
          <w:p w14:paraId="019ED303" w14:textId="77777777" w:rsidR="004414EC" w:rsidRPr="004414EC" w:rsidRDefault="004414EC" w:rsidP="004414EC">
            <w:pPr>
              <w:numPr>
                <w:ilvl w:val="0"/>
                <w:numId w:val="33"/>
              </w:numPr>
              <w:spacing w:before="0" w:after="0" w:line="240" w:lineRule="auto"/>
              <w:ind w:left="322" w:hanging="283"/>
              <w:contextualSpacing/>
              <w:jc w:val="left"/>
              <w:rPr>
                <w:rFonts w:eastAsia="Times New Roman" w:cs="Calibri"/>
                <w:lang w:eastAsia="en-US"/>
              </w:rPr>
            </w:pPr>
            <w:r w:rsidRPr="004414EC">
              <w:rPr>
                <w:rFonts w:eastAsia="Times New Roman" w:cs="Calibri"/>
                <w:lang w:eastAsia="en-US"/>
              </w:rPr>
              <w:t xml:space="preserve">% ukupne količine plastičnog otpada koje se stvara po glavi stanovnika godišnje </w:t>
            </w:r>
          </w:p>
          <w:p w14:paraId="4511B896" w14:textId="77777777" w:rsidR="004414EC" w:rsidRPr="004414EC" w:rsidRDefault="004414EC" w:rsidP="001A5CBC">
            <w:pPr>
              <w:numPr>
                <w:ilvl w:val="0"/>
                <w:numId w:val="33"/>
              </w:numPr>
              <w:spacing w:before="0" w:after="120" w:line="240" w:lineRule="auto"/>
              <w:ind w:left="322" w:hanging="283"/>
              <w:contextualSpacing/>
              <w:jc w:val="left"/>
              <w:rPr>
                <w:rFonts w:eastAsia="Times New Roman" w:cs="Calibri"/>
                <w:lang w:eastAsia="en-US"/>
              </w:rPr>
            </w:pPr>
            <w:r w:rsidRPr="004414EC">
              <w:rPr>
                <w:rFonts w:eastAsia="Times New Roman" w:cs="Calibri"/>
                <w:lang w:eastAsia="en-US"/>
              </w:rPr>
              <w:t xml:space="preserve">% recikliranje otpada (trend) </w:t>
            </w:r>
          </w:p>
        </w:tc>
      </w:tr>
      <w:tr w:rsidR="004414EC" w:rsidRPr="004414EC" w14:paraId="685C3307" w14:textId="77777777" w:rsidTr="00A24BB8">
        <w:tc>
          <w:tcPr>
            <w:tcW w:w="1696" w:type="dxa"/>
          </w:tcPr>
          <w:p w14:paraId="4CBE3ACD"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Prekogranični uticaj</w:t>
            </w:r>
          </w:p>
        </w:tc>
        <w:tc>
          <w:tcPr>
            <w:tcW w:w="7320" w:type="dxa"/>
          </w:tcPr>
          <w:p w14:paraId="38E29ADF"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N/A</w:t>
            </w:r>
          </w:p>
        </w:tc>
      </w:tr>
      <w:tr w:rsidR="004414EC" w:rsidRPr="004414EC" w14:paraId="304EA385" w14:textId="77777777" w:rsidTr="00A24BB8">
        <w:tc>
          <w:tcPr>
            <w:tcW w:w="1696" w:type="dxa"/>
          </w:tcPr>
          <w:p w14:paraId="341E8177" w14:textId="0BFFC2EC"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Uticaj na </w:t>
            </w:r>
            <w:r w:rsidR="00A24BB8">
              <w:rPr>
                <w:rFonts w:eastAsia="Times New Roman" w:cs="Calibri"/>
                <w:i/>
                <w:lang w:eastAsia="en-US"/>
              </w:rPr>
              <w:t>Z</w:t>
            </w:r>
            <w:r w:rsidRPr="004414EC">
              <w:rPr>
                <w:rFonts w:eastAsia="Times New Roman" w:cs="Calibri"/>
                <w:i/>
                <w:lang w:eastAsia="en-US"/>
              </w:rPr>
              <w:t>MP</w:t>
            </w:r>
          </w:p>
        </w:tc>
        <w:tc>
          <w:tcPr>
            <w:tcW w:w="7320" w:type="dxa"/>
          </w:tcPr>
          <w:p w14:paraId="1159779E" w14:textId="60CB1661" w:rsidR="004414EC" w:rsidRPr="004414EC" w:rsidRDefault="004414EC" w:rsidP="001A5CBC">
            <w:pPr>
              <w:spacing w:before="0" w:after="120" w:line="240" w:lineRule="auto"/>
              <w:rPr>
                <w:rFonts w:eastAsia="Times New Roman" w:cs="Calibri"/>
                <w:lang w:eastAsia="en-US"/>
              </w:rPr>
            </w:pPr>
            <w:r w:rsidRPr="004414EC">
              <w:rPr>
                <w:rFonts w:eastAsia="Times New Roman" w:cs="Calibri"/>
                <w:lang w:eastAsia="en-US"/>
              </w:rPr>
              <w:t xml:space="preserve">Uticaj na </w:t>
            </w:r>
            <w:r w:rsidR="00E23731">
              <w:rPr>
                <w:rFonts w:eastAsia="Times New Roman" w:cs="Calibri"/>
                <w:lang w:eastAsia="en-US"/>
              </w:rPr>
              <w:t>ZMP</w:t>
            </w:r>
            <w:r w:rsidRPr="004414EC">
              <w:rPr>
                <w:rFonts w:eastAsia="Times New Roman" w:cs="Calibri"/>
                <w:lang w:eastAsia="en-US"/>
              </w:rPr>
              <w:t xml:space="preserve"> je značajan zbog toga što će biti smanjenja količina komunalnog otpada, a time i ukupne količine otpada u moru.</w:t>
            </w:r>
          </w:p>
        </w:tc>
      </w:tr>
      <w:tr w:rsidR="004414EC" w:rsidRPr="004414EC" w14:paraId="390266D4" w14:textId="77777777" w:rsidTr="00A24BB8">
        <w:tblPrEx>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84" w:type="dxa"/>
            <w:right w:w="84" w:type="dxa"/>
          </w:tblCellMar>
        </w:tblPrEx>
        <w:tc>
          <w:tcPr>
            <w:tcW w:w="1696" w:type="dxa"/>
          </w:tcPr>
          <w:p w14:paraId="53E3E4DB"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Troškovi</w:t>
            </w:r>
          </w:p>
        </w:tc>
        <w:tc>
          <w:tcPr>
            <w:tcW w:w="7320" w:type="dxa"/>
          </w:tcPr>
          <w:p w14:paraId="68CF8098" w14:textId="4116F74A" w:rsidR="004414EC" w:rsidRPr="004414EC" w:rsidRDefault="004414EC" w:rsidP="004414EC">
            <w:pPr>
              <w:spacing w:before="0" w:after="160" w:line="240" w:lineRule="auto"/>
              <w:rPr>
                <w:rFonts w:eastAsia="Times New Roman"/>
              </w:rPr>
            </w:pPr>
            <w:bookmarkStart w:id="172" w:name="_Hlk138587625"/>
            <w:bookmarkStart w:id="173" w:name="_Hlk138590413"/>
            <w:r w:rsidRPr="004414EC">
              <w:rPr>
                <w:rFonts w:eastAsia="Times New Roman"/>
              </w:rPr>
              <w:t>Mjer</w:t>
            </w:r>
            <w:r w:rsidR="003A6299">
              <w:rPr>
                <w:rFonts w:eastAsia="Times New Roman"/>
              </w:rPr>
              <w:t>a obuhvata</w:t>
            </w:r>
            <w:r w:rsidRPr="004414EC">
              <w:rPr>
                <w:rFonts w:eastAsia="Times New Roman"/>
              </w:rPr>
              <w:t xml:space="preserve">: a) izmjenu/dopunu Zakona o </w:t>
            </w:r>
            <w:r w:rsidR="003A6299">
              <w:rPr>
                <w:rFonts w:eastAsia="Times New Roman"/>
              </w:rPr>
              <w:t>o</w:t>
            </w:r>
            <w:r w:rsidRPr="004414EC">
              <w:rPr>
                <w:rFonts w:eastAsia="Times New Roman"/>
              </w:rPr>
              <w:t xml:space="preserve">tpadu </w:t>
            </w:r>
            <w:r w:rsidR="004C3CD0">
              <w:rPr>
                <w:rFonts w:eastAsia="Times New Roman"/>
              </w:rPr>
              <w:t xml:space="preserve">da se uvede </w:t>
            </w:r>
            <w:r w:rsidRPr="004414EC">
              <w:rPr>
                <w:rFonts w:eastAsia="Times New Roman"/>
              </w:rPr>
              <w:t>pojam “otpad u moru” i zabran</w:t>
            </w:r>
            <w:r w:rsidR="004C3CD0">
              <w:rPr>
                <w:rFonts w:eastAsia="Times New Roman"/>
              </w:rPr>
              <w:t xml:space="preserve">i </w:t>
            </w:r>
            <w:r w:rsidRPr="004414EC">
              <w:rPr>
                <w:rFonts w:eastAsia="Times New Roman"/>
              </w:rPr>
              <w:t xml:space="preserve">bilo kakvo odlaganja čvrstog otpada u morsku sredinu i obalnu zonu; b) </w:t>
            </w:r>
            <w:r w:rsidR="004C3CD0">
              <w:rPr>
                <w:rFonts w:eastAsia="Times New Roman"/>
              </w:rPr>
              <w:t>integracija</w:t>
            </w:r>
            <w:r w:rsidRPr="004414EC">
              <w:rPr>
                <w:rFonts w:eastAsia="Times New Roman"/>
              </w:rPr>
              <w:t xml:space="preserve"> i sprovođenje odredbi Direktiv</w:t>
            </w:r>
            <w:r w:rsidR="004C3CD0">
              <w:rPr>
                <w:rFonts w:eastAsia="Times New Roman"/>
              </w:rPr>
              <w:t>a</w:t>
            </w:r>
            <w:r w:rsidRPr="004414EC">
              <w:rPr>
                <w:rFonts w:eastAsia="Times New Roman"/>
              </w:rPr>
              <w:t xml:space="preserve"> za </w:t>
            </w:r>
            <w:r w:rsidR="004C3CD0">
              <w:rPr>
                <w:rFonts w:eastAsia="Times New Roman"/>
              </w:rPr>
              <w:t>p</w:t>
            </w:r>
            <w:r w:rsidRPr="004414EC">
              <w:rPr>
                <w:rFonts w:eastAsia="Times New Roman"/>
              </w:rPr>
              <w:t>lastiku za jednokratnu upotrebu, ambalaž</w:t>
            </w:r>
            <w:r w:rsidR="004C3CD0">
              <w:rPr>
                <w:rFonts w:eastAsia="Times New Roman"/>
              </w:rPr>
              <w:t>u</w:t>
            </w:r>
            <w:r w:rsidRPr="004414EC">
              <w:rPr>
                <w:rFonts w:eastAsia="Times New Roman"/>
              </w:rPr>
              <w:t xml:space="preserve"> i ambalažn</w:t>
            </w:r>
            <w:r w:rsidR="004C3CD0">
              <w:rPr>
                <w:rFonts w:eastAsia="Times New Roman"/>
              </w:rPr>
              <w:t>i</w:t>
            </w:r>
            <w:r w:rsidRPr="004414EC">
              <w:rPr>
                <w:rFonts w:eastAsia="Times New Roman"/>
              </w:rPr>
              <w:t xml:space="preserve"> otpad i eko</w:t>
            </w:r>
            <w:r w:rsidR="004C3CD0">
              <w:rPr>
                <w:rFonts w:eastAsia="Times New Roman"/>
              </w:rPr>
              <w:t>-</w:t>
            </w:r>
            <w:r w:rsidRPr="004414EC">
              <w:rPr>
                <w:rFonts w:eastAsia="Times New Roman"/>
              </w:rPr>
              <w:t xml:space="preserve">dizajn; i c) redovne kampanje sa ciljem podizanja svijesti </w:t>
            </w:r>
            <w:r w:rsidR="004C3CD0">
              <w:rPr>
                <w:rFonts w:eastAsia="Times New Roman"/>
              </w:rPr>
              <w:t xml:space="preserve">građana </w:t>
            </w:r>
            <w:r w:rsidRPr="004414EC">
              <w:rPr>
                <w:rFonts w:eastAsia="Times New Roman"/>
              </w:rPr>
              <w:t>o štetnosti upotrebe plastičnih kesa.</w:t>
            </w:r>
          </w:p>
          <w:bookmarkEnd w:id="172"/>
          <w:p w14:paraId="7B853BA7" w14:textId="1ADC5CAB" w:rsidR="004414EC" w:rsidRPr="004414EC" w:rsidRDefault="004414EC" w:rsidP="004414EC">
            <w:pPr>
              <w:spacing w:before="0" w:after="160" w:line="240" w:lineRule="auto"/>
              <w:rPr>
                <w:rFonts w:eastAsia="Times New Roman"/>
                <w:color w:val="000000"/>
              </w:rPr>
            </w:pPr>
            <w:r w:rsidRPr="004414EC">
              <w:rPr>
                <w:rFonts w:eastAsia="Times New Roman"/>
                <w:color w:val="000000"/>
              </w:rPr>
              <w:t xml:space="preserve">Većina </w:t>
            </w:r>
            <w:r w:rsidR="004C3CD0">
              <w:rPr>
                <w:rFonts w:eastAsia="Times New Roman"/>
                <w:color w:val="000000"/>
              </w:rPr>
              <w:t xml:space="preserve">predviđenih </w:t>
            </w:r>
            <w:r w:rsidRPr="004414EC">
              <w:rPr>
                <w:rFonts w:eastAsia="Times New Roman"/>
                <w:color w:val="000000"/>
              </w:rPr>
              <w:t>aktivnosti za smanjenje unosa otpada iz kopnenih izvora bil</w:t>
            </w:r>
            <w:r w:rsidR="00B62935">
              <w:rPr>
                <w:rFonts w:eastAsia="Times New Roman"/>
                <w:color w:val="000000"/>
              </w:rPr>
              <w:t xml:space="preserve">a je </w:t>
            </w:r>
            <w:r w:rsidRPr="004414EC">
              <w:rPr>
                <w:rFonts w:eastAsia="Times New Roman"/>
                <w:color w:val="000000"/>
              </w:rPr>
              <w:t xml:space="preserve">ili </w:t>
            </w:r>
            <w:r w:rsidR="00B62935">
              <w:rPr>
                <w:rFonts w:eastAsia="Times New Roman"/>
                <w:color w:val="000000"/>
              </w:rPr>
              <w:t xml:space="preserve">jeste pokrivena </w:t>
            </w:r>
            <w:r w:rsidRPr="004414EC">
              <w:rPr>
                <w:rFonts w:eastAsia="Times New Roman"/>
                <w:color w:val="000000"/>
              </w:rPr>
              <w:t>postojeći</w:t>
            </w:r>
            <w:r w:rsidR="00B62935">
              <w:rPr>
                <w:rFonts w:eastAsia="Times New Roman"/>
                <w:color w:val="000000"/>
              </w:rPr>
              <w:t>m</w:t>
            </w:r>
            <w:r w:rsidRPr="004414EC">
              <w:rPr>
                <w:rFonts w:eastAsia="Times New Roman"/>
                <w:color w:val="000000"/>
              </w:rPr>
              <w:t xml:space="preserve"> mjera</w:t>
            </w:r>
            <w:r w:rsidR="00B62935">
              <w:rPr>
                <w:rFonts w:eastAsia="Times New Roman"/>
                <w:color w:val="000000"/>
              </w:rPr>
              <w:t>ma</w:t>
            </w:r>
            <w:r w:rsidRPr="004414EC">
              <w:rPr>
                <w:rFonts w:eastAsia="Times New Roman"/>
                <w:color w:val="000000"/>
              </w:rPr>
              <w:t>. Novi elementi vezani za Des</w:t>
            </w:r>
            <w:r w:rsidR="00B62935">
              <w:rPr>
                <w:rFonts w:eastAsia="Times New Roman"/>
                <w:color w:val="000000"/>
              </w:rPr>
              <w:t>k</w:t>
            </w:r>
            <w:r w:rsidRPr="004414EC">
              <w:rPr>
                <w:rFonts w:eastAsia="Times New Roman"/>
                <w:color w:val="000000"/>
              </w:rPr>
              <w:t xml:space="preserve">riptor 10 su kampanje za podizanje svijesti o upotrebi plastičnih kesa i izmjene zakonskih </w:t>
            </w:r>
            <w:r w:rsidR="00B62935">
              <w:rPr>
                <w:rFonts w:eastAsia="Times New Roman"/>
                <w:color w:val="000000"/>
              </w:rPr>
              <w:t xml:space="preserve">odredbi </w:t>
            </w:r>
            <w:r w:rsidRPr="004414EC">
              <w:rPr>
                <w:rFonts w:eastAsia="Times New Roman"/>
                <w:color w:val="000000"/>
              </w:rPr>
              <w:t xml:space="preserve">kako bi se unaprijedilo i bolje regulisalo upravljanje otpadom u moru. Prema tome, glavni elementi koji su uzeti u obzir prilikom procjene troškova </w:t>
            </w:r>
            <w:r w:rsidR="00B62935">
              <w:rPr>
                <w:rFonts w:eastAsia="Times New Roman"/>
                <w:color w:val="000000"/>
              </w:rPr>
              <w:t xml:space="preserve">su </w:t>
            </w:r>
            <w:r w:rsidRPr="004414EC">
              <w:rPr>
                <w:rFonts w:eastAsia="Times New Roman"/>
                <w:color w:val="000000"/>
              </w:rPr>
              <w:t xml:space="preserve">planiranje i sprovođenje kampanje podizanja svijesti i izmjene Zakona. </w:t>
            </w:r>
          </w:p>
          <w:p w14:paraId="414E8036" w14:textId="5225266D" w:rsidR="004414EC" w:rsidRPr="004414EC" w:rsidRDefault="004414EC" w:rsidP="004414EC">
            <w:pPr>
              <w:spacing w:before="0" w:after="160" w:line="240" w:lineRule="auto"/>
              <w:rPr>
                <w:rFonts w:eastAsia="Times New Roman"/>
                <w:color w:val="000000"/>
              </w:rPr>
            </w:pPr>
            <w:r w:rsidRPr="004414EC">
              <w:rPr>
                <w:rFonts w:eastAsia="Times New Roman"/>
                <w:color w:val="000000"/>
              </w:rPr>
              <w:t>Troškovi sprovođenja procijenjeni su na 24</w:t>
            </w:r>
            <w:r w:rsidR="00B62935">
              <w:rPr>
                <w:rFonts w:eastAsia="Times New Roman"/>
                <w:color w:val="000000"/>
              </w:rPr>
              <w:t>.</w:t>
            </w:r>
            <w:r w:rsidRPr="004414EC">
              <w:rPr>
                <w:rFonts w:eastAsia="Times New Roman"/>
                <w:color w:val="000000"/>
              </w:rPr>
              <w:t xml:space="preserve">000 </w:t>
            </w:r>
            <w:r w:rsidR="00B62935">
              <w:rPr>
                <w:rFonts w:eastAsia="Times New Roman"/>
                <w:color w:val="000000"/>
              </w:rPr>
              <w:t>eura</w:t>
            </w:r>
            <w:r w:rsidRPr="004414EC">
              <w:rPr>
                <w:rFonts w:eastAsia="Times New Roman"/>
                <w:color w:val="000000"/>
              </w:rPr>
              <w:t xml:space="preserve">, a snosiće ih ministarstvo nadležno za zaštitu morske sredine; moguć je i doprinos iz EU/ ili projektnih fondova. </w:t>
            </w:r>
          </w:p>
          <w:bookmarkEnd w:id="173"/>
          <w:p w14:paraId="7B996BE9" w14:textId="77777777" w:rsidR="004414EC" w:rsidRPr="004414EC" w:rsidRDefault="004414EC" w:rsidP="004414EC">
            <w:pPr>
              <w:spacing w:before="0" w:after="160" w:line="240" w:lineRule="auto"/>
              <w:rPr>
                <w:rFonts w:eastAsia="Times New Roman"/>
                <w:i/>
                <w:iCs/>
                <w:color w:val="000000"/>
              </w:rPr>
            </w:pPr>
            <w:r w:rsidRPr="004414EC">
              <w:rPr>
                <w:rFonts w:eastAsia="Times New Roman"/>
                <w:i/>
                <w:iCs/>
                <w:color w:val="000000"/>
              </w:rPr>
              <w:t xml:space="preserve">Napomena: dio mjere za podizanje svijesti može postati nepotreban ako se uvede zabrana korišćenja plastičnih kesa za jednokratnu upotrebu. </w:t>
            </w:r>
          </w:p>
          <w:p w14:paraId="47CDB0BF" w14:textId="59F34717" w:rsidR="004414EC" w:rsidRPr="004414EC" w:rsidRDefault="004414EC" w:rsidP="004414EC">
            <w:pPr>
              <w:spacing w:before="0" w:after="160" w:line="240" w:lineRule="auto"/>
              <w:rPr>
                <w:rFonts w:eastAsia="Times New Roman"/>
                <w:color w:val="000000"/>
              </w:rPr>
            </w:pPr>
            <w:r w:rsidRPr="004414EC">
              <w:rPr>
                <w:rFonts w:eastAsia="Times New Roman"/>
                <w:color w:val="000000"/>
                <w:u w:val="single"/>
              </w:rPr>
              <w:t>Kategorija troškova:</w:t>
            </w:r>
            <w:r w:rsidRPr="004414EC">
              <w:rPr>
                <w:rFonts w:eastAsia="Times New Roman"/>
                <w:color w:val="000000"/>
              </w:rPr>
              <w:t xml:space="preserve"> nisk</w:t>
            </w:r>
            <w:r w:rsidR="00B62935">
              <w:rPr>
                <w:rFonts w:eastAsia="Times New Roman"/>
                <w:color w:val="000000"/>
              </w:rPr>
              <w:t>i</w:t>
            </w:r>
            <w:r w:rsidRPr="004414EC">
              <w:rPr>
                <w:rFonts w:eastAsia="Times New Roman"/>
                <w:color w:val="000000"/>
              </w:rPr>
              <w:t xml:space="preserve"> (troškovi između  15</w:t>
            </w:r>
            <w:r w:rsidR="00B62935">
              <w:rPr>
                <w:rFonts w:eastAsia="Times New Roman"/>
                <w:color w:val="000000"/>
              </w:rPr>
              <w:t>.</w:t>
            </w:r>
            <w:r w:rsidRPr="004414EC">
              <w:rPr>
                <w:rFonts w:eastAsia="Times New Roman"/>
                <w:color w:val="000000"/>
              </w:rPr>
              <w:t>000 i 25</w:t>
            </w:r>
            <w:r w:rsidR="00B62935">
              <w:rPr>
                <w:rFonts w:eastAsia="Times New Roman"/>
                <w:color w:val="000000"/>
              </w:rPr>
              <w:t>.</w:t>
            </w:r>
            <w:r w:rsidRPr="004414EC">
              <w:rPr>
                <w:rFonts w:eastAsia="Times New Roman"/>
                <w:color w:val="000000"/>
              </w:rPr>
              <w:t>000</w:t>
            </w:r>
            <w:r w:rsidR="00B62935">
              <w:rPr>
                <w:rFonts w:eastAsia="Times New Roman"/>
                <w:color w:val="000000"/>
              </w:rPr>
              <w:t xml:space="preserve"> eura</w:t>
            </w:r>
            <w:r w:rsidRPr="004414EC">
              <w:rPr>
                <w:rFonts w:eastAsia="Times New Roman"/>
                <w:color w:val="000000"/>
              </w:rPr>
              <w:t xml:space="preserve">) </w:t>
            </w:r>
          </w:p>
        </w:tc>
      </w:tr>
      <w:tr w:rsidR="004414EC" w:rsidRPr="004414EC" w14:paraId="03C7A13F" w14:textId="77777777" w:rsidTr="00A24BB8">
        <w:tblPrEx>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84" w:type="dxa"/>
            <w:right w:w="84" w:type="dxa"/>
          </w:tblCellMar>
        </w:tblPrEx>
        <w:tc>
          <w:tcPr>
            <w:tcW w:w="1696" w:type="dxa"/>
          </w:tcPr>
          <w:p w14:paraId="2C2FABE2" w14:textId="64FB11B9" w:rsidR="004414EC" w:rsidRPr="004414EC" w:rsidRDefault="004414EC" w:rsidP="004414EC">
            <w:pPr>
              <w:spacing w:before="0" w:after="0" w:line="240" w:lineRule="auto"/>
              <w:jc w:val="left"/>
              <w:rPr>
                <w:rFonts w:eastAsia="Times New Roman" w:cs="Calibri"/>
                <w:i/>
                <w:lang w:eastAsia="en-US"/>
              </w:rPr>
            </w:pPr>
            <w:bookmarkStart w:id="174" w:name="_Hlk138590524"/>
            <w:r w:rsidRPr="004414EC">
              <w:rPr>
                <w:rFonts w:eastAsia="Times New Roman" w:cs="Calibri"/>
                <w:i/>
                <w:lang w:eastAsia="en-US"/>
              </w:rPr>
              <w:t xml:space="preserve">Analiza </w:t>
            </w:r>
            <w:r w:rsidR="00800495">
              <w:rPr>
                <w:rFonts w:eastAsia="Times New Roman" w:cs="Calibri"/>
                <w:i/>
                <w:lang w:eastAsia="en-US"/>
              </w:rPr>
              <w:t>djelotvornosti</w:t>
            </w:r>
            <w:r w:rsidRPr="004414EC">
              <w:rPr>
                <w:rFonts w:eastAsia="Times New Roman" w:cs="Calibri"/>
                <w:i/>
                <w:lang w:eastAsia="en-US"/>
              </w:rPr>
              <w:t xml:space="preserve"> (CEA)</w:t>
            </w:r>
          </w:p>
        </w:tc>
        <w:tc>
          <w:tcPr>
            <w:tcW w:w="7320" w:type="dxa"/>
          </w:tcPr>
          <w:p w14:paraId="3BE1C0EA" w14:textId="6CB8B81F" w:rsidR="004414EC" w:rsidRPr="004414EC" w:rsidRDefault="00664447" w:rsidP="004414EC">
            <w:pPr>
              <w:spacing w:before="0" w:after="840" w:line="240" w:lineRule="auto"/>
              <w:contextualSpacing/>
              <w:rPr>
                <w:rFonts w:eastAsia="Times New Roman" w:cs="Calibri"/>
                <w:color w:val="000000"/>
              </w:rPr>
            </w:pPr>
            <w:r>
              <w:rPr>
                <w:rFonts w:eastAsia="Times New Roman" w:cs="Calibri"/>
                <w:color w:val="000000"/>
              </w:rPr>
              <w:t>Djelotvornost mjere</w:t>
            </w:r>
            <w:r w:rsidR="004414EC" w:rsidRPr="004414EC">
              <w:rPr>
                <w:rFonts w:eastAsia="Times New Roman" w:cs="Calibri"/>
                <w:color w:val="000000"/>
              </w:rPr>
              <w:t xml:space="preserve"> će u velikoj meri zavisiti od toga koliko je dobro ciljana kampanja podizanja svesti i kako se prenose glavne poruke. </w:t>
            </w:r>
            <w:r w:rsidR="002D0200">
              <w:rPr>
                <w:rFonts w:eastAsia="Times New Roman" w:cs="Calibri"/>
                <w:color w:val="000000"/>
              </w:rPr>
              <w:t xml:space="preserve">Informacije </w:t>
            </w:r>
            <w:r w:rsidR="004414EC" w:rsidRPr="004414EC">
              <w:rPr>
                <w:rFonts w:eastAsia="Times New Roman" w:cs="Calibri"/>
                <w:color w:val="000000"/>
              </w:rPr>
              <w:t>o uticaju plastičnih kesa na morsku životnu sredinu su dobro poznat</w:t>
            </w:r>
            <w:r w:rsidR="002D0200">
              <w:rPr>
                <w:rFonts w:eastAsia="Times New Roman" w:cs="Calibri"/>
                <w:color w:val="000000"/>
              </w:rPr>
              <w:t>e</w:t>
            </w:r>
            <w:r w:rsidR="004414EC" w:rsidRPr="004414EC">
              <w:rPr>
                <w:rFonts w:eastAsia="Times New Roman" w:cs="Calibri"/>
                <w:color w:val="000000"/>
              </w:rPr>
              <w:t xml:space="preserve"> i sve je više dokaza da plastični otpad ima značajan negativan uticaj na atraktivnost područja za turiste i rekrea</w:t>
            </w:r>
            <w:r w:rsidR="002D0200">
              <w:rPr>
                <w:rFonts w:eastAsia="Times New Roman" w:cs="Calibri"/>
                <w:color w:val="000000"/>
              </w:rPr>
              <w:t>tivne korisnike</w:t>
            </w:r>
            <w:r w:rsidR="004414EC" w:rsidRPr="004414EC">
              <w:rPr>
                <w:rFonts w:eastAsia="Times New Roman" w:cs="Calibri"/>
                <w:color w:val="000000"/>
              </w:rPr>
              <w:t xml:space="preserve">. Postoje brojni primjeri kampanja o podizanju svijesti o plastičnom otpadu </w:t>
            </w:r>
            <w:r w:rsidR="002D0200">
              <w:rPr>
                <w:rFonts w:eastAsia="Times New Roman" w:cs="Calibri"/>
                <w:color w:val="000000"/>
              </w:rPr>
              <w:t>u moru i</w:t>
            </w:r>
            <w:r w:rsidR="004414EC" w:rsidRPr="004414EC">
              <w:rPr>
                <w:rFonts w:eastAsia="Times New Roman" w:cs="Calibri"/>
                <w:color w:val="000000"/>
              </w:rPr>
              <w:t xml:space="preserve"> posebno o plastičnim kesama; naučene lekcije iz takvih kampa</w:t>
            </w:r>
            <w:r w:rsidR="00277CE9">
              <w:rPr>
                <w:rFonts w:eastAsia="Times New Roman" w:cs="Calibri"/>
                <w:color w:val="000000"/>
              </w:rPr>
              <w:t>n</w:t>
            </w:r>
            <w:r w:rsidR="004414EC" w:rsidRPr="004414EC">
              <w:rPr>
                <w:rFonts w:eastAsia="Times New Roman" w:cs="Calibri"/>
                <w:color w:val="000000"/>
              </w:rPr>
              <w:t>ja i procjen</w:t>
            </w:r>
            <w:r w:rsidR="002D0200">
              <w:rPr>
                <w:rFonts w:eastAsia="Times New Roman" w:cs="Calibri"/>
                <w:color w:val="000000"/>
              </w:rPr>
              <w:t>e</w:t>
            </w:r>
            <w:r w:rsidR="004414EC" w:rsidRPr="004414EC">
              <w:rPr>
                <w:rFonts w:eastAsia="Times New Roman" w:cs="Calibri"/>
                <w:color w:val="000000"/>
              </w:rPr>
              <w:t xml:space="preserve"> </w:t>
            </w:r>
            <w:r w:rsidR="002D0200">
              <w:rPr>
                <w:rFonts w:eastAsia="Times New Roman" w:cs="Calibri"/>
                <w:color w:val="000000"/>
              </w:rPr>
              <w:t>djelotvornosti</w:t>
            </w:r>
            <w:r w:rsidR="004414EC" w:rsidRPr="004414EC">
              <w:rPr>
                <w:rFonts w:eastAsia="Times New Roman" w:cs="Calibri"/>
                <w:color w:val="000000"/>
              </w:rPr>
              <w:t xml:space="preserve"> (kada su dostupne) treba iskoristiti za sprovođenje kampanje u Crnoj Gori, za  povećanje njenog efekta.</w:t>
            </w:r>
          </w:p>
          <w:p w14:paraId="5EB2933E" w14:textId="1815A05C" w:rsidR="004414EC" w:rsidRPr="004414EC" w:rsidRDefault="004414EC" w:rsidP="001A5CBC">
            <w:pPr>
              <w:spacing w:before="120" w:after="120" w:line="240" w:lineRule="auto"/>
              <w:contextualSpacing/>
              <w:rPr>
                <w:rFonts w:eastAsia="Times New Roman" w:cs="Calibri"/>
                <w:color w:val="000000"/>
              </w:rPr>
            </w:pPr>
            <w:r w:rsidRPr="004414EC">
              <w:rPr>
                <w:rFonts w:eastAsia="Times New Roman" w:cs="Calibri"/>
                <w:color w:val="000000"/>
              </w:rPr>
              <w:t xml:space="preserve">Uspješnost kampanje u kombinaciji sa zabranom </w:t>
            </w:r>
            <w:r w:rsidR="002D0200">
              <w:rPr>
                <w:rFonts w:eastAsia="Times New Roman" w:cs="Calibri"/>
                <w:color w:val="000000"/>
              </w:rPr>
              <w:t>odlaganja</w:t>
            </w:r>
            <w:r w:rsidRPr="004414EC">
              <w:rPr>
                <w:rFonts w:eastAsia="Times New Roman" w:cs="Calibri"/>
                <w:color w:val="000000"/>
              </w:rPr>
              <w:t xml:space="preserve"> čvrstog otpada u morsku sredinu ili na obale imaće jak efekat na smanjenje pritiska i umjeren efekat na dostizanje važnih ciljeva životne sredine. </w:t>
            </w:r>
            <w:r w:rsidR="002D0200">
              <w:rPr>
                <w:rFonts w:eastAsia="Times New Roman" w:cs="Calibri"/>
                <w:color w:val="000000"/>
              </w:rPr>
              <w:t xml:space="preserve">Troškovna djelotvornost </w:t>
            </w:r>
            <w:r w:rsidRPr="004414EC">
              <w:rPr>
                <w:rFonts w:eastAsia="Times New Roman" w:cs="Calibri"/>
                <w:color w:val="000000"/>
              </w:rPr>
              <w:t xml:space="preserve">mjere </w:t>
            </w:r>
            <w:r w:rsidR="002D0200">
              <w:rPr>
                <w:rFonts w:eastAsia="Times New Roman" w:cs="Calibri"/>
                <w:color w:val="000000"/>
              </w:rPr>
              <w:t xml:space="preserve">ocijenjena </w:t>
            </w:r>
            <w:r w:rsidRPr="004414EC">
              <w:rPr>
                <w:rFonts w:eastAsia="Times New Roman" w:cs="Calibri"/>
                <w:color w:val="000000"/>
              </w:rPr>
              <w:t>je kao visoka.</w:t>
            </w:r>
          </w:p>
        </w:tc>
      </w:tr>
      <w:tr w:rsidR="004414EC" w:rsidRPr="004414EC" w14:paraId="1287616F" w14:textId="77777777" w:rsidTr="00A24BB8">
        <w:tblPrEx>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84" w:type="dxa"/>
            <w:right w:w="84" w:type="dxa"/>
          </w:tblCellMar>
        </w:tblPrEx>
        <w:tc>
          <w:tcPr>
            <w:tcW w:w="1696" w:type="dxa"/>
          </w:tcPr>
          <w:p w14:paraId="1C819AB2" w14:textId="30322C7B"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Analiza </w:t>
            </w:r>
            <w:r w:rsidR="00A24BB8">
              <w:rPr>
                <w:rFonts w:eastAsia="Times New Roman" w:cs="Calibri"/>
                <w:i/>
                <w:lang w:eastAsia="en-US"/>
              </w:rPr>
              <w:t xml:space="preserve">troškova i koristi </w:t>
            </w:r>
            <w:r w:rsidRPr="004414EC">
              <w:rPr>
                <w:rFonts w:eastAsia="Times New Roman" w:cs="Calibri"/>
                <w:i/>
                <w:lang w:eastAsia="en-US"/>
              </w:rPr>
              <w:t>(CBA)</w:t>
            </w:r>
          </w:p>
        </w:tc>
        <w:tc>
          <w:tcPr>
            <w:tcW w:w="7320" w:type="dxa"/>
          </w:tcPr>
          <w:p w14:paraId="331869F8" w14:textId="6A4342EC" w:rsidR="004414EC" w:rsidRPr="004414EC" w:rsidRDefault="004414EC" w:rsidP="004414EC">
            <w:pPr>
              <w:spacing w:before="0" w:after="160" w:line="240" w:lineRule="auto"/>
              <w:rPr>
                <w:rFonts w:eastAsia="Times New Roman"/>
                <w:color w:val="000000"/>
              </w:rPr>
            </w:pPr>
            <w:r w:rsidRPr="004414EC">
              <w:rPr>
                <w:rFonts w:eastAsia="Times New Roman"/>
                <w:color w:val="000000"/>
              </w:rPr>
              <w:t xml:space="preserve">Studije </w:t>
            </w:r>
            <w:r w:rsidR="002D0200">
              <w:rPr>
                <w:rFonts w:eastAsia="Times New Roman"/>
                <w:color w:val="000000"/>
              </w:rPr>
              <w:t>djelotvornosti odnosno troškova i koristi</w:t>
            </w:r>
            <w:r w:rsidRPr="004414EC">
              <w:rPr>
                <w:rFonts w:eastAsia="Times New Roman"/>
                <w:color w:val="000000"/>
              </w:rPr>
              <w:t xml:space="preserve"> urađene za ukidanje upotrebe plastičnih kesa na nivou Mediterana pokazale su da takve mjere imaju povoljan ekonomski uticaj i pozitivan uticaj na životnu sredinu. Neto gubici se </w:t>
            </w:r>
            <w:r w:rsidR="002D0200">
              <w:rPr>
                <w:rFonts w:eastAsia="Times New Roman"/>
                <w:color w:val="000000"/>
              </w:rPr>
              <w:t>očekuju</w:t>
            </w:r>
            <w:r w:rsidRPr="004414EC">
              <w:rPr>
                <w:rFonts w:eastAsia="Times New Roman"/>
                <w:color w:val="000000"/>
              </w:rPr>
              <w:t xml:space="preserve"> u industrijama</w:t>
            </w:r>
            <w:r w:rsidR="002D0200">
              <w:rPr>
                <w:rFonts w:eastAsia="Times New Roman"/>
                <w:color w:val="000000"/>
              </w:rPr>
              <w:t xml:space="preserve"> za proizvodnju plastike ili proizvoda od plastike</w:t>
            </w:r>
            <w:r w:rsidRPr="004414EC">
              <w:rPr>
                <w:rFonts w:eastAsia="Times New Roman"/>
                <w:color w:val="000000"/>
              </w:rPr>
              <w:t xml:space="preserve"> zbog smanjenja tržišta. Crna Gora nema industriju za proi</w:t>
            </w:r>
            <w:r w:rsidR="00277CE9">
              <w:rPr>
                <w:rFonts w:eastAsia="Times New Roman"/>
                <w:color w:val="000000"/>
              </w:rPr>
              <w:t>z</w:t>
            </w:r>
            <w:r w:rsidRPr="004414EC">
              <w:rPr>
                <w:rFonts w:eastAsia="Times New Roman"/>
                <w:color w:val="000000"/>
              </w:rPr>
              <w:t xml:space="preserve">vodnju plastike ali </w:t>
            </w:r>
            <w:r w:rsidR="002D0200">
              <w:rPr>
                <w:rFonts w:eastAsia="Times New Roman"/>
                <w:color w:val="000000"/>
              </w:rPr>
              <w:t xml:space="preserve">određene </w:t>
            </w:r>
            <w:r w:rsidRPr="004414EC">
              <w:rPr>
                <w:rFonts w:eastAsia="Times New Roman"/>
                <w:color w:val="000000"/>
              </w:rPr>
              <w:t>negativn</w:t>
            </w:r>
            <w:r w:rsidR="002D0200">
              <w:rPr>
                <w:rFonts w:eastAsia="Times New Roman"/>
                <w:color w:val="000000"/>
              </w:rPr>
              <w:t>e</w:t>
            </w:r>
            <w:r w:rsidRPr="004414EC">
              <w:rPr>
                <w:rFonts w:eastAsia="Times New Roman"/>
                <w:color w:val="000000"/>
              </w:rPr>
              <w:t xml:space="preserve"> efekt</w:t>
            </w:r>
            <w:r w:rsidR="002D0200">
              <w:rPr>
                <w:rFonts w:eastAsia="Times New Roman"/>
                <w:color w:val="000000"/>
              </w:rPr>
              <w:t>e</w:t>
            </w:r>
            <w:r w:rsidRPr="004414EC">
              <w:rPr>
                <w:rFonts w:eastAsia="Times New Roman"/>
                <w:color w:val="000000"/>
              </w:rPr>
              <w:t xml:space="preserve"> smanjenja </w:t>
            </w:r>
            <w:r w:rsidR="002D0200">
              <w:rPr>
                <w:rFonts w:eastAsia="Times New Roman"/>
                <w:color w:val="000000"/>
              </w:rPr>
              <w:t>upotrebe</w:t>
            </w:r>
            <w:r w:rsidRPr="004414EC">
              <w:rPr>
                <w:rFonts w:eastAsia="Times New Roman"/>
                <w:color w:val="000000"/>
              </w:rPr>
              <w:t xml:space="preserve"> plastičnih kesa mogu </w:t>
            </w:r>
            <w:r w:rsidR="002D0200">
              <w:rPr>
                <w:rFonts w:eastAsia="Times New Roman"/>
                <w:color w:val="000000"/>
              </w:rPr>
              <w:t xml:space="preserve">osjetiti </w:t>
            </w:r>
            <w:r w:rsidRPr="004414EC">
              <w:rPr>
                <w:rFonts w:eastAsia="Times New Roman"/>
                <w:color w:val="000000"/>
              </w:rPr>
              <w:t xml:space="preserve">uvoznici i trgovačke kompanije. Pored toga, </w:t>
            </w:r>
            <w:r w:rsidR="002D0200">
              <w:rPr>
                <w:rFonts w:eastAsia="Times New Roman"/>
                <w:color w:val="000000"/>
              </w:rPr>
              <w:t xml:space="preserve">očekuje se da će stanovništvo imati </w:t>
            </w:r>
            <w:r w:rsidRPr="004414EC">
              <w:rPr>
                <w:rFonts w:eastAsia="Times New Roman"/>
                <w:color w:val="000000"/>
              </w:rPr>
              <w:t>manj</w:t>
            </w:r>
            <w:r w:rsidR="002D0200">
              <w:rPr>
                <w:rFonts w:eastAsia="Times New Roman"/>
                <w:color w:val="000000"/>
              </w:rPr>
              <w:t>e</w:t>
            </w:r>
            <w:r w:rsidRPr="004414EC">
              <w:rPr>
                <w:rFonts w:eastAsia="Times New Roman"/>
                <w:color w:val="000000"/>
              </w:rPr>
              <w:t xml:space="preserve"> </w:t>
            </w:r>
            <w:r w:rsidR="002D0200">
              <w:rPr>
                <w:rFonts w:eastAsia="Times New Roman"/>
                <w:color w:val="000000"/>
              </w:rPr>
              <w:t xml:space="preserve">dodatne </w:t>
            </w:r>
            <w:r w:rsidRPr="004414EC">
              <w:rPr>
                <w:rFonts w:eastAsia="Times New Roman"/>
                <w:color w:val="000000"/>
              </w:rPr>
              <w:t>troškov</w:t>
            </w:r>
            <w:r w:rsidR="002D0200">
              <w:rPr>
                <w:rFonts w:eastAsia="Times New Roman"/>
                <w:color w:val="000000"/>
              </w:rPr>
              <w:t>e</w:t>
            </w:r>
            <w:r w:rsidRPr="004414EC">
              <w:rPr>
                <w:rFonts w:eastAsia="Times New Roman"/>
                <w:color w:val="000000"/>
              </w:rPr>
              <w:t xml:space="preserve"> zbog zamjene plastičnih kesa nekom drugom vrstom proizvoda.   </w:t>
            </w:r>
          </w:p>
          <w:p w14:paraId="4AA617A0" w14:textId="7A0F0D4A" w:rsidR="004414EC" w:rsidRPr="004414EC" w:rsidRDefault="004414EC" w:rsidP="004414EC">
            <w:pPr>
              <w:spacing w:before="0" w:after="160" w:line="240" w:lineRule="auto"/>
              <w:rPr>
                <w:rFonts w:eastAsia="Times New Roman"/>
                <w:color w:val="000000"/>
              </w:rPr>
            </w:pPr>
            <w:bookmarkStart w:id="175" w:name="_Hlk138591545"/>
            <w:r w:rsidRPr="004414EC">
              <w:rPr>
                <w:rFonts w:eastAsia="Times New Roman"/>
                <w:color w:val="000000"/>
              </w:rPr>
              <w:t xml:space="preserve">Imajući na umu sve što je navedeno, može se zaključiti da </w:t>
            </w:r>
            <w:r w:rsidR="00277CE9">
              <w:rPr>
                <w:rFonts w:eastAsia="Times New Roman"/>
                <w:color w:val="000000"/>
              </w:rPr>
              <w:t xml:space="preserve">će </w:t>
            </w:r>
            <w:r w:rsidRPr="004414EC">
              <w:rPr>
                <w:rFonts w:eastAsia="Times New Roman"/>
                <w:color w:val="000000"/>
              </w:rPr>
              <w:t>smanjena upot</w:t>
            </w:r>
            <w:r w:rsidR="00277CE9">
              <w:rPr>
                <w:rFonts w:eastAsia="Times New Roman"/>
                <w:color w:val="000000"/>
              </w:rPr>
              <w:t>r</w:t>
            </w:r>
            <w:r w:rsidRPr="004414EC">
              <w:rPr>
                <w:rFonts w:eastAsia="Times New Roman"/>
                <w:color w:val="000000"/>
              </w:rPr>
              <w:t xml:space="preserve">eba plastičnih kesa (kao rezultat kampanja za podizanje svijesti) </w:t>
            </w:r>
            <w:r w:rsidR="00277CE9">
              <w:rPr>
                <w:rFonts w:eastAsia="Times New Roman"/>
                <w:color w:val="000000"/>
              </w:rPr>
              <w:t xml:space="preserve">donijeti malu </w:t>
            </w:r>
            <w:r w:rsidRPr="004414EC">
              <w:rPr>
                <w:rFonts w:eastAsia="Times New Roman"/>
                <w:color w:val="000000"/>
              </w:rPr>
              <w:t xml:space="preserve">društvenu korist, </w:t>
            </w:r>
            <w:r w:rsidR="00A13967">
              <w:rPr>
                <w:rFonts w:eastAsia="Times New Roman"/>
                <w:color w:val="000000"/>
              </w:rPr>
              <w:t xml:space="preserve">budući da bi </w:t>
            </w:r>
            <w:r w:rsidRPr="004414EC">
              <w:rPr>
                <w:rFonts w:eastAsia="Times New Roman"/>
                <w:color w:val="000000"/>
              </w:rPr>
              <w:t xml:space="preserve">neke značajnije </w:t>
            </w:r>
            <w:r w:rsidR="00A13967">
              <w:rPr>
                <w:rFonts w:eastAsia="Times New Roman"/>
                <w:color w:val="000000"/>
              </w:rPr>
              <w:t xml:space="preserve">koristi koje se mogu očekivati </w:t>
            </w:r>
            <w:r w:rsidRPr="004414EC">
              <w:rPr>
                <w:rFonts w:eastAsia="Times New Roman"/>
                <w:color w:val="000000"/>
              </w:rPr>
              <w:t>na polju unapređenja znanja/svijesti i promjen</w:t>
            </w:r>
            <w:r w:rsidR="00A13967">
              <w:rPr>
                <w:rFonts w:eastAsia="Times New Roman"/>
                <w:color w:val="000000"/>
              </w:rPr>
              <w:t>e</w:t>
            </w:r>
            <w:r w:rsidRPr="004414EC">
              <w:rPr>
                <w:rFonts w:eastAsia="Times New Roman"/>
                <w:color w:val="000000"/>
              </w:rPr>
              <w:t xml:space="preserve"> ponašanja bi</w:t>
            </w:r>
            <w:r w:rsidR="00A13967">
              <w:rPr>
                <w:rFonts w:eastAsia="Times New Roman"/>
                <w:color w:val="000000"/>
              </w:rPr>
              <w:t>le</w:t>
            </w:r>
            <w:r w:rsidRPr="004414EC">
              <w:rPr>
                <w:rFonts w:eastAsia="Times New Roman"/>
                <w:color w:val="000000"/>
              </w:rPr>
              <w:t xml:space="preserve"> </w:t>
            </w:r>
            <w:r w:rsidR="00B208B0">
              <w:rPr>
                <w:rFonts w:eastAsia="Times New Roman"/>
                <w:color w:val="000000"/>
              </w:rPr>
              <w:t>u</w:t>
            </w:r>
            <w:r w:rsidR="00A13967">
              <w:rPr>
                <w:rFonts w:eastAsia="Times New Roman"/>
                <w:color w:val="000000"/>
              </w:rPr>
              <w:t>manjene</w:t>
            </w:r>
            <w:r w:rsidR="00B208B0">
              <w:rPr>
                <w:rFonts w:eastAsia="Times New Roman"/>
                <w:color w:val="000000"/>
              </w:rPr>
              <w:t xml:space="preserve"> mogućim</w:t>
            </w:r>
            <w:r w:rsidR="00A13967">
              <w:rPr>
                <w:rFonts w:eastAsia="Times New Roman"/>
                <w:color w:val="000000"/>
              </w:rPr>
              <w:t xml:space="preserve"> </w:t>
            </w:r>
            <w:r w:rsidRPr="004414EC">
              <w:rPr>
                <w:rFonts w:eastAsia="Times New Roman"/>
                <w:color w:val="000000"/>
              </w:rPr>
              <w:t>većim troškovima i/ili gubicima za stanovništvo i</w:t>
            </w:r>
            <w:r w:rsidR="00A13967">
              <w:rPr>
                <w:rFonts w:eastAsia="Times New Roman"/>
                <w:color w:val="000000"/>
              </w:rPr>
              <w:t xml:space="preserve"> određene </w:t>
            </w:r>
            <w:r w:rsidRPr="004414EC">
              <w:rPr>
                <w:rFonts w:eastAsia="Times New Roman"/>
                <w:color w:val="000000"/>
              </w:rPr>
              <w:t xml:space="preserve">ekonomske aktere. Sa druge strane, </w:t>
            </w:r>
            <w:r w:rsidR="00A13967">
              <w:rPr>
                <w:rFonts w:eastAsia="Times New Roman"/>
                <w:color w:val="000000"/>
              </w:rPr>
              <w:t xml:space="preserve">korist </w:t>
            </w:r>
            <w:r w:rsidRPr="004414EC">
              <w:rPr>
                <w:rFonts w:eastAsia="Times New Roman"/>
                <w:color w:val="000000"/>
              </w:rPr>
              <w:t>za životnu sredinu ocijenjen</w:t>
            </w:r>
            <w:r w:rsidR="00A13967">
              <w:rPr>
                <w:rFonts w:eastAsia="Times New Roman"/>
                <w:color w:val="000000"/>
              </w:rPr>
              <w:t>a</w:t>
            </w:r>
            <w:r w:rsidRPr="004414EC">
              <w:rPr>
                <w:rFonts w:eastAsia="Times New Roman"/>
                <w:color w:val="000000"/>
              </w:rPr>
              <w:t xml:space="preserve"> je kao umjeren</w:t>
            </w:r>
            <w:r w:rsidR="00A13967">
              <w:rPr>
                <w:rFonts w:eastAsia="Times New Roman"/>
                <w:color w:val="000000"/>
              </w:rPr>
              <w:t>a</w:t>
            </w:r>
            <w:r w:rsidRPr="004414EC">
              <w:rPr>
                <w:rFonts w:eastAsia="Times New Roman"/>
                <w:color w:val="000000"/>
              </w:rPr>
              <w:t xml:space="preserve">. </w:t>
            </w:r>
          </w:p>
          <w:p w14:paraId="60E5285E" w14:textId="34FFBF4A" w:rsidR="004414EC" w:rsidRPr="004414EC" w:rsidRDefault="004414EC" w:rsidP="004414EC">
            <w:pPr>
              <w:spacing w:before="0" w:after="160" w:line="240" w:lineRule="auto"/>
              <w:rPr>
                <w:rFonts w:eastAsia="Times New Roman"/>
                <w:color w:val="000000"/>
              </w:rPr>
            </w:pPr>
            <w:r w:rsidRPr="004414EC">
              <w:rPr>
                <w:rFonts w:eastAsia="Times New Roman"/>
                <w:color w:val="000000"/>
              </w:rPr>
              <w:t xml:space="preserve">Što se tiče ekonomskih sektora koji su uključeni u analizu troškova i koristi, za </w:t>
            </w:r>
            <w:r w:rsidR="00A13967">
              <w:rPr>
                <w:rFonts w:eastAsia="Times New Roman"/>
                <w:color w:val="000000"/>
              </w:rPr>
              <w:t xml:space="preserve">očekivati je da će </w:t>
            </w:r>
            <w:r w:rsidRPr="004414EC">
              <w:rPr>
                <w:rFonts w:eastAsia="Times New Roman"/>
                <w:color w:val="000000"/>
              </w:rPr>
              <w:t xml:space="preserve">turizam </w:t>
            </w:r>
            <w:r w:rsidR="00A13967">
              <w:rPr>
                <w:rFonts w:eastAsia="Times New Roman"/>
                <w:color w:val="000000"/>
              </w:rPr>
              <w:t xml:space="preserve">imati </w:t>
            </w:r>
            <w:r w:rsidRPr="004414EC">
              <w:rPr>
                <w:rFonts w:eastAsia="Times New Roman"/>
                <w:color w:val="000000"/>
              </w:rPr>
              <w:t>umjeren</w:t>
            </w:r>
            <w:r w:rsidR="00A13967">
              <w:rPr>
                <w:rFonts w:eastAsia="Times New Roman"/>
                <w:color w:val="000000"/>
              </w:rPr>
              <w:t>u</w:t>
            </w:r>
            <w:r w:rsidRPr="004414EC">
              <w:rPr>
                <w:rFonts w:eastAsia="Times New Roman"/>
                <w:color w:val="000000"/>
              </w:rPr>
              <w:t xml:space="preserve"> korist, rekreativna plovila i ribarstvo</w:t>
            </w:r>
            <w:r w:rsidR="00A13967">
              <w:rPr>
                <w:rFonts w:eastAsia="Times New Roman"/>
                <w:color w:val="000000"/>
              </w:rPr>
              <w:t xml:space="preserve"> nisku</w:t>
            </w:r>
            <w:r w:rsidRPr="004414EC">
              <w:rPr>
                <w:rFonts w:eastAsia="Times New Roman"/>
                <w:color w:val="000000"/>
              </w:rPr>
              <w:t>.</w:t>
            </w:r>
          </w:p>
          <w:p w14:paraId="524A96C8" w14:textId="6D1FBF54" w:rsidR="004414EC" w:rsidRPr="004414EC" w:rsidRDefault="00A13967" w:rsidP="004414EC">
            <w:pPr>
              <w:spacing w:before="0" w:after="160" w:line="240" w:lineRule="auto"/>
              <w:rPr>
                <w:rFonts w:eastAsia="Times New Roman" w:cs="Calibri"/>
                <w:lang w:eastAsia="en-US"/>
              </w:rPr>
            </w:pPr>
            <w:r>
              <w:rPr>
                <w:rFonts w:eastAsia="Times New Roman"/>
                <w:color w:val="000000"/>
              </w:rPr>
              <w:t xml:space="preserve">Ukupno posmatrano, izgledno je da će </w:t>
            </w:r>
            <w:r w:rsidR="004414EC" w:rsidRPr="004414EC">
              <w:rPr>
                <w:rFonts w:eastAsia="Times New Roman"/>
                <w:color w:val="000000"/>
              </w:rPr>
              <w:t>koristi od mjere biti veće od troškova, ali ne u velikoj meri.</w:t>
            </w:r>
            <w:bookmarkEnd w:id="175"/>
          </w:p>
        </w:tc>
      </w:tr>
      <w:bookmarkEnd w:id="174"/>
    </w:tbl>
    <w:p w14:paraId="6EB18C94" w14:textId="77777777" w:rsidR="004414EC" w:rsidRPr="004414EC" w:rsidRDefault="004414EC" w:rsidP="004414EC">
      <w:pPr>
        <w:spacing w:before="0" w:after="160" w:line="259" w:lineRule="auto"/>
        <w:rPr>
          <w:rFonts w:eastAsia="Calibri" w:cs="Calibri"/>
          <w:b/>
          <w:szCs w:val="22"/>
          <w:lang w:eastAsia="en-US"/>
        </w:rPr>
      </w:pPr>
    </w:p>
    <w:p w14:paraId="2C6AFEE1" w14:textId="77777777" w:rsidR="004414EC" w:rsidRPr="004414EC" w:rsidRDefault="004414EC" w:rsidP="004414EC">
      <w:pPr>
        <w:spacing w:before="0" w:after="160" w:line="259" w:lineRule="auto"/>
        <w:rPr>
          <w:rFonts w:eastAsia="Calibri" w:cs="Calibri"/>
          <w:b/>
          <w:szCs w:val="22"/>
          <w:lang w:eastAsia="en-US"/>
        </w:rPr>
      </w:pPr>
    </w:p>
    <w:tbl>
      <w:tblPr>
        <w:tblStyle w:val="TableGrid231"/>
        <w:tblW w:w="0" w:type="auto"/>
        <w:tblInd w:w="-1"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1697"/>
        <w:gridCol w:w="7319"/>
      </w:tblGrid>
      <w:tr w:rsidR="004414EC" w:rsidRPr="004414EC" w14:paraId="1E0A07C3" w14:textId="77777777" w:rsidTr="00A24BB8">
        <w:trPr>
          <w:tblHeader/>
        </w:trPr>
        <w:tc>
          <w:tcPr>
            <w:tcW w:w="1697" w:type="dxa"/>
            <w:tcBorders>
              <w:top w:val="single" w:sz="4" w:space="0" w:color="FFFFFF"/>
              <w:left w:val="single" w:sz="4" w:space="0" w:color="FFFFFF"/>
              <w:bottom w:val="single" w:sz="4" w:space="0" w:color="FFFFFF"/>
              <w:right w:val="single" w:sz="4" w:space="0" w:color="FFFFFF"/>
            </w:tcBorders>
            <w:shd w:val="clear" w:color="auto" w:fill="365F91"/>
          </w:tcPr>
          <w:p w14:paraId="1FC0D3FC" w14:textId="77777777" w:rsidR="004414EC" w:rsidRPr="004414EC" w:rsidRDefault="004414EC" w:rsidP="004414EC">
            <w:pPr>
              <w:spacing w:before="0" w:after="0" w:line="240" w:lineRule="auto"/>
              <w:jc w:val="left"/>
              <w:rPr>
                <w:rFonts w:eastAsia="Times New Roman" w:cs="Calibri"/>
                <w:i/>
                <w:color w:val="FFFFFF"/>
                <w:lang w:eastAsia="en-US"/>
              </w:rPr>
            </w:pPr>
            <w:r w:rsidRPr="004414EC">
              <w:rPr>
                <w:rFonts w:eastAsia="Times New Roman" w:cs="Calibri"/>
                <w:i/>
                <w:color w:val="FFFFFF"/>
                <w:lang w:eastAsia="en-US"/>
              </w:rPr>
              <w:t xml:space="preserve">NAZIV MJERE: </w:t>
            </w:r>
          </w:p>
          <w:p w14:paraId="439120A5" w14:textId="77777777" w:rsidR="004414EC" w:rsidRPr="004414EC" w:rsidRDefault="004414EC" w:rsidP="004414EC">
            <w:pPr>
              <w:spacing w:before="0" w:after="0" w:line="240" w:lineRule="auto"/>
              <w:jc w:val="left"/>
              <w:rPr>
                <w:rFonts w:eastAsia="Times New Roman" w:cs="Calibri"/>
                <w:i/>
                <w:color w:val="FFFFFF"/>
                <w:lang w:eastAsia="en-US"/>
              </w:rPr>
            </w:pPr>
          </w:p>
        </w:tc>
        <w:tc>
          <w:tcPr>
            <w:tcW w:w="7319" w:type="dxa"/>
            <w:tcBorders>
              <w:top w:val="single" w:sz="4" w:space="0" w:color="FFFFFF"/>
              <w:left w:val="single" w:sz="4" w:space="0" w:color="FFFFFF"/>
              <w:bottom w:val="single" w:sz="4" w:space="0" w:color="FFFFFF"/>
              <w:right w:val="single" w:sz="4" w:space="0" w:color="FFFFFF"/>
            </w:tcBorders>
            <w:shd w:val="clear" w:color="auto" w:fill="365F91"/>
          </w:tcPr>
          <w:p w14:paraId="319E3954" w14:textId="0C34BEFD" w:rsidR="004414EC" w:rsidRPr="004414EC" w:rsidRDefault="004414EC" w:rsidP="004414EC">
            <w:pPr>
              <w:spacing w:before="0" w:after="0" w:line="240" w:lineRule="auto"/>
              <w:rPr>
                <w:rFonts w:eastAsia="Times New Roman" w:cs="Calibri"/>
                <w:b/>
                <w:i/>
                <w:color w:val="FFFFFF"/>
                <w:lang w:eastAsia="en-US"/>
              </w:rPr>
            </w:pPr>
            <w:r w:rsidRPr="004414EC">
              <w:rPr>
                <w:rFonts w:eastAsia="Times New Roman" w:cs="Calibri"/>
                <w:b/>
                <w:i/>
                <w:color w:val="FFFFFF"/>
                <w:lang w:eastAsia="en-US"/>
              </w:rPr>
              <w:t>Efikasno sakupljanje otpada u moru (uključujući luke i obalna po</w:t>
            </w:r>
            <w:r w:rsidR="00200AFD">
              <w:rPr>
                <w:rFonts w:eastAsia="Times New Roman" w:cs="Calibri"/>
                <w:b/>
                <w:i/>
                <w:color w:val="FFFFFF"/>
                <w:lang w:eastAsia="en-US"/>
              </w:rPr>
              <w:t>d</w:t>
            </w:r>
            <w:r w:rsidRPr="004414EC">
              <w:rPr>
                <w:rFonts w:eastAsia="Times New Roman" w:cs="Calibri"/>
                <w:b/>
                <w:i/>
                <w:color w:val="FFFFFF"/>
                <w:lang w:eastAsia="en-US"/>
              </w:rPr>
              <w:t>ručja)</w:t>
            </w:r>
          </w:p>
        </w:tc>
      </w:tr>
      <w:tr w:rsidR="004414EC" w:rsidRPr="004414EC" w14:paraId="50D04E49" w14:textId="77777777" w:rsidTr="00A24BB8">
        <w:trPr>
          <w:tblHeader/>
        </w:trPr>
        <w:tc>
          <w:tcPr>
            <w:tcW w:w="1697" w:type="dxa"/>
            <w:tcBorders>
              <w:top w:val="single" w:sz="4" w:space="0" w:color="FFFFFF"/>
              <w:left w:val="single" w:sz="4" w:space="0" w:color="FFFFFF"/>
              <w:bottom w:val="single" w:sz="4" w:space="0" w:color="FFFFFF"/>
              <w:right w:val="single" w:sz="4" w:space="0" w:color="FFFFFF"/>
            </w:tcBorders>
            <w:shd w:val="clear" w:color="auto" w:fill="365F91"/>
          </w:tcPr>
          <w:p w14:paraId="01D878D1" w14:textId="77777777" w:rsidR="004414EC" w:rsidRPr="004414EC" w:rsidRDefault="004414EC" w:rsidP="004414EC">
            <w:pPr>
              <w:spacing w:before="0" w:after="0" w:line="240" w:lineRule="auto"/>
              <w:jc w:val="left"/>
              <w:rPr>
                <w:rFonts w:eastAsia="Times New Roman" w:cs="Calibri"/>
                <w:i/>
                <w:color w:val="FFFFFF"/>
                <w:lang w:eastAsia="en-US"/>
              </w:rPr>
            </w:pPr>
            <w:r w:rsidRPr="004414EC">
              <w:rPr>
                <w:rFonts w:eastAsia="Times New Roman" w:cs="Calibri"/>
                <w:i/>
                <w:color w:val="FFFFFF"/>
                <w:lang w:eastAsia="en-US"/>
              </w:rPr>
              <w:t>KOD MJERE:</w:t>
            </w:r>
          </w:p>
        </w:tc>
        <w:tc>
          <w:tcPr>
            <w:tcW w:w="7319" w:type="dxa"/>
            <w:tcBorders>
              <w:top w:val="single" w:sz="4" w:space="0" w:color="FFFFFF"/>
              <w:left w:val="single" w:sz="4" w:space="0" w:color="FFFFFF"/>
              <w:bottom w:val="single" w:sz="4" w:space="0" w:color="FFFFFF"/>
              <w:right w:val="single" w:sz="4" w:space="0" w:color="FFFFFF"/>
            </w:tcBorders>
            <w:shd w:val="clear" w:color="auto" w:fill="365F91"/>
          </w:tcPr>
          <w:p w14:paraId="689FAD82" w14:textId="77777777" w:rsidR="004414EC" w:rsidRPr="004414EC" w:rsidRDefault="004414EC" w:rsidP="004414EC">
            <w:pPr>
              <w:spacing w:before="0" w:after="0" w:line="240" w:lineRule="auto"/>
              <w:rPr>
                <w:rFonts w:eastAsia="Times New Roman" w:cs="Calibri"/>
                <w:b/>
                <w:i/>
                <w:color w:val="FFFFFF"/>
                <w:lang w:eastAsia="en-US"/>
              </w:rPr>
            </w:pPr>
            <w:r w:rsidRPr="004414EC">
              <w:rPr>
                <w:rFonts w:eastAsia="Times New Roman" w:cs="Calibri"/>
                <w:b/>
                <w:i/>
                <w:color w:val="FFFFFF"/>
                <w:lang w:eastAsia="en-US"/>
              </w:rPr>
              <w:t>MNE-M022</w:t>
            </w:r>
          </w:p>
        </w:tc>
      </w:tr>
      <w:tr w:rsidR="004414EC" w:rsidRPr="004414EC" w14:paraId="2C3E685C" w14:textId="77777777" w:rsidTr="00A24BB8">
        <w:tc>
          <w:tcPr>
            <w:tcW w:w="1697" w:type="dxa"/>
            <w:tcBorders>
              <w:top w:val="single" w:sz="4" w:space="0" w:color="FFFFFF"/>
            </w:tcBorders>
          </w:tcPr>
          <w:p w14:paraId="6258333D"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Opis mjere, uključujući način sprovođenja </w:t>
            </w:r>
          </w:p>
          <w:p w14:paraId="6CB29A80" w14:textId="77777777" w:rsidR="004414EC" w:rsidRPr="004414EC" w:rsidRDefault="004414EC" w:rsidP="004414EC">
            <w:pPr>
              <w:spacing w:before="0" w:after="0" w:line="240" w:lineRule="auto"/>
              <w:jc w:val="left"/>
              <w:rPr>
                <w:rFonts w:eastAsia="Times New Roman" w:cs="Calibri"/>
                <w:i/>
                <w:lang w:eastAsia="en-US"/>
              </w:rPr>
            </w:pPr>
          </w:p>
        </w:tc>
        <w:tc>
          <w:tcPr>
            <w:tcW w:w="7319" w:type="dxa"/>
            <w:tcBorders>
              <w:top w:val="single" w:sz="4" w:space="0" w:color="FFFFFF"/>
            </w:tcBorders>
          </w:tcPr>
          <w:p w14:paraId="1ADE1D8F" w14:textId="59D3D133"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 xml:space="preserve">Ova mjera </w:t>
            </w:r>
            <w:r w:rsidR="00B208B0">
              <w:rPr>
                <w:rFonts w:eastAsia="Times New Roman" w:cs="Calibri"/>
                <w:lang w:eastAsia="en-US"/>
              </w:rPr>
              <w:t xml:space="preserve">uglavnom podrazumijeva </w:t>
            </w:r>
            <w:r w:rsidRPr="004414EC">
              <w:rPr>
                <w:rFonts w:eastAsia="Times New Roman" w:cs="Calibri"/>
                <w:lang w:eastAsia="en-US"/>
              </w:rPr>
              <w:t xml:space="preserve">opremanje budućih ribarskih luka i postojećih komercijalnih luka infrastrukturom potrebnom za rukovanje otpadom u moru. Pored postojeće obavezne infrastrukture za upravljanje otpadom iz mora, neophodni su dodatni kontejneri koji će biti namijenjeni baš za otpadu iz mora, odnosno otpadu sakupljenom prilikom svakodnevnog ribarenja komercijalnih ribara. Ovaj tip otpada je veoma problematičan za recikliranje s obzirom da sadrži organsku materiju i zahtijeva prethodnu pripremu prije reciklaže. Iz tog razloga, posebni kontejneri i tretmani su neophodni. S obzirom da je ribarenje za otpadom jedan od najefikasnijih aktivnosti za smanjenje ukupne količine otpada sa morskog dna, neophodno je uključenje ribara, dobrovoljno, kroz informacije, podizanje svijesti, motivacije i obezbijeđivanjem infrastrukture koja omogućava odgovorno ponašanje. Na ovaj način moguće je pridobiti ribare kao saveznike u zaštiti morske sredine i borbe protiv zagađenja. </w:t>
            </w:r>
          </w:p>
          <w:p w14:paraId="5620B091" w14:textId="77777777" w:rsidR="004414EC" w:rsidRPr="004414EC" w:rsidRDefault="004414EC" w:rsidP="004414EC">
            <w:pPr>
              <w:spacing w:before="0" w:after="120" w:line="240" w:lineRule="auto"/>
              <w:rPr>
                <w:rFonts w:eastAsia="Times New Roman" w:cs="Calibri"/>
                <w:lang w:eastAsia="en-US"/>
              </w:rPr>
            </w:pPr>
            <w:r w:rsidRPr="004414EC">
              <w:rPr>
                <w:rFonts w:eastAsia="Times New Roman" w:cs="Calibri"/>
                <w:lang w:eastAsia="en-US"/>
              </w:rPr>
              <w:t>U cilju smanjenja ukupne količine otpada na plažama, takođe je neophodno obezbijediti dodatnu infrastrukturu za odlaganje otpada u cijeloj priobalnoj zoni (pogotovo u blizini plaža i rekreativnih područja).</w:t>
            </w:r>
          </w:p>
          <w:p w14:paraId="3F229EAA" w14:textId="12F3C002" w:rsidR="004414EC" w:rsidRPr="004414EC" w:rsidRDefault="004414EC" w:rsidP="004414EC">
            <w:pPr>
              <w:spacing w:before="0" w:after="0" w:line="240" w:lineRule="auto"/>
              <w:rPr>
                <w:rFonts w:eastAsia="Times New Roman" w:cs="Calibri"/>
                <w:b/>
                <w:lang w:eastAsia="en-US"/>
              </w:rPr>
            </w:pPr>
            <w:r w:rsidRPr="004414EC">
              <w:rPr>
                <w:rFonts w:eastAsia="Times New Roman" w:cs="Calibri"/>
                <w:u w:val="single"/>
                <w:lang w:eastAsia="en-US"/>
              </w:rPr>
              <w:t xml:space="preserve">Način </w:t>
            </w:r>
            <w:r w:rsidR="009832C8">
              <w:rPr>
                <w:rFonts w:eastAsia="Times New Roman" w:cs="Calibri"/>
                <w:u w:val="single"/>
                <w:lang w:eastAsia="en-US"/>
              </w:rPr>
              <w:t>sprovođenja</w:t>
            </w:r>
            <w:r w:rsidRPr="004414EC">
              <w:rPr>
                <w:rFonts w:eastAsia="Times New Roman" w:cs="Calibri"/>
                <w:u w:val="single"/>
                <w:lang w:eastAsia="en-US"/>
              </w:rPr>
              <w:t>:</w:t>
            </w:r>
            <w:r w:rsidRPr="004414EC">
              <w:rPr>
                <w:rFonts w:eastAsia="Times New Roman" w:cs="Calibri"/>
                <w:b/>
                <w:lang w:eastAsia="en-US"/>
              </w:rPr>
              <w:t xml:space="preserve"> </w:t>
            </w:r>
            <w:r w:rsidRPr="004414EC">
              <w:rPr>
                <w:rFonts w:eastAsia="Times New Roman" w:cs="Calibri"/>
                <w:lang w:eastAsia="en-US"/>
              </w:rPr>
              <w:t>tehnički, zakonski, ekonomski.</w:t>
            </w:r>
          </w:p>
          <w:p w14:paraId="2E2DC07E"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 xml:space="preserve">Ove mjere će smanjiti količinu otpada u moru (u skladu sa ciljem D10T1, D10T2 i D10T3 i indikatori </w:t>
            </w:r>
            <w:r w:rsidRPr="004414EC">
              <w:rPr>
                <w:rFonts w:eastAsia="Times New Roman" w:cs="Calibri"/>
                <w:color w:val="000000"/>
                <w:lang w:eastAsia="en-US"/>
              </w:rPr>
              <w:t xml:space="preserve">D10C1.1, D10C1.2, D10C1.3 i </w:t>
            </w:r>
            <w:r w:rsidRPr="004414EC">
              <w:rPr>
                <w:rFonts w:eastAsia="Times New Roman" w:cs="Calibri"/>
                <w:lang w:eastAsia="en-US"/>
              </w:rPr>
              <w:t>D10C2.1</w:t>
            </w:r>
            <w:r w:rsidRPr="004414EC">
              <w:rPr>
                <w:rFonts w:eastAsia="Times New Roman" w:cs="Calibri"/>
                <w:color w:val="000000"/>
                <w:lang w:eastAsia="en-US"/>
              </w:rPr>
              <w:t>)</w:t>
            </w:r>
          </w:p>
        </w:tc>
      </w:tr>
      <w:tr w:rsidR="004414EC" w:rsidRPr="004414EC" w14:paraId="35BB2F0B" w14:textId="77777777" w:rsidTr="00A24BB8">
        <w:tc>
          <w:tcPr>
            <w:tcW w:w="1697" w:type="dxa"/>
          </w:tcPr>
          <w:p w14:paraId="713648F1" w14:textId="77777777" w:rsidR="004414EC" w:rsidRPr="004414EC" w:rsidRDefault="004414EC" w:rsidP="004414EC">
            <w:pPr>
              <w:tabs>
                <w:tab w:val="left" w:pos="2724"/>
              </w:tabs>
              <w:spacing w:before="0" w:after="0" w:line="240" w:lineRule="auto"/>
              <w:jc w:val="left"/>
              <w:rPr>
                <w:rFonts w:eastAsia="Times New Roman" w:cs="Calibri"/>
                <w:i/>
                <w:lang w:eastAsia="en-US"/>
              </w:rPr>
            </w:pPr>
            <w:r w:rsidRPr="004414EC">
              <w:rPr>
                <w:rFonts w:eastAsia="Times New Roman" w:cs="Calibri"/>
                <w:i/>
                <w:lang w:eastAsia="en-US"/>
              </w:rPr>
              <w:t>EU Kategorija Mjere</w:t>
            </w:r>
            <w:r w:rsidRPr="004414EC">
              <w:rPr>
                <w:rFonts w:eastAsia="Times New Roman" w:cs="Calibri"/>
                <w:i/>
                <w:lang w:eastAsia="en-US"/>
              </w:rPr>
              <w:tab/>
            </w:r>
          </w:p>
          <w:p w14:paraId="4A99363E" w14:textId="77777777" w:rsidR="004414EC" w:rsidRPr="004414EC" w:rsidRDefault="004414EC" w:rsidP="004414EC">
            <w:pPr>
              <w:tabs>
                <w:tab w:val="left" w:pos="2724"/>
              </w:tabs>
              <w:spacing w:before="0" w:after="0" w:line="240" w:lineRule="auto"/>
              <w:jc w:val="left"/>
              <w:rPr>
                <w:rFonts w:eastAsia="Times New Roman" w:cs="Calibri"/>
                <w:i/>
                <w:lang w:eastAsia="en-US"/>
              </w:rPr>
            </w:pPr>
          </w:p>
        </w:tc>
        <w:tc>
          <w:tcPr>
            <w:tcW w:w="7319" w:type="dxa"/>
          </w:tcPr>
          <w:p w14:paraId="72C2C98E" w14:textId="0F391560" w:rsidR="004414EC" w:rsidRPr="004414EC" w:rsidRDefault="004414EC" w:rsidP="004414EC">
            <w:pPr>
              <w:autoSpaceDE w:val="0"/>
              <w:autoSpaceDN w:val="0"/>
              <w:adjustRightInd w:val="0"/>
              <w:spacing w:before="0" w:after="0" w:line="240" w:lineRule="auto"/>
              <w:rPr>
                <w:rFonts w:eastAsia="Times New Roman" w:cs="Calibri"/>
                <w:lang w:val="sr-Latn-ME" w:eastAsia="en-US"/>
              </w:rPr>
            </w:pPr>
            <w:r w:rsidRPr="004414EC">
              <w:rPr>
                <w:rFonts w:eastAsia="Times New Roman" w:cs="Calibri"/>
                <w:b/>
                <w:u w:val="single"/>
                <w:lang w:eastAsia="en-US"/>
              </w:rPr>
              <w:t xml:space="preserve">2.a: </w:t>
            </w:r>
            <w:r w:rsidR="00AA1E7D" w:rsidRPr="00A0757D">
              <w:rPr>
                <w:lang w:val="sr-Latn-ME" w:eastAsia="en-US"/>
              </w:rPr>
              <w:t xml:space="preserve">Dodatne mjere za održavanje i postizanje GES-a koje se nadograđuju na postojeće procese implementacije u vezi sa drugim zakonodavstvom EU i međunarodnim sporazumima, ali prevazilaze ono što je </w:t>
            </w:r>
            <w:r w:rsidR="00AA1E7D">
              <w:rPr>
                <w:lang w:val="sr-Latn-ME" w:eastAsia="en-US"/>
              </w:rPr>
              <w:t xml:space="preserve">prema </w:t>
            </w:r>
            <w:r w:rsidR="00AA1E7D" w:rsidRPr="00A0757D">
              <w:rPr>
                <w:lang w:val="sr-Latn-ME" w:eastAsia="en-US"/>
              </w:rPr>
              <w:t>njima već propisano</w:t>
            </w:r>
            <w:r w:rsidR="00AA1E7D">
              <w:rPr>
                <w:lang w:val="sr-Latn-ME" w:eastAsia="en-US"/>
              </w:rPr>
              <w:t xml:space="preserve">. </w:t>
            </w:r>
          </w:p>
        </w:tc>
      </w:tr>
      <w:tr w:rsidR="004414EC" w:rsidRPr="004414EC" w14:paraId="6A1E50E4" w14:textId="77777777" w:rsidTr="00A24BB8">
        <w:tc>
          <w:tcPr>
            <w:tcW w:w="1697" w:type="dxa"/>
          </w:tcPr>
          <w:p w14:paraId="6908868B"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Ključne vrste Mjera</w:t>
            </w:r>
          </w:p>
        </w:tc>
        <w:tc>
          <w:tcPr>
            <w:tcW w:w="7319" w:type="dxa"/>
          </w:tcPr>
          <w:p w14:paraId="071E82A1" w14:textId="5990A4FD" w:rsidR="004414EC" w:rsidRPr="004414EC" w:rsidRDefault="003E7352" w:rsidP="004414EC">
            <w:pPr>
              <w:spacing w:before="0" w:after="0" w:line="240" w:lineRule="auto"/>
              <w:rPr>
                <w:rFonts w:eastAsia="Times New Roman" w:cs="Calibri"/>
                <w:lang w:eastAsia="en-US"/>
              </w:rPr>
            </w:pPr>
            <w:r>
              <w:rPr>
                <w:rFonts w:eastAsia="Times New Roman" w:cs="Calibri"/>
                <w:lang w:eastAsia="en-US"/>
              </w:rPr>
              <w:t>Predložena mjera</w:t>
            </w:r>
            <w:r w:rsidR="004414EC" w:rsidRPr="004414EC">
              <w:rPr>
                <w:rFonts w:eastAsia="Times New Roman" w:cs="Calibri"/>
                <w:lang w:eastAsia="en-US"/>
              </w:rPr>
              <w:t xml:space="preserve"> će doprinijeti pratećim </w:t>
            </w:r>
            <w:r>
              <w:rPr>
                <w:rFonts w:eastAsia="Times New Roman" w:cs="Calibri"/>
                <w:lang w:eastAsia="en-US"/>
              </w:rPr>
              <w:t>ODV</w:t>
            </w:r>
            <w:r w:rsidR="004414EC" w:rsidRPr="004414EC">
              <w:rPr>
                <w:rFonts w:eastAsia="Times New Roman" w:cs="Calibri"/>
                <w:lang w:eastAsia="en-US"/>
              </w:rPr>
              <w:t>/</w:t>
            </w:r>
            <w:r>
              <w:rPr>
                <w:rFonts w:eastAsia="Times New Roman" w:cs="Calibri"/>
                <w:lang w:eastAsia="en-US"/>
              </w:rPr>
              <w:t>ODMS</w:t>
            </w:r>
            <w:r w:rsidR="004414EC" w:rsidRPr="004414EC">
              <w:rPr>
                <w:rFonts w:eastAsia="Times New Roman" w:cs="Calibri"/>
                <w:lang w:eastAsia="en-US"/>
              </w:rPr>
              <w:t xml:space="preserve"> Ključnim Vrstama Mjera: </w:t>
            </w:r>
          </w:p>
          <w:p w14:paraId="3885FED4"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b/>
                <w:lang w:eastAsia="en-US"/>
              </w:rPr>
              <w:t>WFD  19</w:t>
            </w:r>
            <w:r w:rsidRPr="004414EC">
              <w:rPr>
                <w:rFonts w:eastAsia="Times New Roman" w:cs="Calibri"/>
                <w:lang w:eastAsia="en-US"/>
              </w:rPr>
              <w:t xml:space="preserve">: Mjere sprečavanja i kontrole različitih uticaja rekreativnih aktivnosti uključujući i ribolov. </w:t>
            </w:r>
          </w:p>
          <w:p w14:paraId="078DE888"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b/>
                <w:lang w:eastAsia="en-US"/>
              </w:rPr>
              <w:t>WFD 21</w:t>
            </w:r>
            <w:r w:rsidRPr="004414EC">
              <w:rPr>
                <w:rFonts w:eastAsia="Times New Roman" w:cs="Calibri"/>
                <w:lang w:eastAsia="en-US"/>
              </w:rPr>
              <w:t>:</w:t>
            </w:r>
            <w:r w:rsidRPr="004414EC">
              <w:rPr>
                <w:rFonts w:eastAsia="Times New Roman"/>
                <w:lang w:eastAsia="en-US"/>
              </w:rPr>
              <w:t xml:space="preserve"> Mjere sprečavanja i kontrole unosa zagađenja sa urbanih sredina, transporta i postojeće ifrastrukture.</w:t>
            </w:r>
          </w:p>
        </w:tc>
      </w:tr>
      <w:tr w:rsidR="004414EC" w:rsidRPr="004414EC" w14:paraId="264B7640" w14:textId="77777777" w:rsidTr="00A24BB8">
        <w:tc>
          <w:tcPr>
            <w:tcW w:w="1697" w:type="dxa"/>
          </w:tcPr>
          <w:p w14:paraId="28123078" w14:textId="461C75F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Ciljevi </w:t>
            </w:r>
            <w:r w:rsidR="00457020">
              <w:rPr>
                <w:rFonts w:eastAsia="Times New Roman" w:cs="Calibri"/>
                <w:i/>
                <w:lang w:eastAsia="en-US"/>
              </w:rPr>
              <w:t>zaštite morske</w:t>
            </w:r>
            <w:r w:rsidRPr="004414EC">
              <w:rPr>
                <w:rFonts w:eastAsia="Times New Roman" w:cs="Calibri"/>
                <w:i/>
                <w:lang w:eastAsia="en-US"/>
              </w:rPr>
              <w:t xml:space="preserve"> sredine</w:t>
            </w:r>
          </w:p>
          <w:p w14:paraId="5CDA25D0" w14:textId="77777777" w:rsidR="004414EC" w:rsidRPr="004414EC" w:rsidRDefault="004414EC" w:rsidP="004414EC">
            <w:pPr>
              <w:spacing w:before="0" w:after="0" w:line="240" w:lineRule="auto"/>
              <w:jc w:val="left"/>
              <w:rPr>
                <w:rFonts w:eastAsia="Times New Roman" w:cs="Calibri"/>
                <w:i/>
                <w:lang w:eastAsia="en-US"/>
              </w:rPr>
            </w:pPr>
          </w:p>
        </w:tc>
        <w:tc>
          <w:tcPr>
            <w:tcW w:w="7319" w:type="dxa"/>
          </w:tcPr>
          <w:p w14:paraId="37E97B93" w14:textId="77777777" w:rsidR="004414EC" w:rsidRPr="004414EC" w:rsidRDefault="004414EC" w:rsidP="004414EC">
            <w:pPr>
              <w:numPr>
                <w:ilvl w:val="0"/>
                <w:numId w:val="35"/>
              </w:numPr>
              <w:spacing w:before="0" w:after="0" w:line="240" w:lineRule="auto"/>
              <w:ind w:left="322" w:hanging="322"/>
              <w:contextualSpacing/>
              <w:jc w:val="left"/>
              <w:rPr>
                <w:rFonts w:eastAsia="Times New Roman" w:cs="Calibri"/>
                <w:lang w:eastAsia="en-US"/>
              </w:rPr>
            </w:pPr>
            <w:r w:rsidRPr="004414EC">
              <w:rPr>
                <w:rFonts w:eastAsia="Times New Roman" w:cs="Calibri"/>
                <w:lang w:eastAsia="en-US"/>
              </w:rPr>
              <w:t>Smanjenje ukupnog broja komada otpada određenih kategorija/tipova na morskom dnu i obalama (</w:t>
            </w:r>
            <w:r w:rsidRPr="001A5CBC">
              <w:rPr>
                <w:rFonts w:eastAsia="Times New Roman" w:cs="Calibri"/>
                <w:lang w:eastAsia="en-US"/>
              </w:rPr>
              <w:t>u skladu sa ciljevima</w:t>
            </w:r>
            <w:r w:rsidRPr="004414EC">
              <w:rPr>
                <w:rFonts w:eastAsia="Times New Roman" w:cs="Calibri"/>
                <w:lang w:eastAsia="en-US"/>
              </w:rPr>
              <w:t xml:space="preserve"> D10T1 i D10T2).</w:t>
            </w:r>
          </w:p>
          <w:p w14:paraId="1336762B" w14:textId="77777777" w:rsidR="004414EC" w:rsidRPr="004414EC" w:rsidRDefault="004414EC" w:rsidP="004414EC">
            <w:pPr>
              <w:numPr>
                <w:ilvl w:val="0"/>
                <w:numId w:val="35"/>
              </w:numPr>
              <w:spacing w:before="0" w:after="0" w:line="240" w:lineRule="auto"/>
              <w:ind w:left="322" w:hanging="322"/>
              <w:contextualSpacing/>
              <w:jc w:val="left"/>
              <w:rPr>
                <w:rFonts w:eastAsia="Times New Roman" w:cs="Calibri"/>
                <w:lang w:eastAsia="en-US"/>
              </w:rPr>
            </w:pPr>
            <w:r w:rsidRPr="004414EC">
              <w:rPr>
                <w:rFonts w:eastAsia="Times New Roman" w:cs="Calibri"/>
                <w:lang w:eastAsia="en-US"/>
              </w:rPr>
              <w:t xml:space="preserve">Smanjenje broja komada otpada iz najčešće kategorije otpada koja je zastupljena na morskom dnu (u skladu sa ciljem D10T2). </w:t>
            </w:r>
          </w:p>
          <w:p w14:paraId="2B601934" w14:textId="77777777" w:rsidR="004414EC" w:rsidRPr="004414EC" w:rsidRDefault="004414EC" w:rsidP="004414EC">
            <w:pPr>
              <w:numPr>
                <w:ilvl w:val="0"/>
                <w:numId w:val="35"/>
              </w:numPr>
              <w:spacing w:before="0" w:after="0" w:line="240" w:lineRule="auto"/>
              <w:ind w:left="322" w:hanging="322"/>
              <w:contextualSpacing/>
              <w:jc w:val="left"/>
              <w:rPr>
                <w:rFonts w:eastAsia="Times New Roman" w:cs="Calibri"/>
                <w:lang w:eastAsia="en-US"/>
              </w:rPr>
            </w:pPr>
            <w:r w:rsidRPr="004414EC">
              <w:rPr>
                <w:rFonts w:eastAsia="Times New Roman" w:cs="Calibri"/>
                <w:lang w:eastAsia="en-US"/>
              </w:rPr>
              <w:t>Smanjenje ukupne količine najčešće kategorije otpada pronađenih na plažama (dostizanje preporučene granične vrijednosti za otpad na plažama) (u skladu sa ciljem D10T1)</w:t>
            </w:r>
          </w:p>
          <w:p w14:paraId="20B3A19B" w14:textId="77777777" w:rsidR="004414EC" w:rsidRPr="004414EC" w:rsidRDefault="004414EC" w:rsidP="004414EC">
            <w:pPr>
              <w:numPr>
                <w:ilvl w:val="0"/>
                <w:numId w:val="34"/>
              </w:numPr>
              <w:spacing w:before="0" w:after="0" w:line="240" w:lineRule="auto"/>
              <w:ind w:left="322" w:hanging="322"/>
              <w:contextualSpacing/>
              <w:jc w:val="left"/>
              <w:rPr>
                <w:rFonts w:eastAsia="Times New Roman" w:cs="Calibri"/>
                <w:bCs/>
                <w:lang w:eastAsia="en-US"/>
              </w:rPr>
            </w:pPr>
            <w:r w:rsidRPr="004414EC">
              <w:rPr>
                <w:rFonts w:eastAsia="Times New Roman" w:cs="Calibri"/>
                <w:bCs/>
                <w:lang w:eastAsia="en-US"/>
              </w:rPr>
              <w:t xml:space="preserve">Smanjenje uticaja otpada u moru na morsku životnu sredinu (u skladu sa ciljevima </w:t>
            </w:r>
            <w:r w:rsidRPr="004414EC">
              <w:rPr>
                <w:rFonts w:eastAsia="Times New Roman" w:cs="Calibri"/>
                <w:lang w:eastAsia="en-US"/>
              </w:rPr>
              <w:t xml:space="preserve">D10T1 and D10T2, D10T3 i D10T4). </w:t>
            </w:r>
          </w:p>
        </w:tc>
      </w:tr>
      <w:tr w:rsidR="004414EC" w:rsidRPr="004414EC" w14:paraId="165569C6" w14:textId="77777777" w:rsidTr="00A24BB8">
        <w:tc>
          <w:tcPr>
            <w:tcW w:w="1697" w:type="dxa"/>
          </w:tcPr>
          <w:p w14:paraId="38043EE8"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GES deskriptori </w:t>
            </w:r>
          </w:p>
          <w:p w14:paraId="15EE12F7" w14:textId="77777777" w:rsidR="004414EC" w:rsidRPr="004414EC" w:rsidRDefault="004414EC" w:rsidP="004414EC">
            <w:pPr>
              <w:spacing w:before="0" w:after="0" w:line="240" w:lineRule="auto"/>
              <w:jc w:val="left"/>
              <w:rPr>
                <w:rFonts w:eastAsia="Times New Roman" w:cs="Calibri"/>
                <w:i/>
                <w:lang w:eastAsia="en-US"/>
              </w:rPr>
            </w:pPr>
          </w:p>
        </w:tc>
        <w:tc>
          <w:tcPr>
            <w:tcW w:w="7319" w:type="dxa"/>
          </w:tcPr>
          <w:p w14:paraId="695A488C"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b/>
                <w:lang w:eastAsia="en-US"/>
              </w:rPr>
              <w:t>D10</w:t>
            </w:r>
            <w:r w:rsidRPr="004414EC">
              <w:rPr>
                <w:rFonts w:eastAsia="Times New Roman" w:cs="Calibri"/>
                <w:lang w:eastAsia="en-US"/>
              </w:rPr>
              <w:t>: Svojstva i količina otpada u moru nema štetan uticaj na obale i morsku sredinu,</w:t>
            </w:r>
          </w:p>
          <w:p w14:paraId="479E1340" w14:textId="77777777" w:rsidR="004414EC" w:rsidRPr="004414EC" w:rsidRDefault="004414EC" w:rsidP="004414EC">
            <w:pPr>
              <w:autoSpaceDE w:val="0"/>
              <w:autoSpaceDN w:val="0"/>
              <w:adjustRightInd w:val="0"/>
              <w:spacing w:before="0" w:after="120" w:line="240" w:lineRule="auto"/>
              <w:rPr>
                <w:rFonts w:eastAsia="Times New Roman" w:cs="Calibri"/>
                <w:color w:val="000000"/>
                <w:lang w:eastAsia="en-US"/>
              </w:rPr>
            </w:pPr>
            <w:r w:rsidRPr="004414EC">
              <w:rPr>
                <w:rFonts w:eastAsia="Times New Roman" w:cs="Calibri"/>
                <w:b/>
                <w:lang w:eastAsia="en-US"/>
              </w:rPr>
              <w:t>D1</w:t>
            </w:r>
            <w:r w:rsidRPr="004414EC">
              <w:rPr>
                <w:rFonts w:eastAsia="Times New Roman" w:cs="Calibri"/>
                <w:lang w:eastAsia="en-US"/>
              </w:rPr>
              <w:t>: Održava se biodiverzitet vrsta</w:t>
            </w:r>
            <w:r w:rsidRPr="004414EC">
              <w:rPr>
                <w:rFonts w:eastAsia="Times New Roman" w:cs="Calibri"/>
                <w:color w:val="000000"/>
                <w:lang w:eastAsia="en-US"/>
              </w:rPr>
              <w:t>. Kvalitet i pojava staništa i distribucija i brojnost vrsta je u skladu sa postojećim fizičko-geografskim, geografskim i klimatskim uslovima.</w:t>
            </w:r>
          </w:p>
        </w:tc>
      </w:tr>
      <w:tr w:rsidR="004414EC" w:rsidRPr="004414EC" w14:paraId="2BF8DBE7" w14:textId="77777777" w:rsidTr="00A24BB8">
        <w:tc>
          <w:tcPr>
            <w:tcW w:w="1697" w:type="dxa"/>
          </w:tcPr>
          <w:p w14:paraId="65C79D81"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Važne odlike iz MSFD Aneksa III: Glavni pritisak</w:t>
            </w:r>
          </w:p>
        </w:tc>
        <w:tc>
          <w:tcPr>
            <w:tcW w:w="7319" w:type="dxa"/>
          </w:tcPr>
          <w:p w14:paraId="35F25021"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Zagađenje – Unos otpada (čvrti otpad, uključujući i mikro otpad), fizičko uznemiravanje.</w:t>
            </w:r>
          </w:p>
        </w:tc>
      </w:tr>
      <w:tr w:rsidR="004414EC" w:rsidRPr="004414EC" w14:paraId="7212EA24" w14:textId="77777777" w:rsidTr="00A24BB8">
        <w:tc>
          <w:tcPr>
            <w:tcW w:w="1697" w:type="dxa"/>
          </w:tcPr>
          <w:p w14:paraId="05190590"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Važne odlike iz MSFD Aneksa III: Karakteristike</w:t>
            </w:r>
          </w:p>
        </w:tc>
        <w:tc>
          <w:tcPr>
            <w:tcW w:w="7319" w:type="dxa"/>
          </w:tcPr>
          <w:p w14:paraId="2BF71438"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Staništa morskog dna, staništa u vodenom stubu</w:t>
            </w:r>
          </w:p>
          <w:p w14:paraId="40CF76F2" w14:textId="77777777" w:rsidR="004414EC" w:rsidRPr="004414EC" w:rsidRDefault="004414EC" w:rsidP="004414EC">
            <w:pPr>
              <w:spacing w:before="0" w:after="0" w:line="240" w:lineRule="auto"/>
              <w:rPr>
                <w:rFonts w:eastAsia="Times New Roman" w:cs="Calibri"/>
                <w:lang w:eastAsia="en-US"/>
              </w:rPr>
            </w:pPr>
          </w:p>
        </w:tc>
      </w:tr>
      <w:tr w:rsidR="004414EC" w:rsidRPr="004414EC" w14:paraId="2E5F3471" w14:textId="77777777" w:rsidTr="00A24BB8">
        <w:tc>
          <w:tcPr>
            <w:tcW w:w="1697" w:type="dxa"/>
          </w:tcPr>
          <w:p w14:paraId="5AAD6B2D"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Prostor djelovanja</w:t>
            </w:r>
          </w:p>
          <w:p w14:paraId="49F5802E" w14:textId="77777777" w:rsidR="004414EC" w:rsidRPr="004414EC" w:rsidRDefault="004414EC" w:rsidP="004414EC">
            <w:pPr>
              <w:spacing w:before="0" w:after="0" w:line="240" w:lineRule="auto"/>
              <w:jc w:val="left"/>
              <w:rPr>
                <w:rFonts w:eastAsia="Times New Roman" w:cs="Calibri"/>
                <w:i/>
                <w:lang w:eastAsia="en-US"/>
              </w:rPr>
            </w:pPr>
          </w:p>
        </w:tc>
        <w:tc>
          <w:tcPr>
            <w:tcW w:w="7319" w:type="dxa"/>
          </w:tcPr>
          <w:p w14:paraId="6A432E97"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Državna/Lokalna</w:t>
            </w:r>
          </w:p>
        </w:tc>
      </w:tr>
      <w:tr w:rsidR="004414EC" w:rsidRPr="004414EC" w14:paraId="2233D31E" w14:textId="77777777" w:rsidTr="00A24BB8">
        <w:tc>
          <w:tcPr>
            <w:tcW w:w="1697" w:type="dxa"/>
          </w:tcPr>
          <w:p w14:paraId="156BA7DF" w14:textId="4E4DA30F" w:rsidR="004414EC" w:rsidRPr="004414EC" w:rsidRDefault="007E20CF" w:rsidP="004414EC">
            <w:pPr>
              <w:spacing w:before="0" w:after="0" w:line="240" w:lineRule="auto"/>
              <w:jc w:val="left"/>
              <w:rPr>
                <w:rFonts w:eastAsia="Times New Roman" w:cs="Calibri"/>
                <w:i/>
                <w:lang w:eastAsia="en-US"/>
              </w:rPr>
            </w:pPr>
            <w:r>
              <w:rPr>
                <w:rFonts w:eastAsia="Times New Roman" w:cs="Calibri"/>
                <w:i/>
                <w:lang w:eastAsia="en-US"/>
              </w:rPr>
              <w:t>Veza sa postojećom legislativom</w:t>
            </w:r>
          </w:p>
        </w:tc>
        <w:tc>
          <w:tcPr>
            <w:tcW w:w="7319" w:type="dxa"/>
          </w:tcPr>
          <w:p w14:paraId="5E13E12A"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Zakon o morskom ribarstvu i marikulturi (Sl. list CG, br. 56/2009, 47/2015)</w:t>
            </w:r>
          </w:p>
          <w:p w14:paraId="3BB1E937"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Zakon o upravljanju otpadom Crne Gore (Sl. list CG, br. 064/11, 039/16).</w:t>
            </w:r>
          </w:p>
          <w:p w14:paraId="334CBE78" w14:textId="77777777" w:rsidR="004414EC" w:rsidRPr="004414EC" w:rsidRDefault="004414EC" w:rsidP="001A5CBC">
            <w:pPr>
              <w:autoSpaceDE w:val="0"/>
              <w:autoSpaceDN w:val="0"/>
              <w:adjustRightInd w:val="0"/>
              <w:spacing w:before="0" w:after="120" w:line="240" w:lineRule="auto"/>
              <w:jc w:val="left"/>
              <w:rPr>
                <w:rFonts w:eastAsia="Times New Roman"/>
                <w:color w:val="000000"/>
                <w:lang w:eastAsia="en-US"/>
              </w:rPr>
            </w:pPr>
            <w:r w:rsidRPr="004414EC">
              <w:rPr>
                <w:rFonts w:eastAsia="Times New Roman"/>
                <w:color w:val="000000"/>
                <w:lang w:eastAsia="en-US"/>
              </w:rPr>
              <w:t>Zakon o zaštiti morske sredine (Sl. list CG, br. 73/19)</w:t>
            </w:r>
          </w:p>
        </w:tc>
      </w:tr>
      <w:tr w:rsidR="004414EC" w:rsidRPr="004414EC" w14:paraId="27057643" w14:textId="77777777" w:rsidTr="00A24BB8">
        <w:tc>
          <w:tcPr>
            <w:tcW w:w="1697" w:type="dxa"/>
          </w:tcPr>
          <w:p w14:paraId="3936F15A" w14:textId="043E0A28"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CEA</w:t>
            </w:r>
            <w:r w:rsidR="00E23731">
              <w:rPr>
                <w:rFonts w:eastAsia="Times New Roman" w:cs="Calibri"/>
                <w:i/>
                <w:lang w:eastAsia="en-US"/>
              </w:rPr>
              <w:t xml:space="preserve"> </w:t>
            </w:r>
            <w:r w:rsidR="00E23731" w:rsidRPr="00A0757D">
              <w:rPr>
                <w:rFonts w:cs="Calibri"/>
                <w:i/>
                <w:lang w:val="sr-Latn-ME" w:eastAsia="en-US"/>
              </w:rPr>
              <w:t>za mjere tipa 2a i 2b</w:t>
            </w:r>
            <w:r w:rsidRPr="004414EC">
              <w:rPr>
                <w:rFonts w:eastAsia="Times New Roman" w:cs="Calibri"/>
                <w:i/>
                <w:lang w:eastAsia="en-US"/>
              </w:rPr>
              <w:t xml:space="preserve"> </w:t>
            </w:r>
          </w:p>
        </w:tc>
        <w:tc>
          <w:tcPr>
            <w:tcW w:w="7319" w:type="dxa"/>
          </w:tcPr>
          <w:p w14:paraId="0BD5E02B"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Da</w:t>
            </w:r>
          </w:p>
        </w:tc>
      </w:tr>
      <w:tr w:rsidR="004414EC" w:rsidRPr="004414EC" w14:paraId="3BD954F1" w14:textId="77777777" w:rsidTr="00A24BB8">
        <w:tc>
          <w:tcPr>
            <w:tcW w:w="1697" w:type="dxa"/>
          </w:tcPr>
          <w:p w14:paraId="1796BB5D" w14:textId="5274A7D0"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CBA</w:t>
            </w:r>
            <w:r w:rsidR="00E23731">
              <w:rPr>
                <w:rFonts w:eastAsia="Times New Roman" w:cs="Calibri"/>
                <w:i/>
                <w:lang w:eastAsia="en-US"/>
              </w:rPr>
              <w:t xml:space="preserve"> </w:t>
            </w:r>
            <w:r w:rsidR="00E23731" w:rsidRPr="00A0757D">
              <w:rPr>
                <w:rFonts w:cs="Calibri"/>
                <w:i/>
                <w:lang w:val="sr-Latn-ME" w:eastAsia="en-US"/>
              </w:rPr>
              <w:t>za mjere tipa 2a i 2b</w:t>
            </w:r>
            <w:r w:rsidRPr="004414EC">
              <w:rPr>
                <w:rFonts w:eastAsia="Times New Roman" w:cs="Calibri"/>
                <w:i/>
                <w:lang w:eastAsia="en-US"/>
              </w:rPr>
              <w:t xml:space="preserve"> </w:t>
            </w:r>
          </w:p>
        </w:tc>
        <w:tc>
          <w:tcPr>
            <w:tcW w:w="7319" w:type="dxa"/>
          </w:tcPr>
          <w:p w14:paraId="0C9E9C28"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Da</w:t>
            </w:r>
          </w:p>
        </w:tc>
      </w:tr>
      <w:tr w:rsidR="004414EC" w:rsidRPr="004414EC" w14:paraId="62AA03C0" w14:textId="77777777" w:rsidTr="00A24BB8">
        <w:tc>
          <w:tcPr>
            <w:tcW w:w="1697" w:type="dxa"/>
          </w:tcPr>
          <w:p w14:paraId="1B9C740D" w14:textId="7AD0C7C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Odgovorn</w:t>
            </w:r>
            <w:r w:rsidR="00482712">
              <w:rPr>
                <w:rFonts w:eastAsia="Times New Roman" w:cs="Calibri"/>
                <w:i/>
                <w:lang w:eastAsia="en-US"/>
              </w:rPr>
              <w:t>e</w:t>
            </w:r>
            <w:r w:rsidRPr="004414EC">
              <w:rPr>
                <w:rFonts w:eastAsia="Times New Roman" w:cs="Calibri"/>
                <w:i/>
                <w:lang w:eastAsia="en-US"/>
              </w:rPr>
              <w:t xml:space="preserve"> nadležn</w:t>
            </w:r>
            <w:r w:rsidR="00482712">
              <w:rPr>
                <w:rFonts w:eastAsia="Times New Roman" w:cs="Calibri"/>
                <w:i/>
                <w:lang w:eastAsia="en-US"/>
              </w:rPr>
              <w:t>e</w:t>
            </w:r>
            <w:r w:rsidRPr="004414EC">
              <w:rPr>
                <w:rFonts w:eastAsia="Times New Roman" w:cs="Calibri"/>
                <w:i/>
                <w:lang w:eastAsia="en-US"/>
              </w:rPr>
              <w:t xml:space="preserve"> institutcij</w:t>
            </w:r>
            <w:r w:rsidR="00482712">
              <w:rPr>
                <w:rFonts w:eastAsia="Times New Roman" w:cs="Calibri"/>
                <w:i/>
                <w:lang w:eastAsia="en-US"/>
              </w:rPr>
              <w:t>e</w:t>
            </w:r>
          </w:p>
          <w:p w14:paraId="5C1CC9AC" w14:textId="77777777" w:rsidR="004414EC" w:rsidRPr="004414EC" w:rsidRDefault="004414EC" w:rsidP="004414EC">
            <w:pPr>
              <w:spacing w:before="0" w:after="0" w:line="240" w:lineRule="auto"/>
              <w:jc w:val="left"/>
              <w:rPr>
                <w:rFonts w:eastAsia="Times New Roman" w:cs="Calibri"/>
                <w:i/>
                <w:lang w:eastAsia="en-US"/>
              </w:rPr>
            </w:pPr>
          </w:p>
        </w:tc>
        <w:tc>
          <w:tcPr>
            <w:tcW w:w="7319" w:type="dxa"/>
          </w:tcPr>
          <w:p w14:paraId="5771B91A"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Agencija za zaštitu životne sredine Crne Gore</w:t>
            </w:r>
          </w:p>
          <w:p w14:paraId="40D710AF"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Ministarstvo ekologije, prostornog planiranja i urbanizma Crne Gore</w:t>
            </w:r>
          </w:p>
          <w:p w14:paraId="15A7D52E"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Ministarstvo poljoprivrede, šumarstva i vodoprivrede Crne Gore</w:t>
            </w:r>
          </w:p>
        </w:tc>
      </w:tr>
      <w:tr w:rsidR="004414EC" w:rsidRPr="004414EC" w14:paraId="74F1ADE9" w14:textId="77777777" w:rsidTr="00A24BB8">
        <w:tc>
          <w:tcPr>
            <w:tcW w:w="1697" w:type="dxa"/>
          </w:tcPr>
          <w:p w14:paraId="2F5EC5E0"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Vremenski period trajanja</w:t>
            </w:r>
          </w:p>
          <w:p w14:paraId="61D9F625" w14:textId="77777777" w:rsidR="004414EC" w:rsidRPr="004414EC" w:rsidRDefault="004414EC" w:rsidP="004414EC">
            <w:pPr>
              <w:spacing w:before="0" w:after="0" w:line="240" w:lineRule="auto"/>
              <w:jc w:val="left"/>
              <w:rPr>
                <w:rFonts w:eastAsia="Times New Roman" w:cs="Calibri"/>
                <w:i/>
                <w:lang w:eastAsia="en-US"/>
              </w:rPr>
            </w:pPr>
          </w:p>
        </w:tc>
        <w:tc>
          <w:tcPr>
            <w:tcW w:w="7319" w:type="dxa"/>
          </w:tcPr>
          <w:p w14:paraId="01C4C622" w14:textId="77777777" w:rsidR="004414EC" w:rsidRPr="004414EC" w:rsidRDefault="004414EC" w:rsidP="001A5CBC">
            <w:pPr>
              <w:spacing w:before="0" w:after="120" w:line="240" w:lineRule="auto"/>
              <w:rPr>
                <w:rFonts w:eastAsia="Times New Roman" w:cs="Calibri"/>
                <w:lang w:eastAsia="en-US"/>
              </w:rPr>
            </w:pPr>
            <w:r w:rsidRPr="004414EC">
              <w:rPr>
                <w:rFonts w:eastAsia="Times New Roman" w:cs="Calibri"/>
                <w:lang w:eastAsia="en-US"/>
              </w:rPr>
              <w:t xml:space="preserve">Šest godina od dana usvajanja mjera od strane Ministarstva ekologije, prostornog planiranja i urbanizma Crne Gore (a to je do sledećeg izvještajnog ciklusa). </w:t>
            </w:r>
          </w:p>
        </w:tc>
      </w:tr>
      <w:tr w:rsidR="004414EC" w:rsidRPr="004414EC" w14:paraId="007F696A" w14:textId="77777777" w:rsidTr="00A24BB8">
        <w:tc>
          <w:tcPr>
            <w:tcW w:w="1697" w:type="dxa"/>
          </w:tcPr>
          <w:p w14:paraId="76A9C040"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Finansiranje</w:t>
            </w:r>
          </w:p>
          <w:p w14:paraId="69414AB6" w14:textId="77777777" w:rsidR="004414EC" w:rsidRPr="004414EC" w:rsidRDefault="004414EC" w:rsidP="004414EC">
            <w:pPr>
              <w:spacing w:before="0" w:after="0" w:line="240" w:lineRule="auto"/>
              <w:jc w:val="left"/>
              <w:rPr>
                <w:rFonts w:eastAsia="Times New Roman" w:cs="Calibri"/>
                <w:i/>
                <w:lang w:eastAsia="en-US"/>
              </w:rPr>
            </w:pPr>
          </w:p>
        </w:tc>
        <w:tc>
          <w:tcPr>
            <w:tcW w:w="7319" w:type="dxa"/>
          </w:tcPr>
          <w:p w14:paraId="08DC24E0" w14:textId="77777777" w:rsidR="004414EC" w:rsidRPr="004414EC" w:rsidRDefault="004414EC" w:rsidP="001A5CBC">
            <w:pPr>
              <w:spacing w:before="0" w:after="120" w:line="240" w:lineRule="auto"/>
              <w:rPr>
                <w:rFonts w:eastAsia="Times New Roman" w:cs="Calibri"/>
                <w:lang w:eastAsia="en-US"/>
              </w:rPr>
            </w:pPr>
            <w:r w:rsidRPr="004414EC">
              <w:rPr>
                <w:rFonts w:eastAsia="Times New Roman" w:cs="Calibri"/>
                <w:lang w:eastAsia="en-US"/>
              </w:rPr>
              <w:t>Državni budžet preko Ministarstva ekologije, prostornog planiranja i urbanizama Crne Gore i Ministarstva poljoprivrede, šumarstva i vodoprivrede.</w:t>
            </w:r>
          </w:p>
        </w:tc>
      </w:tr>
      <w:tr w:rsidR="004414EC" w:rsidRPr="004414EC" w14:paraId="77DEB77B" w14:textId="77777777" w:rsidTr="00A24BB8">
        <w:tc>
          <w:tcPr>
            <w:tcW w:w="1697" w:type="dxa"/>
          </w:tcPr>
          <w:p w14:paraId="32FBB84A"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Nivo koordinacije</w:t>
            </w:r>
          </w:p>
          <w:p w14:paraId="7DD9ABDF" w14:textId="77777777" w:rsidR="004414EC" w:rsidRPr="004414EC" w:rsidRDefault="004414EC" w:rsidP="004414EC">
            <w:pPr>
              <w:spacing w:before="0" w:after="0" w:line="240" w:lineRule="auto"/>
              <w:jc w:val="left"/>
              <w:rPr>
                <w:rFonts w:eastAsia="Times New Roman" w:cs="Calibri"/>
                <w:i/>
                <w:lang w:eastAsia="en-US"/>
              </w:rPr>
            </w:pPr>
          </w:p>
        </w:tc>
        <w:tc>
          <w:tcPr>
            <w:tcW w:w="7319" w:type="dxa"/>
          </w:tcPr>
          <w:p w14:paraId="22A3902C"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Ministarstvo ekologije, prostornog planiranja i urbanizma Crne Gore i Ministarstvo poljoprivrede, šumarstva i vodoprivrede u saradnji sa primorskim Opštinama.</w:t>
            </w:r>
          </w:p>
        </w:tc>
      </w:tr>
      <w:tr w:rsidR="004414EC" w:rsidRPr="004414EC" w14:paraId="36364842" w14:textId="77777777" w:rsidTr="00A24BB8">
        <w:tc>
          <w:tcPr>
            <w:tcW w:w="1697" w:type="dxa"/>
          </w:tcPr>
          <w:p w14:paraId="324B6DA2" w14:textId="2A392835" w:rsidR="004414EC" w:rsidRPr="004414EC" w:rsidRDefault="004414EC" w:rsidP="001A5CBC">
            <w:pPr>
              <w:spacing w:before="0" w:after="120" w:line="240" w:lineRule="auto"/>
              <w:jc w:val="left"/>
              <w:rPr>
                <w:rFonts w:eastAsia="Times New Roman" w:cs="Calibri"/>
                <w:i/>
                <w:lang w:eastAsia="en-US"/>
              </w:rPr>
            </w:pPr>
            <w:r w:rsidRPr="004414EC">
              <w:rPr>
                <w:rFonts w:eastAsia="Times New Roman" w:cs="Calibri"/>
                <w:i/>
                <w:lang w:eastAsia="en-US"/>
              </w:rPr>
              <w:t xml:space="preserve">Potencijalne prepreke za usješno sprovođenje </w:t>
            </w:r>
          </w:p>
        </w:tc>
        <w:tc>
          <w:tcPr>
            <w:tcW w:w="7319" w:type="dxa"/>
          </w:tcPr>
          <w:p w14:paraId="12B9A0BE" w14:textId="77777777" w:rsidR="004414EC" w:rsidRPr="004414EC" w:rsidRDefault="004414EC" w:rsidP="004414EC">
            <w:pPr>
              <w:numPr>
                <w:ilvl w:val="0"/>
                <w:numId w:val="34"/>
              </w:numPr>
              <w:spacing w:before="0" w:after="0" w:line="240" w:lineRule="auto"/>
              <w:ind w:left="174" w:hanging="174"/>
              <w:contextualSpacing/>
              <w:jc w:val="left"/>
              <w:rPr>
                <w:rFonts w:eastAsia="Times New Roman" w:cs="Calibri"/>
                <w:lang w:eastAsia="en-US"/>
              </w:rPr>
            </w:pPr>
            <w:r w:rsidRPr="004414EC">
              <w:rPr>
                <w:rFonts w:eastAsia="Times New Roman" w:cs="Calibri"/>
                <w:lang w:eastAsia="en-US"/>
              </w:rPr>
              <w:t xml:space="preserve">Rizik povezan sa jako sporim napredovanjem u konstrukciji ribarskih luka u Crnoj Gori (još ne postoje), vjerovatno će značajan broj ribara tražiti naknadu za razdvajanje otpada na brodu i deponiji. </w:t>
            </w:r>
          </w:p>
          <w:p w14:paraId="76585809" w14:textId="77777777" w:rsidR="004414EC" w:rsidRPr="004414EC" w:rsidRDefault="004414EC" w:rsidP="001A5CBC">
            <w:pPr>
              <w:numPr>
                <w:ilvl w:val="0"/>
                <w:numId w:val="34"/>
              </w:numPr>
              <w:spacing w:before="0" w:after="120" w:line="240" w:lineRule="auto"/>
              <w:ind w:left="174" w:hanging="174"/>
              <w:contextualSpacing/>
              <w:jc w:val="left"/>
              <w:rPr>
                <w:rFonts w:eastAsia="Times New Roman" w:cs="Calibri"/>
                <w:lang w:eastAsia="en-US"/>
              </w:rPr>
            </w:pPr>
            <w:r w:rsidRPr="004414EC">
              <w:rPr>
                <w:rFonts w:eastAsia="Times New Roman" w:cs="Calibri"/>
                <w:lang w:eastAsia="en-US"/>
              </w:rPr>
              <w:t>Nedovoljan broj inspektora za kontrolu sprovođenja mjere</w:t>
            </w:r>
          </w:p>
        </w:tc>
      </w:tr>
      <w:tr w:rsidR="004414EC" w:rsidRPr="004414EC" w14:paraId="2060B064" w14:textId="77777777" w:rsidTr="00A24BB8">
        <w:tc>
          <w:tcPr>
            <w:tcW w:w="1697" w:type="dxa"/>
          </w:tcPr>
          <w:p w14:paraId="5B7ED089" w14:textId="326D09CD" w:rsidR="004414EC" w:rsidRPr="004414EC" w:rsidRDefault="00482712"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Kako će se procijeniti </w:t>
            </w:r>
            <w:r w:rsidR="00664447">
              <w:rPr>
                <w:rFonts w:eastAsia="Times New Roman" w:cs="Calibri"/>
                <w:i/>
                <w:lang w:eastAsia="en-US"/>
              </w:rPr>
              <w:t>djelotvornost mjere</w:t>
            </w:r>
            <w:r w:rsidRPr="004414EC">
              <w:rPr>
                <w:rFonts w:eastAsia="Times New Roman" w:cs="Calibri"/>
                <w:i/>
                <w:lang w:eastAsia="en-US"/>
              </w:rPr>
              <w:t xml:space="preserve"> kada bud</w:t>
            </w:r>
            <w:r>
              <w:rPr>
                <w:rFonts w:eastAsia="Times New Roman" w:cs="Calibri"/>
                <w:i/>
                <w:lang w:eastAsia="en-US"/>
              </w:rPr>
              <w:t>e</w:t>
            </w:r>
            <w:r w:rsidRPr="004414EC">
              <w:rPr>
                <w:rFonts w:eastAsia="Times New Roman" w:cs="Calibri"/>
                <w:i/>
                <w:lang w:eastAsia="en-US"/>
              </w:rPr>
              <w:t xml:space="preserve"> sproveden</w:t>
            </w:r>
            <w:r>
              <w:rPr>
                <w:rFonts w:eastAsia="Times New Roman" w:cs="Calibri"/>
                <w:i/>
                <w:lang w:eastAsia="en-US"/>
              </w:rPr>
              <w:t>a</w:t>
            </w:r>
            <w:r w:rsidRPr="004414EC">
              <w:rPr>
                <w:rFonts w:eastAsia="Times New Roman" w:cs="Calibri"/>
                <w:i/>
                <w:lang w:eastAsia="en-US"/>
              </w:rPr>
              <w:t>?</w:t>
            </w:r>
          </w:p>
          <w:p w14:paraId="2B12F954" w14:textId="77777777" w:rsidR="004414EC" w:rsidRPr="004414EC" w:rsidRDefault="004414EC" w:rsidP="004414EC">
            <w:pPr>
              <w:spacing w:before="0" w:after="0" w:line="240" w:lineRule="auto"/>
              <w:jc w:val="left"/>
              <w:rPr>
                <w:rFonts w:eastAsia="Times New Roman" w:cs="Calibri"/>
                <w:i/>
                <w:lang w:eastAsia="en-US"/>
              </w:rPr>
            </w:pPr>
          </w:p>
        </w:tc>
        <w:tc>
          <w:tcPr>
            <w:tcW w:w="7319" w:type="dxa"/>
          </w:tcPr>
          <w:p w14:paraId="11F3D207" w14:textId="6F634048" w:rsidR="004414EC" w:rsidRPr="004414EC" w:rsidRDefault="004414EC" w:rsidP="004414EC">
            <w:pPr>
              <w:spacing w:before="0" w:after="120" w:line="240" w:lineRule="auto"/>
              <w:rPr>
                <w:rFonts w:eastAsia="Times New Roman" w:cs="Calibri"/>
                <w:lang w:eastAsia="en-US"/>
              </w:rPr>
            </w:pPr>
            <w:r w:rsidRPr="004414EC">
              <w:rPr>
                <w:rFonts w:eastAsia="Times New Roman" w:cs="Calibri"/>
                <w:lang w:eastAsia="en-US"/>
              </w:rPr>
              <w:t xml:space="preserve">Kada se uzme u obzir da se značajna količina otpada u moru sakupljena tokom svakodnevnog ribarenja vrati u more (zbog nedostatka mjesta na brodu, nedostatka </w:t>
            </w:r>
            <w:r w:rsidR="003E7352">
              <w:rPr>
                <w:rFonts w:eastAsia="Times New Roman" w:cs="Calibri"/>
                <w:lang w:eastAsia="en-US"/>
              </w:rPr>
              <w:t>ludskih resursa</w:t>
            </w:r>
            <w:r w:rsidRPr="004414EC">
              <w:rPr>
                <w:rFonts w:eastAsia="Times New Roman" w:cs="Calibri"/>
                <w:lang w:eastAsia="en-US"/>
              </w:rPr>
              <w:t>) sprovođenje ove mjere bi smanjilo ukupnu količinu otpada na morskom dnu i time bi se smanjio uticaj na biodiverzitet i morska staništa.</w:t>
            </w:r>
          </w:p>
          <w:p w14:paraId="51CD0719"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 xml:space="preserve">Trenutni podaci o količini otpada na morskom dnu su relativno dobri i postoji značajan skup dugoročnih podataka, tako da mjera omogućava poređenje podataka i računanje procenta smanjenja. </w:t>
            </w:r>
          </w:p>
          <w:p w14:paraId="41961888" w14:textId="77777777" w:rsidR="004414EC" w:rsidRPr="004414EC" w:rsidRDefault="004414EC" w:rsidP="004414EC">
            <w:pPr>
              <w:spacing w:before="0" w:after="0" w:line="240" w:lineRule="auto"/>
              <w:rPr>
                <w:rFonts w:eastAsia="Times New Roman" w:cs="Calibri"/>
                <w:lang w:eastAsia="en-US"/>
              </w:rPr>
            </w:pPr>
          </w:p>
          <w:p w14:paraId="3637FA11" w14:textId="77777777" w:rsidR="004414EC" w:rsidRPr="004414EC" w:rsidRDefault="004414EC" w:rsidP="004414EC">
            <w:pPr>
              <w:spacing w:before="0" w:after="120" w:line="240" w:lineRule="auto"/>
              <w:rPr>
                <w:rFonts w:eastAsia="Times New Roman" w:cs="Calibri"/>
                <w:lang w:eastAsia="en-US"/>
              </w:rPr>
            </w:pPr>
            <w:r w:rsidRPr="004414EC">
              <w:rPr>
                <w:rFonts w:eastAsia="Times New Roman" w:cs="Calibri"/>
                <w:lang w:eastAsia="en-US"/>
              </w:rPr>
              <w:t>Može se ugrubo procijeniti da sprovođenje mjere može dovesti do smanjenja od oko 50% od ukupne količine otpada na morskom dnu tokom jednog ciklusa koji traje 6 godina.</w:t>
            </w:r>
          </w:p>
          <w:p w14:paraId="1C811DCB" w14:textId="77777777" w:rsidR="004414EC" w:rsidRPr="004414EC" w:rsidRDefault="004414EC" w:rsidP="003E7352">
            <w:pPr>
              <w:spacing w:before="0" w:line="240" w:lineRule="auto"/>
              <w:rPr>
                <w:rFonts w:eastAsia="Times New Roman" w:cs="Calibri"/>
                <w:lang w:eastAsia="en-US"/>
              </w:rPr>
            </w:pPr>
            <w:r w:rsidRPr="004414EC">
              <w:rPr>
                <w:rFonts w:eastAsia="Times New Roman" w:cs="Calibri"/>
                <w:lang w:eastAsia="en-US"/>
              </w:rPr>
              <w:t>Dodatna infrastrukturna oprema obalne zone u blizini plaža i rekreativnih centara će smanjiti ukupnu količinu otpada na plažama. Podaci o zagađenju otpadom u moru na plažama Crne Gore su veoma dobri i tokom šestogodišnjeg ciklusa primjene mjere (sa obaveznom i intenzivnom inspekcijskom kontrolom) biće moguće dostići granične vrijednosti za otpad na plažama, ili 20 komada otpada na 100 m plaže.</w:t>
            </w:r>
          </w:p>
        </w:tc>
      </w:tr>
      <w:tr w:rsidR="004414EC" w:rsidRPr="004414EC" w14:paraId="75AA0A93" w14:textId="77777777" w:rsidTr="00A24BB8">
        <w:tc>
          <w:tcPr>
            <w:tcW w:w="1697" w:type="dxa"/>
          </w:tcPr>
          <w:p w14:paraId="385BB648"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Prekogranični uticaj</w:t>
            </w:r>
          </w:p>
          <w:p w14:paraId="316CCCB6" w14:textId="77777777" w:rsidR="004414EC" w:rsidRPr="004414EC" w:rsidRDefault="004414EC" w:rsidP="004414EC">
            <w:pPr>
              <w:spacing w:before="0" w:after="0" w:line="240" w:lineRule="auto"/>
              <w:jc w:val="left"/>
              <w:rPr>
                <w:rFonts w:eastAsia="Times New Roman" w:cs="Calibri"/>
                <w:i/>
                <w:lang w:eastAsia="en-US"/>
              </w:rPr>
            </w:pPr>
          </w:p>
        </w:tc>
        <w:tc>
          <w:tcPr>
            <w:tcW w:w="7319" w:type="dxa"/>
          </w:tcPr>
          <w:p w14:paraId="35F632D1"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Otpad u moru ne poznaje granice, pogotovo kada dospije na morsko dno i prostorna distribucija otpada sa morskog dna značajno zavisi od hidrodinamike vodenih masa, vjetrova, struja i slično.</w:t>
            </w:r>
          </w:p>
          <w:p w14:paraId="41084774" w14:textId="77777777" w:rsidR="004414EC" w:rsidRPr="004414EC" w:rsidRDefault="004414EC" w:rsidP="003E7352">
            <w:pPr>
              <w:spacing w:before="0" w:line="240" w:lineRule="auto"/>
              <w:rPr>
                <w:rFonts w:eastAsia="Times New Roman" w:cs="Calibri"/>
                <w:lang w:eastAsia="en-US"/>
              </w:rPr>
            </w:pPr>
            <w:r w:rsidRPr="004414EC">
              <w:rPr>
                <w:rFonts w:eastAsia="Times New Roman" w:cs="Calibri"/>
                <w:lang w:eastAsia="en-US"/>
              </w:rPr>
              <w:t>Sprovođenje mjere imalo bi značajan uticaj na regionalno smanjenje količine otpada na morskom dnu.</w:t>
            </w:r>
          </w:p>
        </w:tc>
      </w:tr>
      <w:tr w:rsidR="004414EC" w:rsidRPr="004414EC" w14:paraId="1B293FFB" w14:textId="77777777" w:rsidTr="00A24BB8">
        <w:tc>
          <w:tcPr>
            <w:tcW w:w="1697" w:type="dxa"/>
          </w:tcPr>
          <w:p w14:paraId="176496A7" w14:textId="4F58A18D"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Uticaj na </w:t>
            </w:r>
            <w:r w:rsidR="00482712">
              <w:rPr>
                <w:rFonts w:eastAsia="Times New Roman" w:cs="Calibri"/>
                <w:i/>
                <w:lang w:eastAsia="en-US"/>
              </w:rPr>
              <w:t>Z</w:t>
            </w:r>
            <w:r w:rsidRPr="004414EC">
              <w:rPr>
                <w:rFonts w:eastAsia="Times New Roman" w:cs="Calibri"/>
                <w:i/>
                <w:lang w:eastAsia="en-US"/>
              </w:rPr>
              <w:t>MP</w:t>
            </w:r>
          </w:p>
        </w:tc>
        <w:tc>
          <w:tcPr>
            <w:tcW w:w="7319" w:type="dxa"/>
          </w:tcPr>
          <w:p w14:paraId="08F431DA" w14:textId="62FCBDB4" w:rsidR="004414EC" w:rsidRPr="004414EC" w:rsidRDefault="004414EC" w:rsidP="003E7352">
            <w:pPr>
              <w:spacing w:before="0" w:line="240" w:lineRule="auto"/>
              <w:rPr>
                <w:rFonts w:eastAsia="Times New Roman" w:cs="Calibri"/>
                <w:lang w:eastAsia="en-US"/>
              </w:rPr>
            </w:pPr>
            <w:r w:rsidRPr="004414EC">
              <w:rPr>
                <w:rFonts w:eastAsia="Times New Roman" w:cs="Calibri"/>
                <w:lang w:eastAsia="en-US"/>
              </w:rPr>
              <w:t xml:space="preserve">Uticaj na </w:t>
            </w:r>
            <w:r w:rsidR="009833C2">
              <w:rPr>
                <w:rFonts w:eastAsia="Times New Roman" w:cs="Calibri"/>
                <w:lang w:eastAsia="en-US"/>
              </w:rPr>
              <w:t>Z</w:t>
            </w:r>
            <w:r w:rsidRPr="004414EC">
              <w:rPr>
                <w:rFonts w:eastAsia="Times New Roman" w:cs="Calibri"/>
                <w:lang w:eastAsia="en-US"/>
              </w:rPr>
              <w:t>MP je značajan jer će biti smanjena ukupna količina otpada na morskom dnu, koje može imati negativan uticaj na biodiverzitet i morska staništa.</w:t>
            </w:r>
          </w:p>
        </w:tc>
      </w:tr>
      <w:tr w:rsidR="004414EC" w:rsidRPr="004414EC" w14:paraId="2062E4AE" w14:textId="77777777" w:rsidTr="00A24BB8">
        <w:tblPrEx>
          <w:tblBorders>
            <w:top w:val="single" w:sz="3" w:space="0" w:color="365F91"/>
            <w:left w:val="single" w:sz="3" w:space="0" w:color="365F91"/>
            <w:bottom w:val="single" w:sz="3" w:space="0" w:color="365F91"/>
            <w:right w:val="single" w:sz="3" w:space="0" w:color="365F91"/>
            <w:insideH w:val="single" w:sz="3" w:space="0" w:color="365F91"/>
            <w:insideV w:val="single" w:sz="3" w:space="0" w:color="365F91"/>
          </w:tblBorders>
          <w:tblCellMar>
            <w:left w:w="84" w:type="dxa"/>
            <w:right w:w="84" w:type="dxa"/>
          </w:tblCellMar>
        </w:tblPrEx>
        <w:tc>
          <w:tcPr>
            <w:tcW w:w="1697" w:type="dxa"/>
          </w:tcPr>
          <w:p w14:paraId="1888341D"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Troškovi</w:t>
            </w:r>
          </w:p>
        </w:tc>
        <w:tc>
          <w:tcPr>
            <w:tcW w:w="7319" w:type="dxa"/>
          </w:tcPr>
          <w:p w14:paraId="3C43EB4A" w14:textId="53A0A427" w:rsidR="004414EC" w:rsidRPr="004414EC" w:rsidRDefault="004414EC" w:rsidP="004414EC">
            <w:pPr>
              <w:spacing w:before="0" w:after="120" w:line="240" w:lineRule="auto"/>
              <w:rPr>
                <w:rFonts w:eastAsia="Times New Roman"/>
              </w:rPr>
            </w:pPr>
            <w:r w:rsidRPr="004414EC">
              <w:rPr>
                <w:rFonts w:eastAsia="Times New Roman"/>
              </w:rPr>
              <w:t>Predložen</w:t>
            </w:r>
            <w:r w:rsidR="00B208B0">
              <w:rPr>
                <w:rFonts w:eastAsia="Times New Roman"/>
              </w:rPr>
              <w:t>a</w:t>
            </w:r>
            <w:r w:rsidRPr="004414EC">
              <w:rPr>
                <w:rFonts w:eastAsia="Times New Roman"/>
              </w:rPr>
              <w:t xml:space="preserve"> mjer</w:t>
            </w:r>
            <w:r w:rsidR="00B208B0">
              <w:rPr>
                <w:rFonts w:eastAsia="Times New Roman"/>
              </w:rPr>
              <w:t>a</w:t>
            </w:r>
            <w:r w:rsidRPr="004414EC">
              <w:rPr>
                <w:rFonts w:eastAsia="Times New Roman"/>
              </w:rPr>
              <w:t xml:space="preserve"> ima za cilj: a) opremanje budućih ribarskih luka i postojećih komercijalnih luka infrastrukturom potrebnom za upravljanje otpadom iz mora; b) podizanje svijesti o otpadu u moru kod ribara; i c) obezbijeđivanje dodatne infrastrukture za odlaganje otpada duž čitave obalne zone (pogotovo blizu plaža i rekreativnih područja) kako bi se </w:t>
            </w:r>
            <w:r w:rsidR="00B208B0">
              <w:rPr>
                <w:rFonts w:eastAsia="Times New Roman"/>
              </w:rPr>
              <w:t xml:space="preserve">na adekvatan način adresirao </w:t>
            </w:r>
            <w:r w:rsidRPr="004414EC">
              <w:rPr>
                <w:rFonts w:eastAsia="Times New Roman"/>
              </w:rPr>
              <w:t>otpad sa plaža.</w:t>
            </w:r>
          </w:p>
          <w:p w14:paraId="14A65CEA" w14:textId="3C54FAA3" w:rsidR="004414EC" w:rsidRPr="004414EC" w:rsidRDefault="004414EC" w:rsidP="004414EC">
            <w:pPr>
              <w:spacing w:before="0" w:after="120" w:line="240" w:lineRule="auto"/>
              <w:rPr>
                <w:rFonts w:eastAsia="Times New Roman"/>
              </w:rPr>
            </w:pPr>
            <w:r w:rsidRPr="004414EC">
              <w:rPr>
                <w:rFonts w:eastAsia="Times New Roman"/>
              </w:rPr>
              <w:t>Glavni tro</w:t>
            </w:r>
            <w:r w:rsidRPr="004414EC">
              <w:rPr>
                <w:rFonts w:eastAsia="Times New Roman"/>
                <w:lang w:val="sr-Latn-ME"/>
              </w:rPr>
              <w:t>š</w:t>
            </w:r>
            <w:r w:rsidRPr="004414EC">
              <w:rPr>
                <w:rFonts w:eastAsia="Times New Roman"/>
              </w:rPr>
              <w:t xml:space="preserve">ak mjere vezan je za nabavku i </w:t>
            </w:r>
            <w:r w:rsidR="00B208B0">
              <w:rPr>
                <w:rFonts w:eastAsia="Times New Roman"/>
              </w:rPr>
              <w:t>postavljanje</w:t>
            </w:r>
            <w:r w:rsidRPr="004414EC">
              <w:rPr>
                <w:rFonts w:eastAsia="Times New Roman"/>
              </w:rPr>
              <w:t xml:space="preserve"> dodatnih kontejnera na plažama i u lukama; dodatni troškovi za servisiranje (pražnjenje, rukovanje) ovih kontejnera nisu uzeti u obzir prilikom procjene troškova. Troškovi organizacije kampanja za podizanje svijesti i sastanaka neophodnih za dogovor </w:t>
            </w:r>
            <w:r w:rsidR="00B208B0">
              <w:rPr>
                <w:rFonts w:eastAsia="Times New Roman"/>
              </w:rPr>
              <w:t xml:space="preserve">o odgovornostima za </w:t>
            </w:r>
            <w:r w:rsidRPr="004414EC">
              <w:rPr>
                <w:rFonts w:eastAsia="Times New Roman"/>
              </w:rPr>
              <w:t>zi sprovođenj</w:t>
            </w:r>
            <w:r w:rsidR="00B208B0">
              <w:rPr>
                <w:rFonts w:eastAsia="Times New Roman"/>
              </w:rPr>
              <w:t xml:space="preserve">e mjere </w:t>
            </w:r>
            <w:r w:rsidRPr="004414EC">
              <w:rPr>
                <w:rFonts w:eastAsia="Times New Roman"/>
              </w:rPr>
              <w:t>su uzeti u obzir.</w:t>
            </w:r>
          </w:p>
          <w:p w14:paraId="4D47271E" w14:textId="3AE59691" w:rsidR="004414EC" w:rsidRPr="004414EC" w:rsidRDefault="004414EC" w:rsidP="004414EC">
            <w:pPr>
              <w:spacing w:before="0" w:after="120" w:line="240" w:lineRule="auto"/>
              <w:rPr>
                <w:rFonts w:eastAsia="Times New Roman"/>
              </w:rPr>
            </w:pPr>
            <w:r w:rsidRPr="004414EC">
              <w:rPr>
                <w:rFonts w:eastAsia="Times New Roman"/>
              </w:rPr>
              <w:t xml:space="preserve">Podaci </w:t>
            </w:r>
            <w:r w:rsidR="00B208B0">
              <w:rPr>
                <w:rFonts w:eastAsia="Times New Roman"/>
              </w:rPr>
              <w:t xml:space="preserve">o ukupnom broju plaža (117) </w:t>
            </w:r>
            <w:r w:rsidRPr="004414EC">
              <w:rPr>
                <w:rFonts w:eastAsia="Times New Roman"/>
              </w:rPr>
              <w:t xml:space="preserve">iz </w:t>
            </w:r>
            <w:r w:rsidR="00B208B0">
              <w:rPr>
                <w:rFonts w:eastAsia="Times New Roman"/>
              </w:rPr>
              <w:t xml:space="preserve">Početne </w:t>
            </w:r>
            <w:r w:rsidRPr="004414EC">
              <w:rPr>
                <w:rFonts w:eastAsia="Times New Roman"/>
              </w:rPr>
              <w:t xml:space="preserve">procjene korišteni </w:t>
            </w:r>
            <w:r w:rsidR="00B208B0">
              <w:rPr>
                <w:rFonts w:eastAsia="Times New Roman"/>
              </w:rPr>
              <w:t xml:space="preserve">su </w:t>
            </w:r>
            <w:r w:rsidRPr="004414EC">
              <w:rPr>
                <w:rFonts w:eastAsia="Times New Roman"/>
              </w:rPr>
              <w:t>za procjenu</w:t>
            </w:r>
            <w:r w:rsidR="00B208B0">
              <w:rPr>
                <w:rFonts w:eastAsia="Times New Roman"/>
              </w:rPr>
              <w:t xml:space="preserve"> troškova</w:t>
            </w:r>
            <w:r w:rsidRPr="004414EC">
              <w:rPr>
                <w:rFonts w:eastAsia="Times New Roman"/>
              </w:rPr>
              <w:t xml:space="preserve">; </w:t>
            </w:r>
            <w:r w:rsidR="002C409C">
              <w:rPr>
                <w:rFonts w:eastAsia="Times New Roman"/>
              </w:rPr>
              <w:t xml:space="preserve">pretpostavljeno je </w:t>
            </w:r>
            <w:r w:rsidRPr="004414EC">
              <w:rPr>
                <w:rFonts w:eastAsia="Times New Roman"/>
              </w:rPr>
              <w:t xml:space="preserve">je da će biti potrebni dodatni kontejneri za otpad </w:t>
            </w:r>
            <w:r w:rsidR="002C409C">
              <w:rPr>
                <w:rFonts w:eastAsia="Times New Roman"/>
              </w:rPr>
              <w:t xml:space="preserve">iz </w:t>
            </w:r>
            <w:r w:rsidRPr="004414EC">
              <w:rPr>
                <w:rFonts w:eastAsia="Times New Roman"/>
              </w:rPr>
              <w:t>mor</w:t>
            </w:r>
            <w:r w:rsidR="002C409C">
              <w:rPr>
                <w:rFonts w:eastAsia="Times New Roman"/>
              </w:rPr>
              <w:t>a</w:t>
            </w:r>
            <w:r w:rsidRPr="004414EC">
              <w:rPr>
                <w:rFonts w:eastAsia="Times New Roman"/>
              </w:rPr>
              <w:t xml:space="preserve"> za ukupno 10 marina/luka (pogotovo za one koje koriste ribarski čamci).</w:t>
            </w:r>
          </w:p>
          <w:p w14:paraId="3DB486E3" w14:textId="266C7EF2" w:rsidR="004414EC" w:rsidRPr="004414EC" w:rsidRDefault="004414EC" w:rsidP="004414EC">
            <w:pPr>
              <w:spacing w:before="0" w:after="120" w:line="240" w:lineRule="auto"/>
              <w:rPr>
                <w:rFonts w:eastAsia="Times New Roman"/>
              </w:rPr>
            </w:pPr>
            <w:bookmarkStart w:id="176" w:name="_Hlk138592711"/>
            <w:r w:rsidRPr="004414EC">
              <w:rPr>
                <w:rFonts w:eastAsia="Times New Roman"/>
              </w:rPr>
              <w:t>Troškovi sprovođenja su procijenjeni na 152</w:t>
            </w:r>
            <w:r w:rsidR="002C409C">
              <w:rPr>
                <w:rFonts w:eastAsia="Times New Roman"/>
              </w:rPr>
              <w:t>.</w:t>
            </w:r>
            <w:r w:rsidRPr="004414EC">
              <w:rPr>
                <w:rFonts w:eastAsia="Times New Roman"/>
              </w:rPr>
              <w:t>000</w:t>
            </w:r>
            <w:r w:rsidR="002C409C">
              <w:rPr>
                <w:rFonts w:eastAsia="Times New Roman"/>
              </w:rPr>
              <w:t xml:space="preserve"> eura </w:t>
            </w:r>
            <w:r w:rsidRPr="004414EC">
              <w:rPr>
                <w:rFonts w:eastAsia="Times New Roman"/>
              </w:rPr>
              <w:t xml:space="preserve">za kontejnere i dodatnih 20,000 </w:t>
            </w:r>
            <w:r w:rsidR="002C409C">
              <w:rPr>
                <w:rFonts w:eastAsia="Times New Roman"/>
              </w:rPr>
              <w:t xml:space="preserve">eura </w:t>
            </w:r>
            <w:r w:rsidRPr="004414EC">
              <w:rPr>
                <w:rFonts w:eastAsia="Times New Roman"/>
              </w:rPr>
              <w:t xml:space="preserve">za sastanke i kampanje podizanja svijesti organizovane za ribare. Troškove kampanja i organizacije treba da snose nadležna ministarstva odgovorna za morsku sredinu i ribarstvo. Dodatni troškovi infrastrukture za upravljanje otpadom </w:t>
            </w:r>
            <w:r w:rsidR="002C409C">
              <w:rPr>
                <w:rFonts w:eastAsia="Times New Roman"/>
              </w:rPr>
              <w:t xml:space="preserve">iz </w:t>
            </w:r>
            <w:r w:rsidRPr="004414EC">
              <w:rPr>
                <w:rFonts w:eastAsia="Times New Roman"/>
              </w:rPr>
              <w:t>mor</w:t>
            </w:r>
            <w:r w:rsidR="002C409C">
              <w:rPr>
                <w:rFonts w:eastAsia="Times New Roman"/>
              </w:rPr>
              <w:t>a</w:t>
            </w:r>
            <w:r w:rsidRPr="004414EC">
              <w:rPr>
                <w:rFonts w:eastAsia="Times New Roman"/>
              </w:rPr>
              <w:t xml:space="preserve"> treba da se podijel</w:t>
            </w:r>
            <w:r w:rsidR="002C409C">
              <w:rPr>
                <w:rFonts w:eastAsia="Times New Roman"/>
              </w:rPr>
              <w:t>e</w:t>
            </w:r>
            <w:r w:rsidRPr="004414EC">
              <w:rPr>
                <w:rFonts w:eastAsia="Times New Roman"/>
              </w:rPr>
              <w:t xml:space="preserve"> </w:t>
            </w:r>
            <w:r w:rsidR="002C409C">
              <w:rPr>
                <w:rFonts w:eastAsia="Times New Roman"/>
              </w:rPr>
              <w:t xml:space="preserve">između </w:t>
            </w:r>
            <w:r w:rsidRPr="004414EC">
              <w:rPr>
                <w:rFonts w:eastAsia="Times New Roman"/>
              </w:rPr>
              <w:t>luka i marina, operat</w:t>
            </w:r>
            <w:r w:rsidR="002C409C">
              <w:rPr>
                <w:rFonts w:eastAsia="Times New Roman"/>
              </w:rPr>
              <w:t xml:space="preserve">era  u </w:t>
            </w:r>
            <w:r w:rsidRPr="004414EC">
              <w:rPr>
                <w:rFonts w:eastAsia="Times New Roman"/>
              </w:rPr>
              <w:t>turizm</w:t>
            </w:r>
            <w:r w:rsidR="002C409C">
              <w:rPr>
                <w:rFonts w:eastAsia="Times New Roman"/>
              </w:rPr>
              <w:t>u</w:t>
            </w:r>
            <w:r w:rsidRPr="004414EC">
              <w:rPr>
                <w:rFonts w:eastAsia="Times New Roman"/>
              </w:rPr>
              <w:t>/</w:t>
            </w:r>
            <w:r w:rsidR="002C409C">
              <w:rPr>
                <w:rFonts w:eastAsia="Times New Roman"/>
              </w:rPr>
              <w:t xml:space="preserve"> zakupaca </w:t>
            </w:r>
            <w:r w:rsidRPr="004414EC">
              <w:rPr>
                <w:rFonts w:eastAsia="Times New Roman"/>
              </w:rPr>
              <w:t>plaž</w:t>
            </w:r>
            <w:r w:rsidR="002C409C">
              <w:rPr>
                <w:rFonts w:eastAsia="Times New Roman"/>
              </w:rPr>
              <w:t>a</w:t>
            </w:r>
            <w:r w:rsidRPr="004414EC">
              <w:rPr>
                <w:rFonts w:eastAsia="Times New Roman"/>
              </w:rPr>
              <w:t xml:space="preserve"> i opštin</w:t>
            </w:r>
            <w:r w:rsidR="002C409C">
              <w:rPr>
                <w:rFonts w:eastAsia="Times New Roman"/>
              </w:rPr>
              <w:t>a</w:t>
            </w:r>
            <w:r w:rsidRPr="004414EC">
              <w:rPr>
                <w:rFonts w:eastAsia="Times New Roman"/>
              </w:rPr>
              <w:t xml:space="preserve">. </w:t>
            </w:r>
          </w:p>
          <w:p w14:paraId="51A775E6" w14:textId="0729127A" w:rsidR="004414EC" w:rsidRPr="004414EC" w:rsidRDefault="004414EC" w:rsidP="004414EC">
            <w:pPr>
              <w:spacing w:before="0" w:after="160" w:line="240" w:lineRule="auto"/>
              <w:rPr>
                <w:rFonts w:eastAsia="Times New Roman"/>
              </w:rPr>
            </w:pPr>
            <w:r w:rsidRPr="004414EC">
              <w:rPr>
                <w:rFonts w:eastAsia="Times New Roman"/>
                <w:u w:val="single"/>
              </w:rPr>
              <w:t>Kategorija troškova:</w:t>
            </w:r>
            <w:r w:rsidRPr="004414EC">
              <w:rPr>
                <w:rFonts w:eastAsia="Times New Roman"/>
              </w:rPr>
              <w:t xml:space="preserve"> vrlo visok</w:t>
            </w:r>
            <w:r w:rsidR="002C409C">
              <w:rPr>
                <w:rFonts w:eastAsia="Times New Roman"/>
              </w:rPr>
              <w:t>i</w:t>
            </w:r>
            <w:r w:rsidRPr="004414EC">
              <w:rPr>
                <w:rFonts w:eastAsia="Times New Roman"/>
              </w:rPr>
              <w:t xml:space="preserve"> (troškovi &gt; 150</w:t>
            </w:r>
            <w:r w:rsidR="002C409C">
              <w:rPr>
                <w:rFonts w:eastAsia="Times New Roman"/>
              </w:rPr>
              <w:t>.</w:t>
            </w:r>
            <w:r w:rsidRPr="004414EC">
              <w:rPr>
                <w:rFonts w:eastAsia="Times New Roman"/>
              </w:rPr>
              <w:t>000</w:t>
            </w:r>
            <w:r w:rsidR="002C409C">
              <w:rPr>
                <w:rFonts w:eastAsia="Times New Roman"/>
              </w:rPr>
              <w:t xml:space="preserve"> eura</w:t>
            </w:r>
            <w:r w:rsidRPr="004414EC">
              <w:rPr>
                <w:rFonts w:eastAsia="Times New Roman"/>
              </w:rPr>
              <w:t>)</w:t>
            </w:r>
            <w:bookmarkEnd w:id="176"/>
          </w:p>
        </w:tc>
      </w:tr>
      <w:tr w:rsidR="004414EC" w:rsidRPr="004414EC" w14:paraId="1278ADC2" w14:textId="77777777" w:rsidTr="00A24BB8">
        <w:tblPrEx>
          <w:tblBorders>
            <w:top w:val="single" w:sz="3" w:space="0" w:color="365F91"/>
            <w:left w:val="single" w:sz="3" w:space="0" w:color="365F91"/>
            <w:bottom w:val="single" w:sz="3" w:space="0" w:color="365F91"/>
            <w:right w:val="single" w:sz="3" w:space="0" w:color="365F91"/>
            <w:insideH w:val="single" w:sz="3" w:space="0" w:color="365F91"/>
            <w:insideV w:val="single" w:sz="3" w:space="0" w:color="365F91"/>
          </w:tblBorders>
          <w:tblCellMar>
            <w:left w:w="84" w:type="dxa"/>
            <w:right w:w="84" w:type="dxa"/>
          </w:tblCellMar>
        </w:tblPrEx>
        <w:tc>
          <w:tcPr>
            <w:tcW w:w="1697" w:type="dxa"/>
          </w:tcPr>
          <w:p w14:paraId="0CEB9ED0" w14:textId="4DB68E90"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Analiza </w:t>
            </w:r>
            <w:r w:rsidR="00800495">
              <w:rPr>
                <w:rFonts w:eastAsia="Times New Roman" w:cs="Calibri"/>
                <w:i/>
                <w:lang w:eastAsia="en-US"/>
              </w:rPr>
              <w:t>djelotvornosti</w:t>
            </w:r>
            <w:r w:rsidRPr="004414EC">
              <w:rPr>
                <w:rFonts w:eastAsia="Times New Roman" w:cs="Calibri"/>
                <w:i/>
                <w:lang w:eastAsia="en-US"/>
              </w:rPr>
              <w:t xml:space="preserve"> (CEA)</w:t>
            </w:r>
          </w:p>
        </w:tc>
        <w:tc>
          <w:tcPr>
            <w:tcW w:w="7319" w:type="dxa"/>
          </w:tcPr>
          <w:p w14:paraId="46383C7F" w14:textId="64139A8C" w:rsidR="004414EC" w:rsidRPr="004414EC" w:rsidRDefault="002C409C" w:rsidP="004414EC">
            <w:pPr>
              <w:spacing w:before="0" w:after="120" w:line="240" w:lineRule="auto"/>
              <w:rPr>
                <w:rFonts w:eastAsia="Times New Roman" w:cs="Calibri"/>
              </w:rPr>
            </w:pPr>
            <w:bookmarkStart w:id="177" w:name="_Hlk138593132"/>
            <w:r>
              <w:rPr>
                <w:rFonts w:eastAsia="Times New Roman" w:cs="Calibri"/>
              </w:rPr>
              <w:t xml:space="preserve">Razmatranje </w:t>
            </w:r>
            <w:r w:rsidR="004414EC" w:rsidRPr="004414EC">
              <w:rPr>
                <w:rFonts w:eastAsia="Times New Roman" w:cs="Calibri"/>
              </w:rPr>
              <w:t>efekat</w:t>
            </w:r>
            <w:r>
              <w:rPr>
                <w:rFonts w:eastAsia="Times New Roman" w:cs="Calibri"/>
              </w:rPr>
              <w:t>a</w:t>
            </w:r>
            <w:r w:rsidR="004414EC" w:rsidRPr="004414EC">
              <w:rPr>
                <w:rFonts w:eastAsia="Times New Roman" w:cs="Calibri"/>
              </w:rPr>
              <w:t xml:space="preserve"> ove i drugih mjera (npr. </w:t>
            </w:r>
            <w:r>
              <w:rPr>
                <w:rFonts w:eastAsia="Times New Roman" w:cs="Calibri"/>
              </w:rPr>
              <w:t xml:space="preserve">programa </w:t>
            </w:r>
            <w:r w:rsidR="004414EC" w:rsidRPr="004414EC">
              <w:rPr>
                <w:rFonts w:eastAsia="Times New Roman" w:cs="Calibri"/>
              </w:rPr>
              <w:t>Ribarenje otpad</w:t>
            </w:r>
            <w:r>
              <w:rPr>
                <w:rFonts w:eastAsia="Times New Roman" w:cs="Calibri"/>
              </w:rPr>
              <w:t>a</w:t>
            </w:r>
            <w:r w:rsidR="004414EC" w:rsidRPr="004414EC">
              <w:rPr>
                <w:rFonts w:eastAsia="Times New Roman" w:cs="Calibri"/>
              </w:rPr>
              <w:t xml:space="preserve">) </w:t>
            </w:r>
            <w:r w:rsidRPr="004414EC">
              <w:rPr>
                <w:rFonts w:eastAsia="Times New Roman" w:cs="Calibri"/>
              </w:rPr>
              <w:t xml:space="preserve">na životnu sredinu </w:t>
            </w:r>
            <w:r>
              <w:rPr>
                <w:rFonts w:eastAsia="Times New Roman" w:cs="Calibri"/>
              </w:rPr>
              <w:t xml:space="preserve">pokazuje </w:t>
            </w:r>
            <w:r w:rsidR="004414EC" w:rsidRPr="004414EC">
              <w:rPr>
                <w:rFonts w:eastAsia="Times New Roman" w:cs="Calibri"/>
              </w:rPr>
              <w:t xml:space="preserve">da </w:t>
            </w:r>
            <w:r>
              <w:rPr>
                <w:rFonts w:eastAsia="Times New Roman" w:cs="Calibri"/>
              </w:rPr>
              <w:t xml:space="preserve">bi se </w:t>
            </w:r>
            <w:r w:rsidR="004414EC" w:rsidRPr="004414EC">
              <w:rPr>
                <w:rFonts w:eastAsia="Times New Roman" w:cs="Calibri"/>
              </w:rPr>
              <w:t xml:space="preserve">tokom šestogodišnjeg ciklusa, količina otpada na morskom dnu </w:t>
            </w:r>
            <w:r>
              <w:rPr>
                <w:rFonts w:eastAsia="Times New Roman" w:cs="Calibri"/>
              </w:rPr>
              <w:t xml:space="preserve">mogla </w:t>
            </w:r>
            <w:r w:rsidR="004414EC" w:rsidRPr="004414EC">
              <w:rPr>
                <w:rFonts w:eastAsia="Times New Roman" w:cs="Calibri"/>
              </w:rPr>
              <w:t>smanj</w:t>
            </w:r>
            <w:r>
              <w:rPr>
                <w:rFonts w:eastAsia="Times New Roman" w:cs="Calibri"/>
              </w:rPr>
              <w:t xml:space="preserve">iti </w:t>
            </w:r>
            <w:r w:rsidR="004414EC" w:rsidRPr="004414EC">
              <w:rPr>
                <w:rFonts w:eastAsia="Times New Roman" w:cs="Calibri"/>
              </w:rPr>
              <w:t xml:space="preserve">do 50% i da </w:t>
            </w:r>
            <w:r>
              <w:rPr>
                <w:rFonts w:eastAsia="Times New Roman" w:cs="Calibri"/>
              </w:rPr>
              <w:t xml:space="preserve">bi </w:t>
            </w:r>
            <w:r w:rsidR="004414EC" w:rsidRPr="004414EC">
              <w:rPr>
                <w:rFonts w:eastAsia="Times New Roman" w:cs="Calibri"/>
              </w:rPr>
              <w:t xml:space="preserve">se granične vrijednosti (od 20 komada otpada/100 metara plaže) za otpad na plažama </w:t>
            </w:r>
            <w:r>
              <w:rPr>
                <w:rFonts w:eastAsia="Times New Roman" w:cs="Calibri"/>
              </w:rPr>
              <w:t>mogle dostići</w:t>
            </w:r>
            <w:r w:rsidR="004414EC" w:rsidRPr="004414EC">
              <w:rPr>
                <w:rFonts w:eastAsia="Times New Roman" w:cs="Calibri"/>
              </w:rPr>
              <w:t xml:space="preserve"> pod uslovom da sprovođenje mjera </w:t>
            </w:r>
            <w:r>
              <w:rPr>
                <w:rFonts w:eastAsia="Times New Roman" w:cs="Calibri"/>
              </w:rPr>
              <w:t xml:space="preserve">bude </w:t>
            </w:r>
            <w:r w:rsidR="004414EC" w:rsidRPr="004414EC">
              <w:rPr>
                <w:rFonts w:eastAsia="Times New Roman" w:cs="Calibri"/>
              </w:rPr>
              <w:t>podržano striktn</w:t>
            </w:r>
            <w:r>
              <w:rPr>
                <w:rFonts w:eastAsia="Times New Roman" w:cs="Calibri"/>
              </w:rPr>
              <w:t>o</w:t>
            </w:r>
            <w:r w:rsidR="004414EC" w:rsidRPr="004414EC">
              <w:rPr>
                <w:rFonts w:eastAsia="Times New Roman" w:cs="Calibri"/>
              </w:rPr>
              <w:t>m i dosljedn</w:t>
            </w:r>
            <w:r>
              <w:rPr>
                <w:rFonts w:eastAsia="Times New Roman" w:cs="Calibri"/>
              </w:rPr>
              <w:t>o</w:t>
            </w:r>
            <w:r w:rsidR="004414EC" w:rsidRPr="004414EC">
              <w:rPr>
                <w:rFonts w:eastAsia="Times New Roman" w:cs="Calibri"/>
              </w:rPr>
              <w:t>m</w:t>
            </w:r>
            <w:r>
              <w:rPr>
                <w:rFonts w:eastAsia="Times New Roman" w:cs="Calibri"/>
              </w:rPr>
              <w:t xml:space="preserve"> primjenom zakona</w:t>
            </w:r>
            <w:r w:rsidR="004414EC" w:rsidRPr="004414EC">
              <w:rPr>
                <w:rFonts w:eastAsia="Times New Roman" w:cs="Calibri"/>
              </w:rPr>
              <w:t>.</w:t>
            </w:r>
          </w:p>
          <w:p w14:paraId="7675B10B" w14:textId="5DDC6FEA" w:rsidR="004414EC" w:rsidRPr="004414EC" w:rsidRDefault="004414EC" w:rsidP="004414EC">
            <w:pPr>
              <w:spacing w:before="0" w:after="120" w:line="240" w:lineRule="auto"/>
              <w:rPr>
                <w:rFonts w:eastAsia="Times New Roman" w:cs="Calibri"/>
              </w:rPr>
            </w:pPr>
            <w:bookmarkStart w:id="178" w:name="_Hlk138593571"/>
            <w:bookmarkEnd w:id="177"/>
            <w:r w:rsidRPr="004414EC">
              <w:rPr>
                <w:rFonts w:eastAsia="Times New Roman" w:cs="Calibri"/>
              </w:rPr>
              <w:t xml:space="preserve">Ovakvi efekti mjere mogu biti </w:t>
            </w:r>
            <w:r w:rsidR="002C409C">
              <w:rPr>
                <w:rFonts w:eastAsia="Times New Roman" w:cs="Calibri"/>
              </w:rPr>
              <w:t>ocijenjeni</w:t>
            </w:r>
            <w:r w:rsidRPr="004414EC">
              <w:rPr>
                <w:rFonts w:eastAsia="Times New Roman" w:cs="Calibri"/>
              </w:rPr>
              <w:t xml:space="preserve"> kao </w:t>
            </w:r>
            <w:r w:rsidR="002C409C">
              <w:rPr>
                <w:rFonts w:eastAsia="Times New Roman" w:cs="Calibri"/>
              </w:rPr>
              <w:t>snažni</w:t>
            </w:r>
            <w:r w:rsidRPr="004414EC">
              <w:rPr>
                <w:rFonts w:eastAsia="Times New Roman" w:cs="Calibri"/>
              </w:rPr>
              <w:t xml:space="preserve"> – </w:t>
            </w:r>
            <w:r w:rsidR="002C409C">
              <w:rPr>
                <w:rFonts w:eastAsia="Times New Roman" w:cs="Calibri"/>
              </w:rPr>
              <w:t xml:space="preserve">kako </w:t>
            </w:r>
            <w:r w:rsidRPr="004414EC">
              <w:rPr>
                <w:rFonts w:eastAsia="Times New Roman" w:cs="Calibri"/>
              </w:rPr>
              <w:t>u smisl</w:t>
            </w:r>
            <w:r w:rsidR="002C409C">
              <w:rPr>
                <w:rFonts w:eastAsia="Times New Roman" w:cs="Calibri"/>
              </w:rPr>
              <w:t xml:space="preserve">u </w:t>
            </w:r>
            <w:r w:rsidRPr="004414EC">
              <w:rPr>
                <w:rFonts w:eastAsia="Times New Roman" w:cs="Calibri"/>
              </w:rPr>
              <w:t>doprinos</w:t>
            </w:r>
            <w:r w:rsidR="002C409C">
              <w:rPr>
                <w:rFonts w:eastAsia="Times New Roman" w:cs="Calibri"/>
              </w:rPr>
              <w:t>a</w:t>
            </w:r>
            <w:r w:rsidRPr="004414EC">
              <w:rPr>
                <w:rFonts w:eastAsia="Times New Roman" w:cs="Calibri"/>
              </w:rPr>
              <w:t xml:space="preserve"> dostizanju cilja </w:t>
            </w:r>
            <w:r w:rsidR="002C409C">
              <w:rPr>
                <w:rFonts w:eastAsia="Times New Roman" w:cs="Calibri"/>
              </w:rPr>
              <w:t xml:space="preserve">tako i u smislu doprinosa </w:t>
            </w:r>
            <w:r w:rsidRPr="004414EC">
              <w:rPr>
                <w:rFonts w:eastAsia="Times New Roman" w:cs="Calibri"/>
              </w:rPr>
              <w:t>smanjenj</w:t>
            </w:r>
            <w:r w:rsidR="002C409C">
              <w:rPr>
                <w:rFonts w:eastAsia="Times New Roman" w:cs="Calibri"/>
              </w:rPr>
              <w:t>u</w:t>
            </w:r>
            <w:r w:rsidRPr="004414EC">
              <w:rPr>
                <w:rFonts w:eastAsia="Times New Roman" w:cs="Calibri"/>
              </w:rPr>
              <w:t xml:space="preserve"> pritiska. </w:t>
            </w:r>
            <w:r w:rsidR="002C409C">
              <w:rPr>
                <w:rFonts w:eastAsia="Times New Roman" w:cs="Calibri"/>
              </w:rPr>
              <w:t xml:space="preserve">S obzirom na </w:t>
            </w:r>
            <w:r w:rsidRPr="004414EC">
              <w:rPr>
                <w:rFonts w:eastAsia="Times New Roman" w:cs="Calibri"/>
              </w:rPr>
              <w:t>relativno dobr</w:t>
            </w:r>
            <w:r w:rsidR="002C409C">
              <w:rPr>
                <w:rFonts w:eastAsia="Times New Roman" w:cs="Calibri"/>
              </w:rPr>
              <w:t>e</w:t>
            </w:r>
            <w:r w:rsidRPr="004414EC">
              <w:rPr>
                <w:rFonts w:eastAsia="Times New Roman" w:cs="Calibri"/>
              </w:rPr>
              <w:t xml:space="preserve"> </w:t>
            </w:r>
            <w:r w:rsidR="00D36C7C">
              <w:rPr>
                <w:rFonts w:eastAsia="Times New Roman" w:cs="Calibri"/>
              </w:rPr>
              <w:t xml:space="preserve">trenutne </w:t>
            </w:r>
            <w:r w:rsidRPr="004414EC">
              <w:rPr>
                <w:rFonts w:eastAsia="Times New Roman" w:cs="Calibri"/>
              </w:rPr>
              <w:t>poda</w:t>
            </w:r>
            <w:r w:rsidR="002C409C">
              <w:rPr>
                <w:rFonts w:eastAsia="Times New Roman" w:cs="Calibri"/>
              </w:rPr>
              <w:t>tke</w:t>
            </w:r>
            <w:r w:rsidRPr="004414EC">
              <w:rPr>
                <w:rFonts w:eastAsia="Times New Roman" w:cs="Calibri"/>
              </w:rPr>
              <w:t xml:space="preserve"> o otpadu na morskom dnu (sa srednjim vrijednostima od 260.67 komada otpada/km</w:t>
            </w:r>
            <w:r w:rsidRPr="004414EC">
              <w:rPr>
                <w:rFonts w:eastAsia="Times New Roman" w:cs="Calibri"/>
                <w:vertAlign w:val="superscript"/>
              </w:rPr>
              <w:t>2</w:t>
            </w:r>
            <w:r w:rsidRPr="004414EC">
              <w:rPr>
                <w:rFonts w:eastAsia="Times New Roman" w:cs="Calibri"/>
              </w:rPr>
              <w:t xml:space="preserve"> za </w:t>
            </w:r>
            <w:r w:rsidR="00D36C7C">
              <w:rPr>
                <w:rFonts w:eastAsia="Times New Roman" w:cs="Calibri"/>
              </w:rPr>
              <w:t>ispitana</w:t>
            </w:r>
            <w:r w:rsidRPr="004414EC">
              <w:rPr>
                <w:rFonts w:eastAsia="Times New Roman" w:cs="Calibri"/>
              </w:rPr>
              <w:t xml:space="preserve"> područja) i veoma dobre podatke o zagađenju plaža otpadom, </w:t>
            </w:r>
            <w:r w:rsidR="00D36C7C">
              <w:rPr>
                <w:rFonts w:eastAsia="Times New Roman" w:cs="Calibri"/>
              </w:rPr>
              <w:t>kvantifikovana analiza troškovne djelotvornosti (</w:t>
            </w:r>
            <w:r w:rsidRPr="004414EC">
              <w:rPr>
                <w:rFonts w:eastAsia="Times New Roman" w:cs="Calibri"/>
              </w:rPr>
              <w:t>CEA</w:t>
            </w:r>
            <w:r w:rsidR="00D36C7C">
              <w:rPr>
                <w:rFonts w:eastAsia="Times New Roman" w:cs="Calibri"/>
              </w:rPr>
              <w:t>)</w:t>
            </w:r>
            <w:r w:rsidRPr="004414EC">
              <w:rPr>
                <w:rFonts w:eastAsia="Times New Roman" w:cs="Calibri"/>
              </w:rPr>
              <w:t xml:space="preserve"> može biti </w:t>
            </w:r>
            <w:r w:rsidR="00D36C7C">
              <w:rPr>
                <w:rFonts w:eastAsia="Times New Roman" w:cs="Calibri"/>
              </w:rPr>
              <w:t>sprovedena</w:t>
            </w:r>
            <w:r w:rsidRPr="004414EC">
              <w:rPr>
                <w:rFonts w:eastAsia="Times New Roman" w:cs="Calibri"/>
              </w:rPr>
              <w:t xml:space="preserve"> za ove/slične mjere </w:t>
            </w:r>
            <w:r w:rsidR="00D36C7C">
              <w:rPr>
                <w:rFonts w:eastAsia="Times New Roman" w:cs="Calibri"/>
              </w:rPr>
              <w:t xml:space="preserve">u </w:t>
            </w:r>
            <w:r w:rsidRPr="004414EC">
              <w:rPr>
                <w:rFonts w:eastAsia="Times New Roman" w:cs="Calibri"/>
              </w:rPr>
              <w:t>sledeće</w:t>
            </w:r>
            <w:r w:rsidR="00D36C7C">
              <w:rPr>
                <w:rFonts w:eastAsia="Times New Roman" w:cs="Calibri"/>
              </w:rPr>
              <w:t>m</w:t>
            </w:r>
            <w:r w:rsidRPr="004414EC">
              <w:rPr>
                <w:rFonts w:eastAsia="Times New Roman" w:cs="Calibri"/>
              </w:rPr>
              <w:t xml:space="preserve"> </w:t>
            </w:r>
            <w:r w:rsidR="00D36C7C">
              <w:rPr>
                <w:rFonts w:eastAsia="Times New Roman" w:cs="Calibri"/>
              </w:rPr>
              <w:t xml:space="preserve">implementacionom </w:t>
            </w:r>
            <w:r w:rsidRPr="004414EC">
              <w:rPr>
                <w:rFonts w:eastAsia="Times New Roman" w:cs="Calibri"/>
              </w:rPr>
              <w:t>ciklusa, uzimajući u obzir informacije prikupljene tokom sprovođenja prvog PoM</w:t>
            </w:r>
            <w:r w:rsidR="00D36C7C">
              <w:rPr>
                <w:rFonts w:eastAsia="Times New Roman" w:cs="Calibri"/>
              </w:rPr>
              <w:t>-a</w:t>
            </w:r>
            <w:r w:rsidRPr="004414EC">
              <w:rPr>
                <w:rFonts w:eastAsia="Times New Roman" w:cs="Calibri"/>
              </w:rPr>
              <w:t xml:space="preserve">.  </w:t>
            </w:r>
          </w:p>
          <w:bookmarkEnd w:id="178"/>
          <w:p w14:paraId="1C15FC31" w14:textId="60BBABEC" w:rsidR="004414EC" w:rsidRPr="004414EC" w:rsidRDefault="004414EC" w:rsidP="004414EC">
            <w:pPr>
              <w:spacing w:before="0" w:after="160" w:line="240" w:lineRule="auto"/>
              <w:rPr>
                <w:rFonts w:eastAsia="Times New Roman" w:cs="Calibri"/>
              </w:rPr>
            </w:pPr>
            <w:r w:rsidRPr="004414EC">
              <w:rPr>
                <w:rFonts w:eastAsia="Times New Roman" w:cs="Calibri"/>
              </w:rPr>
              <w:t xml:space="preserve">Ukupna </w:t>
            </w:r>
            <w:r w:rsidR="00D36C7C">
              <w:rPr>
                <w:rFonts w:eastAsia="Times New Roman" w:cs="Calibri"/>
              </w:rPr>
              <w:t>djelotvornost mjere</w:t>
            </w:r>
            <w:r w:rsidRPr="004414EC">
              <w:rPr>
                <w:rFonts w:eastAsia="Times New Roman" w:cs="Calibri"/>
              </w:rPr>
              <w:t>može</w:t>
            </w:r>
            <w:r w:rsidR="00D36C7C">
              <w:rPr>
                <w:rFonts w:eastAsia="Times New Roman" w:cs="Calibri"/>
              </w:rPr>
              <w:t xml:space="preserve"> se</w:t>
            </w:r>
            <w:r w:rsidRPr="004414EC">
              <w:rPr>
                <w:rFonts w:eastAsia="Times New Roman" w:cs="Calibri"/>
              </w:rPr>
              <w:t xml:space="preserve"> ocijeniti kao umjerena.</w:t>
            </w:r>
          </w:p>
        </w:tc>
      </w:tr>
      <w:tr w:rsidR="004414EC" w:rsidRPr="004414EC" w14:paraId="6B0609CC" w14:textId="77777777" w:rsidTr="00A24BB8">
        <w:tblPrEx>
          <w:tblBorders>
            <w:top w:val="single" w:sz="3" w:space="0" w:color="365F91"/>
            <w:left w:val="single" w:sz="3" w:space="0" w:color="365F91"/>
            <w:bottom w:val="single" w:sz="3" w:space="0" w:color="365F91"/>
            <w:right w:val="single" w:sz="3" w:space="0" w:color="365F91"/>
            <w:insideH w:val="single" w:sz="3" w:space="0" w:color="365F91"/>
            <w:insideV w:val="single" w:sz="3" w:space="0" w:color="365F91"/>
          </w:tblBorders>
          <w:tblCellMar>
            <w:left w:w="84" w:type="dxa"/>
            <w:right w:w="84" w:type="dxa"/>
          </w:tblCellMar>
        </w:tblPrEx>
        <w:tc>
          <w:tcPr>
            <w:tcW w:w="1697" w:type="dxa"/>
          </w:tcPr>
          <w:p w14:paraId="3AAEA9AB"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Analiza troškova i koristi (CBA)</w:t>
            </w:r>
          </w:p>
        </w:tc>
        <w:tc>
          <w:tcPr>
            <w:tcW w:w="7319" w:type="dxa"/>
          </w:tcPr>
          <w:p w14:paraId="59AFD5D1" w14:textId="2DC25F76" w:rsidR="004414EC" w:rsidRPr="004414EC" w:rsidRDefault="00D36C7C" w:rsidP="004414EC">
            <w:pPr>
              <w:spacing w:before="0" w:after="120" w:line="240" w:lineRule="auto"/>
              <w:rPr>
                <w:rFonts w:eastAsia="Times New Roman"/>
              </w:rPr>
            </w:pPr>
            <w:bookmarkStart w:id="179" w:name="_Hlk138594856"/>
            <w:r>
              <w:rPr>
                <w:rFonts w:eastAsia="Times New Roman"/>
              </w:rPr>
              <w:t>Za očekivati je da će s</w:t>
            </w:r>
            <w:r w:rsidR="004414EC" w:rsidRPr="004414EC">
              <w:rPr>
                <w:rFonts w:eastAsia="Times New Roman"/>
              </w:rPr>
              <w:t>provođenje mjer</w:t>
            </w:r>
            <w:r>
              <w:rPr>
                <w:rFonts w:eastAsia="Times New Roman"/>
              </w:rPr>
              <w:t>e</w:t>
            </w:r>
            <w:r w:rsidR="004414EC" w:rsidRPr="004414EC">
              <w:rPr>
                <w:rFonts w:eastAsia="Times New Roman"/>
              </w:rPr>
              <w:t xml:space="preserve"> dovesti do velikih koristi za turizam s obzirom da će se unapr</w:t>
            </w:r>
            <w:r w:rsidR="00340335">
              <w:rPr>
                <w:rFonts w:eastAsia="Times New Roman"/>
              </w:rPr>
              <w:t>ij</w:t>
            </w:r>
            <w:r w:rsidR="004414EC" w:rsidRPr="004414EC">
              <w:rPr>
                <w:rFonts w:eastAsia="Times New Roman"/>
              </w:rPr>
              <w:t>editi rekrea</w:t>
            </w:r>
            <w:r>
              <w:rPr>
                <w:rFonts w:eastAsia="Times New Roman"/>
              </w:rPr>
              <w:t xml:space="preserve">tivna </w:t>
            </w:r>
            <w:r w:rsidR="004414EC" w:rsidRPr="004414EC">
              <w:rPr>
                <w:rFonts w:eastAsia="Times New Roman"/>
              </w:rPr>
              <w:t xml:space="preserve">iskustva. Umjerene koristi se mogu očekivati za ribarstvo i rekreativne brodove. </w:t>
            </w:r>
            <w:r>
              <w:rPr>
                <w:rFonts w:eastAsia="Times New Roman"/>
              </w:rPr>
              <w:t xml:space="preserve">Pored </w:t>
            </w:r>
            <w:r w:rsidR="004414EC" w:rsidRPr="004414EC">
              <w:rPr>
                <w:rFonts w:eastAsia="Times New Roman"/>
              </w:rPr>
              <w:t>poboljšan</w:t>
            </w:r>
            <w:r>
              <w:rPr>
                <w:rFonts w:eastAsia="Times New Roman"/>
              </w:rPr>
              <w:t xml:space="preserve">og </w:t>
            </w:r>
            <w:r w:rsidR="004414EC" w:rsidRPr="004414EC">
              <w:rPr>
                <w:rFonts w:eastAsia="Times New Roman"/>
              </w:rPr>
              <w:t xml:space="preserve">rekreativnog iskustva, </w:t>
            </w:r>
            <w:r>
              <w:rPr>
                <w:rFonts w:eastAsia="Times New Roman"/>
              </w:rPr>
              <w:t xml:space="preserve">korisiti kod </w:t>
            </w:r>
            <w:r w:rsidR="004414EC" w:rsidRPr="004414EC">
              <w:rPr>
                <w:rFonts w:eastAsia="Times New Roman"/>
              </w:rPr>
              <w:t xml:space="preserve">ova dva sektora </w:t>
            </w:r>
            <w:r>
              <w:rPr>
                <w:rFonts w:eastAsia="Times New Roman"/>
              </w:rPr>
              <w:t xml:space="preserve">se očekuju i usled </w:t>
            </w:r>
            <w:r w:rsidR="004414EC" w:rsidRPr="004414EC">
              <w:rPr>
                <w:rFonts w:eastAsia="Times New Roman"/>
              </w:rPr>
              <w:t>smanj</w:t>
            </w:r>
            <w:r>
              <w:rPr>
                <w:rFonts w:eastAsia="Times New Roman"/>
              </w:rPr>
              <w:t xml:space="preserve">enog </w:t>
            </w:r>
            <w:r w:rsidR="004414EC" w:rsidRPr="004414EC">
              <w:rPr>
                <w:rFonts w:eastAsia="Times New Roman"/>
              </w:rPr>
              <w:t>rizik</w:t>
            </w:r>
            <w:r>
              <w:rPr>
                <w:rFonts w:eastAsia="Times New Roman"/>
              </w:rPr>
              <w:t>a</w:t>
            </w:r>
            <w:r w:rsidR="004414EC" w:rsidRPr="004414EC">
              <w:rPr>
                <w:rFonts w:eastAsia="Times New Roman"/>
              </w:rPr>
              <w:t xml:space="preserve"> od kvarova brodskih motora i oštećenja ribarske opreme</w:t>
            </w:r>
            <w:r>
              <w:rPr>
                <w:rFonts w:eastAsia="Times New Roman"/>
              </w:rPr>
              <w:t xml:space="preserve">, te zbog </w:t>
            </w:r>
            <w:r w:rsidR="004414EC" w:rsidRPr="004414EC">
              <w:rPr>
                <w:rFonts w:eastAsia="Times New Roman"/>
              </w:rPr>
              <w:t>smanjenih troškova čišćenja od različitih vrsta otpada.</w:t>
            </w:r>
          </w:p>
          <w:p w14:paraId="49AAA4D1" w14:textId="5230ACB8" w:rsidR="004414EC" w:rsidRPr="004414EC" w:rsidRDefault="00D36C7C" w:rsidP="004414EC">
            <w:pPr>
              <w:spacing w:before="0" w:after="120" w:line="240" w:lineRule="auto"/>
              <w:rPr>
                <w:rFonts w:eastAsia="Times New Roman"/>
              </w:rPr>
            </w:pPr>
            <w:r>
              <w:rPr>
                <w:rFonts w:eastAsia="Times New Roman"/>
              </w:rPr>
              <w:t>Očekuju se i značajne d</w:t>
            </w:r>
            <w:r w:rsidR="004414EC" w:rsidRPr="004414EC">
              <w:rPr>
                <w:rFonts w:eastAsia="Times New Roman"/>
              </w:rPr>
              <w:t xml:space="preserve">ruštvene koristi zbog </w:t>
            </w:r>
            <w:r>
              <w:rPr>
                <w:rFonts w:eastAsia="Times New Roman"/>
              </w:rPr>
              <w:t xml:space="preserve">koordiniranog </w:t>
            </w:r>
            <w:r w:rsidR="004414EC" w:rsidRPr="004414EC">
              <w:rPr>
                <w:rFonts w:eastAsia="Times New Roman"/>
              </w:rPr>
              <w:t xml:space="preserve">napora usmjerenog ka smanjenju pritisaka i uticaja otpada na morsku sredinu. Najzad, očekuju se veoma velike koristi po životnu sredinu. </w:t>
            </w:r>
            <w:r>
              <w:rPr>
                <w:rFonts w:eastAsia="Times New Roman"/>
              </w:rPr>
              <w:t xml:space="preserve">Iako su </w:t>
            </w:r>
            <w:r w:rsidR="004414EC" w:rsidRPr="004414EC">
              <w:rPr>
                <w:rFonts w:eastAsia="Times New Roman"/>
              </w:rPr>
              <w:t xml:space="preserve">koristi </w:t>
            </w:r>
            <w:r>
              <w:rPr>
                <w:rFonts w:eastAsia="Times New Roman"/>
              </w:rPr>
              <w:t xml:space="preserve">od ove </w:t>
            </w:r>
            <w:r w:rsidR="004414EC" w:rsidRPr="004414EC">
              <w:rPr>
                <w:rFonts w:eastAsia="Times New Roman"/>
              </w:rPr>
              <w:t>mjer</w:t>
            </w:r>
            <w:r>
              <w:rPr>
                <w:rFonts w:eastAsia="Times New Roman"/>
              </w:rPr>
              <w:t>e</w:t>
            </w:r>
            <w:r w:rsidR="004414EC" w:rsidRPr="004414EC">
              <w:rPr>
                <w:rFonts w:eastAsia="Times New Roman"/>
              </w:rPr>
              <w:t xml:space="preserve"> </w:t>
            </w:r>
            <w:r>
              <w:rPr>
                <w:rFonts w:eastAsia="Times New Roman"/>
              </w:rPr>
              <w:t xml:space="preserve">analizom </w:t>
            </w:r>
            <w:r w:rsidR="004414EC" w:rsidRPr="004414EC">
              <w:rPr>
                <w:rFonts w:eastAsia="Times New Roman"/>
              </w:rPr>
              <w:t>procijenjen</w:t>
            </w:r>
            <w:r>
              <w:rPr>
                <w:rFonts w:eastAsia="Times New Roman"/>
              </w:rPr>
              <w:t>e</w:t>
            </w:r>
            <w:r w:rsidR="004414EC" w:rsidRPr="004414EC">
              <w:rPr>
                <w:rFonts w:eastAsia="Times New Roman"/>
              </w:rPr>
              <w:t xml:space="preserve"> kao jedn</w:t>
            </w:r>
            <w:r>
              <w:rPr>
                <w:rFonts w:eastAsia="Times New Roman"/>
              </w:rPr>
              <w:t>e</w:t>
            </w:r>
            <w:r w:rsidR="004414EC" w:rsidRPr="004414EC">
              <w:rPr>
                <w:rFonts w:eastAsia="Times New Roman"/>
              </w:rPr>
              <w:t xml:space="preserve"> od najvećih (u poređenju sa ostalim predloženim mjerama </w:t>
            </w:r>
            <w:r>
              <w:rPr>
                <w:rFonts w:eastAsia="Times New Roman"/>
              </w:rPr>
              <w:t>ovog</w:t>
            </w:r>
            <w:r w:rsidR="004414EC" w:rsidRPr="004414EC">
              <w:rPr>
                <w:rFonts w:eastAsia="Times New Roman"/>
              </w:rPr>
              <w:t xml:space="preserve"> Programa), odnos koristi i troškova je smanjen zbog veoma visokih troškova sprovođenja (ali se i dalje ocjenjuje kao pozitivan). </w:t>
            </w:r>
          </w:p>
          <w:p w14:paraId="3281C35D" w14:textId="40486E3C" w:rsidR="004414EC" w:rsidRPr="004414EC" w:rsidRDefault="00602204" w:rsidP="004414EC">
            <w:pPr>
              <w:spacing w:before="0" w:after="120" w:line="240" w:lineRule="auto"/>
              <w:rPr>
                <w:rFonts w:eastAsia="Times New Roman"/>
                <w:color w:val="000000"/>
              </w:rPr>
            </w:pPr>
            <w:r>
              <w:rPr>
                <w:rFonts w:eastAsia="Times New Roman"/>
              </w:rPr>
              <w:t xml:space="preserve">Kod tumačenja </w:t>
            </w:r>
            <w:r w:rsidR="004414EC" w:rsidRPr="004414EC">
              <w:rPr>
                <w:rFonts w:eastAsia="Times New Roman"/>
              </w:rPr>
              <w:t>CBA rezultata za ovu mjeru, važno je imati na umu da je (</w:t>
            </w:r>
            <w:r w:rsidR="00D36C7C">
              <w:rPr>
                <w:rFonts w:eastAsia="Times New Roman"/>
              </w:rPr>
              <w:t xml:space="preserve">u okviru Početne </w:t>
            </w:r>
            <w:r w:rsidR="004414EC" w:rsidRPr="004414EC">
              <w:rPr>
                <w:rFonts w:eastAsia="Times New Roman"/>
              </w:rPr>
              <w:t>procjen</w:t>
            </w:r>
            <w:r w:rsidR="00D36C7C">
              <w:rPr>
                <w:rFonts w:eastAsia="Times New Roman"/>
              </w:rPr>
              <w:t>e</w:t>
            </w:r>
            <w:r w:rsidR="004414EC" w:rsidRPr="004414EC">
              <w:rPr>
                <w:rFonts w:eastAsia="Times New Roman"/>
              </w:rPr>
              <w:t xml:space="preserve">) godišnje smanjenje prihoda </w:t>
            </w:r>
            <w:r>
              <w:rPr>
                <w:rFonts w:eastAsia="Times New Roman"/>
              </w:rPr>
              <w:t xml:space="preserve">u </w:t>
            </w:r>
            <w:r w:rsidR="004414EC" w:rsidRPr="004414EC">
              <w:rPr>
                <w:rFonts w:eastAsia="Times New Roman"/>
              </w:rPr>
              <w:t>turizm</w:t>
            </w:r>
            <w:r>
              <w:rPr>
                <w:rFonts w:eastAsia="Times New Roman"/>
              </w:rPr>
              <w:t>u</w:t>
            </w:r>
            <w:r w:rsidR="004414EC" w:rsidRPr="004414EC">
              <w:rPr>
                <w:rFonts w:eastAsia="Times New Roman"/>
              </w:rPr>
              <w:t xml:space="preserve"> usled uticaja otpada </w:t>
            </w:r>
            <w:r>
              <w:rPr>
                <w:rFonts w:eastAsia="Times New Roman"/>
              </w:rPr>
              <w:t xml:space="preserve">iz mora </w:t>
            </w:r>
            <w:r w:rsidR="004414EC" w:rsidRPr="004414EC">
              <w:rPr>
                <w:rFonts w:eastAsia="Times New Roman"/>
              </w:rPr>
              <w:t xml:space="preserve">na degradaciju </w:t>
            </w:r>
            <w:r>
              <w:rPr>
                <w:rFonts w:eastAsia="Times New Roman"/>
              </w:rPr>
              <w:t xml:space="preserve">estetskih </w:t>
            </w:r>
            <w:r w:rsidR="004414EC" w:rsidRPr="004414EC">
              <w:rPr>
                <w:rFonts w:eastAsia="Times New Roman"/>
              </w:rPr>
              <w:t>i rekreativnih usluga koje pružaju</w:t>
            </w:r>
            <w:r>
              <w:rPr>
                <w:rFonts w:eastAsia="Times New Roman"/>
              </w:rPr>
              <w:t xml:space="preserve"> crnogorske plaže procijenjeno na </w:t>
            </w:r>
            <w:r w:rsidR="00340335">
              <w:rPr>
                <w:rFonts w:eastAsia="Times New Roman"/>
              </w:rPr>
              <w:t xml:space="preserve">i </w:t>
            </w:r>
            <w:r>
              <w:rPr>
                <w:rFonts w:eastAsia="Times New Roman"/>
              </w:rPr>
              <w:t xml:space="preserve">do </w:t>
            </w:r>
            <w:r w:rsidR="004414EC" w:rsidRPr="004414EC">
              <w:rPr>
                <w:rFonts w:eastAsia="Times New Roman"/>
              </w:rPr>
              <w:t>5</w:t>
            </w:r>
            <w:r>
              <w:rPr>
                <w:rFonts w:eastAsia="Times New Roman"/>
              </w:rPr>
              <w:t>,</w:t>
            </w:r>
            <w:r w:rsidR="004414EC" w:rsidRPr="004414EC">
              <w:rPr>
                <w:rFonts w:eastAsia="Times New Roman"/>
              </w:rPr>
              <w:t xml:space="preserve">7 miliona </w:t>
            </w:r>
            <w:r>
              <w:rPr>
                <w:rFonts w:eastAsia="Times New Roman"/>
                <w:color w:val="000000"/>
              </w:rPr>
              <w:t>eura</w:t>
            </w:r>
            <w:r w:rsidR="004414EC" w:rsidRPr="004414EC">
              <w:rPr>
                <w:rFonts w:eastAsia="Times New Roman"/>
                <w:color w:val="000000"/>
              </w:rPr>
              <w:t>. Procjena je zasnovana na nalazima Evropskih studija</w:t>
            </w:r>
            <w:r w:rsidR="004414EC" w:rsidRPr="004414EC">
              <w:rPr>
                <w:rFonts w:eastAsia="Times New Roman"/>
                <w:color w:val="000000"/>
                <w:vertAlign w:val="superscript"/>
              </w:rPr>
              <w:footnoteReference w:id="79"/>
            </w:r>
            <w:r w:rsidR="004414EC" w:rsidRPr="004414EC">
              <w:rPr>
                <w:rFonts w:eastAsia="Times New Roman"/>
                <w:color w:val="000000"/>
              </w:rPr>
              <w:t xml:space="preserve"> </w:t>
            </w:r>
            <w:r>
              <w:rPr>
                <w:rFonts w:eastAsia="Times New Roman"/>
                <w:color w:val="000000"/>
              </w:rPr>
              <w:t xml:space="preserve">koje su se bavile </w:t>
            </w:r>
            <w:r w:rsidR="004414EC" w:rsidRPr="004414EC">
              <w:rPr>
                <w:rFonts w:eastAsia="Times New Roman"/>
                <w:color w:val="000000"/>
              </w:rPr>
              <w:t>gubitk</w:t>
            </w:r>
            <w:r>
              <w:rPr>
                <w:rFonts w:eastAsia="Times New Roman"/>
                <w:color w:val="000000"/>
              </w:rPr>
              <w:t>om</w:t>
            </w:r>
            <w:r w:rsidR="004414EC" w:rsidRPr="004414EC">
              <w:rPr>
                <w:rFonts w:eastAsia="Times New Roman"/>
                <w:color w:val="000000"/>
              </w:rPr>
              <w:t xml:space="preserve"> prihoda zbog otpada u moru, i nacionaln</w:t>
            </w:r>
            <w:r>
              <w:rPr>
                <w:rFonts w:eastAsia="Times New Roman"/>
                <w:color w:val="000000"/>
              </w:rPr>
              <w:t xml:space="preserve">oj </w:t>
            </w:r>
            <w:r w:rsidR="004414EC" w:rsidRPr="004414EC">
              <w:rPr>
                <w:rFonts w:eastAsia="Times New Roman"/>
                <w:color w:val="000000"/>
              </w:rPr>
              <w:t>turističk</w:t>
            </w:r>
            <w:r>
              <w:rPr>
                <w:rFonts w:eastAsia="Times New Roman"/>
                <w:color w:val="000000"/>
              </w:rPr>
              <w:t xml:space="preserve">oj </w:t>
            </w:r>
            <w:r w:rsidR="004414EC" w:rsidRPr="004414EC">
              <w:rPr>
                <w:rFonts w:eastAsia="Times New Roman"/>
                <w:color w:val="000000"/>
              </w:rPr>
              <w:t>statisti</w:t>
            </w:r>
            <w:r>
              <w:rPr>
                <w:rFonts w:eastAsia="Times New Roman"/>
                <w:color w:val="000000"/>
              </w:rPr>
              <w:t xml:space="preserve">ci </w:t>
            </w:r>
            <w:r w:rsidR="004414EC" w:rsidRPr="004414EC">
              <w:rPr>
                <w:rFonts w:eastAsia="Times New Roman"/>
                <w:color w:val="000000"/>
              </w:rPr>
              <w:t>za 2019. godinu</w:t>
            </w:r>
            <w:r w:rsidR="004414EC" w:rsidRPr="004414EC">
              <w:rPr>
                <w:rFonts w:eastAsia="Times New Roman"/>
              </w:rPr>
              <w:t xml:space="preserve">.  </w:t>
            </w:r>
          </w:p>
          <w:p w14:paraId="37308DAB" w14:textId="6098BCA2" w:rsidR="004414EC" w:rsidRPr="004414EC" w:rsidRDefault="004414EC" w:rsidP="004414EC">
            <w:pPr>
              <w:autoSpaceDE w:val="0"/>
              <w:autoSpaceDN w:val="0"/>
              <w:adjustRightInd w:val="0"/>
              <w:spacing w:before="0" w:after="160" w:line="240" w:lineRule="auto"/>
              <w:rPr>
                <w:rFonts w:eastAsia="Times New Roman" w:cs="Calibri"/>
                <w:color w:val="000000"/>
              </w:rPr>
            </w:pPr>
            <w:r w:rsidRPr="004414EC">
              <w:rPr>
                <w:rFonts w:eastAsia="Times New Roman"/>
              </w:rPr>
              <w:t xml:space="preserve">Osim toga, rezultati analiza urađenih za </w:t>
            </w:r>
            <w:r w:rsidR="009833C2">
              <w:rPr>
                <w:rFonts w:eastAsia="Times New Roman"/>
              </w:rPr>
              <w:t>Početnu</w:t>
            </w:r>
            <w:r w:rsidRPr="004414EC">
              <w:rPr>
                <w:rFonts w:eastAsia="Times New Roman"/>
              </w:rPr>
              <w:t xml:space="preserve"> procjenu sugerišu da su godišnji troškovi vezani za čišćenje otpada u moru i gubitk</w:t>
            </w:r>
            <w:r w:rsidR="000A113E">
              <w:rPr>
                <w:rFonts w:eastAsia="Times New Roman"/>
              </w:rPr>
              <w:t>e</w:t>
            </w:r>
            <w:r w:rsidRPr="004414EC">
              <w:rPr>
                <w:rFonts w:eastAsia="Times New Roman"/>
              </w:rPr>
              <w:t xml:space="preserve"> u ribarskom sektoru bili </w:t>
            </w:r>
            <w:r w:rsidR="009833C2">
              <w:rPr>
                <w:rFonts w:eastAsia="Times New Roman"/>
              </w:rPr>
              <w:t>n</w:t>
            </w:r>
            <w:r w:rsidRPr="004414EC">
              <w:rPr>
                <w:rFonts w:eastAsia="Times New Roman"/>
              </w:rPr>
              <w:t>a nivou od 2,12 miliona</w:t>
            </w:r>
            <w:r w:rsidRPr="004414EC">
              <w:rPr>
                <w:rFonts w:eastAsia="Times New Roman"/>
                <w:vertAlign w:val="superscript"/>
              </w:rPr>
              <w:footnoteReference w:id="80"/>
            </w:r>
            <w:r w:rsidR="000A113E">
              <w:rPr>
                <w:rFonts w:eastAsia="Times New Roman"/>
              </w:rPr>
              <w:t xml:space="preserve"> </w:t>
            </w:r>
            <w:r w:rsidR="000A113E">
              <w:rPr>
                <w:rFonts w:eastAsia="Times New Roman" w:cs="Calibri"/>
                <w:color w:val="000000"/>
              </w:rPr>
              <w:t>eura</w:t>
            </w:r>
            <w:r w:rsidRPr="004414EC">
              <w:rPr>
                <w:rFonts w:eastAsia="Times New Roman" w:cs="Calibri"/>
                <w:color w:val="000000"/>
              </w:rPr>
              <w:t>, uključujući:</w:t>
            </w:r>
          </w:p>
          <w:p w14:paraId="5CB7AC84" w14:textId="7257CD24" w:rsidR="004414EC" w:rsidRPr="004414EC" w:rsidRDefault="004414EC" w:rsidP="00B42281">
            <w:pPr>
              <w:numPr>
                <w:ilvl w:val="0"/>
                <w:numId w:val="78"/>
              </w:numPr>
              <w:autoSpaceDE w:val="0"/>
              <w:autoSpaceDN w:val="0"/>
              <w:adjustRightInd w:val="0"/>
              <w:spacing w:before="0" w:after="160" w:line="240" w:lineRule="auto"/>
              <w:contextualSpacing/>
              <w:jc w:val="left"/>
              <w:rPr>
                <w:rFonts w:eastAsia="Times New Roman" w:cs="Calibri"/>
                <w:color w:val="000000"/>
              </w:rPr>
            </w:pPr>
            <w:r w:rsidRPr="004414EC">
              <w:rPr>
                <w:rFonts w:eastAsia="Times New Roman" w:cs="Calibri"/>
                <w:color w:val="000000"/>
              </w:rPr>
              <w:t>Troškove od oko  239</w:t>
            </w:r>
            <w:r w:rsidR="000A113E">
              <w:rPr>
                <w:rFonts w:eastAsia="Times New Roman" w:cs="Calibri"/>
                <w:color w:val="000000"/>
              </w:rPr>
              <w:t>.</w:t>
            </w:r>
            <w:r w:rsidRPr="004414EC">
              <w:rPr>
                <w:rFonts w:eastAsia="Times New Roman" w:cs="Calibri"/>
                <w:color w:val="000000"/>
              </w:rPr>
              <w:t xml:space="preserve">200 </w:t>
            </w:r>
            <w:r w:rsidR="000A113E">
              <w:rPr>
                <w:rFonts w:eastAsia="Times New Roman" w:cs="Calibri"/>
                <w:color w:val="000000"/>
              </w:rPr>
              <w:t xml:space="preserve">eura </w:t>
            </w:r>
            <w:r w:rsidRPr="004414EC">
              <w:rPr>
                <w:rFonts w:eastAsia="Times New Roman" w:cs="Calibri"/>
                <w:color w:val="000000"/>
              </w:rPr>
              <w:t xml:space="preserve">za ribarstvo i akvakulturu (od </w:t>
            </w:r>
            <w:r w:rsidR="000A113E">
              <w:rPr>
                <w:rFonts w:eastAsia="Times New Roman" w:cs="Calibri"/>
                <w:color w:val="000000"/>
              </w:rPr>
              <w:t xml:space="preserve">čega </w:t>
            </w:r>
            <w:r w:rsidRPr="004414EC">
              <w:rPr>
                <w:rFonts w:eastAsia="Times New Roman" w:cs="Calibri"/>
                <w:color w:val="000000"/>
              </w:rPr>
              <w:t>224</w:t>
            </w:r>
            <w:r w:rsidR="000A113E">
              <w:rPr>
                <w:rFonts w:eastAsia="Times New Roman" w:cs="Calibri"/>
                <w:color w:val="000000"/>
              </w:rPr>
              <w:t>.</w:t>
            </w:r>
            <w:r w:rsidRPr="004414EC">
              <w:rPr>
                <w:rFonts w:eastAsia="Times New Roman" w:cs="Calibri"/>
                <w:color w:val="000000"/>
              </w:rPr>
              <w:t xml:space="preserve">000 </w:t>
            </w:r>
            <w:r w:rsidR="000A113E">
              <w:rPr>
                <w:rFonts w:eastAsia="Times New Roman" w:cs="Calibri"/>
                <w:color w:val="000000"/>
              </w:rPr>
              <w:t xml:space="preserve">eura </w:t>
            </w:r>
            <w:r w:rsidRPr="004414EC">
              <w:rPr>
                <w:rFonts w:eastAsia="Times New Roman" w:cs="Calibri"/>
                <w:color w:val="000000"/>
              </w:rPr>
              <w:t>za ribare</w:t>
            </w:r>
            <w:r w:rsidR="000A113E">
              <w:rPr>
                <w:rFonts w:eastAsia="Times New Roman" w:cs="Calibri"/>
                <w:color w:val="000000"/>
              </w:rPr>
              <w:t>)</w:t>
            </w:r>
            <w:r w:rsidRPr="004414EC">
              <w:rPr>
                <w:rFonts w:eastAsia="Times New Roman" w:cs="Calibri"/>
                <w:color w:val="000000"/>
              </w:rPr>
              <w:t xml:space="preserve">; </w:t>
            </w:r>
          </w:p>
          <w:p w14:paraId="0D62242A" w14:textId="390D1652" w:rsidR="004414EC" w:rsidRPr="004414EC" w:rsidRDefault="004414EC" w:rsidP="00B42281">
            <w:pPr>
              <w:numPr>
                <w:ilvl w:val="0"/>
                <w:numId w:val="78"/>
              </w:numPr>
              <w:autoSpaceDE w:val="0"/>
              <w:autoSpaceDN w:val="0"/>
              <w:adjustRightInd w:val="0"/>
              <w:spacing w:before="0" w:after="160" w:line="240" w:lineRule="auto"/>
              <w:contextualSpacing/>
              <w:jc w:val="left"/>
              <w:rPr>
                <w:rFonts w:eastAsia="Times New Roman" w:cs="Calibri"/>
                <w:color w:val="000000"/>
              </w:rPr>
            </w:pPr>
            <w:r w:rsidRPr="004414EC">
              <w:rPr>
                <w:rFonts w:eastAsia="Times New Roman" w:cs="Calibri"/>
                <w:color w:val="000000"/>
              </w:rPr>
              <w:t>98</w:t>
            </w:r>
            <w:r w:rsidR="000A113E">
              <w:rPr>
                <w:rFonts w:eastAsia="Times New Roman" w:cs="Calibri"/>
                <w:color w:val="000000"/>
              </w:rPr>
              <w:t>.</w:t>
            </w:r>
            <w:r w:rsidRPr="004414EC">
              <w:rPr>
                <w:rFonts w:eastAsia="Times New Roman" w:cs="Calibri"/>
                <w:color w:val="000000"/>
              </w:rPr>
              <w:t xml:space="preserve">000 </w:t>
            </w:r>
            <w:r w:rsidR="000A113E">
              <w:rPr>
                <w:rFonts w:eastAsia="Times New Roman" w:cs="Calibri"/>
                <w:color w:val="000000"/>
              </w:rPr>
              <w:t xml:space="preserve">eura </w:t>
            </w:r>
            <w:r w:rsidRPr="004414EC">
              <w:rPr>
                <w:rFonts w:eastAsia="Times New Roman" w:cs="Calibri"/>
                <w:color w:val="000000"/>
              </w:rPr>
              <w:t>za operatore marina i luka;</w:t>
            </w:r>
          </w:p>
          <w:p w14:paraId="09121B6E" w14:textId="09B2B50E" w:rsidR="004414EC" w:rsidRPr="004414EC" w:rsidRDefault="004414EC" w:rsidP="00B42281">
            <w:pPr>
              <w:numPr>
                <w:ilvl w:val="0"/>
                <w:numId w:val="78"/>
              </w:numPr>
              <w:autoSpaceDE w:val="0"/>
              <w:autoSpaceDN w:val="0"/>
              <w:adjustRightInd w:val="0"/>
              <w:spacing w:before="0" w:after="160" w:line="240" w:lineRule="auto"/>
              <w:contextualSpacing/>
              <w:jc w:val="left"/>
              <w:rPr>
                <w:rFonts w:eastAsia="Times New Roman" w:cs="Calibri"/>
                <w:color w:val="000000"/>
              </w:rPr>
            </w:pPr>
            <w:r w:rsidRPr="004414EC">
              <w:rPr>
                <w:rFonts w:eastAsia="Times New Roman" w:cs="Calibri"/>
                <w:color w:val="000000"/>
              </w:rPr>
              <w:t>819</w:t>
            </w:r>
            <w:r w:rsidR="000A113E">
              <w:rPr>
                <w:rFonts w:eastAsia="Times New Roman" w:cs="Calibri"/>
                <w:color w:val="000000"/>
              </w:rPr>
              <w:t>.</w:t>
            </w:r>
            <w:r w:rsidRPr="004414EC">
              <w:rPr>
                <w:rFonts w:eastAsia="Times New Roman" w:cs="Calibri"/>
                <w:color w:val="000000"/>
              </w:rPr>
              <w:t xml:space="preserve">000 </w:t>
            </w:r>
            <w:r w:rsidR="000A113E">
              <w:rPr>
                <w:rFonts w:eastAsia="Times New Roman" w:cs="Calibri"/>
                <w:color w:val="000000"/>
              </w:rPr>
              <w:t xml:space="preserve">eura </w:t>
            </w:r>
            <w:r w:rsidRPr="004414EC">
              <w:rPr>
                <w:rFonts w:eastAsia="Times New Roman" w:cs="Calibri"/>
                <w:color w:val="000000"/>
              </w:rPr>
              <w:t xml:space="preserve">za poslove vezane za turizam; i </w:t>
            </w:r>
          </w:p>
          <w:p w14:paraId="16B2F8F8" w14:textId="04FF0B07" w:rsidR="004414EC" w:rsidRPr="004414EC" w:rsidRDefault="004414EC" w:rsidP="00B42281">
            <w:pPr>
              <w:numPr>
                <w:ilvl w:val="0"/>
                <w:numId w:val="78"/>
              </w:numPr>
              <w:autoSpaceDE w:val="0"/>
              <w:autoSpaceDN w:val="0"/>
              <w:adjustRightInd w:val="0"/>
              <w:spacing w:before="0" w:after="160" w:line="240" w:lineRule="auto"/>
              <w:contextualSpacing/>
              <w:jc w:val="left"/>
              <w:rPr>
                <w:rFonts w:eastAsia="Times New Roman" w:cs="Calibri"/>
                <w:color w:val="000000"/>
              </w:rPr>
            </w:pPr>
            <w:r w:rsidRPr="004414EC">
              <w:rPr>
                <w:rFonts w:eastAsia="Times New Roman" w:cs="Calibri"/>
                <w:color w:val="000000"/>
              </w:rPr>
              <w:t>960</w:t>
            </w:r>
            <w:r w:rsidR="00A36A2C">
              <w:rPr>
                <w:rFonts w:eastAsia="Times New Roman" w:cs="Calibri"/>
                <w:color w:val="000000"/>
              </w:rPr>
              <w:t>.</w:t>
            </w:r>
            <w:r w:rsidRPr="004414EC">
              <w:rPr>
                <w:rFonts w:eastAsia="Times New Roman" w:cs="Calibri"/>
                <w:color w:val="000000"/>
              </w:rPr>
              <w:t>00</w:t>
            </w:r>
            <w:r w:rsidR="000A113E">
              <w:rPr>
                <w:rFonts w:eastAsia="Times New Roman" w:cs="Calibri"/>
                <w:color w:val="000000"/>
              </w:rPr>
              <w:t>0</w:t>
            </w:r>
            <w:r w:rsidRPr="004414EC">
              <w:rPr>
                <w:rFonts w:eastAsia="Times New Roman" w:cs="Calibri"/>
                <w:color w:val="000000"/>
              </w:rPr>
              <w:t xml:space="preserve"> </w:t>
            </w:r>
            <w:r w:rsidR="000A113E">
              <w:rPr>
                <w:rFonts w:eastAsia="Times New Roman" w:cs="Calibri"/>
                <w:color w:val="000000"/>
              </w:rPr>
              <w:t xml:space="preserve">eura </w:t>
            </w:r>
            <w:r w:rsidR="000A113E" w:rsidRPr="004414EC">
              <w:rPr>
                <w:rFonts w:eastAsia="Times New Roman" w:cs="Calibri"/>
                <w:color w:val="000000"/>
              </w:rPr>
              <w:t xml:space="preserve">za javni sektor/opštine </w:t>
            </w:r>
            <w:r w:rsidRPr="004414EC">
              <w:rPr>
                <w:rFonts w:eastAsia="Times New Roman" w:cs="Calibri"/>
                <w:color w:val="000000"/>
              </w:rPr>
              <w:t>(uključujući sanaciju neadekvatnih deponija</w:t>
            </w:r>
            <w:r w:rsidRPr="004414EC">
              <w:rPr>
                <w:rFonts w:eastAsia="Times New Roman"/>
              </w:rPr>
              <w:t xml:space="preserve"> </w:t>
            </w:r>
            <w:r w:rsidRPr="004414EC">
              <w:rPr>
                <w:rFonts w:eastAsia="Times New Roman" w:cs="Calibri"/>
                <w:color w:val="000000"/>
              </w:rPr>
              <w:t xml:space="preserve">i sprovođenje propisa za sprečavanje nekontrolisanog odlaganja otpada).   </w:t>
            </w:r>
            <w:bookmarkEnd w:id="179"/>
          </w:p>
        </w:tc>
      </w:tr>
    </w:tbl>
    <w:p w14:paraId="61B2D0CB" w14:textId="77777777" w:rsidR="004414EC" w:rsidRPr="004414EC" w:rsidRDefault="004414EC" w:rsidP="004414EC">
      <w:pPr>
        <w:spacing w:before="0" w:after="160" w:line="259" w:lineRule="auto"/>
        <w:rPr>
          <w:rFonts w:eastAsia="Calibri" w:cs="Calibri"/>
          <w:b/>
          <w:szCs w:val="22"/>
          <w:lang w:eastAsia="en-US"/>
        </w:rPr>
      </w:pPr>
    </w:p>
    <w:p w14:paraId="2400D4FD" w14:textId="77777777" w:rsidR="004414EC" w:rsidRPr="004414EC" w:rsidRDefault="004414EC" w:rsidP="004414EC">
      <w:pPr>
        <w:spacing w:before="0" w:after="160" w:line="259" w:lineRule="auto"/>
        <w:rPr>
          <w:rFonts w:eastAsia="Calibri" w:cs="Calibri"/>
          <w:b/>
          <w:szCs w:val="22"/>
          <w:lang w:eastAsia="en-US"/>
        </w:rPr>
      </w:pPr>
    </w:p>
    <w:tbl>
      <w:tblPr>
        <w:tblStyle w:val="TableGrid231"/>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1724"/>
        <w:gridCol w:w="7320"/>
      </w:tblGrid>
      <w:tr w:rsidR="004414EC" w:rsidRPr="004414EC" w14:paraId="33AB4D35" w14:textId="77777777" w:rsidTr="00482712">
        <w:trPr>
          <w:tblHeader/>
        </w:trPr>
        <w:tc>
          <w:tcPr>
            <w:tcW w:w="1696" w:type="dxa"/>
            <w:tcBorders>
              <w:top w:val="single" w:sz="4" w:space="0" w:color="FFFFFF"/>
              <w:left w:val="single" w:sz="4" w:space="0" w:color="FFFFFF"/>
              <w:bottom w:val="single" w:sz="4" w:space="0" w:color="FFFFFF"/>
              <w:right w:val="single" w:sz="4" w:space="0" w:color="FFFFFF"/>
            </w:tcBorders>
            <w:shd w:val="clear" w:color="auto" w:fill="365F91"/>
          </w:tcPr>
          <w:p w14:paraId="4EF7AE33" w14:textId="77777777" w:rsidR="004414EC" w:rsidRPr="004414EC" w:rsidRDefault="004414EC" w:rsidP="004414EC">
            <w:pPr>
              <w:spacing w:before="0" w:after="0" w:line="240" w:lineRule="auto"/>
              <w:jc w:val="left"/>
              <w:rPr>
                <w:rFonts w:eastAsia="Times New Roman" w:cs="Calibri"/>
                <w:i/>
                <w:color w:val="FFFFFF"/>
                <w:lang w:eastAsia="en-US"/>
              </w:rPr>
            </w:pPr>
            <w:r w:rsidRPr="004414EC">
              <w:rPr>
                <w:rFonts w:eastAsia="Times New Roman" w:cs="Calibri"/>
                <w:i/>
                <w:color w:val="FFFFFF"/>
                <w:lang w:eastAsia="en-US"/>
              </w:rPr>
              <w:t>NAZIV MJERE</w:t>
            </w:r>
          </w:p>
          <w:p w14:paraId="0EE2AE86" w14:textId="77777777" w:rsidR="004414EC" w:rsidRPr="004414EC" w:rsidRDefault="004414EC" w:rsidP="004414EC">
            <w:pPr>
              <w:spacing w:before="0" w:after="0" w:line="240" w:lineRule="auto"/>
              <w:jc w:val="left"/>
              <w:rPr>
                <w:rFonts w:eastAsia="Times New Roman" w:cs="Calibri"/>
                <w:i/>
                <w:color w:val="FFFFFF"/>
                <w:lang w:eastAsia="en-US"/>
              </w:rPr>
            </w:pPr>
          </w:p>
        </w:tc>
        <w:tc>
          <w:tcPr>
            <w:tcW w:w="7320" w:type="dxa"/>
            <w:tcBorders>
              <w:top w:val="single" w:sz="4" w:space="0" w:color="FFFFFF"/>
              <w:left w:val="single" w:sz="4" w:space="0" w:color="FFFFFF"/>
              <w:bottom w:val="single" w:sz="4" w:space="0" w:color="FFFFFF"/>
              <w:right w:val="single" w:sz="4" w:space="0" w:color="FFFFFF"/>
            </w:tcBorders>
            <w:shd w:val="clear" w:color="auto" w:fill="365F91"/>
          </w:tcPr>
          <w:p w14:paraId="294E15E9" w14:textId="65FC33B6" w:rsidR="004414EC" w:rsidRPr="004414EC" w:rsidRDefault="004414EC" w:rsidP="004414EC">
            <w:pPr>
              <w:spacing w:before="0" w:after="0" w:line="240" w:lineRule="auto"/>
              <w:rPr>
                <w:rFonts w:eastAsia="Times New Roman" w:cs="Calibri"/>
                <w:b/>
                <w:i/>
                <w:color w:val="FFFFFF"/>
                <w:lang w:eastAsia="en-US"/>
              </w:rPr>
            </w:pPr>
            <w:r w:rsidRPr="004414EC">
              <w:rPr>
                <w:rFonts w:eastAsia="Times New Roman" w:cs="Calibri,BoldItalic"/>
                <w:b/>
                <w:bCs/>
                <w:i/>
                <w:iCs/>
                <w:color w:val="FFFFFF"/>
                <w:lang w:eastAsia="en-US"/>
              </w:rPr>
              <w:t xml:space="preserve">Sprovođenje i promocija </w:t>
            </w:r>
            <w:r w:rsidR="006B2AFA">
              <w:rPr>
                <w:rFonts w:eastAsia="Times New Roman" w:cs="Calibri,BoldItalic"/>
                <w:b/>
                <w:bCs/>
                <w:i/>
                <w:iCs/>
                <w:color w:val="FFFFFF"/>
                <w:lang w:eastAsia="en-US"/>
              </w:rPr>
              <w:t>programa</w:t>
            </w:r>
            <w:r w:rsidRPr="004414EC">
              <w:rPr>
                <w:rFonts w:eastAsia="Times New Roman" w:cs="Calibri,BoldItalic"/>
                <w:b/>
                <w:bCs/>
                <w:i/>
                <w:iCs/>
                <w:color w:val="FFFFFF"/>
                <w:lang w:eastAsia="en-US"/>
              </w:rPr>
              <w:t xml:space="preserve"> “Ribarenje otpad</w:t>
            </w:r>
            <w:r w:rsidR="00021D16">
              <w:rPr>
                <w:rFonts w:eastAsia="Times New Roman" w:cs="Calibri,BoldItalic"/>
                <w:b/>
                <w:bCs/>
                <w:i/>
                <w:iCs/>
                <w:color w:val="FFFFFF"/>
                <w:lang w:eastAsia="en-US"/>
              </w:rPr>
              <w:t>a</w:t>
            </w:r>
            <w:r w:rsidRPr="004414EC">
              <w:rPr>
                <w:rFonts w:eastAsia="Times New Roman" w:cs="Calibri,BoldItalic"/>
                <w:b/>
                <w:bCs/>
                <w:i/>
                <w:iCs/>
                <w:color w:val="FFFFFF"/>
                <w:lang w:eastAsia="en-US"/>
              </w:rPr>
              <w:t>”</w:t>
            </w:r>
          </w:p>
        </w:tc>
      </w:tr>
      <w:tr w:rsidR="004414EC" w:rsidRPr="004414EC" w14:paraId="086D9554" w14:textId="77777777" w:rsidTr="00482712">
        <w:trPr>
          <w:trHeight w:val="366"/>
          <w:tblHeader/>
        </w:trPr>
        <w:tc>
          <w:tcPr>
            <w:tcW w:w="1696" w:type="dxa"/>
            <w:tcBorders>
              <w:top w:val="single" w:sz="4" w:space="0" w:color="FFFFFF"/>
              <w:left w:val="single" w:sz="4" w:space="0" w:color="FFFFFF"/>
              <w:bottom w:val="single" w:sz="4" w:space="0" w:color="FFFFFF"/>
              <w:right w:val="single" w:sz="4" w:space="0" w:color="FFFFFF"/>
            </w:tcBorders>
            <w:shd w:val="clear" w:color="auto" w:fill="365F91"/>
          </w:tcPr>
          <w:p w14:paraId="4DBDC19F" w14:textId="77777777" w:rsidR="004414EC" w:rsidRPr="004414EC" w:rsidRDefault="004414EC" w:rsidP="004414EC">
            <w:pPr>
              <w:spacing w:before="0" w:after="0" w:line="240" w:lineRule="auto"/>
              <w:jc w:val="left"/>
              <w:rPr>
                <w:rFonts w:eastAsia="Times New Roman" w:cs="Calibri"/>
                <w:i/>
                <w:color w:val="FFFFFF"/>
                <w:lang w:eastAsia="en-US"/>
              </w:rPr>
            </w:pPr>
            <w:r w:rsidRPr="004414EC">
              <w:rPr>
                <w:rFonts w:eastAsia="Times New Roman" w:cs="Calibri"/>
                <w:i/>
                <w:color w:val="FFFFFF"/>
                <w:lang w:eastAsia="en-US"/>
              </w:rPr>
              <w:t>KOD MJERE:</w:t>
            </w:r>
          </w:p>
        </w:tc>
        <w:tc>
          <w:tcPr>
            <w:tcW w:w="7320" w:type="dxa"/>
            <w:tcBorders>
              <w:top w:val="single" w:sz="4" w:space="0" w:color="FFFFFF"/>
              <w:left w:val="single" w:sz="4" w:space="0" w:color="FFFFFF"/>
              <w:bottom w:val="single" w:sz="4" w:space="0" w:color="FFFFFF"/>
              <w:right w:val="single" w:sz="4" w:space="0" w:color="FFFFFF"/>
            </w:tcBorders>
            <w:shd w:val="clear" w:color="auto" w:fill="365F91"/>
          </w:tcPr>
          <w:p w14:paraId="03B9C2AA" w14:textId="77777777" w:rsidR="004414EC" w:rsidRPr="004414EC" w:rsidRDefault="004414EC" w:rsidP="004414EC">
            <w:pPr>
              <w:spacing w:before="0" w:after="0" w:line="240" w:lineRule="auto"/>
              <w:rPr>
                <w:rFonts w:eastAsia="Times New Roman" w:cs="Calibri"/>
                <w:b/>
                <w:i/>
                <w:color w:val="FFFFFF"/>
                <w:lang w:eastAsia="en-US"/>
              </w:rPr>
            </w:pPr>
            <w:r w:rsidRPr="004414EC">
              <w:rPr>
                <w:rFonts w:eastAsia="Times New Roman" w:cs="Calibri"/>
                <w:b/>
                <w:i/>
                <w:color w:val="FFFFFF"/>
                <w:lang w:eastAsia="en-US"/>
              </w:rPr>
              <w:t>MNE-M023</w:t>
            </w:r>
          </w:p>
        </w:tc>
      </w:tr>
      <w:tr w:rsidR="004414EC" w:rsidRPr="004414EC" w14:paraId="137043D2" w14:textId="77777777" w:rsidTr="00482712">
        <w:tc>
          <w:tcPr>
            <w:tcW w:w="1696" w:type="dxa"/>
            <w:tcBorders>
              <w:top w:val="single" w:sz="4" w:space="0" w:color="FFFFFF"/>
            </w:tcBorders>
          </w:tcPr>
          <w:p w14:paraId="6F067960"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Opis mjere, uključujući način sprovođenja </w:t>
            </w:r>
          </w:p>
          <w:p w14:paraId="666B4B1D" w14:textId="77777777" w:rsidR="004414EC" w:rsidRPr="004414EC" w:rsidRDefault="004414EC" w:rsidP="004414EC">
            <w:pPr>
              <w:spacing w:before="0" w:after="0" w:line="240" w:lineRule="auto"/>
              <w:jc w:val="left"/>
              <w:rPr>
                <w:rFonts w:eastAsia="Times New Roman" w:cs="Calibri"/>
                <w:i/>
                <w:lang w:eastAsia="en-US"/>
              </w:rPr>
            </w:pPr>
          </w:p>
        </w:tc>
        <w:tc>
          <w:tcPr>
            <w:tcW w:w="7320" w:type="dxa"/>
            <w:tcBorders>
              <w:top w:val="single" w:sz="4" w:space="0" w:color="FFFFFF"/>
            </w:tcBorders>
          </w:tcPr>
          <w:p w14:paraId="3D2D7F76" w14:textId="3A9540A9" w:rsidR="004414EC" w:rsidRPr="004414EC" w:rsidRDefault="004414EC" w:rsidP="003E7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240" w:lineRule="auto"/>
              <w:rPr>
                <w:rFonts w:eastAsia="Times New Roman" w:cs="Calibri"/>
                <w:lang w:eastAsia="en-US"/>
              </w:rPr>
            </w:pPr>
            <w:r w:rsidRPr="004414EC">
              <w:rPr>
                <w:rFonts w:eastAsia="Times New Roman" w:cs="Calibri"/>
                <w:lang w:eastAsia="en-US"/>
              </w:rPr>
              <w:t>Mjera će tražiti razvoj i sprovođenje sistema ’Ribarenj</w:t>
            </w:r>
            <w:r w:rsidR="00021D16">
              <w:rPr>
                <w:rFonts w:eastAsia="Times New Roman" w:cs="Calibri"/>
                <w:lang w:eastAsia="en-US"/>
              </w:rPr>
              <w:t>e</w:t>
            </w:r>
            <w:r w:rsidRPr="004414EC">
              <w:rPr>
                <w:rFonts w:eastAsia="Times New Roman" w:cs="Calibri"/>
                <w:lang w:eastAsia="en-US"/>
              </w:rPr>
              <w:t xml:space="preserve"> otpad</w:t>
            </w:r>
            <w:r w:rsidR="00021D16">
              <w:rPr>
                <w:rFonts w:eastAsia="Times New Roman" w:cs="Calibri"/>
                <w:lang w:eastAsia="en-US"/>
              </w:rPr>
              <w:t>a</w:t>
            </w:r>
            <w:r w:rsidRPr="004414EC">
              <w:rPr>
                <w:rFonts w:eastAsia="Times New Roman" w:cs="Calibri"/>
                <w:lang w:eastAsia="en-US"/>
              </w:rPr>
              <w:t>’, u mjeri u kojoj bude bilo moguće. Sistem će pratiti Vodi</w:t>
            </w:r>
            <w:r w:rsidR="003E7352">
              <w:rPr>
                <w:rFonts w:eastAsia="Times New Roman" w:cs="Calibri"/>
                <w:lang w:eastAsia="en-US"/>
              </w:rPr>
              <w:t>ć</w:t>
            </w:r>
            <w:r w:rsidRPr="004414EC">
              <w:rPr>
                <w:rFonts w:eastAsia="Times New Roman" w:cs="Calibri"/>
                <w:lang w:eastAsia="en-US"/>
              </w:rPr>
              <w:t xml:space="preserve"> najboljih praksi za ribarenje otpada u Sredozemnom moru (‘Guide on Best Practices for Fishing for Litter in the Mediterranean) koji je usvojen od strane COP 1</w:t>
            </w:r>
            <w:r w:rsidR="00021D16">
              <w:rPr>
                <w:rFonts w:eastAsia="Times New Roman" w:cs="Calibri"/>
                <w:lang w:eastAsia="en-US"/>
              </w:rPr>
              <w:t>9</w:t>
            </w:r>
            <w:r w:rsidRPr="004414EC">
              <w:rPr>
                <w:rFonts w:eastAsia="Times New Roman" w:cs="Calibri"/>
                <w:lang w:eastAsia="en-US"/>
              </w:rPr>
              <w:t xml:space="preserve">, Odluka IG 22/10 UNEP/MAP u februaru 2016. godine, i uključiće sakupljanje otpada koji se slučajno </w:t>
            </w:r>
            <w:r w:rsidR="00021D16">
              <w:rPr>
                <w:rFonts w:eastAsia="Times New Roman" w:cs="Calibri"/>
                <w:lang w:eastAsia="en-US"/>
              </w:rPr>
              <w:t>uhvati</w:t>
            </w:r>
            <w:r w:rsidRPr="004414EC">
              <w:rPr>
                <w:rFonts w:eastAsia="Times New Roman" w:cs="Calibri"/>
                <w:lang w:eastAsia="en-US"/>
              </w:rPr>
              <w:t xml:space="preserve"> tokom ribarskih aktivnosti, u mjeri koja bude moguća.</w:t>
            </w:r>
          </w:p>
          <w:p w14:paraId="157FA93D" w14:textId="4E426547" w:rsidR="004414EC" w:rsidRPr="004414EC" w:rsidRDefault="004414EC" w:rsidP="003E7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240" w:lineRule="auto"/>
              <w:rPr>
                <w:rFonts w:eastAsia="Times New Roman" w:cs="Calibri"/>
                <w:lang w:eastAsia="hr-HR"/>
              </w:rPr>
            </w:pPr>
            <w:r w:rsidRPr="004414EC">
              <w:rPr>
                <w:rFonts w:eastAsia="Times New Roman" w:cs="Calibri"/>
                <w:lang w:eastAsia="hr-HR"/>
              </w:rPr>
              <w:t xml:space="preserve">Sakupljanje otpada </w:t>
            </w:r>
            <w:r w:rsidR="00021D16">
              <w:rPr>
                <w:rFonts w:eastAsia="Times New Roman" w:cs="Calibri"/>
                <w:lang w:eastAsia="hr-HR"/>
              </w:rPr>
              <w:t xml:space="preserve">iz </w:t>
            </w:r>
            <w:r w:rsidRPr="004414EC">
              <w:rPr>
                <w:rFonts w:eastAsia="Times New Roman" w:cs="Calibri"/>
                <w:lang w:eastAsia="hr-HR"/>
              </w:rPr>
              <w:t>mor</w:t>
            </w:r>
            <w:r w:rsidR="00021D16">
              <w:rPr>
                <w:rFonts w:eastAsia="Times New Roman" w:cs="Calibri"/>
                <w:lang w:eastAsia="hr-HR"/>
              </w:rPr>
              <w:t>a</w:t>
            </w:r>
            <w:r w:rsidRPr="004414EC">
              <w:rPr>
                <w:rFonts w:eastAsia="Times New Roman" w:cs="Calibri"/>
                <w:lang w:eastAsia="hr-HR"/>
              </w:rPr>
              <w:t xml:space="preserve"> </w:t>
            </w:r>
            <w:r w:rsidR="00021D16">
              <w:rPr>
                <w:rFonts w:eastAsia="Times New Roman" w:cs="Calibri"/>
                <w:lang w:eastAsia="hr-HR"/>
              </w:rPr>
              <w:t>“</w:t>
            </w:r>
            <w:r w:rsidRPr="004414EC">
              <w:rPr>
                <w:rFonts w:eastAsia="Times New Roman" w:cs="Calibri"/>
                <w:lang w:eastAsia="hr-HR"/>
              </w:rPr>
              <w:t>ulov</w:t>
            </w:r>
            <w:r w:rsidR="00021D16">
              <w:rPr>
                <w:rFonts w:eastAsia="Times New Roman" w:cs="Calibri"/>
                <w:lang w:eastAsia="hr-HR"/>
              </w:rPr>
              <w:t>ljnog”</w:t>
            </w:r>
            <w:r w:rsidRPr="004414EC">
              <w:rPr>
                <w:rFonts w:eastAsia="Times New Roman" w:cs="Calibri"/>
                <w:lang w:eastAsia="hr-HR"/>
              </w:rPr>
              <w:t xml:space="preserve"> </w:t>
            </w:r>
            <w:r w:rsidR="00021D16">
              <w:rPr>
                <w:rFonts w:eastAsia="Times New Roman" w:cs="Calibri"/>
                <w:lang w:eastAsia="hr-HR"/>
              </w:rPr>
              <w:t xml:space="preserve">prilikom </w:t>
            </w:r>
            <w:r w:rsidRPr="004414EC">
              <w:rPr>
                <w:rFonts w:eastAsia="Times New Roman" w:cs="Calibri"/>
                <w:lang w:eastAsia="hr-HR"/>
              </w:rPr>
              <w:t>koča</w:t>
            </w:r>
            <w:r w:rsidR="00021D16">
              <w:rPr>
                <w:rFonts w:eastAsia="Times New Roman" w:cs="Calibri"/>
                <w:lang w:eastAsia="hr-HR"/>
              </w:rPr>
              <w:t>renja</w:t>
            </w:r>
            <w:r w:rsidRPr="004414EC">
              <w:rPr>
                <w:rFonts w:eastAsia="Times New Roman" w:cs="Calibri"/>
                <w:lang w:eastAsia="hr-HR"/>
              </w:rPr>
              <w:t xml:space="preserve"> (tkz. “Ribarenje otpad</w:t>
            </w:r>
            <w:r w:rsidR="00021D16">
              <w:rPr>
                <w:rFonts w:eastAsia="Times New Roman" w:cs="Calibri"/>
                <w:lang w:eastAsia="hr-HR"/>
              </w:rPr>
              <w:t>a</w:t>
            </w:r>
            <w:r w:rsidRPr="004414EC">
              <w:rPr>
                <w:rFonts w:eastAsia="Times New Roman" w:cs="Calibri"/>
                <w:lang w:eastAsia="hr-HR"/>
              </w:rPr>
              <w:t>”) je jedinstvena inicijativa čiji je cilj smanjenja otpada u moru sa morskog dna uključijući sektor ribarstva. Ova inicijativa uključuje ne samo direktno uklanjanje otpada sa morskog dna, već i podizanje ljudske svijesti na značaj ovog pitanja među svim zainteresovanim stranama. Ribar treba da, tokom svojih svakodnevnih ribarskih aktivnosti na moru, sakupljeni otpad koji pronađe u mrežama, odloži u pripremljene kese namijenjene za to i ostavi kesu u centar za prihvatanje otpada u moru u ribarskim lukama i na područjima za iskrcavanje sa ribarskih brodova na kopnu.</w:t>
            </w:r>
          </w:p>
          <w:p w14:paraId="5D8C34B1" w14:textId="77777777" w:rsidR="004414EC" w:rsidRPr="004414EC" w:rsidRDefault="004414EC" w:rsidP="004414EC">
            <w:pPr>
              <w:autoSpaceDE w:val="0"/>
              <w:autoSpaceDN w:val="0"/>
              <w:adjustRightInd w:val="0"/>
              <w:spacing w:before="0" w:after="0" w:line="240" w:lineRule="auto"/>
              <w:jc w:val="left"/>
              <w:rPr>
                <w:rFonts w:eastAsia="Times New Roman" w:cs="Calibri"/>
                <w:lang w:eastAsia="en-US"/>
              </w:rPr>
            </w:pPr>
            <w:r w:rsidRPr="004414EC">
              <w:rPr>
                <w:rFonts w:eastAsia="Times New Roman" w:cs="Calibri"/>
                <w:lang w:eastAsia="en-US"/>
              </w:rPr>
              <w:t>Operativna aktivnost uključuje:</w:t>
            </w:r>
          </w:p>
          <w:p w14:paraId="66CE5898" w14:textId="708A4D68" w:rsidR="004414EC" w:rsidRPr="004414EC" w:rsidRDefault="004414EC" w:rsidP="00B42281">
            <w:pPr>
              <w:numPr>
                <w:ilvl w:val="0"/>
                <w:numId w:val="58"/>
              </w:numPr>
              <w:autoSpaceDE w:val="0"/>
              <w:autoSpaceDN w:val="0"/>
              <w:adjustRightInd w:val="0"/>
              <w:spacing w:before="0" w:after="0" w:line="240" w:lineRule="auto"/>
              <w:contextualSpacing/>
              <w:jc w:val="left"/>
              <w:rPr>
                <w:rFonts w:eastAsia="Times New Roman" w:cs="Calibri"/>
                <w:lang w:eastAsia="en-US"/>
              </w:rPr>
            </w:pPr>
            <w:r w:rsidRPr="004414EC">
              <w:rPr>
                <w:rFonts w:eastAsia="Times New Roman" w:cs="Calibri"/>
                <w:lang w:eastAsia="en-US"/>
              </w:rPr>
              <w:t xml:space="preserve">Uključenje zainteresovanih u sprovođenje </w:t>
            </w:r>
            <w:r w:rsidR="00021D16">
              <w:rPr>
                <w:rFonts w:eastAsia="Times New Roman" w:cs="Calibri"/>
                <w:lang w:eastAsia="en-US"/>
              </w:rPr>
              <w:t xml:space="preserve">sistema </w:t>
            </w:r>
            <w:r w:rsidRPr="004414EC">
              <w:rPr>
                <w:rFonts w:eastAsia="Times New Roman" w:cs="Calibri"/>
                <w:lang w:eastAsia="en-US"/>
              </w:rPr>
              <w:t>“Ribarenje otpad</w:t>
            </w:r>
            <w:r w:rsidR="00021D16">
              <w:rPr>
                <w:rFonts w:eastAsia="Times New Roman" w:cs="Calibri"/>
                <w:lang w:eastAsia="en-US"/>
              </w:rPr>
              <w:t>a</w:t>
            </w:r>
            <w:r w:rsidRPr="004414EC">
              <w:rPr>
                <w:rFonts w:eastAsia="Times New Roman" w:cs="Calibri"/>
                <w:lang w:eastAsia="en-US"/>
              </w:rPr>
              <w:t>”;</w:t>
            </w:r>
          </w:p>
          <w:p w14:paraId="1529A772" w14:textId="77777777" w:rsidR="004414EC" w:rsidRPr="004414EC" w:rsidRDefault="004414EC" w:rsidP="00B42281">
            <w:pPr>
              <w:numPr>
                <w:ilvl w:val="0"/>
                <w:numId w:val="58"/>
              </w:numPr>
              <w:autoSpaceDE w:val="0"/>
              <w:autoSpaceDN w:val="0"/>
              <w:adjustRightInd w:val="0"/>
              <w:spacing w:before="0" w:after="0" w:line="240" w:lineRule="auto"/>
              <w:contextualSpacing/>
              <w:jc w:val="left"/>
              <w:rPr>
                <w:rFonts w:eastAsia="Times New Roman" w:cs="Calibri"/>
                <w:lang w:eastAsia="en-US"/>
              </w:rPr>
            </w:pPr>
            <w:r w:rsidRPr="004414EC">
              <w:rPr>
                <w:rFonts w:eastAsia="Times New Roman" w:cs="Calibri"/>
                <w:lang w:eastAsia="en-US"/>
              </w:rPr>
              <w:t xml:space="preserve">Odrediti adekvatne kopnene objekte za prijem otpada; </w:t>
            </w:r>
          </w:p>
          <w:p w14:paraId="7A098D4A" w14:textId="77777777" w:rsidR="004414EC" w:rsidRPr="004414EC" w:rsidRDefault="004414EC" w:rsidP="00B42281">
            <w:pPr>
              <w:numPr>
                <w:ilvl w:val="0"/>
                <w:numId w:val="58"/>
              </w:numPr>
              <w:autoSpaceDE w:val="0"/>
              <w:autoSpaceDN w:val="0"/>
              <w:adjustRightInd w:val="0"/>
              <w:spacing w:before="0" w:after="0" w:line="240" w:lineRule="auto"/>
              <w:contextualSpacing/>
              <w:jc w:val="left"/>
              <w:rPr>
                <w:rFonts w:eastAsia="Times New Roman" w:cs="Calibri"/>
                <w:lang w:eastAsia="en-US"/>
              </w:rPr>
            </w:pPr>
            <w:r w:rsidRPr="004414EC">
              <w:rPr>
                <w:rFonts w:eastAsia="Times New Roman" w:cs="Calibri"/>
                <w:lang w:eastAsia="en-US"/>
              </w:rPr>
              <w:t xml:space="preserve">Obezbijedit adekvatano sakupljanje otpada u objektima na određenim mjestima na kopnu; </w:t>
            </w:r>
          </w:p>
          <w:p w14:paraId="5B7E37A8" w14:textId="77777777" w:rsidR="004414EC" w:rsidRPr="004414EC" w:rsidRDefault="004414EC" w:rsidP="00B42281">
            <w:pPr>
              <w:numPr>
                <w:ilvl w:val="0"/>
                <w:numId w:val="58"/>
              </w:numPr>
              <w:autoSpaceDE w:val="0"/>
              <w:autoSpaceDN w:val="0"/>
              <w:adjustRightInd w:val="0"/>
              <w:spacing w:before="0" w:after="0" w:line="240" w:lineRule="auto"/>
              <w:contextualSpacing/>
              <w:jc w:val="left"/>
              <w:rPr>
                <w:rFonts w:eastAsia="Times New Roman" w:cs="Calibri"/>
                <w:lang w:eastAsia="en-US"/>
              </w:rPr>
            </w:pPr>
            <w:r w:rsidRPr="004414EC">
              <w:rPr>
                <w:rFonts w:eastAsia="Times New Roman" w:cs="Calibri"/>
                <w:lang w:eastAsia="en-US"/>
              </w:rPr>
              <w:t xml:space="preserve">Nabaviti material za sakupljanje otpada i podijeliti ga ribarima </w:t>
            </w:r>
          </w:p>
          <w:p w14:paraId="142A17E7" w14:textId="77777777" w:rsidR="004414EC" w:rsidRPr="004414EC" w:rsidRDefault="004414EC" w:rsidP="00B42281">
            <w:pPr>
              <w:numPr>
                <w:ilvl w:val="0"/>
                <w:numId w:val="58"/>
              </w:numPr>
              <w:autoSpaceDE w:val="0"/>
              <w:autoSpaceDN w:val="0"/>
              <w:adjustRightInd w:val="0"/>
              <w:spacing w:before="120" w:after="240" w:line="240" w:lineRule="auto"/>
              <w:contextualSpacing/>
              <w:jc w:val="left"/>
              <w:rPr>
                <w:rFonts w:eastAsia="Times New Roman" w:cs="Calibri"/>
                <w:lang w:eastAsia="en-US"/>
              </w:rPr>
            </w:pPr>
            <w:r w:rsidRPr="004414EC">
              <w:rPr>
                <w:rFonts w:eastAsia="Times New Roman" w:cs="Calibri"/>
                <w:lang w:eastAsia="en-US"/>
              </w:rPr>
              <w:t xml:space="preserve">Sprovesti aktivnost ribarenja za otpadom, koliko god je to moguće, u skladu sa uspostavljenim protokolima. </w:t>
            </w:r>
          </w:p>
          <w:p w14:paraId="2DE3B3AA" w14:textId="39134E61" w:rsidR="004414EC" w:rsidRPr="004414EC" w:rsidRDefault="004414EC" w:rsidP="009833C2">
            <w:pPr>
              <w:autoSpaceDE w:val="0"/>
              <w:autoSpaceDN w:val="0"/>
              <w:adjustRightInd w:val="0"/>
              <w:spacing w:before="240" w:after="120" w:line="240" w:lineRule="auto"/>
              <w:ind w:left="360"/>
              <w:contextualSpacing/>
              <w:jc w:val="left"/>
              <w:rPr>
                <w:rFonts w:eastAsia="Times New Roman" w:cs="Calibri"/>
                <w:lang w:eastAsia="en-US"/>
              </w:rPr>
            </w:pPr>
            <w:r w:rsidRPr="004414EC">
              <w:rPr>
                <w:rFonts w:eastAsia="Times New Roman" w:cs="Calibri"/>
                <w:u w:val="single"/>
                <w:lang w:eastAsia="en-US"/>
              </w:rPr>
              <w:t xml:space="preserve">Način </w:t>
            </w:r>
            <w:r w:rsidR="009832C8">
              <w:rPr>
                <w:rFonts w:eastAsia="Times New Roman" w:cs="Calibri"/>
                <w:u w:val="single"/>
                <w:lang w:eastAsia="en-US"/>
              </w:rPr>
              <w:t>sprovođenja</w:t>
            </w:r>
            <w:r w:rsidRPr="009832C8">
              <w:rPr>
                <w:rFonts w:eastAsia="Times New Roman" w:cs="Calibri"/>
                <w:lang w:eastAsia="en-US"/>
              </w:rPr>
              <w:t>: tehnički</w:t>
            </w:r>
          </w:p>
        </w:tc>
      </w:tr>
      <w:tr w:rsidR="004414EC" w:rsidRPr="004414EC" w14:paraId="4C22146F" w14:textId="77777777" w:rsidTr="00482712">
        <w:tc>
          <w:tcPr>
            <w:tcW w:w="1696" w:type="dxa"/>
          </w:tcPr>
          <w:p w14:paraId="54E69891" w14:textId="77777777" w:rsidR="004414EC" w:rsidRPr="004414EC" w:rsidRDefault="004414EC" w:rsidP="004414EC">
            <w:pPr>
              <w:tabs>
                <w:tab w:val="left" w:pos="2724"/>
              </w:tabs>
              <w:spacing w:before="0" w:after="0" w:line="240" w:lineRule="auto"/>
              <w:jc w:val="left"/>
              <w:rPr>
                <w:rFonts w:eastAsia="Times New Roman" w:cs="Calibri"/>
                <w:i/>
                <w:lang w:eastAsia="en-US"/>
              </w:rPr>
            </w:pPr>
            <w:r w:rsidRPr="004414EC">
              <w:rPr>
                <w:rFonts w:eastAsia="Times New Roman" w:cs="Calibri"/>
                <w:i/>
                <w:lang w:eastAsia="en-US"/>
              </w:rPr>
              <w:t>EU kategorija mjere</w:t>
            </w:r>
            <w:r w:rsidRPr="004414EC">
              <w:rPr>
                <w:rFonts w:eastAsia="Times New Roman" w:cs="Calibri"/>
                <w:i/>
                <w:lang w:eastAsia="en-US"/>
              </w:rPr>
              <w:tab/>
            </w:r>
          </w:p>
          <w:p w14:paraId="2D77E53E" w14:textId="77777777" w:rsidR="004414EC" w:rsidRPr="004414EC" w:rsidRDefault="004414EC" w:rsidP="004414EC">
            <w:pPr>
              <w:tabs>
                <w:tab w:val="left" w:pos="2724"/>
              </w:tabs>
              <w:spacing w:before="0" w:after="0" w:line="240" w:lineRule="auto"/>
              <w:jc w:val="left"/>
              <w:rPr>
                <w:rFonts w:eastAsia="Times New Roman" w:cs="Calibri"/>
                <w:i/>
                <w:lang w:eastAsia="en-US"/>
              </w:rPr>
            </w:pPr>
          </w:p>
        </w:tc>
        <w:tc>
          <w:tcPr>
            <w:tcW w:w="7320" w:type="dxa"/>
          </w:tcPr>
          <w:p w14:paraId="6BA24AF2" w14:textId="3F002CEA" w:rsidR="004414EC" w:rsidRPr="004414EC" w:rsidRDefault="004414EC" w:rsidP="004414EC">
            <w:pPr>
              <w:autoSpaceDE w:val="0"/>
              <w:autoSpaceDN w:val="0"/>
              <w:adjustRightInd w:val="0"/>
              <w:spacing w:before="0" w:after="0" w:line="240" w:lineRule="auto"/>
              <w:rPr>
                <w:rFonts w:eastAsia="Times New Roman" w:cs="Calibri"/>
                <w:lang w:eastAsia="en-US"/>
              </w:rPr>
            </w:pPr>
            <w:r w:rsidRPr="004414EC">
              <w:rPr>
                <w:rFonts w:eastAsia="Times New Roman" w:cs="Calibri"/>
                <w:b/>
                <w:lang w:eastAsia="en-US"/>
              </w:rPr>
              <w:t xml:space="preserve">2a: </w:t>
            </w:r>
            <w:r w:rsidR="00AA1E7D" w:rsidRPr="00A0757D">
              <w:rPr>
                <w:lang w:val="sr-Latn-ME" w:eastAsia="en-US"/>
              </w:rPr>
              <w:t xml:space="preserve">Dodatne mjere za održavanje i postizanje GES-a koje se nadograđuju na postojeće procese implementacije u vezi sa drugim zakonodavstvom EU i međunarodnim sporazumima, ali prevazilaze ono što je </w:t>
            </w:r>
            <w:r w:rsidR="00AA1E7D">
              <w:rPr>
                <w:lang w:val="sr-Latn-ME" w:eastAsia="en-US"/>
              </w:rPr>
              <w:t xml:space="preserve">prema </w:t>
            </w:r>
            <w:r w:rsidR="00AA1E7D" w:rsidRPr="00A0757D">
              <w:rPr>
                <w:lang w:val="sr-Latn-ME" w:eastAsia="en-US"/>
              </w:rPr>
              <w:t>njima već propisano</w:t>
            </w:r>
            <w:r w:rsidR="00AA1E7D">
              <w:rPr>
                <w:lang w:val="sr-Latn-ME" w:eastAsia="en-US"/>
              </w:rPr>
              <w:t xml:space="preserve">. </w:t>
            </w:r>
          </w:p>
        </w:tc>
      </w:tr>
      <w:tr w:rsidR="004414EC" w:rsidRPr="004414EC" w14:paraId="3BB6703A" w14:textId="77777777" w:rsidTr="00482712">
        <w:tc>
          <w:tcPr>
            <w:tcW w:w="1696" w:type="dxa"/>
          </w:tcPr>
          <w:p w14:paraId="5276BD2A" w14:textId="067970DD"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Ključne vrste m</w:t>
            </w:r>
            <w:r w:rsidR="00E23731">
              <w:rPr>
                <w:rFonts w:eastAsia="Times New Roman" w:cs="Calibri"/>
                <w:i/>
                <w:lang w:eastAsia="en-US"/>
              </w:rPr>
              <w:t>j</w:t>
            </w:r>
            <w:r w:rsidRPr="004414EC">
              <w:rPr>
                <w:rFonts w:eastAsia="Times New Roman" w:cs="Calibri"/>
                <w:i/>
                <w:lang w:eastAsia="en-US"/>
              </w:rPr>
              <w:t>era</w:t>
            </w:r>
          </w:p>
        </w:tc>
        <w:tc>
          <w:tcPr>
            <w:tcW w:w="7320" w:type="dxa"/>
          </w:tcPr>
          <w:p w14:paraId="3043E21B" w14:textId="77777777" w:rsidR="004414EC" w:rsidRPr="004414EC" w:rsidRDefault="004414EC" w:rsidP="003E7352">
            <w:pPr>
              <w:spacing w:before="0" w:after="120" w:line="240" w:lineRule="auto"/>
              <w:rPr>
                <w:rFonts w:eastAsia="Times New Roman" w:cs="Calibri"/>
                <w:lang w:eastAsia="en-US"/>
              </w:rPr>
            </w:pPr>
            <w:r w:rsidRPr="004414EC">
              <w:rPr>
                <w:rFonts w:eastAsia="Times New Roman" w:cs="Calibri"/>
                <w:b/>
                <w:lang w:eastAsia="en-US"/>
              </w:rPr>
              <w:t>MSFD 29</w:t>
            </w:r>
            <w:r w:rsidRPr="004414EC">
              <w:rPr>
                <w:rFonts w:eastAsia="Times New Roman" w:cs="Calibri"/>
                <w:lang w:eastAsia="en-US"/>
              </w:rPr>
              <w:t xml:space="preserve">: Mjera za smanjenje otpada u morskoj sredini. </w:t>
            </w:r>
          </w:p>
          <w:p w14:paraId="3745E43A"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Uklanjanjem slučajno uhvaćenog otpada tokom ribarskih aktivnosti, obično kočarenjem, ova mjera direktno doprinosi smanjenju otpada u moru u područjima određenim za kočarenje.</w:t>
            </w:r>
          </w:p>
          <w:p w14:paraId="0F514450" w14:textId="77777777" w:rsidR="004414EC" w:rsidRPr="004414EC" w:rsidRDefault="004414EC" w:rsidP="004414EC">
            <w:pPr>
              <w:spacing w:before="0" w:after="0" w:line="240" w:lineRule="auto"/>
              <w:rPr>
                <w:rFonts w:eastAsia="Times New Roman" w:cs="Calibri"/>
                <w:i/>
                <w:iCs/>
                <w:lang w:eastAsia="en-US"/>
              </w:rPr>
            </w:pPr>
          </w:p>
        </w:tc>
      </w:tr>
      <w:tr w:rsidR="004414EC" w:rsidRPr="004414EC" w14:paraId="1529262C" w14:textId="77777777" w:rsidTr="00482712">
        <w:tc>
          <w:tcPr>
            <w:tcW w:w="1696" w:type="dxa"/>
          </w:tcPr>
          <w:p w14:paraId="60FC3FA1" w14:textId="4AE4CD53" w:rsidR="004414EC" w:rsidRPr="004414EC" w:rsidRDefault="00FF046E" w:rsidP="004414EC">
            <w:pPr>
              <w:spacing w:before="0" w:after="0" w:line="240" w:lineRule="auto"/>
              <w:jc w:val="left"/>
              <w:rPr>
                <w:rFonts w:eastAsia="Times New Roman" w:cs="Calibri"/>
                <w:i/>
                <w:lang w:eastAsia="en-US"/>
              </w:rPr>
            </w:pPr>
            <w:r>
              <w:rPr>
                <w:rFonts w:eastAsia="Times New Roman" w:cs="Calibri"/>
                <w:i/>
                <w:lang w:eastAsia="en-US"/>
              </w:rPr>
              <w:t>Ciljevi zaštite morske sredine</w:t>
            </w:r>
          </w:p>
          <w:p w14:paraId="4821E62B" w14:textId="77777777" w:rsidR="004414EC" w:rsidRPr="004414EC" w:rsidRDefault="004414EC" w:rsidP="004414EC">
            <w:pPr>
              <w:spacing w:before="0" w:after="0" w:line="240" w:lineRule="auto"/>
              <w:jc w:val="left"/>
              <w:rPr>
                <w:rFonts w:eastAsia="Times New Roman" w:cs="Calibri"/>
                <w:i/>
                <w:lang w:eastAsia="en-US"/>
              </w:rPr>
            </w:pPr>
          </w:p>
        </w:tc>
        <w:tc>
          <w:tcPr>
            <w:tcW w:w="7320" w:type="dxa"/>
          </w:tcPr>
          <w:p w14:paraId="5787E1ED"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Nije primjenjivo</w:t>
            </w:r>
          </w:p>
          <w:p w14:paraId="12F326EE" w14:textId="77777777" w:rsidR="004414EC" w:rsidRPr="004414EC" w:rsidRDefault="004414EC" w:rsidP="004414EC">
            <w:pPr>
              <w:spacing w:before="0" w:after="0" w:line="240" w:lineRule="auto"/>
              <w:rPr>
                <w:rFonts w:eastAsia="Times New Roman" w:cs="Calibri"/>
                <w:lang w:eastAsia="en-US"/>
              </w:rPr>
            </w:pPr>
          </w:p>
        </w:tc>
      </w:tr>
      <w:tr w:rsidR="004414EC" w:rsidRPr="004414EC" w14:paraId="6F3DF638" w14:textId="77777777" w:rsidTr="00482712">
        <w:tc>
          <w:tcPr>
            <w:tcW w:w="1696" w:type="dxa"/>
          </w:tcPr>
          <w:p w14:paraId="66AA11D1"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GES deskriptori </w:t>
            </w:r>
          </w:p>
          <w:p w14:paraId="257A62BB" w14:textId="77777777" w:rsidR="004414EC" w:rsidRPr="004414EC" w:rsidRDefault="004414EC" w:rsidP="004414EC">
            <w:pPr>
              <w:spacing w:before="0" w:after="0" w:line="240" w:lineRule="auto"/>
              <w:jc w:val="left"/>
              <w:rPr>
                <w:rFonts w:eastAsia="Times New Roman" w:cs="Calibri"/>
                <w:i/>
                <w:lang w:eastAsia="en-US"/>
              </w:rPr>
            </w:pPr>
          </w:p>
        </w:tc>
        <w:tc>
          <w:tcPr>
            <w:tcW w:w="7320" w:type="dxa"/>
          </w:tcPr>
          <w:p w14:paraId="632A77AC" w14:textId="77777777" w:rsidR="004414EC" w:rsidRPr="004414EC" w:rsidRDefault="004414EC" w:rsidP="004414EC">
            <w:pPr>
              <w:autoSpaceDE w:val="0"/>
              <w:autoSpaceDN w:val="0"/>
              <w:adjustRightInd w:val="0"/>
              <w:spacing w:before="0" w:after="0" w:line="240" w:lineRule="auto"/>
              <w:jc w:val="left"/>
              <w:rPr>
                <w:rFonts w:eastAsia="Times New Roman" w:cs="Calibri"/>
                <w:lang w:eastAsia="en-US"/>
              </w:rPr>
            </w:pPr>
            <w:r w:rsidRPr="004414EC">
              <w:rPr>
                <w:rFonts w:eastAsia="Times New Roman" w:cs="Calibri"/>
                <w:b/>
                <w:lang w:eastAsia="en-US"/>
              </w:rPr>
              <w:t>D10</w:t>
            </w:r>
            <w:r w:rsidRPr="004414EC">
              <w:rPr>
                <w:rFonts w:eastAsia="Times New Roman" w:cs="Calibri"/>
                <w:lang w:eastAsia="en-US"/>
              </w:rPr>
              <w:t>: Svojstva i količina otpada u moru ne uzrokuju štetu obalnin i morskim životnim sredinama.</w:t>
            </w:r>
          </w:p>
        </w:tc>
      </w:tr>
      <w:tr w:rsidR="004414EC" w:rsidRPr="004414EC" w14:paraId="1F2BB4E3" w14:textId="77777777" w:rsidTr="00482712">
        <w:tc>
          <w:tcPr>
            <w:tcW w:w="1696" w:type="dxa"/>
          </w:tcPr>
          <w:p w14:paraId="371BC266" w14:textId="77777777" w:rsidR="004414EC" w:rsidRPr="004414EC" w:rsidRDefault="004414EC" w:rsidP="004414EC">
            <w:pPr>
              <w:spacing w:before="0" w:after="0" w:line="240" w:lineRule="auto"/>
              <w:jc w:val="left"/>
              <w:rPr>
                <w:rFonts w:eastAsia="Times New Roman" w:cs="Calibri"/>
                <w:i/>
                <w:iCs/>
                <w:lang w:eastAsia="en-US"/>
              </w:rPr>
            </w:pPr>
            <w:r w:rsidRPr="004414EC">
              <w:rPr>
                <w:rFonts w:eastAsia="Times New Roman"/>
                <w:i/>
                <w:iCs/>
              </w:rPr>
              <w:t xml:space="preserve">Relevantne karakteristike iz MSFD Aneksa III: Glavni pritisci </w:t>
            </w:r>
          </w:p>
        </w:tc>
        <w:tc>
          <w:tcPr>
            <w:tcW w:w="7320" w:type="dxa"/>
          </w:tcPr>
          <w:p w14:paraId="3EFD86DD"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rPr>
              <w:t>Otpad u moru</w:t>
            </w:r>
          </w:p>
        </w:tc>
      </w:tr>
      <w:tr w:rsidR="004414EC" w:rsidRPr="004414EC" w14:paraId="01EA3253" w14:textId="77777777" w:rsidTr="00482712">
        <w:tc>
          <w:tcPr>
            <w:tcW w:w="1696" w:type="dxa"/>
          </w:tcPr>
          <w:p w14:paraId="6AC731D1" w14:textId="77777777" w:rsidR="004414EC" w:rsidRPr="004414EC" w:rsidRDefault="004414EC" w:rsidP="004414EC">
            <w:pPr>
              <w:spacing w:before="0" w:after="0" w:line="240" w:lineRule="auto"/>
              <w:jc w:val="left"/>
              <w:rPr>
                <w:rFonts w:eastAsia="Times New Roman" w:cs="Calibri"/>
                <w:i/>
                <w:iCs/>
                <w:lang w:eastAsia="en-US"/>
              </w:rPr>
            </w:pPr>
            <w:r w:rsidRPr="004414EC">
              <w:rPr>
                <w:rFonts w:eastAsia="Times New Roman"/>
                <w:i/>
                <w:iCs/>
              </w:rPr>
              <w:t xml:space="preserve">Relevantne karakteristike iz MSFD Aneksa III: Karakteristike </w:t>
            </w:r>
          </w:p>
        </w:tc>
        <w:tc>
          <w:tcPr>
            <w:tcW w:w="7320" w:type="dxa"/>
          </w:tcPr>
          <w:p w14:paraId="76CF1875"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rPr>
              <w:t>Staništa morskog dna</w:t>
            </w:r>
          </w:p>
        </w:tc>
      </w:tr>
      <w:tr w:rsidR="004414EC" w:rsidRPr="004414EC" w14:paraId="67D9371E" w14:textId="77777777" w:rsidTr="00482712">
        <w:tc>
          <w:tcPr>
            <w:tcW w:w="1696" w:type="dxa"/>
          </w:tcPr>
          <w:p w14:paraId="10994A56" w14:textId="77777777" w:rsidR="004414EC" w:rsidRPr="004414EC" w:rsidRDefault="004414EC" w:rsidP="004414EC">
            <w:pPr>
              <w:spacing w:before="0" w:after="0" w:line="240" w:lineRule="auto"/>
              <w:jc w:val="left"/>
              <w:rPr>
                <w:rFonts w:eastAsia="Times New Roman" w:cs="Calibri"/>
                <w:i/>
                <w:iCs/>
                <w:lang w:eastAsia="en-US"/>
              </w:rPr>
            </w:pPr>
            <w:r w:rsidRPr="004414EC">
              <w:rPr>
                <w:rFonts w:eastAsia="Times New Roman" w:cs="Calibri"/>
                <w:i/>
                <w:iCs/>
                <w:lang w:eastAsia="en-US"/>
              </w:rPr>
              <w:t>Prostor djelovanja</w:t>
            </w:r>
          </w:p>
          <w:p w14:paraId="63C570DA" w14:textId="77777777" w:rsidR="004414EC" w:rsidRPr="004414EC" w:rsidRDefault="004414EC" w:rsidP="004414EC">
            <w:pPr>
              <w:spacing w:before="0" w:after="0" w:line="240" w:lineRule="auto"/>
              <w:jc w:val="left"/>
              <w:rPr>
                <w:rFonts w:eastAsia="Times New Roman" w:cs="Calibri"/>
                <w:i/>
                <w:iCs/>
                <w:lang w:eastAsia="en-US"/>
              </w:rPr>
            </w:pPr>
          </w:p>
        </w:tc>
        <w:tc>
          <w:tcPr>
            <w:tcW w:w="7320" w:type="dxa"/>
          </w:tcPr>
          <w:p w14:paraId="28874119"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 xml:space="preserve"> Zona upravljanja ribarstvom</w:t>
            </w:r>
          </w:p>
        </w:tc>
      </w:tr>
      <w:tr w:rsidR="004414EC" w:rsidRPr="004414EC" w14:paraId="1DD85EFF" w14:textId="77777777" w:rsidTr="00482712">
        <w:tc>
          <w:tcPr>
            <w:tcW w:w="1696" w:type="dxa"/>
          </w:tcPr>
          <w:p w14:paraId="13246E57" w14:textId="0E6887CE" w:rsidR="004414EC" w:rsidRPr="004414EC" w:rsidRDefault="004414EC" w:rsidP="004414EC">
            <w:pPr>
              <w:spacing w:before="0" w:after="0" w:line="240" w:lineRule="auto"/>
              <w:jc w:val="left"/>
              <w:rPr>
                <w:rFonts w:eastAsia="Times New Roman" w:cs="Calibri"/>
                <w:i/>
                <w:iCs/>
                <w:lang w:eastAsia="en-US"/>
              </w:rPr>
            </w:pPr>
            <w:r w:rsidRPr="004414EC">
              <w:rPr>
                <w:rFonts w:eastAsia="Times New Roman" w:cs="Calibri"/>
                <w:i/>
                <w:iCs/>
                <w:lang w:eastAsia="en-US"/>
              </w:rPr>
              <w:t xml:space="preserve">Veze sa </w:t>
            </w:r>
            <w:r w:rsidR="00482712">
              <w:rPr>
                <w:rFonts w:eastAsia="Times New Roman" w:cs="Calibri"/>
                <w:i/>
                <w:iCs/>
                <w:lang w:eastAsia="en-US"/>
              </w:rPr>
              <w:t>postojećim zakonodavstvom</w:t>
            </w:r>
          </w:p>
          <w:p w14:paraId="77A9BD6B" w14:textId="77777777" w:rsidR="004414EC" w:rsidRPr="004414EC" w:rsidRDefault="004414EC" w:rsidP="004414EC">
            <w:pPr>
              <w:spacing w:before="0" w:after="0" w:line="240" w:lineRule="auto"/>
              <w:jc w:val="left"/>
              <w:rPr>
                <w:rFonts w:eastAsia="Times New Roman" w:cs="Calibri"/>
                <w:i/>
                <w:iCs/>
                <w:lang w:eastAsia="en-US"/>
              </w:rPr>
            </w:pPr>
          </w:p>
        </w:tc>
        <w:tc>
          <w:tcPr>
            <w:tcW w:w="7320" w:type="dxa"/>
          </w:tcPr>
          <w:p w14:paraId="45D4AC74" w14:textId="77777777" w:rsidR="004414EC" w:rsidRPr="004414EC" w:rsidRDefault="004414EC" w:rsidP="004414EC">
            <w:pPr>
              <w:autoSpaceDE w:val="0"/>
              <w:autoSpaceDN w:val="0"/>
              <w:adjustRightInd w:val="0"/>
              <w:spacing w:before="0" w:line="240" w:lineRule="auto"/>
              <w:rPr>
                <w:rFonts w:eastAsia="Times New Roman" w:cs="Calibri"/>
                <w:color w:val="000000"/>
                <w:lang w:eastAsia="en-US"/>
              </w:rPr>
            </w:pPr>
            <w:r w:rsidRPr="004414EC">
              <w:rPr>
                <w:rFonts w:eastAsia="Times New Roman" w:cs="Calibri"/>
                <w:color w:val="000000"/>
                <w:lang w:eastAsia="en-US"/>
              </w:rPr>
              <w:t>UNEP/MAP Regional Plan for the Marine Litter Management in the Mediterranean.</w:t>
            </w:r>
          </w:p>
          <w:p w14:paraId="0AE8BE47" w14:textId="01DF8824" w:rsidR="004414EC" w:rsidRPr="004414EC" w:rsidRDefault="004414EC" w:rsidP="004414EC">
            <w:pPr>
              <w:spacing w:before="0" w:after="0" w:line="240" w:lineRule="auto"/>
              <w:rPr>
                <w:rFonts w:eastAsia="Times New Roman" w:cs="Calibri"/>
                <w:lang w:eastAsia="en-US"/>
              </w:rPr>
            </w:pPr>
            <w:r w:rsidRPr="004414EC">
              <w:rPr>
                <w:rFonts w:eastAsia="Times New Roman" w:cs="Calibri"/>
                <w:color w:val="000000"/>
                <w:lang w:eastAsia="en-US"/>
              </w:rPr>
              <w:t>Common Fisheries Policy</w:t>
            </w:r>
            <w:r w:rsidR="00711591">
              <w:rPr>
                <w:rFonts w:eastAsia="Times New Roman" w:cs="Calibri"/>
                <w:color w:val="000000"/>
                <w:lang w:eastAsia="en-US"/>
              </w:rPr>
              <w:t xml:space="preserve"> (Regulation EU) 1380/2013</w:t>
            </w:r>
          </w:p>
        </w:tc>
      </w:tr>
      <w:tr w:rsidR="004414EC" w:rsidRPr="004414EC" w14:paraId="5BFF2A9C" w14:textId="77777777" w:rsidTr="00482712">
        <w:tc>
          <w:tcPr>
            <w:tcW w:w="1696" w:type="dxa"/>
          </w:tcPr>
          <w:p w14:paraId="10C10EC4" w14:textId="61A27700" w:rsidR="004414EC" w:rsidRPr="004414EC" w:rsidRDefault="004414EC" w:rsidP="004414EC">
            <w:pPr>
              <w:spacing w:before="0" w:after="0" w:line="240" w:lineRule="auto"/>
              <w:jc w:val="left"/>
              <w:rPr>
                <w:rFonts w:eastAsia="Times New Roman" w:cs="Calibri"/>
                <w:i/>
                <w:iCs/>
                <w:lang w:eastAsia="en-US"/>
              </w:rPr>
            </w:pPr>
            <w:r w:rsidRPr="004414EC">
              <w:rPr>
                <w:rFonts w:eastAsia="Times New Roman" w:cs="Calibri"/>
                <w:i/>
                <w:iCs/>
                <w:lang w:eastAsia="en-US"/>
              </w:rPr>
              <w:t>CEA</w:t>
            </w:r>
            <w:r w:rsidR="00E23731">
              <w:rPr>
                <w:rFonts w:eastAsia="Times New Roman" w:cs="Calibri"/>
                <w:i/>
                <w:iCs/>
                <w:lang w:eastAsia="en-US"/>
              </w:rPr>
              <w:t xml:space="preserve"> </w:t>
            </w:r>
            <w:r w:rsidR="00E23731" w:rsidRPr="00A0757D">
              <w:rPr>
                <w:rFonts w:cs="Calibri"/>
                <w:i/>
                <w:lang w:val="sr-Latn-ME" w:eastAsia="en-US"/>
              </w:rPr>
              <w:t>za mjere tipa 2a i 2b</w:t>
            </w:r>
            <w:r w:rsidRPr="004414EC">
              <w:rPr>
                <w:rFonts w:eastAsia="Times New Roman" w:cs="Calibri"/>
                <w:i/>
                <w:iCs/>
                <w:lang w:eastAsia="en-US"/>
              </w:rPr>
              <w:t xml:space="preserve"> </w:t>
            </w:r>
          </w:p>
        </w:tc>
        <w:tc>
          <w:tcPr>
            <w:tcW w:w="7320" w:type="dxa"/>
          </w:tcPr>
          <w:p w14:paraId="59603C89"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DA</w:t>
            </w:r>
          </w:p>
        </w:tc>
      </w:tr>
      <w:tr w:rsidR="004414EC" w:rsidRPr="004414EC" w14:paraId="61727789" w14:textId="77777777" w:rsidTr="00482712">
        <w:tc>
          <w:tcPr>
            <w:tcW w:w="1696" w:type="dxa"/>
          </w:tcPr>
          <w:p w14:paraId="67129084" w14:textId="57467D0A" w:rsidR="004414EC" w:rsidRPr="004414EC" w:rsidRDefault="004414EC" w:rsidP="004414EC">
            <w:pPr>
              <w:spacing w:before="0" w:after="0" w:line="240" w:lineRule="auto"/>
              <w:jc w:val="left"/>
              <w:rPr>
                <w:rFonts w:eastAsia="Times New Roman" w:cs="Calibri"/>
                <w:i/>
                <w:iCs/>
                <w:lang w:eastAsia="en-US"/>
              </w:rPr>
            </w:pPr>
            <w:r w:rsidRPr="004414EC">
              <w:rPr>
                <w:rFonts w:eastAsia="Times New Roman" w:cs="Calibri"/>
                <w:i/>
                <w:iCs/>
                <w:lang w:eastAsia="en-US"/>
              </w:rPr>
              <w:t>CBA</w:t>
            </w:r>
            <w:r w:rsidR="00E23731">
              <w:rPr>
                <w:rFonts w:eastAsia="Times New Roman" w:cs="Calibri"/>
                <w:i/>
                <w:iCs/>
                <w:lang w:eastAsia="en-US"/>
              </w:rPr>
              <w:t xml:space="preserve"> </w:t>
            </w:r>
            <w:r w:rsidR="00E23731" w:rsidRPr="00A0757D">
              <w:rPr>
                <w:rFonts w:cs="Calibri"/>
                <w:i/>
                <w:lang w:val="sr-Latn-ME" w:eastAsia="en-US"/>
              </w:rPr>
              <w:t>za mjere tipa 2a i 2b</w:t>
            </w:r>
            <w:r w:rsidRPr="004414EC">
              <w:rPr>
                <w:rFonts w:eastAsia="Times New Roman" w:cs="Calibri"/>
                <w:i/>
                <w:iCs/>
                <w:lang w:eastAsia="en-US"/>
              </w:rPr>
              <w:t xml:space="preserve"> </w:t>
            </w:r>
          </w:p>
        </w:tc>
        <w:tc>
          <w:tcPr>
            <w:tcW w:w="7320" w:type="dxa"/>
          </w:tcPr>
          <w:p w14:paraId="4E3EFCBB"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DA</w:t>
            </w:r>
          </w:p>
        </w:tc>
      </w:tr>
      <w:tr w:rsidR="004414EC" w:rsidRPr="004414EC" w14:paraId="6546FF66" w14:textId="77777777" w:rsidTr="00482712">
        <w:tc>
          <w:tcPr>
            <w:tcW w:w="1696" w:type="dxa"/>
          </w:tcPr>
          <w:p w14:paraId="7F60A84B"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Odgovorne nadležne institucije</w:t>
            </w:r>
          </w:p>
        </w:tc>
        <w:tc>
          <w:tcPr>
            <w:tcW w:w="7320" w:type="dxa"/>
          </w:tcPr>
          <w:p w14:paraId="3A254A2B"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Ministarstvo poljoprivrede, šumarstva i vodoprivrede Crne Gore</w:t>
            </w:r>
          </w:p>
          <w:p w14:paraId="439B3674" w14:textId="225823DF"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Agencija za zaštitu životne sredine</w:t>
            </w:r>
            <w:r w:rsidR="00276D5B">
              <w:rPr>
                <w:rFonts w:eastAsia="Times New Roman" w:cs="Calibri"/>
                <w:lang w:eastAsia="en-US"/>
              </w:rPr>
              <w:t xml:space="preserve"> Crne Gore</w:t>
            </w:r>
          </w:p>
          <w:p w14:paraId="3484CA05" w14:textId="77777777" w:rsidR="004414EC" w:rsidRPr="004414EC" w:rsidRDefault="004414EC" w:rsidP="004414EC">
            <w:pPr>
              <w:spacing w:before="0" w:after="0" w:line="240" w:lineRule="auto"/>
              <w:rPr>
                <w:rFonts w:eastAsia="Times New Roman" w:cs="Calibri"/>
                <w:lang w:eastAsia="en-US"/>
              </w:rPr>
            </w:pPr>
          </w:p>
        </w:tc>
      </w:tr>
      <w:tr w:rsidR="004414EC" w:rsidRPr="004414EC" w14:paraId="32F54B2D" w14:textId="77777777" w:rsidTr="00482712">
        <w:tc>
          <w:tcPr>
            <w:tcW w:w="1696" w:type="dxa"/>
          </w:tcPr>
          <w:p w14:paraId="6FC0E73C"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Vrijeme trajanja</w:t>
            </w:r>
          </w:p>
          <w:p w14:paraId="5673DA50" w14:textId="77777777" w:rsidR="004414EC" w:rsidRPr="004414EC" w:rsidRDefault="004414EC" w:rsidP="004414EC">
            <w:pPr>
              <w:spacing w:before="0" w:after="0" w:line="240" w:lineRule="auto"/>
              <w:jc w:val="left"/>
              <w:rPr>
                <w:rFonts w:eastAsia="Times New Roman" w:cs="Calibri"/>
                <w:i/>
                <w:lang w:eastAsia="en-US"/>
              </w:rPr>
            </w:pPr>
          </w:p>
        </w:tc>
        <w:tc>
          <w:tcPr>
            <w:tcW w:w="7320" w:type="dxa"/>
          </w:tcPr>
          <w:p w14:paraId="358B1018" w14:textId="77777777" w:rsidR="004414EC" w:rsidRPr="004414EC" w:rsidRDefault="004414EC" w:rsidP="009833C2">
            <w:pPr>
              <w:spacing w:before="0" w:after="120" w:line="240" w:lineRule="auto"/>
              <w:rPr>
                <w:rFonts w:eastAsia="Times New Roman" w:cs="Calibri"/>
                <w:lang w:eastAsia="en-US"/>
              </w:rPr>
            </w:pPr>
            <w:r w:rsidRPr="004414EC">
              <w:rPr>
                <w:rFonts w:eastAsia="Times New Roman" w:cs="Calibri"/>
                <w:lang w:eastAsia="en-US"/>
              </w:rPr>
              <w:t xml:space="preserve">Šest godina od dana usvajanja mjera od strane Ministarstva ekologije, prostornog planiranja i urbanizma Crne Gore (a to je do sledećeg izvještajnog ciklusa). </w:t>
            </w:r>
          </w:p>
        </w:tc>
      </w:tr>
      <w:tr w:rsidR="004414EC" w:rsidRPr="004414EC" w14:paraId="7C1C47B5" w14:textId="77777777" w:rsidTr="00482712">
        <w:tc>
          <w:tcPr>
            <w:tcW w:w="1696" w:type="dxa"/>
          </w:tcPr>
          <w:p w14:paraId="0751CAC1"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Finansiranje</w:t>
            </w:r>
          </w:p>
        </w:tc>
        <w:tc>
          <w:tcPr>
            <w:tcW w:w="7320" w:type="dxa"/>
          </w:tcPr>
          <w:p w14:paraId="67DBF393" w14:textId="77777777" w:rsidR="004414EC" w:rsidRPr="004414EC" w:rsidRDefault="004414EC" w:rsidP="004414EC">
            <w:pPr>
              <w:spacing w:before="0" w:line="240" w:lineRule="auto"/>
              <w:rPr>
                <w:rFonts w:eastAsia="Times New Roman" w:cs="Calibri"/>
                <w:lang w:eastAsia="en-US"/>
              </w:rPr>
            </w:pPr>
            <w:r w:rsidRPr="004414EC">
              <w:rPr>
                <w:rFonts w:eastAsia="Times New Roman" w:cs="Calibri"/>
                <w:lang w:eastAsia="en-US"/>
              </w:rPr>
              <w:t>Državni budžet kroz relevantna ministarstva</w:t>
            </w:r>
          </w:p>
        </w:tc>
      </w:tr>
      <w:tr w:rsidR="004414EC" w:rsidRPr="004414EC" w14:paraId="3E7DC9B7" w14:textId="77777777" w:rsidTr="00482712">
        <w:trPr>
          <w:trHeight w:val="720"/>
        </w:trPr>
        <w:tc>
          <w:tcPr>
            <w:tcW w:w="1696" w:type="dxa"/>
          </w:tcPr>
          <w:p w14:paraId="63F7EDE0"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Nivo upravljanja</w:t>
            </w:r>
          </w:p>
        </w:tc>
        <w:tc>
          <w:tcPr>
            <w:tcW w:w="7320" w:type="dxa"/>
          </w:tcPr>
          <w:p w14:paraId="396DA5C8"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Nacionalni</w:t>
            </w:r>
          </w:p>
        </w:tc>
      </w:tr>
      <w:tr w:rsidR="004414EC" w:rsidRPr="004414EC" w14:paraId="76C845E8" w14:textId="77777777" w:rsidTr="00482712">
        <w:tc>
          <w:tcPr>
            <w:tcW w:w="1696" w:type="dxa"/>
          </w:tcPr>
          <w:p w14:paraId="7AB04612"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Potencijalne prepreke za uspješno sprovođenje</w:t>
            </w:r>
          </w:p>
        </w:tc>
        <w:tc>
          <w:tcPr>
            <w:tcW w:w="7320" w:type="dxa"/>
          </w:tcPr>
          <w:p w14:paraId="577D2383" w14:textId="64CA8684" w:rsidR="004414EC" w:rsidRPr="004414EC" w:rsidRDefault="004414EC" w:rsidP="004414EC">
            <w:pPr>
              <w:autoSpaceDE w:val="0"/>
              <w:autoSpaceDN w:val="0"/>
              <w:adjustRightInd w:val="0"/>
              <w:spacing w:before="0" w:after="0" w:line="240" w:lineRule="auto"/>
              <w:jc w:val="left"/>
              <w:rPr>
                <w:rFonts w:eastAsia="Times New Roman" w:cs="Calibri"/>
                <w:lang w:eastAsia="en-US"/>
              </w:rPr>
            </w:pPr>
            <w:r w:rsidRPr="004414EC">
              <w:rPr>
                <w:rFonts w:eastAsia="Times New Roman" w:cs="Calibri"/>
                <w:lang w:eastAsia="en-US"/>
              </w:rPr>
              <w:t xml:space="preserve">Ograničeno dobrovoljno učešće ribara u </w:t>
            </w:r>
            <w:r w:rsidR="00276D5B">
              <w:rPr>
                <w:rFonts w:eastAsia="Times New Roman" w:cs="Calibri"/>
                <w:lang w:eastAsia="en-US"/>
              </w:rPr>
              <w:t>programu</w:t>
            </w:r>
            <w:r w:rsidRPr="004414EC">
              <w:rPr>
                <w:rFonts w:eastAsia="Times New Roman" w:cs="Calibri"/>
                <w:lang w:eastAsia="en-US"/>
              </w:rPr>
              <w:t xml:space="preserve"> “Ribarenje otpad</w:t>
            </w:r>
            <w:r w:rsidR="00021D16">
              <w:rPr>
                <w:rFonts w:eastAsia="Times New Roman" w:cs="Calibri"/>
                <w:lang w:eastAsia="en-US"/>
              </w:rPr>
              <w:t>a</w:t>
            </w:r>
            <w:r w:rsidRPr="004414EC">
              <w:rPr>
                <w:rFonts w:eastAsia="Times New Roman" w:cs="Calibri"/>
                <w:lang w:eastAsia="en-US"/>
              </w:rPr>
              <w:t>”</w:t>
            </w:r>
          </w:p>
        </w:tc>
      </w:tr>
      <w:tr w:rsidR="004414EC" w:rsidRPr="004414EC" w14:paraId="0B3A6AD1" w14:textId="77777777" w:rsidTr="00482712">
        <w:tc>
          <w:tcPr>
            <w:tcW w:w="1696" w:type="dxa"/>
          </w:tcPr>
          <w:p w14:paraId="7C2ED601" w14:textId="3E6B9AA9"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Kako će se procijeniti </w:t>
            </w:r>
            <w:r w:rsidR="00664447">
              <w:rPr>
                <w:rFonts w:eastAsia="Times New Roman" w:cs="Calibri"/>
                <w:i/>
                <w:lang w:eastAsia="en-US"/>
              </w:rPr>
              <w:t>djelotvornost mjere</w:t>
            </w:r>
            <w:r w:rsidRPr="004414EC">
              <w:rPr>
                <w:rFonts w:eastAsia="Times New Roman" w:cs="Calibri"/>
                <w:i/>
                <w:lang w:eastAsia="en-US"/>
              </w:rPr>
              <w:t xml:space="preserve"> kada bude sprovedena?</w:t>
            </w:r>
          </w:p>
        </w:tc>
        <w:tc>
          <w:tcPr>
            <w:tcW w:w="7320" w:type="dxa"/>
          </w:tcPr>
          <w:p w14:paraId="2BD4E6F7" w14:textId="36BD38B1" w:rsidR="004414EC" w:rsidRPr="004414EC" w:rsidRDefault="000B095E" w:rsidP="004414EC">
            <w:pPr>
              <w:autoSpaceDE w:val="0"/>
              <w:autoSpaceDN w:val="0"/>
              <w:adjustRightInd w:val="0"/>
              <w:spacing w:before="0" w:after="0" w:line="240" w:lineRule="auto"/>
              <w:jc w:val="left"/>
              <w:rPr>
                <w:rFonts w:eastAsia="Times New Roman" w:cs="Calibri"/>
                <w:lang w:eastAsia="en-US"/>
              </w:rPr>
            </w:pPr>
            <w:r>
              <w:rPr>
                <w:rFonts w:eastAsia="Times New Roman" w:cs="Calibri"/>
                <w:lang w:eastAsia="en-US"/>
              </w:rPr>
              <w:t>Djelotvornost</w:t>
            </w:r>
            <w:r w:rsidR="004414EC" w:rsidRPr="004414EC">
              <w:rPr>
                <w:rFonts w:eastAsia="Times New Roman" w:cs="Calibri"/>
                <w:lang w:eastAsia="en-US"/>
              </w:rPr>
              <w:t xml:space="preserve"> ove mjere biće procijenjena kroz:</w:t>
            </w:r>
          </w:p>
          <w:p w14:paraId="21AD5C49" w14:textId="334707C7" w:rsidR="004414EC" w:rsidRPr="004414EC" w:rsidRDefault="004414EC" w:rsidP="004414EC">
            <w:pPr>
              <w:autoSpaceDE w:val="0"/>
              <w:autoSpaceDN w:val="0"/>
              <w:adjustRightInd w:val="0"/>
              <w:spacing w:before="0" w:after="0" w:line="240" w:lineRule="auto"/>
              <w:jc w:val="left"/>
              <w:rPr>
                <w:rFonts w:eastAsia="Times New Roman" w:cs="Calibri"/>
                <w:lang w:eastAsia="en-US"/>
              </w:rPr>
            </w:pPr>
            <w:r w:rsidRPr="004414EC">
              <w:rPr>
                <w:rFonts w:eastAsia="Times New Roman" w:cs="Calibri"/>
                <w:lang w:eastAsia="en-US"/>
              </w:rPr>
              <w:t>• Broj ribara koji učestvuju u šemi Ribarenje otpad</w:t>
            </w:r>
            <w:r w:rsidR="00021D16">
              <w:rPr>
                <w:rFonts w:eastAsia="Times New Roman" w:cs="Calibri"/>
                <w:lang w:eastAsia="en-US"/>
              </w:rPr>
              <w:t>a</w:t>
            </w:r>
            <w:r w:rsidRPr="004414EC">
              <w:rPr>
                <w:rFonts w:eastAsia="Times New Roman" w:cs="Calibri"/>
                <w:lang w:eastAsia="en-US"/>
              </w:rPr>
              <w:t>;</w:t>
            </w:r>
          </w:p>
          <w:p w14:paraId="12BA2C19" w14:textId="77777777" w:rsidR="004414EC" w:rsidRPr="004414EC" w:rsidRDefault="004414EC" w:rsidP="004414EC">
            <w:pPr>
              <w:autoSpaceDE w:val="0"/>
              <w:autoSpaceDN w:val="0"/>
              <w:adjustRightInd w:val="0"/>
              <w:spacing w:before="0" w:after="0" w:line="240" w:lineRule="auto"/>
              <w:jc w:val="left"/>
              <w:rPr>
                <w:rFonts w:eastAsia="Times New Roman" w:cs="Calibri"/>
                <w:lang w:eastAsia="en-US"/>
              </w:rPr>
            </w:pPr>
            <w:r w:rsidRPr="004414EC">
              <w:rPr>
                <w:rFonts w:eastAsia="Times New Roman" w:cs="Calibri"/>
                <w:lang w:eastAsia="en-US"/>
              </w:rPr>
              <w:t>• Ribolovne aktivnosti će postepeno čistiti podmorje.</w:t>
            </w:r>
          </w:p>
        </w:tc>
      </w:tr>
      <w:tr w:rsidR="004414EC" w:rsidRPr="004414EC" w14:paraId="7BDE4211" w14:textId="77777777" w:rsidTr="00482712">
        <w:tc>
          <w:tcPr>
            <w:tcW w:w="1696" w:type="dxa"/>
          </w:tcPr>
          <w:p w14:paraId="5B207C16" w14:textId="5518B64C"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Prekograničn</w:t>
            </w:r>
            <w:r w:rsidR="00482712">
              <w:rPr>
                <w:rFonts w:eastAsia="Times New Roman" w:cs="Calibri"/>
                <w:i/>
                <w:lang w:eastAsia="en-US"/>
              </w:rPr>
              <w:t>i</w:t>
            </w:r>
            <w:r w:rsidRPr="004414EC">
              <w:rPr>
                <w:rFonts w:eastAsia="Times New Roman" w:cs="Calibri"/>
                <w:i/>
                <w:lang w:eastAsia="en-US"/>
              </w:rPr>
              <w:t xml:space="preserve"> </w:t>
            </w:r>
            <w:r w:rsidR="00482712">
              <w:rPr>
                <w:rFonts w:eastAsia="Times New Roman" w:cs="Calibri"/>
                <w:i/>
                <w:lang w:eastAsia="en-US"/>
              </w:rPr>
              <w:t>uticaj</w:t>
            </w:r>
          </w:p>
          <w:p w14:paraId="08453F9F" w14:textId="77777777" w:rsidR="004414EC" w:rsidRPr="004414EC" w:rsidRDefault="004414EC" w:rsidP="004414EC">
            <w:pPr>
              <w:spacing w:before="0" w:after="0" w:line="240" w:lineRule="auto"/>
              <w:jc w:val="left"/>
              <w:rPr>
                <w:rFonts w:eastAsia="Times New Roman" w:cs="Calibri"/>
                <w:i/>
                <w:lang w:eastAsia="en-US"/>
              </w:rPr>
            </w:pPr>
          </w:p>
        </w:tc>
        <w:tc>
          <w:tcPr>
            <w:tcW w:w="7320" w:type="dxa"/>
          </w:tcPr>
          <w:p w14:paraId="037A0A00" w14:textId="3A54FA2E" w:rsidR="004414EC" w:rsidRPr="004414EC" w:rsidRDefault="004414EC" w:rsidP="009833C2">
            <w:pPr>
              <w:autoSpaceDE w:val="0"/>
              <w:autoSpaceDN w:val="0"/>
              <w:adjustRightInd w:val="0"/>
              <w:spacing w:before="0" w:after="120" w:line="240" w:lineRule="auto"/>
              <w:rPr>
                <w:rFonts w:eastAsia="Times New Roman" w:cs="Calibri"/>
                <w:color w:val="000000"/>
                <w:lang w:eastAsia="en-US"/>
              </w:rPr>
            </w:pPr>
            <w:r w:rsidRPr="004414EC">
              <w:rPr>
                <w:rFonts w:eastAsia="Times New Roman" w:cs="Calibri"/>
                <w:color w:val="000000"/>
                <w:lang w:eastAsia="en-US"/>
              </w:rPr>
              <w:t>Efekat ove mjere će biti lokalizovan na nacionalnom nivou. Međutim, uklanjanje otpada u moru slučajnim ulovom tokom ribolovnih aktivnosti će doprinjeti smanjenju otpada u morskoj sredini, i tako doprinjeti dostizanju međunarodnih ciljeva u tom pogledu. Takve mjere su u skladu sa odredbana UNEP/MAP Regionalnog Plana upravljanja otpadom u Sredozemnom moru.</w:t>
            </w:r>
          </w:p>
        </w:tc>
      </w:tr>
      <w:tr w:rsidR="004414EC" w:rsidRPr="004414EC" w14:paraId="49A7F256" w14:textId="77777777" w:rsidTr="00482712">
        <w:tc>
          <w:tcPr>
            <w:tcW w:w="1696" w:type="dxa"/>
          </w:tcPr>
          <w:p w14:paraId="18997C7E" w14:textId="66B06613"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Uticaj na </w:t>
            </w:r>
            <w:r w:rsidR="00482712">
              <w:rPr>
                <w:rFonts w:eastAsia="Times New Roman" w:cs="Calibri"/>
                <w:i/>
                <w:lang w:eastAsia="en-US"/>
              </w:rPr>
              <w:t>Z</w:t>
            </w:r>
            <w:r w:rsidRPr="004414EC">
              <w:rPr>
                <w:rFonts w:eastAsia="Times New Roman" w:cs="Calibri"/>
                <w:i/>
                <w:lang w:eastAsia="en-US"/>
              </w:rPr>
              <w:t>MP</w:t>
            </w:r>
          </w:p>
        </w:tc>
        <w:tc>
          <w:tcPr>
            <w:tcW w:w="7320" w:type="dxa"/>
          </w:tcPr>
          <w:p w14:paraId="53499A0E" w14:textId="77777777" w:rsidR="004414EC" w:rsidRPr="004414EC" w:rsidRDefault="004414EC" w:rsidP="009833C2">
            <w:pPr>
              <w:spacing w:before="0" w:after="120" w:line="240" w:lineRule="auto"/>
              <w:rPr>
                <w:rFonts w:eastAsia="Times New Roman" w:cs="Calibri"/>
                <w:lang w:eastAsia="en-US"/>
              </w:rPr>
            </w:pPr>
            <w:r w:rsidRPr="004414EC">
              <w:rPr>
                <w:rFonts w:eastAsia="Times New Roman" w:cs="Calibri"/>
                <w:lang w:eastAsia="en-US"/>
              </w:rPr>
              <w:t>Iako zaštićena morska područja nisu direktno ciljana ovom mjerom, takva područja bi imala koristi od opšteg smanjenja otpada u moru.</w:t>
            </w:r>
          </w:p>
        </w:tc>
      </w:tr>
      <w:tr w:rsidR="004414EC" w:rsidRPr="004414EC" w14:paraId="316C6325" w14:textId="77777777" w:rsidTr="00482712">
        <w:tblPrEx>
          <w:tblBorders>
            <w:top w:val="single" w:sz="3" w:space="0" w:color="365F91"/>
            <w:left w:val="single" w:sz="3" w:space="0" w:color="365F91"/>
            <w:bottom w:val="single" w:sz="3" w:space="0" w:color="365F91"/>
            <w:right w:val="single" w:sz="3" w:space="0" w:color="365F91"/>
            <w:insideH w:val="single" w:sz="3" w:space="0" w:color="365F91"/>
            <w:insideV w:val="single" w:sz="3" w:space="0" w:color="365F91"/>
          </w:tblBorders>
          <w:tblCellMar>
            <w:left w:w="84" w:type="dxa"/>
            <w:right w:w="84" w:type="dxa"/>
          </w:tblCellMar>
        </w:tblPrEx>
        <w:tc>
          <w:tcPr>
            <w:tcW w:w="1696" w:type="dxa"/>
          </w:tcPr>
          <w:p w14:paraId="4B08B29F"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Troškovi</w:t>
            </w:r>
          </w:p>
        </w:tc>
        <w:tc>
          <w:tcPr>
            <w:tcW w:w="7320" w:type="dxa"/>
          </w:tcPr>
          <w:p w14:paraId="27B94E63" w14:textId="77777777" w:rsidR="004414EC" w:rsidRPr="004414EC" w:rsidRDefault="004414EC" w:rsidP="004414EC">
            <w:pPr>
              <w:autoSpaceDE w:val="0"/>
              <w:autoSpaceDN w:val="0"/>
              <w:adjustRightInd w:val="0"/>
              <w:spacing w:before="0" w:after="120" w:line="240" w:lineRule="auto"/>
              <w:contextualSpacing/>
              <w:rPr>
                <w:rFonts w:eastAsia="Times New Roman"/>
              </w:rPr>
            </w:pPr>
            <w:r w:rsidRPr="004414EC">
              <w:rPr>
                <w:rFonts w:eastAsia="Times New Roman"/>
              </w:rPr>
              <w:t xml:space="preserve">Mjera zahtijeva nekoliko koraka: </w:t>
            </w:r>
          </w:p>
          <w:p w14:paraId="0B00F087" w14:textId="6BF172E2" w:rsidR="004414EC" w:rsidRPr="004414EC" w:rsidRDefault="004414EC" w:rsidP="00B42281">
            <w:pPr>
              <w:numPr>
                <w:ilvl w:val="0"/>
                <w:numId w:val="81"/>
              </w:numPr>
              <w:autoSpaceDE w:val="0"/>
              <w:autoSpaceDN w:val="0"/>
              <w:adjustRightInd w:val="0"/>
              <w:spacing w:before="0" w:after="160" w:line="240" w:lineRule="auto"/>
              <w:contextualSpacing/>
              <w:jc w:val="left"/>
              <w:rPr>
                <w:rFonts w:eastAsia="Times New Roman" w:cs="Calibri"/>
              </w:rPr>
            </w:pPr>
            <w:r w:rsidRPr="004414EC">
              <w:rPr>
                <w:rFonts w:eastAsia="Times New Roman"/>
              </w:rPr>
              <w:t>Uključ</w:t>
            </w:r>
            <w:r w:rsidR="00E3090A">
              <w:rPr>
                <w:rFonts w:eastAsia="Times New Roman"/>
              </w:rPr>
              <w:t>iva</w:t>
            </w:r>
            <w:r w:rsidRPr="004414EC">
              <w:rPr>
                <w:rFonts w:eastAsia="Times New Roman"/>
              </w:rPr>
              <w:t xml:space="preserve">nje zainteresovanih strana za sprovođenje </w:t>
            </w:r>
            <w:r w:rsidR="00021D16">
              <w:rPr>
                <w:rFonts w:eastAsia="Times New Roman"/>
              </w:rPr>
              <w:t>programa</w:t>
            </w:r>
            <w:r w:rsidRPr="004414EC">
              <w:rPr>
                <w:rFonts w:eastAsia="Times New Roman"/>
              </w:rPr>
              <w:t xml:space="preserve"> i nje</w:t>
            </w:r>
            <w:r w:rsidR="00021D16">
              <w:rPr>
                <w:rFonts w:eastAsia="Times New Roman"/>
              </w:rPr>
              <w:t xml:space="preserve">govu </w:t>
            </w:r>
            <w:r w:rsidRPr="004414EC">
              <w:rPr>
                <w:rFonts w:eastAsia="Times New Roman"/>
              </w:rPr>
              <w:t xml:space="preserve">pomociju; </w:t>
            </w:r>
          </w:p>
          <w:p w14:paraId="3E18263D" w14:textId="73D24EB9" w:rsidR="004414EC" w:rsidRPr="004414EC" w:rsidRDefault="004414EC" w:rsidP="00B42281">
            <w:pPr>
              <w:numPr>
                <w:ilvl w:val="0"/>
                <w:numId w:val="81"/>
              </w:numPr>
              <w:autoSpaceDE w:val="0"/>
              <w:autoSpaceDN w:val="0"/>
              <w:adjustRightInd w:val="0"/>
              <w:spacing w:before="0" w:after="160" w:line="240" w:lineRule="auto"/>
              <w:contextualSpacing/>
              <w:jc w:val="left"/>
              <w:rPr>
                <w:rFonts w:eastAsia="Times New Roman" w:cs="Calibri"/>
              </w:rPr>
            </w:pPr>
            <w:r w:rsidRPr="004414EC">
              <w:rPr>
                <w:rFonts w:eastAsia="Times New Roman" w:cs="Calibri"/>
              </w:rPr>
              <w:t xml:space="preserve">Identifikacija/odabir mjesta za iskrcavanje i opremanje istih sa odgovarajućom opremom za sakupljanje otpada (ako takva oprema nije </w:t>
            </w:r>
            <w:r w:rsidR="00021D16">
              <w:rPr>
                <w:rFonts w:eastAsia="Times New Roman" w:cs="Calibri"/>
              </w:rPr>
              <w:t xml:space="preserve">već </w:t>
            </w:r>
            <w:r w:rsidRPr="004414EC">
              <w:rPr>
                <w:rFonts w:eastAsia="Times New Roman" w:cs="Calibri"/>
              </w:rPr>
              <w:t xml:space="preserve">postavljena); </w:t>
            </w:r>
          </w:p>
          <w:p w14:paraId="3F7FB8AB" w14:textId="77777777" w:rsidR="004414EC" w:rsidRPr="004414EC" w:rsidRDefault="004414EC" w:rsidP="00B42281">
            <w:pPr>
              <w:numPr>
                <w:ilvl w:val="0"/>
                <w:numId w:val="81"/>
              </w:numPr>
              <w:autoSpaceDE w:val="0"/>
              <w:autoSpaceDN w:val="0"/>
              <w:adjustRightInd w:val="0"/>
              <w:spacing w:before="0" w:after="160" w:line="240" w:lineRule="auto"/>
              <w:contextualSpacing/>
              <w:jc w:val="left"/>
              <w:rPr>
                <w:rFonts w:eastAsia="Times New Roman" w:cs="Calibri"/>
              </w:rPr>
            </w:pPr>
            <w:r w:rsidRPr="004414EC">
              <w:rPr>
                <w:rFonts w:eastAsia="Times New Roman" w:cs="Calibri"/>
              </w:rPr>
              <w:t>nabavka i distribucija materijala (kesa) ribarima za sakupljanje otpada; i</w:t>
            </w:r>
          </w:p>
          <w:p w14:paraId="21DC4F0A" w14:textId="7B3DBEA4" w:rsidR="004414EC" w:rsidRPr="004414EC" w:rsidRDefault="004414EC" w:rsidP="00B42281">
            <w:pPr>
              <w:numPr>
                <w:ilvl w:val="0"/>
                <w:numId w:val="81"/>
              </w:numPr>
              <w:autoSpaceDE w:val="0"/>
              <w:autoSpaceDN w:val="0"/>
              <w:adjustRightInd w:val="0"/>
              <w:spacing w:before="0" w:after="160" w:line="240" w:lineRule="auto"/>
              <w:contextualSpacing/>
              <w:jc w:val="left"/>
              <w:rPr>
                <w:rFonts w:eastAsia="Times New Roman" w:cs="Calibri"/>
              </w:rPr>
            </w:pPr>
            <w:r w:rsidRPr="004414EC">
              <w:rPr>
                <w:rFonts w:eastAsia="Times New Roman" w:cs="Calibri"/>
              </w:rPr>
              <w:t xml:space="preserve"> sprovođenje aktivnosti ribarenja otpad</w:t>
            </w:r>
            <w:r w:rsidR="00021D16">
              <w:rPr>
                <w:rFonts w:eastAsia="Times New Roman" w:cs="Calibri"/>
              </w:rPr>
              <w:t>a</w:t>
            </w:r>
            <w:r w:rsidRPr="004414EC">
              <w:rPr>
                <w:rFonts w:eastAsia="Times New Roman" w:cs="Calibri"/>
              </w:rPr>
              <w:t xml:space="preserve"> prema utvrđenim protokolima.</w:t>
            </w:r>
          </w:p>
          <w:p w14:paraId="1BD10116" w14:textId="23D1B9AB" w:rsidR="004414EC" w:rsidRPr="004414EC" w:rsidRDefault="004414EC" w:rsidP="004414EC">
            <w:pPr>
              <w:spacing w:before="0" w:after="120" w:line="240" w:lineRule="auto"/>
              <w:rPr>
                <w:rFonts w:eastAsia="Times New Roman"/>
              </w:rPr>
            </w:pPr>
            <w:r w:rsidRPr="004414EC">
              <w:rPr>
                <w:rFonts w:eastAsia="Times New Roman"/>
              </w:rPr>
              <w:t>Glavni element</w:t>
            </w:r>
            <w:r w:rsidR="00021D16">
              <w:rPr>
                <w:rFonts w:eastAsia="Times New Roman"/>
              </w:rPr>
              <w:t>i</w:t>
            </w:r>
            <w:r w:rsidRPr="004414EC">
              <w:rPr>
                <w:rFonts w:eastAsia="Times New Roman"/>
              </w:rPr>
              <w:t xml:space="preserve"> troškova </w:t>
            </w:r>
            <w:r w:rsidR="00021D16">
              <w:rPr>
                <w:rFonts w:eastAsia="Times New Roman"/>
              </w:rPr>
              <w:t xml:space="preserve">su </w:t>
            </w:r>
            <w:r w:rsidRPr="004414EC">
              <w:rPr>
                <w:rFonts w:eastAsia="Times New Roman"/>
              </w:rPr>
              <w:t>sastan</w:t>
            </w:r>
            <w:r w:rsidR="00021D16">
              <w:rPr>
                <w:rFonts w:eastAsia="Times New Roman"/>
              </w:rPr>
              <w:t>ci</w:t>
            </w:r>
            <w:r w:rsidRPr="004414EC">
              <w:rPr>
                <w:rFonts w:eastAsia="Times New Roman"/>
              </w:rPr>
              <w:t xml:space="preserve"> kako bi se odredili učesnici i mjesta odlaganja</w:t>
            </w:r>
            <w:r w:rsidR="00021D16">
              <w:rPr>
                <w:rFonts w:eastAsia="Times New Roman"/>
              </w:rPr>
              <w:t xml:space="preserve">, </w:t>
            </w:r>
            <w:r w:rsidRPr="004414EC">
              <w:rPr>
                <w:rFonts w:eastAsia="Times New Roman"/>
              </w:rPr>
              <w:t xml:space="preserve">vrijeme </w:t>
            </w:r>
            <w:r w:rsidR="00021D16">
              <w:rPr>
                <w:rFonts w:eastAsia="Times New Roman"/>
              </w:rPr>
              <w:t xml:space="preserve">angažovanja </w:t>
            </w:r>
            <w:r w:rsidRPr="004414EC">
              <w:rPr>
                <w:rFonts w:eastAsia="Times New Roman"/>
              </w:rPr>
              <w:t>osoblj</w:t>
            </w:r>
            <w:r w:rsidR="00E3090A">
              <w:rPr>
                <w:rFonts w:eastAsia="Times New Roman"/>
              </w:rPr>
              <w:t>a</w:t>
            </w:r>
            <w:r w:rsidRPr="004414EC">
              <w:rPr>
                <w:rFonts w:eastAsia="Times New Roman"/>
              </w:rPr>
              <w:t xml:space="preserve"> za </w:t>
            </w:r>
            <w:r w:rsidR="00E3090A">
              <w:rPr>
                <w:rFonts w:eastAsia="Times New Roman"/>
              </w:rPr>
              <w:t xml:space="preserve">upravljanje </w:t>
            </w:r>
            <w:r w:rsidR="00021D16">
              <w:rPr>
                <w:rFonts w:eastAsia="Times New Roman"/>
              </w:rPr>
              <w:t>program</w:t>
            </w:r>
            <w:r w:rsidR="00E3090A">
              <w:rPr>
                <w:rFonts w:eastAsia="Times New Roman"/>
              </w:rPr>
              <w:t>om</w:t>
            </w:r>
            <w:r w:rsidRPr="004414EC">
              <w:rPr>
                <w:rFonts w:eastAsia="Times New Roman"/>
              </w:rPr>
              <w:t>, kao i nabavka i distrubucija dodatne opreme za uklanjanje otpada (materijala/kesa za ribare). Komunikacija</w:t>
            </w:r>
            <w:r w:rsidR="00E3090A">
              <w:rPr>
                <w:rFonts w:eastAsia="Times New Roman"/>
              </w:rPr>
              <w:t xml:space="preserve"> i </w:t>
            </w:r>
            <w:r w:rsidRPr="004414EC">
              <w:rPr>
                <w:rFonts w:eastAsia="Times New Roman"/>
              </w:rPr>
              <w:t>obuke predstvavljaju drug</w:t>
            </w:r>
            <w:r w:rsidR="00E3090A">
              <w:rPr>
                <w:rFonts w:eastAsia="Times New Roman"/>
              </w:rPr>
              <w:t>e</w:t>
            </w:r>
            <w:r w:rsidRPr="004414EC">
              <w:rPr>
                <w:rFonts w:eastAsia="Times New Roman"/>
              </w:rPr>
              <w:t xml:space="preserve"> važn</w:t>
            </w:r>
            <w:r w:rsidR="00E3090A">
              <w:rPr>
                <w:rFonts w:eastAsia="Times New Roman"/>
              </w:rPr>
              <w:t>e</w:t>
            </w:r>
            <w:r w:rsidRPr="004414EC">
              <w:rPr>
                <w:rFonts w:eastAsia="Times New Roman"/>
              </w:rPr>
              <w:t xml:space="preserve"> element</w:t>
            </w:r>
            <w:r w:rsidR="00E3090A">
              <w:rPr>
                <w:rFonts w:eastAsia="Times New Roman"/>
              </w:rPr>
              <w:t>e</w:t>
            </w:r>
            <w:r w:rsidRPr="004414EC">
              <w:rPr>
                <w:rFonts w:eastAsia="Times New Roman"/>
              </w:rPr>
              <w:t xml:space="preserve"> mjere koji će imati </w:t>
            </w:r>
            <w:r w:rsidR="00E3090A">
              <w:rPr>
                <w:rFonts w:eastAsia="Times New Roman"/>
              </w:rPr>
              <w:t xml:space="preserve">implikacije za </w:t>
            </w:r>
            <w:r w:rsidRPr="004414EC">
              <w:rPr>
                <w:rFonts w:eastAsia="Times New Roman"/>
              </w:rPr>
              <w:t xml:space="preserve">troškove. </w:t>
            </w:r>
          </w:p>
          <w:p w14:paraId="3C236349" w14:textId="255ECC91" w:rsidR="004414EC" w:rsidRPr="004414EC" w:rsidRDefault="004414EC" w:rsidP="004414EC">
            <w:pPr>
              <w:spacing w:before="0" w:after="120" w:line="240" w:lineRule="auto"/>
              <w:rPr>
                <w:rFonts w:eastAsia="Times New Roman"/>
              </w:rPr>
            </w:pPr>
            <w:r w:rsidRPr="004414EC">
              <w:rPr>
                <w:rFonts w:eastAsia="Times New Roman"/>
              </w:rPr>
              <w:t xml:space="preserve">Troškovi sprovođenja će zavisiti od obima </w:t>
            </w:r>
            <w:r w:rsidR="00E3090A">
              <w:rPr>
                <w:rFonts w:eastAsia="Times New Roman"/>
              </w:rPr>
              <w:t>programa</w:t>
            </w:r>
            <w:r w:rsidRPr="004414EC">
              <w:rPr>
                <w:rFonts w:eastAsia="Times New Roman"/>
              </w:rPr>
              <w:t xml:space="preserve"> i broja ribara koji učestvuju. Za potrebe </w:t>
            </w:r>
            <w:r w:rsidR="00E3090A">
              <w:rPr>
                <w:rFonts w:eastAsia="Times New Roman"/>
              </w:rPr>
              <w:t xml:space="preserve">ovih </w:t>
            </w:r>
            <w:r w:rsidRPr="004414EC">
              <w:rPr>
                <w:rFonts w:eastAsia="Times New Roman"/>
              </w:rPr>
              <w:t xml:space="preserve">CEA/CBA, </w:t>
            </w:r>
            <w:r w:rsidR="00E3090A">
              <w:rPr>
                <w:rFonts w:eastAsia="Times New Roman"/>
              </w:rPr>
              <w:t xml:space="preserve">pretpostavljeno je </w:t>
            </w:r>
            <w:r w:rsidRPr="004414EC">
              <w:rPr>
                <w:rFonts w:eastAsia="Times New Roman"/>
              </w:rPr>
              <w:t>da će 10-15 ribara uzeti učešća tokom perioda od 3 godine (sa mogućnošću proširenja i produženja). Ukupni troškovi su procijenjeni na 21</w:t>
            </w:r>
            <w:r w:rsidR="00E3090A">
              <w:rPr>
                <w:rFonts w:eastAsia="Times New Roman"/>
              </w:rPr>
              <w:t>.</w:t>
            </w:r>
            <w:r w:rsidRPr="004414EC">
              <w:rPr>
                <w:rFonts w:eastAsia="Times New Roman"/>
              </w:rPr>
              <w:t>000</w:t>
            </w:r>
            <w:r w:rsidR="00E3090A">
              <w:rPr>
                <w:rFonts w:eastAsia="Times New Roman"/>
              </w:rPr>
              <w:t xml:space="preserve"> eura</w:t>
            </w:r>
            <w:r w:rsidRPr="004414EC">
              <w:rPr>
                <w:rFonts w:eastAsia="Times New Roman"/>
              </w:rPr>
              <w:t>, i trebaju biti pokriveni od strane javnog sektora (</w:t>
            </w:r>
            <w:r w:rsidR="00E3090A">
              <w:rPr>
                <w:rFonts w:eastAsia="Times New Roman"/>
              </w:rPr>
              <w:t>iz budžeta m</w:t>
            </w:r>
            <w:r w:rsidRPr="004414EC">
              <w:rPr>
                <w:rFonts w:eastAsia="Times New Roman"/>
              </w:rPr>
              <w:t xml:space="preserve">inistarstva odgovornog za ribarsvo i </w:t>
            </w:r>
            <w:r w:rsidR="00E3090A">
              <w:rPr>
                <w:rFonts w:eastAsia="Times New Roman"/>
              </w:rPr>
              <w:t>Agencije za zaštitu životne sredine</w:t>
            </w:r>
            <w:r w:rsidRPr="004414EC">
              <w:rPr>
                <w:rFonts w:eastAsia="Times New Roman"/>
              </w:rPr>
              <w:t xml:space="preserve">). Ribari će dati doprinos u naturi (koristeći svoje čamce i </w:t>
            </w:r>
            <w:r w:rsidR="00E3090A">
              <w:rPr>
                <w:rFonts w:eastAsia="Times New Roman"/>
              </w:rPr>
              <w:t xml:space="preserve">radno </w:t>
            </w:r>
            <w:r w:rsidRPr="004414EC">
              <w:rPr>
                <w:rFonts w:eastAsia="Times New Roman"/>
              </w:rPr>
              <w:t>vrijeme tokom redovnih ribolovnih aktivnosti).</w:t>
            </w:r>
          </w:p>
          <w:p w14:paraId="34A4CD7F" w14:textId="7A37E72F" w:rsidR="004414EC" w:rsidRPr="004414EC" w:rsidRDefault="004414EC" w:rsidP="004414EC">
            <w:pPr>
              <w:spacing w:before="0" w:after="160" w:line="240" w:lineRule="auto"/>
              <w:rPr>
                <w:rFonts w:eastAsia="Times New Roman"/>
                <w:u w:val="single"/>
              </w:rPr>
            </w:pPr>
            <w:r w:rsidRPr="004414EC">
              <w:rPr>
                <w:rFonts w:eastAsia="Times New Roman"/>
                <w:u w:val="single"/>
              </w:rPr>
              <w:t xml:space="preserve">Kategorija troškova: </w:t>
            </w:r>
            <w:r w:rsidRPr="004414EC">
              <w:rPr>
                <w:rFonts w:eastAsia="Times New Roman"/>
              </w:rPr>
              <w:t>nisk</w:t>
            </w:r>
            <w:r w:rsidR="00E3090A">
              <w:rPr>
                <w:rFonts w:eastAsia="Times New Roman"/>
              </w:rPr>
              <w:t>i</w:t>
            </w:r>
            <w:r w:rsidRPr="004414EC">
              <w:rPr>
                <w:rFonts w:eastAsia="Times New Roman"/>
              </w:rPr>
              <w:t xml:space="preserve"> (troškovi između  15</w:t>
            </w:r>
            <w:r w:rsidR="00E3090A">
              <w:rPr>
                <w:rFonts w:eastAsia="Times New Roman"/>
              </w:rPr>
              <w:t>.</w:t>
            </w:r>
            <w:r w:rsidRPr="004414EC">
              <w:rPr>
                <w:rFonts w:eastAsia="Times New Roman"/>
              </w:rPr>
              <w:t>000 i 25</w:t>
            </w:r>
            <w:r w:rsidR="00E3090A">
              <w:rPr>
                <w:rFonts w:eastAsia="Times New Roman"/>
              </w:rPr>
              <w:t>.</w:t>
            </w:r>
            <w:r w:rsidRPr="004414EC">
              <w:rPr>
                <w:rFonts w:eastAsia="Times New Roman"/>
              </w:rPr>
              <w:t xml:space="preserve">000 </w:t>
            </w:r>
            <w:r w:rsidR="00E3090A">
              <w:rPr>
                <w:rFonts w:eastAsia="Times New Roman"/>
              </w:rPr>
              <w:t>eura</w:t>
            </w:r>
            <w:r w:rsidRPr="004414EC">
              <w:rPr>
                <w:rFonts w:eastAsia="Times New Roman"/>
              </w:rPr>
              <w:t>)</w:t>
            </w:r>
          </w:p>
        </w:tc>
      </w:tr>
      <w:tr w:rsidR="004414EC" w:rsidRPr="004414EC" w14:paraId="3120DE05" w14:textId="77777777" w:rsidTr="00482712">
        <w:tblPrEx>
          <w:tblBorders>
            <w:top w:val="single" w:sz="3" w:space="0" w:color="365F91"/>
            <w:left w:val="single" w:sz="3" w:space="0" w:color="365F91"/>
            <w:bottom w:val="single" w:sz="3" w:space="0" w:color="365F91"/>
            <w:right w:val="single" w:sz="3" w:space="0" w:color="365F91"/>
            <w:insideH w:val="single" w:sz="3" w:space="0" w:color="365F91"/>
            <w:insideV w:val="single" w:sz="3" w:space="0" w:color="365F91"/>
          </w:tblBorders>
          <w:tblCellMar>
            <w:left w:w="84" w:type="dxa"/>
            <w:right w:w="84" w:type="dxa"/>
          </w:tblCellMar>
        </w:tblPrEx>
        <w:tc>
          <w:tcPr>
            <w:tcW w:w="1696" w:type="dxa"/>
          </w:tcPr>
          <w:p w14:paraId="26244C66" w14:textId="4DACFE4B"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Analiza </w:t>
            </w:r>
            <w:r w:rsidR="00800495">
              <w:rPr>
                <w:rFonts w:eastAsia="Times New Roman" w:cs="Calibri"/>
                <w:i/>
                <w:lang w:eastAsia="en-US"/>
              </w:rPr>
              <w:t>djelotvornosti</w:t>
            </w:r>
            <w:r w:rsidRPr="004414EC">
              <w:rPr>
                <w:rFonts w:eastAsia="Times New Roman" w:cs="Calibri"/>
                <w:i/>
                <w:lang w:eastAsia="en-US"/>
              </w:rPr>
              <w:t xml:space="preserve"> (CEA)</w:t>
            </w:r>
          </w:p>
        </w:tc>
        <w:tc>
          <w:tcPr>
            <w:tcW w:w="7320" w:type="dxa"/>
          </w:tcPr>
          <w:p w14:paraId="5993A33E" w14:textId="75F1C55B" w:rsidR="004414EC" w:rsidRPr="004414EC" w:rsidRDefault="004414EC" w:rsidP="004414EC">
            <w:pPr>
              <w:spacing w:before="0" w:after="120" w:line="240" w:lineRule="auto"/>
              <w:contextualSpacing/>
              <w:rPr>
                <w:rFonts w:eastAsia="Times New Roman"/>
              </w:rPr>
            </w:pPr>
            <w:r w:rsidRPr="004414EC">
              <w:rPr>
                <w:rFonts w:eastAsia="Times New Roman"/>
              </w:rPr>
              <w:t xml:space="preserve">Glavni efekat mjere će biti doprinos smanjenju broja komada otpada na morskom dnu i smanjen uticaj na morsku sredinu. Iako nije bilo moguće </w:t>
            </w:r>
            <w:r w:rsidR="00E3090A">
              <w:rPr>
                <w:rFonts w:eastAsia="Times New Roman"/>
              </w:rPr>
              <w:t xml:space="preserve">kvantifikovati </w:t>
            </w:r>
            <w:r w:rsidRPr="004414EC">
              <w:rPr>
                <w:rFonts w:eastAsia="Times New Roman"/>
              </w:rPr>
              <w:t>količin</w:t>
            </w:r>
            <w:r w:rsidR="00E3090A">
              <w:rPr>
                <w:rFonts w:eastAsia="Times New Roman"/>
              </w:rPr>
              <w:t>u</w:t>
            </w:r>
            <w:r w:rsidRPr="004414EC">
              <w:rPr>
                <w:rFonts w:eastAsia="Times New Roman"/>
              </w:rPr>
              <w:t xml:space="preserve"> otpada </w:t>
            </w:r>
            <w:r w:rsidR="00E3090A">
              <w:rPr>
                <w:rFonts w:eastAsia="Times New Roman"/>
              </w:rPr>
              <w:t xml:space="preserve">koja se </w:t>
            </w:r>
            <w:r w:rsidRPr="004414EC">
              <w:rPr>
                <w:rFonts w:eastAsia="Times New Roman"/>
              </w:rPr>
              <w:t>može sakupi</w:t>
            </w:r>
            <w:r w:rsidR="00E3090A">
              <w:rPr>
                <w:rFonts w:eastAsia="Times New Roman"/>
              </w:rPr>
              <w:t xml:space="preserve">ti </w:t>
            </w:r>
            <w:r w:rsidRPr="004414EC">
              <w:rPr>
                <w:rFonts w:eastAsia="Times New Roman"/>
              </w:rPr>
              <w:t xml:space="preserve"> kroz </w:t>
            </w:r>
            <w:r w:rsidR="00E3090A">
              <w:rPr>
                <w:rFonts w:eastAsia="Times New Roman"/>
              </w:rPr>
              <w:t>program</w:t>
            </w:r>
            <w:r w:rsidRPr="004414EC">
              <w:rPr>
                <w:rFonts w:eastAsia="Times New Roman"/>
              </w:rPr>
              <w:t xml:space="preserve">, efekti su ocijenjeni kao </w:t>
            </w:r>
            <w:r w:rsidR="00E3090A">
              <w:rPr>
                <w:rFonts w:eastAsia="Times New Roman"/>
              </w:rPr>
              <w:t>snažni</w:t>
            </w:r>
            <w:r w:rsidRPr="004414EC">
              <w:rPr>
                <w:rFonts w:eastAsia="Times New Roman"/>
              </w:rPr>
              <w:t xml:space="preserve">. Efekti </w:t>
            </w:r>
            <w:r w:rsidR="00E3090A">
              <w:rPr>
                <w:rFonts w:eastAsia="Times New Roman"/>
              </w:rPr>
              <w:t xml:space="preserve">koji se odnose na </w:t>
            </w:r>
            <w:r w:rsidRPr="004414EC">
              <w:rPr>
                <w:rFonts w:eastAsia="Times New Roman"/>
              </w:rPr>
              <w:t>smanjenje pritis</w:t>
            </w:r>
            <w:r w:rsidR="00E3090A">
              <w:rPr>
                <w:rFonts w:eastAsia="Times New Roman"/>
              </w:rPr>
              <w:t>a</w:t>
            </w:r>
            <w:r w:rsidRPr="004414EC">
              <w:rPr>
                <w:rFonts w:eastAsia="Times New Roman"/>
              </w:rPr>
              <w:t xml:space="preserve">ka su ocijenjeni kao umjereni i </w:t>
            </w:r>
            <w:r w:rsidR="002F796F">
              <w:rPr>
                <w:rFonts w:eastAsia="Times New Roman"/>
              </w:rPr>
              <w:t xml:space="preserve">vežu se </w:t>
            </w:r>
            <w:r w:rsidRPr="004414EC">
              <w:rPr>
                <w:rFonts w:eastAsia="Times New Roman"/>
              </w:rPr>
              <w:t>za povećanje svijesti ribara o prevenciji stvaranja otpada u moru (na primjer odbačen ribolovni alat i drugi otpad)</w:t>
            </w:r>
            <w:r w:rsidRPr="004414EC">
              <w:rPr>
                <w:rFonts w:eastAsia="Times New Roman" w:cs="Calibri"/>
              </w:rPr>
              <w:t xml:space="preserve">. </w:t>
            </w:r>
            <w:r w:rsidR="002F796F">
              <w:rPr>
                <w:rFonts w:eastAsia="Times New Roman" w:cs="Calibri"/>
              </w:rPr>
              <w:t>Generalno posmatrano</w:t>
            </w:r>
            <w:r w:rsidRPr="004414EC">
              <w:rPr>
                <w:rFonts w:eastAsia="Times New Roman" w:cs="Calibri"/>
              </w:rPr>
              <w:t xml:space="preserve">, </w:t>
            </w:r>
            <w:r w:rsidR="007E20CF">
              <w:rPr>
                <w:rFonts w:eastAsia="Times New Roman" w:cs="Calibri"/>
              </w:rPr>
              <w:t>mjera</w:t>
            </w:r>
            <w:r w:rsidR="002F796F">
              <w:rPr>
                <w:rFonts w:eastAsia="Times New Roman" w:cs="Calibri"/>
              </w:rPr>
              <w:t xml:space="preserve"> </w:t>
            </w:r>
            <w:r w:rsidRPr="004414EC">
              <w:rPr>
                <w:rFonts w:eastAsia="Times New Roman" w:cs="Calibri"/>
              </w:rPr>
              <w:t xml:space="preserve">je ocenjena kao </w:t>
            </w:r>
            <w:r w:rsidR="002F796F">
              <w:rPr>
                <w:rFonts w:eastAsia="Times New Roman" w:cs="Calibri"/>
              </w:rPr>
              <w:t>vrlo djelotvorna</w:t>
            </w:r>
            <w:r w:rsidRPr="004414EC">
              <w:rPr>
                <w:rFonts w:eastAsia="Times New Roman" w:cs="Calibri"/>
              </w:rPr>
              <w:t>.</w:t>
            </w:r>
          </w:p>
          <w:p w14:paraId="0FEA7896" w14:textId="572D2E44" w:rsidR="004414EC" w:rsidRPr="004414EC" w:rsidRDefault="004414EC" w:rsidP="004414EC">
            <w:pPr>
              <w:spacing w:before="0" w:after="160" w:line="240" w:lineRule="auto"/>
              <w:contextualSpacing/>
              <w:rPr>
                <w:rFonts w:eastAsia="Times New Roman"/>
              </w:rPr>
            </w:pPr>
            <w:r w:rsidRPr="004414EC">
              <w:rPr>
                <w:rFonts w:eastAsia="Times New Roman" w:cs="Calibri"/>
              </w:rPr>
              <w:t xml:space="preserve">Uklonjene količine treba da se evidentiraju i da se izvrši naknadna evaluacija efektivnosti </w:t>
            </w:r>
            <w:r w:rsidR="002F796F">
              <w:rPr>
                <w:rFonts w:eastAsia="Times New Roman" w:cs="Calibri"/>
              </w:rPr>
              <w:t>programa</w:t>
            </w:r>
            <w:r w:rsidRPr="004414EC">
              <w:rPr>
                <w:rFonts w:eastAsia="Times New Roman" w:cs="Calibri"/>
              </w:rPr>
              <w:t>. Rezultati bi se mogli koristiti za moguće proširenje šeme, kao i za kvantifikovanu CEA za sledeći ciklus implementacije</w:t>
            </w:r>
            <w:r w:rsidR="002F796F">
              <w:rPr>
                <w:rFonts w:eastAsia="Times New Roman" w:cs="Calibri"/>
              </w:rPr>
              <w:t xml:space="preserve"> PoM-a</w:t>
            </w:r>
            <w:r w:rsidRPr="004414EC">
              <w:rPr>
                <w:rFonts w:eastAsia="Times New Roman" w:cs="Calibri"/>
              </w:rPr>
              <w:t>.</w:t>
            </w:r>
          </w:p>
        </w:tc>
      </w:tr>
      <w:tr w:rsidR="004414EC" w:rsidRPr="004414EC" w14:paraId="560338EF" w14:textId="77777777" w:rsidTr="00482712">
        <w:tblPrEx>
          <w:tblBorders>
            <w:top w:val="single" w:sz="3" w:space="0" w:color="365F91"/>
            <w:left w:val="single" w:sz="3" w:space="0" w:color="365F91"/>
            <w:bottom w:val="single" w:sz="3" w:space="0" w:color="365F91"/>
            <w:right w:val="single" w:sz="3" w:space="0" w:color="365F91"/>
            <w:insideH w:val="single" w:sz="3" w:space="0" w:color="365F91"/>
            <w:insideV w:val="single" w:sz="3" w:space="0" w:color="365F91"/>
          </w:tblBorders>
          <w:tblCellMar>
            <w:left w:w="84" w:type="dxa"/>
            <w:right w:w="84" w:type="dxa"/>
          </w:tblCellMar>
        </w:tblPrEx>
        <w:tc>
          <w:tcPr>
            <w:tcW w:w="1696" w:type="dxa"/>
          </w:tcPr>
          <w:p w14:paraId="54F24340"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Analiza troškova i koristi (CBA)</w:t>
            </w:r>
          </w:p>
        </w:tc>
        <w:tc>
          <w:tcPr>
            <w:tcW w:w="7320" w:type="dxa"/>
          </w:tcPr>
          <w:p w14:paraId="6D0ADB7E" w14:textId="560B34DA" w:rsidR="004414EC" w:rsidRPr="004414EC" w:rsidRDefault="004414EC" w:rsidP="004414EC">
            <w:pPr>
              <w:spacing w:before="0" w:after="120" w:line="240" w:lineRule="auto"/>
              <w:rPr>
                <w:rFonts w:eastAsia="Times New Roman"/>
              </w:rPr>
            </w:pPr>
            <w:r w:rsidRPr="004414EC">
              <w:rPr>
                <w:rFonts w:eastAsia="Times New Roman"/>
              </w:rPr>
              <w:t xml:space="preserve">Očekuje se da će uticaji </w:t>
            </w:r>
            <w:r w:rsidR="002F796F">
              <w:rPr>
                <w:rFonts w:eastAsia="Times New Roman"/>
              </w:rPr>
              <w:t>n</w:t>
            </w:r>
            <w:r w:rsidRPr="004414EC">
              <w:rPr>
                <w:rFonts w:eastAsia="Times New Roman"/>
              </w:rPr>
              <w:t>a sve ekonomske sektore</w:t>
            </w:r>
            <w:r w:rsidR="002F796F">
              <w:rPr>
                <w:rFonts w:eastAsia="Times New Roman"/>
              </w:rPr>
              <w:t xml:space="preserve"> uključene u procjenu</w:t>
            </w:r>
            <w:r w:rsidRPr="004414EC">
              <w:rPr>
                <w:rFonts w:eastAsia="Times New Roman"/>
              </w:rPr>
              <w:t xml:space="preserve"> biti pozitivni, dok </w:t>
            </w:r>
            <w:r w:rsidR="002F796F">
              <w:rPr>
                <w:rFonts w:eastAsia="Times New Roman"/>
              </w:rPr>
              <w:t xml:space="preserve">su </w:t>
            </w:r>
            <w:r w:rsidRPr="004414EC">
              <w:rPr>
                <w:rFonts w:eastAsia="Times New Roman"/>
              </w:rPr>
              <w:t xml:space="preserve">značajne koristi </w:t>
            </w:r>
            <w:r w:rsidR="002F796F">
              <w:rPr>
                <w:rFonts w:eastAsia="Times New Roman"/>
              </w:rPr>
              <w:t xml:space="preserve">izgledne </w:t>
            </w:r>
            <w:r w:rsidRPr="004414EC">
              <w:rPr>
                <w:rFonts w:eastAsia="Times New Roman"/>
              </w:rPr>
              <w:t xml:space="preserve">za turizam, ribarstvo i akvakulturu. </w:t>
            </w:r>
            <w:r w:rsidR="002F796F">
              <w:rPr>
                <w:rFonts w:eastAsia="Times New Roman"/>
              </w:rPr>
              <w:t>Koristi</w:t>
            </w:r>
            <w:r w:rsidRPr="004414EC">
              <w:rPr>
                <w:rFonts w:eastAsia="Times New Roman"/>
              </w:rPr>
              <w:t xml:space="preserve"> za sektor ribarstva (u smislu nižih troškova održavanja zbog smanjenog otpada, odnosno manje vremena i novca utrošenog na čišćenje i popravku ribarskih mreža, propela i slično) bi donekle</w:t>
            </w:r>
            <w:r w:rsidR="002F796F">
              <w:rPr>
                <w:rFonts w:eastAsia="Times New Roman"/>
              </w:rPr>
              <w:t xml:space="preserve"> bile umanjene </w:t>
            </w:r>
            <w:r w:rsidRPr="004414EC">
              <w:rPr>
                <w:rFonts w:eastAsia="Times New Roman"/>
              </w:rPr>
              <w:t>dodatnim naporima i eventualno većim operativnim troškovima (na prim</w:t>
            </w:r>
            <w:r w:rsidR="002F796F">
              <w:rPr>
                <w:rFonts w:eastAsia="Times New Roman"/>
              </w:rPr>
              <w:t>j</w:t>
            </w:r>
            <w:r w:rsidRPr="004414EC">
              <w:rPr>
                <w:rFonts w:eastAsia="Times New Roman"/>
              </w:rPr>
              <w:t xml:space="preserve">er, </w:t>
            </w:r>
            <w:r w:rsidR="002F796F">
              <w:rPr>
                <w:rFonts w:eastAsia="Times New Roman"/>
              </w:rPr>
              <w:t xml:space="preserve">ribarska plovila koriste </w:t>
            </w:r>
            <w:r w:rsidRPr="004414EC">
              <w:rPr>
                <w:rFonts w:eastAsia="Times New Roman"/>
              </w:rPr>
              <w:t xml:space="preserve">više goriva zbog transporta veće težine) i manji prihodi od ulova (zbog smanjenog prostora za ribu na brodu). Ipak, </w:t>
            </w:r>
            <w:r w:rsidR="002F796F">
              <w:rPr>
                <w:rFonts w:eastAsia="Times New Roman"/>
              </w:rPr>
              <w:t xml:space="preserve">i za sektor ribarstva se očekuju </w:t>
            </w:r>
            <w:r w:rsidRPr="004414EC">
              <w:rPr>
                <w:rFonts w:eastAsia="Times New Roman"/>
              </w:rPr>
              <w:t xml:space="preserve">neto koristi </w:t>
            </w:r>
            <w:r w:rsidR="002F796F">
              <w:rPr>
                <w:rFonts w:eastAsia="Times New Roman"/>
              </w:rPr>
              <w:t xml:space="preserve">(iako malog obima) </w:t>
            </w:r>
            <w:r w:rsidRPr="004414EC">
              <w:rPr>
                <w:rFonts w:eastAsia="Times New Roman"/>
              </w:rPr>
              <w:t xml:space="preserve">imajući u vidu da su, na primjer, godišnji gubici zbog otpada u moru za ribare procenjeni na oko 224.000 </w:t>
            </w:r>
            <w:r w:rsidR="002F796F">
              <w:rPr>
                <w:rFonts w:eastAsia="Times New Roman"/>
              </w:rPr>
              <w:t xml:space="preserve">eura </w:t>
            </w:r>
            <w:r w:rsidRPr="004414EC">
              <w:rPr>
                <w:rFonts w:eastAsia="Times New Roman"/>
              </w:rPr>
              <w:t xml:space="preserve">(izvor: </w:t>
            </w:r>
            <w:r w:rsidR="002F796F">
              <w:rPr>
                <w:rFonts w:eastAsia="Times New Roman"/>
              </w:rPr>
              <w:t>Počet</w:t>
            </w:r>
            <w:r w:rsidRPr="004414EC">
              <w:rPr>
                <w:rFonts w:eastAsia="Times New Roman"/>
              </w:rPr>
              <w:t>na procjena).</w:t>
            </w:r>
          </w:p>
          <w:p w14:paraId="54936A88" w14:textId="7147BDAE" w:rsidR="004414EC" w:rsidRPr="004414EC" w:rsidRDefault="004414EC" w:rsidP="004414EC">
            <w:pPr>
              <w:spacing w:before="0" w:after="120" w:line="240" w:lineRule="auto"/>
              <w:rPr>
                <w:rFonts w:eastAsia="Times New Roman"/>
              </w:rPr>
            </w:pPr>
            <w:r w:rsidRPr="004414EC">
              <w:rPr>
                <w:rFonts w:eastAsia="Times New Roman"/>
              </w:rPr>
              <w:t>Društvene koristi od šeme Ribarenja otpad</w:t>
            </w:r>
            <w:r w:rsidR="002F796F">
              <w:rPr>
                <w:rFonts w:eastAsia="Times New Roman"/>
              </w:rPr>
              <w:t xml:space="preserve">a </w:t>
            </w:r>
            <w:r w:rsidRPr="004414EC">
              <w:rPr>
                <w:rFonts w:eastAsia="Times New Roman"/>
              </w:rPr>
              <w:t>su ocijenjene kao umjerene, uglavnom na osnovu stvorene sinergije među zainteresovanim stranama i povećane svijesti o otpadu</w:t>
            </w:r>
            <w:r w:rsidR="002F796F">
              <w:rPr>
                <w:rFonts w:eastAsia="Times New Roman"/>
              </w:rPr>
              <w:t xml:space="preserve"> u moru</w:t>
            </w:r>
            <w:r w:rsidRPr="004414EC">
              <w:rPr>
                <w:rFonts w:eastAsia="Times New Roman"/>
              </w:rPr>
              <w:t>.</w:t>
            </w:r>
          </w:p>
          <w:p w14:paraId="366AC3B1" w14:textId="6844A2A3" w:rsidR="004414EC" w:rsidRPr="004414EC" w:rsidRDefault="004414EC" w:rsidP="004414EC">
            <w:pPr>
              <w:spacing w:before="0" w:after="120" w:line="240" w:lineRule="auto"/>
              <w:rPr>
                <w:rFonts w:eastAsia="Times New Roman"/>
              </w:rPr>
            </w:pPr>
            <w:r w:rsidRPr="004414EC">
              <w:rPr>
                <w:rFonts w:eastAsia="Times New Roman"/>
              </w:rPr>
              <w:t>Koristi za životnu sredinu se procijenjuju kao visoke. Uklanjanje otpada sa morskog dna će v</w:t>
            </w:r>
            <w:r w:rsidR="002F796F">
              <w:rPr>
                <w:rFonts w:eastAsia="Times New Roman"/>
              </w:rPr>
              <w:t>j</w:t>
            </w:r>
            <w:r w:rsidRPr="004414EC">
              <w:rPr>
                <w:rFonts w:eastAsia="Times New Roman"/>
              </w:rPr>
              <w:t>erovatno stimulisati regeneraciju životne sredine, smanjiti negativne uticaje na niz morskih organizama i povećati vr</w:t>
            </w:r>
            <w:r w:rsidR="002F796F">
              <w:rPr>
                <w:rFonts w:eastAsia="Times New Roman"/>
              </w:rPr>
              <w:t>ij</w:t>
            </w:r>
            <w:r w:rsidRPr="004414EC">
              <w:rPr>
                <w:rFonts w:eastAsia="Times New Roman"/>
              </w:rPr>
              <w:t xml:space="preserve">ednost mora i njegovih resursa. Pozitivni uticaji na </w:t>
            </w:r>
            <w:r w:rsidR="00DD2948">
              <w:rPr>
                <w:rFonts w:eastAsia="Times New Roman"/>
              </w:rPr>
              <w:t>Z</w:t>
            </w:r>
            <w:r w:rsidRPr="004414EC">
              <w:rPr>
                <w:rFonts w:eastAsia="Times New Roman"/>
              </w:rPr>
              <w:t xml:space="preserve">MP su takođe </w:t>
            </w:r>
            <w:r w:rsidR="002F796F">
              <w:rPr>
                <w:rFonts w:eastAsia="Times New Roman"/>
              </w:rPr>
              <w:t>izgledni</w:t>
            </w:r>
            <w:r w:rsidRPr="004414EC">
              <w:rPr>
                <w:rFonts w:eastAsia="Times New Roman"/>
              </w:rPr>
              <w:t>.</w:t>
            </w:r>
          </w:p>
          <w:p w14:paraId="38E22070" w14:textId="69615395" w:rsidR="004414EC" w:rsidRPr="004414EC" w:rsidRDefault="002F796F" w:rsidP="004414EC">
            <w:pPr>
              <w:spacing w:before="0" w:after="160" w:line="240" w:lineRule="auto"/>
              <w:rPr>
                <w:rFonts w:eastAsia="Times New Roman" w:cs="Calibri"/>
                <w:lang w:eastAsia="en-US"/>
              </w:rPr>
            </w:pPr>
            <w:r>
              <w:rPr>
                <w:rFonts w:eastAsia="Times New Roman"/>
              </w:rPr>
              <w:t>Generalno govoreći</w:t>
            </w:r>
            <w:r w:rsidR="004414EC" w:rsidRPr="004414EC">
              <w:rPr>
                <w:rFonts w:eastAsia="Times New Roman"/>
              </w:rPr>
              <w:t xml:space="preserve">, </w:t>
            </w:r>
            <w:r>
              <w:rPr>
                <w:rFonts w:eastAsia="Times New Roman"/>
              </w:rPr>
              <w:t xml:space="preserve">pčekuje se da će </w:t>
            </w:r>
            <w:r w:rsidR="004414EC" w:rsidRPr="004414EC">
              <w:rPr>
                <w:rFonts w:eastAsia="Times New Roman"/>
              </w:rPr>
              <w:t xml:space="preserve">koristi od mjere značajno premašiti troškove. </w:t>
            </w:r>
          </w:p>
        </w:tc>
      </w:tr>
    </w:tbl>
    <w:p w14:paraId="54AC1745" w14:textId="77777777" w:rsidR="004414EC" w:rsidRPr="004414EC" w:rsidRDefault="004414EC" w:rsidP="004414EC">
      <w:pPr>
        <w:spacing w:before="0" w:after="160" w:line="259" w:lineRule="auto"/>
        <w:rPr>
          <w:rFonts w:eastAsia="Calibri" w:cs="Calibri"/>
          <w:b/>
          <w:szCs w:val="22"/>
          <w:lang w:eastAsia="en-US"/>
        </w:rPr>
      </w:pPr>
    </w:p>
    <w:p w14:paraId="690581DD" w14:textId="77777777" w:rsidR="004414EC" w:rsidRPr="004414EC" w:rsidRDefault="004414EC" w:rsidP="004414EC">
      <w:pPr>
        <w:spacing w:before="0" w:after="160" w:line="259" w:lineRule="auto"/>
        <w:rPr>
          <w:rFonts w:eastAsia="Calibri" w:cs="Calibri"/>
          <w:b/>
          <w:szCs w:val="22"/>
          <w:lang w:eastAsia="en-US"/>
        </w:rPr>
      </w:pPr>
    </w:p>
    <w:tbl>
      <w:tblPr>
        <w:tblStyle w:val="TableGrid231"/>
        <w:tblW w:w="0" w:type="auto"/>
        <w:tblInd w:w="-2" w:type="dxa"/>
        <w:tblLook w:val="04A0" w:firstRow="1" w:lastRow="0" w:firstColumn="1" w:lastColumn="0" w:noHBand="0" w:noVBand="1"/>
      </w:tblPr>
      <w:tblGrid>
        <w:gridCol w:w="1698"/>
        <w:gridCol w:w="7318"/>
      </w:tblGrid>
      <w:tr w:rsidR="004414EC" w:rsidRPr="004414EC" w14:paraId="51F523A8" w14:textId="77777777" w:rsidTr="00482712">
        <w:trPr>
          <w:tblHeader/>
        </w:trPr>
        <w:tc>
          <w:tcPr>
            <w:tcW w:w="1698" w:type="dxa"/>
            <w:tcBorders>
              <w:top w:val="single" w:sz="4" w:space="0" w:color="FFFFFF"/>
              <w:left w:val="single" w:sz="4" w:space="0" w:color="FFFFFF"/>
              <w:bottom w:val="single" w:sz="4" w:space="0" w:color="FFFFFF"/>
              <w:right w:val="single" w:sz="4" w:space="0" w:color="FFFFFF"/>
            </w:tcBorders>
            <w:shd w:val="clear" w:color="auto" w:fill="365F91"/>
          </w:tcPr>
          <w:p w14:paraId="1353E649" w14:textId="77777777" w:rsidR="004414EC" w:rsidRPr="004414EC" w:rsidRDefault="004414EC" w:rsidP="004414EC">
            <w:pPr>
              <w:spacing w:before="0" w:after="0" w:line="240" w:lineRule="auto"/>
              <w:jc w:val="left"/>
              <w:rPr>
                <w:rFonts w:eastAsia="Times New Roman" w:cs="Calibri"/>
                <w:i/>
                <w:color w:val="FFFFFF"/>
                <w:lang w:eastAsia="en-US"/>
              </w:rPr>
            </w:pPr>
            <w:r w:rsidRPr="004414EC">
              <w:rPr>
                <w:rFonts w:eastAsia="Times New Roman" w:cs="Calibri"/>
                <w:i/>
                <w:color w:val="FFFFFF"/>
                <w:lang w:eastAsia="en-US"/>
              </w:rPr>
              <w:t>NA</w:t>
            </w:r>
            <w:r w:rsidRPr="004414EC">
              <w:rPr>
                <w:rFonts w:eastAsia="Times New Roman" w:cs="Calibri"/>
                <w:i/>
                <w:color w:val="FFFFFF"/>
                <w:lang w:val="sr-Latn-ME" w:eastAsia="en-US"/>
              </w:rPr>
              <w:t>ZIV MJERE</w:t>
            </w:r>
            <w:r w:rsidRPr="004414EC">
              <w:rPr>
                <w:rFonts w:eastAsia="Times New Roman" w:cs="Calibri"/>
                <w:i/>
                <w:color w:val="FFFFFF"/>
                <w:lang w:eastAsia="en-US"/>
              </w:rPr>
              <w:t xml:space="preserve">: </w:t>
            </w:r>
          </w:p>
          <w:p w14:paraId="14B640AF" w14:textId="77777777" w:rsidR="004414EC" w:rsidRPr="004414EC" w:rsidRDefault="004414EC" w:rsidP="004414EC">
            <w:pPr>
              <w:spacing w:before="0" w:after="0" w:line="240" w:lineRule="auto"/>
              <w:jc w:val="left"/>
              <w:rPr>
                <w:rFonts w:eastAsia="Times New Roman" w:cs="Calibri"/>
                <w:i/>
                <w:color w:val="FFFFFF"/>
                <w:lang w:eastAsia="en-US"/>
              </w:rPr>
            </w:pPr>
          </w:p>
        </w:tc>
        <w:tc>
          <w:tcPr>
            <w:tcW w:w="7318" w:type="dxa"/>
            <w:tcBorders>
              <w:top w:val="single" w:sz="4" w:space="0" w:color="FFFFFF"/>
              <w:left w:val="single" w:sz="4" w:space="0" w:color="FFFFFF"/>
              <w:bottom w:val="single" w:sz="4" w:space="0" w:color="FFFFFF"/>
              <w:right w:val="single" w:sz="4" w:space="0" w:color="FFFFFF"/>
            </w:tcBorders>
            <w:shd w:val="clear" w:color="auto" w:fill="365F91"/>
          </w:tcPr>
          <w:p w14:paraId="2EDC3BF6" w14:textId="5334C558" w:rsidR="004414EC" w:rsidRPr="004414EC" w:rsidRDefault="004414EC" w:rsidP="004414EC">
            <w:pPr>
              <w:autoSpaceDE w:val="0"/>
              <w:autoSpaceDN w:val="0"/>
              <w:adjustRightInd w:val="0"/>
              <w:spacing w:before="0" w:after="0" w:line="240" w:lineRule="auto"/>
              <w:jc w:val="left"/>
              <w:rPr>
                <w:rFonts w:eastAsia="Times New Roman" w:cs="Calibri"/>
                <w:b/>
                <w:i/>
                <w:color w:val="FFFFFF"/>
                <w:lang w:eastAsia="en-US"/>
              </w:rPr>
            </w:pPr>
            <w:r w:rsidRPr="004414EC">
              <w:rPr>
                <w:rFonts w:eastAsia="Times New Roman" w:cs="Calibri"/>
                <w:b/>
                <w:i/>
                <w:color w:val="FFFFFF"/>
                <w:lang w:eastAsia="en-US"/>
              </w:rPr>
              <w:t xml:space="preserve">Uklananje otpada sa plaža i vodnih tijela uključujući učešće </w:t>
            </w:r>
            <w:r w:rsidR="006B2AFA">
              <w:rPr>
                <w:rFonts w:eastAsia="Times New Roman" w:cs="Calibri"/>
                <w:b/>
                <w:i/>
                <w:color w:val="FFFFFF"/>
                <w:lang w:eastAsia="en-US"/>
              </w:rPr>
              <w:t>nevladinih organizacija (</w:t>
            </w:r>
            <w:r w:rsidRPr="004414EC">
              <w:rPr>
                <w:rFonts w:eastAsia="Times New Roman" w:cs="Calibri"/>
                <w:b/>
                <w:i/>
                <w:color w:val="FFFFFF"/>
                <w:lang w:eastAsia="en-US"/>
              </w:rPr>
              <w:t>NVO</w:t>
            </w:r>
            <w:r w:rsidR="006B2AFA">
              <w:rPr>
                <w:rFonts w:eastAsia="Times New Roman" w:cs="Calibri"/>
                <w:b/>
                <w:i/>
                <w:color w:val="FFFFFF"/>
                <w:lang w:eastAsia="en-US"/>
              </w:rPr>
              <w:t>)</w:t>
            </w:r>
            <w:r w:rsidRPr="004414EC">
              <w:rPr>
                <w:rFonts w:eastAsia="Times New Roman" w:cs="Calibri"/>
                <w:b/>
                <w:i/>
                <w:color w:val="FFFFFF"/>
                <w:lang w:eastAsia="en-US"/>
              </w:rPr>
              <w:t xml:space="preserve"> i drugih </w:t>
            </w:r>
            <w:r w:rsidR="006B2AFA">
              <w:rPr>
                <w:rFonts w:eastAsia="Times New Roman" w:cs="Calibri"/>
                <w:b/>
                <w:i/>
                <w:color w:val="FFFFFF"/>
                <w:lang w:eastAsia="en-US"/>
              </w:rPr>
              <w:t xml:space="preserve">relevanznih </w:t>
            </w:r>
            <w:r w:rsidRPr="004414EC">
              <w:rPr>
                <w:rFonts w:eastAsia="Times New Roman" w:cs="Calibri"/>
                <w:b/>
                <w:i/>
                <w:color w:val="FFFFFF"/>
                <w:lang w:eastAsia="en-US"/>
              </w:rPr>
              <w:t xml:space="preserve">institucija/udruženja </w:t>
            </w:r>
          </w:p>
        </w:tc>
      </w:tr>
      <w:tr w:rsidR="004414EC" w:rsidRPr="004414EC" w14:paraId="7F5CBBBD" w14:textId="77777777" w:rsidTr="00482712">
        <w:trPr>
          <w:tblHeader/>
        </w:trPr>
        <w:tc>
          <w:tcPr>
            <w:tcW w:w="1698" w:type="dxa"/>
            <w:tcBorders>
              <w:top w:val="single" w:sz="4" w:space="0" w:color="FFFFFF"/>
              <w:left w:val="single" w:sz="4" w:space="0" w:color="FFFFFF"/>
              <w:bottom w:val="single" w:sz="4" w:space="0" w:color="FFFFFF"/>
              <w:right w:val="single" w:sz="4" w:space="0" w:color="FFFFFF"/>
            </w:tcBorders>
            <w:shd w:val="clear" w:color="auto" w:fill="365F91"/>
          </w:tcPr>
          <w:p w14:paraId="4465D553" w14:textId="77777777" w:rsidR="004414EC" w:rsidRPr="004414EC" w:rsidRDefault="004414EC" w:rsidP="004414EC">
            <w:pPr>
              <w:spacing w:before="0" w:after="0" w:line="240" w:lineRule="auto"/>
              <w:jc w:val="left"/>
              <w:rPr>
                <w:rFonts w:eastAsia="Times New Roman" w:cs="Calibri"/>
                <w:i/>
                <w:color w:val="FFFFFF"/>
                <w:lang w:eastAsia="en-US"/>
              </w:rPr>
            </w:pPr>
            <w:r w:rsidRPr="004414EC">
              <w:rPr>
                <w:rFonts w:eastAsia="Times New Roman" w:cs="Calibri"/>
                <w:i/>
                <w:color w:val="FFFFFF"/>
                <w:lang w:eastAsia="en-US"/>
              </w:rPr>
              <w:t>KOD MJERE:</w:t>
            </w:r>
          </w:p>
        </w:tc>
        <w:tc>
          <w:tcPr>
            <w:tcW w:w="7318" w:type="dxa"/>
            <w:tcBorders>
              <w:top w:val="single" w:sz="4" w:space="0" w:color="FFFFFF"/>
              <w:left w:val="single" w:sz="4" w:space="0" w:color="FFFFFF"/>
              <w:bottom w:val="single" w:sz="4" w:space="0" w:color="FFFFFF"/>
              <w:right w:val="single" w:sz="4" w:space="0" w:color="FFFFFF"/>
            </w:tcBorders>
            <w:shd w:val="clear" w:color="auto" w:fill="365F91"/>
          </w:tcPr>
          <w:p w14:paraId="11B59D35" w14:textId="77777777" w:rsidR="004414EC" w:rsidRPr="004414EC" w:rsidRDefault="004414EC" w:rsidP="004414EC">
            <w:pPr>
              <w:spacing w:before="0" w:after="120" w:line="240" w:lineRule="auto"/>
              <w:rPr>
                <w:rFonts w:eastAsia="Times New Roman" w:cs="Calibri"/>
                <w:b/>
                <w:i/>
                <w:color w:val="FFFFFF"/>
                <w:lang w:eastAsia="en-US"/>
              </w:rPr>
            </w:pPr>
            <w:r w:rsidRPr="004414EC">
              <w:rPr>
                <w:rFonts w:eastAsia="Times New Roman" w:cs="Calibri"/>
                <w:b/>
                <w:i/>
                <w:color w:val="FFFFFF"/>
                <w:lang w:eastAsia="en-US"/>
              </w:rPr>
              <w:t>MNE-M024</w:t>
            </w:r>
          </w:p>
        </w:tc>
      </w:tr>
      <w:tr w:rsidR="004414EC" w:rsidRPr="004414EC" w14:paraId="2E46FE54" w14:textId="77777777" w:rsidTr="00482712">
        <w:tc>
          <w:tcPr>
            <w:tcW w:w="1698" w:type="dxa"/>
            <w:tcBorders>
              <w:top w:val="single" w:sz="4" w:space="0" w:color="FFFFFF"/>
            </w:tcBorders>
          </w:tcPr>
          <w:p w14:paraId="239B386C" w14:textId="77777777" w:rsidR="004414EC" w:rsidRPr="004414EC" w:rsidRDefault="004414EC" w:rsidP="004414EC">
            <w:pPr>
              <w:spacing w:before="0" w:after="0" w:line="240" w:lineRule="auto"/>
              <w:jc w:val="left"/>
              <w:rPr>
                <w:rFonts w:eastAsia="Times New Roman" w:cs="Calibri"/>
                <w:i/>
                <w:lang w:eastAsia="en-US"/>
              </w:rPr>
            </w:pPr>
            <w:bookmarkStart w:id="180" w:name="_Hlk134027589"/>
            <w:r w:rsidRPr="004414EC">
              <w:rPr>
                <w:rFonts w:eastAsia="Times New Roman" w:cs="Calibri"/>
                <w:i/>
                <w:lang w:eastAsia="en-US"/>
              </w:rPr>
              <w:t>Opis mjere, uključujući način sprovođenja</w:t>
            </w:r>
          </w:p>
        </w:tc>
        <w:tc>
          <w:tcPr>
            <w:tcW w:w="7318" w:type="dxa"/>
            <w:tcBorders>
              <w:top w:val="single" w:sz="4" w:space="0" w:color="FFFFFF"/>
            </w:tcBorders>
          </w:tcPr>
          <w:p w14:paraId="14D05D54" w14:textId="6966E982" w:rsidR="004414EC" w:rsidRPr="004414EC" w:rsidRDefault="004414EC" w:rsidP="004414EC">
            <w:pPr>
              <w:spacing w:before="0" w:after="0" w:line="240" w:lineRule="auto"/>
              <w:rPr>
                <w:rFonts w:eastAsia="Times New Roman" w:cs="Calibri"/>
                <w:color w:val="1A181C"/>
                <w:lang w:eastAsia="en-US"/>
              </w:rPr>
            </w:pPr>
            <w:r w:rsidRPr="004414EC">
              <w:rPr>
                <w:rFonts w:eastAsia="Times New Roman" w:cs="Calibri"/>
                <w:color w:val="1A181C"/>
                <w:lang w:eastAsia="en-US"/>
              </w:rPr>
              <w:t xml:space="preserve">Kako bi </w:t>
            </w:r>
            <w:r w:rsidR="002604FD">
              <w:rPr>
                <w:rFonts w:eastAsia="Times New Roman" w:cs="Calibri"/>
                <w:color w:val="1A181C"/>
                <w:lang w:eastAsia="en-US"/>
              </w:rPr>
              <w:t>s</w:t>
            </w:r>
            <w:r w:rsidRPr="004414EC">
              <w:rPr>
                <w:rFonts w:eastAsia="Times New Roman" w:cs="Calibri"/>
                <w:color w:val="1A181C"/>
                <w:lang w:eastAsia="en-US"/>
              </w:rPr>
              <w:t>e smanjila ukupna količina otpada na plažama, u morima i rijekama, neophodna je koordinacija i redovne akcije čišćenja. Ove aktivnosti mogu biti organizovane kroz nacionalni monitoring program, ali i kroz ciljane aktivnosti čišćenja.</w:t>
            </w:r>
          </w:p>
          <w:p w14:paraId="18992E0B" w14:textId="77777777" w:rsidR="004414EC" w:rsidRPr="004414EC" w:rsidRDefault="004414EC" w:rsidP="004414EC">
            <w:pPr>
              <w:spacing w:before="0" w:after="0" w:line="240" w:lineRule="auto"/>
              <w:rPr>
                <w:rFonts w:eastAsia="Times New Roman" w:cs="Calibri"/>
                <w:color w:val="1A181C"/>
                <w:lang w:eastAsia="en-US"/>
              </w:rPr>
            </w:pPr>
            <w:r w:rsidRPr="004414EC">
              <w:rPr>
                <w:rFonts w:eastAsia="Times New Roman" w:cs="Calibri"/>
                <w:color w:val="1A181C"/>
                <w:lang w:eastAsia="en-US"/>
              </w:rPr>
              <w:t>Postojeće mjere vezane za aktivnosti čišćenja koje se sprovode određenim danima u godini (Dan Planete Zemlje, Međunarodni dan čišćenja obala Mediterana i drugi) ne daju značajnije rezultate u pogledu smanjenja ukupne količine otpada u moru.</w:t>
            </w:r>
          </w:p>
          <w:p w14:paraId="47881D42" w14:textId="77777777" w:rsidR="004414EC" w:rsidRPr="004414EC" w:rsidRDefault="004414EC" w:rsidP="004414EC">
            <w:pPr>
              <w:spacing w:before="0" w:after="0" w:line="240" w:lineRule="auto"/>
              <w:rPr>
                <w:rFonts w:eastAsia="Times New Roman" w:cs="Calibri"/>
                <w:color w:val="1A181C"/>
                <w:lang w:eastAsia="en-US"/>
              </w:rPr>
            </w:pPr>
            <w:r w:rsidRPr="004414EC">
              <w:rPr>
                <w:rFonts w:eastAsia="Times New Roman" w:cs="Calibri"/>
                <w:color w:val="1A181C"/>
                <w:lang w:eastAsia="en-US"/>
              </w:rPr>
              <w:t>Sprovođenje ove mjere je jednostavno i treba uključiti NVO-e koje se bave životnom sredinom, državne institucije koje se bave zaštitom životne sredine, udruženje ribara, ronilaca i rekreativaca. Redovono (ili najmanje sezonski) akcije čišćenja mogu značajno da smanje ukupnu količinu otpada na obalama i slivovima rijeka, koje mogu da dovedu do smanjenja u ukupnoj količini otpada u moru.</w:t>
            </w:r>
          </w:p>
          <w:p w14:paraId="4BD74ED5" w14:textId="3AC28E86" w:rsidR="004414EC" w:rsidRPr="004414EC" w:rsidRDefault="004414EC" w:rsidP="004414EC">
            <w:pPr>
              <w:spacing w:before="0" w:after="0" w:line="240" w:lineRule="auto"/>
              <w:rPr>
                <w:rFonts w:eastAsia="Times New Roman" w:cs="Calibri"/>
                <w:color w:val="1A181C"/>
                <w:lang w:eastAsia="en-US"/>
              </w:rPr>
            </w:pPr>
            <w:r w:rsidRPr="004414EC">
              <w:rPr>
                <w:rFonts w:eastAsia="Times New Roman" w:cs="Calibri"/>
                <w:color w:val="1A181C"/>
                <w:lang w:eastAsia="en-US"/>
              </w:rPr>
              <w:t xml:space="preserve">Da bi se mjera sprovela, potrebno je pripremiti akcioni plan u nadležnosti Ministarstva ekologije, prostornog planiranja </w:t>
            </w:r>
            <w:r w:rsidR="002604FD">
              <w:rPr>
                <w:rFonts w:eastAsia="Times New Roman" w:cs="Calibri"/>
                <w:color w:val="1A181C"/>
                <w:lang w:eastAsia="en-US"/>
              </w:rPr>
              <w:t>i</w:t>
            </w:r>
            <w:r w:rsidRPr="004414EC">
              <w:rPr>
                <w:rFonts w:eastAsia="Times New Roman" w:cs="Calibri"/>
                <w:color w:val="1A181C"/>
                <w:lang w:eastAsia="en-US"/>
              </w:rPr>
              <w:t xml:space="preserve"> urbanizma i Javnog preduzeća za upravljanje morskim dobrom Crne Gore. Zajedno sa akcijama čišćenja, moguće je izvršiti detaljn</w:t>
            </w:r>
            <w:r w:rsidR="002604FD">
              <w:rPr>
                <w:rFonts w:eastAsia="Times New Roman" w:cs="Calibri"/>
                <w:color w:val="1A181C"/>
                <w:lang w:eastAsia="en-US"/>
              </w:rPr>
              <w:t>u</w:t>
            </w:r>
            <w:r w:rsidRPr="004414EC">
              <w:rPr>
                <w:rFonts w:eastAsia="Times New Roman" w:cs="Calibri"/>
                <w:color w:val="1A181C"/>
                <w:lang w:eastAsia="en-US"/>
              </w:rPr>
              <w:t xml:space="preserve"> analizu i kategorizaciju otpada u moru, koji bi dao rezultate o glavnim izvorima zagađenja i što bi omogućilo planiranje smanjenja stvaranja otpada na izvoru.</w:t>
            </w:r>
          </w:p>
          <w:p w14:paraId="1DF823C3" w14:textId="77777777" w:rsidR="004414EC" w:rsidRPr="004414EC" w:rsidRDefault="004414EC" w:rsidP="004414EC">
            <w:pPr>
              <w:spacing w:before="0" w:after="120" w:line="240" w:lineRule="auto"/>
              <w:rPr>
                <w:rFonts w:eastAsia="Times New Roman" w:cs="Calibri"/>
                <w:color w:val="1A181C"/>
                <w:lang w:eastAsia="en-US"/>
              </w:rPr>
            </w:pPr>
            <w:r w:rsidRPr="004414EC">
              <w:rPr>
                <w:rFonts w:eastAsia="Times New Roman" w:cs="Calibri"/>
                <w:color w:val="1A181C"/>
                <w:lang w:eastAsia="en-US"/>
              </w:rPr>
              <w:t>Mjera može omogućiti značajnu realizaciju određenih ciljeva iz EU Zero Pollution Plan (Evropski Plan Nulte Zagađenosti) putem uzvodnog spriječavanja stvaranja otpada, plastike i mikroplastike (količina plastičnog otpada u moru do 50% i količinu mikroplastike ispuštene u životnu sredinu do 30%).</w:t>
            </w:r>
          </w:p>
          <w:p w14:paraId="5380B646" w14:textId="77777777" w:rsidR="004414EC" w:rsidRPr="004414EC" w:rsidRDefault="004414EC" w:rsidP="004414EC">
            <w:pPr>
              <w:spacing w:before="0" w:after="0" w:line="240" w:lineRule="auto"/>
              <w:rPr>
                <w:rFonts w:eastAsia="Times New Roman" w:cs="Calibri"/>
                <w:color w:val="1A181C"/>
                <w:lang w:eastAsia="en-US"/>
              </w:rPr>
            </w:pPr>
            <w:r w:rsidRPr="004414EC">
              <w:rPr>
                <w:rFonts w:eastAsia="Times New Roman" w:cs="Calibri"/>
                <w:color w:val="1A181C"/>
                <w:lang w:eastAsia="en-US"/>
              </w:rPr>
              <w:t>Operativne aktivnosti uključuju:</w:t>
            </w:r>
          </w:p>
          <w:p w14:paraId="0BDD6B62" w14:textId="77777777" w:rsidR="004414EC" w:rsidRPr="004414EC" w:rsidRDefault="004414EC" w:rsidP="004414EC">
            <w:pPr>
              <w:spacing w:before="0" w:after="0" w:line="240" w:lineRule="auto"/>
              <w:rPr>
                <w:rFonts w:eastAsia="Times New Roman" w:cs="Calibri"/>
                <w:color w:val="1A181C"/>
                <w:lang w:eastAsia="en-US"/>
              </w:rPr>
            </w:pPr>
            <w:r w:rsidRPr="004414EC">
              <w:rPr>
                <w:rFonts w:eastAsia="Times New Roman" w:cs="Calibri"/>
                <w:color w:val="1A181C"/>
                <w:lang w:eastAsia="en-US"/>
              </w:rPr>
              <w:t>(i) sporazume sa NVO-om za uspostavljanje formalne saradnje za održavanje godišnjih akcija čišćenja na duži vremenski period, uključuje:</w:t>
            </w:r>
          </w:p>
          <w:p w14:paraId="486D3ACF" w14:textId="77777777" w:rsidR="004414EC" w:rsidRPr="004414EC" w:rsidRDefault="004414EC" w:rsidP="00B42281">
            <w:pPr>
              <w:numPr>
                <w:ilvl w:val="1"/>
                <w:numId w:val="57"/>
              </w:numPr>
              <w:spacing w:before="0" w:after="0" w:line="240" w:lineRule="auto"/>
              <w:ind w:left="457" w:hanging="283"/>
              <w:contextualSpacing/>
              <w:jc w:val="left"/>
              <w:rPr>
                <w:rFonts w:eastAsia="Times New Roman" w:cs="Calibri"/>
                <w:color w:val="1A181C"/>
                <w:lang w:eastAsia="en-US"/>
              </w:rPr>
            </w:pPr>
            <w:r w:rsidRPr="004414EC">
              <w:rPr>
                <w:rFonts w:eastAsia="Times New Roman" w:cs="Calibri"/>
                <w:color w:val="1A181C"/>
                <w:lang w:eastAsia="en-US"/>
              </w:rPr>
              <w:t>Uspostavljanje metodologije za akcije čišćenja kako bi se smanjio uticaj na životnu sredinu;</w:t>
            </w:r>
          </w:p>
          <w:p w14:paraId="2175F77C" w14:textId="77777777" w:rsidR="004414EC" w:rsidRPr="004414EC" w:rsidRDefault="004414EC" w:rsidP="00B42281">
            <w:pPr>
              <w:numPr>
                <w:ilvl w:val="1"/>
                <w:numId w:val="57"/>
              </w:numPr>
              <w:spacing w:before="0" w:after="0" w:line="240" w:lineRule="auto"/>
              <w:ind w:left="457" w:hanging="283"/>
              <w:contextualSpacing/>
              <w:jc w:val="left"/>
              <w:rPr>
                <w:rFonts w:eastAsia="Times New Roman" w:cs="Calibri"/>
                <w:color w:val="1A181C"/>
                <w:lang w:eastAsia="en-US"/>
              </w:rPr>
            </w:pPr>
            <w:r w:rsidRPr="004414EC">
              <w:rPr>
                <w:rFonts w:eastAsia="Times New Roman" w:cs="Calibri"/>
                <w:color w:val="1A181C"/>
                <w:lang w:eastAsia="en-US"/>
              </w:rPr>
              <w:t xml:space="preserve">obezbjediti traženu opremu uključenim NVO-ima; </w:t>
            </w:r>
          </w:p>
          <w:p w14:paraId="45A4132F" w14:textId="77777777" w:rsidR="004414EC" w:rsidRPr="004414EC" w:rsidRDefault="004414EC" w:rsidP="00B42281">
            <w:pPr>
              <w:numPr>
                <w:ilvl w:val="1"/>
                <w:numId w:val="57"/>
              </w:numPr>
              <w:spacing w:before="0" w:after="0" w:line="240" w:lineRule="auto"/>
              <w:ind w:left="457" w:hanging="283"/>
              <w:contextualSpacing/>
              <w:jc w:val="left"/>
              <w:rPr>
                <w:rFonts w:eastAsia="Times New Roman" w:cs="Calibri"/>
                <w:color w:val="1A181C"/>
                <w:lang w:eastAsia="en-US"/>
              </w:rPr>
            </w:pPr>
            <w:r w:rsidRPr="004414EC">
              <w:rPr>
                <w:rFonts w:eastAsia="Times New Roman" w:cs="Calibri"/>
                <w:color w:val="1A181C"/>
                <w:lang w:eastAsia="en-US"/>
              </w:rPr>
              <w:t>promocija događaja;</w:t>
            </w:r>
          </w:p>
          <w:p w14:paraId="4280C253" w14:textId="77777777" w:rsidR="004414EC" w:rsidRPr="004414EC" w:rsidRDefault="004414EC" w:rsidP="00B42281">
            <w:pPr>
              <w:numPr>
                <w:ilvl w:val="1"/>
                <w:numId w:val="57"/>
              </w:numPr>
              <w:spacing w:before="0" w:after="0" w:line="240" w:lineRule="auto"/>
              <w:ind w:left="457" w:hanging="283"/>
              <w:contextualSpacing/>
              <w:jc w:val="left"/>
              <w:rPr>
                <w:rFonts w:eastAsia="Times New Roman" w:cs="Calibri"/>
                <w:color w:val="1A181C"/>
                <w:lang w:eastAsia="en-US"/>
              </w:rPr>
            </w:pPr>
            <w:r w:rsidRPr="004414EC">
              <w:rPr>
                <w:rFonts w:eastAsia="Times New Roman" w:cs="Calibri"/>
                <w:color w:val="1A181C"/>
                <w:lang w:eastAsia="en-US"/>
              </w:rPr>
              <w:t xml:space="preserve">povezanost sa regionalnim organizovanim akcijama čišćenja; </w:t>
            </w:r>
          </w:p>
          <w:p w14:paraId="60ABB23B" w14:textId="1C3AA299" w:rsidR="004414EC" w:rsidRPr="004414EC" w:rsidRDefault="004414EC" w:rsidP="00B42281">
            <w:pPr>
              <w:numPr>
                <w:ilvl w:val="1"/>
                <w:numId w:val="57"/>
              </w:numPr>
              <w:spacing w:before="0" w:after="0" w:line="240" w:lineRule="auto"/>
              <w:ind w:left="457" w:hanging="283"/>
              <w:contextualSpacing/>
              <w:jc w:val="left"/>
              <w:rPr>
                <w:rFonts w:eastAsia="Times New Roman" w:cs="Calibri"/>
                <w:color w:val="1A181C"/>
                <w:lang w:eastAsia="en-US"/>
              </w:rPr>
            </w:pPr>
            <w:r w:rsidRPr="004414EC">
              <w:rPr>
                <w:rFonts w:eastAsia="Times New Roman" w:cs="Calibri"/>
                <w:color w:val="1A181C"/>
                <w:lang w:eastAsia="en-US"/>
              </w:rPr>
              <w:t xml:space="preserve">sakupljanje podataka u skladu sa preporukama </w:t>
            </w:r>
            <w:r w:rsidR="009833C2">
              <w:rPr>
                <w:rFonts w:eastAsia="Times New Roman" w:cs="Calibri"/>
                <w:color w:val="1A181C"/>
                <w:lang w:eastAsia="en-US"/>
              </w:rPr>
              <w:t>ODMS</w:t>
            </w:r>
            <w:r w:rsidRPr="004414EC">
              <w:rPr>
                <w:rFonts w:eastAsia="Times New Roman" w:cs="Calibri"/>
                <w:color w:val="1A181C"/>
                <w:lang w:eastAsia="en-US"/>
              </w:rPr>
              <w:t xml:space="preserve"> kroz pomenute akcije čišćenja.  </w:t>
            </w:r>
          </w:p>
          <w:p w14:paraId="35E17799" w14:textId="77777777" w:rsidR="004414EC" w:rsidRPr="004414EC" w:rsidRDefault="004414EC" w:rsidP="004414EC">
            <w:pPr>
              <w:spacing w:before="0" w:after="0" w:line="240" w:lineRule="auto"/>
              <w:rPr>
                <w:rFonts w:eastAsia="Times New Roman" w:cs="Calibri"/>
                <w:color w:val="1A181C"/>
                <w:lang w:eastAsia="en-US"/>
              </w:rPr>
            </w:pPr>
            <w:r w:rsidRPr="004414EC">
              <w:rPr>
                <w:rFonts w:eastAsia="Times New Roman" w:cs="Calibri"/>
                <w:color w:val="1A181C"/>
                <w:lang w:eastAsia="en-US"/>
              </w:rPr>
              <w:t xml:space="preserve">(ii) Sprovođenje akcija čišćenja na godišnjem nivou. </w:t>
            </w:r>
          </w:p>
          <w:p w14:paraId="25B5ED38" w14:textId="77777777" w:rsidR="004414EC" w:rsidRPr="004414EC" w:rsidRDefault="004414EC" w:rsidP="004414EC">
            <w:pPr>
              <w:spacing w:before="0" w:after="0" w:line="240" w:lineRule="auto"/>
              <w:rPr>
                <w:rFonts w:eastAsia="Times New Roman" w:cs="Calibri"/>
                <w:color w:val="1A181C"/>
                <w:lang w:eastAsia="en-US"/>
              </w:rPr>
            </w:pPr>
          </w:p>
          <w:p w14:paraId="4F5A3F81" w14:textId="296D28DC" w:rsidR="004414EC" w:rsidRPr="004414EC" w:rsidRDefault="004414EC" w:rsidP="004414EC">
            <w:pPr>
              <w:spacing w:before="0" w:after="0" w:line="240" w:lineRule="auto"/>
              <w:rPr>
                <w:rFonts w:eastAsia="Times New Roman" w:cs="Calibri"/>
                <w:color w:val="1A181C"/>
                <w:lang w:eastAsia="en-US"/>
              </w:rPr>
            </w:pPr>
            <w:r w:rsidRPr="004414EC">
              <w:rPr>
                <w:rFonts w:eastAsia="Times New Roman" w:cs="Calibri"/>
                <w:color w:val="1A181C"/>
                <w:u w:val="single"/>
                <w:lang w:eastAsia="en-US"/>
              </w:rPr>
              <w:t xml:space="preserve">Način </w:t>
            </w:r>
            <w:r w:rsidR="009832C8">
              <w:rPr>
                <w:rFonts w:eastAsia="Times New Roman" w:cs="Calibri"/>
                <w:color w:val="1A181C"/>
                <w:u w:val="single"/>
                <w:lang w:eastAsia="en-US"/>
              </w:rPr>
              <w:t>sprovođenja</w:t>
            </w:r>
            <w:r w:rsidRPr="004414EC">
              <w:rPr>
                <w:rFonts w:eastAsia="Times New Roman" w:cs="Calibri"/>
                <w:b/>
                <w:color w:val="1A181C"/>
                <w:lang w:eastAsia="en-US"/>
              </w:rPr>
              <w:t>:</w:t>
            </w:r>
            <w:r w:rsidRPr="004414EC">
              <w:rPr>
                <w:rFonts w:eastAsia="Times New Roman" w:cs="Calibri"/>
                <w:color w:val="1A181C"/>
                <w:lang w:eastAsia="en-US"/>
              </w:rPr>
              <w:t xml:space="preserve"> Ova mjera je „sredstvo za ublažavanje i sanaciju“ koje će se postići „tehničkom akcijom“.</w:t>
            </w:r>
          </w:p>
          <w:p w14:paraId="5443209D" w14:textId="77777777" w:rsidR="004414EC" w:rsidRPr="004414EC" w:rsidRDefault="004414EC" w:rsidP="004414EC">
            <w:pPr>
              <w:spacing w:before="0" w:after="0" w:line="240" w:lineRule="auto"/>
              <w:rPr>
                <w:rFonts w:eastAsia="Times New Roman" w:cs="Calibri"/>
                <w:color w:val="1A181C"/>
                <w:lang w:eastAsia="en-US"/>
              </w:rPr>
            </w:pPr>
            <w:r w:rsidRPr="004414EC">
              <w:rPr>
                <w:rFonts w:eastAsia="Times New Roman" w:cs="Calibri"/>
                <w:lang w:eastAsia="en-US"/>
              </w:rPr>
              <w:t xml:space="preserve">Ove mjere će redukovati količinu otpada u moru (u skladu sa ciljevima D10T1, D10T2 i D10T3 i indikatorima </w:t>
            </w:r>
            <w:r w:rsidRPr="004414EC">
              <w:rPr>
                <w:rFonts w:eastAsia="Times New Roman" w:cs="Calibri"/>
                <w:color w:val="000000"/>
                <w:lang w:eastAsia="en-US"/>
              </w:rPr>
              <w:t xml:space="preserve">D10C1.1, D10C1.2, D10C1.3 i </w:t>
            </w:r>
            <w:r w:rsidRPr="004414EC">
              <w:rPr>
                <w:rFonts w:eastAsia="Times New Roman" w:cs="Calibri"/>
                <w:lang w:eastAsia="en-US"/>
              </w:rPr>
              <w:t>D10C2.1</w:t>
            </w:r>
            <w:r w:rsidRPr="004414EC">
              <w:rPr>
                <w:rFonts w:eastAsia="Times New Roman" w:cs="Calibri"/>
                <w:color w:val="000000"/>
                <w:lang w:eastAsia="en-US"/>
              </w:rPr>
              <w:t>)</w:t>
            </w:r>
          </w:p>
        </w:tc>
      </w:tr>
      <w:tr w:rsidR="004414EC" w:rsidRPr="004414EC" w14:paraId="244C6AF9" w14:textId="77777777" w:rsidTr="00482712">
        <w:tc>
          <w:tcPr>
            <w:tcW w:w="1698" w:type="dxa"/>
          </w:tcPr>
          <w:p w14:paraId="7497A771" w14:textId="77777777" w:rsidR="004414EC" w:rsidRPr="004414EC" w:rsidRDefault="004414EC" w:rsidP="004414EC">
            <w:pPr>
              <w:tabs>
                <w:tab w:val="left" w:pos="2724"/>
              </w:tabs>
              <w:spacing w:before="0" w:after="0" w:line="240" w:lineRule="auto"/>
              <w:jc w:val="left"/>
              <w:rPr>
                <w:rFonts w:eastAsia="Times New Roman" w:cs="Calibri"/>
                <w:i/>
                <w:lang w:eastAsia="en-US"/>
              </w:rPr>
            </w:pPr>
            <w:r w:rsidRPr="004414EC">
              <w:rPr>
                <w:rFonts w:eastAsia="Times New Roman" w:cs="Calibri"/>
                <w:i/>
                <w:lang w:eastAsia="en-US"/>
              </w:rPr>
              <w:t>EU kategorija mjera</w:t>
            </w:r>
            <w:r w:rsidRPr="004414EC">
              <w:rPr>
                <w:rFonts w:eastAsia="Times New Roman" w:cs="Calibri"/>
                <w:i/>
                <w:lang w:eastAsia="en-US"/>
              </w:rPr>
              <w:tab/>
            </w:r>
          </w:p>
          <w:p w14:paraId="78FF8C77" w14:textId="77777777" w:rsidR="004414EC" w:rsidRPr="004414EC" w:rsidRDefault="004414EC" w:rsidP="004414EC">
            <w:pPr>
              <w:tabs>
                <w:tab w:val="left" w:pos="2724"/>
              </w:tabs>
              <w:spacing w:before="0" w:after="0" w:line="240" w:lineRule="auto"/>
              <w:jc w:val="left"/>
              <w:rPr>
                <w:rFonts w:eastAsia="Times New Roman" w:cs="Calibri"/>
                <w:i/>
                <w:lang w:eastAsia="en-US"/>
              </w:rPr>
            </w:pPr>
          </w:p>
        </w:tc>
        <w:tc>
          <w:tcPr>
            <w:tcW w:w="7318" w:type="dxa"/>
          </w:tcPr>
          <w:p w14:paraId="7EBC9927" w14:textId="638A4ABD" w:rsidR="004414EC" w:rsidRPr="004414EC" w:rsidRDefault="004414EC" w:rsidP="004414EC">
            <w:pPr>
              <w:autoSpaceDE w:val="0"/>
              <w:autoSpaceDN w:val="0"/>
              <w:adjustRightInd w:val="0"/>
              <w:spacing w:before="0" w:after="0" w:line="240" w:lineRule="auto"/>
              <w:rPr>
                <w:rFonts w:eastAsia="Times New Roman" w:cs="Calibri"/>
                <w:b/>
                <w:u w:val="single"/>
                <w:lang w:eastAsia="en-US"/>
              </w:rPr>
            </w:pPr>
            <w:r w:rsidRPr="004414EC">
              <w:rPr>
                <w:rFonts w:eastAsia="Times New Roman" w:cs="Calibri"/>
                <w:b/>
                <w:lang w:eastAsia="en-US"/>
              </w:rPr>
              <w:t>2.a:</w:t>
            </w:r>
            <w:r w:rsidRPr="004414EC">
              <w:rPr>
                <w:rFonts w:eastAsia="Times New Roman" w:cs="Calibri"/>
                <w:b/>
                <w:u w:val="single"/>
                <w:lang w:eastAsia="en-US"/>
              </w:rPr>
              <w:t xml:space="preserve"> </w:t>
            </w:r>
            <w:r w:rsidR="00AA1E7D" w:rsidRPr="00A0757D">
              <w:rPr>
                <w:lang w:val="sr-Latn-ME" w:eastAsia="en-US"/>
              </w:rPr>
              <w:t xml:space="preserve">Dodatne mjere za održavanje i postizanje GES-a koje se nadograđuju na postojeće procese implementacije u vezi sa drugim zakonodavstvom EU i međunarodnim sporazumima, ali prevazilaze ono što je </w:t>
            </w:r>
            <w:r w:rsidR="00AA1E7D">
              <w:rPr>
                <w:lang w:val="sr-Latn-ME" w:eastAsia="en-US"/>
              </w:rPr>
              <w:t xml:space="preserve">prema </w:t>
            </w:r>
            <w:r w:rsidR="00AA1E7D" w:rsidRPr="00A0757D">
              <w:rPr>
                <w:lang w:val="sr-Latn-ME" w:eastAsia="en-US"/>
              </w:rPr>
              <w:t>njima već propisano</w:t>
            </w:r>
            <w:r w:rsidR="00AA1E7D">
              <w:rPr>
                <w:lang w:val="sr-Latn-ME" w:eastAsia="en-US"/>
              </w:rPr>
              <w:t xml:space="preserve">. </w:t>
            </w:r>
          </w:p>
        </w:tc>
      </w:tr>
      <w:tr w:rsidR="004414EC" w:rsidRPr="004414EC" w14:paraId="2A968E61" w14:textId="77777777" w:rsidTr="00482712">
        <w:tc>
          <w:tcPr>
            <w:tcW w:w="1698" w:type="dxa"/>
          </w:tcPr>
          <w:p w14:paraId="22B0AB66" w14:textId="4A120473"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Ključne vrste m</w:t>
            </w:r>
            <w:r w:rsidR="00E23731">
              <w:rPr>
                <w:rFonts w:eastAsia="Times New Roman" w:cs="Calibri"/>
                <w:i/>
                <w:lang w:eastAsia="en-US"/>
              </w:rPr>
              <w:t>j</w:t>
            </w:r>
            <w:r w:rsidRPr="004414EC">
              <w:rPr>
                <w:rFonts w:eastAsia="Times New Roman" w:cs="Calibri"/>
                <w:i/>
                <w:lang w:eastAsia="en-US"/>
              </w:rPr>
              <w:t>era</w:t>
            </w:r>
          </w:p>
        </w:tc>
        <w:tc>
          <w:tcPr>
            <w:tcW w:w="7318" w:type="dxa"/>
          </w:tcPr>
          <w:p w14:paraId="6EAC32D5"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b/>
                <w:lang w:eastAsia="en-US"/>
              </w:rPr>
              <w:t>WFD 14</w:t>
            </w:r>
            <w:r w:rsidRPr="004414EC">
              <w:rPr>
                <w:rFonts w:eastAsia="Times New Roman" w:cs="Calibri"/>
                <w:lang w:eastAsia="en-US"/>
              </w:rPr>
              <w:t>: Istraživanje, unapređenje baze znanja smanjujući neizvjesnost</w:t>
            </w:r>
          </w:p>
          <w:p w14:paraId="5F26F9DB"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b/>
                <w:lang w:eastAsia="en-US"/>
              </w:rPr>
              <w:t>WFD 19</w:t>
            </w:r>
            <w:r w:rsidRPr="004414EC">
              <w:rPr>
                <w:rFonts w:eastAsia="Times New Roman" w:cs="Calibri"/>
                <w:lang w:eastAsia="en-US"/>
              </w:rPr>
              <w:t>:</w:t>
            </w:r>
            <w:r w:rsidRPr="004414EC">
              <w:rPr>
                <w:rFonts w:eastAsia="Times New Roman"/>
                <w:lang w:eastAsia="en-US"/>
              </w:rPr>
              <w:t xml:space="preserve"> Mjere za spriječavanje i kontrolisanje različitih uticaja rekreacije uključujući i ribolov, </w:t>
            </w:r>
          </w:p>
          <w:p w14:paraId="754C36B9"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b/>
                <w:lang w:eastAsia="en-US"/>
              </w:rPr>
              <w:t>WFD 21</w:t>
            </w:r>
            <w:r w:rsidRPr="004414EC">
              <w:rPr>
                <w:rFonts w:eastAsia="Times New Roman" w:cs="Calibri"/>
                <w:lang w:eastAsia="en-US"/>
              </w:rPr>
              <w:t xml:space="preserve">: Mjere sprečavanja i kontrolisanja unosa zagađenja iz urbanih sredina, transporta i građevinske infrastrukture  </w:t>
            </w:r>
          </w:p>
          <w:p w14:paraId="07DC5431"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b/>
                <w:lang w:eastAsia="en-US"/>
              </w:rPr>
              <w:t>MSFD 29</w:t>
            </w:r>
            <w:r w:rsidRPr="004414EC">
              <w:rPr>
                <w:rFonts w:eastAsia="Times New Roman" w:cs="Calibri"/>
                <w:lang w:eastAsia="en-US"/>
              </w:rPr>
              <w:t xml:space="preserve">: Mjere za smanjenje otpada u morskoj sredini </w:t>
            </w:r>
          </w:p>
        </w:tc>
      </w:tr>
      <w:tr w:rsidR="004414EC" w:rsidRPr="004414EC" w14:paraId="6B270487" w14:textId="77777777" w:rsidTr="00482712">
        <w:tc>
          <w:tcPr>
            <w:tcW w:w="1698" w:type="dxa"/>
          </w:tcPr>
          <w:p w14:paraId="6CE0EA04" w14:textId="5A3F7566"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Ciljevi zaštite </w:t>
            </w:r>
            <w:r w:rsidR="009832C8">
              <w:rPr>
                <w:rFonts w:eastAsia="Times New Roman" w:cs="Calibri"/>
                <w:i/>
                <w:lang w:eastAsia="en-US"/>
              </w:rPr>
              <w:t>morske</w:t>
            </w:r>
            <w:r w:rsidRPr="004414EC">
              <w:rPr>
                <w:rFonts w:eastAsia="Times New Roman" w:cs="Calibri"/>
                <w:i/>
                <w:lang w:eastAsia="en-US"/>
              </w:rPr>
              <w:t xml:space="preserve"> sredine</w:t>
            </w:r>
          </w:p>
        </w:tc>
        <w:tc>
          <w:tcPr>
            <w:tcW w:w="7318" w:type="dxa"/>
          </w:tcPr>
          <w:p w14:paraId="0B7E7FEF" w14:textId="55D05DCF" w:rsidR="004414EC" w:rsidRPr="004414EC" w:rsidRDefault="004414EC" w:rsidP="004414EC">
            <w:pPr>
              <w:numPr>
                <w:ilvl w:val="0"/>
                <w:numId w:val="36"/>
              </w:numPr>
              <w:spacing w:before="0" w:after="0" w:line="240" w:lineRule="auto"/>
              <w:ind w:left="322" w:hanging="283"/>
              <w:contextualSpacing/>
              <w:jc w:val="left"/>
              <w:rPr>
                <w:rFonts w:eastAsia="Times New Roman" w:cs="Calibri"/>
                <w:lang w:eastAsia="en-US"/>
              </w:rPr>
            </w:pPr>
            <w:r w:rsidRPr="004414EC">
              <w:rPr>
                <w:rFonts w:eastAsia="Times New Roman" w:cs="Calibri"/>
                <w:lang w:eastAsia="en-US"/>
              </w:rPr>
              <w:t xml:space="preserve">Ukupno smanjenje broja komada otpada kroz određene kategorije/tipove otpada na obalama i slivovima </w:t>
            </w:r>
            <w:r w:rsidR="00EF5E3C">
              <w:rPr>
                <w:rFonts w:eastAsia="Times New Roman" w:cs="Calibri"/>
                <w:lang w:eastAsia="en-US"/>
              </w:rPr>
              <w:t>r</w:t>
            </w:r>
            <w:r w:rsidRPr="004414EC">
              <w:rPr>
                <w:rFonts w:eastAsia="Times New Roman" w:cs="Calibri"/>
                <w:lang w:eastAsia="en-US"/>
              </w:rPr>
              <w:t xml:space="preserve">ijeka (u skladu sa  ciljevima D10T1 i D10T2). </w:t>
            </w:r>
          </w:p>
          <w:p w14:paraId="0EFEBDA2" w14:textId="77777777" w:rsidR="004414EC" w:rsidRPr="004414EC" w:rsidRDefault="004414EC" w:rsidP="004414EC">
            <w:pPr>
              <w:numPr>
                <w:ilvl w:val="0"/>
                <w:numId w:val="36"/>
              </w:numPr>
              <w:spacing w:before="0" w:after="0" w:line="240" w:lineRule="auto"/>
              <w:ind w:left="322" w:hanging="283"/>
              <w:contextualSpacing/>
              <w:jc w:val="left"/>
              <w:rPr>
                <w:rFonts w:eastAsia="Times New Roman" w:cs="Calibri"/>
                <w:lang w:eastAsia="en-US"/>
              </w:rPr>
            </w:pPr>
            <w:r w:rsidRPr="004414EC">
              <w:rPr>
                <w:rFonts w:eastAsia="Times New Roman" w:cs="Calibri"/>
                <w:lang w:eastAsia="en-US"/>
              </w:rPr>
              <w:t>Smanjenje ukupnog broja najzastupljenije kategorije otpada pronađenog na plažama (dostizanje preporučenih graničnih vrijednosti za otpad na plažama) (u skladu sa ciljem D10T1).</w:t>
            </w:r>
          </w:p>
          <w:p w14:paraId="5DBDA01B" w14:textId="77777777" w:rsidR="004414EC" w:rsidRPr="004414EC" w:rsidRDefault="004414EC" w:rsidP="004414EC">
            <w:pPr>
              <w:numPr>
                <w:ilvl w:val="0"/>
                <w:numId w:val="36"/>
              </w:numPr>
              <w:spacing w:before="0" w:after="0" w:line="240" w:lineRule="auto"/>
              <w:ind w:left="322" w:hanging="283"/>
              <w:contextualSpacing/>
              <w:jc w:val="left"/>
              <w:rPr>
                <w:rFonts w:eastAsia="Times New Roman" w:cs="Calibri"/>
                <w:bCs/>
                <w:lang w:eastAsia="en-US"/>
              </w:rPr>
            </w:pPr>
            <w:r w:rsidRPr="004414EC">
              <w:rPr>
                <w:rFonts w:eastAsia="Times New Roman" w:cs="Calibri"/>
                <w:bCs/>
                <w:lang w:eastAsia="en-US"/>
              </w:rPr>
              <w:t xml:space="preserve">smanjenje uticaja otpada u moru na morski ekosistem (u skladu sa ciljem D10T1 i D10T”. D10T3 i D10T4). </w:t>
            </w:r>
          </w:p>
          <w:p w14:paraId="4EB404BF" w14:textId="77777777" w:rsidR="004414EC" w:rsidRPr="004414EC" w:rsidRDefault="004414EC" w:rsidP="009833C2">
            <w:pPr>
              <w:numPr>
                <w:ilvl w:val="0"/>
                <w:numId w:val="36"/>
              </w:numPr>
              <w:spacing w:before="0" w:after="120" w:line="240" w:lineRule="auto"/>
              <w:ind w:left="322" w:hanging="283"/>
              <w:contextualSpacing/>
              <w:jc w:val="left"/>
              <w:rPr>
                <w:rFonts w:eastAsia="Times New Roman" w:cs="Calibri"/>
                <w:bCs/>
                <w:lang w:eastAsia="en-US"/>
              </w:rPr>
            </w:pPr>
            <w:r w:rsidRPr="004414EC">
              <w:rPr>
                <w:rFonts w:eastAsia="Times New Roman" w:cs="Calibri"/>
                <w:bCs/>
                <w:lang w:eastAsia="en-US"/>
              </w:rPr>
              <w:t>Smanjenje stvaranja otpada na izvoru (u skladu sa ciljevima D10T1 i D10T2, D10T3 i D10T4).</w:t>
            </w:r>
          </w:p>
        </w:tc>
      </w:tr>
      <w:tr w:rsidR="004414EC" w:rsidRPr="004414EC" w14:paraId="747A5EB2" w14:textId="77777777" w:rsidTr="00482712">
        <w:tc>
          <w:tcPr>
            <w:tcW w:w="1698" w:type="dxa"/>
          </w:tcPr>
          <w:p w14:paraId="52E59385"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GES deskriptori</w:t>
            </w:r>
          </w:p>
          <w:p w14:paraId="4C59457C" w14:textId="77777777" w:rsidR="004414EC" w:rsidRPr="004414EC" w:rsidRDefault="004414EC" w:rsidP="004414EC">
            <w:pPr>
              <w:spacing w:before="0" w:after="0" w:line="240" w:lineRule="auto"/>
              <w:jc w:val="left"/>
              <w:rPr>
                <w:rFonts w:eastAsia="Times New Roman" w:cs="Calibri"/>
                <w:i/>
                <w:lang w:eastAsia="en-US"/>
              </w:rPr>
            </w:pPr>
          </w:p>
        </w:tc>
        <w:tc>
          <w:tcPr>
            <w:tcW w:w="7318" w:type="dxa"/>
          </w:tcPr>
          <w:p w14:paraId="17CB7CAB" w14:textId="77777777" w:rsidR="004414EC" w:rsidRPr="004414EC" w:rsidRDefault="004414EC" w:rsidP="009833C2">
            <w:pPr>
              <w:spacing w:before="0" w:after="120" w:line="240" w:lineRule="auto"/>
              <w:rPr>
                <w:rFonts w:eastAsia="Times New Roman" w:cs="Calibri"/>
                <w:lang w:eastAsia="en-US"/>
              </w:rPr>
            </w:pPr>
            <w:r w:rsidRPr="004414EC">
              <w:rPr>
                <w:rFonts w:eastAsia="Times New Roman" w:cs="Calibri"/>
                <w:b/>
                <w:lang w:eastAsia="en-US"/>
              </w:rPr>
              <w:t>D10</w:t>
            </w:r>
            <w:r w:rsidRPr="004414EC">
              <w:rPr>
                <w:rFonts w:eastAsia="Times New Roman" w:cs="Calibri"/>
                <w:lang w:eastAsia="en-US"/>
              </w:rPr>
              <w:t xml:space="preserve">: Svojstva i količina otpada u moru nema </w:t>
            </w:r>
            <w:r w:rsidRPr="004414EC">
              <w:rPr>
                <w:rFonts w:eastAsia="Times New Roman" w:cs="Calibri"/>
                <w:lang w:val="sr-Latn-ME" w:eastAsia="en-US"/>
              </w:rPr>
              <w:t>š</w:t>
            </w:r>
            <w:r w:rsidRPr="004414EC">
              <w:rPr>
                <w:rFonts w:eastAsia="Times New Roman" w:cs="Calibri"/>
                <w:lang w:eastAsia="en-US"/>
              </w:rPr>
              <w:t xml:space="preserve">tetni uticaj na obale i morsku životnu sredinu </w:t>
            </w:r>
          </w:p>
        </w:tc>
      </w:tr>
      <w:tr w:rsidR="004414EC" w:rsidRPr="004414EC" w14:paraId="06CD9EE6" w14:textId="77777777" w:rsidTr="00482712">
        <w:tc>
          <w:tcPr>
            <w:tcW w:w="1698" w:type="dxa"/>
          </w:tcPr>
          <w:p w14:paraId="158FC3CF"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i/>
                <w:iCs/>
              </w:rPr>
              <w:t xml:space="preserve">Relevantne karakteristike iz MSFD Aneksa III: Glavni pritisci </w:t>
            </w:r>
          </w:p>
        </w:tc>
        <w:tc>
          <w:tcPr>
            <w:tcW w:w="7318" w:type="dxa"/>
          </w:tcPr>
          <w:p w14:paraId="47579A77" w14:textId="35ABB082"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Zagađenje – unos otpada (</w:t>
            </w:r>
            <w:r w:rsidR="00EF5E3C">
              <w:rPr>
                <w:rFonts w:eastAsia="Times New Roman" w:cs="Calibri"/>
                <w:lang w:val="sr-Latn-RS" w:eastAsia="en-US"/>
              </w:rPr>
              <w:t>č</w:t>
            </w:r>
            <w:r w:rsidRPr="004414EC">
              <w:rPr>
                <w:rFonts w:eastAsia="Times New Roman" w:cs="Calibri"/>
                <w:lang w:eastAsia="en-US"/>
              </w:rPr>
              <w:t xml:space="preserve">vrsti otpad, uključujući mikro-otpad), fizičko uznemiravanje. </w:t>
            </w:r>
          </w:p>
        </w:tc>
      </w:tr>
      <w:tr w:rsidR="004414EC" w:rsidRPr="004414EC" w14:paraId="58385B12" w14:textId="77777777" w:rsidTr="00482712">
        <w:tc>
          <w:tcPr>
            <w:tcW w:w="1698" w:type="dxa"/>
          </w:tcPr>
          <w:p w14:paraId="1955A4F7"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i/>
                <w:iCs/>
              </w:rPr>
              <w:t xml:space="preserve">Relevantne karakteristike iz MSFD Aneksa III: Karakteristike </w:t>
            </w:r>
          </w:p>
        </w:tc>
        <w:tc>
          <w:tcPr>
            <w:tcW w:w="7318" w:type="dxa"/>
          </w:tcPr>
          <w:p w14:paraId="05A64F2E"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Staništa morskog dna, staništa u vodenom stubu</w:t>
            </w:r>
          </w:p>
        </w:tc>
      </w:tr>
      <w:tr w:rsidR="004414EC" w:rsidRPr="004414EC" w14:paraId="47BC5B1D" w14:textId="77777777" w:rsidTr="00482712">
        <w:tc>
          <w:tcPr>
            <w:tcW w:w="1698" w:type="dxa"/>
          </w:tcPr>
          <w:p w14:paraId="050AA6B2"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Prostorni obim</w:t>
            </w:r>
          </w:p>
          <w:p w14:paraId="04A9B663" w14:textId="77777777" w:rsidR="004414EC" w:rsidRPr="004414EC" w:rsidRDefault="004414EC" w:rsidP="004414EC">
            <w:pPr>
              <w:spacing w:before="0" w:after="0" w:line="240" w:lineRule="auto"/>
              <w:jc w:val="left"/>
              <w:rPr>
                <w:rFonts w:eastAsia="Times New Roman" w:cs="Calibri"/>
                <w:i/>
                <w:lang w:eastAsia="en-US"/>
              </w:rPr>
            </w:pPr>
          </w:p>
        </w:tc>
        <w:tc>
          <w:tcPr>
            <w:tcW w:w="7318" w:type="dxa"/>
          </w:tcPr>
          <w:p w14:paraId="7DC69E85"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Teritorijalne vode Crne Gore</w:t>
            </w:r>
          </w:p>
        </w:tc>
      </w:tr>
      <w:tr w:rsidR="004414EC" w:rsidRPr="004414EC" w14:paraId="0CCD2AF5" w14:textId="77777777" w:rsidTr="00482712">
        <w:tc>
          <w:tcPr>
            <w:tcW w:w="1698" w:type="dxa"/>
          </w:tcPr>
          <w:p w14:paraId="200038AF" w14:textId="1887422F" w:rsidR="004414EC" w:rsidRPr="004414EC" w:rsidRDefault="007E20CF" w:rsidP="004414EC">
            <w:pPr>
              <w:spacing w:before="0" w:after="0" w:line="240" w:lineRule="auto"/>
              <w:jc w:val="left"/>
              <w:rPr>
                <w:rFonts w:eastAsia="Times New Roman" w:cs="Calibri"/>
                <w:i/>
                <w:lang w:eastAsia="en-US"/>
              </w:rPr>
            </w:pPr>
            <w:r>
              <w:rPr>
                <w:rFonts w:eastAsia="Times New Roman" w:cs="Calibri"/>
                <w:i/>
                <w:lang w:eastAsia="en-US"/>
              </w:rPr>
              <w:t>Veza sa postojećom legislativom</w:t>
            </w:r>
          </w:p>
          <w:p w14:paraId="438B608C" w14:textId="77777777" w:rsidR="004414EC" w:rsidRPr="004414EC" w:rsidRDefault="004414EC" w:rsidP="004414EC">
            <w:pPr>
              <w:spacing w:before="0" w:after="0" w:line="240" w:lineRule="auto"/>
              <w:jc w:val="left"/>
              <w:rPr>
                <w:rFonts w:eastAsia="Times New Roman" w:cs="Calibri"/>
                <w:i/>
                <w:lang w:eastAsia="en-US"/>
              </w:rPr>
            </w:pPr>
          </w:p>
        </w:tc>
        <w:tc>
          <w:tcPr>
            <w:tcW w:w="7318" w:type="dxa"/>
          </w:tcPr>
          <w:p w14:paraId="5082CE0E" w14:textId="1D9992F5" w:rsidR="009352F0" w:rsidRDefault="009352F0" w:rsidP="004414EC">
            <w:pPr>
              <w:spacing w:before="0" w:after="0" w:line="240" w:lineRule="auto"/>
              <w:rPr>
                <w:rFonts w:eastAsia="Times New Roman" w:cs="Calibri"/>
                <w:bCs/>
                <w:lang w:eastAsia="hr-HR"/>
              </w:rPr>
            </w:pPr>
            <w:r>
              <w:rPr>
                <w:rFonts w:eastAsia="Times New Roman" w:cs="Calibri"/>
                <w:bCs/>
                <w:lang w:eastAsia="hr-HR"/>
              </w:rPr>
              <w:t>Direktiva o vod</w:t>
            </w:r>
            <w:r w:rsidR="005B08F1">
              <w:rPr>
                <w:rFonts w:eastAsia="Times New Roman" w:cs="Calibri"/>
                <w:bCs/>
                <w:lang w:eastAsia="hr-HR"/>
              </w:rPr>
              <w:t>i</w:t>
            </w:r>
            <w:r>
              <w:rPr>
                <w:rFonts w:eastAsia="Times New Roman" w:cs="Calibri"/>
                <w:bCs/>
                <w:lang w:eastAsia="hr-HR"/>
              </w:rPr>
              <w:t xml:space="preserve"> za kupanje (</w:t>
            </w:r>
            <w:r w:rsidR="005B08F1">
              <w:rPr>
                <w:rFonts w:eastAsia="Times New Roman" w:cs="Calibri"/>
                <w:bCs/>
                <w:lang w:eastAsia="hr-HR"/>
              </w:rPr>
              <w:t>D</w:t>
            </w:r>
            <w:r>
              <w:rPr>
                <w:rFonts w:eastAsia="Times New Roman" w:cs="Calibri"/>
                <w:bCs/>
                <w:lang w:eastAsia="hr-HR"/>
              </w:rPr>
              <w:t>irektiva 2006/7/EC)</w:t>
            </w:r>
          </w:p>
          <w:p w14:paraId="5503C5EE" w14:textId="3E5EA8E9" w:rsidR="004414EC" w:rsidRPr="004414EC" w:rsidRDefault="004414EC" w:rsidP="004414EC">
            <w:pPr>
              <w:spacing w:before="0" w:after="0" w:line="240" w:lineRule="auto"/>
              <w:rPr>
                <w:rFonts w:eastAsia="Times New Roman" w:cs="Calibri"/>
                <w:lang w:eastAsia="en-US"/>
              </w:rPr>
            </w:pPr>
            <w:r w:rsidRPr="00711591">
              <w:rPr>
                <w:rFonts w:eastAsia="Times New Roman" w:cs="Calibri"/>
                <w:bCs/>
                <w:lang w:eastAsia="hr-HR"/>
              </w:rPr>
              <w:t>Zakon</w:t>
            </w:r>
            <w:r w:rsidRPr="00711591">
              <w:rPr>
                <w:rFonts w:eastAsia="Times New Roman" w:cs="Calibri"/>
                <w:lang w:eastAsia="hr-HR"/>
              </w:rPr>
              <w:t> o </w:t>
            </w:r>
            <w:r w:rsidRPr="00711591">
              <w:rPr>
                <w:rFonts w:eastAsia="Times New Roman" w:cs="Calibri"/>
                <w:bCs/>
                <w:lang w:eastAsia="hr-HR"/>
              </w:rPr>
              <w:t>zaštiti morske sredine</w:t>
            </w:r>
            <w:r w:rsidRPr="004414EC">
              <w:rPr>
                <w:rFonts w:eastAsia="Times New Roman" w:cs="Calibri"/>
                <w:lang w:eastAsia="hr-HR"/>
              </w:rPr>
              <w:t> ("</w:t>
            </w:r>
            <w:r w:rsidRPr="004414EC">
              <w:rPr>
                <w:rFonts w:eastAsia="Times New Roman" w:cs="Calibri"/>
                <w:bCs/>
                <w:lang w:eastAsia="hr-HR"/>
              </w:rPr>
              <w:t>Službeni list Crne Gore</w:t>
            </w:r>
            <w:r w:rsidRPr="004414EC">
              <w:rPr>
                <w:rFonts w:eastAsia="Times New Roman" w:cs="Calibri"/>
                <w:lang w:eastAsia="hr-HR"/>
              </w:rPr>
              <w:t>", </w:t>
            </w:r>
            <w:r w:rsidRPr="004414EC">
              <w:rPr>
                <w:rFonts w:eastAsia="Times New Roman" w:cs="Calibri"/>
                <w:bCs/>
                <w:lang w:eastAsia="hr-HR"/>
              </w:rPr>
              <w:t>br</w:t>
            </w:r>
            <w:r w:rsidRPr="004414EC">
              <w:rPr>
                <w:rFonts w:eastAsia="Times New Roman" w:cs="Calibri"/>
                <w:lang w:eastAsia="hr-HR"/>
              </w:rPr>
              <w:t>. 73/19) </w:t>
            </w:r>
          </w:p>
        </w:tc>
      </w:tr>
      <w:tr w:rsidR="004414EC" w:rsidRPr="004414EC" w14:paraId="327058B4" w14:textId="77777777" w:rsidTr="00482712">
        <w:tc>
          <w:tcPr>
            <w:tcW w:w="1698" w:type="dxa"/>
          </w:tcPr>
          <w:p w14:paraId="35F5B745" w14:textId="6ABCBAB5"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CEA</w:t>
            </w:r>
            <w:r w:rsidR="00894262">
              <w:rPr>
                <w:rFonts w:eastAsia="Times New Roman" w:cs="Calibri"/>
                <w:i/>
                <w:lang w:eastAsia="en-US"/>
              </w:rPr>
              <w:t xml:space="preserve"> </w:t>
            </w:r>
            <w:r w:rsidR="00894262" w:rsidRPr="00A0757D">
              <w:rPr>
                <w:rFonts w:cs="Calibri"/>
                <w:i/>
                <w:lang w:val="sr-Latn-ME" w:eastAsia="en-US"/>
              </w:rPr>
              <w:t>za mjere tipa 2a i 2b</w:t>
            </w:r>
            <w:r w:rsidRPr="004414EC">
              <w:rPr>
                <w:rFonts w:eastAsia="Times New Roman" w:cs="Calibri"/>
                <w:i/>
                <w:lang w:eastAsia="en-US"/>
              </w:rPr>
              <w:t xml:space="preserve">   </w:t>
            </w:r>
          </w:p>
        </w:tc>
        <w:tc>
          <w:tcPr>
            <w:tcW w:w="7318" w:type="dxa"/>
          </w:tcPr>
          <w:p w14:paraId="2E84A9BC"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Da</w:t>
            </w:r>
          </w:p>
        </w:tc>
      </w:tr>
      <w:tr w:rsidR="004414EC" w:rsidRPr="004414EC" w14:paraId="6C969967" w14:textId="77777777" w:rsidTr="00482712">
        <w:tc>
          <w:tcPr>
            <w:tcW w:w="1698" w:type="dxa"/>
          </w:tcPr>
          <w:p w14:paraId="1B07CF34" w14:textId="7E17B0BC"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CBA</w:t>
            </w:r>
            <w:r w:rsidR="00894262">
              <w:rPr>
                <w:rFonts w:eastAsia="Times New Roman" w:cs="Calibri"/>
                <w:i/>
                <w:lang w:eastAsia="en-US"/>
              </w:rPr>
              <w:t xml:space="preserve"> </w:t>
            </w:r>
            <w:r w:rsidR="00894262" w:rsidRPr="00A0757D">
              <w:rPr>
                <w:rFonts w:cs="Calibri"/>
                <w:i/>
                <w:lang w:val="sr-Latn-ME" w:eastAsia="en-US"/>
              </w:rPr>
              <w:t>za mjere tipa 2a i 2b</w:t>
            </w:r>
            <w:r w:rsidRPr="004414EC">
              <w:rPr>
                <w:rFonts w:eastAsia="Times New Roman" w:cs="Calibri"/>
                <w:i/>
                <w:lang w:eastAsia="en-US"/>
              </w:rPr>
              <w:t xml:space="preserve"> </w:t>
            </w:r>
          </w:p>
        </w:tc>
        <w:tc>
          <w:tcPr>
            <w:tcW w:w="7318" w:type="dxa"/>
          </w:tcPr>
          <w:p w14:paraId="15A4C141"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Da</w:t>
            </w:r>
          </w:p>
        </w:tc>
      </w:tr>
      <w:tr w:rsidR="004414EC" w:rsidRPr="004414EC" w14:paraId="5FCAC72F" w14:textId="77777777" w:rsidTr="00482712">
        <w:tc>
          <w:tcPr>
            <w:tcW w:w="1698" w:type="dxa"/>
          </w:tcPr>
          <w:p w14:paraId="6887E67F"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Odgovorne nadležne institucije</w:t>
            </w:r>
          </w:p>
        </w:tc>
        <w:tc>
          <w:tcPr>
            <w:tcW w:w="7318" w:type="dxa"/>
          </w:tcPr>
          <w:p w14:paraId="40A28D7F"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 xml:space="preserve">Agencija za zaštitu životne sredine Crne Gore </w:t>
            </w:r>
          </w:p>
          <w:p w14:paraId="371B288A"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Ministarstvo ekologije, prostornog planiranja i urbanizma Crne Gore</w:t>
            </w:r>
          </w:p>
          <w:p w14:paraId="17562B60" w14:textId="06265706" w:rsidR="004414EC" w:rsidRPr="004414EC" w:rsidRDefault="004414EC" w:rsidP="009833C2">
            <w:pPr>
              <w:spacing w:before="0" w:after="120" w:line="240" w:lineRule="auto"/>
              <w:rPr>
                <w:rFonts w:eastAsia="Times New Roman" w:cs="Calibri"/>
                <w:lang w:eastAsia="en-US"/>
              </w:rPr>
            </w:pPr>
            <w:r w:rsidRPr="004414EC">
              <w:rPr>
                <w:rFonts w:eastAsia="Times New Roman" w:cs="Calibri"/>
                <w:lang w:eastAsia="en-US"/>
              </w:rPr>
              <w:t>Javno preduzeće za upravljanje morskim dobrom Crne Gore</w:t>
            </w:r>
          </w:p>
        </w:tc>
      </w:tr>
      <w:tr w:rsidR="004414EC" w:rsidRPr="004414EC" w14:paraId="5591D875" w14:textId="77777777" w:rsidTr="00482712">
        <w:tc>
          <w:tcPr>
            <w:tcW w:w="1698" w:type="dxa"/>
          </w:tcPr>
          <w:p w14:paraId="01483097"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Vrijeme trajanja</w:t>
            </w:r>
          </w:p>
          <w:p w14:paraId="497CD484" w14:textId="77777777" w:rsidR="004414EC" w:rsidRPr="004414EC" w:rsidRDefault="004414EC" w:rsidP="004414EC">
            <w:pPr>
              <w:spacing w:before="0" w:after="0" w:line="240" w:lineRule="auto"/>
              <w:jc w:val="left"/>
              <w:rPr>
                <w:rFonts w:eastAsia="Times New Roman" w:cs="Calibri"/>
                <w:i/>
                <w:lang w:eastAsia="en-US"/>
              </w:rPr>
            </w:pPr>
          </w:p>
        </w:tc>
        <w:tc>
          <w:tcPr>
            <w:tcW w:w="7318" w:type="dxa"/>
          </w:tcPr>
          <w:p w14:paraId="54F1A69E" w14:textId="77777777" w:rsidR="004414EC" w:rsidRPr="004414EC" w:rsidRDefault="004414EC" w:rsidP="009833C2">
            <w:pPr>
              <w:spacing w:before="0" w:after="120" w:line="240" w:lineRule="auto"/>
              <w:rPr>
                <w:rFonts w:eastAsia="Times New Roman" w:cs="Calibri"/>
                <w:lang w:eastAsia="en-US"/>
              </w:rPr>
            </w:pPr>
            <w:r w:rsidRPr="004414EC">
              <w:rPr>
                <w:rFonts w:eastAsia="Times New Roman" w:cs="Calibri"/>
                <w:lang w:eastAsia="en-US"/>
              </w:rPr>
              <w:t>Šest godina od dana usvajanja mjera od strane Ministarstva ekologije, prostornog planiranja i urbanizma Crne Gore (a to je do sledećeg izvještajnog ciklusa).</w:t>
            </w:r>
          </w:p>
        </w:tc>
      </w:tr>
      <w:tr w:rsidR="004414EC" w:rsidRPr="004414EC" w14:paraId="44531D71" w14:textId="77777777" w:rsidTr="00482712">
        <w:tc>
          <w:tcPr>
            <w:tcW w:w="1698" w:type="dxa"/>
          </w:tcPr>
          <w:p w14:paraId="5729F145"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Finansiranje</w:t>
            </w:r>
          </w:p>
          <w:p w14:paraId="7F19CC10" w14:textId="77777777" w:rsidR="004414EC" w:rsidRPr="004414EC" w:rsidRDefault="004414EC" w:rsidP="004414EC">
            <w:pPr>
              <w:spacing w:before="0" w:after="0" w:line="240" w:lineRule="auto"/>
              <w:jc w:val="left"/>
              <w:rPr>
                <w:rFonts w:eastAsia="Times New Roman" w:cs="Calibri"/>
                <w:i/>
                <w:lang w:eastAsia="en-US"/>
              </w:rPr>
            </w:pPr>
          </w:p>
        </w:tc>
        <w:tc>
          <w:tcPr>
            <w:tcW w:w="7318" w:type="dxa"/>
          </w:tcPr>
          <w:p w14:paraId="1BB68683" w14:textId="77777777" w:rsidR="004414EC" w:rsidRPr="004414EC" w:rsidRDefault="004414EC" w:rsidP="009833C2">
            <w:pPr>
              <w:spacing w:before="0" w:after="120" w:line="240" w:lineRule="auto"/>
              <w:rPr>
                <w:rFonts w:eastAsia="Times New Roman" w:cs="Calibri"/>
                <w:lang w:eastAsia="en-US"/>
              </w:rPr>
            </w:pPr>
            <w:r w:rsidRPr="004414EC">
              <w:rPr>
                <w:rFonts w:eastAsia="Times New Roman" w:cs="Calibri"/>
                <w:lang w:eastAsia="en-US"/>
              </w:rPr>
              <w:t>Državni budžet preko Ministarstva ekologije, prostornog planiranja i urbanizma Crne Gore i Javnog preduzeća za upravljanje morskim dobrom Crne Gore</w:t>
            </w:r>
          </w:p>
        </w:tc>
      </w:tr>
      <w:tr w:rsidR="004414EC" w:rsidRPr="004414EC" w14:paraId="6E1DC876" w14:textId="77777777" w:rsidTr="00482712">
        <w:tc>
          <w:tcPr>
            <w:tcW w:w="1698" w:type="dxa"/>
          </w:tcPr>
          <w:p w14:paraId="439D4753"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Nivo koordinacije</w:t>
            </w:r>
          </w:p>
          <w:p w14:paraId="03C61BBD" w14:textId="77777777" w:rsidR="004414EC" w:rsidRPr="004414EC" w:rsidRDefault="004414EC" w:rsidP="004414EC">
            <w:pPr>
              <w:spacing w:before="0" w:after="0" w:line="240" w:lineRule="auto"/>
              <w:jc w:val="left"/>
              <w:rPr>
                <w:rFonts w:eastAsia="Times New Roman" w:cs="Calibri"/>
                <w:i/>
                <w:lang w:eastAsia="en-US"/>
              </w:rPr>
            </w:pPr>
          </w:p>
        </w:tc>
        <w:tc>
          <w:tcPr>
            <w:tcW w:w="7318" w:type="dxa"/>
          </w:tcPr>
          <w:p w14:paraId="6222DA4E" w14:textId="77777777" w:rsidR="004414EC" w:rsidRPr="004414EC" w:rsidRDefault="004414EC" w:rsidP="009833C2">
            <w:pPr>
              <w:spacing w:before="0" w:after="120" w:line="240" w:lineRule="auto"/>
              <w:rPr>
                <w:rFonts w:eastAsia="Times New Roman" w:cs="Calibri"/>
                <w:lang w:eastAsia="en-US"/>
              </w:rPr>
            </w:pPr>
            <w:r w:rsidRPr="004414EC">
              <w:rPr>
                <w:rFonts w:eastAsia="Times New Roman" w:cs="Calibri"/>
                <w:lang w:eastAsia="en-US"/>
              </w:rPr>
              <w:t>Ministarstvo ekologije, prostornog planiranja i urbanizma Crne Gore i Javno preduzeće za upravljanje morskim dobrom Crne Gore u koordinaciji sa drugim državnim i lokalnim organima vlasti.</w:t>
            </w:r>
          </w:p>
        </w:tc>
      </w:tr>
      <w:tr w:rsidR="004414EC" w:rsidRPr="004414EC" w14:paraId="09C5317A" w14:textId="77777777" w:rsidTr="00482712">
        <w:tc>
          <w:tcPr>
            <w:tcW w:w="1698" w:type="dxa"/>
          </w:tcPr>
          <w:p w14:paraId="07A046D0"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Potencijalne prepreke za uspješno sprovođenje</w:t>
            </w:r>
          </w:p>
        </w:tc>
        <w:tc>
          <w:tcPr>
            <w:tcW w:w="7318" w:type="dxa"/>
          </w:tcPr>
          <w:p w14:paraId="2AC95B6D" w14:textId="77777777" w:rsidR="004414EC" w:rsidRPr="004414EC" w:rsidRDefault="004414EC" w:rsidP="009833C2">
            <w:pPr>
              <w:spacing w:before="0" w:after="120" w:line="240" w:lineRule="auto"/>
              <w:rPr>
                <w:rFonts w:eastAsia="Times New Roman" w:cs="Calibri"/>
                <w:lang w:eastAsia="en-US"/>
              </w:rPr>
            </w:pPr>
            <w:r w:rsidRPr="004414EC">
              <w:rPr>
                <w:rFonts w:eastAsia="Times New Roman" w:cs="Calibri"/>
                <w:lang w:eastAsia="en-US"/>
              </w:rPr>
              <w:t xml:space="preserve">Nema velikih rizika kod ove mjere, zbog toga što akcije čišćenja mogu da budu sprovedene pod nacionalnim programom monitoringa morske životne sredine, sa dodatnim finansiranjem NVO-a i drugih institucija/udruženja koja će biti uključena u sprovođenje mjere. </w:t>
            </w:r>
          </w:p>
        </w:tc>
      </w:tr>
      <w:tr w:rsidR="004414EC" w:rsidRPr="004414EC" w14:paraId="1B8CC0B6" w14:textId="77777777" w:rsidTr="00482712">
        <w:tc>
          <w:tcPr>
            <w:tcW w:w="1698" w:type="dxa"/>
          </w:tcPr>
          <w:p w14:paraId="6D07D6BB" w14:textId="7DD29B51"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Kako će se procijeniti </w:t>
            </w:r>
            <w:r w:rsidR="00664447">
              <w:rPr>
                <w:rFonts w:eastAsia="Times New Roman" w:cs="Calibri"/>
                <w:i/>
                <w:lang w:eastAsia="en-US"/>
              </w:rPr>
              <w:t>djelotvornost mjere</w:t>
            </w:r>
            <w:r w:rsidRPr="004414EC">
              <w:rPr>
                <w:rFonts w:eastAsia="Times New Roman" w:cs="Calibri"/>
                <w:i/>
                <w:lang w:eastAsia="en-US"/>
              </w:rPr>
              <w:t xml:space="preserve"> kada bude sprovedena?</w:t>
            </w:r>
          </w:p>
        </w:tc>
        <w:tc>
          <w:tcPr>
            <w:tcW w:w="7318" w:type="dxa"/>
          </w:tcPr>
          <w:p w14:paraId="60C5B3BA"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 xml:space="preserve">Uspješnost sprovođenja mjere se ogleda u količini sakupljenog otpada i praćenje procenta smanjenja količine otpada sakupljenog po sezonama; kao i praćenje smanjenja otpada na plažama, morskom dnu i plutajućeg otpada. </w:t>
            </w:r>
          </w:p>
        </w:tc>
      </w:tr>
      <w:tr w:rsidR="004414EC" w:rsidRPr="004414EC" w14:paraId="5160B622" w14:textId="77777777" w:rsidTr="00482712">
        <w:tc>
          <w:tcPr>
            <w:tcW w:w="1698" w:type="dxa"/>
          </w:tcPr>
          <w:p w14:paraId="01C9CD4E"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Prekogranični uticaj</w:t>
            </w:r>
          </w:p>
          <w:p w14:paraId="35D5CBE1" w14:textId="77777777" w:rsidR="004414EC" w:rsidRPr="004414EC" w:rsidRDefault="004414EC" w:rsidP="004414EC">
            <w:pPr>
              <w:spacing w:before="0" w:after="0" w:line="240" w:lineRule="auto"/>
              <w:jc w:val="left"/>
              <w:rPr>
                <w:rFonts w:eastAsia="Times New Roman" w:cs="Calibri"/>
                <w:i/>
                <w:lang w:eastAsia="en-US"/>
              </w:rPr>
            </w:pPr>
          </w:p>
        </w:tc>
        <w:tc>
          <w:tcPr>
            <w:tcW w:w="7318" w:type="dxa"/>
          </w:tcPr>
          <w:p w14:paraId="65FB4676"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 xml:space="preserve">Otpad u moru ne zna za granice, pogotovo kada dospije na morsko dno i slivove rijeka, a prostorna distribucija otpada u moru značajno zavisi od hidrodinamike vodenih masa, vjetrova, stuja, kiša i slično. </w:t>
            </w:r>
          </w:p>
          <w:p w14:paraId="73CB17E6"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 xml:space="preserve">Sprovođenje mjere može značajno uticati na regionalno smanjenje otpada na morskom dnu. </w:t>
            </w:r>
          </w:p>
        </w:tc>
      </w:tr>
      <w:tr w:rsidR="004414EC" w:rsidRPr="004414EC" w14:paraId="6205A5D2" w14:textId="77777777" w:rsidTr="00482712">
        <w:tc>
          <w:tcPr>
            <w:tcW w:w="1698" w:type="dxa"/>
          </w:tcPr>
          <w:p w14:paraId="06381FA1" w14:textId="4C486A64"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Uticaj na </w:t>
            </w:r>
            <w:r w:rsidR="00482712">
              <w:rPr>
                <w:rFonts w:eastAsia="Times New Roman" w:cs="Calibri"/>
                <w:i/>
                <w:lang w:eastAsia="en-US"/>
              </w:rPr>
              <w:t>Z</w:t>
            </w:r>
            <w:r w:rsidRPr="004414EC">
              <w:rPr>
                <w:rFonts w:eastAsia="Times New Roman" w:cs="Calibri"/>
                <w:i/>
                <w:lang w:eastAsia="en-US"/>
              </w:rPr>
              <w:t>MP</w:t>
            </w:r>
          </w:p>
        </w:tc>
        <w:tc>
          <w:tcPr>
            <w:tcW w:w="7318" w:type="dxa"/>
          </w:tcPr>
          <w:p w14:paraId="32221ED5" w14:textId="04D32DB0" w:rsidR="004414EC" w:rsidRPr="004414EC" w:rsidRDefault="004414EC" w:rsidP="009833C2">
            <w:pPr>
              <w:spacing w:before="0" w:after="120" w:line="240" w:lineRule="auto"/>
              <w:rPr>
                <w:rFonts w:eastAsia="Times New Roman" w:cs="Calibri"/>
                <w:lang w:eastAsia="en-US"/>
              </w:rPr>
            </w:pPr>
            <w:r w:rsidRPr="004414EC">
              <w:rPr>
                <w:rFonts w:eastAsia="Times New Roman" w:cs="Calibri"/>
                <w:lang w:eastAsia="en-US"/>
              </w:rPr>
              <w:t xml:space="preserve">Uticaj na </w:t>
            </w:r>
            <w:r w:rsidR="00DD2948">
              <w:rPr>
                <w:rFonts w:eastAsia="Times New Roman" w:cs="Calibri"/>
                <w:lang w:eastAsia="en-US"/>
              </w:rPr>
              <w:t>Z</w:t>
            </w:r>
            <w:r w:rsidRPr="004414EC">
              <w:rPr>
                <w:rFonts w:eastAsia="Times New Roman" w:cs="Calibri"/>
                <w:lang w:eastAsia="en-US"/>
              </w:rPr>
              <w:t xml:space="preserve">MP je značajan jer se smanjuje ukupna količina otpada sa morskog dna, koja ima negativan uticaj na biodiverzitet i morska staništa. </w:t>
            </w:r>
          </w:p>
        </w:tc>
      </w:tr>
      <w:tr w:rsidR="004414EC" w:rsidRPr="004414EC" w14:paraId="4FC31577" w14:textId="77777777" w:rsidTr="00482712">
        <w:tblPrEx>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84" w:type="dxa"/>
            <w:right w:w="84" w:type="dxa"/>
          </w:tblCellMar>
        </w:tblPrEx>
        <w:tc>
          <w:tcPr>
            <w:tcW w:w="1698" w:type="dxa"/>
          </w:tcPr>
          <w:p w14:paraId="0DB75E55" w14:textId="77777777" w:rsidR="004414EC" w:rsidRPr="004414EC" w:rsidRDefault="004414EC" w:rsidP="004414EC">
            <w:pPr>
              <w:spacing w:before="0" w:after="0" w:line="240" w:lineRule="auto"/>
              <w:jc w:val="left"/>
              <w:rPr>
                <w:rFonts w:eastAsia="Times New Roman" w:cs="Calibri"/>
                <w:i/>
                <w:lang w:eastAsia="en-US"/>
              </w:rPr>
            </w:pPr>
            <w:bookmarkStart w:id="181" w:name="_Hlk138600081"/>
            <w:r w:rsidRPr="004414EC">
              <w:rPr>
                <w:rFonts w:eastAsia="Times New Roman" w:cs="Calibri"/>
                <w:i/>
                <w:lang w:eastAsia="en-US"/>
              </w:rPr>
              <w:t>Troškovi</w:t>
            </w:r>
          </w:p>
        </w:tc>
        <w:tc>
          <w:tcPr>
            <w:tcW w:w="7318" w:type="dxa"/>
          </w:tcPr>
          <w:p w14:paraId="4EAA8BB7" w14:textId="6A7C05CE" w:rsidR="004414EC" w:rsidRPr="004414EC" w:rsidRDefault="004414EC" w:rsidP="004414EC">
            <w:pPr>
              <w:spacing w:before="0" w:after="120" w:line="240" w:lineRule="auto"/>
              <w:rPr>
                <w:rFonts w:eastAsia="Times New Roman"/>
              </w:rPr>
            </w:pPr>
            <w:r w:rsidRPr="004414EC">
              <w:rPr>
                <w:rFonts w:eastAsia="Times New Roman"/>
              </w:rPr>
              <w:t xml:space="preserve">Za sprovođenje mjere, odgovorno </w:t>
            </w:r>
            <w:r w:rsidR="00EF5E3C">
              <w:rPr>
                <w:rFonts w:eastAsia="Times New Roman"/>
              </w:rPr>
              <w:t>m</w:t>
            </w:r>
            <w:r w:rsidRPr="004414EC">
              <w:rPr>
                <w:rFonts w:eastAsia="Times New Roman"/>
              </w:rPr>
              <w:t xml:space="preserve">inistarstvo i Javno </w:t>
            </w:r>
            <w:r w:rsidR="00EF5E3C">
              <w:rPr>
                <w:rFonts w:eastAsia="Times New Roman"/>
              </w:rPr>
              <w:t>p</w:t>
            </w:r>
            <w:r w:rsidRPr="004414EC">
              <w:rPr>
                <w:rFonts w:eastAsia="Times New Roman"/>
              </w:rPr>
              <w:t xml:space="preserve">reduzeće Morsko dobro treba </w:t>
            </w:r>
            <w:r w:rsidR="00EF5E3C">
              <w:rPr>
                <w:rFonts w:eastAsia="Times New Roman"/>
              </w:rPr>
              <w:t xml:space="preserve">da pripreme </w:t>
            </w:r>
            <w:r w:rsidRPr="004414EC">
              <w:rPr>
                <w:rFonts w:eastAsia="Times New Roman"/>
              </w:rPr>
              <w:t>višegodišnji plan akcija čišćenja. Sl</w:t>
            </w:r>
            <w:r w:rsidR="00EF5E3C">
              <w:rPr>
                <w:rFonts w:eastAsia="Times New Roman"/>
              </w:rPr>
              <w:t>ij</w:t>
            </w:r>
            <w:r w:rsidRPr="004414EC">
              <w:rPr>
                <w:rFonts w:eastAsia="Times New Roman"/>
              </w:rPr>
              <w:t xml:space="preserve">edeći korak bi bila mobilizacija zainteresovanih strana i </w:t>
            </w:r>
            <w:r w:rsidR="00C07427">
              <w:rPr>
                <w:rFonts w:eastAsia="Times New Roman"/>
              </w:rPr>
              <w:t xml:space="preserve"> dogovaranje </w:t>
            </w:r>
            <w:r w:rsidRPr="004414EC">
              <w:rPr>
                <w:rFonts w:eastAsia="Times New Roman"/>
              </w:rPr>
              <w:t xml:space="preserve">metodologije čišćenja </w:t>
            </w:r>
            <w:r w:rsidR="00C07427">
              <w:rPr>
                <w:rFonts w:eastAsia="Times New Roman"/>
              </w:rPr>
              <w:t xml:space="preserve">sa NVO-ima </w:t>
            </w:r>
            <w:r w:rsidRPr="004414EC">
              <w:rPr>
                <w:rFonts w:eastAsia="Times New Roman"/>
              </w:rPr>
              <w:t>(</w:t>
            </w:r>
            <w:r w:rsidR="00EF5E3C">
              <w:rPr>
                <w:rFonts w:eastAsia="Times New Roman"/>
              </w:rPr>
              <w:t xml:space="preserve">sa ciljem </w:t>
            </w:r>
            <w:r w:rsidRPr="004414EC">
              <w:rPr>
                <w:rFonts w:eastAsia="Times New Roman"/>
              </w:rPr>
              <w:t>smanjenja uticaja na životnu sredinu) i smjernic</w:t>
            </w:r>
            <w:r w:rsidR="00C07427">
              <w:rPr>
                <w:rFonts w:eastAsia="Times New Roman"/>
              </w:rPr>
              <w:t>a</w:t>
            </w:r>
            <w:r w:rsidRPr="004414EC">
              <w:rPr>
                <w:rFonts w:eastAsia="Times New Roman"/>
              </w:rPr>
              <w:t xml:space="preserve"> </w:t>
            </w:r>
            <w:r w:rsidR="00C07427">
              <w:rPr>
                <w:rFonts w:eastAsia="Times New Roman"/>
              </w:rPr>
              <w:t xml:space="preserve">za evidentiranje </w:t>
            </w:r>
            <w:r w:rsidRPr="004414EC">
              <w:rPr>
                <w:rFonts w:eastAsia="Times New Roman"/>
              </w:rPr>
              <w:t>rezultat</w:t>
            </w:r>
            <w:r w:rsidR="00C07427">
              <w:rPr>
                <w:rFonts w:eastAsia="Times New Roman"/>
              </w:rPr>
              <w:t>a</w:t>
            </w:r>
            <w:r w:rsidRPr="004414EC">
              <w:rPr>
                <w:rFonts w:eastAsia="Times New Roman"/>
              </w:rPr>
              <w:t>. Na kraju, treba organizovati i promovisati redovne (godišnje/mjesečne) akcij</w:t>
            </w:r>
            <w:r w:rsidR="00C07427">
              <w:rPr>
                <w:rFonts w:eastAsia="Times New Roman"/>
              </w:rPr>
              <w:t>e</w:t>
            </w:r>
            <w:r w:rsidRPr="004414EC">
              <w:rPr>
                <w:rFonts w:eastAsia="Times New Roman"/>
              </w:rPr>
              <w:t xml:space="preserve"> čišćenja.</w:t>
            </w:r>
          </w:p>
          <w:p w14:paraId="7FBEC517" w14:textId="629C67A4" w:rsidR="004414EC" w:rsidRPr="004414EC" w:rsidRDefault="004414EC" w:rsidP="004414EC">
            <w:pPr>
              <w:spacing w:before="0" w:after="120" w:line="240" w:lineRule="auto"/>
              <w:rPr>
                <w:rFonts w:eastAsia="Times New Roman"/>
              </w:rPr>
            </w:pPr>
            <w:r w:rsidRPr="004414EC">
              <w:rPr>
                <w:rFonts w:eastAsia="Times New Roman"/>
              </w:rPr>
              <w:t xml:space="preserve"> Glavni element</w:t>
            </w:r>
            <w:r w:rsidR="00C07427">
              <w:rPr>
                <w:rFonts w:eastAsia="Times New Roman"/>
              </w:rPr>
              <w:t>i</w:t>
            </w:r>
            <w:r w:rsidRPr="004414EC">
              <w:rPr>
                <w:rFonts w:eastAsia="Times New Roman"/>
              </w:rPr>
              <w:t xml:space="preserve"> trošk</w:t>
            </w:r>
            <w:r w:rsidR="00C07427">
              <w:rPr>
                <w:rFonts w:eastAsia="Times New Roman"/>
              </w:rPr>
              <w:t>ov</w:t>
            </w:r>
            <w:r w:rsidRPr="004414EC">
              <w:rPr>
                <w:rFonts w:eastAsia="Times New Roman"/>
              </w:rPr>
              <w:t>a za ovu mjeru uključuj</w:t>
            </w:r>
            <w:r w:rsidR="00C07427">
              <w:rPr>
                <w:rFonts w:eastAsia="Times New Roman"/>
              </w:rPr>
              <w:t>u</w:t>
            </w:r>
            <w:r w:rsidRPr="004414EC">
              <w:rPr>
                <w:rFonts w:eastAsia="Times New Roman"/>
              </w:rPr>
              <w:t xml:space="preserve"> vrijeme </w:t>
            </w:r>
            <w:r w:rsidR="00C07427">
              <w:rPr>
                <w:rFonts w:eastAsia="Times New Roman"/>
              </w:rPr>
              <w:t xml:space="preserve">angažovanja </w:t>
            </w:r>
            <w:r w:rsidRPr="004414EC">
              <w:rPr>
                <w:rFonts w:eastAsia="Times New Roman"/>
              </w:rPr>
              <w:t>osoblja, komunikaci</w:t>
            </w:r>
            <w:r w:rsidR="00C07427">
              <w:rPr>
                <w:rFonts w:eastAsia="Times New Roman"/>
              </w:rPr>
              <w:t xml:space="preserve">onu kampanju </w:t>
            </w:r>
            <w:r w:rsidRPr="004414EC">
              <w:rPr>
                <w:rFonts w:eastAsia="Times New Roman"/>
              </w:rPr>
              <w:t xml:space="preserve">i obezbijeđivanje opreme za uklanjanje otpada i njegovu pripremu za sigurno odlaganje (ili, kada je </w:t>
            </w:r>
            <w:r w:rsidR="00C07427">
              <w:rPr>
                <w:rFonts w:eastAsia="Times New Roman"/>
              </w:rPr>
              <w:t xml:space="preserve">to </w:t>
            </w:r>
            <w:r w:rsidRPr="004414EC">
              <w:rPr>
                <w:rFonts w:eastAsia="Times New Roman"/>
              </w:rPr>
              <w:t xml:space="preserve">moguće, za recikliranje). </w:t>
            </w:r>
          </w:p>
          <w:p w14:paraId="549C0CD9" w14:textId="15D5D3C9" w:rsidR="004414EC" w:rsidRPr="004414EC" w:rsidRDefault="004414EC" w:rsidP="004414EC">
            <w:pPr>
              <w:spacing w:before="0" w:after="120" w:line="240" w:lineRule="auto"/>
              <w:rPr>
                <w:rFonts w:eastAsia="Times New Roman"/>
              </w:rPr>
            </w:pPr>
            <w:r w:rsidRPr="004414EC">
              <w:rPr>
                <w:rFonts w:eastAsia="Times New Roman"/>
              </w:rPr>
              <w:t xml:space="preserve">Troškovi sprovođenja mjere procijenjeni su na 19.000 </w:t>
            </w:r>
            <w:r w:rsidR="00C07427">
              <w:rPr>
                <w:rFonts w:eastAsia="Times New Roman"/>
              </w:rPr>
              <w:t xml:space="preserve">eura </w:t>
            </w:r>
            <w:r w:rsidRPr="004414EC">
              <w:rPr>
                <w:rFonts w:eastAsia="Times New Roman"/>
              </w:rPr>
              <w:t xml:space="preserve">(za godišnje kampanje tokom šestogodišnjeg ciklusa sprovođenja). Troškove treba da snose </w:t>
            </w:r>
            <w:r w:rsidR="00C07427">
              <w:rPr>
                <w:rFonts w:eastAsia="Times New Roman"/>
              </w:rPr>
              <w:t xml:space="preserve">relevantni </w:t>
            </w:r>
            <w:r w:rsidRPr="004414EC">
              <w:rPr>
                <w:rFonts w:eastAsia="Times New Roman"/>
              </w:rPr>
              <w:t>akteri</w:t>
            </w:r>
            <w:r w:rsidR="00C07427">
              <w:rPr>
                <w:rFonts w:eastAsia="Times New Roman"/>
              </w:rPr>
              <w:t xml:space="preserve"> iz javnog sektora</w:t>
            </w:r>
            <w:r w:rsidRPr="004414EC">
              <w:rPr>
                <w:rFonts w:eastAsia="Times New Roman"/>
              </w:rPr>
              <w:t>, sa značajnim doprinosom NVO</w:t>
            </w:r>
            <w:r w:rsidR="00C07427">
              <w:rPr>
                <w:rFonts w:eastAsia="Times New Roman"/>
              </w:rPr>
              <w:t>-a</w:t>
            </w:r>
            <w:r w:rsidRPr="004414EC">
              <w:rPr>
                <w:rFonts w:eastAsia="Times New Roman"/>
              </w:rPr>
              <w:t xml:space="preserve"> i drugih zainteresovanih strana koje će dobrovoljno učestvovati u akcijama čišćenja.</w:t>
            </w:r>
          </w:p>
          <w:p w14:paraId="01A5C6AA" w14:textId="434491A7" w:rsidR="004414EC" w:rsidRPr="004414EC" w:rsidRDefault="004414EC" w:rsidP="004414EC">
            <w:pPr>
              <w:spacing w:before="0" w:after="160" w:line="240" w:lineRule="auto"/>
              <w:rPr>
                <w:rFonts w:eastAsia="Times New Roman"/>
              </w:rPr>
            </w:pPr>
            <w:r w:rsidRPr="004414EC">
              <w:rPr>
                <w:rFonts w:eastAsia="Times New Roman"/>
                <w:u w:val="single"/>
              </w:rPr>
              <w:t xml:space="preserve">Kategorija troškova: </w:t>
            </w:r>
            <w:r w:rsidRPr="004414EC">
              <w:rPr>
                <w:rFonts w:eastAsia="Times New Roman"/>
              </w:rPr>
              <w:t>nisk</w:t>
            </w:r>
            <w:r w:rsidR="00C07427">
              <w:rPr>
                <w:rFonts w:eastAsia="Times New Roman"/>
              </w:rPr>
              <w:t>i</w:t>
            </w:r>
            <w:r w:rsidRPr="004414EC">
              <w:rPr>
                <w:rFonts w:eastAsia="Times New Roman"/>
              </w:rPr>
              <w:t xml:space="preserve"> (troškovi između 15.000 i 25.000 </w:t>
            </w:r>
            <w:r w:rsidR="00C07427">
              <w:rPr>
                <w:rFonts w:eastAsia="Times New Roman"/>
              </w:rPr>
              <w:t>eura</w:t>
            </w:r>
            <w:r w:rsidRPr="004414EC">
              <w:rPr>
                <w:rFonts w:eastAsia="Times New Roman"/>
              </w:rPr>
              <w:t>)</w:t>
            </w:r>
          </w:p>
        </w:tc>
      </w:tr>
      <w:bookmarkEnd w:id="181"/>
      <w:tr w:rsidR="004414EC" w:rsidRPr="004414EC" w14:paraId="4DC7308A" w14:textId="77777777" w:rsidTr="00482712">
        <w:tblPrEx>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84" w:type="dxa"/>
            <w:right w:w="84" w:type="dxa"/>
          </w:tblCellMar>
        </w:tblPrEx>
        <w:tc>
          <w:tcPr>
            <w:tcW w:w="1698" w:type="dxa"/>
          </w:tcPr>
          <w:p w14:paraId="0A1B486E" w14:textId="38949AFF"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CEA (analiza </w:t>
            </w:r>
            <w:r w:rsidR="00800495">
              <w:rPr>
                <w:rFonts w:eastAsia="Times New Roman" w:cs="Calibri"/>
                <w:i/>
                <w:lang w:eastAsia="en-US"/>
              </w:rPr>
              <w:t>djelotvornosti</w:t>
            </w:r>
            <w:r w:rsidRPr="004414EC">
              <w:rPr>
                <w:rFonts w:eastAsia="Times New Roman" w:cs="Calibri"/>
                <w:i/>
                <w:lang w:eastAsia="en-US"/>
              </w:rPr>
              <w:t>)</w:t>
            </w:r>
          </w:p>
        </w:tc>
        <w:tc>
          <w:tcPr>
            <w:tcW w:w="7318" w:type="dxa"/>
          </w:tcPr>
          <w:p w14:paraId="53B66CDE" w14:textId="0C6F95BF" w:rsidR="004414EC" w:rsidRPr="004414EC" w:rsidRDefault="004414EC" w:rsidP="004414EC">
            <w:pPr>
              <w:spacing w:before="0" w:after="120" w:line="240" w:lineRule="auto"/>
              <w:rPr>
                <w:rFonts w:eastAsia="Times New Roman"/>
              </w:rPr>
            </w:pPr>
            <w:r w:rsidRPr="004414EC">
              <w:rPr>
                <w:rFonts w:eastAsia="Times New Roman"/>
              </w:rPr>
              <w:t xml:space="preserve">Iako nije moguće </w:t>
            </w:r>
            <w:r w:rsidR="00C07427">
              <w:rPr>
                <w:rFonts w:eastAsia="Times New Roman"/>
              </w:rPr>
              <w:t xml:space="preserve">unaprijed kvantifikovati efekte </w:t>
            </w:r>
            <w:r w:rsidRPr="004414EC">
              <w:rPr>
                <w:rFonts w:eastAsia="Times New Roman"/>
              </w:rPr>
              <w:t xml:space="preserve">mjere (u smislu uklonjene količine otpada), na osnovu sličnih iskustava i sprovedenih akcija čišćenja može se procijeniti </w:t>
            </w:r>
            <w:r w:rsidR="00C07427">
              <w:rPr>
                <w:rFonts w:eastAsia="Times New Roman"/>
              </w:rPr>
              <w:t xml:space="preserve">da bi </w:t>
            </w:r>
            <w:r w:rsidRPr="004414EC">
              <w:rPr>
                <w:rFonts w:eastAsia="Times New Roman"/>
              </w:rPr>
              <w:t xml:space="preserve">doprinos ostvarenju ciljeva (npr. smanjenje ukupne količine najzastupljenijih kategorija otpada pronađenih na plažama) bio značajan. Efekat na smanjenje pritisaka je umjereniji i većinom postignut kroz kampanje o podizanju svijesti. </w:t>
            </w:r>
            <w:r w:rsidR="00C07427">
              <w:rPr>
                <w:rFonts w:eastAsia="Times New Roman"/>
              </w:rPr>
              <w:t xml:space="preserve">Procjena je da bi mjera ukupno posmatrano bila djelotvorna, </w:t>
            </w:r>
            <w:r w:rsidRPr="004414EC">
              <w:rPr>
                <w:rFonts w:eastAsia="Times New Roman"/>
              </w:rPr>
              <w:t>sa CE ocjenom</w:t>
            </w:r>
            <w:r w:rsidR="00C07427">
              <w:rPr>
                <w:rFonts w:eastAsia="Times New Roman"/>
              </w:rPr>
              <w:t xml:space="preserve"> srednjeg nivoa</w:t>
            </w:r>
            <w:r w:rsidRPr="004414EC">
              <w:rPr>
                <w:rFonts w:eastAsia="Times New Roman"/>
              </w:rPr>
              <w:t>.</w:t>
            </w:r>
          </w:p>
          <w:p w14:paraId="187B5060" w14:textId="2120E1BD" w:rsidR="004414EC" w:rsidRPr="004414EC" w:rsidRDefault="004414EC" w:rsidP="004414EC">
            <w:pPr>
              <w:spacing w:before="0" w:after="160" w:line="240" w:lineRule="auto"/>
              <w:rPr>
                <w:rFonts w:eastAsia="Times New Roman"/>
              </w:rPr>
            </w:pPr>
            <w:r w:rsidRPr="004414EC">
              <w:rPr>
                <w:rFonts w:eastAsia="Times New Roman"/>
              </w:rPr>
              <w:t xml:space="preserve">Redovno </w:t>
            </w:r>
            <w:r w:rsidR="00C07427">
              <w:rPr>
                <w:rFonts w:eastAsia="Times New Roman"/>
              </w:rPr>
              <w:t>evidentiranje</w:t>
            </w:r>
            <w:r w:rsidRPr="004414EC">
              <w:rPr>
                <w:rFonts w:eastAsia="Times New Roman"/>
              </w:rPr>
              <w:t xml:space="preserve"> rezultata (prvenstveno količin</w:t>
            </w:r>
            <w:r w:rsidR="00C07427">
              <w:rPr>
                <w:rFonts w:eastAsia="Times New Roman"/>
              </w:rPr>
              <w:t>e</w:t>
            </w:r>
            <w:r w:rsidRPr="004414EC">
              <w:rPr>
                <w:rFonts w:eastAsia="Times New Roman"/>
              </w:rPr>
              <w:t>i vrst</w:t>
            </w:r>
            <w:r w:rsidR="00C07427">
              <w:rPr>
                <w:rFonts w:eastAsia="Times New Roman"/>
              </w:rPr>
              <w:t>e</w:t>
            </w:r>
            <w:r w:rsidRPr="004414EC">
              <w:rPr>
                <w:rFonts w:eastAsia="Times New Roman"/>
              </w:rPr>
              <w:t xml:space="preserve"> sakupljenog otpada) treba </w:t>
            </w:r>
            <w:r w:rsidR="00C07427">
              <w:rPr>
                <w:rFonts w:eastAsia="Times New Roman"/>
              </w:rPr>
              <w:t>is</w:t>
            </w:r>
            <w:r w:rsidRPr="004414EC">
              <w:rPr>
                <w:rFonts w:eastAsia="Times New Roman"/>
              </w:rPr>
              <w:t xml:space="preserve">koristiti za ocjenu sprovođenja mjere koje </w:t>
            </w:r>
            <w:r w:rsidR="00C07427">
              <w:rPr>
                <w:rFonts w:eastAsia="Times New Roman"/>
              </w:rPr>
              <w:t xml:space="preserve">bi </w:t>
            </w:r>
            <w:r w:rsidRPr="004414EC">
              <w:rPr>
                <w:rFonts w:eastAsia="Times New Roman"/>
              </w:rPr>
              <w:t>se uradi</w:t>
            </w:r>
            <w:r w:rsidR="00C07427">
              <w:rPr>
                <w:rFonts w:eastAsia="Times New Roman"/>
              </w:rPr>
              <w:t>la</w:t>
            </w:r>
            <w:r w:rsidRPr="004414EC">
              <w:rPr>
                <w:rFonts w:eastAsia="Times New Roman"/>
              </w:rPr>
              <w:t xml:space="preserve"> pred kraj prvog </w:t>
            </w:r>
            <w:r w:rsidR="00C07427">
              <w:rPr>
                <w:rFonts w:eastAsia="Times New Roman"/>
              </w:rPr>
              <w:t xml:space="preserve">PoM implementacionog </w:t>
            </w:r>
            <w:r w:rsidRPr="004414EC">
              <w:rPr>
                <w:rFonts w:eastAsia="Times New Roman"/>
              </w:rPr>
              <w:t>ciklusa. Takve informacije će predstavljati važ</w:t>
            </w:r>
            <w:r w:rsidR="00C07427">
              <w:rPr>
                <w:rFonts w:eastAsia="Times New Roman"/>
              </w:rPr>
              <w:t>a</w:t>
            </w:r>
            <w:r w:rsidRPr="004414EC">
              <w:rPr>
                <w:rFonts w:eastAsia="Times New Roman"/>
              </w:rPr>
              <w:t>n</w:t>
            </w:r>
            <w:r w:rsidR="00C07427">
              <w:rPr>
                <w:rFonts w:eastAsia="Times New Roman"/>
              </w:rPr>
              <w:t xml:space="preserve"> input</w:t>
            </w:r>
            <w:r w:rsidRPr="004414EC">
              <w:rPr>
                <w:rFonts w:eastAsia="Times New Roman"/>
              </w:rPr>
              <w:t xml:space="preserve"> za preciznij</w:t>
            </w:r>
            <w:r w:rsidR="00C07427">
              <w:rPr>
                <w:rFonts w:eastAsia="Times New Roman"/>
              </w:rPr>
              <w:t>u</w:t>
            </w:r>
            <w:r w:rsidRPr="004414EC">
              <w:rPr>
                <w:rFonts w:eastAsia="Times New Roman"/>
              </w:rPr>
              <w:t xml:space="preserve"> CEA koja bi mogla biti sprovedena za naredni ciklus.</w:t>
            </w:r>
          </w:p>
        </w:tc>
      </w:tr>
      <w:tr w:rsidR="004414EC" w:rsidRPr="004414EC" w14:paraId="6EAA837D" w14:textId="77777777" w:rsidTr="00482712">
        <w:tblPrEx>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84" w:type="dxa"/>
            <w:right w:w="84" w:type="dxa"/>
          </w:tblCellMar>
        </w:tblPrEx>
        <w:tc>
          <w:tcPr>
            <w:tcW w:w="1698" w:type="dxa"/>
          </w:tcPr>
          <w:p w14:paraId="6D9E0AC7"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CBA (analiza troškova i koristi)</w:t>
            </w:r>
          </w:p>
        </w:tc>
        <w:tc>
          <w:tcPr>
            <w:tcW w:w="7318" w:type="dxa"/>
          </w:tcPr>
          <w:p w14:paraId="63105CAB" w14:textId="77777777" w:rsidR="004414EC" w:rsidRPr="004414EC" w:rsidRDefault="004414EC" w:rsidP="004414EC">
            <w:pPr>
              <w:spacing w:before="0" w:after="120" w:line="240" w:lineRule="auto"/>
              <w:rPr>
                <w:rFonts w:eastAsia="Times New Roman"/>
              </w:rPr>
            </w:pPr>
            <w:r w:rsidRPr="004414EC">
              <w:rPr>
                <w:rFonts w:eastAsia="Times New Roman"/>
              </w:rPr>
              <w:t xml:space="preserve">Očekuje se da će mjera dovesti do značajnih ekonomskih koristi po turizam; drugi sektori će imati manje koristi. </w:t>
            </w:r>
          </w:p>
          <w:p w14:paraId="05BFE703" w14:textId="70F24E8E" w:rsidR="004414EC" w:rsidRPr="004414EC" w:rsidRDefault="00C07427" w:rsidP="004414EC">
            <w:pPr>
              <w:spacing w:before="0" w:after="120" w:line="240" w:lineRule="auto"/>
              <w:rPr>
                <w:rFonts w:eastAsia="Times New Roman"/>
              </w:rPr>
            </w:pPr>
            <w:r>
              <w:rPr>
                <w:rFonts w:eastAsia="Times New Roman"/>
              </w:rPr>
              <w:t>U</w:t>
            </w:r>
            <w:r w:rsidR="004414EC" w:rsidRPr="004414EC">
              <w:rPr>
                <w:rFonts w:eastAsia="Times New Roman"/>
              </w:rPr>
              <w:t xml:space="preserve">mjerene koristi </w:t>
            </w:r>
            <w:r>
              <w:rPr>
                <w:rFonts w:eastAsia="Times New Roman"/>
              </w:rPr>
              <w:t>s</w:t>
            </w:r>
            <w:r w:rsidR="00FB1D06">
              <w:rPr>
                <w:rFonts w:eastAsia="Times New Roman"/>
              </w:rPr>
              <w:t xml:space="preserve">e očekuju </w:t>
            </w:r>
            <w:r w:rsidR="004414EC" w:rsidRPr="004414EC">
              <w:rPr>
                <w:rFonts w:eastAsia="Times New Roman"/>
              </w:rPr>
              <w:t>za životnu sredinu, dok su društvene oc</w:t>
            </w:r>
            <w:r>
              <w:rPr>
                <w:rFonts w:eastAsia="Times New Roman"/>
              </w:rPr>
              <w:t>i</w:t>
            </w:r>
            <w:r w:rsidR="004414EC" w:rsidRPr="004414EC">
              <w:rPr>
                <w:rFonts w:eastAsia="Times New Roman"/>
              </w:rPr>
              <w:t xml:space="preserve">jenjene </w:t>
            </w:r>
            <w:r>
              <w:rPr>
                <w:rFonts w:eastAsia="Times New Roman"/>
              </w:rPr>
              <w:t xml:space="preserve">kao </w:t>
            </w:r>
            <w:r w:rsidR="004414EC" w:rsidRPr="004414EC">
              <w:rPr>
                <w:rFonts w:eastAsia="Times New Roman"/>
              </w:rPr>
              <w:t xml:space="preserve">vrlo </w:t>
            </w:r>
            <w:r>
              <w:rPr>
                <w:rFonts w:eastAsia="Times New Roman"/>
              </w:rPr>
              <w:t>velike</w:t>
            </w:r>
            <w:r w:rsidR="004414EC" w:rsidRPr="004414EC">
              <w:rPr>
                <w:rFonts w:eastAsia="Times New Roman"/>
              </w:rPr>
              <w:t xml:space="preserve"> s obzirom na </w:t>
            </w:r>
            <w:r>
              <w:rPr>
                <w:rFonts w:eastAsia="Times New Roman"/>
              </w:rPr>
              <w:t>sinergetsko djelovanje</w:t>
            </w:r>
            <w:r w:rsidR="004414EC" w:rsidRPr="004414EC">
              <w:rPr>
                <w:rFonts w:eastAsia="Times New Roman"/>
              </w:rPr>
              <w:t xml:space="preserve"> i uključivanje različitih zainteresovanih strana, širenje informacija </w:t>
            </w:r>
            <w:r>
              <w:rPr>
                <w:rFonts w:eastAsia="Times New Roman"/>
              </w:rPr>
              <w:t xml:space="preserve">o </w:t>
            </w:r>
            <w:r w:rsidR="004414EC" w:rsidRPr="004414EC">
              <w:rPr>
                <w:rFonts w:eastAsia="Times New Roman"/>
              </w:rPr>
              <w:t>uticaj</w:t>
            </w:r>
            <w:r w:rsidR="00FB1D06">
              <w:rPr>
                <w:rFonts w:eastAsia="Times New Roman"/>
              </w:rPr>
              <w:t>ima</w:t>
            </w:r>
            <w:r w:rsidR="004414EC" w:rsidRPr="004414EC">
              <w:rPr>
                <w:rFonts w:eastAsia="Times New Roman"/>
              </w:rPr>
              <w:t xml:space="preserve"> otpada u moru i podizanje svijesti.</w:t>
            </w:r>
          </w:p>
          <w:p w14:paraId="2E0E1E3B" w14:textId="195ED2FD" w:rsidR="004414EC" w:rsidRPr="004414EC" w:rsidRDefault="00FB1D06" w:rsidP="004414EC">
            <w:pPr>
              <w:spacing w:before="0" w:after="160" w:line="240" w:lineRule="auto"/>
              <w:rPr>
                <w:rFonts w:eastAsia="Times New Roman"/>
              </w:rPr>
            </w:pPr>
            <w:r>
              <w:rPr>
                <w:rFonts w:eastAsia="Times New Roman"/>
              </w:rPr>
              <w:t>Izgledno je da će u</w:t>
            </w:r>
            <w:r w:rsidR="004414EC" w:rsidRPr="004414EC">
              <w:rPr>
                <w:rFonts w:eastAsia="Times New Roman"/>
              </w:rPr>
              <w:t xml:space="preserve">kupne koristi značajno premašiti troškove, sa </w:t>
            </w:r>
            <w:r>
              <w:rPr>
                <w:rFonts w:eastAsia="Times New Roman"/>
              </w:rPr>
              <w:t xml:space="preserve">jednim od viših </w:t>
            </w:r>
            <w:r w:rsidR="004414EC" w:rsidRPr="004414EC">
              <w:rPr>
                <w:rFonts w:eastAsia="Times New Roman"/>
              </w:rPr>
              <w:t>CB rezultat</w:t>
            </w:r>
            <w:r>
              <w:rPr>
                <w:rFonts w:eastAsia="Times New Roman"/>
              </w:rPr>
              <w:t>a (u srednjem gornjem dijelu ljestvice)</w:t>
            </w:r>
            <w:r w:rsidR="004414EC" w:rsidRPr="004414EC">
              <w:rPr>
                <w:rFonts w:eastAsia="Times New Roman"/>
              </w:rPr>
              <w:t>.</w:t>
            </w:r>
          </w:p>
        </w:tc>
      </w:tr>
      <w:bookmarkEnd w:id="180"/>
    </w:tbl>
    <w:p w14:paraId="1E834C3F" w14:textId="77777777" w:rsidR="004414EC" w:rsidRPr="004414EC" w:rsidRDefault="004414EC" w:rsidP="004414EC">
      <w:pPr>
        <w:spacing w:before="0" w:after="160" w:line="259" w:lineRule="auto"/>
        <w:rPr>
          <w:rFonts w:eastAsia="Calibri" w:cs="Calibri"/>
          <w:szCs w:val="22"/>
          <w:lang w:eastAsia="en-US"/>
        </w:rPr>
      </w:pPr>
    </w:p>
    <w:p w14:paraId="2E10CDDA" w14:textId="77777777" w:rsidR="004414EC" w:rsidRPr="004414EC" w:rsidRDefault="004414EC" w:rsidP="004414EC">
      <w:pPr>
        <w:autoSpaceDE w:val="0"/>
        <w:autoSpaceDN w:val="0"/>
        <w:adjustRightInd w:val="0"/>
        <w:spacing w:before="0" w:after="0" w:line="240" w:lineRule="auto"/>
        <w:jc w:val="left"/>
        <w:rPr>
          <w:rFonts w:eastAsia="Calibri" w:cs="Calibri"/>
          <w:b/>
          <w:bCs/>
          <w:color w:val="FFFFFF"/>
          <w:szCs w:val="22"/>
          <w:lang w:eastAsia="en-US"/>
        </w:rPr>
      </w:pPr>
    </w:p>
    <w:tbl>
      <w:tblPr>
        <w:tblStyle w:val="TableGrid231"/>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1838"/>
        <w:gridCol w:w="7178"/>
      </w:tblGrid>
      <w:tr w:rsidR="004414EC" w:rsidRPr="004414EC" w14:paraId="43794F1A" w14:textId="77777777" w:rsidTr="00E064A3">
        <w:trPr>
          <w:tblHeader/>
        </w:trPr>
        <w:tc>
          <w:tcPr>
            <w:tcW w:w="1838" w:type="dxa"/>
            <w:tcBorders>
              <w:top w:val="single" w:sz="4" w:space="0" w:color="FFFFFF"/>
              <w:left w:val="single" w:sz="4" w:space="0" w:color="FFFFFF"/>
              <w:bottom w:val="single" w:sz="4" w:space="0" w:color="FFFFFF"/>
              <w:right w:val="single" w:sz="4" w:space="0" w:color="FFFFFF"/>
            </w:tcBorders>
            <w:shd w:val="clear" w:color="auto" w:fill="365F91"/>
          </w:tcPr>
          <w:p w14:paraId="1C940C40" w14:textId="77777777" w:rsidR="004414EC" w:rsidRPr="004414EC" w:rsidRDefault="004414EC" w:rsidP="004414EC">
            <w:pPr>
              <w:spacing w:before="0" w:after="0" w:line="240" w:lineRule="auto"/>
              <w:jc w:val="left"/>
              <w:rPr>
                <w:rFonts w:eastAsia="Times New Roman" w:cs="Calibri"/>
                <w:i/>
                <w:color w:val="FFFFFF"/>
                <w:lang w:eastAsia="en-US"/>
              </w:rPr>
            </w:pPr>
            <w:r w:rsidRPr="004414EC">
              <w:rPr>
                <w:rFonts w:eastAsia="Times New Roman" w:cs="Calibri"/>
                <w:i/>
                <w:color w:val="FFFFFF"/>
                <w:lang w:eastAsia="en-US"/>
              </w:rPr>
              <w:t>NAZIV MJERE:</w:t>
            </w:r>
          </w:p>
          <w:p w14:paraId="76A6B03D" w14:textId="77777777" w:rsidR="004414EC" w:rsidRPr="004414EC" w:rsidRDefault="004414EC" w:rsidP="004414EC">
            <w:pPr>
              <w:spacing w:before="0" w:after="0" w:line="240" w:lineRule="auto"/>
              <w:jc w:val="left"/>
              <w:rPr>
                <w:rFonts w:eastAsia="Times New Roman" w:cs="Calibri"/>
                <w:i/>
                <w:color w:val="FFFFFF"/>
                <w:lang w:eastAsia="en-US"/>
              </w:rPr>
            </w:pPr>
          </w:p>
        </w:tc>
        <w:tc>
          <w:tcPr>
            <w:tcW w:w="7178" w:type="dxa"/>
            <w:tcBorders>
              <w:top w:val="single" w:sz="4" w:space="0" w:color="FFFFFF"/>
              <w:left w:val="single" w:sz="4" w:space="0" w:color="FFFFFF"/>
              <w:bottom w:val="single" w:sz="4" w:space="0" w:color="FFFFFF"/>
              <w:right w:val="single" w:sz="4" w:space="0" w:color="FFFFFF"/>
            </w:tcBorders>
            <w:shd w:val="clear" w:color="auto" w:fill="365F91"/>
          </w:tcPr>
          <w:p w14:paraId="73C40ED1" w14:textId="77777777" w:rsidR="004414EC" w:rsidRPr="004414EC" w:rsidRDefault="004414EC" w:rsidP="004414EC">
            <w:pPr>
              <w:autoSpaceDE w:val="0"/>
              <w:autoSpaceDN w:val="0"/>
              <w:adjustRightInd w:val="0"/>
              <w:spacing w:before="0" w:after="0" w:line="240" w:lineRule="auto"/>
              <w:jc w:val="left"/>
              <w:rPr>
                <w:rFonts w:eastAsia="Times New Roman" w:cs="Calibri"/>
                <w:b/>
                <w:bCs/>
                <w:i/>
                <w:color w:val="FFFFFF"/>
                <w:lang w:eastAsia="en-US"/>
              </w:rPr>
            </w:pPr>
            <w:r w:rsidRPr="004414EC">
              <w:rPr>
                <w:rFonts w:eastAsia="Times New Roman" w:cs="Calibri"/>
                <w:b/>
                <w:bCs/>
                <w:i/>
                <w:color w:val="FFFFFF"/>
                <w:lang w:eastAsia="en-US"/>
              </w:rPr>
              <w:t>Identifikacija i mapiranje žarišta otpada u moru (područja najveće akumulacije ili posebno ranjiva područja sa prisustvom otpada u moru) i potencijalno uklanjanje takvog otpada.</w:t>
            </w:r>
          </w:p>
        </w:tc>
      </w:tr>
      <w:tr w:rsidR="004414EC" w:rsidRPr="004414EC" w14:paraId="00CED26A" w14:textId="77777777" w:rsidTr="00E064A3">
        <w:trPr>
          <w:trHeight w:val="580"/>
          <w:tblHeader/>
        </w:trPr>
        <w:tc>
          <w:tcPr>
            <w:tcW w:w="1838" w:type="dxa"/>
            <w:tcBorders>
              <w:top w:val="single" w:sz="4" w:space="0" w:color="FFFFFF"/>
              <w:left w:val="single" w:sz="4" w:space="0" w:color="FFFFFF"/>
              <w:bottom w:val="single" w:sz="4" w:space="0" w:color="FFFFFF"/>
              <w:right w:val="single" w:sz="4" w:space="0" w:color="FFFFFF"/>
            </w:tcBorders>
            <w:shd w:val="clear" w:color="auto" w:fill="365F91"/>
          </w:tcPr>
          <w:p w14:paraId="1FDC76EF" w14:textId="77777777" w:rsidR="004414EC" w:rsidRPr="004414EC" w:rsidRDefault="004414EC" w:rsidP="004414EC">
            <w:pPr>
              <w:spacing w:before="0" w:after="0" w:line="240" w:lineRule="auto"/>
              <w:jc w:val="left"/>
              <w:rPr>
                <w:rFonts w:eastAsia="Times New Roman" w:cs="Calibri"/>
                <w:i/>
                <w:color w:val="FFFFFF"/>
                <w:lang w:eastAsia="en-US"/>
              </w:rPr>
            </w:pPr>
            <w:r w:rsidRPr="004414EC">
              <w:rPr>
                <w:rFonts w:eastAsia="Times New Roman" w:cs="Calibri"/>
                <w:i/>
                <w:color w:val="FFFFFF"/>
                <w:lang w:eastAsia="en-US"/>
              </w:rPr>
              <w:t>KOD MJERE:</w:t>
            </w:r>
          </w:p>
        </w:tc>
        <w:tc>
          <w:tcPr>
            <w:tcW w:w="7178" w:type="dxa"/>
            <w:tcBorders>
              <w:top w:val="single" w:sz="4" w:space="0" w:color="FFFFFF"/>
              <w:left w:val="single" w:sz="4" w:space="0" w:color="FFFFFF"/>
              <w:bottom w:val="single" w:sz="4" w:space="0" w:color="FFFFFF"/>
              <w:right w:val="single" w:sz="4" w:space="0" w:color="FFFFFF"/>
            </w:tcBorders>
            <w:shd w:val="clear" w:color="auto" w:fill="365F91"/>
          </w:tcPr>
          <w:p w14:paraId="67CB642C" w14:textId="153B8FDC" w:rsidR="004414EC" w:rsidRPr="004414EC" w:rsidRDefault="004414EC" w:rsidP="004414EC">
            <w:pPr>
              <w:spacing w:before="0" w:after="0" w:line="240" w:lineRule="auto"/>
              <w:rPr>
                <w:rFonts w:eastAsia="Times New Roman" w:cs="Calibri"/>
                <w:b/>
                <w:color w:val="FFFFFF"/>
                <w:lang w:eastAsia="en-US"/>
              </w:rPr>
            </w:pPr>
            <w:r w:rsidRPr="004414EC">
              <w:rPr>
                <w:rFonts w:eastAsia="Times New Roman" w:cs="Calibri"/>
                <w:b/>
                <w:color w:val="FFFFFF"/>
                <w:lang w:eastAsia="en-US"/>
              </w:rPr>
              <w:t>MNE-M02</w:t>
            </w:r>
            <w:r w:rsidR="006B2AFA">
              <w:rPr>
                <w:rFonts w:eastAsia="Times New Roman" w:cs="Calibri"/>
                <w:b/>
                <w:color w:val="FFFFFF"/>
                <w:lang w:eastAsia="en-US"/>
              </w:rPr>
              <w:t>5</w:t>
            </w:r>
          </w:p>
        </w:tc>
      </w:tr>
      <w:tr w:rsidR="004414EC" w:rsidRPr="004414EC" w14:paraId="1CCBDC30" w14:textId="77777777" w:rsidTr="00E064A3">
        <w:tc>
          <w:tcPr>
            <w:tcW w:w="1838" w:type="dxa"/>
            <w:tcBorders>
              <w:top w:val="single" w:sz="4" w:space="0" w:color="FFFFFF"/>
            </w:tcBorders>
          </w:tcPr>
          <w:p w14:paraId="196AEB9A" w14:textId="77777777" w:rsidR="004414EC" w:rsidRPr="004414EC" w:rsidRDefault="004414EC" w:rsidP="004414EC">
            <w:pPr>
              <w:spacing w:before="0" w:after="0" w:line="240" w:lineRule="auto"/>
              <w:jc w:val="left"/>
              <w:rPr>
                <w:rFonts w:eastAsia="Times New Roman" w:cs="Calibri"/>
                <w:i/>
                <w:lang w:eastAsia="en-US"/>
              </w:rPr>
            </w:pPr>
            <w:bookmarkStart w:id="182" w:name="_Hlk130977711"/>
            <w:r w:rsidRPr="004414EC">
              <w:rPr>
                <w:rFonts w:eastAsia="Times New Roman" w:cs="Calibri"/>
                <w:i/>
                <w:lang w:eastAsia="en-US"/>
              </w:rPr>
              <w:t>Opis mjere uključujući i način sprovođenja</w:t>
            </w:r>
          </w:p>
          <w:p w14:paraId="35DD242D" w14:textId="77777777" w:rsidR="004414EC" w:rsidRPr="004414EC" w:rsidRDefault="004414EC" w:rsidP="004414EC">
            <w:pPr>
              <w:spacing w:before="0" w:after="0" w:line="240" w:lineRule="auto"/>
              <w:jc w:val="left"/>
              <w:rPr>
                <w:rFonts w:eastAsia="Times New Roman" w:cs="Calibri"/>
                <w:i/>
                <w:lang w:eastAsia="en-US"/>
              </w:rPr>
            </w:pPr>
          </w:p>
        </w:tc>
        <w:tc>
          <w:tcPr>
            <w:tcW w:w="7178" w:type="dxa"/>
            <w:tcBorders>
              <w:top w:val="single" w:sz="4" w:space="0" w:color="FFFFFF"/>
            </w:tcBorders>
          </w:tcPr>
          <w:p w14:paraId="7FC19E49" w14:textId="77777777" w:rsidR="004414EC" w:rsidRPr="004414EC" w:rsidRDefault="004414EC" w:rsidP="004414EC">
            <w:pPr>
              <w:autoSpaceDE w:val="0"/>
              <w:autoSpaceDN w:val="0"/>
              <w:adjustRightInd w:val="0"/>
              <w:spacing w:before="0" w:after="0" w:line="240" w:lineRule="auto"/>
              <w:rPr>
                <w:rFonts w:eastAsia="Times New Roman" w:cs="Calibri"/>
                <w:lang w:eastAsia="en-US"/>
              </w:rPr>
            </w:pPr>
            <w:r w:rsidRPr="004414EC">
              <w:rPr>
                <w:rFonts w:eastAsia="Times New Roman" w:cs="Calibri"/>
                <w:lang w:eastAsia="en-US"/>
              </w:rPr>
              <w:t>Neophodno je izvršiti istraživanja na posebno osetljivim područjima sa najvećom koncentracijom otpada u moru kako bi se mogle pokrenuti akcije čišćenja na tim identifikovanim mjestima.</w:t>
            </w:r>
          </w:p>
          <w:p w14:paraId="41E24710" w14:textId="77777777" w:rsidR="004414EC" w:rsidRPr="004414EC" w:rsidRDefault="004414EC" w:rsidP="00AF02B1">
            <w:pPr>
              <w:autoSpaceDE w:val="0"/>
              <w:autoSpaceDN w:val="0"/>
              <w:adjustRightInd w:val="0"/>
              <w:spacing w:before="0" w:after="120" w:line="240" w:lineRule="auto"/>
              <w:rPr>
                <w:rFonts w:eastAsia="Times New Roman" w:cs="Calibri"/>
                <w:lang w:eastAsia="en-US"/>
              </w:rPr>
            </w:pPr>
            <w:r w:rsidRPr="004414EC">
              <w:rPr>
                <w:rFonts w:eastAsia="Times New Roman" w:cs="Calibri"/>
                <w:lang w:eastAsia="en-US"/>
              </w:rPr>
              <w:t>Ova mjera će težiti prikupljanju podataka o takvim područjima putem istraživanja morskog dna ili je na drugi način poznata zainteresovanim stranama. Informacije će biti mapirane i analizirane zajedno sa drugim podacima o pogođenom morskom dnu kako bi se utvrdilo da li se nagomilani otpad može ukloniti bez nanošenja dodatne štete morskom ekosistemu.</w:t>
            </w:r>
          </w:p>
          <w:p w14:paraId="20CD040F" w14:textId="77777777" w:rsidR="004414EC" w:rsidRPr="004414EC" w:rsidRDefault="004414EC" w:rsidP="004414EC">
            <w:pPr>
              <w:autoSpaceDE w:val="0"/>
              <w:autoSpaceDN w:val="0"/>
              <w:adjustRightInd w:val="0"/>
              <w:spacing w:before="0" w:after="0" w:line="240" w:lineRule="auto"/>
              <w:rPr>
                <w:rFonts w:eastAsia="Times New Roman" w:cs="Calibri"/>
                <w:lang w:eastAsia="en-US"/>
              </w:rPr>
            </w:pPr>
            <w:r w:rsidRPr="004414EC">
              <w:rPr>
                <w:rFonts w:eastAsia="Times New Roman" w:cs="Calibri"/>
                <w:lang w:eastAsia="en-US"/>
              </w:rPr>
              <w:t>Operativne akcije ove mjere uključuju:</w:t>
            </w:r>
          </w:p>
          <w:p w14:paraId="742185B8" w14:textId="1FD9C455" w:rsidR="004414EC" w:rsidRDefault="004414EC" w:rsidP="00B42281">
            <w:pPr>
              <w:pStyle w:val="ListParagraph"/>
              <w:numPr>
                <w:ilvl w:val="0"/>
                <w:numId w:val="147"/>
              </w:numPr>
              <w:autoSpaceDE w:val="0"/>
              <w:autoSpaceDN w:val="0"/>
              <w:adjustRightInd w:val="0"/>
              <w:spacing w:before="0" w:after="0" w:line="240" w:lineRule="auto"/>
              <w:ind w:left="315" w:hanging="284"/>
              <w:rPr>
                <w:rFonts w:cs="Calibri"/>
                <w:lang w:eastAsia="en-US"/>
              </w:rPr>
            </w:pPr>
            <w:r w:rsidRPr="008E6853">
              <w:rPr>
                <w:rFonts w:cs="Calibri"/>
                <w:lang w:eastAsia="en-US"/>
              </w:rPr>
              <w:t>Povezivanje sa zainteresovanim stranama i pregled podataka dobijenih istraživanjem morskog dna kako bi se identifikovala područja sa nagomilanim otpadom, uključujući mapiranje takvih područja;</w:t>
            </w:r>
          </w:p>
          <w:p w14:paraId="4513CE9E" w14:textId="0BC2A37E" w:rsidR="004414EC" w:rsidRDefault="004414EC" w:rsidP="00B42281">
            <w:pPr>
              <w:pStyle w:val="ListParagraph"/>
              <w:numPr>
                <w:ilvl w:val="0"/>
                <w:numId w:val="147"/>
              </w:numPr>
              <w:autoSpaceDE w:val="0"/>
              <w:autoSpaceDN w:val="0"/>
              <w:adjustRightInd w:val="0"/>
              <w:spacing w:before="0" w:after="0" w:line="240" w:lineRule="auto"/>
              <w:ind w:left="315" w:hanging="284"/>
              <w:rPr>
                <w:rFonts w:cs="Calibri"/>
                <w:lang w:eastAsia="en-US"/>
              </w:rPr>
            </w:pPr>
            <w:r w:rsidRPr="008E6853">
              <w:rPr>
                <w:rFonts w:cs="Calibri"/>
                <w:lang w:eastAsia="en-US"/>
              </w:rPr>
              <w:t>Analiza podataka radi utvrđivanja mogućnosti uklanjanja takvog otpada bez daljeg oštećenja staništa morskog dna;</w:t>
            </w:r>
          </w:p>
          <w:p w14:paraId="23EA5718" w14:textId="14237D08" w:rsidR="004414EC" w:rsidRDefault="004414EC" w:rsidP="00B42281">
            <w:pPr>
              <w:pStyle w:val="ListParagraph"/>
              <w:numPr>
                <w:ilvl w:val="0"/>
                <w:numId w:val="147"/>
              </w:numPr>
              <w:autoSpaceDE w:val="0"/>
              <w:autoSpaceDN w:val="0"/>
              <w:adjustRightInd w:val="0"/>
              <w:spacing w:before="0" w:after="0" w:line="240" w:lineRule="auto"/>
              <w:ind w:left="315" w:hanging="284"/>
              <w:rPr>
                <w:rFonts w:cs="Calibri"/>
                <w:lang w:eastAsia="en-US"/>
              </w:rPr>
            </w:pPr>
            <w:r w:rsidRPr="008E6853">
              <w:rPr>
                <w:rFonts w:cs="Calibri"/>
                <w:lang w:eastAsia="en-US"/>
              </w:rPr>
              <w:t>Razviti plan za uklanjanje nakupljenog otpada</w:t>
            </w:r>
          </w:p>
          <w:p w14:paraId="701C096F" w14:textId="50E7CB13" w:rsidR="004414EC" w:rsidRPr="008E6853" w:rsidRDefault="004414EC" w:rsidP="00B42281">
            <w:pPr>
              <w:pStyle w:val="ListParagraph"/>
              <w:numPr>
                <w:ilvl w:val="0"/>
                <w:numId w:val="147"/>
              </w:numPr>
              <w:autoSpaceDE w:val="0"/>
              <w:autoSpaceDN w:val="0"/>
              <w:adjustRightInd w:val="0"/>
              <w:spacing w:before="0" w:after="0" w:line="240" w:lineRule="auto"/>
              <w:ind w:left="315" w:hanging="284"/>
              <w:rPr>
                <w:rFonts w:cs="Calibri"/>
                <w:lang w:eastAsia="en-US"/>
              </w:rPr>
            </w:pPr>
            <w:r w:rsidRPr="008E6853">
              <w:rPr>
                <w:rFonts w:cs="Calibri"/>
                <w:lang w:eastAsia="en-US"/>
              </w:rPr>
              <w:t>Istražiti mehanizme za prijavljivanje i uklanjanje nakupina plutajućeg otpada.</w:t>
            </w:r>
          </w:p>
          <w:p w14:paraId="7EA2DFBB" w14:textId="77777777" w:rsidR="004414EC" w:rsidRPr="004414EC" w:rsidRDefault="004414EC" w:rsidP="004414EC">
            <w:pPr>
              <w:autoSpaceDE w:val="0"/>
              <w:autoSpaceDN w:val="0"/>
              <w:adjustRightInd w:val="0"/>
              <w:spacing w:before="0" w:after="0" w:line="240" w:lineRule="auto"/>
              <w:rPr>
                <w:rFonts w:eastAsia="Times New Roman" w:cs="Calibri"/>
                <w:lang w:eastAsia="en-US"/>
              </w:rPr>
            </w:pPr>
          </w:p>
          <w:p w14:paraId="496E053D" w14:textId="1716C2B6" w:rsidR="004414EC" w:rsidRPr="004414EC" w:rsidRDefault="004414EC" w:rsidP="009833C2">
            <w:pPr>
              <w:autoSpaceDE w:val="0"/>
              <w:autoSpaceDN w:val="0"/>
              <w:adjustRightInd w:val="0"/>
              <w:spacing w:before="0" w:after="120" w:line="240" w:lineRule="auto"/>
              <w:rPr>
                <w:rFonts w:eastAsia="Times New Roman" w:cs="Calibri"/>
                <w:lang w:eastAsia="en-US"/>
              </w:rPr>
            </w:pPr>
            <w:r w:rsidRPr="009832C8">
              <w:rPr>
                <w:rFonts w:eastAsia="Times New Roman" w:cs="Calibri"/>
                <w:u w:val="single"/>
                <w:lang w:eastAsia="en-US"/>
              </w:rPr>
              <w:t xml:space="preserve">Način </w:t>
            </w:r>
            <w:r w:rsidR="009832C8" w:rsidRPr="009832C8">
              <w:rPr>
                <w:rFonts w:eastAsia="Times New Roman" w:cs="Calibri"/>
                <w:u w:val="single"/>
                <w:lang w:eastAsia="en-US"/>
              </w:rPr>
              <w:t>sprovođenja</w:t>
            </w:r>
            <w:r w:rsidRPr="004414EC">
              <w:rPr>
                <w:rFonts w:eastAsia="Times New Roman" w:cs="Calibri"/>
                <w:lang w:eastAsia="en-US"/>
              </w:rPr>
              <w:t>: Ova mjera je „sredstvo za ublažavanje i sanaciju“ koje će se postići „tehničkom akcijom“.</w:t>
            </w:r>
          </w:p>
        </w:tc>
      </w:tr>
      <w:tr w:rsidR="004414EC" w:rsidRPr="004414EC" w14:paraId="11955EA5" w14:textId="77777777" w:rsidTr="00E064A3">
        <w:tc>
          <w:tcPr>
            <w:tcW w:w="1838" w:type="dxa"/>
          </w:tcPr>
          <w:p w14:paraId="53CAEDE9" w14:textId="77777777" w:rsidR="004414EC" w:rsidRPr="004414EC" w:rsidRDefault="004414EC" w:rsidP="004414EC">
            <w:pPr>
              <w:tabs>
                <w:tab w:val="left" w:pos="2724"/>
              </w:tabs>
              <w:spacing w:before="0" w:after="0" w:line="240" w:lineRule="auto"/>
              <w:jc w:val="left"/>
              <w:rPr>
                <w:rFonts w:eastAsia="Times New Roman" w:cs="Calibri"/>
                <w:i/>
                <w:lang w:eastAsia="en-US"/>
              </w:rPr>
            </w:pPr>
            <w:r w:rsidRPr="004414EC">
              <w:rPr>
                <w:rFonts w:eastAsia="Times New Roman" w:cs="Calibri"/>
                <w:i/>
                <w:lang w:eastAsia="en-US"/>
              </w:rPr>
              <w:t>EU kategorija mjere</w:t>
            </w:r>
            <w:r w:rsidRPr="004414EC">
              <w:rPr>
                <w:rFonts w:eastAsia="Times New Roman" w:cs="Calibri"/>
                <w:i/>
                <w:lang w:eastAsia="en-US"/>
              </w:rPr>
              <w:tab/>
            </w:r>
          </w:p>
          <w:p w14:paraId="2B15E0A2" w14:textId="77777777" w:rsidR="004414EC" w:rsidRPr="004414EC" w:rsidRDefault="004414EC" w:rsidP="004414EC">
            <w:pPr>
              <w:tabs>
                <w:tab w:val="left" w:pos="2724"/>
              </w:tabs>
              <w:spacing w:before="0" w:after="0" w:line="240" w:lineRule="auto"/>
              <w:jc w:val="left"/>
              <w:rPr>
                <w:rFonts w:eastAsia="Times New Roman" w:cs="Calibri"/>
                <w:i/>
                <w:lang w:eastAsia="en-US"/>
              </w:rPr>
            </w:pPr>
          </w:p>
        </w:tc>
        <w:tc>
          <w:tcPr>
            <w:tcW w:w="7178" w:type="dxa"/>
          </w:tcPr>
          <w:p w14:paraId="01576A4B" w14:textId="79380435" w:rsidR="004414EC" w:rsidRPr="004414EC" w:rsidRDefault="004414EC" w:rsidP="009833C2">
            <w:pPr>
              <w:autoSpaceDE w:val="0"/>
              <w:autoSpaceDN w:val="0"/>
              <w:adjustRightInd w:val="0"/>
              <w:spacing w:before="0" w:after="120" w:line="240" w:lineRule="auto"/>
              <w:rPr>
                <w:rFonts w:eastAsia="Times New Roman" w:cs="Calibri"/>
                <w:lang w:eastAsia="en-US"/>
              </w:rPr>
            </w:pPr>
            <w:r w:rsidRPr="004414EC">
              <w:rPr>
                <w:rFonts w:eastAsia="Times New Roman" w:cs="Calibri"/>
                <w:b/>
                <w:lang w:eastAsia="en-US"/>
              </w:rPr>
              <w:t>Kategorija 2.a:</w:t>
            </w:r>
            <w:r w:rsidRPr="004414EC">
              <w:rPr>
                <w:rFonts w:eastAsia="Times New Roman" w:cs="Calibri"/>
                <w:lang w:eastAsia="en-US"/>
              </w:rPr>
              <w:t xml:space="preserve"> </w:t>
            </w:r>
            <w:r w:rsidR="00AA1E7D" w:rsidRPr="00A0757D">
              <w:rPr>
                <w:lang w:val="sr-Latn-ME" w:eastAsia="en-US"/>
              </w:rPr>
              <w:t xml:space="preserve">Dodatne mjere za održavanje i postizanje GES-a koje se nadograđuju na postojeće procese implementacije u vezi sa drugim zakonodavstvom EU i međunarodnim sporazumima, ali prevazilaze ono što je </w:t>
            </w:r>
            <w:r w:rsidR="00AA1E7D">
              <w:rPr>
                <w:lang w:val="sr-Latn-ME" w:eastAsia="en-US"/>
              </w:rPr>
              <w:t xml:space="preserve">prema </w:t>
            </w:r>
            <w:r w:rsidR="00AA1E7D" w:rsidRPr="00A0757D">
              <w:rPr>
                <w:lang w:val="sr-Latn-ME" w:eastAsia="en-US"/>
              </w:rPr>
              <w:t>njima već propisano</w:t>
            </w:r>
            <w:r w:rsidR="00AA1E7D">
              <w:rPr>
                <w:lang w:val="sr-Latn-ME" w:eastAsia="en-US"/>
              </w:rPr>
              <w:t xml:space="preserve">. </w:t>
            </w:r>
          </w:p>
        </w:tc>
      </w:tr>
      <w:tr w:rsidR="004414EC" w:rsidRPr="004414EC" w14:paraId="56F66E05" w14:textId="77777777" w:rsidTr="00E064A3">
        <w:tc>
          <w:tcPr>
            <w:tcW w:w="1838" w:type="dxa"/>
          </w:tcPr>
          <w:p w14:paraId="2A5C978B"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Ključne vrste mjera</w:t>
            </w:r>
          </w:p>
        </w:tc>
        <w:tc>
          <w:tcPr>
            <w:tcW w:w="7178" w:type="dxa"/>
          </w:tcPr>
          <w:p w14:paraId="3D2E65EF" w14:textId="77777777" w:rsidR="004414EC" w:rsidRPr="004414EC" w:rsidRDefault="004414EC" w:rsidP="008E6853">
            <w:pPr>
              <w:autoSpaceDE w:val="0"/>
              <w:autoSpaceDN w:val="0"/>
              <w:adjustRightInd w:val="0"/>
              <w:spacing w:before="0" w:line="240" w:lineRule="auto"/>
              <w:jc w:val="left"/>
              <w:rPr>
                <w:rFonts w:eastAsia="Times New Roman" w:cs="Calibri"/>
                <w:color w:val="000000"/>
                <w:lang w:eastAsia="en-US"/>
              </w:rPr>
            </w:pPr>
            <w:r w:rsidRPr="004414EC">
              <w:rPr>
                <w:rFonts w:eastAsia="Times New Roman" w:cs="Calibri"/>
                <w:color w:val="000000"/>
                <w:lang w:eastAsia="en-US"/>
              </w:rPr>
              <w:t xml:space="preserve"> </w:t>
            </w:r>
            <w:r w:rsidRPr="004414EC">
              <w:rPr>
                <w:rFonts w:eastAsia="Times New Roman" w:cs="Calibri"/>
                <w:b/>
                <w:color w:val="000000"/>
                <w:lang w:eastAsia="en-US"/>
              </w:rPr>
              <w:t>MSFD 29</w:t>
            </w:r>
            <w:r w:rsidRPr="004414EC">
              <w:rPr>
                <w:rFonts w:eastAsia="Times New Roman" w:cs="Calibri"/>
                <w:color w:val="000000"/>
                <w:lang w:eastAsia="en-US"/>
              </w:rPr>
              <w:t xml:space="preserve">: Mjere za smanjenje otpada u morskoj sredini. </w:t>
            </w:r>
          </w:p>
          <w:p w14:paraId="38094705" w14:textId="1D3B3C8F" w:rsidR="004414EC" w:rsidRPr="004414EC" w:rsidRDefault="004414EC" w:rsidP="009833C2">
            <w:pPr>
              <w:autoSpaceDE w:val="0"/>
              <w:autoSpaceDN w:val="0"/>
              <w:adjustRightInd w:val="0"/>
              <w:spacing w:before="0" w:after="120" w:line="240" w:lineRule="auto"/>
              <w:rPr>
                <w:rFonts w:eastAsia="Times New Roman" w:cs="Calibri"/>
                <w:color w:val="000000"/>
                <w:lang w:eastAsia="en-US"/>
              </w:rPr>
            </w:pPr>
            <w:r w:rsidRPr="004414EC">
              <w:rPr>
                <w:rFonts w:eastAsia="Times New Roman" w:cs="Calibri"/>
                <w:iCs/>
                <w:color w:val="000000"/>
                <w:lang w:eastAsia="en-US"/>
              </w:rPr>
              <w:t xml:space="preserve">Doprinos predložene mjere </w:t>
            </w:r>
            <w:r w:rsidR="008E6853">
              <w:rPr>
                <w:rFonts w:eastAsia="Times New Roman" w:cs="Calibri"/>
                <w:iCs/>
                <w:color w:val="000000"/>
                <w:lang w:eastAsia="en-US"/>
              </w:rPr>
              <w:t xml:space="preserve">ODMS </w:t>
            </w:r>
            <w:r w:rsidRPr="004414EC">
              <w:rPr>
                <w:rFonts w:eastAsia="Times New Roman" w:cs="Calibri"/>
                <w:iCs/>
                <w:color w:val="000000"/>
                <w:lang w:eastAsia="en-US"/>
              </w:rPr>
              <w:t xml:space="preserve">KTM 29: Kroz uklanjanje nagomilanog otpada sa morskog dna, ova mjera će direktno doprinjeti i smanjenju otpada  u morskoj sredini. </w:t>
            </w:r>
          </w:p>
        </w:tc>
      </w:tr>
      <w:tr w:rsidR="004414EC" w:rsidRPr="004414EC" w14:paraId="7A5B9C39" w14:textId="77777777" w:rsidTr="00E064A3">
        <w:tc>
          <w:tcPr>
            <w:tcW w:w="1838" w:type="dxa"/>
          </w:tcPr>
          <w:p w14:paraId="46E7A28A" w14:textId="32AE8DB4" w:rsidR="004414EC" w:rsidRPr="004414EC" w:rsidRDefault="00FF046E" w:rsidP="004414EC">
            <w:pPr>
              <w:spacing w:before="0" w:after="0" w:line="240" w:lineRule="auto"/>
              <w:jc w:val="left"/>
              <w:rPr>
                <w:rFonts w:eastAsia="Times New Roman" w:cs="Calibri"/>
                <w:i/>
                <w:lang w:eastAsia="en-US"/>
              </w:rPr>
            </w:pPr>
            <w:r>
              <w:rPr>
                <w:rFonts w:eastAsia="Times New Roman" w:cs="Calibri"/>
                <w:i/>
                <w:lang w:eastAsia="en-US"/>
              </w:rPr>
              <w:t>Ciljevi zaštite morske sredine</w:t>
            </w:r>
          </w:p>
        </w:tc>
        <w:tc>
          <w:tcPr>
            <w:tcW w:w="7178" w:type="dxa"/>
          </w:tcPr>
          <w:p w14:paraId="3F53511D"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Nije primjenjivo</w:t>
            </w:r>
          </w:p>
        </w:tc>
      </w:tr>
      <w:tr w:rsidR="004414EC" w:rsidRPr="004414EC" w14:paraId="67DDB693" w14:textId="77777777" w:rsidTr="00E064A3">
        <w:tc>
          <w:tcPr>
            <w:tcW w:w="1838" w:type="dxa"/>
          </w:tcPr>
          <w:p w14:paraId="27853CFB"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GES deskriptor </w:t>
            </w:r>
          </w:p>
          <w:p w14:paraId="3D812FD7" w14:textId="77777777" w:rsidR="004414EC" w:rsidRPr="004414EC" w:rsidRDefault="004414EC" w:rsidP="004414EC">
            <w:pPr>
              <w:spacing w:before="0" w:after="0" w:line="240" w:lineRule="auto"/>
              <w:jc w:val="left"/>
              <w:rPr>
                <w:rFonts w:eastAsia="Times New Roman" w:cs="Calibri"/>
                <w:i/>
                <w:lang w:eastAsia="en-US"/>
              </w:rPr>
            </w:pPr>
          </w:p>
        </w:tc>
        <w:tc>
          <w:tcPr>
            <w:tcW w:w="7178" w:type="dxa"/>
          </w:tcPr>
          <w:p w14:paraId="20152FF6" w14:textId="77777777" w:rsidR="004414EC" w:rsidRPr="004414EC" w:rsidRDefault="004414EC" w:rsidP="009833C2">
            <w:pPr>
              <w:autoSpaceDE w:val="0"/>
              <w:autoSpaceDN w:val="0"/>
              <w:adjustRightInd w:val="0"/>
              <w:spacing w:before="0" w:after="120" w:line="240" w:lineRule="auto"/>
              <w:jc w:val="left"/>
              <w:rPr>
                <w:rFonts w:eastAsia="Times New Roman" w:cs="Calibri"/>
                <w:lang w:eastAsia="en-US"/>
              </w:rPr>
            </w:pPr>
            <w:r w:rsidRPr="004414EC">
              <w:rPr>
                <w:rFonts w:eastAsia="Times New Roman" w:cs="Calibri"/>
                <w:b/>
                <w:lang w:eastAsia="en-US"/>
              </w:rPr>
              <w:t>D 10</w:t>
            </w:r>
            <w:r w:rsidRPr="004414EC">
              <w:rPr>
                <w:rFonts w:eastAsia="Times New Roman" w:cs="Calibri"/>
                <w:lang w:eastAsia="en-US"/>
              </w:rPr>
              <w:t>: Svojstvo i količina otpada u moru ne nanosi štetu priobalnom i morskoj životnoj sredini.</w:t>
            </w:r>
          </w:p>
        </w:tc>
      </w:tr>
      <w:tr w:rsidR="004414EC" w:rsidRPr="004414EC" w14:paraId="69108182" w14:textId="77777777" w:rsidTr="00E064A3">
        <w:tc>
          <w:tcPr>
            <w:tcW w:w="1838" w:type="dxa"/>
          </w:tcPr>
          <w:p w14:paraId="3FB206CF"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i/>
                <w:iCs/>
              </w:rPr>
              <w:t xml:space="preserve">Relevantne karakteristike iz MSFD Aneksa III: Glavni pritisci </w:t>
            </w:r>
          </w:p>
        </w:tc>
        <w:tc>
          <w:tcPr>
            <w:tcW w:w="7178" w:type="dxa"/>
          </w:tcPr>
          <w:p w14:paraId="2BBC1223"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Otpad u moru</w:t>
            </w:r>
          </w:p>
        </w:tc>
      </w:tr>
      <w:tr w:rsidR="004414EC" w:rsidRPr="004414EC" w14:paraId="15FD24E7" w14:textId="77777777" w:rsidTr="00E064A3">
        <w:tc>
          <w:tcPr>
            <w:tcW w:w="1838" w:type="dxa"/>
          </w:tcPr>
          <w:p w14:paraId="39454C4B"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i/>
                <w:iCs/>
              </w:rPr>
              <w:t xml:space="preserve">Relevantne karakteristike iz MSFD Aneksa III: Karakteristike </w:t>
            </w:r>
          </w:p>
        </w:tc>
        <w:tc>
          <w:tcPr>
            <w:tcW w:w="7178" w:type="dxa"/>
          </w:tcPr>
          <w:p w14:paraId="328C9A96" w14:textId="77777777" w:rsidR="004414EC" w:rsidRPr="004414EC" w:rsidRDefault="004414EC" w:rsidP="004414EC">
            <w:pPr>
              <w:autoSpaceDE w:val="0"/>
              <w:autoSpaceDN w:val="0"/>
              <w:adjustRightInd w:val="0"/>
              <w:spacing w:before="0" w:after="0" w:line="240" w:lineRule="auto"/>
              <w:jc w:val="left"/>
              <w:rPr>
                <w:rFonts w:eastAsia="Times New Roman" w:cs="Calibri"/>
                <w:lang w:eastAsia="en-US"/>
              </w:rPr>
            </w:pPr>
            <w:r w:rsidRPr="004414EC">
              <w:rPr>
                <w:rFonts w:eastAsia="Times New Roman" w:cs="Calibri"/>
                <w:lang w:eastAsia="en-US"/>
              </w:rPr>
              <w:t xml:space="preserve">Staništa morskog dna </w:t>
            </w:r>
          </w:p>
          <w:p w14:paraId="57132EF4" w14:textId="77777777" w:rsidR="004414EC" w:rsidRPr="004414EC" w:rsidRDefault="004414EC" w:rsidP="004414EC">
            <w:pPr>
              <w:autoSpaceDE w:val="0"/>
              <w:autoSpaceDN w:val="0"/>
              <w:adjustRightInd w:val="0"/>
              <w:spacing w:before="0" w:after="0" w:line="240" w:lineRule="auto"/>
              <w:jc w:val="left"/>
              <w:rPr>
                <w:rFonts w:eastAsia="Times New Roman" w:cs="Calibri"/>
                <w:lang w:eastAsia="en-US"/>
              </w:rPr>
            </w:pPr>
            <w:r w:rsidRPr="004414EC">
              <w:rPr>
                <w:rFonts w:eastAsia="Times New Roman" w:cs="Calibri"/>
                <w:lang w:eastAsia="en-US"/>
              </w:rPr>
              <w:t>Staništa u vodenom stubu</w:t>
            </w:r>
          </w:p>
        </w:tc>
      </w:tr>
      <w:tr w:rsidR="004414EC" w:rsidRPr="004414EC" w14:paraId="47FEF2E3" w14:textId="77777777" w:rsidTr="00E064A3">
        <w:tc>
          <w:tcPr>
            <w:tcW w:w="1838" w:type="dxa"/>
          </w:tcPr>
          <w:p w14:paraId="2B7D78BA"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Prostor djelovanja</w:t>
            </w:r>
          </w:p>
          <w:p w14:paraId="078D4400" w14:textId="77777777" w:rsidR="004414EC" w:rsidRPr="004414EC" w:rsidRDefault="004414EC" w:rsidP="004414EC">
            <w:pPr>
              <w:spacing w:before="0" w:after="0" w:line="240" w:lineRule="auto"/>
              <w:jc w:val="left"/>
              <w:rPr>
                <w:rFonts w:eastAsia="Times New Roman" w:cs="Calibri"/>
                <w:i/>
                <w:lang w:eastAsia="en-US"/>
              </w:rPr>
            </w:pPr>
          </w:p>
        </w:tc>
        <w:tc>
          <w:tcPr>
            <w:tcW w:w="7178" w:type="dxa"/>
          </w:tcPr>
          <w:p w14:paraId="517671F7"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Teritorijalne vode</w:t>
            </w:r>
          </w:p>
        </w:tc>
      </w:tr>
      <w:tr w:rsidR="004414EC" w:rsidRPr="004414EC" w14:paraId="1E3158CA" w14:textId="77777777" w:rsidTr="00E064A3">
        <w:tc>
          <w:tcPr>
            <w:tcW w:w="1838" w:type="dxa"/>
          </w:tcPr>
          <w:p w14:paraId="1AB8C65C"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Veza sa postojećim zakonima i politikama</w:t>
            </w:r>
          </w:p>
          <w:p w14:paraId="3D9E6D5F" w14:textId="77777777" w:rsidR="004414EC" w:rsidRPr="004414EC" w:rsidRDefault="004414EC" w:rsidP="004414EC">
            <w:pPr>
              <w:spacing w:before="0" w:after="0" w:line="240" w:lineRule="auto"/>
              <w:jc w:val="left"/>
              <w:rPr>
                <w:rFonts w:eastAsia="Times New Roman" w:cs="Calibri"/>
                <w:i/>
                <w:lang w:eastAsia="en-US"/>
              </w:rPr>
            </w:pPr>
          </w:p>
        </w:tc>
        <w:tc>
          <w:tcPr>
            <w:tcW w:w="7178" w:type="dxa"/>
          </w:tcPr>
          <w:p w14:paraId="01D6A6F7" w14:textId="1D2C0F96" w:rsidR="004414EC" w:rsidRPr="004414EC" w:rsidRDefault="004414EC" w:rsidP="004414EC">
            <w:pPr>
              <w:autoSpaceDE w:val="0"/>
              <w:autoSpaceDN w:val="0"/>
              <w:adjustRightInd w:val="0"/>
              <w:spacing w:before="0" w:after="0" w:line="240" w:lineRule="auto"/>
              <w:jc w:val="left"/>
              <w:rPr>
                <w:rFonts w:eastAsia="Times New Roman" w:cs="Calibri"/>
                <w:lang w:eastAsia="en-US"/>
              </w:rPr>
            </w:pPr>
            <w:r w:rsidRPr="004414EC">
              <w:rPr>
                <w:rFonts w:eastAsia="Times New Roman" w:cs="Calibri"/>
                <w:lang w:eastAsia="en-US"/>
              </w:rPr>
              <w:t xml:space="preserve">Direktiva o </w:t>
            </w:r>
            <w:r w:rsidR="009352F0">
              <w:rPr>
                <w:rFonts w:eastAsia="Times New Roman" w:cs="Calibri"/>
                <w:lang w:eastAsia="en-US"/>
              </w:rPr>
              <w:t>st</w:t>
            </w:r>
            <w:r w:rsidRPr="004414EC">
              <w:rPr>
                <w:rFonts w:eastAsia="Times New Roman" w:cs="Calibri"/>
                <w:lang w:eastAsia="en-US"/>
              </w:rPr>
              <w:t>aništima 92/43/EEC</w:t>
            </w:r>
          </w:p>
          <w:p w14:paraId="22CFEFDB" w14:textId="25486354" w:rsidR="004414EC" w:rsidRPr="004414EC" w:rsidRDefault="004414EC" w:rsidP="004414EC">
            <w:pPr>
              <w:autoSpaceDE w:val="0"/>
              <w:autoSpaceDN w:val="0"/>
              <w:adjustRightInd w:val="0"/>
              <w:spacing w:before="0" w:after="0" w:line="240" w:lineRule="auto"/>
              <w:jc w:val="left"/>
              <w:rPr>
                <w:rFonts w:eastAsia="Times New Roman" w:cs="Calibri"/>
                <w:lang w:eastAsia="en-US"/>
              </w:rPr>
            </w:pPr>
            <w:r w:rsidRPr="004414EC">
              <w:rPr>
                <w:rFonts w:eastAsia="Times New Roman" w:cs="Calibri"/>
                <w:lang w:eastAsia="en-US"/>
              </w:rPr>
              <w:t xml:space="preserve">UNEP/MAP Regionalni plan za upravljanje otpadom u moru u Mediteranu </w:t>
            </w:r>
          </w:p>
        </w:tc>
      </w:tr>
      <w:tr w:rsidR="004414EC" w:rsidRPr="004414EC" w14:paraId="54C21A3C" w14:textId="77777777" w:rsidTr="00E064A3">
        <w:tc>
          <w:tcPr>
            <w:tcW w:w="1838" w:type="dxa"/>
          </w:tcPr>
          <w:p w14:paraId="6627F8A6" w14:textId="1D584CFB" w:rsidR="004414EC" w:rsidRPr="004414EC" w:rsidRDefault="00E064A3" w:rsidP="004414EC">
            <w:pPr>
              <w:spacing w:before="0" w:after="0" w:line="240" w:lineRule="auto"/>
              <w:jc w:val="left"/>
              <w:rPr>
                <w:rFonts w:eastAsia="Times New Roman" w:cs="Calibri"/>
                <w:i/>
                <w:lang w:eastAsia="en-US"/>
              </w:rPr>
            </w:pPr>
            <w:r>
              <w:rPr>
                <w:rFonts w:eastAsia="Times New Roman" w:cs="Calibri"/>
                <w:i/>
                <w:lang w:eastAsia="en-US"/>
              </w:rPr>
              <w:t>CEA</w:t>
            </w:r>
            <w:r w:rsidR="00894262">
              <w:rPr>
                <w:rFonts w:eastAsia="Times New Roman" w:cs="Calibri"/>
                <w:i/>
                <w:lang w:eastAsia="en-US"/>
              </w:rPr>
              <w:t xml:space="preserve"> </w:t>
            </w:r>
            <w:r w:rsidR="00894262" w:rsidRPr="00A0757D">
              <w:rPr>
                <w:rFonts w:cs="Calibri"/>
                <w:i/>
                <w:lang w:val="sr-Latn-ME" w:eastAsia="en-US"/>
              </w:rPr>
              <w:t>za mjere tipa 2a i 2b</w:t>
            </w:r>
          </w:p>
        </w:tc>
        <w:tc>
          <w:tcPr>
            <w:tcW w:w="7178" w:type="dxa"/>
          </w:tcPr>
          <w:p w14:paraId="267AEC25"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Da</w:t>
            </w:r>
          </w:p>
        </w:tc>
      </w:tr>
      <w:tr w:rsidR="004414EC" w:rsidRPr="004414EC" w14:paraId="404AAEF2" w14:textId="77777777" w:rsidTr="00E064A3">
        <w:tc>
          <w:tcPr>
            <w:tcW w:w="1838" w:type="dxa"/>
          </w:tcPr>
          <w:p w14:paraId="357564FC" w14:textId="711B523D" w:rsidR="004414EC" w:rsidRPr="004414EC" w:rsidRDefault="00E064A3" w:rsidP="004414EC">
            <w:pPr>
              <w:spacing w:before="0" w:after="0" w:line="240" w:lineRule="auto"/>
              <w:jc w:val="left"/>
              <w:rPr>
                <w:rFonts w:eastAsia="Times New Roman" w:cs="Calibri"/>
                <w:i/>
                <w:lang w:eastAsia="en-US"/>
              </w:rPr>
            </w:pPr>
            <w:r>
              <w:rPr>
                <w:rFonts w:eastAsia="Times New Roman" w:cs="Calibri"/>
                <w:i/>
                <w:lang w:eastAsia="en-US"/>
              </w:rPr>
              <w:t>CBA</w:t>
            </w:r>
            <w:r w:rsidR="00894262">
              <w:rPr>
                <w:rFonts w:eastAsia="Times New Roman" w:cs="Calibri"/>
                <w:i/>
                <w:lang w:eastAsia="en-US"/>
              </w:rPr>
              <w:t xml:space="preserve"> </w:t>
            </w:r>
            <w:r w:rsidR="00894262" w:rsidRPr="00A0757D">
              <w:rPr>
                <w:rFonts w:cs="Calibri"/>
                <w:i/>
                <w:lang w:val="sr-Latn-ME" w:eastAsia="en-US"/>
              </w:rPr>
              <w:t>za mjere tipa 2a i 2b</w:t>
            </w:r>
          </w:p>
        </w:tc>
        <w:tc>
          <w:tcPr>
            <w:tcW w:w="7178" w:type="dxa"/>
          </w:tcPr>
          <w:p w14:paraId="73AFF4AE"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Da</w:t>
            </w:r>
          </w:p>
        </w:tc>
      </w:tr>
      <w:tr w:rsidR="004414EC" w:rsidRPr="004414EC" w14:paraId="58F941F2" w14:textId="77777777" w:rsidTr="00E064A3">
        <w:tc>
          <w:tcPr>
            <w:tcW w:w="1838" w:type="dxa"/>
          </w:tcPr>
          <w:p w14:paraId="0C265DF2"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Odgovorne nadležne institucije</w:t>
            </w:r>
          </w:p>
        </w:tc>
        <w:tc>
          <w:tcPr>
            <w:tcW w:w="7178" w:type="dxa"/>
          </w:tcPr>
          <w:p w14:paraId="36EED333"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Agencija za zaštitu životne sredine Crne Gore</w:t>
            </w:r>
          </w:p>
          <w:p w14:paraId="03290D8B" w14:textId="77777777" w:rsidR="004414EC" w:rsidRPr="004414EC" w:rsidRDefault="004414EC" w:rsidP="004414EC">
            <w:pPr>
              <w:autoSpaceDE w:val="0"/>
              <w:autoSpaceDN w:val="0"/>
              <w:adjustRightInd w:val="0"/>
              <w:spacing w:before="0" w:after="0" w:line="240" w:lineRule="auto"/>
              <w:jc w:val="left"/>
              <w:rPr>
                <w:rFonts w:eastAsia="Times New Roman" w:cs="Calibri"/>
                <w:lang w:eastAsia="en-US"/>
              </w:rPr>
            </w:pPr>
            <w:r w:rsidRPr="004414EC">
              <w:rPr>
                <w:rFonts w:eastAsia="Times New Roman" w:cs="Calibri"/>
                <w:lang w:eastAsia="en-US"/>
              </w:rPr>
              <w:t xml:space="preserve">Ministarstvo ekologije, prostornog planiranja i urbanizma Crne Gore </w:t>
            </w:r>
          </w:p>
        </w:tc>
      </w:tr>
      <w:tr w:rsidR="004414EC" w:rsidRPr="004414EC" w14:paraId="15355516" w14:textId="77777777" w:rsidTr="00E064A3">
        <w:tc>
          <w:tcPr>
            <w:tcW w:w="1838" w:type="dxa"/>
          </w:tcPr>
          <w:p w14:paraId="6D63C073" w14:textId="3614C86F" w:rsidR="004414EC" w:rsidRPr="004414EC" w:rsidRDefault="00482712" w:rsidP="004414EC">
            <w:pPr>
              <w:spacing w:before="0" w:after="0" w:line="240" w:lineRule="auto"/>
              <w:jc w:val="left"/>
              <w:rPr>
                <w:rFonts w:eastAsia="Times New Roman" w:cs="Calibri"/>
                <w:i/>
                <w:lang w:eastAsia="en-US"/>
              </w:rPr>
            </w:pPr>
            <w:r>
              <w:rPr>
                <w:rFonts w:eastAsia="Times New Roman" w:cs="Calibri"/>
                <w:i/>
                <w:lang w:eastAsia="en-US"/>
              </w:rPr>
              <w:t>Vremensko</w:t>
            </w:r>
            <w:r w:rsidR="004414EC" w:rsidRPr="004414EC">
              <w:rPr>
                <w:rFonts w:eastAsia="Times New Roman" w:cs="Calibri"/>
                <w:i/>
                <w:lang w:eastAsia="en-US"/>
              </w:rPr>
              <w:t xml:space="preserve"> trajanj</w:t>
            </w:r>
            <w:r>
              <w:rPr>
                <w:rFonts w:eastAsia="Times New Roman" w:cs="Calibri"/>
                <w:i/>
                <w:lang w:eastAsia="en-US"/>
              </w:rPr>
              <w:t>e</w:t>
            </w:r>
          </w:p>
          <w:p w14:paraId="26DADCF6" w14:textId="77777777" w:rsidR="004414EC" w:rsidRPr="004414EC" w:rsidRDefault="004414EC" w:rsidP="004414EC">
            <w:pPr>
              <w:spacing w:before="0" w:after="0" w:line="240" w:lineRule="auto"/>
              <w:jc w:val="left"/>
              <w:rPr>
                <w:rFonts w:eastAsia="Times New Roman" w:cs="Calibri"/>
                <w:i/>
                <w:lang w:eastAsia="en-US"/>
              </w:rPr>
            </w:pPr>
          </w:p>
        </w:tc>
        <w:tc>
          <w:tcPr>
            <w:tcW w:w="7178" w:type="dxa"/>
          </w:tcPr>
          <w:p w14:paraId="355B9379"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U skladu sa periodom monitoringa</w:t>
            </w:r>
          </w:p>
        </w:tc>
      </w:tr>
      <w:tr w:rsidR="004414EC" w:rsidRPr="004414EC" w14:paraId="0E3016B9" w14:textId="77777777" w:rsidTr="00E064A3">
        <w:tc>
          <w:tcPr>
            <w:tcW w:w="1838" w:type="dxa"/>
          </w:tcPr>
          <w:p w14:paraId="3A0DF573"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Finansiranje</w:t>
            </w:r>
          </w:p>
          <w:p w14:paraId="448E090E" w14:textId="77777777" w:rsidR="004414EC" w:rsidRPr="004414EC" w:rsidRDefault="004414EC" w:rsidP="004414EC">
            <w:pPr>
              <w:spacing w:before="0" w:after="0" w:line="240" w:lineRule="auto"/>
              <w:jc w:val="left"/>
              <w:rPr>
                <w:rFonts w:eastAsia="Times New Roman" w:cs="Calibri"/>
                <w:i/>
                <w:lang w:eastAsia="en-US"/>
              </w:rPr>
            </w:pPr>
          </w:p>
        </w:tc>
        <w:tc>
          <w:tcPr>
            <w:tcW w:w="7178" w:type="dxa"/>
          </w:tcPr>
          <w:p w14:paraId="17FE347B"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Državni budžet kroz nadležna Mnistarstva</w:t>
            </w:r>
          </w:p>
        </w:tc>
      </w:tr>
      <w:tr w:rsidR="004414EC" w:rsidRPr="004414EC" w14:paraId="7A999F36" w14:textId="77777777" w:rsidTr="00E064A3">
        <w:trPr>
          <w:trHeight w:val="521"/>
        </w:trPr>
        <w:tc>
          <w:tcPr>
            <w:tcW w:w="1838" w:type="dxa"/>
          </w:tcPr>
          <w:p w14:paraId="65E467FC"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Nivo upravljanja</w:t>
            </w:r>
          </w:p>
        </w:tc>
        <w:tc>
          <w:tcPr>
            <w:tcW w:w="7178" w:type="dxa"/>
          </w:tcPr>
          <w:p w14:paraId="067611E8" w14:textId="041ABE67" w:rsidR="004414EC" w:rsidRPr="004414EC" w:rsidRDefault="009833C2" w:rsidP="004414EC">
            <w:pPr>
              <w:spacing w:before="0" w:after="0" w:line="240" w:lineRule="auto"/>
              <w:rPr>
                <w:rFonts w:eastAsia="Times New Roman" w:cs="Calibri"/>
                <w:lang w:eastAsia="en-US"/>
              </w:rPr>
            </w:pPr>
            <w:r>
              <w:rPr>
                <w:rFonts w:eastAsia="Times New Roman" w:cs="Calibri"/>
                <w:lang w:eastAsia="en-US"/>
              </w:rPr>
              <w:t>Nacionalni</w:t>
            </w:r>
          </w:p>
        </w:tc>
      </w:tr>
      <w:tr w:rsidR="004414EC" w:rsidRPr="004414EC" w14:paraId="712B076B" w14:textId="77777777" w:rsidTr="00E064A3">
        <w:tc>
          <w:tcPr>
            <w:tcW w:w="1838" w:type="dxa"/>
          </w:tcPr>
          <w:p w14:paraId="727DC1B7"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Potencijalne prepreke za uspješno sprovođenje</w:t>
            </w:r>
          </w:p>
        </w:tc>
        <w:tc>
          <w:tcPr>
            <w:tcW w:w="7178" w:type="dxa"/>
          </w:tcPr>
          <w:p w14:paraId="5D7D8749" w14:textId="77777777" w:rsidR="004414EC" w:rsidRPr="004414EC" w:rsidRDefault="004414EC" w:rsidP="004414EC">
            <w:pPr>
              <w:autoSpaceDE w:val="0"/>
              <w:autoSpaceDN w:val="0"/>
              <w:adjustRightInd w:val="0"/>
              <w:spacing w:before="0" w:after="0" w:line="240" w:lineRule="auto"/>
              <w:contextualSpacing/>
              <w:jc w:val="left"/>
              <w:rPr>
                <w:rFonts w:eastAsia="Times New Roman" w:cs="Calibri"/>
                <w:lang w:eastAsia="en-US"/>
              </w:rPr>
            </w:pPr>
            <w:r w:rsidRPr="004414EC">
              <w:rPr>
                <w:rFonts w:eastAsia="Times New Roman" w:cs="Calibri"/>
                <w:lang w:eastAsia="en-US"/>
              </w:rPr>
              <w:t>• Nedovoljna sredstva za istraživanje</w:t>
            </w:r>
          </w:p>
          <w:p w14:paraId="33BBD476" w14:textId="77777777" w:rsidR="004414EC" w:rsidRPr="004414EC" w:rsidRDefault="004414EC" w:rsidP="004414EC">
            <w:pPr>
              <w:autoSpaceDE w:val="0"/>
              <w:autoSpaceDN w:val="0"/>
              <w:adjustRightInd w:val="0"/>
              <w:spacing w:before="0" w:after="0" w:line="240" w:lineRule="auto"/>
              <w:contextualSpacing/>
              <w:jc w:val="left"/>
              <w:rPr>
                <w:rFonts w:eastAsia="Times New Roman" w:cs="Calibri"/>
                <w:lang w:eastAsia="en-US"/>
              </w:rPr>
            </w:pPr>
            <w:r w:rsidRPr="004414EC">
              <w:rPr>
                <w:rFonts w:eastAsia="Times New Roman" w:cs="Calibri"/>
                <w:lang w:eastAsia="en-US"/>
              </w:rPr>
              <w:t>• Troškovi povezani sa uklanjanjem otpada u moru su nesrazmjerni;</w:t>
            </w:r>
          </w:p>
          <w:p w14:paraId="47D27DA5" w14:textId="7A885DDD" w:rsidR="004414EC" w:rsidRPr="004414EC" w:rsidRDefault="004414EC" w:rsidP="009833C2">
            <w:pPr>
              <w:autoSpaceDE w:val="0"/>
              <w:autoSpaceDN w:val="0"/>
              <w:adjustRightInd w:val="0"/>
              <w:spacing w:before="0" w:after="240" w:line="240" w:lineRule="auto"/>
              <w:ind w:left="173" w:hanging="173"/>
              <w:contextualSpacing/>
              <w:jc w:val="left"/>
              <w:rPr>
                <w:rFonts w:eastAsia="Times New Roman" w:cs="Calibri"/>
                <w:lang w:eastAsia="en-US"/>
              </w:rPr>
            </w:pPr>
            <w:r w:rsidRPr="004414EC">
              <w:rPr>
                <w:rFonts w:eastAsia="Times New Roman" w:cs="Calibri"/>
                <w:lang w:eastAsia="en-US"/>
              </w:rPr>
              <w:t>• Uklanjanje nagomilanog otpada u moru je povezano sa uticajem na životnu sredinu</w:t>
            </w:r>
            <w:r w:rsidR="009833C2">
              <w:rPr>
                <w:rFonts w:eastAsia="Times New Roman" w:cs="Calibri"/>
                <w:lang w:eastAsia="en-US"/>
              </w:rPr>
              <w:t>.</w:t>
            </w:r>
          </w:p>
        </w:tc>
      </w:tr>
      <w:tr w:rsidR="004414EC" w:rsidRPr="004414EC" w14:paraId="2EACE84D" w14:textId="77777777" w:rsidTr="00E064A3">
        <w:tc>
          <w:tcPr>
            <w:tcW w:w="1838" w:type="dxa"/>
          </w:tcPr>
          <w:p w14:paraId="1AC883F7" w14:textId="3A02B6F8"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Kako će se procijeniti </w:t>
            </w:r>
            <w:r w:rsidR="00664447">
              <w:rPr>
                <w:rFonts w:eastAsia="Times New Roman" w:cs="Calibri"/>
                <w:i/>
                <w:lang w:eastAsia="en-US"/>
              </w:rPr>
              <w:t>djelotvornost mjere</w:t>
            </w:r>
            <w:r w:rsidRPr="004414EC">
              <w:rPr>
                <w:rFonts w:eastAsia="Times New Roman" w:cs="Calibri"/>
                <w:i/>
                <w:lang w:eastAsia="en-US"/>
              </w:rPr>
              <w:t xml:space="preserve"> kada bude sprovedena?</w:t>
            </w:r>
          </w:p>
        </w:tc>
        <w:tc>
          <w:tcPr>
            <w:tcW w:w="7178" w:type="dxa"/>
          </w:tcPr>
          <w:p w14:paraId="197B6A62" w14:textId="40A49143" w:rsidR="004414EC" w:rsidRPr="004414EC" w:rsidRDefault="004414EC" w:rsidP="004414EC">
            <w:pPr>
              <w:autoSpaceDE w:val="0"/>
              <w:autoSpaceDN w:val="0"/>
              <w:adjustRightInd w:val="0"/>
              <w:spacing w:before="0" w:after="0" w:line="240" w:lineRule="auto"/>
              <w:rPr>
                <w:rFonts w:eastAsia="Times New Roman" w:cs="Calibri"/>
              </w:rPr>
            </w:pPr>
            <w:r w:rsidRPr="004414EC">
              <w:rPr>
                <w:rFonts w:eastAsia="Times New Roman" w:cs="Calibri"/>
              </w:rPr>
              <w:t>Primjena ove m</w:t>
            </w:r>
            <w:r w:rsidR="00650A62">
              <w:rPr>
                <w:rFonts w:eastAsia="Times New Roman" w:cs="Calibri"/>
              </w:rPr>
              <w:t>jere</w:t>
            </w:r>
            <w:r w:rsidRPr="004414EC">
              <w:rPr>
                <w:rFonts w:eastAsia="Times New Roman" w:cs="Calibri"/>
              </w:rPr>
              <w:t xml:space="preserve"> će rezultirati razumijevanjem porijekla, izvora i mjesta unosa otpada u morski ekosistem i ovo može spriječiti ili ublažiti efekat otpada u moru na životnu sredinu i doprinjeti uklanjanju otpada.</w:t>
            </w:r>
          </w:p>
        </w:tc>
      </w:tr>
      <w:tr w:rsidR="004414EC" w:rsidRPr="004414EC" w14:paraId="752A8CF7" w14:textId="77777777" w:rsidTr="00E064A3">
        <w:tc>
          <w:tcPr>
            <w:tcW w:w="1838" w:type="dxa"/>
          </w:tcPr>
          <w:p w14:paraId="3A589C61"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Prekogranični uticaj</w:t>
            </w:r>
          </w:p>
          <w:p w14:paraId="7473F6DF" w14:textId="77777777" w:rsidR="004414EC" w:rsidRPr="004414EC" w:rsidRDefault="004414EC" w:rsidP="004414EC">
            <w:pPr>
              <w:spacing w:before="0" w:after="0" w:line="240" w:lineRule="auto"/>
              <w:jc w:val="left"/>
              <w:rPr>
                <w:rFonts w:eastAsia="Times New Roman" w:cs="Calibri"/>
                <w:i/>
                <w:lang w:eastAsia="en-US"/>
              </w:rPr>
            </w:pPr>
          </w:p>
        </w:tc>
        <w:tc>
          <w:tcPr>
            <w:tcW w:w="7178" w:type="dxa"/>
          </w:tcPr>
          <w:p w14:paraId="1FD2CDB6" w14:textId="77777777" w:rsidR="004414EC" w:rsidRPr="004414EC" w:rsidRDefault="004414EC" w:rsidP="004414EC">
            <w:pPr>
              <w:autoSpaceDE w:val="0"/>
              <w:autoSpaceDN w:val="0"/>
              <w:adjustRightInd w:val="0"/>
              <w:spacing w:before="0" w:line="240" w:lineRule="auto"/>
              <w:rPr>
                <w:rFonts w:eastAsia="Times New Roman" w:cs="Calibri"/>
                <w:color w:val="000000"/>
                <w:lang w:eastAsia="en-US"/>
              </w:rPr>
            </w:pPr>
            <w:r w:rsidRPr="004414EC">
              <w:rPr>
                <w:rFonts w:eastAsia="Times New Roman" w:cs="Calibri"/>
                <w:color w:val="000000"/>
                <w:lang w:eastAsia="en-US"/>
              </w:rPr>
              <w:t xml:space="preserve">Uticaj ove mjere biće lokalizovan na državnom novu. Međutim, uklanjanje otpada treba razmotritii/obaviti, mjera će doprinjeti smanjenju otpada u morskoj sredini, i stoga doprinjeti postizanju međunarodnih ciljeva. Takve mjere su u skladu sa odredbama Regionalnog plana UNEP/MAP za upravljanje otpadom u Sredozemnom moru. </w:t>
            </w:r>
          </w:p>
        </w:tc>
      </w:tr>
      <w:tr w:rsidR="004414EC" w:rsidRPr="004414EC" w14:paraId="65C43FC2" w14:textId="77777777" w:rsidTr="00E064A3">
        <w:tc>
          <w:tcPr>
            <w:tcW w:w="1838" w:type="dxa"/>
          </w:tcPr>
          <w:p w14:paraId="7C6ED55D" w14:textId="5A86584D"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Uticaj na </w:t>
            </w:r>
            <w:r w:rsidR="00482712">
              <w:rPr>
                <w:rFonts w:eastAsia="Times New Roman" w:cs="Calibri"/>
                <w:i/>
                <w:lang w:eastAsia="en-US"/>
              </w:rPr>
              <w:t>Z</w:t>
            </w:r>
            <w:r w:rsidRPr="004414EC">
              <w:rPr>
                <w:rFonts w:eastAsia="Times New Roman" w:cs="Calibri"/>
                <w:i/>
                <w:lang w:eastAsia="en-US"/>
              </w:rPr>
              <w:t>MP</w:t>
            </w:r>
          </w:p>
        </w:tc>
        <w:tc>
          <w:tcPr>
            <w:tcW w:w="7178" w:type="dxa"/>
          </w:tcPr>
          <w:p w14:paraId="42FC57E2" w14:textId="77777777" w:rsidR="004414EC" w:rsidRPr="004414EC" w:rsidRDefault="004414EC" w:rsidP="004414EC">
            <w:pPr>
              <w:autoSpaceDE w:val="0"/>
              <w:autoSpaceDN w:val="0"/>
              <w:adjustRightInd w:val="0"/>
              <w:spacing w:before="0" w:line="240" w:lineRule="auto"/>
              <w:jc w:val="left"/>
              <w:rPr>
                <w:rFonts w:eastAsia="Times New Roman" w:cs="Calibri"/>
                <w:lang w:eastAsia="en-US"/>
              </w:rPr>
            </w:pPr>
            <w:r w:rsidRPr="004414EC">
              <w:rPr>
                <w:rFonts w:eastAsia="Times New Roman" w:cs="Calibri"/>
                <w:lang w:eastAsia="en-US"/>
              </w:rPr>
              <w:t>Potencijal uklanajnja otpada u moru u zaštićenim morskim područjima imaće prioritet kroz ovu mjeru, s obzirom da su označena kao područja sa osjetljivim biološkim elementima koji su najosjetljiviji na otpad u moru.</w:t>
            </w:r>
          </w:p>
        </w:tc>
      </w:tr>
      <w:tr w:rsidR="004414EC" w:rsidRPr="004414EC" w14:paraId="4A767979" w14:textId="77777777" w:rsidTr="00E064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38" w:type="dxa"/>
          </w:tcPr>
          <w:p w14:paraId="34CEDA55"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Troškovi</w:t>
            </w:r>
          </w:p>
        </w:tc>
        <w:tc>
          <w:tcPr>
            <w:tcW w:w="7178" w:type="dxa"/>
          </w:tcPr>
          <w:p w14:paraId="7E9AB515" w14:textId="4E6E8B66" w:rsidR="004414EC" w:rsidRPr="004414EC" w:rsidRDefault="004414EC" w:rsidP="004414EC">
            <w:pPr>
              <w:spacing w:before="0" w:after="120" w:line="259" w:lineRule="auto"/>
              <w:rPr>
                <w:rFonts w:eastAsia="Times New Roman" w:cs="Calibri"/>
              </w:rPr>
            </w:pPr>
            <w:r w:rsidRPr="004414EC">
              <w:rPr>
                <w:rFonts w:eastAsia="Times New Roman" w:cs="Calibri"/>
              </w:rPr>
              <w:t xml:space="preserve">Mjera </w:t>
            </w:r>
            <w:r w:rsidR="00FB1D06">
              <w:rPr>
                <w:rFonts w:eastAsia="Times New Roman" w:cs="Calibri"/>
              </w:rPr>
              <w:t>obuhvata</w:t>
            </w:r>
            <w:r w:rsidRPr="004414EC">
              <w:rPr>
                <w:rFonts w:eastAsia="Times New Roman" w:cs="Calibri"/>
              </w:rPr>
              <w:t>: a) konsultacije sa zainteresovanim stranama, pregled postojecih podataka i identifikacij</w:t>
            </w:r>
            <w:r w:rsidR="00FB1D06">
              <w:rPr>
                <w:rFonts w:eastAsia="Times New Roman" w:cs="Calibri"/>
              </w:rPr>
              <w:t>u</w:t>
            </w:r>
            <w:r w:rsidRPr="004414EC">
              <w:rPr>
                <w:rFonts w:eastAsia="Times New Roman" w:cs="Calibri"/>
              </w:rPr>
              <w:t xml:space="preserve"> posebno ranjivih područja sa visokom koncentracijom otpada u moru; b) analiz</w:t>
            </w:r>
            <w:r w:rsidR="00FB1D06">
              <w:rPr>
                <w:rFonts w:eastAsia="Times New Roman" w:cs="Calibri"/>
              </w:rPr>
              <w:t>u</w:t>
            </w:r>
            <w:r w:rsidRPr="004414EC">
              <w:rPr>
                <w:rFonts w:eastAsia="Times New Roman" w:cs="Calibri"/>
              </w:rPr>
              <w:t xml:space="preserve"> mogućnosti uklanjanja otpada sa morskog dna u područjima označenim kao žarišta (hot spot</w:t>
            </w:r>
            <w:r w:rsidR="00FB1D06">
              <w:rPr>
                <w:rFonts w:eastAsia="Times New Roman" w:cs="Calibri"/>
              </w:rPr>
              <w:t>s</w:t>
            </w:r>
            <w:r w:rsidRPr="004414EC">
              <w:rPr>
                <w:rFonts w:eastAsia="Times New Roman" w:cs="Calibri"/>
              </w:rPr>
              <w:t xml:space="preserve">); c) </w:t>
            </w:r>
            <w:r w:rsidR="00FB1D06">
              <w:rPr>
                <w:rFonts w:eastAsia="Times New Roman" w:cs="Calibri"/>
              </w:rPr>
              <w:t xml:space="preserve">pripremu </w:t>
            </w:r>
            <w:r w:rsidRPr="004414EC">
              <w:rPr>
                <w:rFonts w:eastAsia="Times New Roman" w:cs="Calibri"/>
              </w:rPr>
              <w:t>plana za ukljanjanje otpada; i d) procjena mehanizama za uklanjanje akumulacij</w:t>
            </w:r>
            <w:r w:rsidR="00FB1D06">
              <w:rPr>
                <w:rFonts w:eastAsia="Times New Roman" w:cs="Calibri"/>
              </w:rPr>
              <w:t>a</w:t>
            </w:r>
            <w:r w:rsidRPr="004414EC">
              <w:rPr>
                <w:rFonts w:eastAsia="Times New Roman" w:cs="Calibri"/>
              </w:rPr>
              <w:t xml:space="preserve"> plutajućeg otpada.   </w:t>
            </w:r>
          </w:p>
          <w:p w14:paraId="1021EE67" w14:textId="65443505" w:rsidR="004414EC" w:rsidRPr="004414EC" w:rsidRDefault="004414EC" w:rsidP="004414EC">
            <w:pPr>
              <w:spacing w:before="0" w:after="120" w:line="259" w:lineRule="auto"/>
              <w:rPr>
                <w:rFonts w:eastAsia="Times New Roman" w:cs="Calibri"/>
              </w:rPr>
            </w:pPr>
            <w:r w:rsidRPr="004414EC">
              <w:rPr>
                <w:rFonts w:eastAsia="Times New Roman" w:cs="Calibri"/>
              </w:rPr>
              <w:t xml:space="preserve">Glavni troškovi mjere uključuju konsultacije, vrijeme </w:t>
            </w:r>
            <w:r w:rsidR="00FB1D06">
              <w:rPr>
                <w:rFonts w:eastAsia="Times New Roman" w:cs="Calibri"/>
              </w:rPr>
              <w:t xml:space="preserve">angažovanja </w:t>
            </w:r>
            <w:r w:rsidRPr="004414EC">
              <w:rPr>
                <w:rFonts w:eastAsia="Times New Roman" w:cs="Calibri"/>
              </w:rPr>
              <w:t xml:space="preserve">osoblja i </w:t>
            </w:r>
            <w:r w:rsidR="009309D8">
              <w:rPr>
                <w:rFonts w:eastAsia="Times New Roman" w:cs="Calibri"/>
              </w:rPr>
              <w:t>ekpsertizu</w:t>
            </w:r>
            <w:r w:rsidRPr="004414EC">
              <w:rPr>
                <w:rFonts w:eastAsia="Times New Roman" w:cs="Calibri"/>
              </w:rPr>
              <w:t xml:space="preserve"> potrebn</w:t>
            </w:r>
            <w:r w:rsidR="009309D8">
              <w:rPr>
                <w:rFonts w:eastAsia="Times New Roman" w:cs="Calibri"/>
              </w:rPr>
              <w:t>u</w:t>
            </w:r>
            <w:r w:rsidRPr="004414EC">
              <w:rPr>
                <w:rFonts w:eastAsia="Times New Roman" w:cs="Calibri"/>
              </w:rPr>
              <w:t xml:space="preserve"> za mapiranje i </w:t>
            </w:r>
            <w:r w:rsidR="009309D8">
              <w:rPr>
                <w:rFonts w:eastAsia="Times New Roman" w:cs="Calibri"/>
              </w:rPr>
              <w:t>pripremu</w:t>
            </w:r>
            <w:r w:rsidRPr="004414EC">
              <w:rPr>
                <w:rFonts w:eastAsia="Times New Roman" w:cs="Calibri"/>
              </w:rPr>
              <w:t xml:space="preserve"> plana za ukljanjanje</w:t>
            </w:r>
            <w:r w:rsidR="009309D8">
              <w:rPr>
                <w:rFonts w:eastAsia="Times New Roman" w:cs="Calibri"/>
              </w:rPr>
              <w:t xml:space="preserve"> </w:t>
            </w:r>
            <w:r w:rsidRPr="004414EC">
              <w:rPr>
                <w:rFonts w:eastAsia="Times New Roman" w:cs="Calibri"/>
              </w:rPr>
              <w:t>prioritet</w:t>
            </w:r>
            <w:r w:rsidR="009309D8">
              <w:rPr>
                <w:rFonts w:eastAsia="Times New Roman" w:cs="Calibri"/>
              </w:rPr>
              <w:t xml:space="preserve">nih </w:t>
            </w:r>
            <w:r w:rsidRPr="004414EC">
              <w:rPr>
                <w:rFonts w:eastAsia="Times New Roman" w:cs="Calibri"/>
              </w:rPr>
              <w:t xml:space="preserve">akumulacija </w:t>
            </w:r>
            <w:r w:rsidR="009309D8">
              <w:rPr>
                <w:rFonts w:eastAsia="Times New Roman" w:cs="Calibri"/>
              </w:rPr>
              <w:t xml:space="preserve">plutajućeg i </w:t>
            </w:r>
            <w:r w:rsidRPr="004414EC">
              <w:rPr>
                <w:rFonts w:eastAsia="Times New Roman" w:cs="Calibri"/>
              </w:rPr>
              <w:t xml:space="preserve">otpada </w:t>
            </w:r>
            <w:r w:rsidR="009309D8">
              <w:rPr>
                <w:rFonts w:eastAsia="Times New Roman" w:cs="Calibri"/>
              </w:rPr>
              <w:t xml:space="preserve">na </w:t>
            </w:r>
            <w:r w:rsidRPr="004414EC">
              <w:rPr>
                <w:rFonts w:eastAsia="Times New Roman" w:cs="Calibri"/>
              </w:rPr>
              <w:t>morsko</w:t>
            </w:r>
            <w:r w:rsidR="009309D8">
              <w:rPr>
                <w:rFonts w:eastAsia="Times New Roman" w:cs="Calibri"/>
              </w:rPr>
              <w:t xml:space="preserve">m </w:t>
            </w:r>
            <w:r w:rsidRPr="004414EC">
              <w:rPr>
                <w:rFonts w:eastAsia="Times New Roman" w:cs="Calibri"/>
              </w:rPr>
              <w:t>dn</w:t>
            </w:r>
            <w:r w:rsidR="009309D8">
              <w:rPr>
                <w:rFonts w:eastAsia="Times New Roman" w:cs="Calibri"/>
              </w:rPr>
              <w:t>u</w:t>
            </w:r>
            <w:r w:rsidRPr="004414EC">
              <w:rPr>
                <w:rFonts w:eastAsia="Times New Roman" w:cs="Calibri"/>
              </w:rPr>
              <w:t xml:space="preserve">. </w:t>
            </w:r>
          </w:p>
          <w:p w14:paraId="00C39DFE" w14:textId="09CF6BED" w:rsidR="004414EC" w:rsidRPr="004414EC" w:rsidRDefault="004414EC" w:rsidP="004414EC">
            <w:pPr>
              <w:spacing w:before="0" w:after="160" w:line="259" w:lineRule="auto"/>
              <w:rPr>
                <w:rFonts w:eastAsia="Times New Roman" w:cs="Calibri"/>
                <w:i/>
                <w:iCs/>
              </w:rPr>
            </w:pPr>
            <w:r w:rsidRPr="004414EC">
              <w:rPr>
                <w:rFonts w:eastAsia="Times New Roman" w:cs="Calibri"/>
                <w:i/>
                <w:iCs/>
              </w:rPr>
              <w:t xml:space="preserve">Napomena: troškove uklanjanja nije moguće </w:t>
            </w:r>
            <w:r w:rsidR="009309D8">
              <w:rPr>
                <w:rFonts w:eastAsia="Times New Roman" w:cs="Calibri"/>
                <w:i/>
                <w:iCs/>
              </w:rPr>
              <w:t>uzeti u obzir</w:t>
            </w:r>
            <w:r w:rsidRPr="004414EC">
              <w:rPr>
                <w:rFonts w:eastAsia="Times New Roman" w:cs="Calibri"/>
                <w:i/>
                <w:iCs/>
              </w:rPr>
              <w:t xml:space="preserve"> u ovoj fazi, </w:t>
            </w:r>
            <w:r w:rsidR="009309D8">
              <w:rPr>
                <w:rFonts w:eastAsia="Times New Roman" w:cs="Calibri"/>
                <w:i/>
                <w:iCs/>
              </w:rPr>
              <w:t xml:space="preserve">budući da </w:t>
            </w:r>
            <w:r w:rsidRPr="004414EC">
              <w:rPr>
                <w:rFonts w:eastAsia="Times New Roman" w:cs="Calibri"/>
                <w:i/>
                <w:iCs/>
              </w:rPr>
              <w:t>broj područja označenih kao žarišta, količin</w:t>
            </w:r>
            <w:r w:rsidR="009309D8">
              <w:rPr>
                <w:rFonts w:eastAsia="Times New Roman" w:cs="Calibri"/>
                <w:i/>
                <w:iCs/>
              </w:rPr>
              <w:t>e</w:t>
            </w:r>
            <w:r w:rsidRPr="004414EC">
              <w:rPr>
                <w:rFonts w:eastAsia="Times New Roman" w:cs="Calibri"/>
                <w:i/>
                <w:iCs/>
              </w:rPr>
              <w:t xml:space="preserve"> i moguće metode uklanjanja ni</w:t>
            </w:r>
            <w:r w:rsidR="009309D8">
              <w:rPr>
                <w:rFonts w:eastAsia="Times New Roman" w:cs="Calibri"/>
                <w:i/>
                <w:iCs/>
              </w:rPr>
              <w:t>je</w:t>
            </w:r>
            <w:r w:rsidRPr="004414EC">
              <w:rPr>
                <w:rFonts w:eastAsia="Times New Roman" w:cs="Calibri"/>
                <w:i/>
                <w:iCs/>
              </w:rPr>
              <w:t>su bil</w:t>
            </w:r>
            <w:r w:rsidR="009309D8">
              <w:rPr>
                <w:rFonts w:eastAsia="Times New Roman" w:cs="Calibri"/>
                <w:i/>
                <w:iCs/>
              </w:rPr>
              <w:t>i</w:t>
            </w:r>
            <w:r w:rsidRPr="004414EC">
              <w:rPr>
                <w:rFonts w:eastAsia="Times New Roman" w:cs="Calibri"/>
                <w:i/>
                <w:iCs/>
              </w:rPr>
              <w:t xml:space="preserve"> poznati u vrijeme procjene.</w:t>
            </w:r>
          </w:p>
          <w:p w14:paraId="6B90D211" w14:textId="67B687FD" w:rsidR="004414EC" w:rsidRPr="004414EC" w:rsidRDefault="004414EC" w:rsidP="004414EC">
            <w:pPr>
              <w:spacing w:before="0" w:after="120" w:line="259" w:lineRule="auto"/>
              <w:rPr>
                <w:rFonts w:eastAsia="Times New Roman" w:cs="Calibri"/>
              </w:rPr>
            </w:pPr>
            <w:r w:rsidRPr="004414EC">
              <w:rPr>
                <w:rFonts w:eastAsia="Times New Roman" w:cs="Calibri"/>
              </w:rPr>
              <w:t>Ukupni troškovi implementacije su procijenjeni na oko 13</w:t>
            </w:r>
            <w:r w:rsidR="009309D8">
              <w:rPr>
                <w:rFonts w:eastAsia="Times New Roman" w:cs="Calibri"/>
              </w:rPr>
              <w:t>.</w:t>
            </w:r>
            <w:r w:rsidRPr="004414EC">
              <w:rPr>
                <w:rFonts w:eastAsia="Times New Roman" w:cs="Calibri"/>
              </w:rPr>
              <w:t xml:space="preserve">700 </w:t>
            </w:r>
            <w:r w:rsidR="009309D8">
              <w:rPr>
                <w:rFonts w:eastAsia="Times New Roman" w:cs="Calibri"/>
              </w:rPr>
              <w:t>eura</w:t>
            </w:r>
            <w:r w:rsidRPr="004414EC">
              <w:rPr>
                <w:rFonts w:eastAsia="Times New Roman" w:cs="Calibri"/>
              </w:rPr>
              <w:t xml:space="preserve">. </w:t>
            </w:r>
            <w:r w:rsidR="009309D8">
              <w:rPr>
                <w:rFonts w:eastAsia="Times New Roman" w:cs="Calibri"/>
              </w:rPr>
              <w:t>I</w:t>
            </w:r>
            <w:r w:rsidRPr="004414EC">
              <w:rPr>
                <w:rFonts w:eastAsia="Times New Roman" w:cs="Calibri"/>
              </w:rPr>
              <w:t>nstitucij</w:t>
            </w:r>
            <w:r w:rsidR="009309D8">
              <w:rPr>
                <w:rFonts w:eastAsia="Times New Roman" w:cs="Calibri"/>
              </w:rPr>
              <w:t>e javnog sektora</w:t>
            </w:r>
            <w:r w:rsidRPr="004414EC">
              <w:rPr>
                <w:rFonts w:eastAsia="Times New Roman" w:cs="Calibri"/>
              </w:rPr>
              <w:t xml:space="preserve"> (</w:t>
            </w:r>
            <w:r w:rsidR="009309D8">
              <w:rPr>
                <w:rFonts w:eastAsia="Times New Roman" w:cs="Calibri"/>
              </w:rPr>
              <w:t>m</w:t>
            </w:r>
            <w:r w:rsidRPr="004414EC">
              <w:rPr>
                <w:rFonts w:eastAsia="Times New Roman" w:cs="Calibri"/>
              </w:rPr>
              <w:t xml:space="preserve">inistarstvo odgovorno za zaštitu morske životne sredine i Agencije za zaštitu životne sredine) treba da </w:t>
            </w:r>
            <w:r w:rsidR="009309D8">
              <w:rPr>
                <w:rFonts w:eastAsia="Times New Roman" w:cs="Calibri"/>
              </w:rPr>
              <w:t xml:space="preserve">obezbijede pokriće ovih </w:t>
            </w:r>
            <w:r w:rsidRPr="004414EC">
              <w:rPr>
                <w:rFonts w:eastAsia="Times New Roman" w:cs="Calibri"/>
              </w:rPr>
              <w:t>troškov</w:t>
            </w:r>
            <w:r w:rsidR="009309D8">
              <w:rPr>
                <w:rFonts w:eastAsia="Times New Roman" w:cs="Calibri"/>
              </w:rPr>
              <w:t>a</w:t>
            </w:r>
            <w:r w:rsidRPr="004414EC">
              <w:rPr>
                <w:rFonts w:eastAsia="Times New Roman" w:cs="Calibri"/>
              </w:rPr>
              <w:t>.</w:t>
            </w:r>
          </w:p>
          <w:p w14:paraId="2DD7CA3E" w14:textId="15F5A0C0" w:rsidR="004414EC" w:rsidRPr="004414EC" w:rsidRDefault="009309D8" w:rsidP="004414EC">
            <w:pPr>
              <w:spacing w:before="0" w:after="120" w:line="259" w:lineRule="auto"/>
              <w:rPr>
                <w:rFonts w:eastAsia="Times New Roman" w:cs="Calibri"/>
              </w:rPr>
            </w:pPr>
            <w:r>
              <w:rPr>
                <w:rFonts w:eastAsia="Times New Roman" w:cs="Calibri"/>
              </w:rPr>
              <w:t>Kategorija t</w:t>
            </w:r>
            <w:r w:rsidR="004414EC" w:rsidRPr="004414EC">
              <w:rPr>
                <w:rFonts w:eastAsia="Times New Roman" w:cs="Calibri"/>
              </w:rPr>
              <w:t>roškov</w:t>
            </w:r>
            <w:r>
              <w:rPr>
                <w:rFonts w:eastAsia="Times New Roman" w:cs="Calibri"/>
              </w:rPr>
              <w:t>a</w:t>
            </w:r>
            <w:r w:rsidR="004414EC" w:rsidRPr="004414EC">
              <w:rPr>
                <w:rFonts w:eastAsia="Times New Roman" w:cs="Calibri"/>
              </w:rPr>
              <w:t>: veoma nisk</w:t>
            </w:r>
            <w:r>
              <w:rPr>
                <w:rFonts w:eastAsia="Times New Roman" w:cs="Calibri"/>
              </w:rPr>
              <w:t>i</w:t>
            </w:r>
            <w:r w:rsidR="004414EC" w:rsidRPr="004414EC">
              <w:rPr>
                <w:rFonts w:eastAsia="Times New Roman" w:cs="Calibri"/>
              </w:rPr>
              <w:t xml:space="preserve"> ( &lt; 15</w:t>
            </w:r>
            <w:r>
              <w:rPr>
                <w:rFonts w:eastAsia="Times New Roman" w:cs="Calibri"/>
              </w:rPr>
              <w:t>.</w:t>
            </w:r>
            <w:r w:rsidR="004414EC" w:rsidRPr="004414EC">
              <w:rPr>
                <w:rFonts w:eastAsia="Times New Roman" w:cs="Calibri"/>
              </w:rPr>
              <w:t xml:space="preserve">000 </w:t>
            </w:r>
            <w:r>
              <w:rPr>
                <w:rFonts w:eastAsia="Times New Roman" w:cs="Calibri"/>
              </w:rPr>
              <w:t>eura</w:t>
            </w:r>
            <w:r w:rsidR="004414EC" w:rsidRPr="004414EC">
              <w:rPr>
                <w:rFonts w:eastAsia="Times New Roman" w:cs="Calibri"/>
              </w:rPr>
              <w:t>)</w:t>
            </w:r>
          </w:p>
        </w:tc>
      </w:tr>
      <w:tr w:rsidR="004414EC" w:rsidRPr="004414EC" w14:paraId="46D7A08A" w14:textId="77777777" w:rsidTr="00E064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38" w:type="dxa"/>
          </w:tcPr>
          <w:p w14:paraId="3E1F05B4" w14:textId="0B249CAD"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 Analiza </w:t>
            </w:r>
            <w:r w:rsidR="00800495">
              <w:rPr>
                <w:rFonts w:eastAsia="Times New Roman" w:cs="Calibri"/>
                <w:i/>
                <w:lang w:eastAsia="en-US"/>
              </w:rPr>
              <w:t>djelotvornosti</w:t>
            </w:r>
            <w:r w:rsidRPr="004414EC">
              <w:rPr>
                <w:rFonts w:eastAsia="Times New Roman" w:cs="Calibri"/>
                <w:i/>
                <w:lang w:eastAsia="en-US"/>
              </w:rPr>
              <w:t xml:space="preserve"> (CEA)</w:t>
            </w:r>
          </w:p>
        </w:tc>
        <w:tc>
          <w:tcPr>
            <w:tcW w:w="7178" w:type="dxa"/>
          </w:tcPr>
          <w:p w14:paraId="472A8FB3" w14:textId="6FC1A603" w:rsidR="004414EC" w:rsidRPr="004414EC" w:rsidRDefault="004414EC" w:rsidP="004414EC">
            <w:pPr>
              <w:spacing w:before="0" w:after="160" w:line="259" w:lineRule="auto"/>
              <w:rPr>
                <w:rFonts w:eastAsia="Times New Roman" w:cs="Calibri"/>
              </w:rPr>
            </w:pPr>
            <w:r w:rsidRPr="004414EC">
              <w:rPr>
                <w:rFonts w:eastAsia="Times New Roman" w:cs="Calibri"/>
              </w:rPr>
              <w:t xml:space="preserve">Određivanje prioritetnih područja i priprema plana za uklanjanje akumuliranog otpada predstavljaju osnovu za naredne aktivnosti koje mogu imati jak pozitivan uticaj na postizanje ciljeva živorne sredine za Deskriptor 10. U tom smislu, </w:t>
            </w:r>
            <w:r w:rsidR="009309D8">
              <w:rPr>
                <w:rFonts w:eastAsia="Times New Roman" w:cs="Calibri"/>
              </w:rPr>
              <w:t xml:space="preserve">djelotvornost samog </w:t>
            </w:r>
            <w:r w:rsidRPr="004414EC">
              <w:rPr>
                <w:rFonts w:eastAsia="Times New Roman" w:cs="Calibri"/>
              </w:rPr>
              <w:t xml:space="preserve">plana može </w:t>
            </w:r>
            <w:r w:rsidR="009309D8">
              <w:rPr>
                <w:rFonts w:eastAsia="Times New Roman" w:cs="Calibri"/>
              </w:rPr>
              <w:t xml:space="preserve">se ocijeniti </w:t>
            </w:r>
            <w:r w:rsidRPr="004414EC">
              <w:rPr>
                <w:rFonts w:eastAsia="Times New Roman" w:cs="Calibri"/>
              </w:rPr>
              <w:t>kao slab</w:t>
            </w:r>
            <w:r w:rsidR="009309D8">
              <w:rPr>
                <w:rFonts w:eastAsia="Times New Roman" w:cs="Calibri"/>
              </w:rPr>
              <w:t>a</w:t>
            </w:r>
            <w:r w:rsidRPr="004414EC">
              <w:rPr>
                <w:rFonts w:eastAsia="Times New Roman" w:cs="Calibri"/>
              </w:rPr>
              <w:t xml:space="preserve"> (</w:t>
            </w:r>
            <w:r w:rsidR="009309D8">
              <w:rPr>
                <w:rFonts w:eastAsia="Times New Roman" w:cs="Calibri"/>
              </w:rPr>
              <w:t>on</w:t>
            </w:r>
            <w:r w:rsidRPr="004414EC">
              <w:rPr>
                <w:rFonts w:eastAsia="Times New Roman" w:cs="Calibri"/>
              </w:rPr>
              <w:t xml:space="preserve"> je neophodan korak ali bez uklanjanja </w:t>
            </w:r>
            <w:r w:rsidR="009309D8">
              <w:rPr>
                <w:rFonts w:eastAsia="Times New Roman" w:cs="Calibri"/>
              </w:rPr>
              <w:t xml:space="preserve">otpada </w:t>
            </w:r>
            <w:r w:rsidRPr="004414EC">
              <w:rPr>
                <w:rFonts w:eastAsia="Times New Roman" w:cs="Calibri"/>
              </w:rPr>
              <w:t xml:space="preserve">neće dovesti do bitnih poboljšanja). Efekti vezani za smanjenje pritiska mogu biti procijenjeni kao veoma slabi. Zbog malih troškova sprovođenja, </w:t>
            </w:r>
            <w:r w:rsidR="009309D8">
              <w:rPr>
                <w:rFonts w:eastAsia="Times New Roman" w:cs="Calibri"/>
              </w:rPr>
              <w:t xml:space="preserve">djelotvornost mjere u cjelini je </w:t>
            </w:r>
            <w:r w:rsidRPr="004414EC">
              <w:rPr>
                <w:rFonts w:eastAsia="Times New Roman" w:cs="Calibri"/>
              </w:rPr>
              <w:t>osiguran</w:t>
            </w:r>
            <w:r w:rsidR="009309D8">
              <w:rPr>
                <w:rFonts w:eastAsia="Times New Roman" w:cs="Calibri"/>
              </w:rPr>
              <w:t>a</w:t>
            </w:r>
            <w:r w:rsidRPr="004414EC">
              <w:rPr>
                <w:rFonts w:eastAsia="Times New Roman" w:cs="Calibri"/>
              </w:rPr>
              <w:t>, sa CE rezultatom</w:t>
            </w:r>
            <w:r w:rsidR="009309D8">
              <w:rPr>
                <w:rFonts w:eastAsia="Times New Roman" w:cs="Calibri"/>
              </w:rPr>
              <w:t xml:space="preserve"> umjerenog nivoa</w:t>
            </w:r>
            <w:r w:rsidRPr="004414EC">
              <w:rPr>
                <w:rFonts w:eastAsia="Times New Roman" w:cs="Calibri"/>
              </w:rPr>
              <w:t>.</w:t>
            </w:r>
          </w:p>
        </w:tc>
      </w:tr>
      <w:tr w:rsidR="004414EC" w:rsidRPr="004414EC" w14:paraId="5EDE57AF" w14:textId="77777777" w:rsidTr="00E064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38" w:type="dxa"/>
          </w:tcPr>
          <w:p w14:paraId="5936B828" w14:textId="77777777" w:rsidR="004414EC" w:rsidRPr="004414EC" w:rsidRDefault="004414EC" w:rsidP="004414EC">
            <w:pPr>
              <w:spacing w:before="0" w:after="0" w:line="240" w:lineRule="auto"/>
              <w:jc w:val="left"/>
              <w:rPr>
                <w:rFonts w:eastAsia="Times New Roman" w:cs="Calibri"/>
                <w:i/>
                <w:lang w:eastAsia="en-US"/>
              </w:rPr>
            </w:pPr>
            <w:bookmarkStart w:id="183" w:name="_Hlk138603041"/>
            <w:r w:rsidRPr="004414EC">
              <w:rPr>
                <w:rFonts w:eastAsia="Times New Roman" w:cs="Calibri"/>
                <w:i/>
                <w:lang w:eastAsia="en-US"/>
              </w:rPr>
              <w:t>Analiza troškova i koristi (CBA)</w:t>
            </w:r>
          </w:p>
        </w:tc>
        <w:tc>
          <w:tcPr>
            <w:tcW w:w="7178" w:type="dxa"/>
          </w:tcPr>
          <w:p w14:paraId="2343B132" w14:textId="57EB34A9" w:rsidR="004414EC" w:rsidRPr="004414EC" w:rsidRDefault="00E2423D" w:rsidP="004414EC">
            <w:pPr>
              <w:spacing w:before="0" w:after="120" w:line="259" w:lineRule="auto"/>
              <w:rPr>
                <w:rFonts w:eastAsia="Times New Roman" w:cs="Calibri"/>
              </w:rPr>
            </w:pPr>
            <w:r>
              <w:rPr>
                <w:rFonts w:eastAsia="Times New Roman" w:cs="Calibri"/>
              </w:rPr>
              <w:t xml:space="preserve">Za očekivati je da će mjera generisati </w:t>
            </w:r>
            <w:r w:rsidR="004414EC" w:rsidRPr="004414EC">
              <w:rPr>
                <w:rFonts w:eastAsia="Times New Roman" w:cs="Calibri"/>
              </w:rPr>
              <w:t>male koristi za većinu pr</w:t>
            </w:r>
            <w:r>
              <w:rPr>
                <w:rFonts w:eastAsia="Times New Roman" w:cs="Calibri"/>
              </w:rPr>
              <w:t>i</w:t>
            </w:r>
            <w:r w:rsidR="004414EC" w:rsidRPr="004414EC">
              <w:rPr>
                <w:rFonts w:eastAsia="Times New Roman" w:cs="Calibri"/>
              </w:rPr>
              <w:t xml:space="preserve">vrednih sektora </w:t>
            </w:r>
            <w:r>
              <w:rPr>
                <w:rFonts w:eastAsia="Times New Roman" w:cs="Calibri"/>
              </w:rPr>
              <w:t xml:space="preserve">koji su uključeni u procjenu </w:t>
            </w:r>
            <w:r w:rsidR="004414EC" w:rsidRPr="004414EC">
              <w:rPr>
                <w:rFonts w:eastAsia="Times New Roman" w:cs="Calibri"/>
              </w:rPr>
              <w:t>(</w:t>
            </w:r>
            <w:r>
              <w:rPr>
                <w:rFonts w:eastAsia="Times New Roman" w:cs="Calibri"/>
              </w:rPr>
              <w:t>pri čemu</w:t>
            </w:r>
            <w:r w:rsidR="004414EC" w:rsidRPr="004414EC">
              <w:rPr>
                <w:rFonts w:eastAsia="Times New Roman" w:cs="Calibri"/>
              </w:rPr>
              <w:t xml:space="preserve"> će se koristi značajno povećati ako  uklanjanje bude zaista sprovedeno). Izuzetno, </w:t>
            </w:r>
            <w:r w:rsidR="00C500FC">
              <w:rPr>
                <w:rFonts w:eastAsia="Times New Roman" w:cs="Calibri"/>
              </w:rPr>
              <w:t xml:space="preserve">veoma </w:t>
            </w:r>
            <w:r w:rsidR="004414EC" w:rsidRPr="004414EC">
              <w:rPr>
                <w:rFonts w:eastAsia="Times New Roman" w:cs="Calibri"/>
              </w:rPr>
              <w:t>male koristi su očekivane za luke/marine i pomorski saobraćaj.</w:t>
            </w:r>
          </w:p>
          <w:p w14:paraId="76F19CC2" w14:textId="1A14773F" w:rsidR="004414EC" w:rsidRPr="004414EC" w:rsidRDefault="004414EC" w:rsidP="004414EC">
            <w:pPr>
              <w:spacing w:before="0" w:after="120" w:line="259" w:lineRule="auto"/>
              <w:rPr>
                <w:rFonts w:eastAsia="Times New Roman" w:cs="Calibri"/>
              </w:rPr>
            </w:pPr>
            <w:r w:rsidRPr="004414EC">
              <w:rPr>
                <w:rFonts w:eastAsia="Times New Roman" w:cs="Calibri"/>
              </w:rPr>
              <w:t xml:space="preserve">Male koristi </w:t>
            </w:r>
            <w:r w:rsidR="00C500FC">
              <w:rPr>
                <w:rFonts w:eastAsia="Times New Roman" w:cs="Calibri"/>
              </w:rPr>
              <w:t xml:space="preserve">se očekuju u </w:t>
            </w:r>
            <w:r w:rsidRPr="004414EC">
              <w:rPr>
                <w:rFonts w:eastAsia="Times New Roman" w:cs="Calibri"/>
              </w:rPr>
              <w:t>društv</w:t>
            </w:r>
            <w:r w:rsidR="00C500FC">
              <w:rPr>
                <w:rFonts w:eastAsia="Times New Roman" w:cs="Calibri"/>
              </w:rPr>
              <w:t>enoj sferi</w:t>
            </w:r>
            <w:r w:rsidRPr="004414EC">
              <w:rPr>
                <w:rFonts w:eastAsia="Times New Roman" w:cs="Calibri"/>
              </w:rPr>
              <w:t xml:space="preserve"> kroz konsult</w:t>
            </w:r>
            <w:r w:rsidR="00C500FC">
              <w:rPr>
                <w:rFonts w:eastAsia="Times New Roman" w:cs="Calibri"/>
              </w:rPr>
              <w:t>a</w:t>
            </w:r>
            <w:r w:rsidRPr="004414EC">
              <w:rPr>
                <w:rFonts w:eastAsia="Times New Roman" w:cs="Calibri"/>
              </w:rPr>
              <w:t>cij</w:t>
            </w:r>
            <w:r w:rsidR="00C500FC">
              <w:rPr>
                <w:rFonts w:eastAsia="Times New Roman" w:cs="Calibri"/>
              </w:rPr>
              <w:t>e</w:t>
            </w:r>
            <w:r w:rsidRPr="004414EC">
              <w:rPr>
                <w:rFonts w:eastAsia="Times New Roman" w:cs="Calibri"/>
              </w:rPr>
              <w:t xml:space="preserve"> i unapr</w:t>
            </w:r>
            <w:r w:rsidR="00C500FC">
              <w:rPr>
                <w:rFonts w:eastAsia="Times New Roman" w:cs="Calibri"/>
              </w:rPr>
              <w:t>ij</w:t>
            </w:r>
            <w:r w:rsidRPr="004414EC">
              <w:rPr>
                <w:rFonts w:eastAsia="Times New Roman" w:cs="Calibri"/>
              </w:rPr>
              <w:t>eđen</w:t>
            </w:r>
            <w:r w:rsidR="00C500FC">
              <w:rPr>
                <w:rFonts w:eastAsia="Times New Roman" w:cs="Calibri"/>
              </w:rPr>
              <w:t>u</w:t>
            </w:r>
            <w:r w:rsidRPr="004414EC">
              <w:rPr>
                <w:rFonts w:eastAsia="Times New Roman" w:cs="Calibri"/>
              </w:rPr>
              <w:t xml:space="preserve"> upotreb</w:t>
            </w:r>
            <w:r w:rsidR="00C500FC">
              <w:rPr>
                <w:rFonts w:eastAsia="Times New Roman" w:cs="Calibri"/>
              </w:rPr>
              <w:t>u</w:t>
            </w:r>
            <w:r w:rsidRPr="004414EC">
              <w:rPr>
                <w:rFonts w:eastAsia="Times New Roman" w:cs="Calibri"/>
              </w:rPr>
              <w:t>/</w:t>
            </w:r>
            <w:r w:rsidR="00C500FC">
              <w:rPr>
                <w:rFonts w:eastAsia="Times New Roman" w:cs="Calibri"/>
              </w:rPr>
              <w:t xml:space="preserve"> </w:t>
            </w:r>
            <w:r w:rsidRPr="004414EC">
              <w:rPr>
                <w:rFonts w:eastAsia="Times New Roman" w:cs="Calibri"/>
              </w:rPr>
              <w:t>sistematizacij</w:t>
            </w:r>
            <w:r w:rsidR="00C500FC">
              <w:rPr>
                <w:rFonts w:eastAsia="Times New Roman" w:cs="Calibri"/>
              </w:rPr>
              <w:t>u</w:t>
            </w:r>
            <w:r w:rsidRPr="004414EC">
              <w:rPr>
                <w:rFonts w:eastAsia="Times New Roman" w:cs="Calibri"/>
              </w:rPr>
              <w:t xml:space="preserve"> znanja o plutajućem otpadu i otpadu na morskom dnu. Korist</w:t>
            </w:r>
            <w:r w:rsidR="00C500FC">
              <w:rPr>
                <w:rFonts w:eastAsia="Times New Roman" w:cs="Calibri"/>
              </w:rPr>
              <w:t>i</w:t>
            </w:r>
            <w:r w:rsidRPr="004414EC">
              <w:rPr>
                <w:rFonts w:eastAsia="Times New Roman" w:cs="Calibri"/>
              </w:rPr>
              <w:t xml:space="preserve"> za životnu sredinu se očekuj</w:t>
            </w:r>
            <w:r w:rsidR="00C500FC">
              <w:rPr>
                <w:rFonts w:eastAsia="Times New Roman" w:cs="Calibri"/>
              </w:rPr>
              <w:t>u</w:t>
            </w:r>
            <w:r w:rsidRPr="004414EC">
              <w:rPr>
                <w:rFonts w:eastAsia="Times New Roman" w:cs="Calibri"/>
              </w:rPr>
              <w:t xml:space="preserve"> </w:t>
            </w:r>
            <w:r w:rsidR="00C500FC">
              <w:rPr>
                <w:rFonts w:eastAsia="Times New Roman" w:cs="Calibri"/>
              </w:rPr>
              <w:t xml:space="preserve">u </w:t>
            </w:r>
            <w:r w:rsidRPr="004414EC">
              <w:rPr>
                <w:rFonts w:eastAsia="Times New Roman" w:cs="Calibri"/>
              </w:rPr>
              <w:t xml:space="preserve">umjerenom </w:t>
            </w:r>
            <w:r w:rsidR="00C500FC">
              <w:rPr>
                <w:rFonts w:eastAsia="Times New Roman" w:cs="Calibri"/>
              </w:rPr>
              <w:t xml:space="preserve">obimu </w:t>
            </w:r>
            <w:r w:rsidRPr="004414EC">
              <w:rPr>
                <w:rFonts w:eastAsia="Times New Roman" w:cs="Calibri"/>
              </w:rPr>
              <w:t>usled potencijalnog ublaživanja negativnih uticaja otpada na životnu sredinu, kao i bolje</w:t>
            </w:r>
            <w:r w:rsidR="00C500FC">
              <w:rPr>
                <w:rFonts w:eastAsia="Times New Roman" w:cs="Calibri"/>
              </w:rPr>
              <w:t>g</w:t>
            </w:r>
            <w:r w:rsidRPr="004414EC">
              <w:rPr>
                <w:rFonts w:eastAsia="Times New Roman" w:cs="Calibri"/>
              </w:rPr>
              <w:t xml:space="preserve"> razumijevanje porijekla, izvora i tačaka </w:t>
            </w:r>
            <w:r w:rsidR="00C500FC">
              <w:rPr>
                <w:rFonts w:eastAsia="Times New Roman" w:cs="Calibri"/>
              </w:rPr>
              <w:t>unosa</w:t>
            </w:r>
            <w:r w:rsidRPr="004414EC">
              <w:rPr>
                <w:rFonts w:eastAsia="Times New Roman" w:cs="Calibri"/>
              </w:rPr>
              <w:t xml:space="preserve"> otpada u morski ekosistem.</w:t>
            </w:r>
          </w:p>
          <w:p w14:paraId="2E17B743" w14:textId="1E163A2B" w:rsidR="004414EC" w:rsidRPr="004414EC" w:rsidRDefault="00C500FC" w:rsidP="004414EC">
            <w:pPr>
              <w:spacing w:before="0" w:after="120" w:line="259" w:lineRule="auto"/>
              <w:rPr>
                <w:rFonts w:eastAsia="Times New Roman" w:cs="Calibri"/>
              </w:rPr>
            </w:pPr>
            <w:r>
              <w:rPr>
                <w:rFonts w:eastAsia="Times New Roman" w:cs="Calibri"/>
              </w:rPr>
              <w:t xml:space="preserve">Očekuje se da će mjera </w:t>
            </w:r>
            <w:r w:rsidR="004414EC" w:rsidRPr="004414EC">
              <w:rPr>
                <w:rFonts w:eastAsia="Times New Roman" w:cs="Calibri"/>
              </w:rPr>
              <w:t>imati relativno visok  B/C</w:t>
            </w:r>
            <w:r>
              <w:rPr>
                <w:rFonts w:eastAsia="Times New Roman" w:cs="Calibri"/>
              </w:rPr>
              <w:t xml:space="preserve"> koeficijent</w:t>
            </w:r>
            <w:r w:rsidR="004414EC" w:rsidRPr="004414EC">
              <w:rPr>
                <w:rFonts w:eastAsia="Times New Roman" w:cs="Calibri"/>
              </w:rPr>
              <w:t>.</w:t>
            </w:r>
            <w:r w:rsidR="004414EC" w:rsidRPr="004414EC">
              <w:rPr>
                <w:rFonts w:eastAsia="Times New Roman" w:cs="Calibri"/>
                <w:i/>
                <w:iCs/>
              </w:rPr>
              <w:t xml:space="preserve"> </w:t>
            </w:r>
          </w:p>
        </w:tc>
      </w:tr>
      <w:bookmarkEnd w:id="182"/>
      <w:bookmarkEnd w:id="183"/>
    </w:tbl>
    <w:p w14:paraId="12D6C652" w14:textId="77777777" w:rsidR="004414EC" w:rsidRPr="004414EC" w:rsidRDefault="004414EC" w:rsidP="004414EC">
      <w:pPr>
        <w:autoSpaceDE w:val="0"/>
        <w:autoSpaceDN w:val="0"/>
        <w:adjustRightInd w:val="0"/>
        <w:spacing w:before="0" w:after="0" w:line="240" w:lineRule="auto"/>
        <w:jc w:val="left"/>
        <w:rPr>
          <w:rFonts w:eastAsia="Calibri" w:cs="Calibri"/>
          <w:b/>
          <w:bCs/>
          <w:color w:val="FFFFFF"/>
          <w:szCs w:val="22"/>
          <w:lang w:eastAsia="en-US"/>
        </w:rPr>
      </w:pPr>
    </w:p>
    <w:p w14:paraId="5482E0EC" w14:textId="77777777" w:rsidR="004414EC" w:rsidRPr="004414EC" w:rsidRDefault="004414EC" w:rsidP="004414EC">
      <w:pPr>
        <w:autoSpaceDE w:val="0"/>
        <w:autoSpaceDN w:val="0"/>
        <w:adjustRightInd w:val="0"/>
        <w:spacing w:before="0" w:after="0" w:line="240" w:lineRule="auto"/>
        <w:jc w:val="left"/>
        <w:rPr>
          <w:rFonts w:eastAsia="Calibri" w:cs="Calibri"/>
          <w:b/>
          <w:bCs/>
          <w:color w:val="FFFFFF"/>
          <w:szCs w:val="22"/>
          <w:lang w:eastAsia="en-US"/>
        </w:rPr>
      </w:pPr>
    </w:p>
    <w:p w14:paraId="3BFBB339" w14:textId="77777777" w:rsidR="004414EC" w:rsidRPr="004414EC" w:rsidRDefault="004414EC" w:rsidP="004414EC">
      <w:pPr>
        <w:autoSpaceDE w:val="0"/>
        <w:autoSpaceDN w:val="0"/>
        <w:adjustRightInd w:val="0"/>
        <w:spacing w:before="0" w:after="0" w:line="240" w:lineRule="auto"/>
        <w:jc w:val="left"/>
        <w:rPr>
          <w:rFonts w:eastAsia="Calibri" w:cs="Calibri"/>
          <w:b/>
          <w:bCs/>
          <w:color w:val="FFFFFF"/>
          <w:szCs w:val="22"/>
          <w:lang w:eastAsia="en-US"/>
        </w:rPr>
      </w:pPr>
    </w:p>
    <w:p w14:paraId="4217645A" w14:textId="77777777" w:rsidR="004414EC" w:rsidRPr="004414EC" w:rsidRDefault="004414EC" w:rsidP="004414EC">
      <w:pPr>
        <w:autoSpaceDE w:val="0"/>
        <w:autoSpaceDN w:val="0"/>
        <w:adjustRightInd w:val="0"/>
        <w:spacing w:before="0" w:after="0" w:line="240" w:lineRule="auto"/>
        <w:jc w:val="left"/>
        <w:rPr>
          <w:rFonts w:eastAsia="Calibri" w:cs="Calibri"/>
          <w:b/>
          <w:bCs/>
          <w:color w:val="FFFFFF"/>
          <w:szCs w:val="22"/>
          <w:lang w:eastAsia="en-US"/>
        </w:rPr>
      </w:pPr>
    </w:p>
    <w:tbl>
      <w:tblPr>
        <w:tblStyle w:val="TableGrid231"/>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1838"/>
        <w:gridCol w:w="7178"/>
      </w:tblGrid>
      <w:tr w:rsidR="004414EC" w:rsidRPr="004414EC" w14:paraId="5CE7AC92" w14:textId="77777777" w:rsidTr="00E064A3">
        <w:trPr>
          <w:tblHeader/>
        </w:trPr>
        <w:tc>
          <w:tcPr>
            <w:tcW w:w="1838" w:type="dxa"/>
            <w:tcBorders>
              <w:top w:val="single" w:sz="4" w:space="0" w:color="FFFFFF"/>
              <w:left w:val="single" w:sz="4" w:space="0" w:color="FFFFFF"/>
              <w:bottom w:val="single" w:sz="4" w:space="0" w:color="FFFFFF"/>
              <w:right w:val="single" w:sz="4" w:space="0" w:color="FFFFFF"/>
            </w:tcBorders>
            <w:shd w:val="clear" w:color="auto" w:fill="365F91"/>
          </w:tcPr>
          <w:p w14:paraId="1671B7F3" w14:textId="77777777" w:rsidR="004414EC" w:rsidRPr="004414EC" w:rsidRDefault="004414EC" w:rsidP="004414EC">
            <w:pPr>
              <w:spacing w:before="0" w:after="0" w:line="240" w:lineRule="auto"/>
              <w:jc w:val="left"/>
              <w:rPr>
                <w:rFonts w:eastAsia="Times New Roman" w:cs="Calibri"/>
                <w:i/>
                <w:color w:val="FFFFFF"/>
                <w:lang w:eastAsia="en-US"/>
              </w:rPr>
            </w:pPr>
            <w:r w:rsidRPr="004414EC">
              <w:rPr>
                <w:rFonts w:eastAsia="Times New Roman" w:cs="Calibri"/>
                <w:i/>
                <w:color w:val="FFFFFF"/>
                <w:lang w:eastAsia="en-US"/>
              </w:rPr>
              <w:t xml:space="preserve">NAZIV MJERE: </w:t>
            </w:r>
          </w:p>
          <w:p w14:paraId="23AAA44B" w14:textId="77777777" w:rsidR="004414EC" w:rsidRPr="004414EC" w:rsidRDefault="004414EC" w:rsidP="004414EC">
            <w:pPr>
              <w:spacing w:before="0" w:after="0" w:line="240" w:lineRule="auto"/>
              <w:jc w:val="left"/>
              <w:rPr>
                <w:rFonts w:eastAsia="Times New Roman" w:cs="Calibri"/>
                <w:i/>
                <w:color w:val="FFFFFF"/>
                <w:lang w:eastAsia="en-US"/>
              </w:rPr>
            </w:pPr>
          </w:p>
        </w:tc>
        <w:tc>
          <w:tcPr>
            <w:tcW w:w="7178" w:type="dxa"/>
            <w:tcBorders>
              <w:top w:val="single" w:sz="4" w:space="0" w:color="FFFFFF"/>
              <w:left w:val="single" w:sz="4" w:space="0" w:color="FFFFFF"/>
              <w:bottom w:val="single" w:sz="4" w:space="0" w:color="FFFFFF"/>
              <w:right w:val="single" w:sz="4" w:space="0" w:color="FFFFFF"/>
            </w:tcBorders>
            <w:shd w:val="clear" w:color="auto" w:fill="365F91"/>
          </w:tcPr>
          <w:p w14:paraId="646DA1DE" w14:textId="77777777" w:rsidR="004414EC" w:rsidRPr="004414EC" w:rsidRDefault="004414EC" w:rsidP="004414EC">
            <w:pPr>
              <w:spacing w:before="0" w:after="0" w:line="240" w:lineRule="auto"/>
              <w:rPr>
                <w:rFonts w:eastAsia="Times New Roman" w:cs="Calibri"/>
                <w:b/>
                <w:i/>
                <w:color w:val="FFFFFF"/>
                <w:lang w:eastAsia="en-US"/>
              </w:rPr>
            </w:pPr>
            <w:r w:rsidRPr="004414EC">
              <w:rPr>
                <w:rFonts w:eastAsia="Times New Roman" w:cs="Calibri"/>
                <w:b/>
                <w:i/>
                <w:color w:val="FFFFFF"/>
                <w:lang w:eastAsia="en-US"/>
              </w:rPr>
              <w:t>Finansiranje inovativnih rješenja za sprečavanje i smanjenje zagađenja otpadom, plastikom i mikroplastikom</w:t>
            </w:r>
          </w:p>
        </w:tc>
      </w:tr>
      <w:tr w:rsidR="004414EC" w:rsidRPr="004414EC" w14:paraId="0C2B5B47" w14:textId="77777777" w:rsidTr="00E064A3">
        <w:trPr>
          <w:tblHeader/>
        </w:trPr>
        <w:tc>
          <w:tcPr>
            <w:tcW w:w="1838" w:type="dxa"/>
            <w:tcBorders>
              <w:top w:val="single" w:sz="4" w:space="0" w:color="FFFFFF"/>
              <w:left w:val="single" w:sz="4" w:space="0" w:color="FFFFFF"/>
              <w:bottom w:val="single" w:sz="4" w:space="0" w:color="FFFFFF"/>
              <w:right w:val="single" w:sz="4" w:space="0" w:color="FFFFFF"/>
            </w:tcBorders>
            <w:shd w:val="clear" w:color="auto" w:fill="365F91"/>
          </w:tcPr>
          <w:p w14:paraId="3ED43E99" w14:textId="77777777" w:rsidR="004414EC" w:rsidRPr="004414EC" w:rsidRDefault="004414EC" w:rsidP="004414EC">
            <w:pPr>
              <w:spacing w:before="0" w:after="0" w:line="240" w:lineRule="auto"/>
              <w:jc w:val="left"/>
              <w:rPr>
                <w:rFonts w:eastAsia="Times New Roman" w:cs="Calibri"/>
                <w:i/>
                <w:color w:val="FFFFFF"/>
                <w:lang w:eastAsia="en-US"/>
              </w:rPr>
            </w:pPr>
            <w:r w:rsidRPr="004414EC">
              <w:rPr>
                <w:rFonts w:eastAsia="Times New Roman" w:cs="Calibri"/>
                <w:i/>
                <w:color w:val="FFFFFF"/>
                <w:lang w:eastAsia="en-US"/>
              </w:rPr>
              <w:t>KOD MJERE:</w:t>
            </w:r>
          </w:p>
        </w:tc>
        <w:tc>
          <w:tcPr>
            <w:tcW w:w="7178" w:type="dxa"/>
            <w:tcBorders>
              <w:top w:val="single" w:sz="4" w:space="0" w:color="FFFFFF"/>
              <w:left w:val="single" w:sz="4" w:space="0" w:color="FFFFFF"/>
              <w:bottom w:val="single" w:sz="4" w:space="0" w:color="FFFFFF"/>
              <w:right w:val="single" w:sz="4" w:space="0" w:color="FFFFFF"/>
            </w:tcBorders>
            <w:shd w:val="clear" w:color="auto" w:fill="365F91"/>
          </w:tcPr>
          <w:p w14:paraId="6F723A16" w14:textId="16350EB2" w:rsidR="004414EC" w:rsidRPr="004414EC" w:rsidRDefault="004414EC" w:rsidP="004414EC">
            <w:pPr>
              <w:spacing w:before="0" w:after="0" w:line="240" w:lineRule="auto"/>
              <w:rPr>
                <w:rFonts w:eastAsia="Times New Roman" w:cs="Calibri"/>
                <w:b/>
                <w:i/>
                <w:color w:val="FFFFFF"/>
                <w:lang w:eastAsia="en-US"/>
              </w:rPr>
            </w:pPr>
            <w:r w:rsidRPr="004414EC">
              <w:rPr>
                <w:rFonts w:eastAsia="Times New Roman" w:cs="Calibri"/>
                <w:b/>
                <w:i/>
                <w:color w:val="FFFFFF"/>
                <w:lang w:eastAsia="en-US"/>
              </w:rPr>
              <w:t>MNE-M02</w:t>
            </w:r>
            <w:r w:rsidR="006B2AFA">
              <w:rPr>
                <w:rFonts w:eastAsia="Times New Roman" w:cs="Calibri"/>
                <w:b/>
                <w:i/>
                <w:color w:val="FFFFFF"/>
                <w:lang w:eastAsia="en-US"/>
              </w:rPr>
              <w:t>6</w:t>
            </w:r>
          </w:p>
        </w:tc>
      </w:tr>
      <w:tr w:rsidR="004414EC" w:rsidRPr="004414EC" w14:paraId="5E9FB3C3" w14:textId="77777777" w:rsidTr="00E064A3">
        <w:tc>
          <w:tcPr>
            <w:tcW w:w="1838" w:type="dxa"/>
            <w:tcBorders>
              <w:top w:val="single" w:sz="4" w:space="0" w:color="FFFFFF"/>
            </w:tcBorders>
          </w:tcPr>
          <w:p w14:paraId="76595AE0" w14:textId="1AF117A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Opis mjere, uključujući način </w:t>
            </w:r>
            <w:r w:rsidR="009832C8">
              <w:rPr>
                <w:rFonts w:eastAsia="Times New Roman" w:cs="Calibri"/>
                <w:i/>
                <w:lang w:eastAsia="en-US"/>
              </w:rPr>
              <w:t>sprovođenja</w:t>
            </w:r>
            <w:r w:rsidRPr="004414EC">
              <w:rPr>
                <w:rFonts w:eastAsia="Times New Roman" w:cs="Calibri"/>
                <w:i/>
                <w:lang w:eastAsia="en-US"/>
              </w:rPr>
              <w:t xml:space="preserve"> </w:t>
            </w:r>
          </w:p>
          <w:p w14:paraId="5D004A65" w14:textId="77777777" w:rsidR="004414EC" w:rsidRPr="004414EC" w:rsidRDefault="004414EC" w:rsidP="004414EC">
            <w:pPr>
              <w:spacing w:before="0" w:after="0" w:line="240" w:lineRule="auto"/>
              <w:jc w:val="left"/>
              <w:rPr>
                <w:rFonts w:eastAsia="Times New Roman" w:cs="Calibri"/>
                <w:i/>
                <w:lang w:eastAsia="en-US"/>
              </w:rPr>
            </w:pPr>
          </w:p>
        </w:tc>
        <w:tc>
          <w:tcPr>
            <w:tcW w:w="7178" w:type="dxa"/>
            <w:tcBorders>
              <w:top w:val="single" w:sz="4" w:space="0" w:color="FFFFFF"/>
            </w:tcBorders>
          </w:tcPr>
          <w:p w14:paraId="6F32EAD1" w14:textId="77777777" w:rsidR="004414EC" w:rsidRPr="004414EC" w:rsidRDefault="004414EC" w:rsidP="004414EC">
            <w:pPr>
              <w:spacing w:before="0" w:after="0" w:line="240" w:lineRule="auto"/>
              <w:rPr>
                <w:rFonts w:eastAsia="Times New Roman" w:cs="Calibri"/>
                <w:color w:val="1A181C"/>
                <w:lang w:eastAsia="en-US"/>
              </w:rPr>
            </w:pPr>
            <w:r w:rsidRPr="004414EC">
              <w:rPr>
                <w:rFonts w:eastAsia="Times New Roman" w:cs="Calibri"/>
                <w:color w:val="1A181C"/>
                <w:lang w:eastAsia="en-US"/>
              </w:rPr>
              <w:t>Pod ovom mjerom predložena je podrška i finansiranje projekata koji nude inovativna rješenja za smanjenje količine otpada u moru i riječnim slivovima.</w:t>
            </w:r>
          </w:p>
          <w:p w14:paraId="0F6743DF" w14:textId="77777777" w:rsidR="004414EC" w:rsidRPr="004414EC" w:rsidRDefault="004414EC" w:rsidP="004414EC">
            <w:pPr>
              <w:spacing w:before="0" w:after="0" w:line="240" w:lineRule="auto"/>
              <w:rPr>
                <w:rFonts w:eastAsia="Times New Roman" w:cs="Calibri"/>
                <w:color w:val="1A181C"/>
                <w:lang w:eastAsia="en-US"/>
              </w:rPr>
            </w:pPr>
            <w:r w:rsidRPr="004414EC">
              <w:rPr>
                <w:rFonts w:eastAsia="Times New Roman" w:cs="Calibri"/>
                <w:color w:val="1A181C"/>
                <w:lang w:eastAsia="en-US"/>
              </w:rPr>
              <w:t>Posebnu pažnju treba posvetiti rješenjima za prevenciju i sakupljanje otpada koji ne ugrožava životnu sredinu, zdravlje ljudi i morska/riječna staništa.</w:t>
            </w:r>
          </w:p>
          <w:p w14:paraId="07A383E1" w14:textId="77777777" w:rsidR="004414EC" w:rsidRPr="004414EC" w:rsidRDefault="004414EC" w:rsidP="004414EC">
            <w:pPr>
              <w:spacing w:before="0" w:after="0" w:line="240" w:lineRule="auto"/>
              <w:rPr>
                <w:rFonts w:eastAsia="Times New Roman" w:cs="Calibri"/>
                <w:color w:val="1A181C"/>
                <w:lang w:eastAsia="en-US"/>
              </w:rPr>
            </w:pPr>
            <w:r w:rsidRPr="004414EC">
              <w:rPr>
                <w:rFonts w:eastAsia="Times New Roman" w:cs="Calibri"/>
                <w:color w:val="1A181C"/>
                <w:lang w:eastAsia="en-US"/>
              </w:rPr>
              <w:t>Crna Gora je tokom 2021. godine osnovala Inovacioni fond koji ima za cilj finansiranje inovativnih projekata, povezivanje naučnih istraživanja sa poslovnim sektorom, kao i komercijalizaciju rezultata projekata. Preko pomenutog fonda moguće je prioritizovati pojedine teme vezane za očuvanje morske sredine i rješavanje problema otpada uopšte.</w:t>
            </w:r>
          </w:p>
          <w:p w14:paraId="2706F541" w14:textId="77777777" w:rsidR="004414EC" w:rsidRPr="004414EC" w:rsidRDefault="004414EC" w:rsidP="00382397">
            <w:pPr>
              <w:spacing w:before="0" w:after="120" w:line="240" w:lineRule="auto"/>
              <w:rPr>
                <w:rFonts w:eastAsia="Times New Roman" w:cs="Calibri"/>
                <w:color w:val="1A181C"/>
                <w:lang w:eastAsia="en-US"/>
              </w:rPr>
            </w:pPr>
            <w:r w:rsidRPr="004414EC">
              <w:rPr>
                <w:rFonts w:eastAsia="Times New Roman" w:cs="Calibri"/>
                <w:color w:val="1A181C"/>
                <w:lang w:eastAsia="en-US"/>
              </w:rPr>
              <w:t>Ova mjera će podržati neke strateške ciljeve EU Plana za nultu zagađenost, Direktive o ambalaži i ambalažnom otpadu (94/62/EC) i Direktive o eko-dizajnu (2009/125/EC) posebno u vezi sa smanjenjem otpada, rješenjima za sortiranje, reciklažu i ponovnu upotrebu otpada; rješenja za identifikaciju, praćenje i oporavak od slučajnog gubitka ribolovne opreme itd.</w:t>
            </w:r>
          </w:p>
          <w:p w14:paraId="50FB8006" w14:textId="08CC12EE" w:rsidR="004414EC" w:rsidRPr="004414EC" w:rsidRDefault="004414EC" w:rsidP="004414EC">
            <w:pPr>
              <w:spacing w:before="0" w:after="120" w:line="240" w:lineRule="auto"/>
              <w:rPr>
                <w:rFonts w:eastAsia="Times New Roman" w:cs="Calibri"/>
                <w:lang w:eastAsia="en-US"/>
              </w:rPr>
            </w:pPr>
            <w:r w:rsidRPr="004414EC">
              <w:rPr>
                <w:rFonts w:eastAsia="Times New Roman" w:cs="Calibri"/>
                <w:u w:val="single"/>
                <w:lang w:eastAsia="en-US"/>
              </w:rPr>
              <w:t xml:space="preserve">Način </w:t>
            </w:r>
            <w:r w:rsidR="009352F0">
              <w:rPr>
                <w:rFonts w:eastAsia="Times New Roman" w:cs="Calibri"/>
                <w:u w:val="single"/>
                <w:lang w:eastAsia="en-US"/>
              </w:rPr>
              <w:t>sprovođenja</w:t>
            </w:r>
            <w:r w:rsidRPr="004414EC">
              <w:rPr>
                <w:rFonts w:eastAsia="Times New Roman" w:cs="Calibri"/>
                <w:b/>
                <w:lang w:eastAsia="en-US"/>
              </w:rPr>
              <w:t xml:space="preserve">: </w:t>
            </w:r>
            <w:r w:rsidRPr="004414EC">
              <w:rPr>
                <w:rFonts w:eastAsia="Times New Roman" w:cs="Calibri"/>
                <w:bCs/>
                <w:lang w:eastAsia="en-US"/>
              </w:rPr>
              <w:t>tehnički, ekonomski.</w:t>
            </w:r>
          </w:p>
          <w:p w14:paraId="5B6B55F9" w14:textId="77777777" w:rsidR="004414EC" w:rsidRPr="004414EC" w:rsidRDefault="004414EC" w:rsidP="004414EC">
            <w:pPr>
              <w:spacing w:before="0" w:after="0" w:line="240" w:lineRule="auto"/>
              <w:rPr>
                <w:rFonts w:eastAsia="Times New Roman" w:cs="Calibri"/>
                <w:color w:val="1A181C"/>
                <w:lang w:eastAsia="en-US"/>
              </w:rPr>
            </w:pPr>
            <w:r w:rsidRPr="004414EC">
              <w:rPr>
                <w:rFonts w:eastAsia="Times New Roman" w:cs="Calibri"/>
                <w:lang w:eastAsia="en-US"/>
              </w:rPr>
              <w:t xml:space="preserve">Ove mjere trebaju smanjiti izvore kopnenog i otpada u moru (u skladu sa ciljevima D10T1, D10T2 i D10T3 i indikatorima </w:t>
            </w:r>
            <w:r w:rsidRPr="004414EC">
              <w:rPr>
                <w:rFonts w:eastAsia="Times New Roman" w:cs="Calibri"/>
                <w:color w:val="000000"/>
                <w:lang w:eastAsia="en-US"/>
              </w:rPr>
              <w:t>D10C1.1, D10C1.2 i D10C1.3)</w:t>
            </w:r>
          </w:p>
          <w:p w14:paraId="3FCE0B99" w14:textId="77777777" w:rsidR="004414EC" w:rsidRPr="004414EC" w:rsidRDefault="004414EC" w:rsidP="004414EC">
            <w:pPr>
              <w:spacing w:before="0" w:after="0" w:line="240" w:lineRule="auto"/>
              <w:rPr>
                <w:rFonts w:eastAsia="Times New Roman" w:cs="Calibri"/>
                <w:color w:val="1A181C"/>
                <w:lang w:eastAsia="en-US"/>
              </w:rPr>
            </w:pPr>
          </w:p>
        </w:tc>
      </w:tr>
      <w:tr w:rsidR="004414EC" w:rsidRPr="004414EC" w14:paraId="681A7938" w14:textId="77777777" w:rsidTr="00E064A3">
        <w:tc>
          <w:tcPr>
            <w:tcW w:w="1838" w:type="dxa"/>
          </w:tcPr>
          <w:p w14:paraId="2FC02F1C" w14:textId="77777777" w:rsidR="004414EC" w:rsidRPr="004414EC" w:rsidRDefault="004414EC" w:rsidP="004414EC">
            <w:pPr>
              <w:tabs>
                <w:tab w:val="left" w:pos="2724"/>
              </w:tabs>
              <w:spacing w:before="0" w:after="0" w:line="240" w:lineRule="auto"/>
              <w:jc w:val="left"/>
              <w:rPr>
                <w:rFonts w:eastAsia="Times New Roman" w:cs="Calibri"/>
                <w:i/>
                <w:lang w:eastAsia="en-US"/>
              </w:rPr>
            </w:pPr>
            <w:r w:rsidRPr="004414EC">
              <w:rPr>
                <w:rFonts w:eastAsia="Times New Roman" w:cs="Calibri"/>
                <w:i/>
                <w:lang w:eastAsia="en-US"/>
              </w:rPr>
              <w:t>EU kategorije mjere</w:t>
            </w:r>
            <w:r w:rsidRPr="004414EC">
              <w:rPr>
                <w:rFonts w:eastAsia="Times New Roman" w:cs="Calibri"/>
                <w:i/>
                <w:lang w:eastAsia="en-US"/>
              </w:rPr>
              <w:tab/>
            </w:r>
          </w:p>
        </w:tc>
        <w:tc>
          <w:tcPr>
            <w:tcW w:w="7178" w:type="dxa"/>
          </w:tcPr>
          <w:p w14:paraId="7ADC14E4" w14:textId="75066A19" w:rsidR="004414EC" w:rsidRPr="004414EC" w:rsidRDefault="004414EC" w:rsidP="004414EC">
            <w:pPr>
              <w:spacing w:before="0" w:after="0" w:line="240" w:lineRule="auto"/>
              <w:rPr>
                <w:rFonts w:eastAsia="Times New Roman" w:cs="Calibri"/>
                <w:b/>
                <w:u w:val="single"/>
                <w:lang w:eastAsia="en-US"/>
              </w:rPr>
            </w:pPr>
            <w:r w:rsidRPr="004414EC">
              <w:rPr>
                <w:rFonts w:eastAsia="Times New Roman" w:cs="Calibri"/>
                <w:b/>
                <w:lang w:eastAsia="en-US"/>
              </w:rPr>
              <w:t xml:space="preserve">2.b: </w:t>
            </w:r>
            <w:r w:rsidRPr="004414EC">
              <w:rPr>
                <w:rFonts w:eastAsia="Times New Roman" w:cs="Calibri"/>
                <w:bCs/>
                <w:lang w:eastAsia="en-US"/>
              </w:rPr>
              <w:t>Dodatne mjere za postizanje GES-a koje se ne oslanjanju na postojeće zakone Zajednice ili međunarodne sporazume</w:t>
            </w:r>
            <w:r w:rsidR="00AA1E7D">
              <w:rPr>
                <w:rFonts w:eastAsia="Times New Roman" w:cs="Calibri"/>
                <w:bCs/>
                <w:lang w:eastAsia="en-US"/>
              </w:rPr>
              <w:t>.</w:t>
            </w:r>
          </w:p>
        </w:tc>
      </w:tr>
      <w:tr w:rsidR="004414EC" w:rsidRPr="004414EC" w14:paraId="33CA3EA1" w14:textId="77777777" w:rsidTr="00E064A3">
        <w:tc>
          <w:tcPr>
            <w:tcW w:w="1838" w:type="dxa"/>
          </w:tcPr>
          <w:p w14:paraId="5AA94610"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Ključni tip mjere</w:t>
            </w:r>
          </w:p>
        </w:tc>
        <w:tc>
          <w:tcPr>
            <w:tcW w:w="7178" w:type="dxa"/>
          </w:tcPr>
          <w:p w14:paraId="2AF1C328" w14:textId="113682A0"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 xml:space="preserve">Tip mjere će doprinjeti pratećim </w:t>
            </w:r>
            <w:r w:rsidR="00DD2948">
              <w:rPr>
                <w:rFonts w:eastAsia="Times New Roman" w:cs="Calibri"/>
                <w:lang w:eastAsia="en-US"/>
              </w:rPr>
              <w:t>ODV</w:t>
            </w:r>
            <w:r w:rsidRPr="004414EC">
              <w:rPr>
                <w:rFonts w:eastAsia="Times New Roman" w:cs="Calibri"/>
                <w:lang w:eastAsia="en-US"/>
              </w:rPr>
              <w:t>/</w:t>
            </w:r>
            <w:r w:rsidR="00DD2948">
              <w:rPr>
                <w:rFonts w:eastAsia="Times New Roman" w:cs="Calibri"/>
                <w:lang w:eastAsia="en-US"/>
              </w:rPr>
              <w:t xml:space="preserve">ODMS </w:t>
            </w:r>
            <w:r w:rsidRPr="004414EC">
              <w:rPr>
                <w:rFonts w:eastAsia="Times New Roman" w:cs="Calibri"/>
                <w:lang w:eastAsia="en-US"/>
              </w:rPr>
              <w:t>ključnim tipovima mjera:</w:t>
            </w:r>
          </w:p>
          <w:p w14:paraId="17D8AC3A"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b/>
                <w:lang w:eastAsia="en-US"/>
              </w:rPr>
              <w:t>WFD 14</w:t>
            </w:r>
            <w:r w:rsidRPr="004414EC">
              <w:rPr>
                <w:rFonts w:eastAsia="Times New Roman" w:cs="Calibri"/>
                <w:lang w:eastAsia="en-US"/>
              </w:rPr>
              <w:t>: Istraživanje, unapređivanje baze znanja smanjujući neizvjesnost,</w:t>
            </w:r>
          </w:p>
          <w:p w14:paraId="6E53E69D"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b/>
                <w:lang w:eastAsia="en-US"/>
              </w:rPr>
              <w:t>WFD 19</w:t>
            </w:r>
            <w:r w:rsidRPr="004414EC">
              <w:rPr>
                <w:rFonts w:eastAsia="Times New Roman" w:cs="Calibri"/>
                <w:lang w:eastAsia="en-US"/>
              </w:rPr>
              <w:t>: Mjere za sprečavanje ili kontrolu različitih uticaja rekreacije uključujući i ribolov,</w:t>
            </w:r>
          </w:p>
          <w:p w14:paraId="23C3020F"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b/>
                <w:lang w:eastAsia="en-US"/>
              </w:rPr>
              <w:t>WFD 21</w:t>
            </w:r>
            <w:r w:rsidRPr="004414EC">
              <w:rPr>
                <w:rFonts w:eastAsia="Times New Roman" w:cs="Calibri"/>
                <w:lang w:eastAsia="en-US"/>
              </w:rPr>
              <w:t>: Mjere za sprečavanje ili kontrolu unosa zagađenja iz urbanih sredina, saobraćaja i građevinskih infrastruktura</w:t>
            </w:r>
          </w:p>
          <w:p w14:paraId="0B32B805" w14:textId="77777777" w:rsidR="004414EC" w:rsidRPr="004414EC" w:rsidRDefault="004414EC" w:rsidP="009833C2">
            <w:pPr>
              <w:spacing w:before="0" w:after="120" w:line="240" w:lineRule="auto"/>
              <w:rPr>
                <w:rFonts w:eastAsia="Times New Roman" w:cs="Calibri"/>
                <w:lang w:eastAsia="en-US"/>
              </w:rPr>
            </w:pPr>
            <w:r w:rsidRPr="004414EC">
              <w:rPr>
                <w:rFonts w:eastAsia="Times New Roman" w:cs="Calibri"/>
                <w:b/>
                <w:lang w:eastAsia="en-US"/>
              </w:rPr>
              <w:t>MSFD  29</w:t>
            </w:r>
            <w:r w:rsidRPr="004414EC">
              <w:rPr>
                <w:rFonts w:eastAsia="Times New Roman" w:cs="Calibri"/>
                <w:lang w:eastAsia="en-US"/>
              </w:rPr>
              <w:t xml:space="preserve">: Mjere za smanjivanje količine otpada u morskoj sredini </w:t>
            </w:r>
          </w:p>
        </w:tc>
      </w:tr>
      <w:tr w:rsidR="004414EC" w:rsidRPr="004414EC" w14:paraId="21EB578E" w14:textId="77777777" w:rsidTr="00E064A3">
        <w:tc>
          <w:tcPr>
            <w:tcW w:w="1838" w:type="dxa"/>
          </w:tcPr>
          <w:p w14:paraId="30B9223D" w14:textId="5C85F293" w:rsidR="004414EC" w:rsidRPr="004414EC" w:rsidRDefault="00FF046E" w:rsidP="009833C2">
            <w:pPr>
              <w:spacing w:before="0" w:after="120" w:line="240" w:lineRule="auto"/>
              <w:jc w:val="left"/>
              <w:rPr>
                <w:rFonts w:eastAsia="Times New Roman" w:cs="Calibri"/>
                <w:i/>
                <w:lang w:eastAsia="en-US"/>
              </w:rPr>
            </w:pPr>
            <w:r>
              <w:rPr>
                <w:rFonts w:eastAsia="Times New Roman" w:cs="Calibri"/>
                <w:i/>
                <w:lang w:eastAsia="en-US"/>
              </w:rPr>
              <w:t>C</w:t>
            </w:r>
            <w:r w:rsidR="004414EC" w:rsidRPr="004414EC">
              <w:rPr>
                <w:rFonts w:eastAsia="Times New Roman" w:cs="Calibri"/>
                <w:i/>
                <w:lang w:eastAsia="en-US"/>
              </w:rPr>
              <w:t>iljevi</w:t>
            </w:r>
            <w:r>
              <w:rPr>
                <w:rFonts w:eastAsia="Times New Roman" w:cs="Calibri"/>
                <w:i/>
                <w:lang w:eastAsia="en-US"/>
              </w:rPr>
              <w:t xml:space="preserve"> zaštite morske sredine</w:t>
            </w:r>
          </w:p>
        </w:tc>
        <w:tc>
          <w:tcPr>
            <w:tcW w:w="7178" w:type="dxa"/>
          </w:tcPr>
          <w:p w14:paraId="496359CC" w14:textId="77777777" w:rsidR="004414EC" w:rsidRPr="004414EC" w:rsidRDefault="004414EC" w:rsidP="004414EC">
            <w:pPr>
              <w:numPr>
                <w:ilvl w:val="0"/>
                <w:numId w:val="49"/>
              </w:numPr>
              <w:spacing w:before="0" w:after="0" w:line="240" w:lineRule="auto"/>
              <w:ind w:left="322" w:hanging="283"/>
              <w:contextualSpacing/>
              <w:jc w:val="left"/>
              <w:rPr>
                <w:rFonts w:eastAsia="Times New Roman" w:cs="Calibri"/>
                <w:lang w:eastAsia="en-US"/>
              </w:rPr>
            </w:pPr>
            <w:r w:rsidRPr="004414EC">
              <w:rPr>
                <w:rFonts w:eastAsia="Times New Roman" w:cs="Calibri"/>
                <w:lang w:eastAsia="en-US"/>
              </w:rPr>
              <w:t>Ukupan broj smanjenja broja komada otpada specifičnih kategorija/tipova na obalama i riječnim slivovima (u sladu sa ciljevima D10T1 i D10T2).</w:t>
            </w:r>
          </w:p>
          <w:p w14:paraId="0378C692" w14:textId="77777777" w:rsidR="004414EC" w:rsidRPr="004414EC" w:rsidRDefault="004414EC" w:rsidP="004414EC">
            <w:pPr>
              <w:numPr>
                <w:ilvl w:val="0"/>
                <w:numId w:val="49"/>
              </w:numPr>
              <w:spacing w:before="0" w:after="0" w:line="240" w:lineRule="auto"/>
              <w:ind w:left="322" w:hanging="283"/>
              <w:contextualSpacing/>
              <w:jc w:val="left"/>
              <w:rPr>
                <w:rFonts w:eastAsia="Times New Roman" w:cs="Calibri"/>
                <w:lang w:eastAsia="en-US"/>
              </w:rPr>
            </w:pPr>
            <w:r w:rsidRPr="004414EC">
              <w:rPr>
                <w:rFonts w:eastAsia="Times New Roman" w:cs="Calibri"/>
                <w:lang w:eastAsia="en-US"/>
              </w:rPr>
              <w:t>Smanjenje ukupnog broja najzastupljenije kategorije otpada pronađenog na plažama (uz dostizanje predložene granične vrijednosti za otpad na plažama) (u skladu sa ciljem D10T1)</w:t>
            </w:r>
          </w:p>
          <w:p w14:paraId="4B669240" w14:textId="77777777" w:rsidR="004414EC" w:rsidRPr="004414EC" w:rsidRDefault="004414EC" w:rsidP="004414EC">
            <w:pPr>
              <w:numPr>
                <w:ilvl w:val="0"/>
                <w:numId w:val="49"/>
              </w:numPr>
              <w:spacing w:before="0" w:after="0" w:line="240" w:lineRule="auto"/>
              <w:ind w:left="322" w:hanging="283"/>
              <w:contextualSpacing/>
              <w:jc w:val="left"/>
              <w:rPr>
                <w:rFonts w:eastAsia="Times New Roman" w:cs="Calibri"/>
                <w:bCs/>
                <w:lang w:eastAsia="en-US"/>
              </w:rPr>
            </w:pPr>
            <w:r w:rsidRPr="004414EC">
              <w:rPr>
                <w:rFonts w:eastAsia="Times New Roman" w:cs="Calibri"/>
                <w:bCs/>
                <w:lang w:eastAsia="en-US"/>
              </w:rPr>
              <w:t xml:space="preserve">Smanjenje uticaja otpada u moru na morsku životnu sredinu (u skladu sa ciljevima </w:t>
            </w:r>
            <w:r w:rsidRPr="004414EC">
              <w:rPr>
                <w:rFonts w:eastAsia="Times New Roman" w:cs="Calibri"/>
                <w:lang w:eastAsia="en-US"/>
              </w:rPr>
              <w:t>D10T1 i D10T2, D10T3 i D10T4).</w:t>
            </w:r>
          </w:p>
          <w:p w14:paraId="39057878" w14:textId="77777777" w:rsidR="004414EC" w:rsidRPr="004414EC" w:rsidRDefault="004414EC" w:rsidP="009833C2">
            <w:pPr>
              <w:numPr>
                <w:ilvl w:val="0"/>
                <w:numId w:val="49"/>
              </w:numPr>
              <w:spacing w:before="0" w:after="120" w:line="240" w:lineRule="auto"/>
              <w:ind w:left="322" w:hanging="283"/>
              <w:contextualSpacing/>
              <w:jc w:val="left"/>
              <w:rPr>
                <w:rFonts w:eastAsia="Times New Roman" w:cs="Calibri"/>
                <w:lang w:eastAsia="en-US"/>
              </w:rPr>
            </w:pPr>
            <w:r w:rsidRPr="004414EC">
              <w:rPr>
                <w:rFonts w:eastAsia="Times New Roman" w:cs="Calibri"/>
                <w:lang w:eastAsia="en-US"/>
              </w:rPr>
              <w:t>Smanjenje stvaranja otpada na izvoru (u skladu sa ciljevima D10T1 i D10T2, D10T3 i D10T4).</w:t>
            </w:r>
          </w:p>
        </w:tc>
      </w:tr>
      <w:tr w:rsidR="004414EC" w:rsidRPr="004414EC" w14:paraId="487AA792" w14:textId="77777777" w:rsidTr="00E064A3">
        <w:tc>
          <w:tcPr>
            <w:tcW w:w="1838" w:type="dxa"/>
          </w:tcPr>
          <w:p w14:paraId="5C8AB2C2"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GES deskriptor </w:t>
            </w:r>
          </w:p>
          <w:p w14:paraId="4FF8A3F4" w14:textId="77777777" w:rsidR="004414EC" w:rsidRPr="004414EC" w:rsidRDefault="004414EC" w:rsidP="004414EC">
            <w:pPr>
              <w:spacing w:before="0" w:after="0" w:line="240" w:lineRule="auto"/>
              <w:jc w:val="left"/>
              <w:rPr>
                <w:rFonts w:eastAsia="Times New Roman" w:cs="Calibri"/>
                <w:i/>
                <w:lang w:eastAsia="en-US"/>
              </w:rPr>
            </w:pPr>
          </w:p>
        </w:tc>
        <w:tc>
          <w:tcPr>
            <w:tcW w:w="7178" w:type="dxa"/>
          </w:tcPr>
          <w:p w14:paraId="10B69B90" w14:textId="77777777" w:rsidR="004414EC" w:rsidRPr="004414EC" w:rsidRDefault="004414EC" w:rsidP="009833C2">
            <w:pPr>
              <w:spacing w:before="0" w:after="120" w:line="240" w:lineRule="auto"/>
              <w:rPr>
                <w:rFonts w:eastAsia="Times New Roman" w:cs="Calibri"/>
                <w:lang w:eastAsia="en-US"/>
              </w:rPr>
            </w:pPr>
            <w:r w:rsidRPr="004414EC">
              <w:rPr>
                <w:rFonts w:eastAsia="Times New Roman" w:cs="Calibri"/>
                <w:b/>
                <w:lang w:eastAsia="en-US"/>
              </w:rPr>
              <w:t>D10</w:t>
            </w:r>
            <w:r w:rsidRPr="004414EC">
              <w:rPr>
                <w:rFonts w:eastAsia="Times New Roman" w:cs="Calibri"/>
                <w:lang w:eastAsia="en-US"/>
              </w:rPr>
              <w:t>: Svojstva i količine otpada u moru ne nanose štetu priobalnom i morskom okruženju</w:t>
            </w:r>
          </w:p>
        </w:tc>
      </w:tr>
      <w:tr w:rsidR="004414EC" w:rsidRPr="004414EC" w14:paraId="29A42AF8" w14:textId="77777777" w:rsidTr="00E064A3">
        <w:tc>
          <w:tcPr>
            <w:tcW w:w="1838" w:type="dxa"/>
          </w:tcPr>
          <w:p w14:paraId="247B7816"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i/>
                <w:iCs/>
              </w:rPr>
              <w:t xml:space="preserve">Relevantne karakteristike iz MSFD Aneksa III: Glavni pritisci </w:t>
            </w:r>
          </w:p>
        </w:tc>
        <w:tc>
          <w:tcPr>
            <w:tcW w:w="7178" w:type="dxa"/>
          </w:tcPr>
          <w:p w14:paraId="2FBABAFC"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Zagađenje – unos otpada (čvrsti otpad, uključujući otpad mikro veličine), fizička uznemiravanja.</w:t>
            </w:r>
          </w:p>
        </w:tc>
      </w:tr>
      <w:tr w:rsidR="004414EC" w:rsidRPr="004414EC" w14:paraId="5B6A0492" w14:textId="77777777" w:rsidTr="00E064A3">
        <w:tc>
          <w:tcPr>
            <w:tcW w:w="1838" w:type="dxa"/>
          </w:tcPr>
          <w:p w14:paraId="1A112245"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i/>
                <w:iCs/>
              </w:rPr>
              <w:t xml:space="preserve">Relevantne karakteristike iz MSFD Aneksa III: Karakteristike </w:t>
            </w:r>
          </w:p>
        </w:tc>
        <w:tc>
          <w:tcPr>
            <w:tcW w:w="7178" w:type="dxa"/>
          </w:tcPr>
          <w:p w14:paraId="1E5C710F"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Staništa morskog dna, staništa vodenog stuba</w:t>
            </w:r>
          </w:p>
        </w:tc>
      </w:tr>
      <w:tr w:rsidR="004414EC" w:rsidRPr="004414EC" w14:paraId="4802CFCD" w14:textId="77777777" w:rsidTr="00E064A3">
        <w:tc>
          <w:tcPr>
            <w:tcW w:w="1838" w:type="dxa"/>
          </w:tcPr>
          <w:p w14:paraId="0D3E30C1"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Prostor djelovanja</w:t>
            </w:r>
          </w:p>
        </w:tc>
        <w:tc>
          <w:tcPr>
            <w:tcW w:w="7178" w:type="dxa"/>
          </w:tcPr>
          <w:p w14:paraId="25E11C2E" w14:textId="00FDD193" w:rsidR="004414EC" w:rsidRPr="004414EC" w:rsidRDefault="008D4058" w:rsidP="004414EC">
            <w:pPr>
              <w:spacing w:before="0" w:after="0" w:line="240" w:lineRule="auto"/>
              <w:rPr>
                <w:rFonts w:eastAsia="Times New Roman" w:cs="Calibri"/>
                <w:lang w:eastAsia="en-US"/>
              </w:rPr>
            </w:pPr>
            <w:r>
              <w:rPr>
                <w:rFonts w:eastAsia="Times New Roman" w:cs="Calibri"/>
                <w:lang w:eastAsia="en-US"/>
              </w:rPr>
              <w:t>Nacionalni</w:t>
            </w:r>
          </w:p>
        </w:tc>
      </w:tr>
      <w:tr w:rsidR="004414EC" w:rsidRPr="004414EC" w14:paraId="6E8C37CF" w14:textId="77777777" w:rsidTr="00E064A3">
        <w:tc>
          <w:tcPr>
            <w:tcW w:w="1838" w:type="dxa"/>
          </w:tcPr>
          <w:p w14:paraId="2EEAC311" w14:textId="77777777" w:rsidR="004414EC" w:rsidRPr="004414EC" w:rsidRDefault="004414EC" w:rsidP="004414EC">
            <w:pPr>
              <w:spacing w:before="0" w:after="0" w:line="240" w:lineRule="auto"/>
              <w:jc w:val="left"/>
              <w:rPr>
                <w:rFonts w:eastAsia="Times New Roman" w:cs="Calibri"/>
                <w:i/>
                <w:lang w:eastAsia="en-US"/>
              </w:rPr>
            </w:pPr>
            <w:r w:rsidRPr="009352F0">
              <w:rPr>
                <w:rFonts w:eastAsia="Times New Roman" w:cs="Calibri"/>
                <w:i/>
                <w:lang w:eastAsia="en-US"/>
              </w:rPr>
              <w:t>Veza sa postojećim zakonima</w:t>
            </w:r>
          </w:p>
        </w:tc>
        <w:tc>
          <w:tcPr>
            <w:tcW w:w="7178" w:type="dxa"/>
          </w:tcPr>
          <w:p w14:paraId="7F4A239C" w14:textId="77777777" w:rsidR="004414EC" w:rsidRPr="004414EC" w:rsidRDefault="004414EC" w:rsidP="004414EC">
            <w:pPr>
              <w:spacing w:before="0" w:after="0" w:line="240" w:lineRule="auto"/>
              <w:rPr>
                <w:rFonts w:eastAsia="Times New Roman" w:cs="Calibri"/>
                <w:lang w:eastAsia="hr-HR"/>
              </w:rPr>
            </w:pPr>
            <w:r w:rsidRPr="004414EC">
              <w:rPr>
                <w:rFonts w:eastAsia="Times New Roman" w:cs="Calibri"/>
                <w:lang w:eastAsia="hr-HR"/>
              </w:rPr>
              <w:t>Zakon o zaštiti morske sredine (Sl. list CG, br. 73/19)</w:t>
            </w:r>
          </w:p>
          <w:p w14:paraId="5A451FF7" w14:textId="77777777" w:rsidR="004414EC" w:rsidRPr="004414EC" w:rsidRDefault="004414EC" w:rsidP="004414EC">
            <w:pPr>
              <w:spacing w:before="0" w:after="0" w:line="240" w:lineRule="auto"/>
              <w:rPr>
                <w:rFonts w:eastAsia="Times New Roman" w:cs="Calibri"/>
                <w:lang w:eastAsia="hr-HR"/>
              </w:rPr>
            </w:pPr>
            <w:r w:rsidRPr="004414EC">
              <w:rPr>
                <w:rFonts w:eastAsia="Times New Roman" w:cs="Calibri"/>
                <w:lang w:eastAsia="hr-HR"/>
              </w:rPr>
              <w:t>Zakon o morskom ribarstvu i marikulturi (Sl. list CG, br. 56/2009, 47/2015)</w:t>
            </w:r>
          </w:p>
          <w:p w14:paraId="28E83028" w14:textId="77777777" w:rsidR="004414EC" w:rsidRPr="004414EC" w:rsidRDefault="004414EC" w:rsidP="009833C2">
            <w:pPr>
              <w:spacing w:before="0" w:after="120" w:line="240" w:lineRule="auto"/>
              <w:rPr>
                <w:rFonts w:ascii="Times New Roman" w:eastAsia="Times New Roman" w:hAnsi="Times New Roman"/>
                <w:color w:val="000000"/>
                <w:sz w:val="24"/>
                <w:szCs w:val="24"/>
                <w:lang w:eastAsia="en-US"/>
              </w:rPr>
            </w:pPr>
            <w:r w:rsidRPr="004414EC">
              <w:rPr>
                <w:rFonts w:eastAsia="Times New Roman" w:cs="Calibri"/>
                <w:lang w:eastAsia="hr-HR"/>
              </w:rPr>
              <w:t>Zakon o upravljanju otpadom Crne Gore (Sl. list CG, br. 064/11, 039/16)</w:t>
            </w:r>
          </w:p>
        </w:tc>
      </w:tr>
      <w:tr w:rsidR="004414EC" w:rsidRPr="004414EC" w14:paraId="58E38084" w14:textId="77777777" w:rsidTr="00E064A3">
        <w:tc>
          <w:tcPr>
            <w:tcW w:w="1838" w:type="dxa"/>
          </w:tcPr>
          <w:p w14:paraId="1445F2C4" w14:textId="7AC15AD5"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CEA</w:t>
            </w:r>
            <w:r w:rsidR="00894262">
              <w:rPr>
                <w:rFonts w:eastAsia="Times New Roman" w:cs="Calibri"/>
                <w:i/>
                <w:lang w:eastAsia="en-US"/>
              </w:rPr>
              <w:t xml:space="preserve"> </w:t>
            </w:r>
            <w:r w:rsidR="00894262" w:rsidRPr="00A0757D">
              <w:rPr>
                <w:rFonts w:cs="Calibri"/>
                <w:i/>
                <w:lang w:val="sr-Latn-ME" w:eastAsia="en-US"/>
              </w:rPr>
              <w:t>za mjere tipa 2a i 2b</w:t>
            </w:r>
            <w:r w:rsidRPr="004414EC">
              <w:rPr>
                <w:rFonts w:eastAsia="Times New Roman" w:cs="Calibri"/>
                <w:i/>
                <w:lang w:eastAsia="en-US"/>
              </w:rPr>
              <w:t xml:space="preserve"> </w:t>
            </w:r>
          </w:p>
        </w:tc>
        <w:tc>
          <w:tcPr>
            <w:tcW w:w="7178" w:type="dxa"/>
          </w:tcPr>
          <w:p w14:paraId="5A7F18B3"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Da (u ograničenoj mjeri)</w:t>
            </w:r>
          </w:p>
        </w:tc>
      </w:tr>
      <w:tr w:rsidR="004414EC" w:rsidRPr="004414EC" w14:paraId="05653EC3" w14:textId="77777777" w:rsidTr="00E064A3">
        <w:tc>
          <w:tcPr>
            <w:tcW w:w="1838" w:type="dxa"/>
          </w:tcPr>
          <w:p w14:paraId="2AC61A9A" w14:textId="6B4AD4CE"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CBA</w:t>
            </w:r>
            <w:r w:rsidR="00894262">
              <w:rPr>
                <w:rFonts w:eastAsia="Times New Roman" w:cs="Calibri"/>
                <w:i/>
                <w:lang w:eastAsia="en-US"/>
              </w:rPr>
              <w:t xml:space="preserve"> </w:t>
            </w:r>
            <w:r w:rsidR="00894262" w:rsidRPr="00A0757D">
              <w:rPr>
                <w:rFonts w:cs="Calibri"/>
                <w:i/>
                <w:lang w:val="sr-Latn-ME" w:eastAsia="en-US"/>
              </w:rPr>
              <w:t>za mjere tipa 2a i 2b</w:t>
            </w:r>
            <w:r w:rsidRPr="004414EC">
              <w:rPr>
                <w:rFonts w:eastAsia="Times New Roman" w:cs="Calibri"/>
                <w:i/>
                <w:lang w:eastAsia="en-US"/>
              </w:rPr>
              <w:t xml:space="preserve"> </w:t>
            </w:r>
          </w:p>
        </w:tc>
        <w:tc>
          <w:tcPr>
            <w:tcW w:w="7178" w:type="dxa"/>
          </w:tcPr>
          <w:p w14:paraId="0CF746D6"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Da (u ograničenoj mjeri)</w:t>
            </w:r>
          </w:p>
        </w:tc>
      </w:tr>
      <w:tr w:rsidR="004414EC" w:rsidRPr="004414EC" w14:paraId="543B3AEB" w14:textId="77777777" w:rsidTr="00E064A3">
        <w:tc>
          <w:tcPr>
            <w:tcW w:w="1838" w:type="dxa"/>
          </w:tcPr>
          <w:p w14:paraId="1825691A"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Odgovorne nadležne institucije</w:t>
            </w:r>
          </w:p>
        </w:tc>
        <w:tc>
          <w:tcPr>
            <w:tcW w:w="7178" w:type="dxa"/>
          </w:tcPr>
          <w:p w14:paraId="6E3DCF01"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Ministarstvo za ekonomski razvoj, koje vrši nadzor nad radom Fonda za inovacionu delatnost</w:t>
            </w:r>
          </w:p>
        </w:tc>
      </w:tr>
      <w:tr w:rsidR="004414EC" w:rsidRPr="004414EC" w14:paraId="48180F4E" w14:textId="77777777" w:rsidTr="00E064A3">
        <w:tc>
          <w:tcPr>
            <w:tcW w:w="1838" w:type="dxa"/>
          </w:tcPr>
          <w:p w14:paraId="7F503663"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Period trajanja</w:t>
            </w:r>
          </w:p>
          <w:p w14:paraId="43437F2F" w14:textId="77777777" w:rsidR="004414EC" w:rsidRPr="004414EC" w:rsidRDefault="004414EC" w:rsidP="004414EC">
            <w:pPr>
              <w:spacing w:before="0" w:after="0" w:line="240" w:lineRule="auto"/>
              <w:jc w:val="left"/>
              <w:rPr>
                <w:rFonts w:eastAsia="Times New Roman" w:cs="Calibri"/>
                <w:i/>
                <w:lang w:eastAsia="en-US"/>
              </w:rPr>
            </w:pPr>
          </w:p>
        </w:tc>
        <w:tc>
          <w:tcPr>
            <w:tcW w:w="7178" w:type="dxa"/>
          </w:tcPr>
          <w:p w14:paraId="0F72F46F" w14:textId="77777777" w:rsidR="004414EC" w:rsidRPr="004414EC" w:rsidRDefault="004414EC" w:rsidP="009833C2">
            <w:pPr>
              <w:spacing w:before="0" w:after="120" w:line="240" w:lineRule="auto"/>
              <w:rPr>
                <w:rFonts w:eastAsia="Times New Roman" w:cs="Calibri"/>
                <w:lang w:eastAsia="en-US"/>
              </w:rPr>
            </w:pPr>
            <w:r w:rsidRPr="004414EC">
              <w:rPr>
                <w:rFonts w:eastAsia="Times New Roman" w:cs="Calibri"/>
                <w:lang w:eastAsia="en-US"/>
              </w:rPr>
              <w:t>Šest godina od dana donošenja mjera od strane Ministarstva ekologije, prostornog planiranja i urbanizma Crne Gore (odnosno do narednog izvještajnog ciklusa).</w:t>
            </w:r>
          </w:p>
        </w:tc>
      </w:tr>
      <w:tr w:rsidR="004414EC" w:rsidRPr="004414EC" w14:paraId="2C522ECD" w14:textId="77777777" w:rsidTr="00E064A3">
        <w:tc>
          <w:tcPr>
            <w:tcW w:w="1838" w:type="dxa"/>
          </w:tcPr>
          <w:p w14:paraId="5E0FFA07"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Finansiranje</w:t>
            </w:r>
          </w:p>
        </w:tc>
        <w:tc>
          <w:tcPr>
            <w:tcW w:w="7178" w:type="dxa"/>
          </w:tcPr>
          <w:p w14:paraId="25F7BE74" w14:textId="77777777" w:rsidR="004414EC" w:rsidRPr="004414EC" w:rsidRDefault="004414EC" w:rsidP="004414EC">
            <w:pPr>
              <w:spacing w:line="240" w:lineRule="auto"/>
              <w:rPr>
                <w:rFonts w:eastAsia="Times New Roman"/>
                <w:lang w:eastAsia="en-US"/>
              </w:rPr>
            </w:pPr>
            <w:r w:rsidRPr="004414EC">
              <w:rPr>
                <w:rFonts w:eastAsia="Times New Roman" w:cs="Calibri"/>
                <w:lang w:eastAsia="en-US"/>
              </w:rPr>
              <w:t xml:space="preserve">Inovacioni Fond Crne Gore, EU fondovi primjenljivi za određene specifične aktivnosti </w:t>
            </w:r>
          </w:p>
        </w:tc>
      </w:tr>
      <w:tr w:rsidR="004414EC" w:rsidRPr="004414EC" w14:paraId="0C10CB28" w14:textId="77777777" w:rsidTr="00E064A3">
        <w:tc>
          <w:tcPr>
            <w:tcW w:w="1838" w:type="dxa"/>
          </w:tcPr>
          <w:p w14:paraId="67DA2CF6"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Nivo upravljanja</w:t>
            </w:r>
          </w:p>
          <w:p w14:paraId="37FBC5F0" w14:textId="77777777" w:rsidR="004414EC" w:rsidRPr="004414EC" w:rsidRDefault="004414EC" w:rsidP="004414EC">
            <w:pPr>
              <w:spacing w:before="0" w:after="0" w:line="240" w:lineRule="auto"/>
              <w:jc w:val="left"/>
              <w:rPr>
                <w:rFonts w:eastAsia="Times New Roman" w:cs="Calibri"/>
                <w:i/>
                <w:lang w:eastAsia="en-US"/>
              </w:rPr>
            </w:pPr>
          </w:p>
        </w:tc>
        <w:tc>
          <w:tcPr>
            <w:tcW w:w="7178" w:type="dxa"/>
          </w:tcPr>
          <w:p w14:paraId="50E56998" w14:textId="77777777" w:rsidR="004414EC" w:rsidRPr="004414EC" w:rsidRDefault="004414EC" w:rsidP="004414EC">
            <w:pPr>
              <w:spacing w:before="0" w:line="240" w:lineRule="auto"/>
              <w:rPr>
                <w:rFonts w:eastAsia="Times New Roman" w:cs="Calibri"/>
                <w:lang w:eastAsia="en-US"/>
              </w:rPr>
            </w:pPr>
            <w:r w:rsidRPr="004414EC">
              <w:rPr>
                <w:rFonts w:eastAsia="Times New Roman" w:cs="Calibri"/>
                <w:lang w:eastAsia="en-US"/>
              </w:rPr>
              <w:t>Inovacioni Fond Crne Gore, Ministarstvo za ekonomski razvoj, Ministarstvo ekologije, prostornog planiranja i urbanizma Crne Gore u koordinaciji sa drugim državnim i lokalnim vlastima.</w:t>
            </w:r>
          </w:p>
        </w:tc>
      </w:tr>
      <w:tr w:rsidR="004414EC" w:rsidRPr="004414EC" w14:paraId="7FDF1FC1" w14:textId="77777777" w:rsidTr="00E064A3">
        <w:tc>
          <w:tcPr>
            <w:tcW w:w="1838" w:type="dxa"/>
          </w:tcPr>
          <w:p w14:paraId="7B4E7653"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Potencijalne prepreke za uspješno sprovođenje</w:t>
            </w:r>
          </w:p>
        </w:tc>
        <w:tc>
          <w:tcPr>
            <w:tcW w:w="7178" w:type="dxa"/>
          </w:tcPr>
          <w:p w14:paraId="0C1E4238"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Rizici se uglavnom odnose na nedostatak sredstava za realizaciju projekata, ili dobitak malih sredstava koja ne mogu da podrže nova tehnološka i/ili inovativna rešenja.</w:t>
            </w:r>
          </w:p>
        </w:tc>
      </w:tr>
      <w:tr w:rsidR="004414EC" w:rsidRPr="004414EC" w14:paraId="08FCEA6C" w14:textId="77777777" w:rsidTr="00E064A3">
        <w:tc>
          <w:tcPr>
            <w:tcW w:w="1838" w:type="dxa"/>
          </w:tcPr>
          <w:p w14:paraId="2DD21EE8" w14:textId="69117598"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Kako će se procijeniti </w:t>
            </w:r>
            <w:r w:rsidR="00664447">
              <w:rPr>
                <w:rFonts w:eastAsia="Times New Roman" w:cs="Calibri"/>
                <w:i/>
                <w:lang w:eastAsia="en-US"/>
              </w:rPr>
              <w:t>djelotvornost mjere</w:t>
            </w:r>
            <w:r w:rsidRPr="004414EC">
              <w:rPr>
                <w:rFonts w:eastAsia="Times New Roman" w:cs="Calibri"/>
                <w:i/>
                <w:lang w:eastAsia="en-US"/>
              </w:rPr>
              <w:t xml:space="preserve"> kada bude sprovedena?</w:t>
            </w:r>
          </w:p>
        </w:tc>
        <w:tc>
          <w:tcPr>
            <w:tcW w:w="7178" w:type="dxa"/>
          </w:tcPr>
          <w:p w14:paraId="70F8846B"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Sprovođenje mjere može se mjeriti brojem projekata koje podržava Fond za inovativnu djelatnost, kao i brojem predloženih tehnoloških i/ili inovativnih rješenja.</w:t>
            </w:r>
          </w:p>
        </w:tc>
      </w:tr>
      <w:tr w:rsidR="004414EC" w:rsidRPr="004414EC" w14:paraId="7120CEA0" w14:textId="77777777" w:rsidTr="00E064A3">
        <w:tc>
          <w:tcPr>
            <w:tcW w:w="1838" w:type="dxa"/>
          </w:tcPr>
          <w:p w14:paraId="69B9D3ED" w14:textId="1267586B"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Prekograničn</w:t>
            </w:r>
            <w:r w:rsidR="008D4058">
              <w:rPr>
                <w:rFonts w:eastAsia="Times New Roman" w:cs="Calibri"/>
                <w:i/>
                <w:lang w:eastAsia="en-US"/>
              </w:rPr>
              <w:t>i</w:t>
            </w:r>
            <w:r w:rsidRPr="004414EC">
              <w:rPr>
                <w:rFonts w:eastAsia="Times New Roman" w:cs="Calibri"/>
                <w:i/>
                <w:lang w:eastAsia="en-US"/>
              </w:rPr>
              <w:t xml:space="preserve"> </w:t>
            </w:r>
            <w:r w:rsidR="008D4058">
              <w:rPr>
                <w:rFonts w:eastAsia="Times New Roman" w:cs="Calibri"/>
                <w:i/>
                <w:lang w:eastAsia="en-US"/>
              </w:rPr>
              <w:t>uticaj</w:t>
            </w:r>
          </w:p>
          <w:p w14:paraId="190408C3" w14:textId="77777777" w:rsidR="004414EC" w:rsidRPr="004414EC" w:rsidRDefault="004414EC" w:rsidP="004414EC">
            <w:pPr>
              <w:spacing w:before="0" w:after="0" w:line="240" w:lineRule="auto"/>
              <w:jc w:val="left"/>
              <w:rPr>
                <w:rFonts w:eastAsia="Times New Roman" w:cs="Calibri"/>
                <w:i/>
                <w:lang w:eastAsia="en-US"/>
              </w:rPr>
            </w:pPr>
          </w:p>
        </w:tc>
        <w:tc>
          <w:tcPr>
            <w:tcW w:w="7178" w:type="dxa"/>
          </w:tcPr>
          <w:p w14:paraId="4AD0D643" w14:textId="77777777" w:rsidR="004414EC" w:rsidRPr="004414EC" w:rsidRDefault="004414EC" w:rsidP="004414EC">
            <w:pPr>
              <w:spacing w:before="0" w:after="0" w:line="240" w:lineRule="auto"/>
              <w:rPr>
                <w:rFonts w:eastAsia="Times New Roman" w:cs="Calibri"/>
                <w:lang w:eastAsia="en-US"/>
              </w:rPr>
            </w:pPr>
            <w:r w:rsidRPr="004414EC">
              <w:rPr>
                <w:rFonts w:eastAsia="Times New Roman" w:cs="Calibri"/>
                <w:lang w:eastAsia="en-US"/>
              </w:rPr>
              <w:t>Otpad u moru ne poznaje granice, posebno kada je riječ o otpadu sa morskog dna i otpadu iz riječnih slivova, a prostorna distribucija otpada u moru značajno zavisi od hidrodinamike vodenih masa, vjetrova, strujanja, kiša itd.</w:t>
            </w:r>
          </w:p>
          <w:p w14:paraId="48B8B5BC" w14:textId="77777777" w:rsidR="004414EC" w:rsidRPr="004414EC" w:rsidRDefault="004414EC" w:rsidP="004414EC">
            <w:pPr>
              <w:spacing w:before="0" w:line="240" w:lineRule="auto"/>
              <w:rPr>
                <w:rFonts w:eastAsia="Times New Roman" w:cs="Calibri"/>
                <w:lang w:eastAsia="en-US"/>
              </w:rPr>
            </w:pPr>
            <w:r w:rsidRPr="004414EC">
              <w:rPr>
                <w:rFonts w:eastAsia="Times New Roman" w:cs="Calibri"/>
                <w:lang w:eastAsia="en-US"/>
              </w:rPr>
              <w:t>Sprovođenje mjere bi značajno uticalo na regionalno smanjenje otpada u moru u svim morskim djelovima.</w:t>
            </w:r>
          </w:p>
        </w:tc>
      </w:tr>
      <w:tr w:rsidR="004414EC" w:rsidRPr="004414EC" w14:paraId="37128B4D" w14:textId="77777777" w:rsidTr="00E064A3">
        <w:tc>
          <w:tcPr>
            <w:tcW w:w="1838" w:type="dxa"/>
          </w:tcPr>
          <w:p w14:paraId="12A3CE75" w14:textId="1F8E8C02"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Uticaj na </w:t>
            </w:r>
            <w:r w:rsidR="008D4058">
              <w:rPr>
                <w:rFonts w:eastAsia="Times New Roman" w:cs="Calibri"/>
                <w:i/>
                <w:lang w:eastAsia="en-US"/>
              </w:rPr>
              <w:t>Z</w:t>
            </w:r>
            <w:r w:rsidRPr="004414EC">
              <w:rPr>
                <w:rFonts w:eastAsia="Times New Roman" w:cs="Calibri"/>
                <w:i/>
                <w:lang w:eastAsia="en-US"/>
              </w:rPr>
              <w:t>MP</w:t>
            </w:r>
          </w:p>
        </w:tc>
        <w:tc>
          <w:tcPr>
            <w:tcW w:w="7178" w:type="dxa"/>
          </w:tcPr>
          <w:p w14:paraId="31341B92" w14:textId="4AD7DA79" w:rsidR="004414EC" w:rsidRPr="004414EC" w:rsidRDefault="004414EC" w:rsidP="009833C2">
            <w:pPr>
              <w:spacing w:before="0" w:after="120" w:line="240" w:lineRule="auto"/>
              <w:rPr>
                <w:rFonts w:eastAsia="Times New Roman" w:cs="Calibri"/>
                <w:lang w:eastAsia="en-US"/>
              </w:rPr>
            </w:pPr>
            <w:r w:rsidRPr="004414EC">
              <w:rPr>
                <w:rFonts w:eastAsia="Times New Roman" w:cs="Calibri"/>
                <w:lang w:eastAsia="en-US"/>
              </w:rPr>
              <w:t xml:space="preserve">Značajan uticaj na </w:t>
            </w:r>
            <w:r w:rsidR="00DB5BF7">
              <w:rPr>
                <w:rFonts w:eastAsia="Times New Roman" w:cs="Calibri"/>
                <w:lang w:eastAsia="en-US"/>
              </w:rPr>
              <w:t>Z</w:t>
            </w:r>
            <w:r w:rsidRPr="004414EC">
              <w:rPr>
                <w:rFonts w:eastAsia="Times New Roman" w:cs="Calibri"/>
                <w:lang w:eastAsia="en-US"/>
              </w:rPr>
              <w:t xml:space="preserve">MP je moguć, posebno ako su određena inovativna rješenja usmjerena upravo na prevenciju i smanjenje otpada u moru u </w:t>
            </w:r>
            <w:r w:rsidR="00791D52">
              <w:rPr>
                <w:rFonts w:eastAsia="Times New Roman" w:cs="Calibri"/>
                <w:lang w:eastAsia="en-US"/>
              </w:rPr>
              <w:t>Z</w:t>
            </w:r>
            <w:r w:rsidRPr="004414EC">
              <w:rPr>
                <w:rFonts w:eastAsia="Times New Roman" w:cs="Calibri"/>
                <w:lang w:eastAsia="en-US"/>
              </w:rPr>
              <w:t>MP.</w:t>
            </w:r>
          </w:p>
        </w:tc>
      </w:tr>
      <w:tr w:rsidR="004414EC" w:rsidRPr="004414EC" w14:paraId="2D189228" w14:textId="77777777" w:rsidTr="00E064A3">
        <w:tblPrEx>
          <w:tblBorders>
            <w:top w:val="single" w:sz="3" w:space="0" w:color="365F91"/>
            <w:left w:val="single" w:sz="3" w:space="0" w:color="365F91"/>
            <w:bottom w:val="single" w:sz="3" w:space="0" w:color="365F91"/>
            <w:right w:val="single" w:sz="3" w:space="0" w:color="365F91"/>
            <w:insideH w:val="single" w:sz="3" w:space="0" w:color="365F91"/>
            <w:insideV w:val="single" w:sz="3" w:space="0" w:color="365F91"/>
          </w:tblBorders>
          <w:tblCellMar>
            <w:left w:w="84" w:type="dxa"/>
            <w:right w:w="84" w:type="dxa"/>
          </w:tblCellMar>
        </w:tblPrEx>
        <w:tc>
          <w:tcPr>
            <w:tcW w:w="1838" w:type="dxa"/>
          </w:tcPr>
          <w:p w14:paraId="5D76EBF4" w14:textId="77777777"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Troškovi</w:t>
            </w:r>
          </w:p>
        </w:tc>
        <w:tc>
          <w:tcPr>
            <w:tcW w:w="7178" w:type="dxa"/>
          </w:tcPr>
          <w:p w14:paraId="3646C775" w14:textId="3CE5A628" w:rsidR="004414EC" w:rsidRPr="004414EC" w:rsidRDefault="004414EC" w:rsidP="004414EC">
            <w:pPr>
              <w:spacing w:before="0" w:after="120" w:line="240" w:lineRule="auto"/>
              <w:rPr>
                <w:rFonts w:eastAsia="Times New Roman"/>
              </w:rPr>
            </w:pPr>
            <w:r w:rsidRPr="004414EC">
              <w:rPr>
                <w:rFonts w:eastAsia="Times New Roman"/>
              </w:rPr>
              <w:t xml:space="preserve">Mjera </w:t>
            </w:r>
            <w:r w:rsidR="00C500FC">
              <w:rPr>
                <w:rFonts w:eastAsia="Times New Roman"/>
              </w:rPr>
              <w:t xml:space="preserve">ima za cilj </w:t>
            </w:r>
            <w:r w:rsidRPr="004414EC">
              <w:rPr>
                <w:rFonts w:eastAsia="Times New Roman"/>
              </w:rPr>
              <w:t>pružanj</w:t>
            </w:r>
            <w:r w:rsidR="00C500FC">
              <w:rPr>
                <w:rFonts w:eastAsia="Times New Roman"/>
              </w:rPr>
              <w:t>e</w:t>
            </w:r>
            <w:r w:rsidRPr="004414EC">
              <w:rPr>
                <w:rFonts w:eastAsia="Times New Roman"/>
              </w:rPr>
              <w:t xml:space="preserve"> finansijske podrške (preko Fonda za inovacije) za projekte koji nude inovativna rješenja za smanjenje količine otpada u morsk</w:t>
            </w:r>
            <w:r w:rsidR="00C500FC">
              <w:rPr>
                <w:rFonts w:eastAsia="Times New Roman"/>
              </w:rPr>
              <w:t>o</w:t>
            </w:r>
            <w:r w:rsidRPr="004414EC">
              <w:rPr>
                <w:rFonts w:eastAsia="Times New Roman"/>
              </w:rPr>
              <w:t xml:space="preserve">m </w:t>
            </w:r>
            <w:r w:rsidR="00C500FC">
              <w:rPr>
                <w:rFonts w:eastAsia="Times New Roman"/>
              </w:rPr>
              <w:t>I</w:t>
            </w:r>
            <w:r w:rsidRPr="004414EC">
              <w:rPr>
                <w:rFonts w:eastAsia="Times New Roman"/>
              </w:rPr>
              <w:t xml:space="preserve"> riječnim slivovima. Glavni elementi troškova uključuju vrijeme </w:t>
            </w:r>
            <w:r w:rsidR="00C500FC">
              <w:rPr>
                <w:rFonts w:eastAsia="Times New Roman"/>
              </w:rPr>
              <w:t xml:space="preserve">angažovanja </w:t>
            </w:r>
            <w:r w:rsidRPr="004414EC">
              <w:rPr>
                <w:rFonts w:eastAsia="Times New Roman"/>
              </w:rPr>
              <w:t>osoblja i konsultacije posvećene određivanju prioritetnih tema o otpadu u moru i izradi kriterijuma za projekte koji će biti podržani.</w:t>
            </w:r>
          </w:p>
          <w:p w14:paraId="545EA8D9" w14:textId="3D06345B" w:rsidR="004414EC" w:rsidRPr="004414EC" w:rsidRDefault="004414EC" w:rsidP="004414EC">
            <w:pPr>
              <w:spacing w:before="0" w:after="120" w:line="240" w:lineRule="auto"/>
              <w:rPr>
                <w:rFonts w:eastAsia="Times New Roman"/>
              </w:rPr>
            </w:pPr>
            <w:r w:rsidRPr="004414EC">
              <w:rPr>
                <w:rFonts w:eastAsia="Times New Roman"/>
              </w:rPr>
              <w:t xml:space="preserve">Procjenjeni su veoma niski troškovi (od </w:t>
            </w:r>
            <w:r w:rsidR="00691C5D">
              <w:rPr>
                <w:rFonts w:eastAsia="Times New Roman"/>
              </w:rPr>
              <w:t>oko</w:t>
            </w:r>
            <w:r w:rsidRPr="004414EC">
              <w:rPr>
                <w:rFonts w:eastAsia="Times New Roman"/>
              </w:rPr>
              <w:t xml:space="preserve"> 4.300 </w:t>
            </w:r>
            <w:r w:rsidR="00691C5D">
              <w:rPr>
                <w:rFonts w:eastAsia="Times New Roman"/>
              </w:rPr>
              <w:t>eura</w:t>
            </w:r>
            <w:r w:rsidRPr="004414EC">
              <w:rPr>
                <w:rFonts w:eastAsia="Times New Roman"/>
              </w:rPr>
              <w:t xml:space="preserve">) za integraciju </w:t>
            </w:r>
            <w:r w:rsidR="00691C5D">
              <w:rPr>
                <w:rFonts w:eastAsia="Times New Roman"/>
              </w:rPr>
              <w:t xml:space="preserve">problematike </w:t>
            </w:r>
            <w:r w:rsidRPr="004414EC">
              <w:rPr>
                <w:rFonts w:eastAsia="Times New Roman"/>
              </w:rPr>
              <w:t xml:space="preserve">otpada u moru i izradu kriterijuma </w:t>
            </w:r>
            <w:r w:rsidR="00691C5D">
              <w:rPr>
                <w:rFonts w:eastAsia="Times New Roman"/>
              </w:rPr>
              <w:t xml:space="preserve">na osnovu kojih bi </w:t>
            </w:r>
            <w:r w:rsidRPr="004414EC">
              <w:rPr>
                <w:rFonts w:eastAsia="Times New Roman"/>
              </w:rPr>
              <w:t>Fonda za inovaci</w:t>
            </w:r>
            <w:r w:rsidR="00691C5D">
              <w:rPr>
                <w:rFonts w:eastAsia="Times New Roman"/>
              </w:rPr>
              <w:t xml:space="preserve">je donosio odluke o </w:t>
            </w:r>
            <w:r w:rsidRPr="004414EC">
              <w:rPr>
                <w:rFonts w:eastAsia="Times New Roman"/>
              </w:rPr>
              <w:t>svrsi i vrsti projekata koje treba podržati. Troškove implementacije treba da snose ministarstvo nadležno za ekonomski razvoj i Fond za inovaci</w:t>
            </w:r>
            <w:r w:rsidR="00691C5D">
              <w:rPr>
                <w:rFonts w:eastAsia="Times New Roman"/>
              </w:rPr>
              <w:t>je</w:t>
            </w:r>
            <w:r w:rsidRPr="004414EC">
              <w:rPr>
                <w:rFonts w:eastAsia="Times New Roman"/>
              </w:rPr>
              <w:t>.</w:t>
            </w:r>
          </w:p>
          <w:p w14:paraId="4E806266" w14:textId="7D05C82D" w:rsidR="004414EC" w:rsidRPr="004414EC" w:rsidRDefault="004414EC" w:rsidP="004414EC">
            <w:pPr>
              <w:spacing w:before="0" w:after="120" w:line="240" w:lineRule="auto"/>
              <w:rPr>
                <w:rFonts w:eastAsia="Times New Roman"/>
              </w:rPr>
            </w:pPr>
            <w:r w:rsidRPr="004414EC">
              <w:rPr>
                <w:rFonts w:eastAsia="Times New Roman"/>
              </w:rPr>
              <w:t xml:space="preserve">Troškovi moguće podrške za projekte </w:t>
            </w:r>
            <w:r w:rsidR="00691C5D">
              <w:rPr>
                <w:rFonts w:eastAsia="Times New Roman"/>
              </w:rPr>
              <w:t>usmjerene</w:t>
            </w:r>
            <w:r w:rsidRPr="004414EC">
              <w:rPr>
                <w:rFonts w:eastAsia="Times New Roman"/>
              </w:rPr>
              <w:t xml:space="preserve"> na</w:t>
            </w:r>
            <w:r w:rsidR="00691C5D">
              <w:rPr>
                <w:rFonts w:eastAsia="Times New Roman"/>
              </w:rPr>
              <w:t xml:space="preserve"> otpad u mori i </w:t>
            </w:r>
            <w:r w:rsidRPr="004414EC">
              <w:rPr>
                <w:rFonts w:eastAsia="Times New Roman"/>
              </w:rPr>
              <w:t xml:space="preserve">rješenja </w:t>
            </w:r>
            <w:r w:rsidR="00691C5D">
              <w:rPr>
                <w:rFonts w:eastAsia="Times New Roman"/>
              </w:rPr>
              <w:t xml:space="preserve">u sferi </w:t>
            </w:r>
            <w:r w:rsidRPr="004414EC">
              <w:rPr>
                <w:rFonts w:eastAsia="Times New Roman"/>
              </w:rPr>
              <w:t>upravljanja otpadom u ovoj fazi nisu mogli biti procijenjeni. Shodno tome, bil</w:t>
            </w:r>
            <w:r w:rsidR="00691C5D">
              <w:rPr>
                <w:rFonts w:eastAsia="Times New Roman"/>
              </w:rPr>
              <w:t>a</w:t>
            </w:r>
            <w:r w:rsidRPr="004414EC">
              <w:rPr>
                <w:rFonts w:eastAsia="Times New Roman"/>
              </w:rPr>
              <w:t xml:space="preserve"> je moguć</w:t>
            </w:r>
            <w:r w:rsidR="00691C5D">
              <w:rPr>
                <w:rFonts w:eastAsia="Times New Roman"/>
              </w:rPr>
              <w:t>a</w:t>
            </w:r>
            <w:r w:rsidRPr="004414EC">
              <w:rPr>
                <w:rFonts w:eastAsia="Times New Roman"/>
              </w:rPr>
              <w:t xml:space="preserve"> vrlo ograničen</w:t>
            </w:r>
            <w:r w:rsidR="00691C5D">
              <w:rPr>
                <w:rFonts w:eastAsia="Times New Roman"/>
              </w:rPr>
              <w:t>a</w:t>
            </w:r>
            <w:r w:rsidRPr="004414EC">
              <w:rPr>
                <w:rFonts w:eastAsia="Times New Roman"/>
              </w:rPr>
              <w:t xml:space="preserve"> </w:t>
            </w:r>
            <w:r w:rsidR="00691C5D">
              <w:rPr>
                <w:rFonts w:eastAsia="Times New Roman"/>
              </w:rPr>
              <w:t xml:space="preserve">analiza implikacija mjere u pogledu troškovne djelotvornosti (CE) i odnosa troškova i koristi (CB). </w:t>
            </w:r>
          </w:p>
          <w:p w14:paraId="2E4BCD87" w14:textId="04834EAF" w:rsidR="004414EC" w:rsidRPr="004414EC" w:rsidRDefault="004414EC" w:rsidP="004414EC">
            <w:pPr>
              <w:spacing w:before="0" w:after="160" w:line="240" w:lineRule="auto"/>
              <w:rPr>
                <w:rFonts w:eastAsia="Times New Roman"/>
                <w:u w:val="single"/>
              </w:rPr>
            </w:pPr>
            <w:r w:rsidRPr="004414EC">
              <w:rPr>
                <w:rFonts w:eastAsia="Times New Roman"/>
              </w:rPr>
              <w:t>Kategorija troškova: veoma nisk</w:t>
            </w:r>
            <w:r w:rsidR="00691C5D">
              <w:rPr>
                <w:rFonts w:eastAsia="Times New Roman"/>
              </w:rPr>
              <w:t>i</w:t>
            </w:r>
            <w:r w:rsidRPr="004414EC">
              <w:rPr>
                <w:rFonts w:eastAsia="Times New Roman"/>
              </w:rPr>
              <w:t xml:space="preserve"> (&lt; 15.000 </w:t>
            </w:r>
            <w:r w:rsidR="00691C5D">
              <w:rPr>
                <w:rFonts w:eastAsia="Times New Roman"/>
              </w:rPr>
              <w:t>eura</w:t>
            </w:r>
            <w:r w:rsidRPr="004414EC">
              <w:rPr>
                <w:rFonts w:eastAsia="Times New Roman"/>
              </w:rPr>
              <w:t>)</w:t>
            </w:r>
          </w:p>
        </w:tc>
      </w:tr>
      <w:tr w:rsidR="004414EC" w:rsidRPr="004414EC" w14:paraId="2BC46C93" w14:textId="77777777" w:rsidTr="00E064A3">
        <w:tblPrEx>
          <w:tblBorders>
            <w:top w:val="single" w:sz="3" w:space="0" w:color="365F91"/>
            <w:left w:val="single" w:sz="3" w:space="0" w:color="365F91"/>
            <w:bottom w:val="single" w:sz="3" w:space="0" w:color="365F91"/>
            <w:right w:val="single" w:sz="3" w:space="0" w:color="365F91"/>
            <w:insideH w:val="single" w:sz="3" w:space="0" w:color="365F91"/>
            <w:insideV w:val="single" w:sz="3" w:space="0" w:color="365F91"/>
          </w:tblBorders>
          <w:tblCellMar>
            <w:left w:w="84" w:type="dxa"/>
            <w:right w:w="84" w:type="dxa"/>
          </w:tblCellMar>
        </w:tblPrEx>
        <w:tc>
          <w:tcPr>
            <w:tcW w:w="1838" w:type="dxa"/>
          </w:tcPr>
          <w:p w14:paraId="22ABC167" w14:textId="3C6E320B"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 xml:space="preserve">Analiza </w:t>
            </w:r>
            <w:r w:rsidR="00800495">
              <w:rPr>
                <w:rFonts w:eastAsia="Times New Roman" w:cs="Calibri"/>
                <w:i/>
                <w:lang w:eastAsia="en-US"/>
              </w:rPr>
              <w:t>djelotvornosti</w:t>
            </w:r>
            <w:r w:rsidR="008D4058">
              <w:rPr>
                <w:rFonts w:eastAsia="Times New Roman" w:cs="Calibri"/>
                <w:i/>
                <w:lang w:eastAsia="en-US"/>
              </w:rPr>
              <w:t xml:space="preserve"> (CEA)</w:t>
            </w:r>
          </w:p>
        </w:tc>
        <w:tc>
          <w:tcPr>
            <w:tcW w:w="7178" w:type="dxa"/>
          </w:tcPr>
          <w:p w14:paraId="32276117" w14:textId="77777777" w:rsidR="004414EC" w:rsidRPr="004414EC" w:rsidRDefault="004414EC" w:rsidP="004414EC">
            <w:pPr>
              <w:spacing w:before="0" w:after="160" w:line="240" w:lineRule="auto"/>
              <w:rPr>
                <w:rFonts w:eastAsia="Times New Roman" w:cs="Calibri"/>
              </w:rPr>
            </w:pPr>
            <w:r w:rsidRPr="004414EC">
              <w:rPr>
                <w:rFonts w:eastAsia="Times New Roman" w:cs="Calibri"/>
              </w:rPr>
              <w:t xml:space="preserve">Efekat mjere će zavisiti od broja i vrste projekata koji bi bili podržani, nivoa finansiranja i od rezultata predloženih tehnoloških i/ili inovativnih rješenja. </w:t>
            </w:r>
          </w:p>
        </w:tc>
      </w:tr>
      <w:tr w:rsidR="004414EC" w:rsidRPr="004414EC" w14:paraId="3C894C1F" w14:textId="77777777" w:rsidTr="00E064A3">
        <w:tblPrEx>
          <w:tblBorders>
            <w:top w:val="single" w:sz="3" w:space="0" w:color="365F91"/>
            <w:left w:val="single" w:sz="3" w:space="0" w:color="365F91"/>
            <w:bottom w:val="single" w:sz="3" w:space="0" w:color="365F91"/>
            <w:right w:val="single" w:sz="3" w:space="0" w:color="365F91"/>
            <w:insideH w:val="single" w:sz="3" w:space="0" w:color="365F91"/>
            <w:insideV w:val="single" w:sz="3" w:space="0" w:color="365F91"/>
          </w:tblBorders>
          <w:tblCellMar>
            <w:left w:w="84" w:type="dxa"/>
            <w:right w:w="84" w:type="dxa"/>
          </w:tblCellMar>
        </w:tblPrEx>
        <w:tc>
          <w:tcPr>
            <w:tcW w:w="1838" w:type="dxa"/>
          </w:tcPr>
          <w:p w14:paraId="2986063D" w14:textId="78D6DAF6" w:rsidR="004414EC" w:rsidRPr="004414EC" w:rsidRDefault="004414EC" w:rsidP="004414EC">
            <w:pPr>
              <w:spacing w:before="0" w:after="0" w:line="240" w:lineRule="auto"/>
              <w:jc w:val="left"/>
              <w:rPr>
                <w:rFonts w:eastAsia="Times New Roman" w:cs="Calibri"/>
                <w:i/>
                <w:lang w:eastAsia="en-US"/>
              </w:rPr>
            </w:pPr>
            <w:r w:rsidRPr="004414EC">
              <w:rPr>
                <w:rFonts w:eastAsia="Times New Roman" w:cs="Calibri"/>
                <w:i/>
                <w:lang w:eastAsia="en-US"/>
              </w:rPr>
              <w:t>Analiza troškova i koristi</w:t>
            </w:r>
            <w:r w:rsidR="008D4058">
              <w:rPr>
                <w:rFonts w:eastAsia="Times New Roman" w:cs="Calibri"/>
                <w:i/>
                <w:lang w:eastAsia="en-US"/>
              </w:rPr>
              <w:t xml:space="preserve"> (CBA)</w:t>
            </w:r>
          </w:p>
        </w:tc>
        <w:tc>
          <w:tcPr>
            <w:tcW w:w="7178" w:type="dxa"/>
          </w:tcPr>
          <w:p w14:paraId="15AA2CE7" w14:textId="77777777" w:rsidR="004414EC" w:rsidRPr="004414EC" w:rsidRDefault="004414EC" w:rsidP="004414EC">
            <w:pPr>
              <w:spacing w:before="0" w:after="160" w:line="240" w:lineRule="auto"/>
              <w:rPr>
                <w:rFonts w:eastAsia="Times New Roman"/>
              </w:rPr>
            </w:pPr>
            <w:r w:rsidRPr="004414EC">
              <w:rPr>
                <w:rFonts w:eastAsia="Times New Roman"/>
              </w:rPr>
              <w:t>Mjera ima veliki potencijal za stvaranje značajnih ekonomskih, društvenih i ekoloških koristi.</w:t>
            </w:r>
          </w:p>
        </w:tc>
      </w:tr>
    </w:tbl>
    <w:p w14:paraId="28B8D171" w14:textId="77777777" w:rsidR="00BC0A57" w:rsidRPr="001803F8" w:rsidRDefault="00BC0A57" w:rsidP="005F531C">
      <w:pPr>
        <w:autoSpaceDE w:val="0"/>
        <w:autoSpaceDN w:val="0"/>
        <w:adjustRightInd w:val="0"/>
        <w:spacing w:before="0" w:after="0" w:line="240" w:lineRule="auto"/>
        <w:jc w:val="left"/>
        <w:rPr>
          <w:rFonts w:eastAsia="Calibri" w:cs="Calibri"/>
          <w:b/>
          <w:bCs/>
          <w:color w:val="FFFFFF"/>
          <w:szCs w:val="22"/>
          <w:lang w:eastAsia="en-US"/>
        </w:rPr>
      </w:pPr>
      <w:bookmarkStart w:id="184" w:name="_Hlk106567425"/>
    </w:p>
    <w:p w14:paraId="717B7CB5" w14:textId="2BD1AB29" w:rsidR="005F531C" w:rsidRPr="00BE253C" w:rsidRDefault="005F531C" w:rsidP="00631B67">
      <w:pPr>
        <w:pStyle w:val="Heading2"/>
        <w:rPr>
          <w:rFonts w:eastAsia="Calibri"/>
        </w:rPr>
      </w:pPr>
      <w:bookmarkStart w:id="185" w:name="_Toc111927004"/>
      <w:bookmarkStart w:id="186" w:name="_Toc136343572"/>
      <w:bookmarkEnd w:id="184"/>
      <w:r w:rsidRPr="00BE253C">
        <w:rPr>
          <w:rFonts w:eastAsia="Calibri"/>
        </w:rPr>
        <w:t>DES</w:t>
      </w:r>
      <w:r w:rsidR="00C62FFD">
        <w:rPr>
          <w:rFonts w:eastAsia="Calibri"/>
        </w:rPr>
        <w:t>K</w:t>
      </w:r>
      <w:r w:rsidRPr="00BE253C">
        <w:rPr>
          <w:rFonts w:eastAsia="Calibri"/>
        </w:rPr>
        <w:t xml:space="preserve">RIPTOR 11 – </w:t>
      </w:r>
      <w:r w:rsidR="00C62FFD">
        <w:rPr>
          <w:rFonts w:eastAsia="Calibri"/>
        </w:rPr>
        <w:t>UNOS ANTROPOGENOG ZVUKA</w:t>
      </w:r>
      <w:bookmarkEnd w:id="185"/>
      <w:bookmarkEnd w:id="186"/>
    </w:p>
    <w:p w14:paraId="33FF1D46" w14:textId="19D2D172" w:rsidR="005F531C" w:rsidRPr="00BE253C" w:rsidRDefault="009352F0" w:rsidP="00767389">
      <w:pPr>
        <w:pStyle w:val="Heading3"/>
        <w:rPr>
          <w:rFonts w:eastAsia="Calibri"/>
          <w:lang w:eastAsia="en-US"/>
        </w:rPr>
      </w:pPr>
      <w:bookmarkStart w:id="187" w:name="_Toc110459716"/>
      <w:bookmarkStart w:id="188" w:name="_Toc110460202"/>
      <w:bookmarkStart w:id="189" w:name="_Toc111786980"/>
      <w:bookmarkStart w:id="190" w:name="_Toc111927005"/>
      <w:bookmarkStart w:id="191" w:name="_Toc111930105"/>
      <w:bookmarkStart w:id="192" w:name="_Toc112270325"/>
      <w:bookmarkStart w:id="193" w:name="_Toc115385080"/>
      <w:bookmarkStart w:id="194" w:name="_Toc118304566"/>
      <w:bookmarkStart w:id="195" w:name="_Toc136343573"/>
      <w:r>
        <w:rPr>
          <w:rFonts w:eastAsia="Calibri"/>
          <w:lang w:eastAsia="en-US"/>
        </w:rPr>
        <w:t xml:space="preserve">Status morske sredine </w:t>
      </w:r>
      <w:r w:rsidR="00C123F5">
        <w:rPr>
          <w:rFonts w:eastAsia="Calibri"/>
          <w:lang w:eastAsia="en-US"/>
        </w:rPr>
        <w:t>i</w:t>
      </w:r>
      <w:r>
        <w:rPr>
          <w:rFonts w:eastAsia="Calibri"/>
          <w:lang w:eastAsia="en-US"/>
        </w:rPr>
        <w:t xml:space="preserve"> relevantni pritisci zasnovani na Početnoj procjeni stanja morske sredine Crne Gore</w:t>
      </w:r>
      <w:bookmarkEnd w:id="187"/>
      <w:bookmarkEnd w:id="188"/>
      <w:bookmarkEnd w:id="189"/>
      <w:bookmarkEnd w:id="190"/>
      <w:bookmarkEnd w:id="191"/>
      <w:bookmarkEnd w:id="192"/>
      <w:bookmarkEnd w:id="193"/>
      <w:bookmarkEnd w:id="194"/>
      <w:bookmarkEnd w:id="195"/>
    </w:p>
    <w:p w14:paraId="63D352B0" w14:textId="5FBD672F" w:rsidR="001F136A" w:rsidRPr="00BE253C" w:rsidRDefault="001F136A" w:rsidP="00B87076">
      <w:pPr>
        <w:spacing w:before="0" w:after="240"/>
        <w:contextualSpacing/>
        <w:rPr>
          <w:szCs w:val="22"/>
          <w:lang w:eastAsia="en-US"/>
        </w:rPr>
      </w:pPr>
      <w:r w:rsidRPr="001F136A">
        <w:rPr>
          <w:szCs w:val="22"/>
          <w:lang w:eastAsia="en-US"/>
        </w:rPr>
        <w:t>Trenutno nema dovoljno podataka koji bi pružili kvantitativnu procjenu postojećeg stanja antropogenog podvodnog zvuka u morskim vodama Crne Gore</w:t>
      </w:r>
      <w:r w:rsidR="003B7A02">
        <w:rPr>
          <w:szCs w:val="22"/>
          <w:lang w:eastAsia="en-US"/>
        </w:rPr>
        <w:t>,</w:t>
      </w:r>
      <w:r w:rsidRPr="001F136A">
        <w:rPr>
          <w:szCs w:val="22"/>
          <w:lang w:eastAsia="en-US"/>
        </w:rPr>
        <w:t xml:space="preserve"> </w:t>
      </w:r>
      <w:r w:rsidR="00B87076">
        <w:rPr>
          <w:szCs w:val="22"/>
          <w:lang w:eastAsia="en-US"/>
        </w:rPr>
        <w:t xml:space="preserve">s obzirom da sistematski monitoring ovog deskriptora još nije uspostavljem. </w:t>
      </w:r>
    </w:p>
    <w:p w14:paraId="7BA18BE2" w14:textId="0D398F61" w:rsidR="00CD3073" w:rsidRDefault="00CD3073" w:rsidP="00CD3073">
      <w:pPr>
        <w:autoSpaceDE w:val="0"/>
        <w:autoSpaceDN w:val="0"/>
        <w:adjustRightInd w:val="0"/>
        <w:spacing w:before="0" w:after="120"/>
        <w:rPr>
          <w:rFonts w:eastAsia="Calibri" w:cs="Calibri"/>
          <w:szCs w:val="22"/>
          <w:lang w:eastAsia="en-US"/>
        </w:rPr>
      </w:pPr>
      <w:r w:rsidRPr="00CD3073">
        <w:rPr>
          <w:rFonts w:eastAsia="Calibri" w:cs="Calibri"/>
          <w:szCs w:val="22"/>
          <w:lang w:eastAsia="en-US"/>
        </w:rPr>
        <w:t>Prema početnoj procjeni</w:t>
      </w:r>
      <w:r w:rsidR="002A7100">
        <w:rPr>
          <w:rFonts w:eastAsia="Calibri" w:cs="Calibri"/>
          <w:szCs w:val="22"/>
          <w:lang w:eastAsia="en-US"/>
        </w:rPr>
        <w:t xml:space="preserve"> stanja morske sredine</w:t>
      </w:r>
      <w:r w:rsidRPr="00CD3073">
        <w:rPr>
          <w:rFonts w:eastAsia="Calibri" w:cs="Calibri"/>
          <w:szCs w:val="22"/>
          <w:lang w:eastAsia="en-US"/>
        </w:rPr>
        <w:t xml:space="preserve">, najveći pritisak koji dolazi od podvodnog impulsivnog antropogenog zvuka </w:t>
      </w:r>
      <w:r w:rsidR="00B87076">
        <w:rPr>
          <w:rFonts w:eastAsia="Calibri" w:cs="Calibri"/>
          <w:szCs w:val="22"/>
          <w:lang w:eastAsia="en-US"/>
        </w:rPr>
        <w:t>su</w:t>
      </w:r>
      <w:r w:rsidRPr="00CD3073">
        <w:rPr>
          <w:rFonts w:eastAsia="Calibri" w:cs="Calibri"/>
          <w:szCs w:val="22"/>
          <w:lang w:eastAsia="en-US"/>
        </w:rPr>
        <w:t xml:space="preserve"> istraživanja ugljovodonika koju sprovodi Crna Gora.</w:t>
      </w:r>
      <w:r w:rsidRPr="00CD3073">
        <w:t xml:space="preserve"> </w:t>
      </w:r>
      <w:r w:rsidRPr="00CD3073">
        <w:rPr>
          <w:rFonts w:eastAsia="Calibri" w:cs="Calibri"/>
          <w:szCs w:val="22"/>
          <w:lang w:eastAsia="en-US"/>
        </w:rPr>
        <w:t xml:space="preserve">Trenutno se ovaj pritisak ocenjuje kao nizak, ali eventualne dalje aktivnosti mogu dovesti do povećanja pritiska u smislu </w:t>
      </w:r>
      <w:r w:rsidRPr="00340316">
        <w:rPr>
          <w:rFonts w:eastAsia="Calibri" w:cs="Calibri"/>
          <w:szCs w:val="22"/>
          <w:lang w:eastAsia="en-US"/>
        </w:rPr>
        <w:t>povećanja broja dana blokade pulsa.</w:t>
      </w:r>
      <w:r w:rsidRPr="00CD3073">
        <w:rPr>
          <w:rFonts w:eastAsia="Calibri" w:cs="Calibri"/>
          <w:szCs w:val="22"/>
          <w:lang w:eastAsia="en-US"/>
        </w:rPr>
        <w:t xml:space="preserve"> Pored impulsivnog zvuka, dalje aktivnosti </w:t>
      </w:r>
      <w:r w:rsidR="002A7100">
        <w:rPr>
          <w:rFonts w:eastAsia="Calibri" w:cs="Calibri"/>
          <w:szCs w:val="22"/>
          <w:lang w:eastAsia="en-US"/>
        </w:rPr>
        <w:t xml:space="preserve">istraživanja </w:t>
      </w:r>
      <w:r w:rsidRPr="00CD3073">
        <w:rPr>
          <w:rFonts w:eastAsia="Calibri" w:cs="Calibri"/>
          <w:szCs w:val="22"/>
          <w:lang w:eastAsia="en-US"/>
        </w:rPr>
        <w:t xml:space="preserve">mogu </w:t>
      </w:r>
      <w:r w:rsidR="00B87076">
        <w:rPr>
          <w:rFonts w:eastAsia="Calibri" w:cs="Calibri"/>
          <w:szCs w:val="22"/>
          <w:lang w:eastAsia="en-US"/>
        </w:rPr>
        <w:t xml:space="preserve">uzrokovati </w:t>
      </w:r>
      <w:r w:rsidRPr="00CD3073">
        <w:rPr>
          <w:rFonts w:eastAsia="Calibri" w:cs="Calibri"/>
          <w:szCs w:val="22"/>
          <w:lang w:eastAsia="en-US"/>
        </w:rPr>
        <w:t xml:space="preserve"> povećanje pomorskog saobraćaja </w:t>
      </w:r>
      <w:r w:rsidR="00B87076">
        <w:rPr>
          <w:rFonts w:eastAsia="Calibri" w:cs="Calibri"/>
          <w:szCs w:val="22"/>
          <w:lang w:eastAsia="en-US"/>
        </w:rPr>
        <w:t xml:space="preserve">vezano </w:t>
      </w:r>
      <w:r w:rsidRPr="00CD3073">
        <w:rPr>
          <w:rFonts w:eastAsia="Calibri" w:cs="Calibri"/>
          <w:szCs w:val="22"/>
          <w:lang w:eastAsia="en-US"/>
        </w:rPr>
        <w:t xml:space="preserve">za pomoćne i servisne brodove koji opslužuju potencijalne platforme, </w:t>
      </w:r>
      <w:r w:rsidR="00E1702C">
        <w:rPr>
          <w:rFonts w:eastAsia="Calibri" w:cs="Calibri"/>
          <w:szCs w:val="22"/>
          <w:lang w:eastAsia="en-US"/>
        </w:rPr>
        <w:t xml:space="preserve">a </w:t>
      </w:r>
      <w:r w:rsidRPr="00CD3073">
        <w:rPr>
          <w:rFonts w:eastAsia="Calibri" w:cs="Calibri"/>
          <w:szCs w:val="22"/>
          <w:lang w:eastAsia="en-US"/>
        </w:rPr>
        <w:t xml:space="preserve">što </w:t>
      </w:r>
      <w:r w:rsidR="00E1702C">
        <w:rPr>
          <w:rFonts w:eastAsia="Calibri" w:cs="Calibri"/>
          <w:szCs w:val="22"/>
          <w:lang w:eastAsia="en-US"/>
        </w:rPr>
        <w:t xml:space="preserve">može dovesti </w:t>
      </w:r>
      <w:r w:rsidRPr="00CD3073">
        <w:rPr>
          <w:rFonts w:eastAsia="Calibri" w:cs="Calibri"/>
          <w:szCs w:val="22"/>
          <w:lang w:eastAsia="en-US"/>
        </w:rPr>
        <w:t>do povećanja nivoa kontinuiranih niskofrekventnih zvukova.</w:t>
      </w:r>
    </w:p>
    <w:p w14:paraId="76D3B5C2" w14:textId="000247CD" w:rsidR="00CD3073" w:rsidRDefault="00CD3073" w:rsidP="004C0820">
      <w:pPr>
        <w:autoSpaceDE w:val="0"/>
        <w:autoSpaceDN w:val="0"/>
        <w:adjustRightInd w:val="0"/>
        <w:spacing w:before="0" w:after="0"/>
        <w:rPr>
          <w:rFonts w:eastAsia="Calibri" w:cs="Calibri"/>
          <w:szCs w:val="22"/>
          <w:lang w:eastAsia="en-US"/>
        </w:rPr>
      </w:pPr>
      <w:r w:rsidRPr="00CD3073">
        <w:rPr>
          <w:rFonts w:eastAsia="Calibri" w:cs="Calibri"/>
          <w:szCs w:val="22"/>
          <w:lang w:eastAsia="en-US"/>
        </w:rPr>
        <w:t>Pritisak kontinuiranog niskofrekventnog antropogenog zvuka u crnogorskim vodama može se, na osnovu dostupnih podataka</w:t>
      </w:r>
      <w:r w:rsidR="00FD7FF3">
        <w:rPr>
          <w:rFonts w:eastAsia="Calibri" w:cs="Calibri"/>
          <w:szCs w:val="22"/>
          <w:lang w:eastAsia="en-US"/>
        </w:rPr>
        <w:t xml:space="preserve"> o pomorskom saobraćaju</w:t>
      </w:r>
      <w:r w:rsidRPr="00CD3073">
        <w:rPr>
          <w:rFonts w:eastAsia="Calibri" w:cs="Calibri"/>
          <w:szCs w:val="22"/>
          <w:lang w:eastAsia="en-US"/>
        </w:rPr>
        <w:t xml:space="preserve">, ocijeniti niskim u većem dijelu </w:t>
      </w:r>
      <w:r w:rsidR="00E1702C">
        <w:rPr>
          <w:rFonts w:eastAsia="Calibri" w:cs="Calibri"/>
          <w:szCs w:val="22"/>
          <w:lang w:eastAsia="en-US"/>
        </w:rPr>
        <w:t>crnogorskog Jadrana</w:t>
      </w:r>
      <w:r w:rsidRPr="00CD3073">
        <w:rPr>
          <w:rFonts w:eastAsia="Calibri" w:cs="Calibri"/>
          <w:szCs w:val="22"/>
          <w:lang w:eastAsia="en-US"/>
        </w:rPr>
        <w:t>. U</w:t>
      </w:r>
      <w:r w:rsidR="00FD7FF3">
        <w:rPr>
          <w:rFonts w:eastAsia="Calibri" w:cs="Calibri"/>
          <w:szCs w:val="22"/>
          <w:lang w:eastAsia="en-US"/>
        </w:rPr>
        <w:t>nos podvodnog zvuka j</w:t>
      </w:r>
      <w:r w:rsidRPr="00CD3073">
        <w:rPr>
          <w:rFonts w:eastAsia="Calibri" w:cs="Calibri"/>
          <w:szCs w:val="22"/>
          <w:lang w:eastAsia="en-US"/>
        </w:rPr>
        <w:t xml:space="preserve">e ocijenjen na srednjem nivou u blizini glavnih saobraćajnih pravaca </w:t>
      </w:r>
      <w:r w:rsidR="00E1702C">
        <w:rPr>
          <w:rFonts w:eastAsia="Calibri" w:cs="Calibri"/>
          <w:szCs w:val="22"/>
          <w:lang w:eastAsia="en-US"/>
        </w:rPr>
        <w:t xml:space="preserve">prema/iz </w:t>
      </w:r>
      <w:r w:rsidRPr="00CD3073">
        <w:rPr>
          <w:rFonts w:eastAsia="Calibri" w:cs="Calibri"/>
          <w:szCs w:val="22"/>
          <w:lang w:eastAsia="en-US"/>
        </w:rPr>
        <w:t>Bara i Bok</w:t>
      </w:r>
      <w:r w:rsidR="00B87076">
        <w:rPr>
          <w:rFonts w:eastAsia="Calibri" w:cs="Calibri"/>
          <w:szCs w:val="22"/>
          <w:lang w:eastAsia="en-US"/>
        </w:rPr>
        <w:t>okotorskog zaliva.</w:t>
      </w:r>
      <w:r w:rsidRPr="00CD3073">
        <w:rPr>
          <w:rFonts w:eastAsia="Calibri" w:cs="Calibri"/>
          <w:szCs w:val="22"/>
          <w:lang w:eastAsia="en-US"/>
        </w:rPr>
        <w:t xml:space="preserve"> </w:t>
      </w:r>
      <w:r w:rsidR="00085AD4">
        <w:rPr>
          <w:rFonts w:eastAsia="Calibri" w:cs="Calibri"/>
          <w:szCs w:val="22"/>
          <w:lang w:eastAsia="en-US"/>
        </w:rPr>
        <w:t>U</w:t>
      </w:r>
      <w:r w:rsidR="00E1702C">
        <w:rPr>
          <w:rFonts w:eastAsia="Calibri" w:cs="Calibri"/>
          <w:szCs w:val="22"/>
          <w:lang w:eastAsia="en-US"/>
        </w:rPr>
        <w:t xml:space="preserve"> ljetnoj sezoni </w:t>
      </w:r>
      <w:r w:rsidR="00085AD4">
        <w:rPr>
          <w:rFonts w:eastAsia="Calibri" w:cs="Calibri"/>
          <w:szCs w:val="22"/>
          <w:lang w:eastAsia="en-US"/>
        </w:rPr>
        <w:t xml:space="preserve">unos zvuka </w:t>
      </w:r>
      <w:r w:rsidRPr="00CD3073">
        <w:rPr>
          <w:rFonts w:eastAsia="Calibri" w:cs="Calibri"/>
          <w:szCs w:val="22"/>
          <w:lang w:eastAsia="en-US"/>
        </w:rPr>
        <w:t>može biti visok u blizini ulaza i unutar Bok</w:t>
      </w:r>
      <w:r w:rsidR="00B87076">
        <w:rPr>
          <w:rFonts w:eastAsia="Calibri" w:cs="Calibri"/>
          <w:szCs w:val="22"/>
          <w:lang w:eastAsia="en-US"/>
        </w:rPr>
        <w:t xml:space="preserve">okotorskog zaliva </w:t>
      </w:r>
      <w:r w:rsidRPr="00CD3073">
        <w:rPr>
          <w:rFonts w:eastAsia="Calibri" w:cs="Calibri"/>
          <w:szCs w:val="22"/>
          <w:lang w:eastAsia="en-US"/>
        </w:rPr>
        <w:t>zbog povećanog prometa turističkih, rekreativnih plovila i kruzera.</w:t>
      </w:r>
      <w:r w:rsidR="00E1702C">
        <w:rPr>
          <w:rFonts w:eastAsia="Calibri" w:cs="Calibri"/>
          <w:szCs w:val="22"/>
          <w:lang w:eastAsia="en-US"/>
        </w:rPr>
        <w:t xml:space="preserve"> No, za detaljniju obradu ovog deskriptora nužno je uspostaviti mjerenja kakva su predložena programom monitoringa</w:t>
      </w:r>
      <w:r w:rsidR="00E1702C">
        <w:rPr>
          <w:rStyle w:val="FootnoteReference"/>
          <w:rFonts w:eastAsia="Calibri"/>
          <w:szCs w:val="22"/>
          <w:lang w:eastAsia="en-US"/>
        </w:rPr>
        <w:footnoteReference w:id="81"/>
      </w:r>
      <w:r w:rsidR="00E1702C">
        <w:rPr>
          <w:rFonts w:eastAsia="Calibri" w:cs="Calibri"/>
          <w:szCs w:val="22"/>
          <w:lang w:eastAsia="en-US"/>
        </w:rPr>
        <w:t>.</w:t>
      </w:r>
    </w:p>
    <w:p w14:paraId="3310104B" w14:textId="77777777" w:rsidR="00CD3073" w:rsidRDefault="00CD3073" w:rsidP="004C0820">
      <w:pPr>
        <w:autoSpaceDE w:val="0"/>
        <w:autoSpaceDN w:val="0"/>
        <w:adjustRightInd w:val="0"/>
        <w:spacing w:before="0" w:after="0"/>
        <w:rPr>
          <w:rFonts w:eastAsia="Calibri" w:cs="Calibri"/>
          <w:szCs w:val="22"/>
          <w:lang w:eastAsia="en-US"/>
        </w:rPr>
      </w:pPr>
    </w:p>
    <w:p w14:paraId="6548DAF8" w14:textId="77777777" w:rsidR="00CD3073" w:rsidRDefault="00CD3073" w:rsidP="004C0820">
      <w:pPr>
        <w:autoSpaceDE w:val="0"/>
        <w:autoSpaceDN w:val="0"/>
        <w:adjustRightInd w:val="0"/>
        <w:spacing w:before="0" w:after="0"/>
        <w:rPr>
          <w:rFonts w:eastAsia="Calibri" w:cs="Calibri"/>
          <w:szCs w:val="22"/>
          <w:lang w:eastAsia="en-US"/>
        </w:rPr>
      </w:pPr>
    </w:p>
    <w:p w14:paraId="4EBC44BB" w14:textId="386491DD" w:rsidR="005F531C" w:rsidRPr="00BE253C" w:rsidRDefault="009352F0" w:rsidP="00767389">
      <w:pPr>
        <w:pStyle w:val="Heading3"/>
        <w:rPr>
          <w:rFonts w:eastAsia="Calibri"/>
          <w:lang w:eastAsia="en-US"/>
        </w:rPr>
      </w:pPr>
      <w:bookmarkStart w:id="197" w:name="_Toc110459717"/>
      <w:bookmarkStart w:id="198" w:name="_Toc110460203"/>
      <w:bookmarkStart w:id="199" w:name="_Toc111786981"/>
      <w:bookmarkStart w:id="200" w:name="_Toc111927006"/>
      <w:bookmarkStart w:id="201" w:name="_Toc111930106"/>
      <w:bookmarkStart w:id="202" w:name="_Toc112270326"/>
      <w:bookmarkStart w:id="203" w:name="_Toc115385081"/>
      <w:bookmarkStart w:id="204" w:name="_Toc118304567"/>
      <w:bookmarkStart w:id="205" w:name="_Toc136343574"/>
      <w:r>
        <w:rPr>
          <w:rFonts w:eastAsia="Calibri"/>
          <w:lang w:eastAsia="en-US"/>
        </w:rPr>
        <w:t>Dobro stanje morske sredine (</w:t>
      </w:r>
      <w:r w:rsidR="009C6DFD" w:rsidRPr="00BE253C">
        <w:rPr>
          <w:rFonts w:eastAsia="Calibri"/>
          <w:lang w:eastAsia="en-US"/>
        </w:rPr>
        <w:t>G</w:t>
      </w:r>
      <w:r w:rsidR="00E334C1">
        <w:rPr>
          <w:rFonts w:eastAsia="Calibri"/>
          <w:lang w:eastAsia="en-US"/>
        </w:rPr>
        <w:t>ES</w:t>
      </w:r>
      <w:r>
        <w:rPr>
          <w:rFonts w:eastAsia="Calibri"/>
          <w:lang w:eastAsia="en-US"/>
        </w:rPr>
        <w:t>) i Ciljevi zaštite morske sredine</w:t>
      </w:r>
      <w:bookmarkEnd w:id="197"/>
      <w:bookmarkEnd w:id="198"/>
      <w:bookmarkEnd w:id="199"/>
      <w:bookmarkEnd w:id="200"/>
      <w:bookmarkEnd w:id="201"/>
      <w:bookmarkEnd w:id="202"/>
      <w:bookmarkEnd w:id="203"/>
      <w:bookmarkEnd w:id="204"/>
      <w:bookmarkEnd w:id="205"/>
      <w:r w:rsidR="009C6DFD" w:rsidRPr="00BE253C">
        <w:rPr>
          <w:rFonts w:eastAsia="Calibri"/>
          <w:lang w:eastAsia="en-US"/>
        </w:rPr>
        <w:t xml:space="preserve"> </w:t>
      </w:r>
    </w:p>
    <w:p w14:paraId="40A5C6D9" w14:textId="66D76019" w:rsidR="00CD3073" w:rsidRDefault="00CD3073" w:rsidP="00CD760A">
      <w:pPr>
        <w:spacing w:after="360"/>
        <w:contextualSpacing/>
        <w:rPr>
          <w:szCs w:val="22"/>
          <w:lang w:eastAsia="en-US"/>
        </w:rPr>
      </w:pPr>
      <w:r w:rsidRPr="00CD3073">
        <w:rPr>
          <w:szCs w:val="22"/>
          <w:lang w:eastAsia="en-US"/>
        </w:rPr>
        <w:t>Zbog nedostatka podataka i ne</w:t>
      </w:r>
      <w:r w:rsidR="00CD760A">
        <w:rPr>
          <w:szCs w:val="22"/>
          <w:lang w:eastAsia="en-US"/>
        </w:rPr>
        <w:t>utvrđenih</w:t>
      </w:r>
      <w:r w:rsidRPr="00CD3073">
        <w:rPr>
          <w:szCs w:val="22"/>
          <w:lang w:eastAsia="en-US"/>
        </w:rPr>
        <w:t xml:space="preserve"> graničnih vrednosti</w:t>
      </w:r>
      <w:r w:rsidR="00CD760A">
        <w:rPr>
          <w:szCs w:val="22"/>
          <w:lang w:eastAsia="en-US"/>
        </w:rPr>
        <w:t>,</w:t>
      </w:r>
      <w:r w:rsidRPr="00CD3073">
        <w:rPr>
          <w:szCs w:val="22"/>
          <w:lang w:eastAsia="en-US"/>
        </w:rPr>
        <w:t xml:space="preserve"> trenutni GES relevantan za deskriptor 11 je ne</w:t>
      </w:r>
      <w:r w:rsidR="004F1D32">
        <w:rPr>
          <w:szCs w:val="22"/>
          <w:lang w:eastAsia="en-US"/>
        </w:rPr>
        <w:t>siguran</w:t>
      </w:r>
      <w:r w:rsidRPr="00CD3073">
        <w:rPr>
          <w:szCs w:val="22"/>
          <w:lang w:eastAsia="en-US"/>
        </w:rPr>
        <w:t xml:space="preserve"> (</w:t>
      </w:r>
      <w:r w:rsidR="00D001F0" w:rsidRPr="00FF046E">
        <w:rPr>
          <w:szCs w:val="22"/>
          <w:lang w:eastAsia="en-US"/>
        </w:rPr>
        <w:t>T</w:t>
      </w:r>
      <w:r w:rsidRPr="00FF046E">
        <w:rPr>
          <w:szCs w:val="22"/>
          <w:lang w:eastAsia="en-US"/>
        </w:rPr>
        <w:t>abela 2.</w:t>
      </w:r>
      <w:r w:rsidR="00FF046E" w:rsidRPr="00FF046E">
        <w:rPr>
          <w:szCs w:val="22"/>
          <w:lang w:eastAsia="en-US"/>
        </w:rPr>
        <w:t>2</w:t>
      </w:r>
      <w:r w:rsidR="00AB73E4">
        <w:rPr>
          <w:szCs w:val="22"/>
          <w:lang w:eastAsia="en-US"/>
        </w:rPr>
        <w:t>2</w:t>
      </w:r>
      <w:r w:rsidRPr="00FF046E">
        <w:rPr>
          <w:szCs w:val="22"/>
          <w:lang w:eastAsia="en-US"/>
        </w:rPr>
        <w:t>).</w:t>
      </w:r>
      <w:r w:rsidR="00CD760A" w:rsidRPr="00CD760A">
        <w:rPr>
          <w:szCs w:val="22"/>
          <w:lang w:eastAsia="en-US"/>
        </w:rPr>
        <w:t xml:space="preserve"> </w:t>
      </w:r>
      <w:r w:rsidR="00CD760A">
        <w:rPr>
          <w:szCs w:val="22"/>
          <w:lang w:eastAsia="en-US"/>
        </w:rPr>
        <w:t>O</w:t>
      </w:r>
      <w:r w:rsidR="00CD760A" w:rsidRPr="00CD3073">
        <w:rPr>
          <w:szCs w:val="22"/>
          <w:lang w:eastAsia="en-US"/>
        </w:rPr>
        <w:t>kvir za proc</w:t>
      </w:r>
      <w:r w:rsidR="00CD760A">
        <w:rPr>
          <w:szCs w:val="22"/>
          <w:lang w:eastAsia="en-US"/>
        </w:rPr>
        <w:t>j</w:t>
      </w:r>
      <w:r w:rsidR="00CD760A" w:rsidRPr="00CD3073">
        <w:rPr>
          <w:szCs w:val="22"/>
          <w:lang w:eastAsia="en-US"/>
        </w:rPr>
        <w:t xml:space="preserve">enu graničnih vrednosti prema preporuci </w:t>
      </w:r>
      <w:r w:rsidR="00FF046E">
        <w:rPr>
          <w:szCs w:val="22"/>
          <w:lang w:eastAsia="en-US"/>
        </w:rPr>
        <w:t>ODMS</w:t>
      </w:r>
      <w:r w:rsidR="00CD760A">
        <w:rPr>
          <w:szCs w:val="22"/>
          <w:lang w:eastAsia="en-US"/>
        </w:rPr>
        <w:t xml:space="preserve"> Tehničke Grupe za buku (</w:t>
      </w:r>
      <w:r w:rsidR="00CD760A" w:rsidRPr="00CD760A">
        <w:rPr>
          <w:szCs w:val="22"/>
          <w:lang w:eastAsia="en-US"/>
        </w:rPr>
        <w:t>TG Noise)</w:t>
      </w:r>
      <w:r w:rsidR="00CD760A" w:rsidRPr="00CD3073">
        <w:rPr>
          <w:szCs w:val="22"/>
          <w:lang w:eastAsia="en-US"/>
        </w:rPr>
        <w:t xml:space="preserve"> </w:t>
      </w:r>
      <w:r w:rsidR="00CD760A">
        <w:rPr>
          <w:szCs w:val="22"/>
          <w:lang w:eastAsia="en-US"/>
        </w:rPr>
        <w:t xml:space="preserve">koji je predložen </w:t>
      </w:r>
      <w:r w:rsidR="00CD760A" w:rsidRPr="00CD3073">
        <w:rPr>
          <w:szCs w:val="22"/>
          <w:lang w:eastAsia="en-US"/>
        </w:rPr>
        <w:t>u novembru 2021. tek treba da se usvoji</w:t>
      </w:r>
      <w:r w:rsidR="00CD760A">
        <w:rPr>
          <w:szCs w:val="22"/>
          <w:lang w:eastAsia="en-US"/>
        </w:rPr>
        <w:t>.</w:t>
      </w:r>
    </w:p>
    <w:p w14:paraId="67B70AE7" w14:textId="25A0186A" w:rsidR="00AE1237" w:rsidRPr="00BE253C" w:rsidRDefault="00593313" w:rsidP="00C62FFD">
      <w:pPr>
        <w:spacing w:before="120" w:after="240"/>
        <w:contextualSpacing/>
        <w:rPr>
          <w:szCs w:val="22"/>
          <w:lang w:eastAsia="en-US"/>
        </w:rPr>
      </w:pPr>
      <w:r w:rsidRPr="00593313">
        <w:rPr>
          <w:szCs w:val="22"/>
          <w:lang w:eastAsia="en-US"/>
        </w:rPr>
        <w:t xml:space="preserve">Prepoznavanje </w:t>
      </w:r>
      <w:r w:rsidR="004F1D32">
        <w:rPr>
          <w:szCs w:val="22"/>
          <w:lang w:eastAsia="en-US"/>
        </w:rPr>
        <w:t>problema</w:t>
      </w:r>
      <w:r w:rsidRPr="00593313">
        <w:rPr>
          <w:szCs w:val="22"/>
          <w:lang w:eastAsia="en-US"/>
        </w:rPr>
        <w:t xml:space="preserve">, </w:t>
      </w:r>
      <w:r w:rsidR="004F1D32">
        <w:rPr>
          <w:szCs w:val="22"/>
          <w:lang w:eastAsia="en-US"/>
        </w:rPr>
        <w:t xml:space="preserve">odnosno </w:t>
      </w:r>
      <w:r w:rsidRPr="00593313">
        <w:rPr>
          <w:szCs w:val="22"/>
          <w:lang w:eastAsia="en-US"/>
        </w:rPr>
        <w:t>predlaganje m</w:t>
      </w:r>
      <w:r w:rsidR="004F1D32">
        <w:rPr>
          <w:szCs w:val="22"/>
          <w:lang w:eastAsia="en-US"/>
        </w:rPr>
        <w:t>j</w:t>
      </w:r>
      <w:r w:rsidRPr="00593313">
        <w:rPr>
          <w:szCs w:val="22"/>
          <w:lang w:eastAsia="en-US"/>
        </w:rPr>
        <w:t xml:space="preserve">era za postizanje GES-a </w:t>
      </w:r>
      <w:r w:rsidR="004F1D32">
        <w:rPr>
          <w:szCs w:val="22"/>
          <w:lang w:eastAsia="en-US"/>
        </w:rPr>
        <w:t>u trenutku nesigurnosti poznavanj</w:t>
      </w:r>
      <w:r w:rsidR="00CD760A">
        <w:rPr>
          <w:szCs w:val="22"/>
          <w:lang w:eastAsia="en-US"/>
        </w:rPr>
        <w:t>a</w:t>
      </w:r>
      <w:r w:rsidR="004F1D32">
        <w:rPr>
          <w:szCs w:val="22"/>
          <w:lang w:eastAsia="en-US"/>
        </w:rPr>
        <w:t xml:space="preserve"> </w:t>
      </w:r>
      <w:r w:rsidRPr="00593313">
        <w:rPr>
          <w:szCs w:val="22"/>
          <w:lang w:eastAsia="en-US"/>
        </w:rPr>
        <w:t xml:space="preserve">da li je trenutno stanje </w:t>
      </w:r>
      <w:r w:rsidR="004F1D32">
        <w:rPr>
          <w:szCs w:val="22"/>
          <w:lang w:eastAsia="en-US"/>
        </w:rPr>
        <w:t xml:space="preserve">morske </w:t>
      </w:r>
      <w:r w:rsidRPr="00593313">
        <w:rPr>
          <w:szCs w:val="22"/>
          <w:lang w:eastAsia="en-US"/>
        </w:rPr>
        <w:t xml:space="preserve">sredine </w:t>
      </w:r>
      <w:r w:rsidRPr="001633C2">
        <w:rPr>
          <w:szCs w:val="22"/>
          <w:lang w:eastAsia="en-US"/>
        </w:rPr>
        <w:t>dobro ili ne</w:t>
      </w:r>
      <w:r w:rsidR="00D001F0" w:rsidRPr="001633C2">
        <w:rPr>
          <w:szCs w:val="22"/>
          <w:lang w:eastAsia="en-US"/>
        </w:rPr>
        <w:t>,</w:t>
      </w:r>
      <w:r w:rsidRPr="001633C2">
        <w:rPr>
          <w:szCs w:val="22"/>
          <w:lang w:eastAsia="en-US"/>
        </w:rPr>
        <w:t xml:space="preserve"> nije </w:t>
      </w:r>
      <w:r w:rsidR="00CD760A" w:rsidRPr="001633C2">
        <w:rPr>
          <w:szCs w:val="22"/>
          <w:lang w:eastAsia="en-US"/>
        </w:rPr>
        <w:t>jednostavan</w:t>
      </w:r>
      <w:r w:rsidRPr="001633C2">
        <w:rPr>
          <w:szCs w:val="22"/>
          <w:lang w:eastAsia="en-US"/>
        </w:rPr>
        <w:t xml:space="preserve"> zadatak.</w:t>
      </w:r>
      <w:r w:rsidRPr="00593313">
        <w:rPr>
          <w:szCs w:val="22"/>
          <w:lang w:eastAsia="en-US"/>
        </w:rPr>
        <w:t xml:space="preserve"> Stoga su  nove m</w:t>
      </w:r>
      <w:r w:rsidR="004F1D32">
        <w:rPr>
          <w:szCs w:val="22"/>
          <w:lang w:eastAsia="en-US"/>
        </w:rPr>
        <w:t>j</w:t>
      </w:r>
      <w:r w:rsidRPr="00593313">
        <w:rPr>
          <w:szCs w:val="22"/>
          <w:lang w:eastAsia="en-US"/>
        </w:rPr>
        <w:t xml:space="preserve">ere </w:t>
      </w:r>
      <w:r w:rsidR="00CD760A">
        <w:rPr>
          <w:szCs w:val="22"/>
          <w:lang w:eastAsia="en-US"/>
        </w:rPr>
        <w:t xml:space="preserve">predložene u ovom dokumentu </w:t>
      </w:r>
      <w:r w:rsidRPr="00593313">
        <w:rPr>
          <w:szCs w:val="22"/>
          <w:lang w:eastAsia="en-US"/>
        </w:rPr>
        <w:t xml:space="preserve">odabrane </w:t>
      </w:r>
      <w:r w:rsidR="004F1D32">
        <w:rPr>
          <w:szCs w:val="22"/>
          <w:lang w:eastAsia="en-US"/>
        </w:rPr>
        <w:t xml:space="preserve">na način </w:t>
      </w:r>
      <w:r w:rsidRPr="00593313">
        <w:rPr>
          <w:szCs w:val="22"/>
          <w:lang w:eastAsia="en-US"/>
        </w:rPr>
        <w:t xml:space="preserve">da budu u skladu sa </w:t>
      </w:r>
      <w:r w:rsidR="00FF046E">
        <w:rPr>
          <w:szCs w:val="22"/>
          <w:lang w:eastAsia="en-US"/>
        </w:rPr>
        <w:t xml:space="preserve">dogovorenim </w:t>
      </w:r>
      <w:r w:rsidRPr="00593313">
        <w:rPr>
          <w:szCs w:val="22"/>
          <w:lang w:eastAsia="en-US"/>
        </w:rPr>
        <w:t xml:space="preserve">ciljevima </w:t>
      </w:r>
      <w:r w:rsidR="00FF046E">
        <w:rPr>
          <w:szCs w:val="22"/>
          <w:lang w:eastAsia="en-US"/>
        </w:rPr>
        <w:t xml:space="preserve">zaštite morske sredine </w:t>
      </w:r>
      <w:r w:rsidRPr="00593313">
        <w:rPr>
          <w:szCs w:val="22"/>
          <w:lang w:eastAsia="en-US"/>
        </w:rPr>
        <w:t xml:space="preserve">i predloženim </w:t>
      </w:r>
      <w:r w:rsidR="00FF046E">
        <w:rPr>
          <w:szCs w:val="22"/>
          <w:lang w:eastAsia="en-US"/>
        </w:rPr>
        <w:t xml:space="preserve">programom </w:t>
      </w:r>
      <w:r w:rsidR="004F1D32">
        <w:rPr>
          <w:szCs w:val="22"/>
          <w:lang w:eastAsia="en-US"/>
        </w:rPr>
        <w:t>monitoringa</w:t>
      </w:r>
      <w:r w:rsidRPr="00593313">
        <w:rPr>
          <w:szCs w:val="22"/>
          <w:lang w:eastAsia="en-US"/>
        </w:rPr>
        <w:t>. Ukoliko bi budućnost pokazala da su granične vr</w:t>
      </w:r>
      <w:r w:rsidR="00CD760A">
        <w:rPr>
          <w:szCs w:val="22"/>
          <w:lang w:eastAsia="en-US"/>
        </w:rPr>
        <w:t>j</w:t>
      </w:r>
      <w:r w:rsidRPr="00593313">
        <w:rPr>
          <w:szCs w:val="22"/>
          <w:lang w:eastAsia="en-US"/>
        </w:rPr>
        <w:t xml:space="preserve">ednosti </w:t>
      </w:r>
      <w:r w:rsidR="00D001F0">
        <w:rPr>
          <w:szCs w:val="22"/>
          <w:lang w:eastAsia="en-US"/>
        </w:rPr>
        <w:t xml:space="preserve">podvodnog zvuka </w:t>
      </w:r>
      <w:r w:rsidR="00CD760A">
        <w:rPr>
          <w:szCs w:val="22"/>
          <w:lang w:eastAsia="en-US"/>
        </w:rPr>
        <w:t xml:space="preserve">iznad dozvoljenih vrjednosti </w:t>
      </w:r>
      <w:r w:rsidR="00D001F0">
        <w:rPr>
          <w:szCs w:val="22"/>
          <w:lang w:eastAsia="en-US"/>
        </w:rPr>
        <w:t xml:space="preserve"> i</w:t>
      </w:r>
      <w:r w:rsidRPr="00593313">
        <w:rPr>
          <w:szCs w:val="22"/>
          <w:lang w:eastAsia="en-US"/>
        </w:rPr>
        <w:t xml:space="preserve"> </w:t>
      </w:r>
      <w:r w:rsidR="00CD760A">
        <w:rPr>
          <w:szCs w:val="22"/>
          <w:lang w:eastAsia="en-US"/>
        </w:rPr>
        <w:t xml:space="preserve">da </w:t>
      </w:r>
      <w:r w:rsidRPr="00593313">
        <w:rPr>
          <w:szCs w:val="22"/>
          <w:lang w:eastAsia="en-US"/>
        </w:rPr>
        <w:t xml:space="preserve">stanje </w:t>
      </w:r>
      <w:r w:rsidR="00D001F0">
        <w:rPr>
          <w:szCs w:val="22"/>
          <w:lang w:eastAsia="en-US"/>
        </w:rPr>
        <w:t>morske</w:t>
      </w:r>
      <w:r w:rsidRPr="00593313">
        <w:rPr>
          <w:szCs w:val="22"/>
          <w:lang w:eastAsia="en-US"/>
        </w:rPr>
        <w:t xml:space="preserve"> sredine nije dobro, bil</w:t>
      </w:r>
      <w:r w:rsidR="00D001F0">
        <w:rPr>
          <w:szCs w:val="22"/>
          <w:lang w:eastAsia="en-US"/>
        </w:rPr>
        <w:t>o</w:t>
      </w:r>
      <w:r w:rsidRPr="00593313">
        <w:rPr>
          <w:szCs w:val="22"/>
          <w:lang w:eastAsia="en-US"/>
        </w:rPr>
        <w:t xml:space="preserve"> bi </w:t>
      </w:r>
      <w:r w:rsidR="00D001F0">
        <w:rPr>
          <w:szCs w:val="22"/>
          <w:lang w:eastAsia="en-US"/>
        </w:rPr>
        <w:t xml:space="preserve">potrebno </w:t>
      </w:r>
      <w:r w:rsidRPr="00593313">
        <w:rPr>
          <w:szCs w:val="22"/>
          <w:lang w:eastAsia="en-US"/>
        </w:rPr>
        <w:t>predlož</w:t>
      </w:r>
      <w:r w:rsidR="00D001F0">
        <w:rPr>
          <w:szCs w:val="22"/>
          <w:lang w:eastAsia="en-US"/>
        </w:rPr>
        <w:t>iti</w:t>
      </w:r>
      <w:r w:rsidRPr="00593313">
        <w:rPr>
          <w:szCs w:val="22"/>
          <w:lang w:eastAsia="en-US"/>
        </w:rPr>
        <w:t xml:space="preserve"> nove i zaht</w:t>
      </w:r>
      <w:r w:rsidR="00D001F0">
        <w:rPr>
          <w:szCs w:val="22"/>
          <w:lang w:eastAsia="en-US"/>
        </w:rPr>
        <w:t>j</w:t>
      </w:r>
      <w:r w:rsidRPr="00593313">
        <w:rPr>
          <w:szCs w:val="22"/>
          <w:lang w:eastAsia="en-US"/>
        </w:rPr>
        <w:t>evnije m</w:t>
      </w:r>
      <w:r w:rsidR="00D001F0">
        <w:rPr>
          <w:szCs w:val="22"/>
          <w:lang w:eastAsia="en-US"/>
        </w:rPr>
        <w:t>j</w:t>
      </w:r>
      <w:r w:rsidRPr="00593313">
        <w:rPr>
          <w:szCs w:val="22"/>
          <w:lang w:eastAsia="en-US"/>
        </w:rPr>
        <w:t>ere</w:t>
      </w:r>
      <w:r w:rsidR="00CD760A">
        <w:rPr>
          <w:szCs w:val="22"/>
          <w:lang w:eastAsia="en-US"/>
        </w:rPr>
        <w:t xml:space="preserve"> za Deskriptor 11</w:t>
      </w:r>
      <w:r w:rsidRPr="00593313">
        <w:rPr>
          <w:szCs w:val="22"/>
          <w:lang w:eastAsia="en-US"/>
        </w:rPr>
        <w:t>.</w:t>
      </w:r>
    </w:p>
    <w:p w14:paraId="333F00CE" w14:textId="38B57221" w:rsidR="00B736E9" w:rsidRPr="00BE253C" w:rsidRDefault="00AE1237" w:rsidP="00AE1237">
      <w:pPr>
        <w:pStyle w:val="Caption"/>
        <w:keepNext/>
        <w:jc w:val="left"/>
        <w:rPr>
          <w:sz w:val="22"/>
          <w:szCs w:val="22"/>
        </w:rPr>
      </w:pPr>
      <w:bookmarkStart w:id="206" w:name="_Toc136346664"/>
      <w:r w:rsidRPr="00BE253C">
        <w:rPr>
          <w:sz w:val="22"/>
          <w:szCs w:val="22"/>
        </w:rPr>
        <w:t xml:space="preserve">Table </w:t>
      </w:r>
      <w:r w:rsidR="000C31CC">
        <w:rPr>
          <w:sz w:val="22"/>
          <w:szCs w:val="22"/>
        </w:rPr>
        <w:fldChar w:fldCharType="begin"/>
      </w:r>
      <w:r w:rsidR="000C31CC">
        <w:rPr>
          <w:sz w:val="22"/>
          <w:szCs w:val="22"/>
        </w:rPr>
        <w:instrText xml:space="preserve"> STYLEREF 1 \s </w:instrText>
      </w:r>
      <w:r w:rsidR="000C31CC">
        <w:rPr>
          <w:sz w:val="22"/>
          <w:szCs w:val="22"/>
        </w:rPr>
        <w:fldChar w:fldCharType="separate"/>
      </w:r>
      <w:r w:rsidR="00DB48AD">
        <w:rPr>
          <w:noProof/>
          <w:sz w:val="22"/>
          <w:szCs w:val="22"/>
        </w:rPr>
        <w:t>2</w:t>
      </w:r>
      <w:r w:rsidR="000C31CC">
        <w:rPr>
          <w:sz w:val="22"/>
          <w:szCs w:val="22"/>
        </w:rPr>
        <w:fldChar w:fldCharType="end"/>
      </w:r>
      <w:r w:rsidR="000C31CC">
        <w:rPr>
          <w:sz w:val="22"/>
          <w:szCs w:val="22"/>
        </w:rPr>
        <w:t>.</w:t>
      </w:r>
      <w:r w:rsidR="000C31CC">
        <w:rPr>
          <w:sz w:val="22"/>
          <w:szCs w:val="22"/>
        </w:rPr>
        <w:fldChar w:fldCharType="begin"/>
      </w:r>
      <w:r w:rsidR="000C31CC">
        <w:rPr>
          <w:sz w:val="22"/>
          <w:szCs w:val="22"/>
        </w:rPr>
        <w:instrText xml:space="preserve"> SEQ Table \* ARABIC \s 1 </w:instrText>
      </w:r>
      <w:r w:rsidR="000C31CC">
        <w:rPr>
          <w:sz w:val="22"/>
          <w:szCs w:val="22"/>
        </w:rPr>
        <w:fldChar w:fldCharType="separate"/>
      </w:r>
      <w:r w:rsidR="00DB48AD">
        <w:rPr>
          <w:noProof/>
          <w:sz w:val="22"/>
          <w:szCs w:val="22"/>
        </w:rPr>
        <w:t>22</w:t>
      </w:r>
      <w:r w:rsidR="000C31CC">
        <w:rPr>
          <w:sz w:val="22"/>
          <w:szCs w:val="22"/>
        </w:rPr>
        <w:fldChar w:fldCharType="end"/>
      </w:r>
      <w:r w:rsidRPr="00BE253C">
        <w:rPr>
          <w:sz w:val="22"/>
          <w:szCs w:val="22"/>
        </w:rPr>
        <w:t xml:space="preserve">: </w:t>
      </w:r>
      <w:r w:rsidR="009352F0">
        <w:rPr>
          <w:sz w:val="22"/>
          <w:szCs w:val="22"/>
        </w:rPr>
        <w:t xml:space="preserve">Dobro stanje morske sredine </w:t>
      </w:r>
      <w:r w:rsidR="00EB4FC8">
        <w:rPr>
          <w:sz w:val="22"/>
          <w:szCs w:val="22"/>
        </w:rPr>
        <w:t xml:space="preserve">i </w:t>
      </w:r>
      <w:r w:rsidR="009352F0">
        <w:rPr>
          <w:sz w:val="22"/>
          <w:szCs w:val="22"/>
        </w:rPr>
        <w:t xml:space="preserve">ciljevi zaštite morske sredine predloženi od strane Crne Gore za </w:t>
      </w:r>
      <w:r w:rsidR="00D56AF5" w:rsidRPr="001803F8">
        <w:rPr>
          <w:rFonts w:eastAsia="Calibri" w:cs="Calibri"/>
          <w:sz w:val="22"/>
          <w:szCs w:val="22"/>
          <w:lang w:eastAsia="en-US"/>
        </w:rPr>
        <w:t>Des</w:t>
      </w:r>
      <w:r w:rsidR="009352F0">
        <w:rPr>
          <w:rFonts w:eastAsia="Calibri" w:cs="Calibri"/>
          <w:sz w:val="22"/>
          <w:szCs w:val="22"/>
          <w:lang w:eastAsia="en-US"/>
        </w:rPr>
        <w:t>k</w:t>
      </w:r>
      <w:r w:rsidR="00D56AF5" w:rsidRPr="001803F8">
        <w:rPr>
          <w:rFonts w:eastAsia="Calibri" w:cs="Calibri"/>
          <w:sz w:val="22"/>
          <w:szCs w:val="22"/>
          <w:lang w:eastAsia="en-US"/>
        </w:rPr>
        <w:t>riptor 11</w:t>
      </w:r>
      <w:bookmarkEnd w:id="206"/>
      <w:r w:rsidR="00D56AF5" w:rsidRPr="001803F8">
        <w:rPr>
          <w:rFonts w:eastAsia="Calibri" w:cs="Calibri"/>
          <w:b w:val="0"/>
          <w:sz w:val="22"/>
          <w:szCs w:val="22"/>
          <w:lang w:eastAsia="en-US"/>
        </w:rPr>
        <w:t xml:space="preserve"> </w:t>
      </w:r>
    </w:p>
    <w:tbl>
      <w:tblPr>
        <w:tblStyle w:val="TableGrid4"/>
        <w:tblW w:w="9067" w:type="dxa"/>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838"/>
        <w:gridCol w:w="3827"/>
        <w:gridCol w:w="3402"/>
      </w:tblGrid>
      <w:tr w:rsidR="00B736E9" w:rsidRPr="00BE253C" w14:paraId="368161D2" w14:textId="0C0A88BA" w:rsidTr="00B12EB0">
        <w:trPr>
          <w:trHeight w:val="463"/>
          <w:tblHeader/>
          <w:jc w:val="center"/>
        </w:trPr>
        <w:tc>
          <w:tcPr>
            <w:tcW w:w="906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vAlign w:val="center"/>
          </w:tcPr>
          <w:p w14:paraId="0B2C07F0" w14:textId="0B7889A8" w:rsidR="00B736E9" w:rsidRPr="00BE253C" w:rsidRDefault="00C62FFD" w:rsidP="00B12EB0">
            <w:pPr>
              <w:autoSpaceDE w:val="0"/>
              <w:autoSpaceDN w:val="0"/>
              <w:adjustRightInd w:val="0"/>
              <w:spacing w:before="0" w:after="0" w:line="240" w:lineRule="auto"/>
              <w:jc w:val="center"/>
              <w:rPr>
                <w:rFonts w:cs="Calibri"/>
                <w:b/>
                <w:color w:val="FFFFFF" w:themeColor="background1"/>
                <w:lang w:eastAsia="en-US"/>
              </w:rPr>
            </w:pPr>
            <w:r>
              <w:rPr>
                <w:rFonts w:cs="Calibri"/>
                <w:b/>
                <w:color w:val="FFFFFF" w:themeColor="background1"/>
                <w:lang w:eastAsia="en-US"/>
              </w:rPr>
              <w:t>Područje procjene</w:t>
            </w:r>
            <w:r w:rsidR="00B736E9" w:rsidRPr="00BE253C">
              <w:rPr>
                <w:rFonts w:cs="Calibri"/>
                <w:b/>
                <w:color w:val="FFFFFF" w:themeColor="background1"/>
                <w:lang w:eastAsia="en-US"/>
              </w:rPr>
              <w:t xml:space="preserve">: </w:t>
            </w:r>
            <w:r w:rsidR="00796F5F">
              <w:rPr>
                <w:rFonts w:cs="Calibri"/>
                <w:b/>
                <w:color w:val="FFFFFF" w:themeColor="background1"/>
                <w:lang w:eastAsia="en-US"/>
              </w:rPr>
              <w:t>Crnogorski dio podregiona (Jadrana)</w:t>
            </w:r>
          </w:p>
        </w:tc>
      </w:tr>
      <w:tr w:rsidR="00B736E9" w:rsidRPr="00BE253C" w14:paraId="0753234E" w14:textId="333936CA" w:rsidTr="00FF046E">
        <w:trPr>
          <w:trHeight w:val="586"/>
          <w:tblHeader/>
          <w:jc w:val="center"/>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vAlign w:val="center"/>
          </w:tcPr>
          <w:p w14:paraId="1C92761B" w14:textId="639B93D1" w:rsidR="00B736E9" w:rsidRPr="00BE253C" w:rsidRDefault="00796F5F" w:rsidP="00B12EB0">
            <w:pPr>
              <w:spacing w:before="0" w:after="0" w:line="240" w:lineRule="auto"/>
              <w:jc w:val="center"/>
              <w:rPr>
                <w:b/>
                <w:color w:val="FFFFFF" w:themeColor="background1"/>
                <w:lang w:eastAsia="hr-HR"/>
              </w:rPr>
            </w:pPr>
            <w:r>
              <w:rPr>
                <w:b/>
                <w:color w:val="FFFFFF" w:themeColor="background1"/>
                <w:lang w:eastAsia="hr-HR"/>
              </w:rPr>
              <w:t>Kriteriji</w:t>
            </w:r>
            <w:r w:rsidR="00B736E9" w:rsidRPr="00BE253C">
              <w:rPr>
                <w:b/>
                <w:color w:val="FFFFFF" w:themeColor="background1"/>
                <w:lang w:eastAsia="hr-HR"/>
              </w:rPr>
              <w:t xml:space="preserve"> </w:t>
            </w:r>
          </w:p>
        </w:tc>
        <w:tc>
          <w:tcPr>
            <w:tcW w:w="38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vAlign w:val="center"/>
          </w:tcPr>
          <w:p w14:paraId="39C9A1DB" w14:textId="47F232BE" w:rsidR="00B736E9" w:rsidRPr="00BE253C" w:rsidRDefault="00796F5F" w:rsidP="00B12EB0">
            <w:pPr>
              <w:autoSpaceDE w:val="0"/>
              <w:autoSpaceDN w:val="0"/>
              <w:adjustRightInd w:val="0"/>
              <w:spacing w:before="0" w:after="0" w:line="240" w:lineRule="auto"/>
              <w:jc w:val="center"/>
              <w:rPr>
                <w:rFonts w:cs="Calibri"/>
                <w:b/>
                <w:color w:val="FFFFFF" w:themeColor="background1"/>
                <w:lang w:eastAsia="en-US"/>
              </w:rPr>
            </w:pPr>
            <w:r>
              <w:rPr>
                <w:rFonts w:cs="Calibri"/>
                <w:b/>
                <w:color w:val="FFFFFF" w:themeColor="background1"/>
                <w:lang w:eastAsia="en-US"/>
              </w:rPr>
              <w:t>GES</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34F7AA7E" w14:textId="6270D7F0" w:rsidR="00B736E9" w:rsidRPr="00BE253C" w:rsidRDefault="00796F5F" w:rsidP="00B12EB0">
            <w:pPr>
              <w:autoSpaceDE w:val="0"/>
              <w:autoSpaceDN w:val="0"/>
              <w:adjustRightInd w:val="0"/>
              <w:spacing w:before="0" w:after="0" w:line="240" w:lineRule="auto"/>
              <w:jc w:val="center"/>
              <w:rPr>
                <w:rFonts w:cs="Calibri"/>
                <w:b/>
                <w:color w:val="FFFFFF" w:themeColor="background1"/>
                <w:lang w:eastAsia="en-US"/>
              </w:rPr>
            </w:pPr>
            <w:r>
              <w:rPr>
                <w:rFonts w:cs="Calibri"/>
                <w:b/>
                <w:color w:val="FFFFFF" w:themeColor="background1"/>
                <w:lang w:eastAsia="en-US"/>
              </w:rPr>
              <w:t>Ciljevi</w:t>
            </w:r>
          </w:p>
        </w:tc>
      </w:tr>
      <w:tr w:rsidR="00B736E9" w:rsidRPr="00BE253C" w14:paraId="20363253" w14:textId="1C5465B6" w:rsidTr="00FF046E">
        <w:trPr>
          <w:trHeight w:val="557"/>
          <w:jc w:val="center"/>
        </w:trPr>
        <w:tc>
          <w:tcPr>
            <w:tcW w:w="1838" w:type="dxa"/>
            <w:tcBorders>
              <w:top w:val="single" w:sz="4" w:space="0" w:color="FFFFFF" w:themeColor="background1"/>
            </w:tcBorders>
          </w:tcPr>
          <w:p w14:paraId="0160D739" w14:textId="77777777" w:rsidR="00A51FBF" w:rsidRDefault="00B736E9" w:rsidP="00A51FBF">
            <w:pPr>
              <w:spacing w:after="0" w:line="240" w:lineRule="auto"/>
              <w:rPr>
                <w:b/>
                <w:sz w:val="20"/>
                <w:szCs w:val="20"/>
                <w:lang w:eastAsia="hr-HR"/>
              </w:rPr>
            </w:pPr>
            <w:r w:rsidRPr="00BE253C">
              <w:rPr>
                <w:b/>
                <w:sz w:val="20"/>
                <w:szCs w:val="20"/>
                <w:lang w:eastAsia="hr-HR"/>
              </w:rPr>
              <w:t>D11C1</w:t>
            </w:r>
          </w:p>
          <w:p w14:paraId="4948F122" w14:textId="77A14855" w:rsidR="00A51FBF" w:rsidRPr="007824EE" w:rsidRDefault="00B736E9" w:rsidP="00A51FBF">
            <w:pPr>
              <w:spacing w:after="0" w:line="240" w:lineRule="auto"/>
              <w:jc w:val="left"/>
              <w:rPr>
                <w:rFonts w:asciiTheme="minorHAnsi" w:eastAsia="Times New Roman" w:hAnsiTheme="minorHAnsi" w:cstheme="minorHAnsi"/>
                <w:sz w:val="20"/>
                <w:szCs w:val="20"/>
                <w:lang w:val="sr-Latn-ME" w:eastAsia="sr-Latn-ME"/>
              </w:rPr>
            </w:pPr>
            <w:r w:rsidRPr="00BE253C">
              <w:rPr>
                <w:b/>
                <w:sz w:val="20"/>
                <w:szCs w:val="20"/>
                <w:lang w:eastAsia="hr-HR"/>
              </w:rPr>
              <w:t xml:space="preserve"> </w:t>
            </w:r>
            <w:r w:rsidR="00A51FBF" w:rsidRPr="007824EE">
              <w:rPr>
                <w:rFonts w:asciiTheme="minorHAnsi" w:eastAsia="Times New Roman" w:hAnsiTheme="minorHAnsi" w:cstheme="minorHAnsi"/>
                <w:sz w:val="20"/>
                <w:szCs w:val="20"/>
                <w:lang w:val="sr-Latn-ME" w:eastAsia="sr-Latn-ME"/>
              </w:rPr>
              <w:t>Prostorna raspodjela, trajanje i nivo antropogenih impulsnih zvukova ne prelaze vrijednosti koje štete morskim životinjama.</w:t>
            </w:r>
          </w:p>
          <w:p w14:paraId="1D801EE2" w14:textId="24F0E367" w:rsidR="00B736E9" w:rsidRPr="00BE253C" w:rsidRDefault="00B736E9" w:rsidP="00B736E9">
            <w:pPr>
              <w:spacing w:before="120" w:after="0" w:line="240" w:lineRule="auto"/>
              <w:jc w:val="left"/>
              <w:rPr>
                <w:sz w:val="20"/>
                <w:szCs w:val="20"/>
                <w:lang w:eastAsia="hr-HR"/>
              </w:rPr>
            </w:pPr>
          </w:p>
        </w:tc>
        <w:tc>
          <w:tcPr>
            <w:tcW w:w="3827" w:type="dxa"/>
            <w:tcBorders>
              <w:top w:val="single" w:sz="4" w:space="0" w:color="FFFFFF" w:themeColor="background1"/>
            </w:tcBorders>
          </w:tcPr>
          <w:p w14:paraId="0C85E744" w14:textId="77777777" w:rsidR="00FF046E" w:rsidRDefault="003877FA" w:rsidP="00FF046E">
            <w:pPr>
              <w:spacing w:before="0" w:after="240" w:line="240" w:lineRule="auto"/>
              <w:contextualSpacing/>
              <w:rPr>
                <w:rFonts w:cs="Calibri"/>
                <w:color w:val="000000"/>
                <w:sz w:val="20"/>
                <w:szCs w:val="20"/>
                <w:lang w:eastAsia="en-US"/>
              </w:rPr>
            </w:pPr>
            <w:r w:rsidRPr="0047259B">
              <w:rPr>
                <w:rFonts w:cs="Calibri"/>
                <w:color w:val="000000"/>
                <w:sz w:val="20"/>
                <w:szCs w:val="20"/>
                <w:lang w:eastAsia="en-US"/>
              </w:rPr>
              <w:t>Nema</w:t>
            </w:r>
            <w:r>
              <w:rPr>
                <w:rFonts w:cs="Calibri"/>
                <w:color w:val="000000"/>
                <w:sz w:val="20"/>
                <w:szCs w:val="20"/>
                <w:lang w:eastAsia="en-US"/>
              </w:rPr>
              <w:t xml:space="preserve"> dovoljno</w:t>
            </w:r>
            <w:r w:rsidRPr="0047259B">
              <w:rPr>
                <w:rFonts w:cs="Calibri"/>
                <w:color w:val="000000"/>
                <w:sz w:val="20"/>
                <w:szCs w:val="20"/>
                <w:lang w:eastAsia="en-US"/>
              </w:rPr>
              <w:t xml:space="preserve"> podataka za proc</w:t>
            </w:r>
            <w:r>
              <w:rPr>
                <w:rFonts w:cs="Calibri"/>
                <w:color w:val="000000"/>
                <w:sz w:val="20"/>
                <w:szCs w:val="20"/>
                <w:lang w:eastAsia="en-US"/>
              </w:rPr>
              <w:t>j</w:t>
            </w:r>
            <w:r w:rsidRPr="0047259B">
              <w:rPr>
                <w:rFonts w:cs="Calibri"/>
                <w:color w:val="000000"/>
                <w:sz w:val="20"/>
                <w:szCs w:val="20"/>
                <w:lang w:eastAsia="en-US"/>
              </w:rPr>
              <w:t>enu GES-a</w:t>
            </w:r>
            <w:r w:rsidR="00FF046E">
              <w:rPr>
                <w:rFonts w:cs="Calibri"/>
                <w:color w:val="000000"/>
                <w:sz w:val="20"/>
                <w:szCs w:val="20"/>
                <w:lang w:eastAsia="en-US"/>
              </w:rPr>
              <w:t>.</w:t>
            </w:r>
          </w:p>
          <w:p w14:paraId="11A32A8F" w14:textId="6ACE6F04" w:rsidR="003877FA" w:rsidRDefault="003877FA" w:rsidP="00FF046E">
            <w:pPr>
              <w:spacing w:before="0" w:after="240" w:line="240" w:lineRule="auto"/>
              <w:contextualSpacing/>
              <w:rPr>
                <w:sz w:val="20"/>
                <w:szCs w:val="20"/>
                <w:lang w:eastAsia="en-US"/>
              </w:rPr>
            </w:pPr>
            <w:r w:rsidRPr="001C6CCA">
              <w:rPr>
                <w:sz w:val="20"/>
                <w:szCs w:val="20"/>
                <w:lang w:eastAsia="en-US"/>
              </w:rPr>
              <w:t xml:space="preserve"> </w:t>
            </w:r>
          </w:p>
          <w:p w14:paraId="36100901" w14:textId="3BA46081" w:rsidR="00B736E9" w:rsidRPr="00BE253C" w:rsidRDefault="003877FA" w:rsidP="00FF046E">
            <w:pPr>
              <w:spacing w:before="120" w:after="0" w:line="240" w:lineRule="auto"/>
              <w:contextualSpacing/>
              <w:rPr>
                <w:sz w:val="20"/>
                <w:szCs w:val="20"/>
                <w:lang w:eastAsia="en-US"/>
              </w:rPr>
            </w:pPr>
            <w:r w:rsidRPr="00C42B0B">
              <w:rPr>
                <w:sz w:val="20"/>
                <w:szCs w:val="20"/>
                <w:lang w:eastAsia="en-US"/>
              </w:rPr>
              <w:t>Na temelju podataka o pritisku pomorskog prometa, unos antropogenog impulzivnog zvuka procjenjuje se na srednjoj razini u blizini glavnih pravaca prema Baru i Bokokotorskom za</w:t>
            </w:r>
            <w:r>
              <w:rPr>
                <w:sz w:val="20"/>
                <w:szCs w:val="20"/>
                <w:lang w:eastAsia="en-US"/>
              </w:rPr>
              <w:t>livu</w:t>
            </w:r>
            <w:r w:rsidRPr="00C42B0B">
              <w:rPr>
                <w:sz w:val="20"/>
                <w:szCs w:val="20"/>
                <w:lang w:eastAsia="en-US"/>
              </w:rPr>
              <w:t xml:space="preserve">. </w:t>
            </w:r>
            <w:r>
              <w:rPr>
                <w:sz w:val="20"/>
                <w:szCs w:val="20"/>
                <w:lang w:eastAsia="en-US"/>
              </w:rPr>
              <w:t xml:space="preserve">Unos može biti </w:t>
            </w:r>
            <w:r w:rsidRPr="00C42B0B">
              <w:rPr>
                <w:sz w:val="20"/>
                <w:szCs w:val="20"/>
                <w:lang w:eastAsia="en-US"/>
              </w:rPr>
              <w:t>visok u blizini ulaza i unutar Bok</w:t>
            </w:r>
            <w:r>
              <w:rPr>
                <w:sz w:val="20"/>
                <w:szCs w:val="20"/>
                <w:lang w:eastAsia="en-US"/>
              </w:rPr>
              <w:t xml:space="preserve">okotorskog zaliva </w:t>
            </w:r>
            <w:r w:rsidRPr="00C42B0B">
              <w:rPr>
                <w:sz w:val="20"/>
                <w:szCs w:val="20"/>
                <w:lang w:eastAsia="en-US"/>
              </w:rPr>
              <w:t>u ljetnoj sezoni zbog povećanog prometa turističkih, rekreacijskih plovila i kruzera.</w:t>
            </w:r>
          </w:p>
        </w:tc>
        <w:tc>
          <w:tcPr>
            <w:tcW w:w="3402" w:type="dxa"/>
            <w:tcBorders>
              <w:top w:val="single" w:sz="4" w:space="0" w:color="FFFFFF" w:themeColor="background1"/>
            </w:tcBorders>
          </w:tcPr>
          <w:p w14:paraId="01C11745" w14:textId="3134EC3D" w:rsidR="003877FA" w:rsidRDefault="003877FA" w:rsidP="005B3C05">
            <w:pPr>
              <w:spacing w:before="0" w:after="0" w:line="240" w:lineRule="auto"/>
              <w:contextualSpacing/>
              <w:jc w:val="left"/>
              <w:rPr>
                <w:sz w:val="20"/>
                <w:szCs w:val="20"/>
                <w:lang w:eastAsia="en-US"/>
              </w:rPr>
            </w:pPr>
            <w:r w:rsidRPr="00CC6C64">
              <w:rPr>
                <w:sz w:val="20"/>
                <w:szCs w:val="20"/>
                <w:lang w:eastAsia="en-US"/>
              </w:rPr>
              <w:t>Uspostavljanje registra za snimanje, proc</w:t>
            </w:r>
            <w:r>
              <w:rPr>
                <w:sz w:val="20"/>
                <w:szCs w:val="20"/>
                <w:lang w:eastAsia="en-US"/>
              </w:rPr>
              <w:t>j</w:t>
            </w:r>
            <w:r w:rsidRPr="00CC6C64">
              <w:rPr>
                <w:sz w:val="20"/>
                <w:szCs w:val="20"/>
                <w:lang w:eastAsia="en-US"/>
              </w:rPr>
              <w:t>enu i upravljanje prostornom i vremenskom raspodelom antropogenih izvora zvuka izm</w:t>
            </w:r>
            <w:r>
              <w:rPr>
                <w:sz w:val="20"/>
                <w:szCs w:val="20"/>
                <w:lang w:eastAsia="en-US"/>
              </w:rPr>
              <w:t>j</w:t>
            </w:r>
            <w:r w:rsidRPr="00CC6C64">
              <w:rPr>
                <w:sz w:val="20"/>
                <w:szCs w:val="20"/>
                <w:lang w:eastAsia="en-US"/>
              </w:rPr>
              <w:t xml:space="preserve">erenih u frekvencijskom opsegu od 10 Hz do 10 kHz, premašujući nivo izvora energije kako je predloženo u (Dekeling R.P.A </w:t>
            </w:r>
            <w:r>
              <w:rPr>
                <w:sz w:val="20"/>
                <w:szCs w:val="20"/>
                <w:lang w:eastAsia="en-US"/>
              </w:rPr>
              <w:t>I sar., 2014</w:t>
            </w:r>
            <w:r w:rsidRPr="001C6CCA">
              <w:rPr>
                <w:rStyle w:val="FootnoteReference"/>
                <w:sz w:val="20"/>
                <w:szCs w:val="20"/>
                <w:lang w:eastAsia="en-US"/>
              </w:rPr>
              <w:footnoteReference w:id="82"/>
            </w:r>
            <w:r w:rsidRPr="001C6CCA">
              <w:rPr>
                <w:sz w:val="20"/>
                <w:szCs w:val="20"/>
                <w:lang w:eastAsia="en-US"/>
              </w:rPr>
              <w:t>)</w:t>
            </w:r>
            <w:r>
              <w:rPr>
                <w:sz w:val="20"/>
                <w:szCs w:val="20"/>
                <w:lang w:eastAsia="en-US"/>
              </w:rPr>
              <w:t xml:space="preserve"> (D11T1)</w:t>
            </w:r>
          </w:p>
          <w:p w14:paraId="6CCECAF6" w14:textId="5E00F1BE" w:rsidR="00B736E9" w:rsidRPr="00BE253C" w:rsidRDefault="00B736E9" w:rsidP="003877FA">
            <w:pPr>
              <w:autoSpaceDE w:val="0"/>
              <w:autoSpaceDN w:val="0"/>
              <w:adjustRightInd w:val="0"/>
              <w:spacing w:before="0" w:after="0" w:line="240" w:lineRule="auto"/>
              <w:rPr>
                <w:rFonts w:cs="Calibri"/>
                <w:color w:val="000000"/>
                <w:sz w:val="20"/>
                <w:szCs w:val="20"/>
                <w:lang w:eastAsia="en-US"/>
              </w:rPr>
            </w:pPr>
          </w:p>
        </w:tc>
      </w:tr>
      <w:tr w:rsidR="00B736E9" w:rsidRPr="00BE253C" w14:paraId="031A59BA" w14:textId="544D2305" w:rsidTr="00FF046E">
        <w:trPr>
          <w:trHeight w:val="1668"/>
          <w:jc w:val="center"/>
        </w:trPr>
        <w:tc>
          <w:tcPr>
            <w:tcW w:w="1838" w:type="dxa"/>
          </w:tcPr>
          <w:p w14:paraId="5A354E27" w14:textId="4D062F8F" w:rsidR="00B736E9" w:rsidRPr="00BE253C" w:rsidRDefault="00B736E9" w:rsidP="00B736E9">
            <w:pPr>
              <w:spacing w:before="120" w:after="0" w:line="240" w:lineRule="auto"/>
              <w:jc w:val="left"/>
              <w:rPr>
                <w:iCs/>
                <w:sz w:val="20"/>
                <w:szCs w:val="20"/>
                <w:lang w:eastAsia="hr-HR"/>
              </w:rPr>
            </w:pPr>
            <w:r w:rsidRPr="00BE253C">
              <w:rPr>
                <w:b/>
                <w:iCs/>
                <w:sz w:val="20"/>
                <w:szCs w:val="20"/>
                <w:lang w:eastAsia="hr-HR"/>
              </w:rPr>
              <w:t xml:space="preserve">D11C2 </w:t>
            </w:r>
          </w:p>
          <w:p w14:paraId="4A040A41" w14:textId="55C8D643" w:rsidR="00B736E9" w:rsidRPr="00BE253C" w:rsidRDefault="00A51FBF" w:rsidP="00B12EB0">
            <w:pPr>
              <w:spacing w:before="0" w:after="0" w:line="240" w:lineRule="auto"/>
              <w:jc w:val="left"/>
              <w:rPr>
                <w:iCs/>
                <w:sz w:val="20"/>
                <w:szCs w:val="20"/>
                <w:lang w:eastAsia="hr-HR"/>
              </w:rPr>
            </w:pPr>
            <w:r w:rsidRPr="005A60C8">
              <w:rPr>
                <w:rFonts w:asciiTheme="minorHAnsi" w:eastAsia="Times New Roman" w:hAnsiTheme="minorHAnsi" w:cstheme="minorHAnsi"/>
                <w:sz w:val="20"/>
                <w:szCs w:val="20"/>
                <w:lang w:val="sr-Latn-ME" w:eastAsia="sr-Latn-ME"/>
              </w:rPr>
              <w:t>Prostorna raspodjela, trajanje i nivo antropogenog kontinuiranog zvuka niske frekvencije ne prelaze vrijednosti koje štete morskim životinjama.</w:t>
            </w:r>
          </w:p>
        </w:tc>
        <w:tc>
          <w:tcPr>
            <w:tcW w:w="3827" w:type="dxa"/>
          </w:tcPr>
          <w:p w14:paraId="180A4285" w14:textId="77777777" w:rsidR="00B736E9" w:rsidRPr="00BE253C" w:rsidRDefault="00B736E9" w:rsidP="00B12EB0">
            <w:pPr>
              <w:autoSpaceDE w:val="0"/>
              <w:autoSpaceDN w:val="0"/>
              <w:adjustRightInd w:val="0"/>
              <w:spacing w:before="0" w:after="0" w:line="240" w:lineRule="auto"/>
              <w:jc w:val="left"/>
              <w:rPr>
                <w:rFonts w:cs="Calibri"/>
                <w:color w:val="000000"/>
                <w:sz w:val="20"/>
                <w:szCs w:val="20"/>
                <w:lang w:eastAsia="en-US"/>
              </w:rPr>
            </w:pPr>
          </w:p>
          <w:p w14:paraId="5CA6B92A" w14:textId="532107DE" w:rsidR="00B736E9" w:rsidRPr="00BE253C" w:rsidRDefault="003877FA" w:rsidP="00B12EB0">
            <w:pPr>
              <w:autoSpaceDE w:val="0"/>
              <w:autoSpaceDN w:val="0"/>
              <w:adjustRightInd w:val="0"/>
              <w:spacing w:before="0" w:after="0" w:line="240" w:lineRule="auto"/>
              <w:jc w:val="left"/>
              <w:rPr>
                <w:rFonts w:cs="Calibri"/>
                <w:color w:val="000000"/>
                <w:sz w:val="20"/>
                <w:szCs w:val="20"/>
                <w:lang w:eastAsia="en-US"/>
              </w:rPr>
            </w:pPr>
            <w:r w:rsidRPr="0047259B">
              <w:rPr>
                <w:rFonts w:cs="Calibri"/>
                <w:color w:val="000000"/>
                <w:sz w:val="20"/>
                <w:szCs w:val="20"/>
                <w:lang w:eastAsia="en-US"/>
              </w:rPr>
              <w:t>Nema podataka za proc</w:t>
            </w:r>
            <w:r>
              <w:rPr>
                <w:rFonts w:cs="Calibri"/>
                <w:color w:val="000000"/>
                <w:sz w:val="20"/>
                <w:szCs w:val="20"/>
                <w:lang w:eastAsia="en-US"/>
              </w:rPr>
              <w:t>j</w:t>
            </w:r>
            <w:r w:rsidRPr="0047259B">
              <w:rPr>
                <w:rFonts w:cs="Calibri"/>
                <w:color w:val="000000"/>
                <w:sz w:val="20"/>
                <w:szCs w:val="20"/>
                <w:lang w:eastAsia="en-US"/>
              </w:rPr>
              <w:t>enu GES-a</w:t>
            </w:r>
          </w:p>
        </w:tc>
        <w:tc>
          <w:tcPr>
            <w:tcW w:w="3402" w:type="dxa"/>
          </w:tcPr>
          <w:p w14:paraId="2E456723" w14:textId="75806EEB" w:rsidR="00B736E9" w:rsidRPr="00BE253C" w:rsidRDefault="003877FA" w:rsidP="003C538B">
            <w:pPr>
              <w:autoSpaceDE w:val="0"/>
              <w:autoSpaceDN w:val="0"/>
              <w:adjustRightInd w:val="0"/>
              <w:spacing w:before="0" w:after="0" w:line="240" w:lineRule="auto"/>
              <w:rPr>
                <w:rFonts w:cs="Calibri"/>
                <w:color w:val="000000"/>
                <w:sz w:val="20"/>
                <w:szCs w:val="20"/>
                <w:lang w:eastAsia="en-US"/>
              </w:rPr>
            </w:pPr>
            <w:r w:rsidRPr="003877FA">
              <w:rPr>
                <w:rFonts w:cs="Calibri"/>
                <w:color w:val="000000"/>
                <w:sz w:val="20"/>
                <w:szCs w:val="20"/>
                <w:lang w:eastAsia="en-US"/>
              </w:rPr>
              <w:t>Sprovođenje monitoring</w:t>
            </w:r>
            <w:r w:rsidR="00EC27FB">
              <w:rPr>
                <w:rFonts w:cs="Calibri"/>
                <w:color w:val="000000"/>
                <w:sz w:val="20"/>
                <w:szCs w:val="20"/>
                <w:lang w:eastAsia="en-US"/>
              </w:rPr>
              <w:t>a</w:t>
            </w:r>
            <w:r w:rsidRPr="003877FA">
              <w:rPr>
                <w:rFonts w:cs="Calibri"/>
                <w:color w:val="000000"/>
                <w:sz w:val="20"/>
                <w:szCs w:val="20"/>
                <w:lang w:eastAsia="en-US"/>
              </w:rPr>
              <w:t xml:space="preserve"> godišnjeg prosjeka kvadratnog zvučnog pritiska u svakom od dva „opsega 1/3 oktave“, jedan centriran na 63 Hz, a drugi na 125 Hz, izražen kao nivo u decibelima u jedinicama dB re 1 μΡa, na odgovarajućoj prostornoj rezoluciji u odnosu na pritisak</w:t>
            </w:r>
            <w:r w:rsidR="00264799">
              <w:rPr>
                <w:rFonts w:cs="Calibri"/>
                <w:color w:val="000000"/>
                <w:sz w:val="20"/>
                <w:szCs w:val="20"/>
                <w:lang w:eastAsia="en-US"/>
              </w:rPr>
              <w:t xml:space="preserve"> (D11T2).</w:t>
            </w:r>
          </w:p>
        </w:tc>
      </w:tr>
      <w:tr w:rsidR="00B736E9" w:rsidRPr="00BE253C" w14:paraId="05E60A91" w14:textId="77777777" w:rsidTr="00FF046E">
        <w:trPr>
          <w:trHeight w:val="1668"/>
          <w:jc w:val="center"/>
        </w:trPr>
        <w:tc>
          <w:tcPr>
            <w:tcW w:w="1838" w:type="dxa"/>
          </w:tcPr>
          <w:p w14:paraId="74259A81" w14:textId="2EA42355" w:rsidR="00B736E9" w:rsidRDefault="00B736E9" w:rsidP="00B736E9">
            <w:pPr>
              <w:spacing w:before="120" w:after="0" w:line="240" w:lineRule="auto"/>
              <w:jc w:val="left"/>
              <w:rPr>
                <w:b/>
                <w:iCs/>
                <w:sz w:val="20"/>
                <w:szCs w:val="20"/>
                <w:lang w:eastAsia="hr-HR"/>
              </w:rPr>
            </w:pPr>
            <w:r w:rsidRPr="00BE253C">
              <w:rPr>
                <w:b/>
                <w:iCs/>
                <w:sz w:val="20"/>
                <w:szCs w:val="20"/>
                <w:lang w:eastAsia="hr-HR"/>
              </w:rPr>
              <w:t>Operati</w:t>
            </w:r>
            <w:r w:rsidR="00CD0394">
              <w:rPr>
                <w:b/>
                <w:iCs/>
                <w:sz w:val="20"/>
                <w:szCs w:val="20"/>
                <w:lang w:eastAsia="hr-HR"/>
              </w:rPr>
              <w:t>vni ciljevi</w:t>
            </w:r>
          </w:p>
          <w:p w14:paraId="08CA2125" w14:textId="5527D510" w:rsidR="002C6437" w:rsidRPr="00BE253C" w:rsidRDefault="002C6437" w:rsidP="00B736E9">
            <w:pPr>
              <w:spacing w:before="120" w:after="0" w:line="240" w:lineRule="auto"/>
              <w:jc w:val="left"/>
              <w:rPr>
                <w:b/>
                <w:iCs/>
                <w:sz w:val="20"/>
                <w:szCs w:val="20"/>
                <w:lang w:eastAsia="hr-HR"/>
              </w:rPr>
            </w:pPr>
          </w:p>
        </w:tc>
        <w:tc>
          <w:tcPr>
            <w:tcW w:w="7229" w:type="dxa"/>
            <w:gridSpan w:val="2"/>
          </w:tcPr>
          <w:p w14:paraId="698D411A" w14:textId="77777777" w:rsidR="003877FA" w:rsidRPr="00715BF6" w:rsidRDefault="003877FA" w:rsidP="00FF046E">
            <w:pPr>
              <w:autoSpaceDE w:val="0"/>
              <w:autoSpaceDN w:val="0"/>
              <w:adjustRightInd w:val="0"/>
              <w:spacing w:before="0" w:after="120" w:line="240" w:lineRule="auto"/>
              <w:jc w:val="left"/>
              <w:rPr>
                <w:sz w:val="20"/>
                <w:szCs w:val="20"/>
                <w:lang w:eastAsia="en-US"/>
              </w:rPr>
            </w:pPr>
            <w:r w:rsidRPr="00715BF6">
              <w:rPr>
                <w:sz w:val="20"/>
                <w:szCs w:val="20"/>
                <w:lang w:eastAsia="en-US"/>
              </w:rPr>
              <w:t xml:space="preserve">Operativni cilj za kriterijum D11C1 ima za cilj da </w:t>
            </w:r>
            <w:r>
              <w:rPr>
                <w:sz w:val="20"/>
                <w:szCs w:val="20"/>
                <w:lang w:eastAsia="en-US"/>
              </w:rPr>
              <w:t>razmotri</w:t>
            </w:r>
            <w:r w:rsidRPr="00715BF6">
              <w:rPr>
                <w:sz w:val="20"/>
                <w:szCs w:val="20"/>
                <w:lang w:eastAsia="en-US"/>
              </w:rPr>
              <w:t xml:space="preserve"> kumulativni uticaj</w:t>
            </w:r>
            <w:r>
              <w:rPr>
                <w:sz w:val="20"/>
                <w:szCs w:val="20"/>
                <w:lang w:eastAsia="en-US"/>
              </w:rPr>
              <w:t xml:space="preserve"> aktivnosti koje generišu i</w:t>
            </w:r>
            <w:r w:rsidRPr="00715BF6">
              <w:rPr>
                <w:sz w:val="20"/>
                <w:szCs w:val="20"/>
                <w:lang w:eastAsia="en-US"/>
              </w:rPr>
              <w:t>mpulsivni</w:t>
            </w:r>
            <w:r>
              <w:rPr>
                <w:sz w:val="20"/>
                <w:szCs w:val="20"/>
                <w:lang w:eastAsia="en-US"/>
              </w:rPr>
              <w:t xml:space="preserve"> zvuk</w:t>
            </w:r>
            <w:r w:rsidRPr="00715BF6">
              <w:rPr>
                <w:sz w:val="20"/>
                <w:szCs w:val="20"/>
                <w:lang w:eastAsia="en-US"/>
              </w:rPr>
              <w:t xml:space="preserve"> na ponašanje morskih vrsta os</w:t>
            </w:r>
            <w:r>
              <w:rPr>
                <w:sz w:val="20"/>
                <w:szCs w:val="20"/>
                <w:lang w:eastAsia="en-US"/>
              </w:rPr>
              <w:t>j</w:t>
            </w:r>
            <w:r w:rsidRPr="00715BF6">
              <w:rPr>
                <w:sz w:val="20"/>
                <w:szCs w:val="20"/>
                <w:lang w:eastAsia="en-US"/>
              </w:rPr>
              <w:t>etljivih na buku.</w:t>
            </w:r>
          </w:p>
          <w:p w14:paraId="6B07771B" w14:textId="77777777" w:rsidR="003877FA" w:rsidRPr="00715BF6" w:rsidRDefault="003877FA" w:rsidP="00FF046E">
            <w:pPr>
              <w:autoSpaceDE w:val="0"/>
              <w:autoSpaceDN w:val="0"/>
              <w:adjustRightInd w:val="0"/>
              <w:spacing w:before="0" w:after="120" w:line="240" w:lineRule="auto"/>
              <w:jc w:val="left"/>
              <w:rPr>
                <w:sz w:val="20"/>
                <w:szCs w:val="20"/>
                <w:lang w:eastAsia="en-US"/>
              </w:rPr>
            </w:pPr>
            <w:r>
              <w:rPr>
                <w:sz w:val="20"/>
                <w:szCs w:val="20"/>
                <w:lang w:eastAsia="en-US"/>
              </w:rPr>
              <w:t xml:space="preserve">Operativni cilj za kriterijum </w:t>
            </w:r>
            <w:r w:rsidRPr="00715BF6">
              <w:rPr>
                <w:sz w:val="20"/>
                <w:szCs w:val="20"/>
                <w:lang w:eastAsia="en-US"/>
              </w:rPr>
              <w:t xml:space="preserve">D11C2 ima za cilj </w:t>
            </w:r>
            <w:r>
              <w:rPr>
                <w:sz w:val="20"/>
                <w:szCs w:val="20"/>
                <w:lang w:eastAsia="en-US"/>
              </w:rPr>
              <w:t>monitoring</w:t>
            </w:r>
            <w:r w:rsidRPr="00715BF6">
              <w:rPr>
                <w:sz w:val="20"/>
                <w:szCs w:val="20"/>
                <w:lang w:eastAsia="en-US"/>
              </w:rPr>
              <w:t xml:space="preserve"> </w:t>
            </w:r>
            <w:r>
              <w:rPr>
                <w:sz w:val="20"/>
                <w:szCs w:val="20"/>
                <w:lang w:eastAsia="en-US"/>
              </w:rPr>
              <w:t xml:space="preserve">nivoa </w:t>
            </w:r>
            <w:r w:rsidRPr="00715BF6">
              <w:rPr>
                <w:sz w:val="20"/>
                <w:szCs w:val="20"/>
                <w:lang w:eastAsia="en-US"/>
              </w:rPr>
              <w:t>kontinuiran</w:t>
            </w:r>
            <w:r>
              <w:rPr>
                <w:sz w:val="20"/>
                <w:szCs w:val="20"/>
                <w:lang w:eastAsia="en-US"/>
              </w:rPr>
              <w:t xml:space="preserve">og zvuka </w:t>
            </w:r>
            <w:r w:rsidRPr="00715BF6">
              <w:rPr>
                <w:sz w:val="20"/>
                <w:szCs w:val="20"/>
                <w:lang w:eastAsia="en-US"/>
              </w:rPr>
              <w:t>niske frekvencije koji će se v</w:t>
            </w:r>
            <w:r>
              <w:rPr>
                <w:sz w:val="20"/>
                <w:szCs w:val="20"/>
                <w:lang w:eastAsia="en-US"/>
              </w:rPr>
              <w:t>j</w:t>
            </w:r>
            <w:r w:rsidRPr="00715BF6">
              <w:rPr>
                <w:sz w:val="20"/>
                <w:szCs w:val="20"/>
                <w:lang w:eastAsia="en-US"/>
              </w:rPr>
              <w:t xml:space="preserve">erovatno povećati zbog povećanja brodskih aktivnosti, posebno </w:t>
            </w:r>
            <w:r>
              <w:rPr>
                <w:sz w:val="20"/>
                <w:szCs w:val="20"/>
                <w:lang w:eastAsia="en-US"/>
              </w:rPr>
              <w:t xml:space="preserve"> usljed </w:t>
            </w:r>
            <w:r w:rsidRPr="00715BF6">
              <w:rPr>
                <w:sz w:val="20"/>
                <w:szCs w:val="20"/>
                <w:lang w:eastAsia="en-US"/>
              </w:rPr>
              <w:t xml:space="preserve">sezonskog </w:t>
            </w:r>
            <w:r>
              <w:rPr>
                <w:sz w:val="20"/>
                <w:szCs w:val="20"/>
                <w:lang w:eastAsia="en-US"/>
              </w:rPr>
              <w:t xml:space="preserve">saobraćaja </w:t>
            </w:r>
            <w:r w:rsidRPr="00715BF6">
              <w:rPr>
                <w:sz w:val="20"/>
                <w:szCs w:val="20"/>
                <w:lang w:eastAsia="en-US"/>
              </w:rPr>
              <w:t>turističkih i rekreativnih brodova.</w:t>
            </w:r>
          </w:p>
          <w:p w14:paraId="67320B3D" w14:textId="18713FE5" w:rsidR="00B736E9" w:rsidRPr="00BE253C" w:rsidRDefault="003877FA" w:rsidP="00FF046E">
            <w:pPr>
              <w:autoSpaceDE w:val="0"/>
              <w:autoSpaceDN w:val="0"/>
              <w:adjustRightInd w:val="0"/>
              <w:spacing w:before="0" w:after="0" w:line="240" w:lineRule="auto"/>
              <w:jc w:val="left"/>
              <w:rPr>
                <w:rFonts w:cs="Calibri"/>
                <w:color w:val="000000"/>
                <w:sz w:val="20"/>
                <w:szCs w:val="20"/>
                <w:lang w:eastAsia="en-US"/>
              </w:rPr>
            </w:pPr>
            <w:r w:rsidRPr="00715BF6">
              <w:rPr>
                <w:sz w:val="20"/>
                <w:szCs w:val="20"/>
                <w:lang w:eastAsia="en-US"/>
              </w:rPr>
              <w:t>Usvajanje okvira za proc</w:t>
            </w:r>
            <w:r>
              <w:rPr>
                <w:sz w:val="20"/>
                <w:szCs w:val="20"/>
                <w:lang w:eastAsia="en-US"/>
              </w:rPr>
              <w:t>j</w:t>
            </w:r>
            <w:r w:rsidRPr="00715BF6">
              <w:rPr>
                <w:sz w:val="20"/>
                <w:szCs w:val="20"/>
                <w:lang w:eastAsia="en-US"/>
              </w:rPr>
              <w:t>enu graničnih vr</w:t>
            </w:r>
            <w:r>
              <w:rPr>
                <w:sz w:val="20"/>
                <w:szCs w:val="20"/>
                <w:lang w:eastAsia="en-US"/>
              </w:rPr>
              <w:t>ij</w:t>
            </w:r>
            <w:r w:rsidRPr="00715BF6">
              <w:rPr>
                <w:sz w:val="20"/>
                <w:szCs w:val="20"/>
                <w:lang w:eastAsia="en-US"/>
              </w:rPr>
              <w:t xml:space="preserve">ednosti za impulsivni zvuk i metodologije za </w:t>
            </w:r>
            <w:r>
              <w:rPr>
                <w:sz w:val="20"/>
                <w:szCs w:val="20"/>
                <w:lang w:eastAsia="en-US"/>
              </w:rPr>
              <w:t>utvrđivanje</w:t>
            </w:r>
            <w:r w:rsidRPr="00715BF6">
              <w:rPr>
                <w:sz w:val="20"/>
                <w:szCs w:val="20"/>
                <w:lang w:eastAsia="en-US"/>
              </w:rPr>
              <w:t xml:space="preserve"> graničnih vr</w:t>
            </w:r>
            <w:r>
              <w:rPr>
                <w:sz w:val="20"/>
                <w:szCs w:val="20"/>
                <w:lang w:eastAsia="en-US"/>
              </w:rPr>
              <w:t>ij</w:t>
            </w:r>
            <w:r w:rsidRPr="00715BF6">
              <w:rPr>
                <w:sz w:val="20"/>
                <w:szCs w:val="20"/>
                <w:lang w:eastAsia="en-US"/>
              </w:rPr>
              <w:t xml:space="preserve">ednosti prema preporuci </w:t>
            </w:r>
            <w:r>
              <w:rPr>
                <w:sz w:val="20"/>
                <w:szCs w:val="20"/>
                <w:lang w:eastAsia="en-US"/>
              </w:rPr>
              <w:t>TG Noise (dokument u pripremi).</w:t>
            </w:r>
          </w:p>
        </w:tc>
      </w:tr>
      <w:tr w:rsidR="00B736E9" w:rsidRPr="00BE253C" w14:paraId="5288EB95" w14:textId="77777777" w:rsidTr="00FF046E">
        <w:trPr>
          <w:trHeight w:val="1181"/>
          <w:jc w:val="center"/>
        </w:trPr>
        <w:tc>
          <w:tcPr>
            <w:tcW w:w="1838" w:type="dxa"/>
          </w:tcPr>
          <w:p w14:paraId="499B2190" w14:textId="610FA38B" w:rsidR="00B736E9" w:rsidRPr="00BE253C" w:rsidRDefault="00134397" w:rsidP="00B736E9">
            <w:pPr>
              <w:spacing w:before="120" w:after="0" w:line="240" w:lineRule="auto"/>
              <w:jc w:val="left"/>
              <w:rPr>
                <w:b/>
                <w:iCs/>
                <w:sz w:val="20"/>
                <w:szCs w:val="20"/>
                <w:lang w:eastAsia="hr-HR"/>
              </w:rPr>
            </w:pPr>
            <w:r w:rsidRPr="00134397">
              <w:rPr>
                <w:b/>
                <w:iCs/>
                <w:sz w:val="20"/>
                <w:szCs w:val="20"/>
                <w:lang w:eastAsia="hr-HR"/>
              </w:rPr>
              <w:t>Indikatori koji se koriste za procjenu statusa</w:t>
            </w:r>
          </w:p>
        </w:tc>
        <w:tc>
          <w:tcPr>
            <w:tcW w:w="7229" w:type="dxa"/>
            <w:gridSpan w:val="2"/>
          </w:tcPr>
          <w:p w14:paraId="63E8C3F7" w14:textId="77777777" w:rsidR="00B736E9" w:rsidRPr="00BE253C" w:rsidRDefault="00B736E9" w:rsidP="00B736E9">
            <w:pPr>
              <w:autoSpaceDE w:val="0"/>
              <w:autoSpaceDN w:val="0"/>
              <w:adjustRightInd w:val="0"/>
              <w:spacing w:before="0" w:after="0" w:line="240" w:lineRule="auto"/>
              <w:jc w:val="left"/>
              <w:rPr>
                <w:sz w:val="20"/>
                <w:szCs w:val="20"/>
                <w:lang w:eastAsia="en-US"/>
              </w:rPr>
            </w:pPr>
          </w:p>
          <w:p w14:paraId="42053365" w14:textId="0E9E9FC1" w:rsidR="003877FA" w:rsidRDefault="00B736E9" w:rsidP="003877FA">
            <w:pPr>
              <w:autoSpaceDE w:val="0"/>
              <w:autoSpaceDN w:val="0"/>
              <w:adjustRightInd w:val="0"/>
              <w:spacing w:before="0" w:after="0" w:line="360" w:lineRule="auto"/>
              <w:jc w:val="left"/>
              <w:rPr>
                <w:sz w:val="20"/>
                <w:szCs w:val="20"/>
                <w:lang w:eastAsia="en-US"/>
              </w:rPr>
            </w:pPr>
            <w:r w:rsidRPr="00BE253C">
              <w:rPr>
                <w:b/>
                <w:sz w:val="20"/>
                <w:szCs w:val="20"/>
                <w:lang w:eastAsia="en-US"/>
              </w:rPr>
              <w:t>D11C1.1</w:t>
            </w:r>
            <w:r w:rsidRPr="00BE253C">
              <w:rPr>
                <w:sz w:val="20"/>
                <w:szCs w:val="20"/>
                <w:lang w:eastAsia="en-US"/>
              </w:rPr>
              <w:t xml:space="preserve">: </w:t>
            </w:r>
            <w:r w:rsidR="003877FA" w:rsidRPr="003877FA">
              <w:rPr>
                <w:sz w:val="20"/>
                <w:szCs w:val="20"/>
                <w:lang w:eastAsia="en-US"/>
              </w:rPr>
              <w:t>Indikator uticaja impulsivne buke (u izradi)</w:t>
            </w:r>
          </w:p>
          <w:p w14:paraId="01CDE2F8" w14:textId="4CE5F675" w:rsidR="00B736E9" w:rsidRPr="00BE253C" w:rsidRDefault="00B736E9" w:rsidP="003877FA">
            <w:pPr>
              <w:autoSpaceDE w:val="0"/>
              <w:autoSpaceDN w:val="0"/>
              <w:adjustRightInd w:val="0"/>
              <w:spacing w:before="0" w:after="0" w:line="360" w:lineRule="auto"/>
              <w:jc w:val="left"/>
              <w:rPr>
                <w:rFonts w:cs="Calibri"/>
                <w:color w:val="000000"/>
                <w:sz w:val="20"/>
                <w:szCs w:val="20"/>
                <w:lang w:eastAsia="en-US"/>
              </w:rPr>
            </w:pPr>
            <w:r w:rsidRPr="00BE253C">
              <w:rPr>
                <w:b/>
                <w:sz w:val="20"/>
                <w:szCs w:val="20"/>
                <w:lang w:eastAsia="en-US"/>
              </w:rPr>
              <w:t>D11C2.1</w:t>
            </w:r>
            <w:r w:rsidRPr="00BE253C">
              <w:rPr>
                <w:sz w:val="20"/>
                <w:szCs w:val="20"/>
                <w:lang w:eastAsia="en-US"/>
              </w:rPr>
              <w:t xml:space="preserve">: </w:t>
            </w:r>
            <w:r w:rsidR="003877FA">
              <w:rPr>
                <w:sz w:val="20"/>
                <w:szCs w:val="20"/>
                <w:lang w:eastAsia="en-US"/>
              </w:rPr>
              <w:t>Nadzorni indikator za ambijentalnu buku</w:t>
            </w:r>
          </w:p>
        </w:tc>
      </w:tr>
    </w:tbl>
    <w:p w14:paraId="3FC9C7E3" w14:textId="77777777" w:rsidR="00E77518" w:rsidRPr="00BE253C" w:rsidRDefault="00E77518" w:rsidP="00C648E1">
      <w:pPr>
        <w:spacing w:before="0" w:after="160"/>
        <w:contextualSpacing/>
        <w:rPr>
          <w:szCs w:val="22"/>
          <w:lang w:eastAsia="en-US"/>
        </w:rPr>
      </w:pPr>
    </w:p>
    <w:p w14:paraId="72E80844" w14:textId="095AE03C" w:rsidR="005F531C" w:rsidRPr="00BE253C" w:rsidRDefault="00796F5F" w:rsidP="00AE1237">
      <w:pPr>
        <w:pStyle w:val="Heading3"/>
      </w:pPr>
      <w:bookmarkStart w:id="207" w:name="_Toc110459718"/>
      <w:bookmarkStart w:id="208" w:name="_Toc110460204"/>
      <w:bookmarkStart w:id="209" w:name="_Toc111786982"/>
      <w:bookmarkStart w:id="210" w:name="_Toc111927007"/>
      <w:bookmarkStart w:id="211" w:name="_Toc136343575"/>
      <w:r>
        <w:rPr>
          <w:rFonts w:eastAsia="Calibri"/>
          <w:lang w:eastAsia="en-US"/>
        </w:rPr>
        <w:t>Postojeće mjere relevantne za postizanje i održavanje GES-a za podvodnu buku (D11)</w:t>
      </w:r>
      <w:bookmarkEnd w:id="207"/>
      <w:bookmarkEnd w:id="208"/>
      <w:bookmarkEnd w:id="209"/>
      <w:bookmarkEnd w:id="210"/>
      <w:bookmarkEnd w:id="211"/>
    </w:p>
    <w:p w14:paraId="34E8649C" w14:textId="50E3742F" w:rsidR="008B30DF" w:rsidRPr="008B30DF" w:rsidRDefault="00AE1237" w:rsidP="00796F5F">
      <w:pPr>
        <w:pStyle w:val="Caption"/>
        <w:keepNext/>
        <w:rPr>
          <w:lang w:eastAsia="en-US"/>
        </w:rPr>
      </w:pPr>
      <w:bookmarkStart w:id="212" w:name="_Toc136346665"/>
      <w:r w:rsidRPr="00BE253C">
        <w:t>Tab</w:t>
      </w:r>
      <w:r w:rsidR="00796F5F">
        <w:t>e</w:t>
      </w:r>
      <w:r w:rsidRPr="00BE253C">
        <w:t>l</w:t>
      </w:r>
      <w:r w:rsidR="00796F5F">
        <w:t>a</w:t>
      </w:r>
      <w:r w:rsidRPr="00BE253C">
        <w:t xml:space="preserve"> </w:t>
      </w:r>
      <w:r w:rsidR="000C31CC">
        <w:fldChar w:fldCharType="begin"/>
      </w:r>
      <w:r w:rsidR="000C31CC">
        <w:instrText xml:space="preserve"> STYLEREF 1 \s </w:instrText>
      </w:r>
      <w:r w:rsidR="000C31CC">
        <w:fldChar w:fldCharType="separate"/>
      </w:r>
      <w:r w:rsidR="00DB48AD">
        <w:rPr>
          <w:noProof/>
        </w:rPr>
        <w:t>2</w:t>
      </w:r>
      <w:r w:rsidR="000C31CC">
        <w:fldChar w:fldCharType="end"/>
      </w:r>
      <w:r w:rsidR="000C31CC">
        <w:t>.</w:t>
      </w:r>
      <w:r w:rsidR="000C31CC">
        <w:fldChar w:fldCharType="begin"/>
      </w:r>
      <w:r w:rsidR="000C31CC">
        <w:instrText xml:space="preserve"> SEQ Table \* ARABIC \s 1 </w:instrText>
      </w:r>
      <w:r w:rsidR="000C31CC">
        <w:fldChar w:fldCharType="separate"/>
      </w:r>
      <w:r w:rsidR="00DB48AD">
        <w:rPr>
          <w:noProof/>
        </w:rPr>
        <w:t>23</w:t>
      </w:r>
      <w:r w:rsidR="000C31CC">
        <w:fldChar w:fldCharType="end"/>
      </w:r>
      <w:r w:rsidRPr="00BE253C">
        <w:t xml:space="preserve">: </w:t>
      </w:r>
      <w:r w:rsidR="00796F5F">
        <w:t>Postojeća mjera za podvodnu buku (D11)</w:t>
      </w:r>
      <w:bookmarkEnd w:id="212"/>
    </w:p>
    <w:tbl>
      <w:tblPr>
        <w:tblStyle w:val="TableGrid"/>
        <w:tblW w:w="0" w:type="auto"/>
        <w:tblLook w:val="04A0" w:firstRow="1" w:lastRow="0" w:firstColumn="1" w:lastColumn="0" w:noHBand="0" w:noVBand="1"/>
      </w:tblPr>
      <w:tblGrid>
        <w:gridCol w:w="9065"/>
      </w:tblGrid>
      <w:tr w:rsidR="00385474" w:rsidRPr="00BE253C" w14:paraId="1094B26D" w14:textId="77777777" w:rsidTr="00565B28">
        <w:tc>
          <w:tcPr>
            <w:tcW w:w="9067" w:type="dxa"/>
            <w:shd w:val="clear" w:color="auto" w:fill="C6D9F1" w:themeFill="text2" w:themeFillTint="33"/>
          </w:tcPr>
          <w:p w14:paraId="5E4823DD" w14:textId="60DFB0A9" w:rsidR="00385474" w:rsidRPr="00BE253C" w:rsidRDefault="00385474" w:rsidP="00C648E1">
            <w:pPr>
              <w:spacing w:before="0" w:after="160" w:line="259" w:lineRule="auto"/>
              <w:jc w:val="left"/>
              <w:rPr>
                <w:rFonts w:cs="Calibri"/>
                <w:lang w:eastAsia="en-US"/>
              </w:rPr>
            </w:pPr>
            <w:r w:rsidRPr="00BE253C">
              <w:rPr>
                <w:b/>
                <w:lang w:eastAsia="en-US"/>
              </w:rPr>
              <w:t>M</w:t>
            </w:r>
            <w:r w:rsidR="00796F5F">
              <w:rPr>
                <w:b/>
                <w:lang w:eastAsia="en-US"/>
              </w:rPr>
              <w:t>jera: Zakon o zaštiti morske sredine</w:t>
            </w:r>
            <w:r w:rsidRPr="00BE253C">
              <w:rPr>
                <w:rFonts w:cs="Calibri"/>
                <w:b/>
                <w:lang w:eastAsia="hr-HR"/>
              </w:rPr>
              <w:t xml:space="preserve"> </w:t>
            </w:r>
          </w:p>
        </w:tc>
      </w:tr>
      <w:tr w:rsidR="00385474" w:rsidRPr="00BE253C" w14:paraId="5CD6E030" w14:textId="77777777" w:rsidTr="00385474">
        <w:tc>
          <w:tcPr>
            <w:tcW w:w="9067" w:type="dxa"/>
          </w:tcPr>
          <w:p w14:paraId="62CCADEB" w14:textId="550E6AC2" w:rsidR="00593313" w:rsidRDefault="00593313" w:rsidP="00385474">
            <w:pPr>
              <w:spacing w:before="0" w:after="160" w:line="259" w:lineRule="auto"/>
              <w:rPr>
                <w:rFonts w:cs="Calibri"/>
                <w:lang w:eastAsia="hr-HR"/>
              </w:rPr>
            </w:pPr>
            <w:r w:rsidRPr="00593313">
              <w:rPr>
                <w:rFonts w:cs="Calibri"/>
                <w:lang w:eastAsia="hr-HR"/>
              </w:rPr>
              <w:t xml:space="preserve">Nedavno usvojen "Zakon o zaštiti morske sredine" je u potpunosti usklađen sa </w:t>
            </w:r>
            <w:r w:rsidR="00AB5D39">
              <w:rPr>
                <w:rFonts w:cs="Calibri"/>
                <w:lang w:eastAsia="hr-HR"/>
              </w:rPr>
              <w:t>zahtjevima ODMS</w:t>
            </w:r>
            <w:r w:rsidRPr="00593313">
              <w:rPr>
                <w:rFonts w:cs="Calibri"/>
                <w:lang w:eastAsia="hr-HR"/>
              </w:rPr>
              <w:t>. Usvajanje ovog zakona omogući</w:t>
            </w:r>
            <w:r w:rsidR="00CD0394">
              <w:rPr>
                <w:rFonts w:cs="Calibri"/>
                <w:lang w:eastAsia="hr-HR"/>
              </w:rPr>
              <w:t xml:space="preserve">t </w:t>
            </w:r>
            <w:r w:rsidRPr="00593313">
              <w:rPr>
                <w:rFonts w:cs="Calibri"/>
                <w:lang w:eastAsia="hr-HR"/>
              </w:rPr>
              <w:t xml:space="preserve">će sprovođenje </w:t>
            </w:r>
            <w:r w:rsidR="00C123F5">
              <w:rPr>
                <w:rFonts w:cs="Calibri"/>
                <w:lang w:eastAsia="hr-HR"/>
              </w:rPr>
              <w:t>predloženih</w:t>
            </w:r>
            <w:r w:rsidRPr="00593313">
              <w:rPr>
                <w:rFonts w:cs="Calibri"/>
                <w:lang w:eastAsia="hr-HR"/>
              </w:rPr>
              <w:t xml:space="preserve"> m</w:t>
            </w:r>
            <w:r w:rsidR="00796F5F">
              <w:rPr>
                <w:rFonts w:cs="Calibri"/>
                <w:lang w:eastAsia="hr-HR"/>
              </w:rPr>
              <w:t>j</w:t>
            </w:r>
            <w:r w:rsidRPr="00593313">
              <w:rPr>
                <w:rFonts w:cs="Calibri"/>
                <w:lang w:eastAsia="hr-HR"/>
              </w:rPr>
              <w:t>era za ublažavanje mogućih štetnih efekata antropogenog podvodnog zvuka na morske organizme.</w:t>
            </w:r>
          </w:p>
          <w:p w14:paraId="09B8B600" w14:textId="0C49D75D" w:rsidR="00385474" w:rsidRPr="00BE253C" w:rsidRDefault="00931A47" w:rsidP="002377EE">
            <w:pPr>
              <w:rPr>
                <w:rFonts w:asciiTheme="minorHAnsi" w:hAnsiTheme="minorHAnsi" w:cstheme="minorHAnsi"/>
                <w:sz w:val="20"/>
                <w:szCs w:val="20"/>
              </w:rPr>
            </w:pPr>
            <w:r>
              <w:rPr>
                <w:sz w:val="24"/>
                <w:lang w:eastAsia="en-US"/>
              </w:rPr>
              <w:t>Regulativa</w:t>
            </w:r>
            <w:r w:rsidR="00385474" w:rsidRPr="00BE253C">
              <w:rPr>
                <w:sz w:val="24"/>
                <w:lang w:eastAsia="en-US"/>
              </w:rPr>
              <w:t xml:space="preserve">: </w:t>
            </w:r>
            <w:r w:rsidR="00593313" w:rsidRPr="00593313">
              <w:rPr>
                <w:lang w:eastAsia="en-US"/>
              </w:rPr>
              <w:t xml:space="preserve">Zakon </w:t>
            </w:r>
            <w:r w:rsidR="00CD0394">
              <w:rPr>
                <w:lang w:eastAsia="en-US"/>
              </w:rPr>
              <w:t>o</w:t>
            </w:r>
            <w:r w:rsidR="00593313" w:rsidRPr="00593313">
              <w:rPr>
                <w:lang w:eastAsia="en-US"/>
              </w:rPr>
              <w:t xml:space="preserve"> zaštit</w:t>
            </w:r>
            <w:r w:rsidR="00CD0394">
              <w:rPr>
                <w:lang w:eastAsia="en-US"/>
              </w:rPr>
              <w:t>i</w:t>
            </w:r>
            <w:r w:rsidR="00593313" w:rsidRPr="00593313">
              <w:rPr>
                <w:lang w:eastAsia="en-US"/>
              </w:rPr>
              <w:t xml:space="preserve"> morske sredine</w:t>
            </w:r>
            <w:r w:rsidR="00593313">
              <w:rPr>
                <w:sz w:val="24"/>
                <w:lang w:eastAsia="en-US"/>
              </w:rPr>
              <w:t xml:space="preserve"> </w:t>
            </w:r>
            <w:r w:rsidR="00856155" w:rsidRPr="00BE253C">
              <w:rPr>
                <w:rFonts w:cs="Calibri"/>
                <w:sz w:val="20"/>
                <w:szCs w:val="20"/>
              </w:rPr>
              <w:t>(</w:t>
            </w:r>
            <w:r w:rsidR="00C123F5">
              <w:rPr>
                <w:rFonts w:cs="Calibri"/>
                <w:sz w:val="20"/>
                <w:szCs w:val="20"/>
              </w:rPr>
              <w:t>Službeni list Crne Gore,</w:t>
            </w:r>
            <w:r w:rsidR="00856155" w:rsidRPr="00BE253C">
              <w:rPr>
                <w:rFonts w:cs="Calibri"/>
                <w:sz w:val="20"/>
                <w:szCs w:val="20"/>
              </w:rPr>
              <w:t xml:space="preserve"> 073/19).</w:t>
            </w:r>
          </w:p>
          <w:p w14:paraId="0E2AE4A9" w14:textId="603BB894" w:rsidR="00385474" w:rsidRPr="00593313" w:rsidRDefault="00593313" w:rsidP="00385474">
            <w:pPr>
              <w:spacing w:before="0" w:after="160" w:line="259" w:lineRule="auto"/>
              <w:jc w:val="left"/>
              <w:rPr>
                <w:lang w:eastAsia="en-US"/>
              </w:rPr>
            </w:pPr>
            <w:r w:rsidRPr="00593313">
              <w:rPr>
                <w:b/>
                <w:lang w:eastAsia="en-US"/>
              </w:rPr>
              <w:t>Kategorija mjere</w:t>
            </w:r>
            <w:r w:rsidR="00385474" w:rsidRPr="00593313">
              <w:rPr>
                <w:lang w:eastAsia="en-US"/>
              </w:rPr>
              <w:t>: 1</w:t>
            </w:r>
            <w:r w:rsidR="003C538B" w:rsidRPr="00593313">
              <w:rPr>
                <w:lang w:eastAsia="en-US"/>
              </w:rPr>
              <w:t>.</w:t>
            </w:r>
            <w:r w:rsidR="00385474" w:rsidRPr="00593313">
              <w:rPr>
                <w:lang w:eastAsia="en-US"/>
              </w:rPr>
              <w:t xml:space="preserve">b  </w:t>
            </w:r>
          </w:p>
          <w:p w14:paraId="1E92E5E3" w14:textId="1B29126E" w:rsidR="00385474" w:rsidRPr="00BE253C" w:rsidRDefault="00DD2948" w:rsidP="00385474">
            <w:pPr>
              <w:spacing w:before="0" w:after="160" w:line="259" w:lineRule="auto"/>
              <w:jc w:val="left"/>
              <w:rPr>
                <w:sz w:val="24"/>
                <w:lang w:eastAsia="en-US"/>
              </w:rPr>
            </w:pPr>
            <w:r>
              <w:rPr>
                <w:b/>
                <w:sz w:val="24"/>
                <w:lang w:eastAsia="en-US"/>
              </w:rPr>
              <w:t>ODV</w:t>
            </w:r>
            <w:r w:rsidR="00565B28" w:rsidRPr="00BE253C">
              <w:rPr>
                <w:b/>
                <w:sz w:val="24"/>
                <w:lang w:eastAsia="en-US"/>
              </w:rPr>
              <w:t xml:space="preserve"> KTM: </w:t>
            </w:r>
            <w:r w:rsidR="00565B28" w:rsidRPr="00BE253C">
              <w:rPr>
                <w:lang w:eastAsia="en-US"/>
              </w:rPr>
              <w:t xml:space="preserve">14,19,20,21   </w:t>
            </w:r>
            <w:r w:rsidR="00C123F5">
              <w:rPr>
                <w:lang w:eastAsia="en-US"/>
              </w:rPr>
              <w:t xml:space="preserve">Dodatne </w:t>
            </w:r>
            <w:r w:rsidR="00565B28" w:rsidRPr="00BE253C">
              <w:rPr>
                <w:b/>
                <w:lang w:eastAsia="en-US"/>
              </w:rPr>
              <w:t xml:space="preserve">KTM </w:t>
            </w:r>
            <w:r w:rsidR="00C123F5">
              <w:rPr>
                <w:b/>
                <w:lang w:eastAsia="en-US"/>
              </w:rPr>
              <w:t>za</w:t>
            </w:r>
            <w:r w:rsidR="00565B28" w:rsidRPr="00BE253C">
              <w:rPr>
                <w:b/>
                <w:lang w:eastAsia="en-US"/>
              </w:rPr>
              <w:t xml:space="preserve"> </w:t>
            </w:r>
            <w:r>
              <w:rPr>
                <w:b/>
                <w:lang w:eastAsia="en-US"/>
              </w:rPr>
              <w:t>ODMS</w:t>
            </w:r>
            <w:r w:rsidR="00385474" w:rsidRPr="00BE253C">
              <w:rPr>
                <w:sz w:val="24"/>
                <w:lang w:eastAsia="en-US"/>
              </w:rPr>
              <w:t xml:space="preserve">: </w:t>
            </w:r>
            <w:r w:rsidR="00385474" w:rsidRPr="00BE253C">
              <w:rPr>
                <w:lang w:eastAsia="en-US"/>
              </w:rPr>
              <w:t>28,37,38</w:t>
            </w:r>
          </w:p>
          <w:p w14:paraId="338DAA9C" w14:textId="18F9882A" w:rsidR="00385474" w:rsidRPr="00BE253C" w:rsidRDefault="00D4146E" w:rsidP="00C648E1">
            <w:pPr>
              <w:spacing w:before="0" w:after="160" w:line="259" w:lineRule="auto"/>
              <w:jc w:val="left"/>
              <w:rPr>
                <w:b/>
                <w:lang w:eastAsia="en-US"/>
              </w:rPr>
            </w:pPr>
            <w:r w:rsidRPr="00BE253C">
              <w:rPr>
                <w:lang w:eastAsia="en-US"/>
              </w:rPr>
              <w:t>Link</w:t>
            </w:r>
            <w:r w:rsidRPr="00BE253C">
              <w:rPr>
                <w:b/>
                <w:lang w:eastAsia="en-US"/>
              </w:rPr>
              <w:t>:</w:t>
            </w:r>
            <w:r w:rsidRPr="001803F8">
              <w:t xml:space="preserve"> </w:t>
            </w:r>
            <w:hyperlink r:id="rId64" w:history="1">
              <w:r w:rsidRPr="001803F8">
                <w:rPr>
                  <w:rStyle w:val="Hyperlink"/>
                  <w:rFonts w:cs="Calibri"/>
                  <w:lang w:eastAsia="en-US"/>
                </w:rPr>
                <w:t xml:space="preserve">https://me.propisi.net/zakon-o-zastiti </w:t>
              </w:r>
              <w:r w:rsidRPr="00BE253C">
                <w:rPr>
                  <w:rStyle w:val="Hyperlink"/>
                  <w:rFonts w:cs="Calibri"/>
                  <w:lang w:eastAsia="en-US"/>
                </w:rPr>
                <w:t>mora</w:t>
              </w:r>
              <w:r w:rsidRPr="001803F8">
                <w:rPr>
                  <w:rStyle w:val="Hyperlink"/>
                  <w:rFonts w:cs="Calibri"/>
                  <w:lang w:eastAsia="en-US"/>
                </w:rPr>
                <w:t>/</w:t>
              </w:r>
            </w:hyperlink>
          </w:p>
        </w:tc>
      </w:tr>
    </w:tbl>
    <w:p w14:paraId="5D32AF69" w14:textId="54C52F5E" w:rsidR="005F531C" w:rsidRPr="00BE253C" w:rsidRDefault="005F531C" w:rsidP="00AE1237">
      <w:pPr>
        <w:spacing w:before="0" w:after="160" w:line="259" w:lineRule="auto"/>
        <w:rPr>
          <w:rFonts w:eastAsia="Calibri"/>
          <w:b/>
          <w:szCs w:val="22"/>
          <w:u w:val="single"/>
          <w:lang w:eastAsia="en-US"/>
        </w:rPr>
      </w:pPr>
    </w:p>
    <w:p w14:paraId="2BB70EFA" w14:textId="77777777" w:rsidR="00D4146E" w:rsidRPr="00BE253C" w:rsidRDefault="00D4146E" w:rsidP="00AE1237">
      <w:pPr>
        <w:spacing w:before="0" w:after="160" w:line="259" w:lineRule="auto"/>
        <w:rPr>
          <w:rFonts w:eastAsia="Calibri"/>
          <w:b/>
          <w:szCs w:val="22"/>
          <w:u w:val="single"/>
          <w:lang w:eastAsia="en-US"/>
        </w:rPr>
      </w:pPr>
    </w:p>
    <w:p w14:paraId="5F239584" w14:textId="59B68004" w:rsidR="005F531C" w:rsidRPr="00BE253C" w:rsidRDefault="00C123F5" w:rsidP="00AE1237">
      <w:pPr>
        <w:pStyle w:val="Heading3"/>
        <w:rPr>
          <w:rFonts w:eastAsia="Calibri"/>
          <w:lang w:eastAsia="en-US"/>
        </w:rPr>
      </w:pPr>
      <w:bookmarkStart w:id="213" w:name="_Toc110459719"/>
      <w:bookmarkStart w:id="214" w:name="_Toc110460205"/>
      <w:bookmarkStart w:id="215" w:name="_Toc111786983"/>
      <w:bookmarkStart w:id="216" w:name="_Toc111927008"/>
      <w:bookmarkStart w:id="217" w:name="_Toc136343576"/>
      <w:r>
        <w:rPr>
          <w:rFonts w:eastAsia="Calibri"/>
          <w:lang w:eastAsia="en-US"/>
        </w:rPr>
        <w:t xml:space="preserve">Nove mjere relevantne za postizanje </w:t>
      </w:r>
      <w:r w:rsidR="005B3C05">
        <w:rPr>
          <w:rFonts w:eastAsia="Calibri"/>
          <w:lang w:eastAsia="en-US"/>
        </w:rPr>
        <w:t xml:space="preserve">i </w:t>
      </w:r>
      <w:r>
        <w:rPr>
          <w:rFonts w:eastAsia="Calibri"/>
          <w:lang w:eastAsia="en-US"/>
        </w:rPr>
        <w:t xml:space="preserve">održavanje GES-a za podvodni zvuk </w:t>
      </w:r>
      <w:bookmarkEnd w:id="213"/>
      <w:bookmarkEnd w:id="214"/>
      <w:bookmarkEnd w:id="215"/>
      <w:r>
        <w:rPr>
          <w:rFonts w:eastAsia="Calibri"/>
          <w:lang w:eastAsia="en-US"/>
        </w:rPr>
        <w:t>(D</w:t>
      </w:r>
      <w:r w:rsidR="00BD5677" w:rsidRPr="00BE253C">
        <w:rPr>
          <w:rFonts w:eastAsia="Calibri"/>
          <w:lang w:eastAsia="en-US"/>
        </w:rPr>
        <w:t>11)</w:t>
      </w:r>
      <w:bookmarkEnd w:id="216"/>
      <w:bookmarkEnd w:id="217"/>
    </w:p>
    <w:tbl>
      <w:tblPr>
        <w:tblStyle w:val="TableGrid2"/>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1838"/>
        <w:gridCol w:w="7178"/>
      </w:tblGrid>
      <w:tr w:rsidR="005F531C" w:rsidRPr="00BE253C" w14:paraId="6B5182DB" w14:textId="77777777" w:rsidTr="00D5400C">
        <w:trPr>
          <w:trHeight w:val="918"/>
          <w:tblHeader/>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70EDF6A4" w14:textId="38E3BD7A" w:rsidR="005F531C" w:rsidRPr="00BE253C" w:rsidRDefault="00EC27FB" w:rsidP="00D83557">
            <w:pPr>
              <w:spacing w:before="0" w:after="0" w:line="240" w:lineRule="auto"/>
              <w:jc w:val="left"/>
              <w:rPr>
                <w:i/>
                <w:color w:val="FFFFFF" w:themeColor="background1"/>
                <w:lang w:eastAsia="en-US"/>
              </w:rPr>
            </w:pPr>
            <w:r>
              <w:rPr>
                <w:i/>
                <w:color w:val="FFFFFF" w:themeColor="background1"/>
                <w:lang w:eastAsia="en-US"/>
              </w:rPr>
              <w:t>NAZIV MJERE</w:t>
            </w:r>
            <w:r w:rsidR="005F531C" w:rsidRPr="00BE253C">
              <w:rPr>
                <w:i/>
                <w:color w:val="FFFFFF" w:themeColor="background1"/>
                <w:lang w:eastAsia="en-US"/>
              </w:rPr>
              <w:t xml:space="preserve">: </w:t>
            </w:r>
          </w:p>
        </w:tc>
        <w:tc>
          <w:tcPr>
            <w:tcW w:w="7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741BD89A" w14:textId="233DA1A3" w:rsidR="005F531C" w:rsidRPr="00BE253C" w:rsidRDefault="00931A47" w:rsidP="005F531C">
            <w:pPr>
              <w:spacing w:before="0" w:after="0" w:line="240" w:lineRule="auto"/>
              <w:jc w:val="left"/>
              <w:rPr>
                <w:b/>
                <w:i/>
                <w:color w:val="FFFFFF" w:themeColor="background1"/>
                <w:lang w:eastAsia="en-US"/>
              </w:rPr>
            </w:pPr>
            <w:r w:rsidRPr="00931A47">
              <w:rPr>
                <w:b/>
                <w:i/>
                <w:color w:val="FFFFFF" w:themeColor="background1"/>
                <w:lang w:eastAsia="en-US"/>
              </w:rPr>
              <w:t>Podizanje svesti o štetnom uticaju antropogenog podvodnog zvuka i u</w:t>
            </w:r>
            <w:r w:rsidR="006B2AFA">
              <w:rPr>
                <w:b/>
                <w:i/>
                <w:color w:val="FFFFFF" w:themeColor="background1"/>
                <w:lang w:eastAsia="en-US"/>
              </w:rPr>
              <w:t xml:space="preserve">vrštavanje pitanja </w:t>
            </w:r>
            <w:r w:rsidRPr="00931A47">
              <w:rPr>
                <w:b/>
                <w:i/>
                <w:color w:val="FFFFFF" w:themeColor="background1"/>
                <w:lang w:eastAsia="en-US"/>
              </w:rPr>
              <w:t xml:space="preserve">antropogenog zvuka u sve relevantne pravne dokumente </w:t>
            </w:r>
          </w:p>
        </w:tc>
      </w:tr>
      <w:tr w:rsidR="005F531C" w:rsidRPr="00BE253C" w14:paraId="44E718F6" w14:textId="77777777" w:rsidTr="00D5400C">
        <w:trPr>
          <w:tblHeader/>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hideMark/>
          </w:tcPr>
          <w:p w14:paraId="3115EF97" w14:textId="69FD06DD" w:rsidR="005F531C" w:rsidRPr="00BE253C" w:rsidRDefault="00EC27FB" w:rsidP="00D83557">
            <w:pPr>
              <w:spacing w:before="0" w:after="0" w:line="240" w:lineRule="auto"/>
              <w:jc w:val="left"/>
              <w:rPr>
                <w:i/>
                <w:color w:val="FFFFFF" w:themeColor="background1"/>
                <w:lang w:eastAsia="en-US"/>
              </w:rPr>
            </w:pPr>
            <w:r>
              <w:rPr>
                <w:i/>
                <w:color w:val="FFFFFF" w:themeColor="background1"/>
                <w:lang w:eastAsia="en-US"/>
              </w:rPr>
              <w:t>KOD MJERE:</w:t>
            </w:r>
          </w:p>
        </w:tc>
        <w:tc>
          <w:tcPr>
            <w:tcW w:w="7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hideMark/>
          </w:tcPr>
          <w:p w14:paraId="31953A37" w14:textId="61022DB1" w:rsidR="005F531C" w:rsidRPr="00BE253C" w:rsidRDefault="003F0323" w:rsidP="00565B28">
            <w:pPr>
              <w:spacing w:before="0" w:after="120" w:line="240" w:lineRule="auto"/>
              <w:jc w:val="left"/>
              <w:rPr>
                <w:b/>
                <w:i/>
                <w:color w:val="FFFFFF" w:themeColor="background1"/>
                <w:lang w:eastAsia="en-US"/>
              </w:rPr>
            </w:pPr>
            <w:r w:rsidRPr="00BE253C">
              <w:rPr>
                <w:b/>
                <w:i/>
                <w:color w:val="FFFFFF" w:themeColor="background1"/>
                <w:lang w:eastAsia="en-US"/>
              </w:rPr>
              <w:t>MNE-</w:t>
            </w:r>
            <w:r w:rsidR="00565B28" w:rsidRPr="00BE253C">
              <w:rPr>
                <w:b/>
                <w:i/>
                <w:color w:val="FFFFFF" w:themeColor="background1"/>
                <w:lang w:eastAsia="en-US"/>
              </w:rPr>
              <w:t>M</w:t>
            </w:r>
            <w:r w:rsidRPr="00BE253C">
              <w:rPr>
                <w:b/>
                <w:i/>
                <w:color w:val="FFFFFF" w:themeColor="background1"/>
                <w:lang w:eastAsia="en-US"/>
              </w:rPr>
              <w:t>02</w:t>
            </w:r>
            <w:r w:rsidR="006B2AFA">
              <w:rPr>
                <w:b/>
                <w:i/>
                <w:color w:val="FFFFFF" w:themeColor="background1"/>
                <w:lang w:eastAsia="en-US"/>
              </w:rPr>
              <w:t>7</w:t>
            </w:r>
          </w:p>
        </w:tc>
      </w:tr>
      <w:tr w:rsidR="00C908CC" w:rsidRPr="00BE253C" w14:paraId="05CC2D9E" w14:textId="77777777" w:rsidTr="00D5400C">
        <w:tc>
          <w:tcPr>
            <w:tcW w:w="1838" w:type="dxa"/>
            <w:tcBorders>
              <w:top w:val="single" w:sz="4" w:space="0" w:color="FFFFFF"/>
            </w:tcBorders>
          </w:tcPr>
          <w:p w14:paraId="4F937879" w14:textId="77777777" w:rsidR="00C908CC" w:rsidRPr="004414EC" w:rsidRDefault="00C908CC" w:rsidP="00C908CC">
            <w:pPr>
              <w:spacing w:before="0" w:after="0" w:line="240" w:lineRule="auto"/>
              <w:jc w:val="left"/>
              <w:rPr>
                <w:rFonts w:eastAsia="Times New Roman" w:cs="Calibri"/>
                <w:i/>
                <w:lang w:eastAsia="en-US"/>
              </w:rPr>
            </w:pPr>
            <w:r w:rsidRPr="004414EC">
              <w:rPr>
                <w:rFonts w:eastAsia="Times New Roman" w:cs="Calibri"/>
                <w:i/>
                <w:lang w:eastAsia="en-US"/>
              </w:rPr>
              <w:t>Opis mjere uključujući i način sprovođenja</w:t>
            </w:r>
          </w:p>
          <w:p w14:paraId="7AFF5B5B" w14:textId="77777777" w:rsidR="00C908CC" w:rsidRPr="00BE253C" w:rsidRDefault="00C908CC" w:rsidP="00C908CC">
            <w:pPr>
              <w:spacing w:before="0" w:after="0" w:line="240" w:lineRule="auto"/>
              <w:jc w:val="left"/>
              <w:rPr>
                <w:i/>
                <w:color w:val="000000" w:themeColor="text1"/>
                <w:lang w:eastAsia="en-US"/>
              </w:rPr>
            </w:pPr>
          </w:p>
        </w:tc>
        <w:tc>
          <w:tcPr>
            <w:tcW w:w="7178" w:type="dxa"/>
            <w:tcBorders>
              <w:top w:val="single" w:sz="4" w:space="0" w:color="FFFFFF" w:themeColor="background1"/>
            </w:tcBorders>
          </w:tcPr>
          <w:p w14:paraId="31609F15" w14:textId="34A14E97" w:rsidR="00C908CC" w:rsidRPr="00BE253C" w:rsidRDefault="00E10C7A" w:rsidP="00C908CC">
            <w:pPr>
              <w:spacing w:before="0" w:line="240" w:lineRule="auto"/>
              <w:rPr>
                <w:lang w:eastAsia="en-US"/>
              </w:rPr>
            </w:pPr>
            <w:r w:rsidRPr="00E10C7A">
              <w:rPr>
                <w:lang w:eastAsia="en-US"/>
              </w:rPr>
              <w:t>Pitanje štetnog uticaja antropogenog podvodnog zvuka je nedavno priznato kao pritisak na morsku životnu sredinu koji treba proc</w:t>
            </w:r>
            <w:r w:rsidR="00AB5D39">
              <w:rPr>
                <w:lang w:eastAsia="en-US"/>
              </w:rPr>
              <w:t>j</w:t>
            </w:r>
            <w:r w:rsidRPr="00E10C7A">
              <w:rPr>
                <w:lang w:eastAsia="en-US"/>
              </w:rPr>
              <w:t>eniti i r</w:t>
            </w:r>
            <w:r w:rsidR="00AB5D39">
              <w:rPr>
                <w:lang w:eastAsia="en-US"/>
              </w:rPr>
              <w:t>j</w:t>
            </w:r>
            <w:r w:rsidRPr="00E10C7A">
              <w:rPr>
                <w:lang w:eastAsia="en-US"/>
              </w:rPr>
              <w:t xml:space="preserve">ešiti da bi se postigao dobar status </w:t>
            </w:r>
            <w:r w:rsidR="008079E2">
              <w:rPr>
                <w:lang w:eastAsia="en-US"/>
              </w:rPr>
              <w:t>morske</w:t>
            </w:r>
            <w:r w:rsidRPr="00E10C7A">
              <w:rPr>
                <w:lang w:eastAsia="en-US"/>
              </w:rPr>
              <w:t xml:space="preserve"> sredine (GES). Zbog toga je znanje i svest o njegov</w:t>
            </w:r>
            <w:r w:rsidR="00F36CAC">
              <w:rPr>
                <w:lang w:eastAsia="en-US"/>
              </w:rPr>
              <w:t xml:space="preserve">im negativnim uticajima </w:t>
            </w:r>
            <w:r w:rsidRPr="00E10C7A">
              <w:rPr>
                <w:lang w:eastAsia="en-US"/>
              </w:rPr>
              <w:t>manje prisutno u stručnoj i javnoj zajednici i samim tim nije na odgovarajući način zakonski rešeno.</w:t>
            </w:r>
          </w:p>
          <w:p w14:paraId="4BAEF383" w14:textId="65EB23C4" w:rsidR="00E10C7A" w:rsidRDefault="00E10C7A" w:rsidP="00E10C7A">
            <w:pPr>
              <w:spacing w:before="0" w:after="0" w:line="240" w:lineRule="auto"/>
              <w:jc w:val="left"/>
              <w:rPr>
                <w:lang w:eastAsia="en-US"/>
              </w:rPr>
            </w:pPr>
            <w:r>
              <w:rPr>
                <w:lang w:eastAsia="en-US"/>
              </w:rPr>
              <w:t xml:space="preserve">Ova mjera također treba </w:t>
            </w:r>
            <w:r w:rsidR="00AB5D39">
              <w:rPr>
                <w:lang w:eastAsia="en-US"/>
              </w:rPr>
              <w:t>obuhvatiti</w:t>
            </w:r>
            <w:r>
              <w:rPr>
                <w:lang w:eastAsia="en-US"/>
              </w:rPr>
              <w:t>:</w:t>
            </w:r>
          </w:p>
          <w:p w14:paraId="73FAD25C" w14:textId="565AAD7B" w:rsidR="00E10C7A" w:rsidRPr="00E10C7A" w:rsidRDefault="00E10C7A" w:rsidP="00B42281">
            <w:pPr>
              <w:pStyle w:val="ListParagraph"/>
              <w:numPr>
                <w:ilvl w:val="0"/>
                <w:numId w:val="124"/>
              </w:numPr>
              <w:spacing w:before="0" w:after="0" w:line="240" w:lineRule="auto"/>
              <w:ind w:left="324" w:hanging="284"/>
              <w:jc w:val="left"/>
              <w:rPr>
                <w:lang w:eastAsia="en-US"/>
              </w:rPr>
            </w:pPr>
            <w:r w:rsidRPr="00E10C7A">
              <w:rPr>
                <w:lang w:eastAsia="en-US"/>
              </w:rPr>
              <w:t>Uključivanje pitanja antropogenog podvodnog zvuka u sve stručne i javne kampanje vezane uz zaštitu i očuvanje morsk</w:t>
            </w:r>
            <w:r w:rsidR="008079E2">
              <w:rPr>
                <w:lang w:eastAsia="en-US"/>
              </w:rPr>
              <w:t>e sredine,</w:t>
            </w:r>
            <w:r w:rsidRPr="00E10C7A">
              <w:rPr>
                <w:lang w:eastAsia="en-US"/>
              </w:rPr>
              <w:t xml:space="preserve"> uključujući i medijsku pokrivenost.</w:t>
            </w:r>
          </w:p>
          <w:p w14:paraId="08194ADD" w14:textId="60886C8E" w:rsidR="00E10C7A" w:rsidRPr="001633C2" w:rsidRDefault="00E10C7A" w:rsidP="00B42281">
            <w:pPr>
              <w:pStyle w:val="ListParagraph"/>
              <w:numPr>
                <w:ilvl w:val="0"/>
                <w:numId w:val="124"/>
              </w:numPr>
              <w:spacing w:before="0" w:after="0" w:line="240" w:lineRule="auto"/>
              <w:ind w:left="324" w:hanging="284"/>
              <w:jc w:val="left"/>
              <w:rPr>
                <w:lang w:eastAsia="en-US"/>
              </w:rPr>
            </w:pPr>
            <w:r w:rsidRPr="001633C2">
              <w:rPr>
                <w:lang w:eastAsia="en-US"/>
              </w:rPr>
              <w:t>Uključivanje procjene antropogenog podvodnog zvuka i ciljeva ublažavanja u sve relevantne pravne dokumente</w:t>
            </w:r>
            <w:r w:rsidR="00443AE2" w:rsidRPr="001633C2">
              <w:rPr>
                <w:lang w:eastAsia="en-US"/>
              </w:rPr>
              <w:t xml:space="preserve"> uz </w:t>
            </w:r>
            <w:r w:rsidRPr="001633C2">
              <w:rPr>
                <w:lang w:eastAsia="en-US"/>
              </w:rPr>
              <w:t>Zakon o zaštiti morske sredine koji je Skupština Crne Gore usvojila 23. decembra 2019. godine (Sl. list CG, br. 073/19).</w:t>
            </w:r>
          </w:p>
          <w:p w14:paraId="267087CF" w14:textId="4354DCB7" w:rsidR="00C908CC" w:rsidRPr="00264799" w:rsidRDefault="00E10C7A" w:rsidP="00264799">
            <w:pPr>
              <w:spacing w:before="0" w:after="0" w:line="240" w:lineRule="auto"/>
              <w:jc w:val="left"/>
              <w:rPr>
                <w:lang w:eastAsia="en-US"/>
              </w:rPr>
            </w:pPr>
            <w:r w:rsidRPr="00BE253C">
              <w:rPr>
                <w:lang w:eastAsia="en-US"/>
              </w:rPr>
              <w:t xml:space="preserve"> </w:t>
            </w:r>
          </w:p>
          <w:p w14:paraId="63B2205A" w14:textId="00194CDD" w:rsidR="00C908CC" w:rsidRPr="00BE253C" w:rsidRDefault="00E10C7A" w:rsidP="00C908CC">
            <w:pPr>
              <w:spacing w:before="0" w:after="0" w:line="240" w:lineRule="auto"/>
              <w:jc w:val="left"/>
              <w:rPr>
                <w:lang w:eastAsia="en-US"/>
              </w:rPr>
            </w:pPr>
            <w:r>
              <w:rPr>
                <w:u w:val="single"/>
                <w:lang w:eastAsia="en-US"/>
              </w:rPr>
              <w:t>Način sprovođenja</w:t>
            </w:r>
            <w:r w:rsidRPr="002E70A0">
              <w:rPr>
                <w:lang w:eastAsia="en-US"/>
              </w:rPr>
              <w:t xml:space="preserve">: zakonodavan </w:t>
            </w:r>
            <w:r w:rsidR="00C123F5" w:rsidRPr="002E70A0">
              <w:rPr>
                <w:lang w:eastAsia="en-US"/>
              </w:rPr>
              <w:t>i</w:t>
            </w:r>
            <w:r w:rsidRPr="002E70A0">
              <w:rPr>
                <w:lang w:eastAsia="en-US"/>
              </w:rPr>
              <w:t xml:space="preserve"> tehnički</w:t>
            </w:r>
            <w:r w:rsidR="00C908CC" w:rsidRPr="00BE253C">
              <w:rPr>
                <w:lang w:eastAsia="en-US"/>
              </w:rPr>
              <w:t xml:space="preserve"> </w:t>
            </w:r>
          </w:p>
          <w:p w14:paraId="438FFC3B" w14:textId="77777777" w:rsidR="00C908CC" w:rsidRPr="00BE253C" w:rsidRDefault="00C908CC" w:rsidP="00C908CC">
            <w:pPr>
              <w:spacing w:before="0" w:after="0" w:line="240" w:lineRule="auto"/>
              <w:jc w:val="left"/>
              <w:rPr>
                <w:lang w:eastAsia="en-US"/>
              </w:rPr>
            </w:pPr>
          </w:p>
        </w:tc>
      </w:tr>
      <w:tr w:rsidR="00C908CC" w:rsidRPr="00BE253C" w14:paraId="7B29AAB9" w14:textId="77777777" w:rsidTr="00D5400C">
        <w:tc>
          <w:tcPr>
            <w:tcW w:w="1838" w:type="dxa"/>
          </w:tcPr>
          <w:p w14:paraId="67818CD3" w14:textId="77777777" w:rsidR="00C908CC" w:rsidRPr="004414EC" w:rsidRDefault="00C908CC" w:rsidP="00C908CC">
            <w:pPr>
              <w:tabs>
                <w:tab w:val="left" w:pos="2724"/>
              </w:tabs>
              <w:spacing w:before="0" w:after="0" w:line="240" w:lineRule="auto"/>
              <w:jc w:val="left"/>
              <w:rPr>
                <w:rFonts w:eastAsia="Times New Roman" w:cs="Calibri"/>
                <w:i/>
                <w:lang w:eastAsia="en-US"/>
              </w:rPr>
            </w:pPr>
            <w:r w:rsidRPr="004414EC">
              <w:rPr>
                <w:rFonts w:eastAsia="Times New Roman" w:cs="Calibri"/>
                <w:i/>
                <w:lang w:eastAsia="en-US"/>
              </w:rPr>
              <w:t>EU kategorija mjere</w:t>
            </w:r>
            <w:r w:rsidRPr="004414EC">
              <w:rPr>
                <w:rFonts w:eastAsia="Times New Roman" w:cs="Calibri"/>
                <w:i/>
                <w:lang w:eastAsia="en-US"/>
              </w:rPr>
              <w:tab/>
            </w:r>
          </w:p>
          <w:p w14:paraId="3A2AE3B0" w14:textId="77777777" w:rsidR="00C908CC" w:rsidRPr="00BE253C" w:rsidRDefault="00C908CC" w:rsidP="00C908CC">
            <w:pPr>
              <w:tabs>
                <w:tab w:val="left" w:pos="2724"/>
              </w:tabs>
              <w:spacing w:before="0" w:after="0" w:line="240" w:lineRule="auto"/>
              <w:jc w:val="left"/>
              <w:rPr>
                <w:i/>
                <w:color w:val="000000" w:themeColor="text1"/>
                <w:lang w:eastAsia="en-US"/>
              </w:rPr>
            </w:pPr>
          </w:p>
        </w:tc>
        <w:tc>
          <w:tcPr>
            <w:tcW w:w="7178" w:type="dxa"/>
            <w:hideMark/>
          </w:tcPr>
          <w:p w14:paraId="1A6DA397" w14:textId="74C45537" w:rsidR="00C908CC" w:rsidRPr="00BE253C" w:rsidRDefault="00C908CC" w:rsidP="00AA1E7D">
            <w:pPr>
              <w:spacing w:line="240" w:lineRule="auto"/>
              <w:rPr>
                <w:color w:val="4472C4"/>
                <w:sz w:val="24"/>
                <w:lang w:eastAsia="en-US"/>
              </w:rPr>
            </w:pPr>
            <w:r w:rsidRPr="00BE253C">
              <w:rPr>
                <w:b/>
                <w:sz w:val="24"/>
                <w:lang w:eastAsia="en-US"/>
              </w:rPr>
              <w:t>2.a</w:t>
            </w:r>
            <w:r w:rsidRPr="00BE253C">
              <w:rPr>
                <w:sz w:val="24"/>
                <w:lang w:eastAsia="en-US"/>
              </w:rPr>
              <w:t>:</w:t>
            </w:r>
            <w:r w:rsidR="00AA1E7D" w:rsidRPr="00A0757D">
              <w:rPr>
                <w:lang w:val="sr-Latn-ME" w:eastAsia="en-US"/>
              </w:rPr>
              <w:t xml:space="preserve"> Dodatne mjere za održavanje i postizanje GES-a koje se nadograđuju na postojeće procese implementacije u vezi sa drugim zakonodavstvom EU i međunarodnim sporazumima, ali prevazilaze ono što je </w:t>
            </w:r>
            <w:r w:rsidR="00AA1E7D">
              <w:rPr>
                <w:lang w:val="sr-Latn-ME" w:eastAsia="en-US"/>
              </w:rPr>
              <w:t xml:space="preserve">prema </w:t>
            </w:r>
            <w:r w:rsidR="00AA1E7D" w:rsidRPr="00A0757D">
              <w:rPr>
                <w:lang w:val="sr-Latn-ME" w:eastAsia="en-US"/>
              </w:rPr>
              <w:t>njima već propisano</w:t>
            </w:r>
            <w:r w:rsidR="00AA1E7D">
              <w:rPr>
                <w:lang w:val="sr-Latn-ME" w:eastAsia="en-US"/>
              </w:rPr>
              <w:t xml:space="preserve">. </w:t>
            </w:r>
          </w:p>
        </w:tc>
      </w:tr>
      <w:tr w:rsidR="00C908CC" w:rsidRPr="00BE253C" w14:paraId="38F52B98" w14:textId="77777777" w:rsidTr="00D5400C">
        <w:tc>
          <w:tcPr>
            <w:tcW w:w="1838" w:type="dxa"/>
          </w:tcPr>
          <w:p w14:paraId="0887775E" w14:textId="700476CE" w:rsidR="00C908CC" w:rsidRPr="00BE253C" w:rsidRDefault="00C908CC" w:rsidP="00C908CC">
            <w:pPr>
              <w:spacing w:before="0" w:after="0" w:line="240" w:lineRule="auto"/>
              <w:jc w:val="left"/>
              <w:rPr>
                <w:i/>
                <w:color w:val="000000" w:themeColor="text1"/>
                <w:lang w:eastAsia="en-US"/>
              </w:rPr>
            </w:pPr>
            <w:r w:rsidRPr="004414EC">
              <w:rPr>
                <w:rFonts w:eastAsia="Times New Roman" w:cs="Calibri"/>
                <w:i/>
                <w:lang w:eastAsia="en-US"/>
              </w:rPr>
              <w:t>Ključne vrste mjera</w:t>
            </w:r>
          </w:p>
        </w:tc>
        <w:tc>
          <w:tcPr>
            <w:tcW w:w="7178" w:type="dxa"/>
            <w:hideMark/>
          </w:tcPr>
          <w:p w14:paraId="38DF898B" w14:textId="0554C366" w:rsidR="00C908CC" w:rsidRPr="00BE253C" w:rsidRDefault="00C62FFD" w:rsidP="00C908CC">
            <w:pPr>
              <w:spacing w:before="0" w:after="0" w:line="240" w:lineRule="auto"/>
              <w:jc w:val="left"/>
              <w:rPr>
                <w:lang w:eastAsia="en-US"/>
              </w:rPr>
            </w:pPr>
            <w:bookmarkStart w:id="218" w:name="_Hlk98067134"/>
            <w:r w:rsidRPr="001633C2">
              <w:rPr>
                <w:b/>
                <w:lang w:eastAsia="en-US"/>
              </w:rPr>
              <w:t>ODV</w:t>
            </w:r>
            <w:r w:rsidR="00C908CC" w:rsidRPr="001633C2">
              <w:rPr>
                <w:b/>
                <w:lang w:eastAsia="en-US"/>
              </w:rPr>
              <w:t xml:space="preserve">  14</w:t>
            </w:r>
            <w:r w:rsidR="00C908CC" w:rsidRPr="001633C2">
              <w:rPr>
                <w:lang w:eastAsia="en-US"/>
              </w:rPr>
              <w:t xml:space="preserve">: </w:t>
            </w:r>
            <w:r w:rsidR="00A51FBF" w:rsidRPr="00A51FBF">
              <w:rPr>
                <w:lang w:eastAsia="en-US"/>
              </w:rPr>
              <w:t>Istraživanje, unapređenje baze znanja smanjujući neizvesnost</w:t>
            </w:r>
          </w:p>
          <w:p w14:paraId="4F59A494" w14:textId="7598154E" w:rsidR="002E70A0" w:rsidRPr="002E70A0" w:rsidRDefault="00C62FFD" w:rsidP="002E70A0">
            <w:pPr>
              <w:spacing w:before="0" w:after="0" w:line="240" w:lineRule="auto"/>
              <w:jc w:val="left"/>
              <w:rPr>
                <w:b/>
                <w:lang w:eastAsia="en-US"/>
              </w:rPr>
            </w:pPr>
            <w:r>
              <w:rPr>
                <w:b/>
                <w:lang w:eastAsia="en-US"/>
              </w:rPr>
              <w:t>ODV</w:t>
            </w:r>
            <w:r w:rsidR="002E70A0" w:rsidRPr="002E70A0">
              <w:rPr>
                <w:b/>
                <w:lang w:eastAsia="en-US"/>
              </w:rPr>
              <w:t xml:space="preserve"> 21: </w:t>
            </w:r>
            <w:r w:rsidR="002E70A0" w:rsidRPr="002E70A0">
              <w:rPr>
                <w:lang w:eastAsia="en-US"/>
              </w:rPr>
              <w:t>Mjere za sprječavanje ili kontrolu unosa onečišćenja iz urbanih područja, prometa i izgrađene infrastrukture</w:t>
            </w:r>
          </w:p>
          <w:p w14:paraId="3D0B960F" w14:textId="33E86FF9" w:rsidR="002E70A0" w:rsidRPr="002E70A0" w:rsidRDefault="00C62FFD" w:rsidP="002E70A0">
            <w:pPr>
              <w:spacing w:before="0" w:after="0" w:line="240" w:lineRule="auto"/>
              <w:jc w:val="left"/>
              <w:rPr>
                <w:lang w:eastAsia="en-US"/>
              </w:rPr>
            </w:pPr>
            <w:r>
              <w:rPr>
                <w:b/>
                <w:lang w:eastAsia="en-US"/>
              </w:rPr>
              <w:t>ODMS</w:t>
            </w:r>
            <w:r w:rsidR="002E70A0" w:rsidRPr="002E70A0">
              <w:rPr>
                <w:b/>
                <w:lang w:eastAsia="en-US"/>
              </w:rPr>
              <w:t xml:space="preserve"> 28: </w:t>
            </w:r>
            <w:r w:rsidR="002E70A0" w:rsidRPr="002E70A0">
              <w:rPr>
                <w:lang w:eastAsia="en-US"/>
              </w:rPr>
              <w:t>Mjere za smanjenje unosa energije, uključujući podvodnu buku, u morski okoliš</w:t>
            </w:r>
          </w:p>
          <w:p w14:paraId="4FFB03E0" w14:textId="5F517C28" w:rsidR="002E70A0" w:rsidRPr="00BE253C" w:rsidRDefault="00C62FFD" w:rsidP="002E70A0">
            <w:pPr>
              <w:spacing w:before="0" w:after="0" w:line="240" w:lineRule="auto"/>
              <w:jc w:val="left"/>
              <w:rPr>
                <w:color w:val="4472C4"/>
                <w:sz w:val="24"/>
                <w:lang w:eastAsia="en-US"/>
              </w:rPr>
            </w:pPr>
            <w:r>
              <w:rPr>
                <w:b/>
                <w:lang w:eastAsia="en-US"/>
              </w:rPr>
              <w:t>ODMS</w:t>
            </w:r>
            <w:r w:rsidR="002E70A0" w:rsidRPr="002E70A0">
              <w:rPr>
                <w:b/>
                <w:lang w:eastAsia="en-US"/>
              </w:rPr>
              <w:t xml:space="preserve"> 37: </w:t>
            </w:r>
            <w:r w:rsidR="002E70A0" w:rsidRPr="002E70A0">
              <w:rPr>
                <w:lang w:eastAsia="en-US"/>
              </w:rPr>
              <w:t>Mjere za obnovu i očuvanje morskih ekosustava, uključujući staništa i vrste</w:t>
            </w:r>
            <w:r w:rsidR="002E70A0">
              <w:rPr>
                <w:lang w:eastAsia="en-US"/>
              </w:rPr>
              <w:t xml:space="preserve"> </w:t>
            </w:r>
            <w:bookmarkEnd w:id="218"/>
          </w:p>
          <w:p w14:paraId="6BD08116" w14:textId="29AA2EA0" w:rsidR="00C908CC" w:rsidRPr="00BE253C" w:rsidRDefault="00C908CC" w:rsidP="00C908CC">
            <w:pPr>
              <w:spacing w:before="0" w:after="0" w:line="240" w:lineRule="auto"/>
              <w:jc w:val="left"/>
              <w:rPr>
                <w:color w:val="4472C4"/>
                <w:sz w:val="24"/>
                <w:lang w:eastAsia="en-US"/>
              </w:rPr>
            </w:pPr>
          </w:p>
        </w:tc>
      </w:tr>
      <w:tr w:rsidR="00C908CC" w:rsidRPr="00BE253C" w14:paraId="25CD5A34" w14:textId="77777777" w:rsidTr="00D5400C">
        <w:tc>
          <w:tcPr>
            <w:tcW w:w="1838" w:type="dxa"/>
          </w:tcPr>
          <w:p w14:paraId="0CD9EB82" w14:textId="4862607E" w:rsidR="00C908CC" w:rsidRPr="00BE253C" w:rsidRDefault="008079E2" w:rsidP="00C908CC">
            <w:pPr>
              <w:spacing w:before="0" w:after="0" w:line="240" w:lineRule="auto"/>
              <w:jc w:val="left"/>
              <w:rPr>
                <w:i/>
                <w:color w:val="000000" w:themeColor="text1"/>
                <w:lang w:eastAsia="en-US"/>
              </w:rPr>
            </w:pPr>
            <w:r>
              <w:rPr>
                <w:rFonts w:eastAsia="Times New Roman" w:cs="Calibri"/>
                <w:i/>
                <w:lang w:eastAsia="en-US"/>
              </w:rPr>
              <w:t>C</w:t>
            </w:r>
            <w:r w:rsidR="00C908CC" w:rsidRPr="004414EC">
              <w:rPr>
                <w:rFonts w:eastAsia="Times New Roman" w:cs="Calibri"/>
                <w:i/>
                <w:lang w:eastAsia="en-US"/>
              </w:rPr>
              <w:t xml:space="preserve">iljevi </w:t>
            </w:r>
            <w:r>
              <w:rPr>
                <w:rFonts w:eastAsia="Times New Roman" w:cs="Calibri"/>
                <w:i/>
                <w:lang w:eastAsia="en-US"/>
              </w:rPr>
              <w:t>zaštite morske sredine</w:t>
            </w:r>
          </w:p>
        </w:tc>
        <w:tc>
          <w:tcPr>
            <w:tcW w:w="7178" w:type="dxa"/>
          </w:tcPr>
          <w:p w14:paraId="476EDF14" w14:textId="77777777" w:rsidR="002E70A0" w:rsidRDefault="002E70A0" w:rsidP="002E70A0">
            <w:pPr>
              <w:spacing w:before="0" w:after="120" w:line="240" w:lineRule="auto"/>
              <w:jc w:val="left"/>
              <w:rPr>
                <w:lang w:eastAsia="en-US"/>
              </w:rPr>
            </w:pPr>
            <w:r>
              <w:rPr>
                <w:lang w:eastAsia="en-US"/>
              </w:rPr>
              <w:t>Prostorna distribucija, vremenski obim i nivoi antropogenih impulsivnih izvora zvuka ne prelaze nivoe koji negativno utiču na populacije morskih životinja (šifra cilja: D11T1)</w:t>
            </w:r>
          </w:p>
          <w:p w14:paraId="5734F5FA" w14:textId="0370DDD5" w:rsidR="00C908CC" w:rsidRPr="00BE253C" w:rsidRDefault="002E70A0" w:rsidP="002E70A0">
            <w:pPr>
              <w:spacing w:before="0" w:after="120" w:line="240" w:lineRule="auto"/>
              <w:jc w:val="left"/>
              <w:rPr>
                <w:lang w:eastAsia="en-US"/>
              </w:rPr>
            </w:pPr>
            <w:r>
              <w:rPr>
                <w:lang w:eastAsia="en-US"/>
              </w:rPr>
              <w:t>Prostorna distribucija, vremenski obim i nivoi antropogenih kontinuiranih izvora zvuka niske frekvencije ne prelaze nivoe koji negativno utiču na populacije morskih životinja (šifra cilja: D11T2)</w:t>
            </w:r>
          </w:p>
        </w:tc>
      </w:tr>
      <w:tr w:rsidR="00C908CC" w:rsidRPr="00BE253C" w14:paraId="6E0EE0E2" w14:textId="77777777" w:rsidTr="00D5400C">
        <w:tc>
          <w:tcPr>
            <w:tcW w:w="1838" w:type="dxa"/>
          </w:tcPr>
          <w:p w14:paraId="45975BBA" w14:textId="77777777" w:rsidR="00C908CC" w:rsidRPr="004414EC" w:rsidRDefault="00C908CC" w:rsidP="00C908CC">
            <w:pPr>
              <w:spacing w:before="0" w:after="0" w:line="240" w:lineRule="auto"/>
              <w:jc w:val="left"/>
              <w:rPr>
                <w:rFonts w:eastAsia="Times New Roman" w:cs="Calibri"/>
                <w:i/>
                <w:lang w:eastAsia="en-US"/>
              </w:rPr>
            </w:pPr>
            <w:r w:rsidRPr="004414EC">
              <w:rPr>
                <w:rFonts w:eastAsia="Times New Roman" w:cs="Calibri"/>
                <w:i/>
                <w:lang w:eastAsia="en-US"/>
              </w:rPr>
              <w:t xml:space="preserve">GES deskriptor </w:t>
            </w:r>
          </w:p>
          <w:p w14:paraId="6EC59719" w14:textId="77777777" w:rsidR="00C908CC" w:rsidRPr="00BE253C" w:rsidRDefault="00C908CC" w:rsidP="00C908CC">
            <w:pPr>
              <w:spacing w:before="0" w:after="0" w:line="240" w:lineRule="auto"/>
              <w:jc w:val="left"/>
              <w:rPr>
                <w:i/>
                <w:color w:val="000000" w:themeColor="text1"/>
                <w:lang w:eastAsia="en-US"/>
              </w:rPr>
            </w:pPr>
          </w:p>
        </w:tc>
        <w:tc>
          <w:tcPr>
            <w:tcW w:w="7178" w:type="dxa"/>
          </w:tcPr>
          <w:p w14:paraId="2D429305" w14:textId="0716D3A6" w:rsidR="00C908CC" w:rsidRPr="00BE253C" w:rsidRDefault="00C908CC" w:rsidP="00443AE2">
            <w:pPr>
              <w:autoSpaceDE w:val="0"/>
              <w:autoSpaceDN w:val="0"/>
              <w:adjustRightInd w:val="0"/>
              <w:spacing w:before="0" w:line="240" w:lineRule="auto"/>
              <w:jc w:val="left"/>
              <w:rPr>
                <w:rFonts w:cs="Calibri"/>
                <w:lang w:eastAsia="en-US"/>
              </w:rPr>
            </w:pPr>
            <w:r w:rsidRPr="00BE253C">
              <w:rPr>
                <w:b/>
                <w:lang w:eastAsia="en-US"/>
              </w:rPr>
              <w:t>D11</w:t>
            </w:r>
            <w:r w:rsidRPr="00BE253C">
              <w:rPr>
                <w:lang w:eastAsia="en-US"/>
              </w:rPr>
              <w:t xml:space="preserve">: </w:t>
            </w:r>
            <w:r w:rsidR="002E70A0" w:rsidRPr="002E70A0">
              <w:rPr>
                <w:rFonts w:cs="Calibri"/>
                <w:lang w:eastAsia="en-US"/>
              </w:rPr>
              <w:t>Uvođenje energije, uključujući i podvodnu buku, je na nivoima koji ne utiču negativno na morsku sredinu.</w:t>
            </w:r>
          </w:p>
        </w:tc>
      </w:tr>
      <w:tr w:rsidR="00C908CC" w:rsidRPr="00BE253C" w14:paraId="291468A7" w14:textId="77777777" w:rsidTr="00D5400C">
        <w:tc>
          <w:tcPr>
            <w:tcW w:w="1838" w:type="dxa"/>
          </w:tcPr>
          <w:p w14:paraId="4BD63589" w14:textId="5AA6CF00" w:rsidR="00C908CC" w:rsidRPr="00BE253C" w:rsidRDefault="00C908CC" w:rsidP="00C908CC">
            <w:pPr>
              <w:spacing w:before="0" w:after="0" w:line="240" w:lineRule="auto"/>
              <w:jc w:val="left"/>
              <w:rPr>
                <w:i/>
                <w:color w:val="000000" w:themeColor="text1"/>
                <w:lang w:eastAsia="en-US"/>
              </w:rPr>
            </w:pPr>
            <w:r w:rsidRPr="004414EC">
              <w:rPr>
                <w:rFonts w:eastAsia="Times New Roman"/>
                <w:i/>
                <w:iCs/>
              </w:rPr>
              <w:t xml:space="preserve">Relevantne karakteristike iz MSFD Aneksa III: Glavni pritisci </w:t>
            </w:r>
          </w:p>
        </w:tc>
        <w:tc>
          <w:tcPr>
            <w:tcW w:w="7178" w:type="dxa"/>
          </w:tcPr>
          <w:p w14:paraId="73D0B749" w14:textId="04D60961" w:rsidR="00C908CC" w:rsidRPr="00BE253C" w:rsidRDefault="002E70A0" w:rsidP="00C908CC">
            <w:pPr>
              <w:autoSpaceDE w:val="0"/>
              <w:autoSpaceDN w:val="0"/>
              <w:adjustRightInd w:val="0"/>
              <w:spacing w:before="0" w:after="0" w:line="240" w:lineRule="auto"/>
              <w:jc w:val="left"/>
              <w:rPr>
                <w:rFonts w:cs="Calibri"/>
                <w:lang w:eastAsia="en-US"/>
              </w:rPr>
            </w:pPr>
            <w:r w:rsidRPr="002E70A0">
              <w:rPr>
                <w:rFonts w:cs="Calibri"/>
                <w:lang w:eastAsia="en-US"/>
              </w:rPr>
              <w:t>Drugi fizički poremećaj</w:t>
            </w:r>
            <w:r w:rsidR="00F36CAC">
              <w:rPr>
                <w:rFonts w:cs="Calibri"/>
                <w:lang w:eastAsia="en-US"/>
              </w:rPr>
              <w:t>i</w:t>
            </w:r>
            <w:r w:rsidRPr="002E70A0">
              <w:rPr>
                <w:rFonts w:cs="Calibri"/>
                <w:lang w:eastAsia="en-US"/>
              </w:rPr>
              <w:t xml:space="preserve"> – podvodna buka </w:t>
            </w:r>
          </w:p>
        </w:tc>
      </w:tr>
      <w:tr w:rsidR="00C908CC" w:rsidRPr="00BE253C" w14:paraId="628AD9AE" w14:textId="77777777" w:rsidTr="00D5400C">
        <w:tc>
          <w:tcPr>
            <w:tcW w:w="1838" w:type="dxa"/>
          </w:tcPr>
          <w:p w14:paraId="0EFF8F56" w14:textId="4C602A6F" w:rsidR="00C908CC" w:rsidRPr="00BE253C" w:rsidRDefault="00C908CC" w:rsidP="00C908CC">
            <w:pPr>
              <w:spacing w:before="0" w:after="0" w:line="240" w:lineRule="auto"/>
              <w:jc w:val="left"/>
              <w:rPr>
                <w:i/>
                <w:color w:val="000000" w:themeColor="text1"/>
                <w:lang w:eastAsia="en-US"/>
              </w:rPr>
            </w:pPr>
            <w:r w:rsidRPr="004414EC">
              <w:rPr>
                <w:rFonts w:eastAsia="Times New Roman"/>
                <w:i/>
                <w:iCs/>
              </w:rPr>
              <w:t xml:space="preserve">Relevantne karakteristike iz MSFD Aneksa III: Karakteristike </w:t>
            </w:r>
          </w:p>
        </w:tc>
        <w:tc>
          <w:tcPr>
            <w:tcW w:w="7178" w:type="dxa"/>
          </w:tcPr>
          <w:p w14:paraId="7D2A8059" w14:textId="7DF2FBD8" w:rsidR="00C908CC" w:rsidRPr="00BE253C" w:rsidRDefault="002E70A0" w:rsidP="00C908CC">
            <w:pPr>
              <w:autoSpaceDE w:val="0"/>
              <w:autoSpaceDN w:val="0"/>
              <w:adjustRightInd w:val="0"/>
              <w:spacing w:before="0" w:after="0" w:line="240" w:lineRule="auto"/>
              <w:jc w:val="left"/>
              <w:rPr>
                <w:rFonts w:cs="Calibri"/>
                <w:lang w:eastAsia="en-US"/>
              </w:rPr>
            </w:pPr>
            <w:r w:rsidRPr="002E70A0">
              <w:rPr>
                <w:rFonts w:cs="Calibri"/>
                <w:lang w:eastAsia="en-US"/>
              </w:rPr>
              <w:t xml:space="preserve">Biološke zajednice i </w:t>
            </w:r>
            <w:r w:rsidR="00EB4FC8">
              <w:rPr>
                <w:rFonts w:cs="Calibri"/>
                <w:lang w:eastAsia="en-US"/>
              </w:rPr>
              <w:t xml:space="preserve">njihove </w:t>
            </w:r>
            <w:r w:rsidRPr="002E70A0">
              <w:rPr>
                <w:rFonts w:cs="Calibri"/>
                <w:lang w:eastAsia="en-US"/>
              </w:rPr>
              <w:t>karakteristike</w:t>
            </w:r>
            <w:r w:rsidR="00EB4FC8">
              <w:rPr>
                <w:rFonts w:cs="Calibri"/>
                <w:lang w:eastAsia="en-US"/>
              </w:rPr>
              <w:t>,</w:t>
            </w:r>
            <w:r w:rsidRPr="002E70A0">
              <w:rPr>
                <w:rFonts w:cs="Calibri"/>
                <w:lang w:eastAsia="en-US"/>
              </w:rPr>
              <w:t xml:space="preserve"> uključujući faunu beskičmenjaka, rib</w:t>
            </w:r>
            <w:r w:rsidR="00EB4FC8">
              <w:rPr>
                <w:rFonts w:cs="Calibri"/>
                <w:lang w:eastAsia="en-US"/>
              </w:rPr>
              <w:t>a</w:t>
            </w:r>
            <w:r w:rsidRPr="002E70A0">
              <w:rPr>
                <w:rFonts w:cs="Calibri"/>
                <w:lang w:eastAsia="en-US"/>
              </w:rPr>
              <w:t>, sisar</w:t>
            </w:r>
            <w:r w:rsidR="00EB4FC8">
              <w:rPr>
                <w:rFonts w:cs="Calibri"/>
                <w:lang w:eastAsia="en-US"/>
              </w:rPr>
              <w:t>a</w:t>
            </w:r>
            <w:r w:rsidRPr="002E70A0">
              <w:rPr>
                <w:rFonts w:cs="Calibri"/>
                <w:lang w:eastAsia="en-US"/>
              </w:rPr>
              <w:t>, gmizav</w:t>
            </w:r>
            <w:r w:rsidR="00EB4FC8">
              <w:rPr>
                <w:rFonts w:cs="Calibri"/>
                <w:lang w:eastAsia="en-US"/>
              </w:rPr>
              <w:t>a</w:t>
            </w:r>
            <w:r w:rsidRPr="002E70A0">
              <w:rPr>
                <w:rFonts w:cs="Calibri"/>
                <w:lang w:eastAsia="en-US"/>
              </w:rPr>
              <w:t>c</w:t>
            </w:r>
            <w:r w:rsidR="00EB4FC8">
              <w:rPr>
                <w:rFonts w:cs="Calibri"/>
                <w:lang w:eastAsia="en-US"/>
              </w:rPr>
              <w:t>a</w:t>
            </w:r>
            <w:r w:rsidRPr="002E70A0">
              <w:rPr>
                <w:rFonts w:cs="Calibri"/>
                <w:lang w:eastAsia="en-US"/>
              </w:rPr>
              <w:t>.</w:t>
            </w:r>
          </w:p>
        </w:tc>
      </w:tr>
      <w:tr w:rsidR="00C908CC" w:rsidRPr="00BE253C" w14:paraId="774E393E" w14:textId="77777777" w:rsidTr="00D5400C">
        <w:tc>
          <w:tcPr>
            <w:tcW w:w="1838" w:type="dxa"/>
          </w:tcPr>
          <w:p w14:paraId="2048D2B2" w14:textId="77777777" w:rsidR="00C908CC" w:rsidRPr="004414EC" w:rsidRDefault="00C908CC" w:rsidP="00C908CC">
            <w:pPr>
              <w:spacing w:before="0" w:after="0" w:line="240" w:lineRule="auto"/>
              <w:jc w:val="left"/>
              <w:rPr>
                <w:rFonts w:eastAsia="Times New Roman" w:cs="Calibri"/>
                <w:i/>
                <w:lang w:eastAsia="en-US"/>
              </w:rPr>
            </w:pPr>
            <w:r w:rsidRPr="004414EC">
              <w:rPr>
                <w:rFonts w:eastAsia="Times New Roman" w:cs="Calibri"/>
                <w:i/>
                <w:lang w:eastAsia="en-US"/>
              </w:rPr>
              <w:t>Prostor djelovanja</w:t>
            </w:r>
          </w:p>
          <w:p w14:paraId="0A0162B9" w14:textId="77777777" w:rsidR="00C908CC" w:rsidRPr="00BE253C" w:rsidRDefault="00C908CC" w:rsidP="00C908CC">
            <w:pPr>
              <w:spacing w:before="0" w:after="0" w:line="240" w:lineRule="auto"/>
              <w:jc w:val="left"/>
              <w:rPr>
                <w:i/>
                <w:color w:val="000000" w:themeColor="text1"/>
                <w:lang w:eastAsia="en-US"/>
              </w:rPr>
            </w:pPr>
          </w:p>
        </w:tc>
        <w:tc>
          <w:tcPr>
            <w:tcW w:w="7178" w:type="dxa"/>
          </w:tcPr>
          <w:p w14:paraId="723506AE" w14:textId="78396D3D" w:rsidR="00C908CC" w:rsidRPr="00BE253C" w:rsidRDefault="00C908CC" w:rsidP="00C908CC">
            <w:pPr>
              <w:spacing w:before="0" w:after="0" w:line="240" w:lineRule="auto"/>
              <w:jc w:val="left"/>
              <w:rPr>
                <w:lang w:eastAsia="en-US"/>
              </w:rPr>
            </w:pPr>
            <w:r w:rsidRPr="00BE253C">
              <w:rPr>
                <w:lang w:eastAsia="en-US"/>
              </w:rPr>
              <w:t>Ter</w:t>
            </w:r>
            <w:r w:rsidR="002E70A0">
              <w:rPr>
                <w:lang w:eastAsia="en-US"/>
              </w:rPr>
              <w:t>itorijalne vode</w:t>
            </w:r>
            <w:r w:rsidR="00443AE2">
              <w:rPr>
                <w:lang w:eastAsia="en-US"/>
              </w:rPr>
              <w:t xml:space="preserve"> Crne Gore</w:t>
            </w:r>
          </w:p>
        </w:tc>
      </w:tr>
      <w:tr w:rsidR="00C908CC" w:rsidRPr="00BE253C" w14:paraId="782CB34F" w14:textId="77777777" w:rsidTr="00D5400C">
        <w:tc>
          <w:tcPr>
            <w:tcW w:w="1838" w:type="dxa"/>
          </w:tcPr>
          <w:p w14:paraId="24C7BF7F" w14:textId="77777777" w:rsidR="00C908CC" w:rsidRPr="004414EC" w:rsidRDefault="00C908CC" w:rsidP="00C908CC">
            <w:pPr>
              <w:spacing w:before="0" w:after="0" w:line="240" w:lineRule="auto"/>
              <w:jc w:val="left"/>
              <w:rPr>
                <w:rFonts w:eastAsia="Times New Roman" w:cs="Calibri"/>
                <w:i/>
                <w:lang w:eastAsia="en-US"/>
              </w:rPr>
            </w:pPr>
            <w:r w:rsidRPr="004414EC">
              <w:rPr>
                <w:rFonts w:eastAsia="Times New Roman" w:cs="Calibri"/>
                <w:i/>
                <w:lang w:eastAsia="en-US"/>
              </w:rPr>
              <w:t>Veza sa postojećim zakonima i politikama</w:t>
            </w:r>
          </w:p>
          <w:p w14:paraId="34B1D4D6" w14:textId="77777777" w:rsidR="00C908CC" w:rsidRPr="00BE253C" w:rsidRDefault="00C908CC" w:rsidP="00C908CC">
            <w:pPr>
              <w:spacing w:before="0" w:after="0" w:line="240" w:lineRule="auto"/>
              <w:jc w:val="left"/>
              <w:rPr>
                <w:i/>
                <w:color w:val="000000" w:themeColor="text1"/>
                <w:lang w:eastAsia="en-US"/>
              </w:rPr>
            </w:pPr>
          </w:p>
        </w:tc>
        <w:tc>
          <w:tcPr>
            <w:tcW w:w="7178" w:type="dxa"/>
          </w:tcPr>
          <w:p w14:paraId="7650D762" w14:textId="6E9F54FD" w:rsidR="00C908CC" w:rsidRPr="00BE253C" w:rsidRDefault="00C908CC" w:rsidP="00B42281">
            <w:pPr>
              <w:pStyle w:val="ListParagraph"/>
              <w:numPr>
                <w:ilvl w:val="0"/>
                <w:numId w:val="67"/>
              </w:numPr>
              <w:autoSpaceDE w:val="0"/>
              <w:autoSpaceDN w:val="0"/>
              <w:adjustRightInd w:val="0"/>
              <w:spacing w:before="0" w:after="0" w:line="240" w:lineRule="auto"/>
              <w:ind w:left="318" w:hanging="284"/>
              <w:jc w:val="left"/>
              <w:rPr>
                <w:rFonts w:cs="Calibri"/>
                <w:lang w:eastAsia="en-US"/>
              </w:rPr>
            </w:pPr>
            <w:r w:rsidRPr="00BE253C">
              <w:rPr>
                <w:rFonts w:cs="Calibri"/>
                <w:lang w:eastAsia="en-US"/>
              </w:rPr>
              <w:t xml:space="preserve">EU </w:t>
            </w:r>
            <w:r w:rsidR="00B44604">
              <w:rPr>
                <w:rFonts w:cs="Calibri"/>
                <w:lang w:eastAsia="en-US"/>
              </w:rPr>
              <w:t xml:space="preserve">Direktiva o staništima </w:t>
            </w:r>
            <w:r w:rsidRPr="00BE253C">
              <w:rPr>
                <w:rFonts w:cs="Calibri"/>
                <w:lang w:eastAsia="en-US"/>
              </w:rPr>
              <w:t>92/43/EEC</w:t>
            </w:r>
          </w:p>
          <w:p w14:paraId="1663D49F" w14:textId="513E0C02" w:rsidR="00C908CC" w:rsidRPr="00BE253C" w:rsidRDefault="008A6674" w:rsidP="00B42281">
            <w:pPr>
              <w:pStyle w:val="ListParagraph"/>
              <w:numPr>
                <w:ilvl w:val="0"/>
                <w:numId w:val="67"/>
              </w:numPr>
              <w:autoSpaceDE w:val="0"/>
              <w:autoSpaceDN w:val="0"/>
              <w:adjustRightInd w:val="0"/>
              <w:spacing w:before="0" w:after="0" w:line="240" w:lineRule="auto"/>
              <w:ind w:left="318" w:hanging="284"/>
              <w:jc w:val="left"/>
              <w:rPr>
                <w:rFonts w:cs="Calibri"/>
                <w:lang w:eastAsia="en-US"/>
              </w:rPr>
            </w:pPr>
            <w:r>
              <w:rPr>
                <w:rFonts w:cs="Calibri"/>
                <w:lang w:eastAsia="en-US"/>
              </w:rPr>
              <w:t>Konvencija o biodiverzitetu</w:t>
            </w:r>
            <w:r w:rsidR="00C908CC" w:rsidRPr="00BE253C">
              <w:rPr>
                <w:rFonts w:cs="Calibri"/>
                <w:lang w:eastAsia="en-US"/>
              </w:rPr>
              <w:t xml:space="preserve"> (CBD)</w:t>
            </w:r>
          </w:p>
          <w:p w14:paraId="5AA8CE08" w14:textId="0A747B0E" w:rsidR="00C908CC" w:rsidRPr="00BE253C" w:rsidRDefault="008A6674" w:rsidP="00B42281">
            <w:pPr>
              <w:pStyle w:val="ListParagraph"/>
              <w:numPr>
                <w:ilvl w:val="0"/>
                <w:numId w:val="67"/>
              </w:numPr>
              <w:autoSpaceDE w:val="0"/>
              <w:autoSpaceDN w:val="0"/>
              <w:adjustRightInd w:val="0"/>
              <w:spacing w:before="0" w:after="0" w:line="240" w:lineRule="auto"/>
              <w:ind w:left="318" w:hanging="284"/>
              <w:jc w:val="left"/>
              <w:rPr>
                <w:rFonts w:cs="Calibri"/>
                <w:lang w:eastAsia="en-US"/>
              </w:rPr>
            </w:pPr>
            <w:r w:rsidRPr="008A6674">
              <w:rPr>
                <w:rFonts w:cs="Calibri"/>
                <w:lang w:eastAsia="en-US"/>
              </w:rPr>
              <w:t>Konvencija o očuvanju migratornih vrsta (CMS) divljih životinja (Bonska konvencija)</w:t>
            </w:r>
          </w:p>
          <w:p w14:paraId="0AA4524B" w14:textId="77777777" w:rsidR="00C908CC" w:rsidRDefault="008A6674" w:rsidP="00B42281">
            <w:pPr>
              <w:pStyle w:val="ListParagraph"/>
              <w:numPr>
                <w:ilvl w:val="0"/>
                <w:numId w:val="67"/>
              </w:numPr>
              <w:autoSpaceDE w:val="0"/>
              <w:autoSpaceDN w:val="0"/>
              <w:adjustRightInd w:val="0"/>
              <w:spacing w:before="0" w:after="0" w:line="240" w:lineRule="auto"/>
              <w:ind w:left="318" w:hanging="284"/>
              <w:jc w:val="left"/>
              <w:rPr>
                <w:rFonts w:cs="Calibri"/>
                <w:lang w:eastAsia="en-US"/>
              </w:rPr>
            </w:pPr>
            <w:r w:rsidRPr="008A6674">
              <w:rPr>
                <w:rFonts w:cs="Calibri"/>
                <w:lang w:eastAsia="en-US"/>
              </w:rPr>
              <w:t>Sporazum o očuvanju kitova u Crnom moru, Sredozemnom moru i sus</w:t>
            </w:r>
            <w:r>
              <w:rPr>
                <w:rFonts w:cs="Calibri"/>
                <w:lang w:eastAsia="en-US"/>
              </w:rPr>
              <w:t>j</w:t>
            </w:r>
            <w:r w:rsidRPr="008A6674">
              <w:rPr>
                <w:rFonts w:cs="Calibri"/>
                <w:lang w:eastAsia="en-US"/>
              </w:rPr>
              <w:t xml:space="preserve">ednom </w:t>
            </w:r>
            <w:r>
              <w:rPr>
                <w:rFonts w:cs="Calibri"/>
                <w:lang w:eastAsia="en-US"/>
              </w:rPr>
              <w:t>A</w:t>
            </w:r>
            <w:r w:rsidRPr="008A6674">
              <w:rPr>
                <w:rFonts w:cs="Calibri"/>
                <w:lang w:eastAsia="en-US"/>
              </w:rPr>
              <w:t>tlantskom području (ACCOBAMS)</w:t>
            </w:r>
          </w:p>
          <w:p w14:paraId="253EE039" w14:textId="7401314C" w:rsidR="00701340" w:rsidRPr="00701340" w:rsidRDefault="00701340" w:rsidP="00B42281">
            <w:pPr>
              <w:pStyle w:val="ListParagraph"/>
              <w:numPr>
                <w:ilvl w:val="0"/>
                <w:numId w:val="67"/>
              </w:numPr>
              <w:autoSpaceDE w:val="0"/>
              <w:autoSpaceDN w:val="0"/>
              <w:adjustRightInd w:val="0"/>
              <w:spacing w:before="0" w:after="0" w:line="240" w:lineRule="auto"/>
              <w:ind w:left="318" w:hanging="284"/>
              <w:jc w:val="left"/>
              <w:rPr>
                <w:rFonts w:cs="Calibri"/>
                <w:lang w:eastAsia="en-US"/>
              </w:rPr>
            </w:pPr>
            <w:r>
              <w:rPr>
                <w:rFonts w:cs="Calibri"/>
                <w:lang w:eastAsia="en-US"/>
              </w:rPr>
              <w:t>Zakon o zaštiti morske sredine (Službeni list Crne Gore br.73/2019)</w:t>
            </w:r>
          </w:p>
        </w:tc>
      </w:tr>
      <w:tr w:rsidR="00C908CC" w:rsidRPr="00BE253C" w14:paraId="42F39A20" w14:textId="77777777" w:rsidTr="00D5400C">
        <w:tc>
          <w:tcPr>
            <w:tcW w:w="1838" w:type="dxa"/>
          </w:tcPr>
          <w:p w14:paraId="0B4717F2" w14:textId="75D64046" w:rsidR="00C908CC" w:rsidRPr="00BE253C" w:rsidRDefault="00E064A3" w:rsidP="00C908CC">
            <w:pPr>
              <w:spacing w:before="0" w:after="0" w:line="240" w:lineRule="auto"/>
              <w:jc w:val="left"/>
              <w:rPr>
                <w:i/>
                <w:color w:val="000000" w:themeColor="text1"/>
                <w:lang w:eastAsia="en-US"/>
              </w:rPr>
            </w:pPr>
            <w:r>
              <w:rPr>
                <w:rFonts w:eastAsia="Times New Roman" w:cs="Calibri"/>
                <w:i/>
                <w:lang w:eastAsia="en-US"/>
              </w:rPr>
              <w:t>CEA</w:t>
            </w:r>
            <w:r w:rsidR="00894262">
              <w:rPr>
                <w:rFonts w:eastAsia="Times New Roman" w:cs="Calibri"/>
                <w:i/>
                <w:lang w:eastAsia="en-US"/>
              </w:rPr>
              <w:t xml:space="preserve"> </w:t>
            </w:r>
            <w:r w:rsidR="00894262" w:rsidRPr="00A0757D">
              <w:rPr>
                <w:rFonts w:cs="Calibri"/>
                <w:i/>
                <w:lang w:val="sr-Latn-ME" w:eastAsia="en-US"/>
              </w:rPr>
              <w:t>za mjere tipa 2a i 2b</w:t>
            </w:r>
          </w:p>
        </w:tc>
        <w:tc>
          <w:tcPr>
            <w:tcW w:w="7178" w:type="dxa"/>
            <w:hideMark/>
          </w:tcPr>
          <w:p w14:paraId="416E63B3" w14:textId="3DA34B1C" w:rsidR="00C908CC" w:rsidRPr="00EB4FC8" w:rsidRDefault="00C908CC" w:rsidP="00C908CC">
            <w:pPr>
              <w:spacing w:before="0" w:after="0" w:line="240" w:lineRule="auto"/>
              <w:jc w:val="left"/>
              <w:rPr>
                <w:lang w:eastAsia="en-US"/>
              </w:rPr>
            </w:pPr>
          </w:p>
          <w:p w14:paraId="3C8541A5" w14:textId="6F1F8646" w:rsidR="00C908CC" w:rsidRPr="00EB4FC8" w:rsidRDefault="002E70A0" w:rsidP="00C908CC">
            <w:pPr>
              <w:rPr>
                <w:lang w:eastAsia="en-US"/>
              </w:rPr>
            </w:pPr>
            <w:r w:rsidRPr="00EB4FC8">
              <w:rPr>
                <w:lang w:eastAsia="en-US"/>
              </w:rPr>
              <w:t>Da</w:t>
            </w:r>
          </w:p>
          <w:p w14:paraId="70B8F4E5" w14:textId="77777777" w:rsidR="00C908CC" w:rsidRPr="00EB4FC8" w:rsidRDefault="00C908CC" w:rsidP="00C908CC">
            <w:pPr>
              <w:rPr>
                <w:lang w:eastAsia="en-US"/>
              </w:rPr>
            </w:pPr>
          </w:p>
        </w:tc>
      </w:tr>
      <w:tr w:rsidR="00C908CC" w:rsidRPr="00BE253C" w14:paraId="76762E88" w14:textId="77777777" w:rsidTr="00D5400C">
        <w:tc>
          <w:tcPr>
            <w:tcW w:w="1838" w:type="dxa"/>
          </w:tcPr>
          <w:p w14:paraId="6933554C" w14:textId="4020E33C" w:rsidR="00C908CC" w:rsidRPr="00BE253C" w:rsidRDefault="00E064A3" w:rsidP="00C908CC">
            <w:pPr>
              <w:spacing w:before="0" w:after="0" w:line="240" w:lineRule="auto"/>
              <w:jc w:val="left"/>
              <w:rPr>
                <w:i/>
                <w:color w:val="000000" w:themeColor="text1"/>
                <w:lang w:eastAsia="en-US"/>
              </w:rPr>
            </w:pPr>
            <w:r>
              <w:rPr>
                <w:rFonts w:eastAsia="Times New Roman" w:cs="Calibri"/>
                <w:i/>
                <w:lang w:eastAsia="en-US"/>
              </w:rPr>
              <w:t>CBA</w:t>
            </w:r>
            <w:r w:rsidR="00894262">
              <w:rPr>
                <w:rFonts w:eastAsia="Times New Roman" w:cs="Calibri"/>
                <w:i/>
                <w:lang w:eastAsia="en-US"/>
              </w:rPr>
              <w:t xml:space="preserve"> </w:t>
            </w:r>
            <w:r w:rsidR="00894262" w:rsidRPr="00A0757D">
              <w:rPr>
                <w:rFonts w:cs="Calibri"/>
                <w:i/>
                <w:lang w:val="sr-Latn-ME" w:eastAsia="en-US"/>
              </w:rPr>
              <w:t>za mjere tipa 2a i 2b</w:t>
            </w:r>
          </w:p>
        </w:tc>
        <w:tc>
          <w:tcPr>
            <w:tcW w:w="7178" w:type="dxa"/>
          </w:tcPr>
          <w:p w14:paraId="715C214B" w14:textId="69778235" w:rsidR="00C908CC" w:rsidRPr="00EB4FC8" w:rsidRDefault="002E70A0" w:rsidP="00C908CC">
            <w:pPr>
              <w:spacing w:before="0" w:after="0" w:line="240" w:lineRule="auto"/>
              <w:jc w:val="left"/>
              <w:rPr>
                <w:lang w:eastAsia="en-US"/>
              </w:rPr>
            </w:pPr>
            <w:r w:rsidRPr="00EB4FC8">
              <w:rPr>
                <w:lang w:eastAsia="en-US"/>
              </w:rPr>
              <w:t>Da</w:t>
            </w:r>
          </w:p>
        </w:tc>
      </w:tr>
      <w:tr w:rsidR="00C908CC" w:rsidRPr="00BE253C" w14:paraId="2D3E0AF9" w14:textId="77777777" w:rsidTr="00D5400C">
        <w:tc>
          <w:tcPr>
            <w:tcW w:w="1838" w:type="dxa"/>
          </w:tcPr>
          <w:p w14:paraId="5FFB5664" w14:textId="22A0F818" w:rsidR="00C908CC" w:rsidRPr="00BE253C" w:rsidRDefault="00C908CC" w:rsidP="00C908CC">
            <w:pPr>
              <w:spacing w:before="0" w:after="0" w:line="240" w:lineRule="auto"/>
              <w:jc w:val="left"/>
              <w:rPr>
                <w:i/>
                <w:color w:val="000000" w:themeColor="text1"/>
                <w:lang w:eastAsia="en-US"/>
              </w:rPr>
            </w:pPr>
            <w:r w:rsidRPr="004414EC">
              <w:rPr>
                <w:rFonts w:eastAsia="Times New Roman" w:cs="Calibri"/>
                <w:i/>
                <w:lang w:eastAsia="en-US"/>
              </w:rPr>
              <w:t>Odgovorne nadležne institucije</w:t>
            </w:r>
          </w:p>
        </w:tc>
        <w:tc>
          <w:tcPr>
            <w:tcW w:w="7178" w:type="dxa"/>
            <w:hideMark/>
          </w:tcPr>
          <w:p w14:paraId="0543FDE2" w14:textId="48BA4DE3" w:rsidR="00C908CC" w:rsidRPr="00BE253C" w:rsidRDefault="004B4DE0" w:rsidP="00C908CC">
            <w:pPr>
              <w:spacing w:before="0" w:after="0" w:line="240" w:lineRule="auto"/>
              <w:jc w:val="left"/>
              <w:rPr>
                <w:lang w:eastAsia="en-US"/>
              </w:rPr>
            </w:pPr>
            <w:r>
              <w:rPr>
                <w:lang w:eastAsia="en-US"/>
              </w:rPr>
              <w:t>Agencija za zaštit</w:t>
            </w:r>
            <w:r w:rsidR="00296994">
              <w:rPr>
                <w:lang w:eastAsia="en-US"/>
              </w:rPr>
              <w:t>u</w:t>
            </w:r>
            <w:r>
              <w:rPr>
                <w:lang w:eastAsia="en-US"/>
              </w:rPr>
              <w:t xml:space="preserve"> životne sredine Crne Gore</w:t>
            </w:r>
          </w:p>
          <w:p w14:paraId="482E2494" w14:textId="047F33FD" w:rsidR="00C908CC" w:rsidRPr="00BE253C" w:rsidRDefault="00C908CC" w:rsidP="00C908CC">
            <w:pPr>
              <w:spacing w:before="0" w:after="0" w:line="240" w:lineRule="auto"/>
              <w:jc w:val="left"/>
              <w:rPr>
                <w:lang w:eastAsia="en-US"/>
              </w:rPr>
            </w:pPr>
            <w:r w:rsidRPr="00BE253C">
              <w:rPr>
                <w:lang w:eastAsia="en-US"/>
              </w:rPr>
              <w:t>Minist</w:t>
            </w:r>
            <w:r w:rsidR="004B4DE0">
              <w:rPr>
                <w:lang w:eastAsia="en-US"/>
              </w:rPr>
              <w:t xml:space="preserve">arstvo ekologije, prostornog planiranja </w:t>
            </w:r>
            <w:r w:rsidR="00F36CAC">
              <w:rPr>
                <w:lang w:eastAsia="en-US"/>
              </w:rPr>
              <w:t>i u</w:t>
            </w:r>
            <w:r w:rsidR="004B4DE0">
              <w:rPr>
                <w:lang w:eastAsia="en-US"/>
              </w:rPr>
              <w:t>rbanizma</w:t>
            </w:r>
            <w:r w:rsidR="00EB4FC8">
              <w:rPr>
                <w:lang w:eastAsia="en-US"/>
              </w:rPr>
              <w:t xml:space="preserve"> </w:t>
            </w:r>
            <w:r w:rsidR="004B4DE0">
              <w:rPr>
                <w:lang w:eastAsia="en-US"/>
              </w:rPr>
              <w:t>Crne Gore</w:t>
            </w:r>
          </w:p>
        </w:tc>
      </w:tr>
      <w:tr w:rsidR="00C908CC" w:rsidRPr="00BE253C" w14:paraId="31CD5246" w14:textId="77777777" w:rsidTr="00D5400C">
        <w:tc>
          <w:tcPr>
            <w:tcW w:w="1838" w:type="dxa"/>
          </w:tcPr>
          <w:p w14:paraId="145A7641" w14:textId="173C6973" w:rsidR="00C908CC" w:rsidRPr="004414EC" w:rsidRDefault="00EC27FB" w:rsidP="00C908CC">
            <w:pPr>
              <w:spacing w:before="0" w:after="0" w:line="240" w:lineRule="auto"/>
              <w:jc w:val="left"/>
              <w:rPr>
                <w:rFonts w:eastAsia="Times New Roman" w:cs="Calibri"/>
                <w:i/>
                <w:lang w:eastAsia="en-US"/>
              </w:rPr>
            </w:pPr>
            <w:r>
              <w:rPr>
                <w:rFonts w:eastAsia="Times New Roman" w:cs="Calibri"/>
                <w:i/>
                <w:lang w:eastAsia="en-US"/>
              </w:rPr>
              <w:t>Vremensko</w:t>
            </w:r>
            <w:r w:rsidR="00C908CC" w:rsidRPr="004414EC">
              <w:rPr>
                <w:rFonts w:eastAsia="Times New Roman" w:cs="Calibri"/>
                <w:i/>
                <w:lang w:eastAsia="en-US"/>
              </w:rPr>
              <w:t xml:space="preserve"> trajanja</w:t>
            </w:r>
          </w:p>
          <w:p w14:paraId="348ED4D9" w14:textId="77777777" w:rsidR="00C908CC" w:rsidRPr="00BE253C" w:rsidRDefault="00C908CC" w:rsidP="00C908CC">
            <w:pPr>
              <w:spacing w:before="0" w:after="0" w:line="240" w:lineRule="auto"/>
              <w:jc w:val="left"/>
              <w:rPr>
                <w:i/>
                <w:color w:val="000000" w:themeColor="text1"/>
                <w:lang w:eastAsia="en-US"/>
              </w:rPr>
            </w:pPr>
          </w:p>
        </w:tc>
        <w:tc>
          <w:tcPr>
            <w:tcW w:w="7178" w:type="dxa"/>
          </w:tcPr>
          <w:p w14:paraId="6688509C" w14:textId="1625C4B6" w:rsidR="00C908CC" w:rsidRPr="00BE253C" w:rsidRDefault="004B4DE0" w:rsidP="00C908CC">
            <w:pPr>
              <w:spacing w:before="0" w:after="0" w:line="240" w:lineRule="auto"/>
              <w:jc w:val="left"/>
              <w:rPr>
                <w:lang w:eastAsia="en-US"/>
              </w:rPr>
            </w:pPr>
            <w:r>
              <w:rPr>
                <w:lang w:eastAsia="en-US"/>
              </w:rPr>
              <w:t xml:space="preserve">Kontinuirano </w:t>
            </w:r>
          </w:p>
          <w:p w14:paraId="16897154" w14:textId="699ACF97" w:rsidR="00C908CC" w:rsidRPr="00BE253C" w:rsidRDefault="009C057C" w:rsidP="00C908CC">
            <w:pPr>
              <w:spacing w:before="0" w:after="0" w:line="240" w:lineRule="auto"/>
              <w:jc w:val="left"/>
              <w:rPr>
                <w:sz w:val="24"/>
                <w:lang w:eastAsia="en-US"/>
              </w:rPr>
            </w:pPr>
            <w:r>
              <w:rPr>
                <w:lang w:eastAsia="en-US"/>
              </w:rPr>
              <w:t>Primarno</w:t>
            </w:r>
            <w:r w:rsidR="00EB4FC8" w:rsidRPr="00EB4FC8">
              <w:rPr>
                <w:lang w:eastAsia="en-US"/>
              </w:rPr>
              <w:t xml:space="preserve"> do uvrštavanja u sve relevantne pravne dokumente </w:t>
            </w:r>
          </w:p>
        </w:tc>
      </w:tr>
      <w:tr w:rsidR="00C908CC" w:rsidRPr="00BE253C" w14:paraId="742385D1" w14:textId="77777777" w:rsidTr="00D5400C">
        <w:tc>
          <w:tcPr>
            <w:tcW w:w="1838" w:type="dxa"/>
          </w:tcPr>
          <w:p w14:paraId="6D7764AA" w14:textId="77777777" w:rsidR="00C908CC" w:rsidRPr="004414EC" w:rsidRDefault="00C908CC" w:rsidP="00C908CC">
            <w:pPr>
              <w:spacing w:before="0" w:after="0" w:line="240" w:lineRule="auto"/>
              <w:jc w:val="left"/>
              <w:rPr>
                <w:rFonts w:eastAsia="Times New Roman" w:cs="Calibri"/>
                <w:i/>
                <w:lang w:eastAsia="en-US"/>
              </w:rPr>
            </w:pPr>
            <w:r w:rsidRPr="004414EC">
              <w:rPr>
                <w:rFonts w:eastAsia="Times New Roman" w:cs="Calibri"/>
                <w:i/>
                <w:lang w:eastAsia="en-US"/>
              </w:rPr>
              <w:t>Finansiranje</w:t>
            </w:r>
          </w:p>
          <w:p w14:paraId="43755131" w14:textId="77777777" w:rsidR="00C908CC" w:rsidRPr="00BE253C" w:rsidRDefault="00C908CC" w:rsidP="00C908CC">
            <w:pPr>
              <w:spacing w:before="0" w:after="0" w:line="240" w:lineRule="auto"/>
              <w:jc w:val="left"/>
              <w:rPr>
                <w:i/>
                <w:color w:val="000000" w:themeColor="text1"/>
                <w:lang w:eastAsia="en-US"/>
              </w:rPr>
            </w:pPr>
          </w:p>
        </w:tc>
        <w:tc>
          <w:tcPr>
            <w:tcW w:w="7178" w:type="dxa"/>
          </w:tcPr>
          <w:p w14:paraId="06B8A1CA" w14:textId="76F2E0D2" w:rsidR="00C908CC" w:rsidRPr="00BE253C" w:rsidRDefault="004B4DE0" w:rsidP="00C908CC">
            <w:pPr>
              <w:spacing w:before="0" w:after="160" w:line="259" w:lineRule="auto"/>
              <w:jc w:val="left"/>
              <w:rPr>
                <w:lang w:eastAsia="en-US"/>
              </w:rPr>
            </w:pPr>
            <w:r w:rsidRPr="004B4DE0">
              <w:rPr>
                <w:rFonts w:cs="Calibri"/>
                <w:lang w:eastAsia="en-US"/>
              </w:rPr>
              <w:t xml:space="preserve">Državni budžet, EU fond ako je primenjivo za određene specifične aktivnosti </w:t>
            </w:r>
          </w:p>
        </w:tc>
      </w:tr>
      <w:tr w:rsidR="00C908CC" w:rsidRPr="00BE253C" w14:paraId="714CA6CB" w14:textId="77777777" w:rsidTr="00D5400C">
        <w:tc>
          <w:tcPr>
            <w:tcW w:w="1838" w:type="dxa"/>
          </w:tcPr>
          <w:p w14:paraId="2F699D65" w14:textId="185DD1C9" w:rsidR="00C908CC" w:rsidRPr="00BE253C" w:rsidRDefault="00C908CC" w:rsidP="00C908CC">
            <w:pPr>
              <w:spacing w:before="0" w:after="0" w:line="240" w:lineRule="auto"/>
              <w:jc w:val="left"/>
              <w:rPr>
                <w:i/>
                <w:color w:val="000000" w:themeColor="text1"/>
                <w:lang w:eastAsia="en-US"/>
              </w:rPr>
            </w:pPr>
            <w:r w:rsidRPr="004414EC">
              <w:rPr>
                <w:rFonts w:eastAsia="Times New Roman" w:cs="Calibri"/>
                <w:i/>
                <w:lang w:eastAsia="en-US"/>
              </w:rPr>
              <w:t>Nivo upravljanja</w:t>
            </w:r>
          </w:p>
        </w:tc>
        <w:tc>
          <w:tcPr>
            <w:tcW w:w="7178" w:type="dxa"/>
          </w:tcPr>
          <w:p w14:paraId="46E40762" w14:textId="77777777" w:rsidR="00C908CC" w:rsidRDefault="00C908CC" w:rsidP="00C908CC">
            <w:pPr>
              <w:spacing w:before="0" w:after="0" w:line="240" w:lineRule="auto"/>
              <w:jc w:val="left"/>
              <w:rPr>
                <w:lang w:eastAsia="en-US"/>
              </w:rPr>
            </w:pPr>
            <w:r w:rsidRPr="00BE253C">
              <w:rPr>
                <w:lang w:eastAsia="en-US"/>
              </w:rPr>
              <w:t>Na</w:t>
            </w:r>
            <w:r w:rsidR="004B4DE0">
              <w:rPr>
                <w:lang w:eastAsia="en-US"/>
              </w:rPr>
              <w:t>cionalni</w:t>
            </w:r>
          </w:p>
          <w:p w14:paraId="01C803F6" w14:textId="265FDE68" w:rsidR="004B4DE0" w:rsidRPr="00BE253C" w:rsidRDefault="004B4DE0" w:rsidP="00C908CC">
            <w:pPr>
              <w:spacing w:before="0" w:after="0" w:line="240" w:lineRule="auto"/>
              <w:jc w:val="left"/>
              <w:rPr>
                <w:lang w:eastAsia="en-US"/>
              </w:rPr>
            </w:pPr>
          </w:p>
        </w:tc>
      </w:tr>
      <w:tr w:rsidR="00C908CC" w:rsidRPr="00BE253C" w14:paraId="164787D5" w14:textId="77777777" w:rsidTr="00D5400C">
        <w:tc>
          <w:tcPr>
            <w:tcW w:w="1838" w:type="dxa"/>
          </w:tcPr>
          <w:p w14:paraId="4D3D1A13" w14:textId="6245C197" w:rsidR="00C908CC" w:rsidRPr="00BE253C" w:rsidRDefault="00C908CC" w:rsidP="00C908CC">
            <w:pPr>
              <w:spacing w:before="0" w:after="0" w:line="240" w:lineRule="auto"/>
              <w:jc w:val="left"/>
              <w:rPr>
                <w:i/>
                <w:color w:val="000000" w:themeColor="text1"/>
                <w:lang w:eastAsia="en-US"/>
              </w:rPr>
            </w:pPr>
            <w:r w:rsidRPr="004414EC">
              <w:rPr>
                <w:rFonts w:eastAsia="Times New Roman" w:cs="Calibri"/>
                <w:i/>
                <w:lang w:eastAsia="en-US"/>
              </w:rPr>
              <w:t>Potencijalne prepreke za uspješno sprovođenje</w:t>
            </w:r>
          </w:p>
        </w:tc>
        <w:tc>
          <w:tcPr>
            <w:tcW w:w="7178" w:type="dxa"/>
          </w:tcPr>
          <w:p w14:paraId="0EA0293C" w14:textId="77777777" w:rsidR="004B4DE0" w:rsidRPr="004B4DE0" w:rsidRDefault="004B4DE0" w:rsidP="00B42281">
            <w:pPr>
              <w:pStyle w:val="ListParagraph"/>
              <w:numPr>
                <w:ilvl w:val="0"/>
                <w:numId w:val="68"/>
              </w:numPr>
              <w:spacing w:before="0" w:after="0" w:line="240" w:lineRule="auto"/>
              <w:ind w:left="312" w:hanging="283"/>
              <w:rPr>
                <w:sz w:val="24"/>
                <w:lang w:eastAsia="en-US"/>
              </w:rPr>
            </w:pPr>
            <w:r>
              <w:rPr>
                <w:lang w:eastAsia="en-US"/>
              </w:rPr>
              <w:t xml:space="preserve">Nedovoljno poznavanje problema vezanih za antropogeni podvodni zvuk </w:t>
            </w:r>
          </w:p>
          <w:p w14:paraId="7B9ECDBB" w14:textId="086B120D" w:rsidR="00C908CC" w:rsidRPr="00BE253C" w:rsidRDefault="004B4DE0" w:rsidP="00B42281">
            <w:pPr>
              <w:pStyle w:val="ListParagraph"/>
              <w:numPr>
                <w:ilvl w:val="0"/>
                <w:numId w:val="68"/>
              </w:numPr>
              <w:spacing w:before="0" w:after="0" w:line="240" w:lineRule="auto"/>
              <w:ind w:left="312" w:hanging="283"/>
              <w:rPr>
                <w:sz w:val="24"/>
                <w:lang w:eastAsia="en-US"/>
              </w:rPr>
            </w:pPr>
            <w:r>
              <w:rPr>
                <w:lang w:eastAsia="en-US"/>
              </w:rPr>
              <w:t>Spora dinamika usvajanja relevantnih pravnih akata.</w:t>
            </w:r>
            <w:r w:rsidRPr="00BE253C">
              <w:rPr>
                <w:sz w:val="24"/>
                <w:lang w:eastAsia="en-US"/>
              </w:rPr>
              <w:t xml:space="preserve"> </w:t>
            </w:r>
          </w:p>
        </w:tc>
      </w:tr>
      <w:tr w:rsidR="00C908CC" w:rsidRPr="00BE253C" w14:paraId="56E81647" w14:textId="77777777" w:rsidTr="00D5400C">
        <w:tc>
          <w:tcPr>
            <w:tcW w:w="1838" w:type="dxa"/>
          </w:tcPr>
          <w:p w14:paraId="1EDC118B" w14:textId="7197219B" w:rsidR="00C908CC" w:rsidRPr="00BE253C" w:rsidRDefault="00C908CC" w:rsidP="00C908CC">
            <w:pPr>
              <w:spacing w:before="0" w:after="0" w:line="240" w:lineRule="auto"/>
              <w:jc w:val="left"/>
              <w:rPr>
                <w:i/>
                <w:color w:val="000000" w:themeColor="text1"/>
                <w:lang w:eastAsia="en-US"/>
              </w:rPr>
            </w:pPr>
            <w:r w:rsidRPr="004414EC">
              <w:rPr>
                <w:rFonts w:eastAsia="Times New Roman" w:cs="Calibri"/>
                <w:i/>
                <w:lang w:eastAsia="en-US"/>
              </w:rPr>
              <w:t xml:space="preserve">Kako će se procijeniti </w:t>
            </w:r>
            <w:r w:rsidR="00664447">
              <w:rPr>
                <w:rFonts w:eastAsia="Times New Roman" w:cs="Calibri"/>
                <w:i/>
                <w:lang w:eastAsia="en-US"/>
              </w:rPr>
              <w:t>djelotvornost mjere</w:t>
            </w:r>
            <w:r w:rsidRPr="004414EC">
              <w:rPr>
                <w:rFonts w:eastAsia="Times New Roman" w:cs="Calibri"/>
                <w:i/>
                <w:lang w:eastAsia="en-US"/>
              </w:rPr>
              <w:t xml:space="preserve"> kada bude sprovedena?</w:t>
            </w:r>
          </w:p>
        </w:tc>
        <w:tc>
          <w:tcPr>
            <w:tcW w:w="7178" w:type="dxa"/>
          </w:tcPr>
          <w:p w14:paraId="69B6AB05" w14:textId="407C9494" w:rsidR="00E76567" w:rsidRDefault="00E76567" w:rsidP="00B42281">
            <w:pPr>
              <w:pStyle w:val="ListParagraph"/>
              <w:numPr>
                <w:ilvl w:val="0"/>
                <w:numId w:val="125"/>
              </w:numPr>
              <w:spacing w:before="0" w:after="0" w:line="240" w:lineRule="auto"/>
              <w:ind w:left="312" w:hanging="283"/>
              <w:jc w:val="left"/>
              <w:rPr>
                <w:lang w:eastAsia="en-US"/>
              </w:rPr>
            </w:pPr>
            <w:r>
              <w:rPr>
                <w:lang w:eastAsia="en-US"/>
              </w:rPr>
              <w:t xml:space="preserve">Bolje razumijevanje javnosti o </w:t>
            </w:r>
            <w:r w:rsidR="009C057C">
              <w:rPr>
                <w:lang w:eastAsia="en-US"/>
              </w:rPr>
              <w:t xml:space="preserve">značaju </w:t>
            </w:r>
            <w:r>
              <w:rPr>
                <w:lang w:eastAsia="en-US"/>
              </w:rPr>
              <w:t>pritisk</w:t>
            </w:r>
            <w:r w:rsidR="009C057C">
              <w:rPr>
                <w:lang w:eastAsia="en-US"/>
              </w:rPr>
              <w:t>a</w:t>
            </w:r>
            <w:r>
              <w:rPr>
                <w:lang w:eastAsia="en-US"/>
              </w:rPr>
              <w:t xml:space="preserve"> podvodne buke na morski ekosistem;</w:t>
            </w:r>
          </w:p>
          <w:p w14:paraId="7B5231B6" w14:textId="30A11DFF" w:rsidR="00E76567" w:rsidRPr="00BE253C" w:rsidRDefault="00E76567" w:rsidP="00B42281">
            <w:pPr>
              <w:pStyle w:val="ListParagraph"/>
              <w:numPr>
                <w:ilvl w:val="0"/>
                <w:numId w:val="125"/>
              </w:numPr>
              <w:spacing w:before="0" w:after="0" w:line="240" w:lineRule="auto"/>
              <w:ind w:left="312" w:hanging="283"/>
              <w:jc w:val="left"/>
              <w:rPr>
                <w:sz w:val="24"/>
                <w:lang w:eastAsia="en-US"/>
              </w:rPr>
            </w:pPr>
            <w:r>
              <w:rPr>
                <w:lang w:eastAsia="en-US"/>
              </w:rPr>
              <w:t>Kompletiranje zakonodavstva u vezi sa podvodnom bukom.</w:t>
            </w:r>
          </w:p>
          <w:p w14:paraId="7B99D0B1" w14:textId="3249BF82" w:rsidR="00C908CC" w:rsidRPr="00BE253C" w:rsidRDefault="00C908CC" w:rsidP="00E76567">
            <w:pPr>
              <w:pStyle w:val="ListParagraph"/>
              <w:spacing w:before="0" w:after="0" w:line="240" w:lineRule="auto"/>
              <w:ind w:left="176"/>
              <w:jc w:val="left"/>
              <w:rPr>
                <w:sz w:val="24"/>
                <w:lang w:eastAsia="en-US"/>
              </w:rPr>
            </w:pPr>
          </w:p>
        </w:tc>
      </w:tr>
      <w:tr w:rsidR="00C908CC" w:rsidRPr="00BE253C" w14:paraId="099A0EFC" w14:textId="77777777" w:rsidTr="00D5400C">
        <w:tc>
          <w:tcPr>
            <w:tcW w:w="1838" w:type="dxa"/>
          </w:tcPr>
          <w:p w14:paraId="676D3F86" w14:textId="77777777" w:rsidR="00C908CC" w:rsidRPr="004414EC" w:rsidRDefault="00C908CC" w:rsidP="00C908CC">
            <w:pPr>
              <w:spacing w:before="0" w:after="0" w:line="240" w:lineRule="auto"/>
              <w:jc w:val="left"/>
              <w:rPr>
                <w:rFonts w:eastAsia="Times New Roman" w:cs="Calibri"/>
                <w:i/>
                <w:lang w:eastAsia="en-US"/>
              </w:rPr>
            </w:pPr>
            <w:r w:rsidRPr="004414EC">
              <w:rPr>
                <w:rFonts w:eastAsia="Times New Roman" w:cs="Calibri"/>
                <w:i/>
                <w:lang w:eastAsia="en-US"/>
              </w:rPr>
              <w:t>Prekogranični uticaj</w:t>
            </w:r>
          </w:p>
          <w:p w14:paraId="6F17377C" w14:textId="77777777" w:rsidR="00C908CC" w:rsidRPr="00BE253C" w:rsidRDefault="00C908CC" w:rsidP="00C908CC">
            <w:pPr>
              <w:spacing w:before="0" w:after="0" w:line="240" w:lineRule="auto"/>
              <w:jc w:val="left"/>
              <w:rPr>
                <w:i/>
                <w:color w:val="000000" w:themeColor="text1"/>
                <w:lang w:eastAsia="en-US"/>
              </w:rPr>
            </w:pPr>
          </w:p>
        </w:tc>
        <w:tc>
          <w:tcPr>
            <w:tcW w:w="7178" w:type="dxa"/>
          </w:tcPr>
          <w:p w14:paraId="3604C4B7" w14:textId="011C9EEA" w:rsidR="00E76567" w:rsidRPr="00BE253C" w:rsidRDefault="00E76567" w:rsidP="00E76567">
            <w:pPr>
              <w:autoSpaceDE w:val="0"/>
              <w:autoSpaceDN w:val="0"/>
              <w:adjustRightInd w:val="0"/>
              <w:spacing w:before="0" w:after="0" w:line="240" w:lineRule="auto"/>
              <w:jc w:val="left"/>
              <w:rPr>
                <w:rFonts w:cs="Calibri"/>
                <w:lang w:eastAsia="en-US"/>
              </w:rPr>
            </w:pPr>
            <w:r w:rsidRPr="00E76567">
              <w:rPr>
                <w:rFonts w:cs="Calibri"/>
                <w:lang w:eastAsia="en-US"/>
              </w:rPr>
              <w:t>Efekat ove m</w:t>
            </w:r>
            <w:r w:rsidR="009C057C">
              <w:rPr>
                <w:rFonts w:cs="Calibri"/>
                <w:lang w:eastAsia="en-US"/>
              </w:rPr>
              <w:t>j</w:t>
            </w:r>
            <w:r w:rsidRPr="00E76567">
              <w:rPr>
                <w:rFonts w:cs="Calibri"/>
                <w:lang w:eastAsia="en-US"/>
              </w:rPr>
              <w:t>ere biće lokalizovan na nacionalnom nivou</w:t>
            </w:r>
            <w:r w:rsidR="008A6674">
              <w:rPr>
                <w:rFonts w:cs="Calibri"/>
                <w:lang w:eastAsia="en-US"/>
              </w:rPr>
              <w:t>. Međutim,</w:t>
            </w:r>
            <w:r w:rsidRPr="00E76567">
              <w:rPr>
                <w:rFonts w:cs="Calibri"/>
                <w:lang w:eastAsia="en-US"/>
              </w:rPr>
              <w:t xml:space="preserve"> to će takođe doprin</w:t>
            </w:r>
            <w:r w:rsidR="009C057C">
              <w:rPr>
                <w:rFonts w:cs="Calibri"/>
                <w:lang w:eastAsia="en-US"/>
              </w:rPr>
              <w:t>j</w:t>
            </w:r>
            <w:r w:rsidRPr="00E76567">
              <w:rPr>
                <w:rFonts w:cs="Calibri"/>
                <w:lang w:eastAsia="en-US"/>
              </w:rPr>
              <w:t xml:space="preserve">eti postizanju GES-a za grupe migratornih vrsta (uključujući komercijalne riblje fondove) na regionalnom </w:t>
            </w:r>
            <w:r w:rsidR="009C057C">
              <w:rPr>
                <w:rFonts w:cs="Calibri"/>
                <w:lang w:eastAsia="en-US"/>
              </w:rPr>
              <w:t>nivou</w:t>
            </w:r>
            <w:r w:rsidR="008079E2">
              <w:rPr>
                <w:rFonts w:cs="Calibri"/>
                <w:lang w:eastAsia="en-US"/>
              </w:rPr>
              <w:t>.</w:t>
            </w:r>
          </w:p>
          <w:p w14:paraId="68B88382" w14:textId="5DBF8BC8" w:rsidR="00C908CC" w:rsidRPr="00BE253C" w:rsidRDefault="00C908CC" w:rsidP="00C908CC">
            <w:pPr>
              <w:autoSpaceDE w:val="0"/>
              <w:autoSpaceDN w:val="0"/>
              <w:adjustRightInd w:val="0"/>
              <w:spacing w:before="0" w:after="0" w:line="240" w:lineRule="auto"/>
              <w:jc w:val="left"/>
              <w:rPr>
                <w:rFonts w:cs="Calibri"/>
                <w:lang w:eastAsia="en-US"/>
              </w:rPr>
            </w:pPr>
          </w:p>
        </w:tc>
      </w:tr>
      <w:tr w:rsidR="00C908CC" w:rsidRPr="00BE253C" w14:paraId="25891E80" w14:textId="77777777" w:rsidTr="00D5400C">
        <w:tc>
          <w:tcPr>
            <w:tcW w:w="1838" w:type="dxa"/>
          </w:tcPr>
          <w:p w14:paraId="763D9D94" w14:textId="446D0F9E" w:rsidR="00C908CC" w:rsidRPr="00BE253C" w:rsidRDefault="00C908CC" w:rsidP="00C908CC">
            <w:pPr>
              <w:spacing w:before="0" w:after="0" w:line="240" w:lineRule="auto"/>
              <w:jc w:val="left"/>
              <w:rPr>
                <w:i/>
                <w:color w:val="000000" w:themeColor="text1"/>
                <w:lang w:eastAsia="en-US"/>
              </w:rPr>
            </w:pPr>
            <w:r w:rsidRPr="004414EC">
              <w:rPr>
                <w:rFonts w:eastAsia="Times New Roman" w:cs="Calibri"/>
                <w:i/>
                <w:lang w:eastAsia="en-US"/>
              </w:rPr>
              <w:t xml:space="preserve">Uticaj na </w:t>
            </w:r>
            <w:r w:rsidR="00E064A3">
              <w:rPr>
                <w:rFonts w:eastAsia="Times New Roman" w:cs="Calibri"/>
                <w:i/>
                <w:lang w:eastAsia="en-US"/>
              </w:rPr>
              <w:t>Z</w:t>
            </w:r>
            <w:r w:rsidRPr="004414EC">
              <w:rPr>
                <w:rFonts w:eastAsia="Times New Roman" w:cs="Calibri"/>
                <w:i/>
                <w:lang w:eastAsia="en-US"/>
              </w:rPr>
              <w:t>MP</w:t>
            </w:r>
          </w:p>
        </w:tc>
        <w:tc>
          <w:tcPr>
            <w:tcW w:w="7178" w:type="dxa"/>
          </w:tcPr>
          <w:p w14:paraId="34D33446" w14:textId="2E4AD62E" w:rsidR="00C908CC" w:rsidRPr="00BE253C" w:rsidRDefault="00894262" w:rsidP="00C908CC">
            <w:pPr>
              <w:spacing w:before="0" w:after="0" w:line="240" w:lineRule="auto"/>
              <w:jc w:val="left"/>
              <w:rPr>
                <w:lang w:eastAsia="en-US"/>
              </w:rPr>
            </w:pPr>
            <w:r>
              <w:rPr>
                <w:lang w:eastAsia="en-US"/>
              </w:rPr>
              <w:t xml:space="preserve">Nije primjenljivo </w:t>
            </w:r>
            <w:r w:rsidR="00E76567" w:rsidRPr="00E76567">
              <w:rPr>
                <w:lang w:eastAsia="en-US"/>
              </w:rPr>
              <w:t>ili indirektno pozitiv</w:t>
            </w:r>
            <w:r w:rsidR="00F36CAC">
              <w:rPr>
                <w:lang w:eastAsia="en-US"/>
              </w:rPr>
              <w:t>an utica</w:t>
            </w:r>
            <w:r w:rsidR="00E76567" w:rsidRPr="00E76567">
              <w:rPr>
                <w:lang w:eastAsia="en-US"/>
              </w:rPr>
              <w:t>j</w:t>
            </w:r>
            <w:r w:rsidR="00F36CAC">
              <w:rPr>
                <w:lang w:eastAsia="en-US"/>
              </w:rPr>
              <w:t xml:space="preserve"> j</w:t>
            </w:r>
            <w:r w:rsidR="00E76567" w:rsidRPr="00E76567">
              <w:rPr>
                <w:lang w:eastAsia="en-US"/>
              </w:rPr>
              <w:t xml:space="preserve">er bi ova </w:t>
            </w:r>
            <w:r w:rsidR="007E20CF">
              <w:rPr>
                <w:lang w:eastAsia="en-US"/>
              </w:rPr>
              <w:t>mjera</w:t>
            </w:r>
            <w:r>
              <w:rPr>
                <w:lang w:eastAsia="en-US"/>
              </w:rPr>
              <w:t xml:space="preserve"> </w:t>
            </w:r>
            <w:r w:rsidR="00E76567" w:rsidRPr="00E76567">
              <w:rPr>
                <w:lang w:eastAsia="en-US"/>
              </w:rPr>
              <w:t>doprin</w:t>
            </w:r>
            <w:r>
              <w:rPr>
                <w:lang w:eastAsia="en-US"/>
              </w:rPr>
              <w:t>ij</w:t>
            </w:r>
            <w:r w:rsidR="00E76567" w:rsidRPr="00E76567">
              <w:rPr>
                <w:lang w:eastAsia="en-US"/>
              </w:rPr>
              <w:t>ela povećanju sv</w:t>
            </w:r>
            <w:r>
              <w:rPr>
                <w:lang w:eastAsia="en-US"/>
              </w:rPr>
              <w:t>ij</w:t>
            </w:r>
            <w:r w:rsidR="00E76567" w:rsidRPr="00E76567">
              <w:rPr>
                <w:lang w:eastAsia="en-US"/>
              </w:rPr>
              <w:t xml:space="preserve">esti o prednostima osnivanja </w:t>
            </w:r>
            <w:r w:rsidR="00843700">
              <w:rPr>
                <w:lang w:eastAsia="en-US"/>
              </w:rPr>
              <w:t>Z</w:t>
            </w:r>
            <w:r w:rsidR="00E76567" w:rsidRPr="00E76567">
              <w:rPr>
                <w:lang w:eastAsia="en-US"/>
              </w:rPr>
              <w:t>M</w:t>
            </w:r>
            <w:r w:rsidR="00E76567">
              <w:rPr>
                <w:lang w:eastAsia="en-US"/>
              </w:rPr>
              <w:t>P</w:t>
            </w:r>
            <w:r w:rsidR="00E76567" w:rsidRPr="00E76567">
              <w:rPr>
                <w:lang w:eastAsia="en-US"/>
              </w:rPr>
              <w:t>.</w:t>
            </w:r>
          </w:p>
        </w:tc>
      </w:tr>
      <w:tr w:rsidR="00C908CC" w:rsidRPr="00BE253C" w14:paraId="48F79A11" w14:textId="77777777" w:rsidTr="00D5400C">
        <w:tc>
          <w:tcPr>
            <w:tcW w:w="1838" w:type="dxa"/>
          </w:tcPr>
          <w:p w14:paraId="5309C34A" w14:textId="3C494CB7" w:rsidR="00C908CC" w:rsidRPr="00BE253C" w:rsidRDefault="00C908CC" w:rsidP="00C908CC">
            <w:pPr>
              <w:spacing w:before="0" w:after="160" w:line="259" w:lineRule="auto"/>
              <w:jc w:val="left"/>
              <w:rPr>
                <w:i/>
                <w:iCs/>
                <w:lang w:eastAsia="en-US"/>
              </w:rPr>
            </w:pPr>
            <w:r w:rsidRPr="004414EC">
              <w:rPr>
                <w:rFonts w:eastAsia="Times New Roman" w:cs="Calibri"/>
                <w:i/>
                <w:lang w:eastAsia="en-US"/>
              </w:rPr>
              <w:t>Troškovi</w:t>
            </w:r>
          </w:p>
        </w:tc>
        <w:tc>
          <w:tcPr>
            <w:tcW w:w="7178" w:type="dxa"/>
          </w:tcPr>
          <w:p w14:paraId="30856DE4" w14:textId="681257DD" w:rsidR="000E7B40" w:rsidRDefault="000E7B40" w:rsidP="000E7B40">
            <w:pPr>
              <w:spacing w:before="0" w:after="120" w:line="240" w:lineRule="auto"/>
            </w:pPr>
            <w:r>
              <w:t xml:space="preserve">Mjera uključuje aktivnosti </w:t>
            </w:r>
            <w:r w:rsidR="00296994">
              <w:t>z</w:t>
            </w:r>
            <w:r>
              <w:t>a integracij</w:t>
            </w:r>
            <w:r w:rsidR="00296994">
              <w:t>u</w:t>
            </w:r>
            <w:r>
              <w:t xml:space="preserve"> problema</w:t>
            </w:r>
            <w:r w:rsidR="00296994">
              <w:t>tike</w:t>
            </w:r>
            <w:r>
              <w:t xml:space="preserve"> antropogenog podvodnog zvuka u zakone/politike, planove i programe, kao </w:t>
            </w:r>
            <w:r w:rsidR="00296994">
              <w:t xml:space="preserve">I </w:t>
            </w:r>
            <w:r>
              <w:t xml:space="preserve">u stručne i javne kampanje za podizanje svijesti </w:t>
            </w:r>
            <w:r w:rsidR="00296994">
              <w:t>o</w:t>
            </w:r>
            <w:r>
              <w:t xml:space="preserve"> zaštiti i očuvanju morske sredine. Glavni elementi troškova stoga uključuju vr</w:t>
            </w:r>
            <w:r w:rsidR="00296994">
              <w:t>ij</w:t>
            </w:r>
            <w:r>
              <w:t>eme</w:t>
            </w:r>
            <w:r w:rsidR="00296994">
              <w:t xml:space="preserve"> anga</w:t>
            </w:r>
            <w:r w:rsidR="00296994">
              <w:rPr>
                <w:lang w:val="sr-Latn-RS"/>
              </w:rPr>
              <w:t xml:space="preserve">žovanja </w:t>
            </w:r>
            <w:r>
              <w:t>osoblja</w:t>
            </w:r>
            <w:r w:rsidR="00296994">
              <w:t xml:space="preserve"> i ekspertizu</w:t>
            </w:r>
            <w:r>
              <w:t xml:space="preserve"> za </w:t>
            </w:r>
            <w:r w:rsidR="00AE04E1">
              <w:t>dopu</w:t>
            </w:r>
            <w:r>
              <w:t xml:space="preserve">nu zakona, politika i planova, i razvoj dodatnih elemenata kampanja </w:t>
            </w:r>
            <w:r w:rsidR="00AE04E1">
              <w:t xml:space="preserve">za </w:t>
            </w:r>
            <w:r>
              <w:t>podizanj</w:t>
            </w:r>
            <w:r w:rsidR="00AE04E1">
              <w:t>e</w:t>
            </w:r>
            <w:r>
              <w:t xml:space="preserve"> sv</w:t>
            </w:r>
            <w:r w:rsidR="00AE04E1">
              <w:t>ij</w:t>
            </w:r>
            <w:r>
              <w:t xml:space="preserve">esti </w:t>
            </w:r>
            <w:r w:rsidR="00AE04E1">
              <w:t xml:space="preserve">posvećenih </w:t>
            </w:r>
            <w:r>
              <w:t>podvodno</w:t>
            </w:r>
            <w:r w:rsidR="00AE04E1">
              <w:t>m</w:t>
            </w:r>
            <w:r>
              <w:t xml:space="preserve"> zvuk</w:t>
            </w:r>
            <w:r w:rsidR="00AE04E1">
              <w:t>u</w:t>
            </w:r>
            <w:r>
              <w:t>.</w:t>
            </w:r>
          </w:p>
          <w:p w14:paraId="74ED8989" w14:textId="79DF45A5" w:rsidR="000E7B40" w:rsidRDefault="000E7B40" w:rsidP="000E7B40">
            <w:pPr>
              <w:spacing w:before="0" w:after="120" w:line="240" w:lineRule="auto"/>
            </w:pPr>
            <w:r>
              <w:t xml:space="preserve">Troškovi implementacije (koje bi trebalo da pokriju ministarstvo nadležno za zaštitu morske sredine i </w:t>
            </w:r>
            <w:r w:rsidR="00AE04E1">
              <w:t>Agencija za zaštitu životne sredine</w:t>
            </w:r>
            <w:r>
              <w:t>) proc</w:t>
            </w:r>
            <w:r w:rsidR="00AE04E1">
              <w:t>ij</w:t>
            </w:r>
            <w:r>
              <w:t>enjeni su na oko 10.600 e</w:t>
            </w:r>
            <w:r w:rsidR="00AE04E1">
              <w:t>u</w:t>
            </w:r>
            <w:r>
              <w:t>ra.</w:t>
            </w:r>
          </w:p>
          <w:p w14:paraId="20D29054" w14:textId="797C6E03" w:rsidR="00C908CC" w:rsidRPr="00BE253C" w:rsidRDefault="000E7B40" w:rsidP="000E7B40">
            <w:pPr>
              <w:spacing w:before="0" w:after="120" w:line="240" w:lineRule="auto"/>
              <w:rPr>
                <w:u w:val="single"/>
              </w:rPr>
            </w:pPr>
            <w:r>
              <w:rPr>
                <w:u w:val="single"/>
              </w:rPr>
              <w:t xml:space="preserve"> </w:t>
            </w:r>
            <w:r w:rsidR="00E76567">
              <w:rPr>
                <w:u w:val="single"/>
              </w:rPr>
              <w:t>Kategorija trošk</w:t>
            </w:r>
            <w:r w:rsidR="00AE04E1">
              <w:rPr>
                <w:u w:val="single"/>
              </w:rPr>
              <w:t>ov</w:t>
            </w:r>
            <w:r w:rsidR="00E76567">
              <w:rPr>
                <w:u w:val="single"/>
              </w:rPr>
              <w:t>a</w:t>
            </w:r>
            <w:r w:rsidR="00C908CC" w:rsidRPr="00BE253C">
              <w:rPr>
                <w:u w:val="single"/>
              </w:rPr>
              <w:t xml:space="preserve">: </w:t>
            </w:r>
            <w:r w:rsidR="00C908CC" w:rsidRPr="00BE253C">
              <w:t>v</w:t>
            </w:r>
            <w:r w:rsidR="00E76567">
              <w:t>rlo nisk</w:t>
            </w:r>
            <w:r w:rsidR="00AE04E1">
              <w:t>i</w:t>
            </w:r>
            <w:r w:rsidR="00C908CC" w:rsidRPr="00BE253C">
              <w:t xml:space="preserve"> (&lt; 15</w:t>
            </w:r>
            <w:r w:rsidR="00AE04E1">
              <w:t>.</w:t>
            </w:r>
            <w:r w:rsidR="00C908CC" w:rsidRPr="00BE253C">
              <w:t>000</w:t>
            </w:r>
            <w:r w:rsidR="00AE04E1">
              <w:t xml:space="preserve"> eura</w:t>
            </w:r>
            <w:r w:rsidR="00C908CC" w:rsidRPr="00BE253C">
              <w:t>)</w:t>
            </w:r>
          </w:p>
        </w:tc>
      </w:tr>
      <w:tr w:rsidR="00C908CC" w:rsidRPr="00BE253C" w14:paraId="0AF7FDC4" w14:textId="77777777" w:rsidTr="00D5400C">
        <w:tc>
          <w:tcPr>
            <w:tcW w:w="1838" w:type="dxa"/>
          </w:tcPr>
          <w:p w14:paraId="5DDE56D1" w14:textId="35956E3D" w:rsidR="00C908CC" w:rsidRPr="00BE253C" w:rsidRDefault="00C908CC" w:rsidP="00C908CC">
            <w:pPr>
              <w:spacing w:before="0" w:after="160" w:line="259" w:lineRule="auto"/>
              <w:jc w:val="left"/>
              <w:rPr>
                <w:i/>
                <w:iCs/>
                <w:lang w:eastAsia="en-US"/>
              </w:rPr>
            </w:pPr>
            <w:r w:rsidRPr="004414EC">
              <w:rPr>
                <w:rFonts w:eastAsia="Times New Roman" w:cs="Calibri"/>
                <w:i/>
                <w:lang w:eastAsia="en-US"/>
              </w:rPr>
              <w:t xml:space="preserve"> Analiza </w:t>
            </w:r>
            <w:r w:rsidR="00800495">
              <w:rPr>
                <w:rFonts w:eastAsia="Times New Roman" w:cs="Calibri"/>
                <w:i/>
                <w:lang w:eastAsia="en-US"/>
              </w:rPr>
              <w:t>djelotvornosti</w:t>
            </w:r>
            <w:r w:rsidRPr="004414EC">
              <w:rPr>
                <w:rFonts w:eastAsia="Times New Roman" w:cs="Calibri"/>
                <w:i/>
                <w:lang w:eastAsia="en-US"/>
              </w:rPr>
              <w:t xml:space="preserve"> (CEA)</w:t>
            </w:r>
          </w:p>
        </w:tc>
        <w:tc>
          <w:tcPr>
            <w:tcW w:w="7178" w:type="dxa"/>
          </w:tcPr>
          <w:p w14:paraId="35B56532" w14:textId="7EF99AA1" w:rsidR="00C908CC" w:rsidRPr="00BE253C" w:rsidRDefault="00294396" w:rsidP="00C908CC">
            <w:pPr>
              <w:spacing w:before="0" w:after="160" w:line="259" w:lineRule="auto"/>
            </w:pPr>
            <w:r>
              <w:t>Kompletiranje</w:t>
            </w:r>
            <w:r w:rsidR="00E76567" w:rsidRPr="00E76567">
              <w:t xml:space="preserve"> zakonodavstva koj</w:t>
            </w:r>
            <w:r>
              <w:t>e</w:t>
            </w:r>
            <w:r w:rsidR="00E76567" w:rsidRPr="00E76567">
              <w:t xml:space="preserve"> se odnosi na podvodnu buku, integracij</w:t>
            </w:r>
            <w:r w:rsidR="00AE04E1">
              <w:t>a</w:t>
            </w:r>
            <w:r w:rsidR="00E76567" w:rsidRPr="00E76567">
              <w:t xml:space="preserve"> ovog pitanja u politike, planove i programe, kao i obraćanje dužne pažnje na podvodnu buku u razvoju i sprovođenju kampanja za podizanje sv</w:t>
            </w:r>
            <w:r w:rsidR="00AE04E1">
              <w:t>i</w:t>
            </w:r>
            <w:r>
              <w:t>j</w:t>
            </w:r>
            <w:r w:rsidR="00E76567" w:rsidRPr="00E76567">
              <w:t>esti javnosti (i drugih</w:t>
            </w:r>
            <w:r w:rsidR="00AE04E1">
              <w:t xml:space="preserve"> kampanja</w:t>
            </w:r>
            <w:r w:rsidR="00E76567" w:rsidRPr="00E76567">
              <w:t>) imal</w:t>
            </w:r>
            <w:r w:rsidR="00AE04E1">
              <w:t>i</w:t>
            </w:r>
            <w:r w:rsidR="00E76567" w:rsidRPr="00E76567">
              <w:t xml:space="preserve"> </w:t>
            </w:r>
            <w:r w:rsidR="00AE04E1">
              <w:t xml:space="preserve">bi </w:t>
            </w:r>
            <w:r w:rsidR="00E76567" w:rsidRPr="00E76567">
              <w:t>um</w:t>
            </w:r>
            <w:r>
              <w:t>j</w:t>
            </w:r>
            <w:r w:rsidR="00E76567" w:rsidRPr="00E76567">
              <w:t>erene efekte i na postizanje relevantn</w:t>
            </w:r>
            <w:r>
              <w:t>og</w:t>
            </w:r>
            <w:r w:rsidR="00E76567" w:rsidRPr="00E76567">
              <w:t xml:space="preserve"> ekološk</w:t>
            </w:r>
            <w:r>
              <w:t>og</w:t>
            </w:r>
            <w:r w:rsidR="00E76567" w:rsidRPr="00E76567">
              <w:t xml:space="preserve"> cilj</w:t>
            </w:r>
            <w:r>
              <w:t>a</w:t>
            </w:r>
            <w:r w:rsidR="00E76567" w:rsidRPr="00E76567">
              <w:t xml:space="preserve"> (podvodna buka koja ne prelazi nivoe koji negativno utiču na populacije morskih životinja) i </w:t>
            </w:r>
            <w:r w:rsidR="00AE04E1">
              <w:t xml:space="preserve">na </w:t>
            </w:r>
            <w:r w:rsidR="00E76567" w:rsidRPr="00E76567">
              <w:t xml:space="preserve">smanjenje pritisaka. Uzimajući u obzir veoma niske troškove implementacije, </w:t>
            </w:r>
            <w:r w:rsidR="00AE04E1">
              <w:t xml:space="preserve">za očekivati je da će djelotvornost ove </w:t>
            </w:r>
            <w:r w:rsidR="00E76567" w:rsidRPr="00E76567">
              <w:t>m</w:t>
            </w:r>
            <w:r>
              <w:t>j</w:t>
            </w:r>
            <w:r w:rsidR="00E76567" w:rsidRPr="00E76567">
              <w:t>ere biti visoka.</w:t>
            </w:r>
            <w:r w:rsidR="00C908CC" w:rsidRPr="00BE253C">
              <w:t xml:space="preserve"> </w:t>
            </w:r>
          </w:p>
        </w:tc>
      </w:tr>
      <w:tr w:rsidR="00C908CC" w:rsidRPr="00BE253C" w14:paraId="36D4DE2A" w14:textId="77777777" w:rsidTr="00D5400C">
        <w:tc>
          <w:tcPr>
            <w:tcW w:w="1838" w:type="dxa"/>
          </w:tcPr>
          <w:p w14:paraId="66CF106F" w14:textId="1779EFFA" w:rsidR="00C908CC" w:rsidRPr="00BE253C" w:rsidRDefault="00C908CC" w:rsidP="00C908CC">
            <w:pPr>
              <w:spacing w:before="0" w:after="160" w:line="259" w:lineRule="auto"/>
              <w:jc w:val="left"/>
              <w:rPr>
                <w:i/>
                <w:iCs/>
                <w:lang w:eastAsia="en-US"/>
              </w:rPr>
            </w:pPr>
            <w:r w:rsidRPr="004414EC">
              <w:rPr>
                <w:rFonts w:eastAsia="Times New Roman" w:cs="Calibri"/>
                <w:i/>
                <w:lang w:eastAsia="en-US"/>
              </w:rPr>
              <w:t>Analiza troškova i koristi (CBA)</w:t>
            </w:r>
          </w:p>
        </w:tc>
        <w:tc>
          <w:tcPr>
            <w:tcW w:w="7178" w:type="dxa"/>
          </w:tcPr>
          <w:p w14:paraId="74EF8E9A" w14:textId="2ECA9C02" w:rsidR="000E7B40" w:rsidRDefault="000E7B40" w:rsidP="000E7B40">
            <w:pPr>
              <w:spacing w:before="0" w:after="120" w:line="259" w:lineRule="auto"/>
            </w:pPr>
            <w:r w:rsidRPr="000E7B40">
              <w:t>M</w:t>
            </w:r>
            <w:r>
              <w:t>j</w:t>
            </w:r>
            <w:r w:rsidRPr="000E7B40">
              <w:t xml:space="preserve">era će prvenstveno </w:t>
            </w:r>
            <w:r w:rsidR="00AE04E1">
              <w:t>generisati</w:t>
            </w:r>
            <w:r w:rsidRPr="000E7B40">
              <w:t xml:space="preserve"> koristi za morski biodiverzitet - faunu beskičmenjaka, riba, sisara, gmizavaca, a posebno za kitove</w:t>
            </w:r>
            <w:r w:rsidR="00AE04E1">
              <w:t xml:space="preserve"> i delfine</w:t>
            </w:r>
            <w:r w:rsidRPr="000E7B40">
              <w:t xml:space="preserve">. Među </w:t>
            </w:r>
            <w:r w:rsidR="00AE04E1">
              <w:t>ekonomskim</w:t>
            </w:r>
            <w:r w:rsidRPr="000E7B40">
              <w:t xml:space="preserve"> sektorima, najviše koristi</w:t>
            </w:r>
            <w:r w:rsidR="00AE04E1">
              <w:t xml:space="preserve"> se očekuju kod turizma</w:t>
            </w:r>
            <w:r w:rsidRPr="000E7B40">
              <w:t xml:space="preserve">; drugi sektori </w:t>
            </w:r>
            <w:r w:rsidR="00AE04E1">
              <w:t xml:space="preserve">mogu </w:t>
            </w:r>
            <w:r w:rsidRPr="000E7B40">
              <w:t>imati malu ili vrlo malu korist od implementacije m</w:t>
            </w:r>
            <w:r>
              <w:t>j</w:t>
            </w:r>
            <w:r w:rsidRPr="000E7B40">
              <w:t xml:space="preserve">ere. </w:t>
            </w:r>
            <w:r w:rsidR="00AE04E1">
              <w:t>Očekuje se da će d</w:t>
            </w:r>
            <w:r w:rsidRPr="000E7B40">
              <w:t>ruštvene koristi biti značajne zbog boljeg razum</w:t>
            </w:r>
            <w:r w:rsidR="00AE04E1">
              <w:t>ij</w:t>
            </w:r>
            <w:r w:rsidRPr="000E7B40">
              <w:t>evanja uticaja podvodne buke na morski ekosistem.</w:t>
            </w:r>
          </w:p>
          <w:p w14:paraId="5D2A3234" w14:textId="27714C28" w:rsidR="00C908CC" w:rsidRPr="00BE253C" w:rsidRDefault="000E7B40" w:rsidP="000E7B40">
            <w:pPr>
              <w:spacing w:before="0" w:after="120" w:line="259" w:lineRule="auto"/>
            </w:pPr>
            <w:r w:rsidRPr="00294396">
              <w:t xml:space="preserve"> </w:t>
            </w:r>
            <w:r w:rsidR="00294396" w:rsidRPr="00294396">
              <w:t xml:space="preserve">Uz troškove </w:t>
            </w:r>
            <w:r w:rsidR="003566B2">
              <w:t xml:space="preserve">implementacije koji su </w:t>
            </w:r>
            <w:r w:rsidR="00294396" w:rsidRPr="00294396">
              <w:t>ocijenjen</w:t>
            </w:r>
            <w:r w:rsidR="003566B2">
              <w:t xml:space="preserve">i </w:t>
            </w:r>
            <w:r w:rsidR="00294396" w:rsidRPr="00294396">
              <w:t>kao vrlo nisk</w:t>
            </w:r>
            <w:r w:rsidR="003566B2">
              <w:t>i</w:t>
            </w:r>
            <w:r w:rsidR="00294396" w:rsidRPr="00294396">
              <w:t>, za ovu mjeru se može očekivati ​​visok B/C</w:t>
            </w:r>
            <w:r w:rsidR="003566B2">
              <w:t xml:space="preserve"> koeficijent</w:t>
            </w:r>
            <w:r w:rsidR="00294396" w:rsidRPr="00294396">
              <w:t>.</w:t>
            </w:r>
            <w:r w:rsidR="00C908CC" w:rsidRPr="00BE253C">
              <w:t xml:space="preserve"> </w:t>
            </w:r>
          </w:p>
        </w:tc>
      </w:tr>
    </w:tbl>
    <w:p w14:paraId="1F5BD2F7" w14:textId="77777777" w:rsidR="00CE4F06" w:rsidRPr="00BE253C" w:rsidRDefault="00CE4F06" w:rsidP="00CE4F06">
      <w:pPr>
        <w:spacing w:before="0" w:after="160" w:line="259" w:lineRule="auto"/>
        <w:rPr>
          <w:rFonts w:eastAsia="Calibri"/>
          <w:b/>
          <w:szCs w:val="22"/>
          <w:u w:val="single"/>
          <w:lang w:eastAsia="en-US"/>
        </w:rPr>
      </w:pPr>
    </w:p>
    <w:p w14:paraId="5159E314" w14:textId="77777777" w:rsidR="00CE4F06" w:rsidRPr="00BE253C" w:rsidRDefault="00CE4F06" w:rsidP="00565B28">
      <w:pPr>
        <w:spacing w:before="0" w:after="160" w:line="259" w:lineRule="auto"/>
        <w:rPr>
          <w:rFonts w:eastAsia="Calibri"/>
          <w:b/>
          <w:szCs w:val="22"/>
          <w:u w:val="single"/>
          <w:lang w:eastAsia="en-US"/>
        </w:rPr>
      </w:pPr>
    </w:p>
    <w:tbl>
      <w:tblPr>
        <w:tblStyle w:val="TableGrid2"/>
        <w:tblW w:w="0" w:type="auto"/>
        <w:tblLook w:val="04A0" w:firstRow="1" w:lastRow="0" w:firstColumn="1" w:lastColumn="0" w:noHBand="0" w:noVBand="1"/>
      </w:tblPr>
      <w:tblGrid>
        <w:gridCol w:w="1838"/>
        <w:gridCol w:w="7178"/>
      </w:tblGrid>
      <w:tr w:rsidR="005F531C" w:rsidRPr="00BE253C" w14:paraId="414BE0BB" w14:textId="77777777" w:rsidTr="00EC27FB">
        <w:trPr>
          <w:trHeight w:val="640"/>
          <w:tblHeader/>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7E1D868A" w14:textId="1008195D" w:rsidR="005F531C" w:rsidRPr="00BE253C" w:rsidRDefault="00EC27FB" w:rsidP="005F531C">
            <w:pPr>
              <w:spacing w:before="0" w:after="0" w:line="240" w:lineRule="auto"/>
              <w:jc w:val="left"/>
              <w:rPr>
                <w:rFonts w:cs="Calibri"/>
                <w:b/>
                <w:i/>
                <w:color w:val="FFFFFF" w:themeColor="background1"/>
                <w:lang w:eastAsia="en-US"/>
              </w:rPr>
            </w:pPr>
            <w:r>
              <w:rPr>
                <w:rFonts w:cs="Calibri"/>
                <w:i/>
                <w:color w:val="FFFFFF" w:themeColor="background1"/>
                <w:lang w:eastAsia="en-US"/>
              </w:rPr>
              <w:t>NAZIV MJERE</w:t>
            </w:r>
            <w:r w:rsidR="005F531C" w:rsidRPr="00BE253C">
              <w:rPr>
                <w:rFonts w:cs="Calibri"/>
                <w:b/>
                <w:i/>
                <w:color w:val="FFFFFF" w:themeColor="background1"/>
                <w:lang w:eastAsia="en-US"/>
              </w:rPr>
              <w:t xml:space="preserve">: </w:t>
            </w:r>
          </w:p>
        </w:tc>
        <w:tc>
          <w:tcPr>
            <w:tcW w:w="7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4DBF5C7C" w14:textId="18CE7AA7" w:rsidR="005F531C" w:rsidRPr="00BE253C" w:rsidRDefault="00EC27FB" w:rsidP="005F531C">
            <w:pPr>
              <w:autoSpaceDE w:val="0"/>
              <w:autoSpaceDN w:val="0"/>
              <w:adjustRightInd w:val="0"/>
              <w:spacing w:before="0" w:after="0" w:line="240" w:lineRule="auto"/>
              <w:jc w:val="left"/>
              <w:rPr>
                <w:rFonts w:cs="Calibri"/>
                <w:i/>
                <w:color w:val="FFFFFF" w:themeColor="background1"/>
                <w:lang w:eastAsia="en-US"/>
              </w:rPr>
            </w:pPr>
            <w:r w:rsidRPr="00EC27FB">
              <w:rPr>
                <w:rFonts w:cs="Calibri"/>
                <w:b/>
                <w:bCs/>
                <w:i/>
                <w:color w:val="FFFFFF" w:themeColor="background1"/>
                <w:lang w:eastAsia="en-US"/>
              </w:rPr>
              <w:t>Sprovođenje kontinuiranog programa monitoringa u vezi sa unosom antropogenog podvodnog zvuka</w:t>
            </w:r>
            <w:r>
              <w:rPr>
                <w:rFonts w:cs="Calibri"/>
                <w:b/>
                <w:bCs/>
                <w:i/>
                <w:color w:val="FFFFFF" w:themeColor="background1"/>
                <w:lang w:eastAsia="en-US"/>
              </w:rPr>
              <w:t xml:space="preserve"> </w:t>
            </w:r>
          </w:p>
        </w:tc>
      </w:tr>
      <w:tr w:rsidR="005F531C" w:rsidRPr="00BE253C" w14:paraId="6E0349D9" w14:textId="77777777" w:rsidTr="00EC27FB">
        <w:trPr>
          <w:tblHeader/>
        </w:trPr>
        <w:tc>
          <w:tcPr>
            <w:tcW w:w="1838" w:type="dxa"/>
            <w:tcBorders>
              <w:top w:val="single" w:sz="4" w:space="0" w:color="FFFFFF" w:themeColor="background1"/>
              <w:left w:val="single" w:sz="4" w:space="0" w:color="FFFFFF" w:themeColor="background1"/>
              <w:bottom w:val="single" w:sz="4" w:space="0" w:color="365F91" w:themeColor="accent1" w:themeShade="BF"/>
              <w:right w:val="single" w:sz="4" w:space="0" w:color="FFFFFF" w:themeColor="background1"/>
            </w:tcBorders>
            <w:shd w:val="clear" w:color="auto" w:fill="365F91" w:themeFill="accent1" w:themeFillShade="BF"/>
            <w:hideMark/>
          </w:tcPr>
          <w:p w14:paraId="16F93E0D" w14:textId="54DA089C" w:rsidR="005F531C" w:rsidRPr="00BE253C" w:rsidRDefault="00EC27FB" w:rsidP="005F531C">
            <w:pPr>
              <w:spacing w:before="0" w:after="0" w:line="240" w:lineRule="auto"/>
              <w:jc w:val="left"/>
              <w:rPr>
                <w:rFonts w:cs="Calibri"/>
                <w:b/>
                <w:i/>
                <w:color w:val="FFFFFF" w:themeColor="background1"/>
                <w:lang w:eastAsia="en-US"/>
              </w:rPr>
            </w:pPr>
            <w:r>
              <w:rPr>
                <w:rFonts w:cs="Calibri"/>
                <w:i/>
                <w:color w:val="FFFFFF" w:themeColor="background1"/>
                <w:lang w:eastAsia="en-US"/>
              </w:rPr>
              <w:t>KOD MJERE</w:t>
            </w:r>
            <w:r w:rsidR="005F531C" w:rsidRPr="00BE253C">
              <w:rPr>
                <w:rFonts w:cs="Calibri"/>
                <w:b/>
                <w:i/>
                <w:color w:val="FFFFFF" w:themeColor="background1"/>
                <w:lang w:eastAsia="en-US"/>
              </w:rPr>
              <w:t>:</w:t>
            </w:r>
          </w:p>
        </w:tc>
        <w:tc>
          <w:tcPr>
            <w:tcW w:w="7178" w:type="dxa"/>
            <w:tcBorders>
              <w:top w:val="single" w:sz="4" w:space="0" w:color="FFFFFF" w:themeColor="background1"/>
              <w:left w:val="single" w:sz="4" w:space="0" w:color="FFFFFF" w:themeColor="background1"/>
              <w:bottom w:val="single" w:sz="4" w:space="0" w:color="365F91" w:themeColor="accent1" w:themeShade="BF"/>
              <w:right w:val="single" w:sz="4" w:space="0" w:color="FFFFFF" w:themeColor="background1"/>
            </w:tcBorders>
            <w:shd w:val="clear" w:color="auto" w:fill="365F91" w:themeFill="accent1" w:themeFillShade="BF"/>
            <w:hideMark/>
          </w:tcPr>
          <w:p w14:paraId="72CE4393" w14:textId="45F4B1D7" w:rsidR="005F531C" w:rsidRPr="00BE253C" w:rsidRDefault="003F0323" w:rsidP="005F531C">
            <w:pPr>
              <w:spacing w:before="0" w:after="0" w:line="240" w:lineRule="auto"/>
              <w:jc w:val="left"/>
              <w:rPr>
                <w:rFonts w:cs="Calibri"/>
                <w:b/>
                <w:i/>
                <w:color w:val="FFFFFF" w:themeColor="background1"/>
                <w:lang w:eastAsia="en-US"/>
              </w:rPr>
            </w:pPr>
            <w:r w:rsidRPr="00BE253C">
              <w:rPr>
                <w:rFonts w:cs="Calibri"/>
                <w:b/>
                <w:i/>
                <w:color w:val="FFFFFF" w:themeColor="background1"/>
                <w:lang w:eastAsia="en-US"/>
              </w:rPr>
              <w:t>MNE-M02</w:t>
            </w:r>
            <w:r w:rsidR="006B2AFA">
              <w:rPr>
                <w:rFonts w:cs="Calibri"/>
                <w:b/>
                <w:i/>
                <w:color w:val="FFFFFF" w:themeColor="background1"/>
                <w:lang w:eastAsia="en-US"/>
              </w:rPr>
              <w:t>8</w:t>
            </w:r>
          </w:p>
        </w:tc>
      </w:tr>
      <w:tr w:rsidR="00D545AA" w:rsidRPr="00BE253C" w14:paraId="68FE2FD8" w14:textId="77777777" w:rsidTr="00EC27FB">
        <w:tc>
          <w:tcPr>
            <w:tcW w:w="1838" w:type="dxa"/>
            <w:tcBorders>
              <w:top w:val="single" w:sz="4" w:space="0" w:color="FFFFFF"/>
            </w:tcBorders>
          </w:tcPr>
          <w:p w14:paraId="3D636663" w14:textId="66C72FB8" w:rsidR="00D545AA" w:rsidRPr="004414EC" w:rsidRDefault="00D545AA" w:rsidP="00D545AA">
            <w:pPr>
              <w:spacing w:before="0" w:after="0" w:line="240" w:lineRule="auto"/>
              <w:jc w:val="left"/>
              <w:rPr>
                <w:rFonts w:eastAsia="Times New Roman" w:cs="Calibri"/>
                <w:i/>
                <w:lang w:eastAsia="en-US"/>
              </w:rPr>
            </w:pPr>
            <w:r w:rsidRPr="004414EC">
              <w:rPr>
                <w:rFonts w:eastAsia="Times New Roman" w:cs="Calibri"/>
                <w:i/>
                <w:lang w:eastAsia="en-US"/>
              </w:rPr>
              <w:t>Opis mjere uključujući način sprovođenja</w:t>
            </w:r>
          </w:p>
          <w:p w14:paraId="7DCC6FAC" w14:textId="77777777" w:rsidR="00D545AA" w:rsidRPr="00BE253C" w:rsidRDefault="00D545AA" w:rsidP="00D545AA">
            <w:pPr>
              <w:spacing w:before="0" w:after="0" w:line="240" w:lineRule="auto"/>
              <w:jc w:val="left"/>
              <w:rPr>
                <w:rFonts w:cs="Calibri"/>
                <w:i/>
                <w:lang w:eastAsia="en-US"/>
              </w:rPr>
            </w:pP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26E5181D" w14:textId="335E3F01" w:rsidR="00D545AA" w:rsidRPr="00BE253C" w:rsidRDefault="005D1620" w:rsidP="00D545AA">
            <w:pPr>
              <w:autoSpaceDE w:val="0"/>
              <w:autoSpaceDN w:val="0"/>
              <w:adjustRightInd w:val="0"/>
              <w:spacing w:before="0" w:after="0" w:line="240" w:lineRule="auto"/>
              <w:rPr>
                <w:rFonts w:cs="Calibri"/>
                <w:lang w:eastAsia="en-US"/>
              </w:rPr>
            </w:pPr>
            <w:r>
              <w:rPr>
                <w:rFonts w:cs="Calibri"/>
                <w:lang w:eastAsia="en-US"/>
              </w:rPr>
              <w:t>Implementacija p</w:t>
            </w:r>
            <w:r w:rsidR="002547B9" w:rsidRPr="002547B9">
              <w:rPr>
                <w:rFonts w:cs="Calibri"/>
                <w:lang w:eastAsia="en-US"/>
              </w:rPr>
              <w:t xml:space="preserve">rograma monitoringa za kriterijum D11C1 </w:t>
            </w:r>
            <w:r w:rsidR="009A1747">
              <w:rPr>
                <w:rFonts w:cs="Calibri"/>
                <w:lang w:eastAsia="en-US"/>
              </w:rPr>
              <w:t xml:space="preserve">sprovodi se </w:t>
            </w:r>
            <w:r w:rsidR="002547B9" w:rsidRPr="002547B9">
              <w:rPr>
                <w:rFonts w:cs="Calibri"/>
                <w:lang w:eastAsia="en-US"/>
              </w:rPr>
              <w:t xml:space="preserve"> uspostavljanjem </w:t>
            </w:r>
            <w:r w:rsidR="002547B9" w:rsidRPr="00091C71">
              <w:rPr>
                <w:rFonts w:cs="Calibri"/>
                <w:lang w:eastAsia="en-US"/>
              </w:rPr>
              <w:t>Registra pojave impulsivnih zvukova.</w:t>
            </w:r>
            <w:r w:rsidR="002547B9" w:rsidRPr="002547B9">
              <w:rPr>
                <w:rFonts w:cs="Calibri"/>
                <w:lang w:eastAsia="en-US"/>
              </w:rPr>
              <w:t xml:space="preserve"> Registar se može posmatrati kao vremenski i prostorni prikaz svih antropogenih aktivnosti koje proizvode glasan impulsni podvodni zvuk. Registar treba da daje podatke o broju dana u kojima nivo(i) impulsa prelazi graničnu vrednost u okviru neke definisane oblasti.</w:t>
            </w:r>
          </w:p>
          <w:p w14:paraId="123BB81A" w14:textId="033E214C" w:rsidR="00D545AA" w:rsidRPr="00BE253C" w:rsidRDefault="005D1620" w:rsidP="00D545AA">
            <w:pPr>
              <w:autoSpaceDE w:val="0"/>
              <w:autoSpaceDN w:val="0"/>
              <w:adjustRightInd w:val="0"/>
              <w:spacing w:before="0" w:line="240" w:lineRule="auto"/>
              <w:rPr>
                <w:rFonts w:cs="Calibri"/>
                <w:lang w:eastAsia="en-US"/>
              </w:rPr>
            </w:pPr>
            <w:r w:rsidRPr="005D1620">
              <w:rPr>
                <w:rFonts w:cs="Calibri"/>
                <w:lang w:eastAsia="en-US"/>
              </w:rPr>
              <w:t xml:space="preserve">Nadležni organi Crne Gore treba da stvore zakonski okvir koji će propisati </w:t>
            </w:r>
            <w:r>
              <w:rPr>
                <w:rFonts w:cs="Calibri"/>
                <w:lang w:eastAsia="en-US"/>
              </w:rPr>
              <w:t>izvještavanje</w:t>
            </w:r>
            <w:r w:rsidRPr="005D1620">
              <w:rPr>
                <w:rFonts w:cs="Calibri"/>
                <w:lang w:eastAsia="en-US"/>
              </w:rPr>
              <w:t xml:space="preserve"> aktivnosti koje proizvode impulsni podvodni zvuk, kao i da uspostave Registar.</w:t>
            </w:r>
            <w:r w:rsidR="00D545AA" w:rsidRPr="00BE253C">
              <w:rPr>
                <w:rFonts w:cs="Calibri"/>
                <w:lang w:eastAsia="en-US"/>
              </w:rPr>
              <w:t xml:space="preserve"> </w:t>
            </w:r>
          </w:p>
          <w:p w14:paraId="181B0D0B" w14:textId="541D886B" w:rsidR="00D545AA" w:rsidRPr="00BE253C" w:rsidRDefault="005D1620" w:rsidP="00091C71">
            <w:pPr>
              <w:autoSpaceDE w:val="0"/>
              <w:autoSpaceDN w:val="0"/>
              <w:adjustRightInd w:val="0"/>
              <w:spacing w:before="0" w:after="120" w:line="240" w:lineRule="auto"/>
              <w:rPr>
                <w:rFonts w:cs="Calibri"/>
                <w:color w:val="000000"/>
                <w:lang w:eastAsia="en-US"/>
              </w:rPr>
            </w:pPr>
            <w:r w:rsidRPr="005D1620">
              <w:rPr>
                <w:rFonts w:cs="Calibri"/>
                <w:color w:val="000000"/>
                <w:lang w:eastAsia="en-US"/>
              </w:rPr>
              <w:t xml:space="preserve">Implementacija programa monitoringa za kriterijum D11C2 </w:t>
            </w:r>
            <w:r w:rsidR="009A1747">
              <w:rPr>
                <w:rFonts w:cs="Calibri"/>
                <w:color w:val="000000"/>
                <w:lang w:eastAsia="en-US"/>
              </w:rPr>
              <w:t xml:space="preserve">sprovodi se </w:t>
            </w:r>
            <w:r w:rsidRPr="005D1620">
              <w:rPr>
                <w:rFonts w:cs="Calibri"/>
                <w:color w:val="000000"/>
                <w:lang w:eastAsia="en-US"/>
              </w:rPr>
              <w:t xml:space="preserve">kroz praćenje nivoa antropogenog kontinuiranog niskofrekventnog podvodnog zvuka </w:t>
            </w:r>
            <w:r w:rsidR="007E20CF">
              <w:rPr>
                <w:rFonts w:cs="Calibri"/>
                <w:color w:val="000000"/>
                <w:lang w:eastAsia="en-US"/>
              </w:rPr>
              <w:t>mjere</w:t>
            </w:r>
            <w:r w:rsidRPr="005D1620">
              <w:rPr>
                <w:rFonts w:cs="Calibri"/>
                <w:color w:val="000000"/>
                <w:lang w:eastAsia="en-US"/>
              </w:rPr>
              <w:t>njima ili/ili modeliranjem širenja zvuka.</w:t>
            </w:r>
          </w:p>
          <w:p w14:paraId="40A3A772" w14:textId="48956321" w:rsidR="00920990" w:rsidRDefault="00920990" w:rsidP="00091C71">
            <w:pPr>
              <w:autoSpaceDE w:val="0"/>
              <w:autoSpaceDN w:val="0"/>
              <w:adjustRightInd w:val="0"/>
              <w:spacing w:before="0" w:after="120" w:line="240" w:lineRule="auto"/>
              <w:rPr>
                <w:rFonts w:cs="Calibri"/>
                <w:lang w:eastAsia="en-US"/>
              </w:rPr>
            </w:pPr>
            <w:r w:rsidRPr="00920990">
              <w:rPr>
                <w:rFonts w:cs="Calibri"/>
                <w:lang w:eastAsia="en-US"/>
              </w:rPr>
              <w:t xml:space="preserve">Oba dela programa monitoringa treba da se realizuju u skladu sa Uputstvima za praćenje podvodne buke u evropskim morima kao što je detaljno objašnjeno u Programu monitoringa morske sredine u </w:t>
            </w:r>
            <w:r>
              <w:rPr>
                <w:rFonts w:cs="Calibri"/>
                <w:lang w:eastAsia="en-US"/>
              </w:rPr>
              <w:t>odnosu na</w:t>
            </w:r>
            <w:r w:rsidRPr="00920990">
              <w:rPr>
                <w:rFonts w:cs="Calibri"/>
                <w:lang w:eastAsia="en-US"/>
              </w:rPr>
              <w:t xml:space="preserve"> </w:t>
            </w:r>
            <w:r>
              <w:rPr>
                <w:rFonts w:cs="Calibri"/>
                <w:lang w:eastAsia="en-US"/>
              </w:rPr>
              <w:t>u</w:t>
            </w:r>
            <w:r w:rsidRPr="00920990">
              <w:rPr>
                <w:rFonts w:cs="Calibri"/>
                <w:lang w:eastAsia="en-US"/>
              </w:rPr>
              <w:t>nos antropogenog zvuka.</w:t>
            </w:r>
          </w:p>
          <w:p w14:paraId="5DEA1C2C" w14:textId="6A4BE2A5" w:rsidR="00920990" w:rsidRPr="00920990" w:rsidRDefault="00920990" w:rsidP="00920990">
            <w:pPr>
              <w:autoSpaceDE w:val="0"/>
              <w:autoSpaceDN w:val="0"/>
              <w:adjustRightInd w:val="0"/>
              <w:spacing w:before="0" w:after="0" w:line="240" w:lineRule="auto"/>
              <w:jc w:val="left"/>
              <w:rPr>
                <w:rFonts w:cs="Calibri"/>
                <w:color w:val="000000"/>
                <w:lang w:eastAsia="en-US"/>
              </w:rPr>
            </w:pPr>
            <w:r w:rsidRPr="00920990">
              <w:rPr>
                <w:rFonts w:cs="Calibri"/>
                <w:color w:val="000000"/>
                <w:lang w:eastAsia="en-US"/>
              </w:rPr>
              <w:t>Operativne ak</w:t>
            </w:r>
            <w:r>
              <w:rPr>
                <w:rFonts w:cs="Calibri"/>
                <w:color w:val="000000"/>
                <w:lang w:eastAsia="en-US"/>
              </w:rPr>
              <w:t xml:space="preserve">tivnosti </w:t>
            </w:r>
            <w:r w:rsidRPr="00920990">
              <w:rPr>
                <w:rFonts w:cs="Calibri"/>
                <w:color w:val="000000"/>
                <w:lang w:eastAsia="en-US"/>
              </w:rPr>
              <w:t>ove m</w:t>
            </w:r>
            <w:r w:rsidR="0079401D">
              <w:rPr>
                <w:rFonts w:cs="Calibri"/>
                <w:color w:val="000000"/>
                <w:lang w:eastAsia="en-US"/>
              </w:rPr>
              <w:t>j</w:t>
            </w:r>
            <w:r w:rsidRPr="00920990">
              <w:rPr>
                <w:rFonts w:cs="Calibri"/>
                <w:color w:val="000000"/>
                <w:lang w:eastAsia="en-US"/>
              </w:rPr>
              <w:t>ere uključuju:</w:t>
            </w:r>
          </w:p>
          <w:p w14:paraId="7947AD08" w14:textId="6D0C8563" w:rsidR="00920990" w:rsidRDefault="00920990" w:rsidP="00B42281">
            <w:pPr>
              <w:pStyle w:val="ListParagraph"/>
              <w:numPr>
                <w:ilvl w:val="0"/>
                <w:numId w:val="136"/>
              </w:numPr>
              <w:autoSpaceDE w:val="0"/>
              <w:autoSpaceDN w:val="0"/>
              <w:adjustRightInd w:val="0"/>
              <w:spacing w:before="0" w:after="0" w:line="240" w:lineRule="auto"/>
              <w:ind w:left="176" w:hanging="176"/>
              <w:jc w:val="left"/>
              <w:rPr>
                <w:rFonts w:cs="Calibri"/>
                <w:color w:val="000000"/>
                <w:lang w:eastAsia="en-US"/>
              </w:rPr>
            </w:pPr>
            <w:r w:rsidRPr="00091C71">
              <w:rPr>
                <w:rFonts w:cs="Calibri"/>
                <w:color w:val="000000"/>
                <w:lang w:eastAsia="en-US"/>
              </w:rPr>
              <w:t>Identifik</w:t>
            </w:r>
            <w:r w:rsidR="00055827" w:rsidRPr="00091C71">
              <w:rPr>
                <w:rFonts w:cs="Calibri"/>
                <w:color w:val="000000"/>
                <w:lang w:eastAsia="en-US"/>
              </w:rPr>
              <w:t>ovanje</w:t>
            </w:r>
            <w:r w:rsidRPr="00091C71">
              <w:rPr>
                <w:rFonts w:cs="Calibri"/>
                <w:color w:val="000000"/>
                <w:lang w:eastAsia="en-US"/>
              </w:rPr>
              <w:t xml:space="preserve"> m</w:t>
            </w:r>
            <w:r w:rsidR="00443AE2">
              <w:rPr>
                <w:rFonts w:cs="Calibri"/>
                <w:color w:val="000000"/>
                <w:lang w:eastAsia="en-US"/>
              </w:rPr>
              <w:t>j</w:t>
            </w:r>
            <w:r w:rsidRPr="00091C71">
              <w:rPr>
                <w:rFonts w:cs="Calibri"/>
                <w:color w:val="000000"/>
                <w:lang w:eastAsia="en-US"/>
              </w:rPr>
              <w:t>ern</w:t>
            </w:r>
            <w:r w:rsidR="00055827" w:rsidRPr="00091C71">
              <w:rPr>
                <w:rFonts w:cs="Calibri"/>
                <w:color w:val="000000"/>
                <w:lang w:eastAsia="en-US"/>
              </w:rPr>
              <w:t>ih</w:t>
            </w:r>
            <w:r w:rsidRPr="00091C71">
              <w:rPr>
                <w:rFonts w:cs="Calibri"/>
                <w:color w:val="000000"/>
                <w:lang w:eastAsia="en-US"/>
              </w:rPr>
              <w:t xml:space="preserve"> područja kontinuirane podvodne buke (osetljiva područja i nacionalni parkovi, pomorski putevi, ribolovna područja, nautički turizam)</w:t>
            </w:r>
            <w:r w:rsidR="0079401D">
              <w:rPr>
                <w:rFonts w:cs="Calibri"/>
                <w:color w:val="000000"/>
                <w:lang w:eastAsia="en-US"/>
              </w:rPr>
              <w:t>;</w:t>
            </w:r>
          </w:p>
          <w:p w14:paraId="4DC5FF12" w14:textId="1039E93D" w:rsidR="00920990" w:rsidRPr="00091C71" w:rsidRDefault="00920990" w:rsidP="00B42281">
            <w:pPr>
              <w:pStyle w:val="ListParagraph"/>
              <w:numPr>
                <w:ilvl w:val="0"/>
                <w:numId w:val="136"/>
              </w:numPr>
              <w:autoSpaceDE w:val="0"/>
              <w:autoSpaceDN w:val="0"/>
              <w:adjustRightInd w:val="0"/>
              <w:spacing w:before="0" w:after="0" w:line="240" w:lineRule="auto"/>
              <w:ind w:left="176" w:hanging="176"/>
              <w:jc w:val="left"/>
              <w:rPr>
                <w:rFonts w:cs="Calibri"/>
                <w:color w:val="000000"/>
                <w:lang w:eastAsia="en-US"/>
              </w:rPr>
            </w:pPr>
            <w:r w:rsidRPr="00091C71">
              <w:rPr>
                <w:rFonts w:cs="Calibri"/>
                <w:color w:val="000000"/>
                <w:lang w:eastAsia="en-US"/>
              </w:rPr>
              <w:t>Odre</w:t>
            </w:r>
            <w:r w:rsidR="00055827" w:rsidRPr="00091C71">
              <w:rPr>
                <w:rFonts w:cs="Calibri"/>
                <w:color w:val="000000"/>
                <w:lang w:eastAsia="en-US"/>
              </w:rPr>
              <w:t xml:space="preserve">đivanje </w:t>
            </w:r>
            <w:r w:rsidRPr="00091C71">
              <w:rPr>
                <w:rFonts w:cs="Calibri"/>
                <w:color w:val="000000"/>
                <w:lang w:eastAsia="en-US"/>
              </w:rPr>
              <w:t>vremensk</w:t>
            </w:r>
            <w:r w:rsidR="00055827" w:rsidRPr="00091C71">
              <w:rPr>
                <w:rFonts w:cs="Calibri"/>
                <w:color w:val="000000"/>
                <w:lang w:eastAsia="en-US"/>
              </w:rPr>
              <w:t>og</w:t>
            </w:r>
            <w:r w:rsidRPr="00091C71">
              <w:rPr>
                <w:rFonts w:cs="Calibri"/>
                <w:color w:val="000000"/>
                <w:lang w:eastAsia="en-US"/>
              </w:rPr>
              <w:t xml:space="preserve"> period</w:t>
            </w:r>
            <w:r w:rsidR="00055827" w:rsidRPr="00091C71">
              <w:rPr>
                <w:rFonts w:cs="Calibri"/>
                <w:color w:val="000000"/>
                <w:lang w:eastAsia="en-US"/>
              </w:rPr>
              <w:t>a</w:t>
            </w:r>
            <w:r w:rsidRPr="00091C71">
              <w:rPr>
                <w:rFonts w:cs="Calibri"/>
                <w:color w:val="000000"/>
                <w:lang w:eastAsia="en-US"/>
              </w:rPr>
              <w:t xml:space="preserve"> za određene vrste </w:t>
            </w:r>
            <w:r w:rsidR="007E20CF">
              <w:rPr>
                <w:rFonts w:cs="Calibri"/>
                <w:color w:val="000000"/>
                <w:lang w:eastAsia="en-US"/>
              </w:rPr>
              <w:t>mjere</w:t>
            </w:r>
            <w:r w:rsidRPr="00091C71">
              <w:rPr>
                <w:rFonts w:cs="Calibri"/>
                <w:color w:val="000000"/>
                <w:lang w:eastAsia="en-US"/>
              </w:rPr>
              <w:t>nja (u zavisnosti od intenziteta aktivnosti)</w:t>
            </w:r>
            <w:r w:rsidR="0079401D">
              <w:rPr>
                <w:rFonts w:cs="Calibri"/>
                <w:color w:val="000000"/>
                <w:lang w:eastAsia="en-US"/>
              </w:rPr>
              <w:t>;</w:t>
            </w:r>
          </w:p>
          <w:p w14:paraId="2D9A4D01" w14:textId="04CB1EC3" w:rsidR="00D545AA" w:rsidRPr="00091C71" w:rsidRDefault="00920990" w:rsidP="00091C71">
            <w:pPr>
              <w:autoSpaceDE w:val="0"/>
              <w:autoSpaceDN w:val="0"/>
              <w:adjustRightInd w:val="0"/>
              <w:spacing w:before="0" w:after="120" w:line="240" w:lineRule="auto"/>
              <w:jc w:val="left"/>
              <w:rPr>
                <w:rFonts w:cs="Calibri"/>
                <w:color w:val="000000"/>
                <w:lang w:eastAsia="en-US"/>
              </w:rPr>
            </w:pPr>
            <w:r w:rsidRPr="00920990">
              <w:rPr>
                <w:rFonts w:cs="Calibri"/>
                <w:color w:val="000000"/>
                <w:lang w:eastAsia="en-US"/>
              </w:rPr>
              <w:t>• Analiz</w:t>
            </w:r>
            <w:r w:rsidR="00055827">
              <w:rPr>
                <w:rFonts w:cs="Calibri"/>
                <w:color w:val="000000"/>
                <w:lang w:eastAsia="en-US"/>
              </w:rPr>
              <w:t>a</w:t>
            </w:r>
            <w:r w:rsidRPr="00920990">
              <w:rPr>
                <w:rFonts w:cs="Calibri"/>
                <w:color w:val="000000"/>
                <w:lang w:eastAsia="en-US"/>
              </w:rPr>
              <w:t xml:space="preserve"> trendov</w:t>
            </w:r>
            <w:r w:rsidR="00055827">
              <w:rPr>
                <w:rFonts w:cs="Calibri"/>
                <w:color w:val="000000"/>
                <w:lang w:eastAsia="en-US"/>
              </w:rPr>
              <w:t>a</w:t>
            </w:r>
            <w:r w:rsidRPr="00920990">
              <w:rPr>
                <w:rFonts w:cs="Calibri"/>
                <w:color w:val="000000"/>
                <w:lang w:eastAsia="en-US"/>
              </w:rPr>
              <w:t xml:space="preserve"> rasta/smanjenja kontinuirane podvodne buke</w:t>
            </w:r>
            <w:r w:rsidR="0079401D">
              <w:rPr>
                <w:rFonts w:cs="Calibri"/>
                <w:color w:val="000000"/>
                <w:lang w:eastAsia="en-US"/>
              </w:rPr>
              <w:t>.</w:t>
            </w:r>
          </w:p>
          <w:p w14:paraId="017E653B" w14:textId="32CAA87D" w:rsidR="00D545AA" w:rsidRPr="00BE253C" w:rsidRDefault="00920990" w:rsidP="00D545AA">
            <w:pPr>
              <w:spacing w:before="0" w:line="240" w:lineRule="auto"/>
              <w:jc w:val="left"/>
              <w:rPr>
                <w:lang w:eastAsia="en-US"/>
              </w:rPr>
            </w:pPr>
            <w:r>
              <w:rPr>
                <w:u w:val="single"/>
                <w:lang w:eastAsia="en-US"/>
              </w:rPr>
              <w:t>Način sprov</w:t>
            </w:r>
            <w:r w:rsidR="00C123F5">
              <w:rPr>
                <w:u w:val="single"/>
                <w:lang w:eastAsia="en-US"/>
              </w:rPr>
              <w:t>ođenja</w:t>
            </w:r>
            <w:r w:rsidR="00D545AA" w:rsidRPr="00BE253C">
              <w:rPr>
                <w:b/>
                <w:lang w:eastAsia="en-US"/>
              </w:rPr>
              <w:t>:</w:t>
            </w:r>
            <w:r w:rsidR="00D545AA" w:rsidRPr="00BE253C">
              <w:rPr>
                <w:lang w:eastAsia="en-US"/>
              </w:rPr>
              <w:t xml:space="preserve"> </w:t>
            </w:r>
            <w:r>
              <w:rPr>
                <w:lang w:eastAsia="en-US"/>
              </w:rPr>
              <w:t>zakonodavan i tehnički</w:t>
            </w:r>
          </w:p>
        </w:tc>
      </w:tr>
      <w:tr w:rsidR="00D545AA" w:rsidRPr="00BE253C" w14:paraId="288EADA8" w14:textId="77777777" w:rsidTr="00EC27FB">
        <w:tc>
          <w:tcPr>
            <w:tcW w:w="1838" w:type="dxa"/>
          </w:tcPr>
          <w:p w14:paraId="295BBD95" w14:textId="77777777" w:rsidR="00D545AA" w:rsidRPr="004414EC" w:rsidRDefault="00D545AA" w:rsidP="00D545AA">
            <w:pPr>
              <w:tabs>
                <w:tab w:val="left" w:pos="2724"/>
              </w:tabs>
              <w:spacing w:before="0" w:after="0" w:line="240" w:lineRule="auto"/>
              <w:jc w:val="left"/>
              <w:rPr>
                <w:rFonts w:eastAsia="Times New Roman" w:cs="Calibri"/>
                <w:i/>
                <w:lang w:eastAsia="en-US"/>
              </w:rPr>
            </w:pPr>
            <w:r w:rsidRPr="004414EC">
              <w:rPr>
                <w:rFonts w:eastAsia="Times New Roman" w:cs="Calibri"/>
                <w:i/>
                <w:lang w:eastAsia="en-US"/>
              </w:rPr>
              <w:t>EU kategorija mjere</w:t>
            </w:r>
            <w:r w:rsidRPr="004414EC">
              <w:rPr>
                <w:rFonts w:eastAsia="Times New Roman" w:cs="Calibri"/>
                <w:i/>
                <w:lang w:eastAsia="en-US"/>
              </w:rPr>
              <w:tab/>
            </w:r>
          </w:p>
          <w:p w14:paraId="5D3B0EE2" w14:textId="77777777" w:rsidR="00D545AA" w:rsidRPr="00BE253C" w:rsidRDefault="00D545AA" w:rsidP="00D545AA">
            <w:pPr>
              <w:tabs>
                <w:tab w:val="left" w:pos="2724"/>
              </w:tabs>
              <w:spacing w:before="0" w:after="0" w:line="240" w:lineRule="auto"/>
              <w:jc w:val="left"/>
              <w:rPr>
                <w:rFonts w:cs="Calibri"/>
                <w:i/>
                <w:lang w:eastAsia="en-US"/>
              </w:rPr>
            </w:pP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3DB6CACB" w14:textId="24012A2B" w:rsidR="00D545AA" w:rsidRPr="00BE253C" w:rsidRDefault="00D545AA" w:rsidP="00D545AA">
            <w:pPr>
              <w:spacing w:before="0" w:after="0" w:line="240" w:lineRule="auto"/>
              <w:jc w:val="left"/>
              <w:rPr>
                <w:rFonts w:cs="Calibri"/>
                <w:lang w:eastAsia="en-US"/>
              </w:rPr>
            </w:pPr>
            <w:r w:rsidRPr="00BE253C">
              <w:rPr>
                <w:rFonts w:cs="Calibri"/>
                <w:b/>
                <w:lang w:eastAsia="en-US"/>
              </w:rPr>
              <w:t>2.a</w:t>
            </w:r>
            <w:r w:rsidRPr="00BE253C">
              <w:rPr>
                <w:rFonts w:cs="Calibri"/>
                <w:lang w:eastAsia="en-US"/>
              </w:rPr>
              <w:t xml:space="preserve">: </w:t>
            </w:r>
            <w:r w:rsidR="00AA1E7D" w:rsidRPr="00A0757D">
              <w:rPr>
                <w:lang w:val="sr-Latn-ME" w:eastAsia="en-US"/>
              </w:rPr>
              <w:t xml:space="preserve">Dodatne mjere za održavanje i postizanje GES-a koje se nadograđuju na postojeće procese implementacije u vezi sa drugim zakonodavstvom EU i međunarodnim sporazumima, ali prevazilaze ono što je </w:t>
            </w:r>
            <w:r w:rsidR="00AA1E7D">
              <w:rPr>
                <w:lang w:val="sr-Latn-ME" w:eastAsia="en-US"/>
              </w:rPr>
              <w:t xml:space="preserve">prema </w:t>
            </w:r>
            <w:r w:rsidR="00AA1E7D" w:rsidRPr="00A0757D">
              <w:rPr>
                <w:lang w:val="sr-Latn-ME" w:eastAsia="en-US"/>
              </w:rPr>
              <w:t>njima već propisano</w:t>
            </w:r>
            <w:r w:rsidR="00AA1E7D">
              <w:rPr>
                <w:lang w:val="sr-Latn-ME" w:eastAsia="en-US"/>
              </w:rPr>
              <w:t xml:space="preserve">. </w:t>
            </w:r>
          </w:p>
        </w:tc>
      </w:tr>
      <w:tr w:rsidR="00D545AA" w:rsidRPr="00BE253C" w14:paraId="08DC9F0D" w14:textId="77777777" w:rsidTr="00EC27FB">
        <w:tc>
          <w:tcPr>
            <w:tcW w:w="1838" w:type="dxa"/>
          </w:tcPr>
          <w:p w14:paraId="04A8CCB1" w14:textId="7EEF271A" w:rsidR="00857D12" w:rsidRDefault="00D545AA" w:rsidP="00D545AA">
            <w:pPr>
              <w:spacing w:before="0" w:after="0" w:line="240" w:lineRule="auto"/>
              <w:jc w:val="left"/>
              <w:rPr>
                <w:rFonts w:cs="Calibri"/>
                <w:i/>
                <w:lang w:eastAsia="en-US"/>
              </w:rPr>
            </w:pPr>
            <w:r w:rsidRPr="004414EC">
              <w:rPr>
                <w:rFonts w:eastAsia="Times New Roman" w:cs="Calibri"/>
                <w:i/>
                <w:lang w:eastAsia="en-US"/>
              </w:rPr>
              <w:t>Ključne vrste mjera</w:t>
            </w:r>
          </w:p>
          <w:p w14:paraId="37BC1B23" w14:textId="77777777" w:rsidR="00D545AA" w:rsidRPr="00857D12" w:rsidRDefault="00D545AA" w:rsidP="00857D12">
            <w:pPr>
              <w:jc w:val="center"/>
              <w:rPr>
                <w:rFonts w:cs="Calibri"/>
                <w:lang w:eastAsia="en-US"/>
              </w:rPr>
            </w:pP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2D1B33D" w14:textId="1B05D755" w:rsidR="00D545AA" w:rsidRPr="00BE253C" w:rsidRDefault="00C62FFD" w:rsidP="00D545AA">
            <w:pPr>
              <w:spacing w:before="0" w:after="0" w:line="240" w:lineRule="auto"/>
              <w:jc w:val="left"/>
              <w:rPr>
                <w:lang w:eastAsia="en-US"/>
              </w:rPr>
            </w:pPr>
            <w:r>
              <w:rPr>
                <w:b/>
                <w:lang w:eastAsia="en-US"/>
              </w:rPr>
              <w:t>ODV</w:t>
            </w:r>
            <w:r w:rsidR="00D545AA" w:rsidRPr="00BE253C">
              <w:rPr>
                <w:b/>
                <w:lang w:eastAsia="en-US"/>
              </w:rPr>
              <w:t xml:space="preserve">  14</w:t>
            </w:r>
            <w:r w:rsidR="00D545AA" w:rsidRPr="00BE253C">
              <w:rPr>
                <w:lang w:eastAsia="en-US"/>
              </w:rPr>
              <w:t xml:space="preserve">: </w:t>
            </w:r>
            <w:r w:rsidR="008A6674" w:rsidRPr="00A51FBF">
              <w:rPr>
                <w:lang w:eastAsia="en-US"/>
              </w:rPr>
              <w:t>Istraživanje, unapređenje baze znanja smanjujući neizvesnost</w:t>
            </w:r>
          </w:p>
          <w:p w14:paraId="51F22596" w14:textId="06D9FB1D" w:rsidR="00D545AA" w:rsidRPr="00BE253C" w:rsidRDefault="00C62FFD" w:rsidP="00D545AA">
            <w:pPr>
              <w:spacing w:before="0" w:after="0" w:line="240" w:lineRule="auto"/>
              <w:jc w:val="left"/>
              <w:rPr>
                <w:rFonts w:cs="Calibri"/>
                <w:lang w:eastAsia="en-US"/>
              </w:rPr>
            </w:pPr>
            <w:r>
              <w:rPr>
                <w:rFonts w:cs="Calibri"/>
                <w:b/>
                <w:lang w:eastAsia="en-US"/>
              </w:rPr>
              <w:t>ODV</w:t>
            </w:r>
            <w:r w:rsidR="00D545AA" w:rsidRPr="00BE253C">
              <w:rPr>
                <w:rFonts w:cs="Calibri"/>
                <w:b/>
                <w:lang w:eastAsia="en-US"/>
              </w:rPr>
              <w:t xml:space="preserve"> 19</w:t>
            </w:r>
            <w:r w:rsidR="00D545AA" w:rsidRPr="00BE253C">
              <w:rPr>
                <w:rFonts w:cs="Calibri"/>
                <w:lang w:eastAsia="en-US"/>
              </w:rPr>
              <w:t>:</w:t>
            </w:r>
            <w:r w:rsidR="008A6674">
              <w:t xml:space="preserve"> </w:t>
            </w:r>
            <w:r w:rsidR="007E20CF">
              <w:rPr>
                <w:rFonts w:cs="Calibri"/>
                <w:lang w:eastAsia="en-US"/>
              </w:rPr>
              <w:t>Mjere</w:t>
            </w:r>
            <w:r w:rsidR="008A6674" w:rsidRPr="008A6674">
              <w:rPr>
                <w:rFonts w:cs="Calibri"/>
                <w:lang w:eastAsia="en-US"/>
              </w:rPr>
              <w:t xml:space="preserve"> za sprečavanje ili kontrolu štetnih uticaja rekreacije, uključujući ribolov</w:t>
            </w:r>
            <w:r w:rsidR="00D545AA" w:rsidRPr="00BE253C">
              <w:rPr>
                <w:rFonts w:cs="Calibri"/>
                <w:lang w:eastAsia="en-US"/>
              </w:rPr>
              <w:t xml:space="preserve"> </w:t>
            </w:r>
          </w:p>
          <w:p w14:paraId="0908EB5D" w14:textId="1DA48F1E" w:rsidR="008A6674" w:rsidRPr="002E70A0" w:rsidRDefault="00C62FFD" w:rsidP="008A6674">
            <w:pPr>
              <w:spacing w:before="0" w:after="0" w:line="240" w:lineRule="auto"/>
              <w:jc w:val="left"/>
              <w:rPr>
                <w:lang w:eastAsia="en-US"/>
              </w:rPr>
            </w:pPr>
            <w:r>
              <w:rPr>
                <w:rFonts w:cs="Calibri"/>
                <w:b/>
                <w:lang w:eastAsia="en-US"/>
              </w:rPr>
              <w:t>ODMS</w:t>
            </w:r>
            <w:r w:rsidR="00D545AA" w:rsidRPr="00BE253C">
              <w:rPr>
                <w:rFonts w:cs="Calibri"/>
                <w:b/>
                <w:lang w:eastAsia="en-US"/>
              </w:rPr>
              <w:t xml:space="preserve">  28</w:t>
            </w:r>
            <w:r w:rsidR="00D545AA" w:rsidRPr="00BE253C">
              <w:rPr>
                <w:rFonts w:cs="Calibri"/>
                <w:lang w:eastAsia="en-US"/>
              </w:rPr>
              <w:t xml:space="preserve">: </w:t>
            </w:r>
            <w:r w:rsidR="008A6674" w:rsidRPr="002E70A0">
              <w:rPr>
                <w:lang w:eastAsia="en-US"/>
              </w:rPr>
              <w:t>Mjere za smanjenje unosa energije, uključujući podvodnu buku, u morski okoliš</w:t>
            </w:r>
          </w:p>
          <w:p w14:paraId="47AB11F4" w14:textId="7CC1AEE4" w:rsidR="00D545AA" w:rsidRPr="008A6674" w:rsidRDefault="00C62FFD" w:rsidP="00D545AA">
            <w:pPr>
              <w:spacing w:before="0" w:after="0" w:line="240" w:lineRule="auto"/>
              <w:jc w:val="left"/>
              <w:rPr>
                <w:color w:val="4472C4"/>
                <w:sz w:val="24"/>
                <w:lang w:eastAsia="en-US"/>
              </w:rPr>
            </w:pPr>
            <w:r>
              <w:rPr>
                <w:b/>
                <w:lang w:eastAsia="en-US"/>
              </w:rPr>
              <w:t>ODMS</w:t>
            </w:r>
            <w:r w:rsidR="008A6674" w:rsidRPr="002E70A0">
              <w:rPr>
                <w:b/>
                <w:lang w:eastAsia="en-US"/>
              </w:rPr>
              <w:t xml:space="preserve"> 37: </w:t>
            </w:r>
            <w:r w:rsidR="008A6674" w:rsidRPr="002E70A0">
              <w:rPr>
                <w:lang w:eastAsia="en-US"/>
              </w:rPr>
              <w:t>Mjere za obnovu i očuvanje morskih ekosustava, uključujući staništa i vrste</w:t>
            </w:r>
            <w:r w:rsidR="008A6674">
              <w:rPr>
                <w:lang w:eastAsia="en-US"/>
              </w:rPr>
              <w:t xml:space="preserve"> </w:t>
            </w:r>
            <w:r w:rsidR="00D545AA" w:rsidRPr="00BE253C">
              <w:rPr>
                <w:rFonts w:cs="Calibri"/>
                <w:lang w:eastAsia="en-US"/>
              </w:rPr>
              <w:t xml:space="preserve"> </w:t>
            </w:r>
          </w:p>
        </w:tc>
      </w:tr>
      <w:tr w:rsidR="00D545AA" w:rsidRPr="00BE253C" w14:paraId="3479A89A" w14:textId="77777777" w:rsidTr="00EC27FB">
        <w:tc>
          <w:tcPr>
            <w:tcW w:w="1838" w:type="dxa"/>
          </w:tcPr>
          <w:p w14:paraId="146A1268" w14:textId="353971D2" w:rsidR="00D545AA" w:rsidRPr="00BE253C" w:rsidRDefault="00055827" w:rsidP="00D545AA">
            <w:pPr>
              <w:spacing w:before="0" w:after="0" w:line="240" w:lineRule="auto"/>
              <w:jc w:val="left"/>
              <w:rPr>
                <w:rFonts w:cs="Calibri"/>
                <w:i/>
                <w:lang w:eastAsia="en-US"/>
              </w:rPr>
            </w:pPr>
            <w:r>
              <w:rPr>
                <w:rFonts w:eastAsia="Times New Roman" w:cs="Calibri"/>
                <w:i/>
                <w:lang w:eastAsia="en-US"/>
              </w:rPr>
              <w:t>C</w:t>
            </w:r>
            <w:r w:rsidR="00D545AA" w:rsidRPr="004414EC">
              <w:rPr>
                <w:rFonts w:eastAsia="Times New Roman" w:cs="Calibri"/>
                <w:i/>
                <w:lang w:eastAsia="en-US"/>
              </w:rPr>
              <w:t xml:space="preserve">iljevi </w:t>
            </w:r>
            <w:r>
              <w:rPr>
                <w:rFonts w:eastAsia="Times New Roman" w:cs="Calibri"/>
                <w:i/>
                <w:lang w:eastAsia="en-US"/>
              </w:rPr>
              <w:t>zaštite morske sredine</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5CEF7B10" w14:textId="6A4FCE7C" w:rsidR="00D545AA" w:rsidRDefault="005670A4" w:rsidP="00D545AA">
            <w:pPr>
              <w:spacing w:before="0" w:after="120" w:line="240" w:lineRule="auto"/>
              <w:jc w:val="left"/>
              <w:rPr>
                <w:rFonts w:cs="Calibri"/>
                <w:lang w:eastAsia="en-US"/>
              </w:rPr>
            </w:pPr>
            <w:r w:rsidRPr="005670A4">
              <w:rPr>
                <w:rFonts w:cs="Calibri"/>
                <w:lang w:eastAsia="en-US"/>
              </w:rPr>
              <w:t>Unaprijediti znanje o podvodnoj buci i drugim unosima energije u morsk</w:t>
            </w:r>
            <w:r w:rsidR="0079401D">
              <w:rPr>
                <w:rFonts w:cs="Calibri"/>
                <w:lang w:eastAsia="en-US"/>
              </w:rPr>
              <w:t>u</w:t>
            </w:r>
            <w:r w:rsidR="009C057C">
              <w:rPr>
                <w:rFonts w:cs="Calibri"/>
                <w:lang w:eastAsia="en-US"/>
              </w:rPr>
              <w:t xml:space="preserve"> sredin</w:t>
            </w:r>
            <w:r w:rsidR="0079401D">
              <w:rPr>
                <w:rFonts w:cs="Calibri"/>
                <w:lang w:eastAsia="en-US"/>
              </w:rPr>
              <w:t>u</w:t>
            </w:r>
            <w:r w:rsidRPr="005670A4">
              <w:rPr>
                <w:rFonts w:cs="Calibri"/>
                <w:lang w:eastAsia="en-US"/>
              </w:rPr>
              <w:t xml:space="preserve">, kao </w:t>
            </w:r>
            <w:r w:rsidR="00055827">
              <w:rPr>
                <w:rFonts w:cs="Calibri"/>
                <w:lang w:eastAsia="en-US"/>
              </w:rPr>
              <w:t>i o</w:t>
            </w:r>
            <w:r w:rsidRPr="005670A4">
              <w:rPr>
                <w:rFonts w:cs="Calibri"/>
                <w:lang w:eastAsia="en-US"/>
              </w:rPr>
              <w:t xml:space="preserve"> njihovim ut</w:t>
            </w:r>
            <w:r w:rsidR="00055827">
              <w:rPr>
                <w:rFonts w:cs="Calibri"/>
                <w:lang w:eastAsia="en-US"/>
              </w:rPr>
              <w:t>i</w:t>
            </w:r>
            <w:r w:rsidRPr="005670A4">
              <w:rPr>
                <w:rFonts w:cs="Calibri"/>
                <w:lang w:eastAsia="en-US"/>
              </w:rPr>
              <w:t>cajima na morsku biološku razno</w:t>
            </w:r>
            <w:r w:rsidR="009C057C">
              <w:rPr>
                <w:rFonts w:cs="Calibri"/>
                <w:lang w:eastAsia="en-US"/>
              </w:rPr>
              <w:t>vrsnost</w:t>
            </w:r>
            <w:r w:rsidRPr="005670A4">
              <w:rPr>
                <w:rFonts w:cs="Calibri"/>
                <w:lang w:eastAsia="en-US"/>
              </w:rPr>
              <w:t xml:space="preserve"> kroz  ciljeve</w:t>
            </w:r>
            <w:r w:rsidR="0079401D">
              <w:rPr>
                <w:rFonts w:cs="Calibri"/>
                <w:lang w:eastAsia="en-US"/>
              </w:rPr>
              <w:t xml:space="preserve"> koji odgovaraju postavljenim kriterijumima prema Odluci Komisije 2017/848/EC. </w:t>
            </w:r>
          </w:p>
          <w:p w14:paraId="7BF6812D" w14:textId="48C83AF9" w:rsidR="005866B1" w:rsidRDefault="00701340" w:rsidP="00A9674B">
            <w:pPr>
              <w:spacing w:before="0" w:after="0" w:line="240" w:lineRule="auto"/>
              <w:rPr>
                <w:rFonts w:cs="Calibri"/>
                <w:lang w:eastAsia="en-US"/>
              </w:rPr>
            </w:pPr>
            <w:r>
              <w:rPr>
                <w:rFonts w:cs="Calibri"/>
                <w:lang w:eastAsia="en-US"/>
              </w:rPr>
              <w:t>Kriterijum D11C1 – ‘</w:t>
            </w:r>
            <w:r w:rsidR="005866B1" w:rsidRPr="009C057C">
              <w:rPr>
                <w:rFonts w:cs="Calibri"/>
                <w:lang w:eastAsia="en-US"/>
              </w:rPr>
              <w:t>Prostorna distribucija, vremenski obim i nivoi antropogenih impulsivnih izvora zvuka ne prelaze nivoe koji negativno utiču na populacije morskih životinja</w:t>
            </w:r>
            <w:r>
              <w:rPr>
                <w:rFonts w:cs="Calibri"/>
                <w:lang w:eastAsia="en-US"/>
              </w:rPr>
              <w:t>’</w:t>
            </w:r>
            <w:r w:rsidR="005866B1">
              <w:rPr>
                <w:rFonts w:cs="Calibri"/>
                <w:lang w:eastAsia="en-US"/>
              </w:rPr>
              <w:t xml:space="preserve"> moguće </w:t>
            </w:r>
            <w:r>
              <w:rPr>
                <w:rFonts w:cs="Calibri"/>
                <w:lang w:eastAsia="en-US"/>
              </w:rPr>
              <w:t xml:space="preserve">je </w:t>
            </w:r>
            <w:r w:rsidR="00783082">
              <w:rPr>
                <w:rFonts w:cs="Calibri"/>
                <w:lang w:eastAsia="en-US"/>
              </w:rPr>
              <w:t>pratiti kroz</w:t>
            </w:r>
            <w:r>
              <w:rPr>
                <w:rFonts w:cs="Calibri"/>
                <w:lang w:eastAsia="en-US"/>
              </w:rPr>
              <w:t xml:space="preserve"> sljedeći cilj</w:t>
            </w:r>
            <w:r w:rsidR="00783082">
              <w:rPr>
                <w:rFonts w:cs="Calibri"/>
                <w:lang w:eastAsia="en-US"/>
              </w:rPr>
              <w:t>:</w:t>
            </w:r>
          </w:p>
          <w:p w14:paraId="7379BB1C" w14:textId="3CB57C61" w:rsidR="005670A4" w:rsidRPr="005670A4" w:rsidRDefault="005670A4" w:rsidP="00A9674B">
            <w:pPr>
              <w:spacing w:before="0" w:after="0" w:line="240" w:lineRule="auto"/>
              <w:rPr>
                <w:rFonts w:cs="Calibri"/>
                <w:lang w:eastAsia="en-US"/>
              </w:rPr>
            </w:pPr>
            <w:r w:rsidRPr="005670A4">
              <w:rPr>
                <w:rFonts w:cs="Calibri"/>
                <w:lang w:eastAsia="en-US"/>
              </w:rPr>
              <w:t>Uspostav</w:t>
            </w:r>
            <w:r w:rsidR="0082143A">
              <w:rPr>
                <w:rFonts w:cs="Calibri"/>
                <w:lang w:eastAsia="en-US"/>
              </w:rPr>
              <w:t>u</w:t>
            </w:r>
            <w:r w:rsidR="00783082">
              <w:rPr>
                <w:rFonts w:cs="Calibri"/>
                <w:lang w:eastAsia="en-US"/>
              </w:rPr>
              <w:t xml:space="preserve"> </w:t>
            </w:r>
            <w:r w:rsidRPr="005670A4">
              <w:rPr>
                <w:rFonts w:cs="Calibri"/>
                <w:lang w:eastAsia="en-US"/>
              </w:rPr>
              <w:t>regist</w:t>
            </w:r>
            <w:r w:rsidR="00783082">
              <w:rPr>
                <w:rFonts w:cs="Calibri"/>
                <w:lang w:eastAsia="en-US"/>
              </w:rPr>
              <w:t>ra</w:t>
            </w:r>
            <w:r w:rsidRPr="005670A4">
              <w:rPr>
                <w:rFonts w:cs="Calibri"/>
                <w:lang w:eastAsia="en-US"/>
              </w:rPr>
              <w:t xml:space="preserve"> za snimanje, procjenu i upravljanje prostornom i vremenskom raspodelom antropogenih izvora zvuka izmjerenih u frekvencijskom opsegu od 10 Hz do 10 kHz</w:t>
            </w:r>
            <w:r w:rsidR="0082143A">
              <w:rPr>
                <w:rFonts w:cs="Calibri"/>
                <w:lang w:eastAsia="en-US"/>
              </w:rPr>
              <w:t xml:space="preserve"> prema predloženim uputama                                 </w:t>
            </w:r>
            <w:r w:rsidR="00783082">
              <w:rPr>
                <w:rFonts w:cs="Calibri"/>
                <w:lang w:eastAsia="en-US"/>
              </w:rPr>
              <w:t xml:space="preserve"> </w:t>
            </w:r>
            <w:r w:rsidRPr="005670A4">
              <w:rPr>
                <w:rFonts w:cs="Calibri"/>
                <w:lang w:eastAsia="en-US"/>
              </w:rPr>
              <w:t xml:space="preserve">Dekeling R.P.A </w:t>
            </w:r>
            <w:r w:rsidR="005866B1">
              <w:rPr>
                <w:rFonts w:cs="Calibri"/>
                <w:lang w:eastAsia="en-US"/>
              </w:rPr>
              <w:t>i</w:t>
            </w:r>
            <w:r w:rsidRPr="005670A4">
              <w:rPr>
                <w:rFonts w:cs="Calibri"/>
                <w:lang w:eastAsia="en-US"/>
              </w:rPr>
              <w:t xml:space="preserve"> sar., 2014</w:t>
            </w:r>
            <w:r w:rsidR="00783082">
              <w:rPr>
                <w:rStyle w:val="FootnoteReference"/>
                <w:lang w:eastAsia="en-US"/>
              </w:rPr>
              <w:footnoteReference w:id="83"/>
            </w:r>
            <w:r w:rsidR="009C057C">
              <w:rPr>
                <w:rFonts w:cs="Calibri"/>
                <w:lang w:eastAsia="en-US"/>
              </w:rPr>
              <w:t xml:space="preserve"> (</w:t>
            </w:r>
            <w:r w:rsidR="0002433B" w:rsidRPr="00BE253C">
              <w:rPr>
                <w:rFonts w:cs="Calibri"/>
                <w:lang w:eastAsia="en-US"/>
              </w:rPr>
              <w:t xml:space="preserve"> D11T1</w:t>
            </w:r>
            <w:r w:rsidR="009C057C">
              <w:rPr>
                <w:rFonts w:cs="Calibri"/>
                <w:lang w:eastAsia="en-US"/>
              </w:rPr>
              <w:t>).</w:t>
            </w:r>
          </w:p>
          <w:p w14:paraId="200C0880" w14:textId="77777777" w:rsidR="005670A4" w:rsidRPr="005670A4" w:rsidRDefault="005670A4" w:rsidP="005670A4">
            <w:pPr>
              <w:spacing w:before="0" w:after="0" w:line="240" w:lineRule="auto"/>
              <w:jc w:val="left"/>
              <w:rPr>
                <w:rFonts w:cs="Calibri"/>
                <w:lang w:eastAsia="en-US"/>
              </w:rPr>
            </w:pPr>
          </w:p>
          <w:p w14:paraId="01538B19" w14:textId="40F77DD8" w:rsidR="00783082" w:rsidRDefault="00701340" w:rsidP="00A9674B">
            <w:pPr>
              <w:spacing w:before="0" w:after="0" w:line="240" w:lineRule="auto"/>
              <w:rPr>
                <w:rFonts w:cs="Calibri"/>
                <w:lang w:eastAsia="en-US"/>
              </w:rPr>
            </w:pPr>
            <w:r>
              <w:rPr>
                <w:rFonts w:cs="Calibri"/>
                <w:lang w:eastAsia="en-US"/>
              </w:rPr>
              <w:t>Kriterijum D11C2 ‘</w:t>
            </w:r>
            <w:r w:rsidR="00783082" w:rsidRPr="009C057C">
              <w:rPr>
                <w:rFonts w:cs="Calibri"/>
                <w:lang w:eastAsia="en-US"/>
              </w:rPr>
              <w:t>Prostorna distribucija, vremenski obim i nivoi antropogenih kontinuiranih izvora zvuka niske frekvencije ne prelaze nivoe koji negativno utiču na populacije morskih životinja</w:t>
            </w:r>
            <w:r>
              <w:rPr>
                <w:rFonts w:cs="Calibri"/>
                <w:lang w:eastAsia="en-US"/>
              </w:rPr>
              <w:t>’</w:t>
            </w:r>
            <w:r w:rsidR="00783082">
              <w:rPr>
                <w:rFonts w:cs="Calibri"/>
                <w:lang w:eastAsia="en-US"/>
              </w:rPr>
              <w:t xml:space="preserve"> </w:t>
            </w:r>
            <w:r w:rsidR="00A9674B">
              <w:rPr>
                <w:rFonts w:cs="Calibri"/>
                <w:lang w:eastAsia="en-US"/>
              </w:rPr>
              <w:t xml:space="preserve">moguće </w:t>
            </w:r>
            <w:r>
              <w:rPr>
                <w:rFonts w:cs="Calibri"/>
                <w:lang w:eastAsia="en-US"/>
              </w:rPr>
              <w:t xml:space="preserve">je </w:t>
            </w:r>
            <w:r w:rsidR="00A9674B">
              <w:rPr>
                <w:rFonts w:cs="Calibri"/>
                <w:lang w:eastAsia="en-US"/>
              </w:rPr>
              <w:t>pratiti kroz</w:t>
            </w:r>
            <w:r>
              <w:rPr>
                <w:rFonts w:cs="Calibri"/>
                <w:lang w:eastAsia="en-US"/>
              </w:rPr>
              <w:t xml:space="preserve"> sljedeći cilj</w:t>
            </w:r>
            <w:r w:rsidR="00A9674B">
              <w:rPr>
                <w:rFonts w:cs="Calibri"/>
                <w:lang w:eastAsia="en-US"/>
              </w:rPr>
              <w:t>:</w:t>
            </w:r>
          </w:p>
          <w:p w14:paraId="0A8892F0" w14:textId="64925395" w:rsidR="00D545AA" w:rsidRPr="00A9674B" w:rsidRDefault="005670A4" w:rsidP="00A9674B">
            <w:pPr>
              <w:spacing w:before="0" w:line="240" w:lineRule="auto"/>
              <w:rPr>
                <w:rFonts w:cs="Calibri"/>
                <w:iCs/>
                <w:lang w:eastAsia="en-US"/>
              </w:rPr>
            </w:pPr>
            <w:r w:rsidRPr="005670A4">
              <w:rPr>
                <w:rFonts w:cs="Calibri"/>
                <w:lang w:eastAsia="en-US"/>
              </w:rPr>
              <w:t>Sprovođenje monitoring</w:t>
            </w:r>
            <w:r w:rsidR="009C057C">
              <w:rPr>
                <w:rFonts w:cs="Calibri"/>
                <w:lang w:eastAsia="en-US"/>
              </w:rPr>
              <w:t>a</w:t>
            </w:r>
            <w:r w:rsidRPr="005670A4">
              <w:rPr>
                <w:rFonts w:cs="Calibri"/>
                <w:lang w:eastAsia="en-US"/>
              </w:rPr>
              <w:t xml:space="preserve"> godišnjeg prosjeka kvadratnog zvučnog pritiska u svakom od dva „opsega 1/3 oktave“, jedan centriran na 63 Hz, a drugi na 125 Hz, izražen kao nivo u decibelima u jedinicama dB re 1 μΡa, na odgovarajućoj prostornoj rezoluciji u odnosu na pritisak</w:t>
            </w:r>
            <w:r w:rsidR="009C057C">
              <w:rPr>
                <w:rFonts w:cs="Calibri"/>
                <w:lang w:eastAsia="en-US"/>
              </w:rPr>
              <w:t xml:space="preserve"> (</w:t>
            </w:r>
            <w:r w:rsidR="0002433B" w:rsidRPr="00BE253C">
              <w:rPr>
                <w:rFonts w:cs="Calibri"/>
                <w:iCs/>
                <w:lang w:eastAsia="en-US"/>
              </w:rPr>
              <w:t>D11T2</w:t>
            </w:r>
            <w:r w:rsidR="0079401D">
              <w:rPr>
                <w:rFonts w:cs="Calibri"/>
                <w:iCs/>
                <w:lang w:eastAsia="en-US"/>
              </w:rPr>
              <w:t>)</w:t>
            </w:r>
            <w:r w:rsidR="00A9674B">
              <w:rPr>
                <w:rFonts w:cs="Calibri"/>
                <w:iCs/>
                <w:lang w:eastAsia="en-US"/>
              </w:rPr>
              <w:t>.</w:t>
            </w:r>
          </w:p>
        </w:tc>
      </w:tr>
      <w:tr w:rsidR="00D545AA" w:rsidRPr="00BE253C" w14:paraId="1E79C115" w14:textId="77777777" w:rsidTr="00EC27FB">
        <w:tc>
          <w:tcPr>
            <w:tcW w:w="1838" w:type="dxa"/>
          </w:tcPr>
          <w:p w14:paraId="6025F003" w14:textId="77777777" w:rsidR="00D545AA" w:rsidRPr="004414EC" w:rsidRDefault="00D545AA" w:rsidP="00D545AA">
            <w:pPr>
              <w:spacing w:before="0" w:after="0" w:line="240" w:lineRule="auto"/>
              <w:jc w:val="left"/>
              <w:rPr>
                <w:rFonts w:eastAsia="Times New Roman" w:cs="Calibri"/>
                <w:i/>
                <w:lang w:eastAsia="en-US"/>
              </w:rPr>
            </w:pPr>
            <w:r w:rsidRPr="004414EC">
              <w:rPr>
                <w:rFonts w:eastAsia="Times New Roman" w:cs="Calibri"/>
                <w:i/>
                <w:lang w:eastAsia="en-US"/>
              </w:rPr>
              <w:t xml:space="preserve">GES deskriptor </w:t>
            </w:r>
          </w:p>
          <w:p w14:paraId="26524FF5" w14:textId="77777777" w:rsidR="00D545AA" w:rsidRPr="00BE253C" w:rsidRDefault="00D545AA" w:rsidP="00D545AA">
            <w:pPr>
              <w:spacing w:before="0" w:after="0" w:line="240" w:lineRule="auto"/>
              <w:jc w:val="left"/>
              <w:rPr>
                <w:rFonts w:cs="Calibri"/>
                <w:i/>
                <w:lang w:eastAsia="en-US"/>
              </w:rPr>
            </w:pP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14938981" w14:textId="05636C31" w:rsidR="0002433B" w:rsidRPr="00ED0028" w:rsidRDefault="00D545AA" w:rsidP="0002433B">
            <w:pPr>
              <w:spacing w:before="0" w:after="0"/>
              <w:contextualSpacing/>
              <w:rPr>
                <w:lang w:eastAsia="en-US"/>
              </w:rPr>
            </w:pPr>
            <w:r w:rsidRPr="00BE253C">
              <w:rPr>
                <w:rFonts w:cs="Calibri"/>
                <w:b/>
                <w:lang w:eastAsia="en-US"/>
              </w:rPr>
              <w:t>D11</w:t>
            </w:r>
            <w:r w:rsidRPr="00BE253C">
              <w:rPr>
                <w:rFonts w:cs="Calibri"/>
                <w:lang w:eastAsia="en-US"/>
              </w:rPr>
              <w:t xml:space="preserve">: </w:t>
            </w:r>
            <w:r w:rsidR="0002433B" w:rsidRPr="00ED0028">
              <w:rPr>
                <w:bCs/>
                <w:lang w:eastAsia="hr-HR"/>
              </w:rPr>
              <w:t>Uvođenje energije, uključujući podvodnu buku, je na nivoima koji ne utiču negativno na morsku sredinu.</w:t>
            </w:r>
          </w:p>
          <w:p w14:paraId="3ED22247" w14:textId="523A3B4A" w:rsidR="00D545AA" w:rsidRPr="00BE253C" w:rsidRDefault="00D545AA" w:rsidP="00D545AA">
            <w:pPr>
              <w:spacing w:before="0" w:after="0" w:line="240" w:lineRule="auto"/>
              <w:jc w:val="left"/>
              <w:rPr>
                <w:rFonts w:cs="Calibri"/>
                <w:lang w:eastAsia="en-US"/>
              </w:rPr>
            </w:pPr>
          </w:p>
        </w:tc>
      </w:tr>
      <w:tr w:rsidR="00D545AA" w:rsidRPr="00BE253C" w14:paraId="10D0B4BC" w14:textId="77777777" w:rsidTr="00EC27FB">
        <w:tc>
          <w:tcPr>
            <w:tcW w:w="1838" w:type="dxa"/>
          </w:tcPr>
          <w:p w14:paraId="3FF0FA73" w14:textId="2A759FC6" w:rsidR="00D545AA" w:rsidRPr="00BE253C" w:rsidRDefault="00D545AA" w:rsidP="00D545AA">
            <w:pPr>
              <w:spacing w:before="0" w:after="0" w:line="240" w:lineRule="auto"/>
              <w:jc w:val="left"/>
              <w:rPr>
                <w:rFonts w:cs="Calibri"/>
                <w:i/>
                <w:lang w:eastAsia="en-US"/>
              </w:rPr>
            </w:pPr>
            <w:r w:rsidRPr="004414EC">
              <w:rPr>
                <w:rFonts w:eastAsia="Times New Roman"/>
                <w:i/>
                <w:iCs/>
              </w:rPr>
              <w:t xml:space="preserve">Relevantne karakteristike iz MSFD Aneksa III: Glavni pritisci </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1AC4F3FB" w14:textId="4F3ED0FE" w:rsidR="00D545AA" w:rsidRPr="00BE253C" w:rsidRDefault="0002433B" w:rsidP="00D545AA">
            <w:pPr>
              <w:spacing w:before="0" w:after="0" w:line="240" w:lineRule="auto"/>
              <w:jc w:val="left"/>
              <w:rPr>
                <w:rFonts w:cs="Calibri"/>
                <w:lang w:eastAsia="en-US"/>
              </w:rPr>
            </w:pPr>
            <w:r w:rsidRPr="0002433B">
              <w:rPr>
                <w:rFonts w:cs="Calibri"/>
                <w:lang w:eastAsia="en-US"/>
              </w:rPr>
              <w:t>Ostale fizičke smetnje – podvodna buka</w:t>
            </w:r>
          </w:p>
        </w:tc>
      </w:tr>
      <w:tr w:rsidR="00D545AA" w:rsidRPr="00BE253C" w14:paraId="0CB0C894" w14:textId="77777777" w:rsidTr="00EC27FB">
        <w:tc>
          <w:tcPr>
            <w:tcW w:w="1838" w:type="dxa"/>
          </w:tcPr>
          <w:p w14:paraId="31B24DE4" w14:textId="7D7F2BFE" w:rsidR="00D545AA" w:rsidRPr="00BE253C" w:rsidRDefault="00D545AA" w:rsidP="00D545AA">
            <w:pPr>
              <w:spacing w:before="0" w:after="0" w:line="240" w:lineRule="auto"/>
              <w:jc w:val="left"/>
              <w:rPr>
                <w:rFonts w:cs="Calibri"/>
                <w:i/>
                <w:lang w:eastAsia="en-US"/>
              </w:rPr>
            </w:pPr>
            <w:r w:rsidRPr="004414EC">
              <w:rPr>
                <w:rFonts w:eastAsia="Times New Roman"/>
                <w:i/>
                <w:iCs/>
              </w:rPr>
              <w:t xml:space="preserve">Relevantne karakteristike iz MSFD Aneksa III: Karakteristike </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2BCB6176" w14:textId="5AEEE40B" w:rsidR="0002433B" w:rsidRDefault="0002433B" w:rsidP="00D545AA">
            <w:pPr>
              <w:spacing w:before="0" w:after="0" w:line="240" w:lineRule="auto"/>
              <w:jc w:val="left"/>
            </w:pPr>
            <w:r w:rsidRPr="0002433B">
              <w:t xml:space="preserve">Veze između </w:t>
            </w:r>
            <w:r w:rsidR="0082143A">
              <w:t xml:space="preserve">stanja </w:t>
            </w:r>
            <w:r w:rsidRPr="0002433B">
              <w:t>staništa i vrsta morskih ptica, sisa</w:t>
            </w:r>
            <w:r w:rsidR="0082143A">
              <w:t>ra</w:t>
            </w:r>
            <w:r w:rsidRPr="0002433B">
              <w:t>, gm</w:t>
            </w:r>
            <w:r w:rsidR="0082143A">
              <w:t>izavaca</w:t>
            </w:r>
            <w:r w:rsidRPr="0002433B">
              <w:t xml:space="preserve"> i riba.</w:t>
            </w:r>
          </w:p>
          <w:p w14:paraId="2062E325" w14:textId="19AF63A6" w:rsidR="00D545AA" w:rsidRPr="00BE253C" w:rsidRDefault="00D545AA" w:rsidP="00D545AA">
            <w:pPr>
              <w:spacing w:before="0" w:after="0" w:line="240" w:lineRule="auto"/>
              <w:jc w:val="left"/>
              <w:rPr>
                <w:rFonts w:cs="Calibri"/>
                <w:lang w:eastAsia="en-US"/>
              </w:rPr>
            </w:pPr>
          </w:p>
        </w:tc>
      </w:tr>
      <w:tr w:rsidR="00D545AA" w:rsidRPr="00BE253C" w14:paraId="7B4ADB0C" w14:textId="77777777" w:rsidTr="00EC27FB">
        <w:tc>
          <w:tcPr>
            <w:tcW w:w="1838" w:type="dxa"/>
          </w:tcPr>
          <w:p w14:paraId="12C7B0E7" w14:textId="77777777" w:rsidR="00D545AA" w:rsidRPr="004414EC" w:rsidRDefault="00D545AA" w:rsidP="00D545AA">
            <w:pPr>
              <w:spacing w:before="0" w:after="0" w:line="240" w:lineRule="auto"/>
              <w:jc w:val="left"/>
              <w:rPr>
                <w:rFonts w:eastAsia="Times New Roman" w:cs="Calibri"/>
                <w:i/>
                <w:lang w:eastAsia="en-US"/>
              </w:rPr>
            </w:pPr>
            <w:r w:rsidRPr="004414EC">
              <w:rPr>
                <w:rFonts w:eastAsia="Times New Roman" w:cs="Calibri"/>
                <w:i/>
                <w:lang w:eastAsia="en-US"/>
              </w:rPr>
              <w:t>Prostor djelovanja</w:t>
            </w:r>
          </w:p>
          <w:p w14:paraId="56B3E029" w14:textId="77777777" w:rsidR="00D545AA" w:rsidRPr="00BE253C" w:rsidRDefault="00D545AA" w:rsidP="00D545AA">
            <w:pPr>
              <w:spacing w:before="0" w:after="0" w:line="240" w:lineRule="auto"/>
              <w:jc w:val="left"/>
              <w:rPr>
                <w:rFonts w:cs="Calibri"/>
                <w:i/>
                <w:lang w:eastAsia="en-US"/>
              </w:rPr>
            </w:pP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4DAB63D4" w14:textId="1A9EF354" w:rsidR="00D545AA" w:rsidRPr="00BE253C" w:rsidRDefault="00D545AA" w:rsidP="00D545AA">
            <w:pPr>
              <w:spacing w:before="0" w:after="0" w:line="240" w:lineRule="auto"/>
              <w:jc w:val="left"/>
              <w:rPr>
                <w:rFonts w:cs="Calibri"/>
                <w:lang w:eastAsia="en-US"/>
              </w:rPr>
            </w:pPr>
            <w:r w:rsidRPr="00BE253C">
              <w:rPr>
                <w:rFonts w:cs="Calibri"/>
                <w:lang w:eastAsia="en-US"/>
              </w:rPr>
              <w:t>Regional</w:t>
            </w:r>
            <w:r w:rsidR="0002433B">
              <w:rPr>
                <w:rFonts w:cs="Calibri"/>
                <w:lang w:eastAsia="en-US"/>
              </w:rPr>
              <w:t xml:space="preserve">ni ili najmanje subregionalni za </w:t>
            </w:r>
            <w:r w:rsidRPr="00BE253C">
              <w:rPr>
                <w:rFonts w:cs="Calibri"/>
                <w:lang w:eastAsia="en-US"/>
              </w:rPr>
              <w:t>D11C1</w:t>
            </w:r>
          </w:p>
          <w:p w14:paraId="43219B2D" w14:textId="22CC9F65" w:rsidR="00D545AA" w:rsidRPr="00BE253C" w:rsidRDefault="0002433B" w:rsidP="00D545AA">
            <w:pPr>
              <w:spacing w:before="0" w:after="0" w:line="240" w:lineRule="auto"/>
              <w:jc w:val="left"/>
              <w:rPr>
                <w:rFonts w:cs="Calibri"/>
                <w:lang w:eastAsia="en-US"/>
              </w:rPr>
            </w:pPr>
            <w:r>
              <w:rPr>
                <w:rFonts w:cs="Calibri"/>
                <w:lang w:eastAsia="en-US"/>
              </w:rPr>
              <w:t xml:space="preserve">Nacionalni za </w:t>
            </w:r>
            <w:r w:rsidR="00D545AA" w:rsidRPr="00BE253C">
              <w:rPr>
                <w:rFonts w:cs="Calibri"/>
                <w:lang w:eastAsia="en-US"/>
              </w:rPr>
              <w:t>D11C2</w:t>
            </w:r>
          </w:p>
        </w:tc>
      </w:tr>
      <w:tr w:rsidR="00D545AA" w:rsidRPr="00BE253C" w14:paraId="37B72A1D" w14:textId="77777777" w:rsidTr="00EC27FB">
        <w:tc>
          <w:tcPr>
            <w:tcW w:w="1838" w:type="dxa"/>
          </w:tcPr>
          <w:p w14:paraId="11DA4AB0" w14:textId="77777777" w:rsidR="00D545AA" w:rsidRPr="004414EC" w:rsidRDefault="00D545AA" w:rsidP="00D545AA">
            <w:pPr>
              <w:spacing w:before="0" w:after="0" w:line="240" w:lineRule="auto"/>
              <w:jc w:val="left"/>
              <w:rPr>
                <w:rFonts w:eastAsia="Times New Roman" w:cs="Calibri"/>
                <w:i/>
                <w:lang w:eastAsia="en-US"/>
              </w:rPr>
            </w:pPr>
            <w:r w:rsidRPr="004414EC">
              <w:rPr>
                <w:rFonts w:eastAsia="Times New Roman" w:cs="Calibri"/>
                <w:i/>
                <w:lang w:eastAsia="en-US"/>
              </w:rPr>
              <w:t>Veza sa postojećim zakonima i politikama</w:t>
            </w:r>
          </w:p>
          <w:p w14:paraId="14937F47" w14:textId="77777777" w:rsidR="00D545AA" w:rsidRPr="00BE253C" w:rsidRDefault="00D545AA" w:rsidP="00D545AA">
            <w:pPr>
              <w:spacing w:before="0" w:after="0" w:line="240" w:lineRule="auto"/>
              <w:jc w:val="left"/>
              <w:rPr>
                <w:rFonts w:cs="Calibri"/>
                <w:i/>
                <w:lang w:eastAsia="en-US"/>
              </w:rPr>
            </w:pP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32E68227" w14:textId="77777777" w:rsidR="00CE4E1C" w:rsidRPr="00BE253C" w:rsidRDefault="00CE4E1C" w:rsidP="00B42281">
            <w:pPr>
              <w:pStyle w:val="ListParagraph"/>
              <w:numPr>
                <w:ilvl w:val="0"/>
                <w:numId w:val="67"/>
              </w:numPr>
              <w:autoSpaceDE w:val="0"/>
              <w:autoSpaceDN w:val="0"/>
              <w:adjustRightInd w:val="0"/>
              <w:spacing w:before="0" w:after="0" w:line="240" w:lineRule="auto"/>
              <w:ind w:left="318" w:hanging="284"/>
              <w:jc w:val="left"/>
              <w:rPr>
                <w:rFonts w:cs="Calibri"/>
                <w:lang w:eastAsia="en-US"/>
              </w:rPr>
            </w:pPr>
            <w:r w:rsidRPr="00BE253C">
              <w:rPr>
                <w:rFonts w:cs="Calibri"/>
                <w:lang w:eastAsia="en-US"/>
              </w:rPr>
              <w:t xml:space="preserve">EU </w:t>
            </w:r>
            <w:r>
              <w:rPr>
                <w:rFonts w:cs="Calibri"/>
                <w:lang w:eastAsia="en-US"/>
              </w:rPr>
              <w:t xml:space="preserve">Direktiva o staništima </w:t>
            </w:r>
            <w:r w:rsidRPr="00BE253C">
              <w:rPr>
                <w:rFonts w:cs="Calibri"/>
                <w:lang w:eastAsia="en-US"/>
              </w:rPr>
              <w:t>92/43/EEC</w:t>
            </w:r>
          </w:p>
          <w:p w14:paraId="501BEEA1" w14:textId="77777777" w:rsidR="00CE4E1C" w:rsidRPr="00BE253C" w:rsidRDefault="00CE4E1C" w:rsidP="00B42281">
            <w:pPr>
              <w:pStyle w:val="ListParagraph"/>
              <w:numPr>
                <w:ilvl w:val="0"/>
                <w:numId w:val="67"/>
              </w:numPr>
              <w:autoSpaceDE w:val="0"/>
              <w:autoSpaceDN w:val="0"/>
              <w:adjustRightInd w:val="0"/>
              <w:spacing w:before="0" w:after="0" w:line="240" w:lineRule="auto"/>
              <w:ind w:left="318" w:hanging="284"/>
              <w:jc w:val="left"/>
              <w:rPr>
                <w:rFonts w:cs="Calibri"/>
                <w:lang w:eastAsia="en-US"/>
              </w:rPr>
            </w:pPr>
            <w:r>
              <w:rPr>
                <w:rFonts w:cs="Calibri"/>
                <w:lang w:eastAsia="en-US"/>
              </w:rPr>
              <w:t>Konvencija o biodiverzitetu</w:t>
            </w:r>
            <w:r w:rsidRPr="00BE253C">
              <w:rPr>
                <w:rFonts w:cs="Calibri"/>
                <w:lang w:eastAsia="en-US"/>
              </w:rPr>
              <w:t xml:space="preserve"> (CBD)</w:t>
            </w:r>
          </w:p>
          <w:p w14:paraId="5A9E75DF" w14:textId="77777777" w:rsidR="00CE4E1C" w:rsidRPr="00BE253C" w:rsidRDefault="00CE4E1C" w:rsidP="00B42281">
            <w:pPr>
              <w:pStyle w:val="ListParagraph"/>
              <w:numPr>
                <w:ilvl w:val="0"/>
                <w:numId w:val="67"/>
              </w:numPr>
              <w:autoSpaceDE w:val="0"/>
              <w:autoSpaceDN w:val="0"/>
              <w:adjustRightInd w:val="0"/>
              <w:spacing w:before="0" w:after="0" w:line="240" w:lineRule="auto"/>
              <w:ind w:left="318" w:hanging="284"/>
              <w:jc w:val="left"/>
              <w:rPr>
                <w:rFonts w:cs="Calibri"/>
                <w:lang w:eastAsia="en-US"/>
              </w:rPr>
            </w:pPr>
            <w:r w:rsidRPr="008A6674">
              <w:rPr>
                <w:rFonts w:cs="Calibri"/>
                <w:lang w:eastAsia="en-US"/>
              </w:rPr>
              <w:t>Konvencija o očuvanju migratornih vrsta (CMS) divljih životinja (Bonska konvencija)</w:t>
            </w:r>
          </w:p>
          <w:p w14:paraId="06961AF6" w14:textId="7818B441" w:rsidR="00D545AA" w:rsidRDefault="00CE4E1C" w:rsidP="00B42281">
            <w:pPr>
              <w:pStyle w:val="ListParagraph"/>
              <w:numPr>
                <w:ilvl w:val="0"/>
                <w:numId w:val="67"/>
              </w:numPr>
              <w:autoSpaceDE w:val="0"/>
              <w:autoSpaceDN w:val="0"/>
              <w:adjustRightInd w:val="0"/>
              <w:spacing w:before="0" w:after="0" w:line="240" w:lineRule="auto"/>
              <w:ind w:left="318" w:hanging="284"/>
              <w:jc w:val="left"/>
              <w:rPr>
                <w:rFonts w:cs="Calibri"/>
                <w:lang w:eastAsia="en-US"/>
              </w:rPr>
            </w:pPr>
            <w:r w:rsidRPr="008A6674">
              <w:rPr>
                <w:rFonts w:cs="Calibri"/>
                <w:lang w:eastAsia="en-US"/>
              </w:rPr>
              <w:t>Sporazum o očuvanju kitova u Crnom moru, Sredozemnom moru i sus</w:t>
            </w:r>
            <w:r>
              <w:rPr>
                <w:rFonts w:cs="Calibri"/>
                <w:lang w:eastAsia="en-US"/>
              </w:rPr>
              <w:t>j</w:t>
            </w:r>
            <w:r w:rsidRPr="008A6674">
              <w:rPr>
                <w:rFonts w:cs="Calibri"/>
                <w:lang w:eastAsia="en-US"/>
              </w:rPr>
              <w:t xml:space="preserve">ednom </w:t>
            </w:r>
            <w:r>
              <w:rPr>
                <w:rFonts w:cs="Calibri"/>
                <w:lang w:eastAsia="en-US"/>
              </w:rPr>
              <w:t>A</w:t>
            </w:r>
            <w:r w:rsidRPr="008A6674">
              <w:rPr>
                <w:rFonts w:cs="Calibri"/>
                <w:lang w:eastAsia="en-US"/>
              </w:rPr>
              <w:t>tlantskom području (ACCOBAMS)</w:t>
            </w:r>
          </w:p>
          <w:p w14:paraId="66C815C0" w14:textId="61614C59" w:rsidR="00CE4E1C" w:rsidRPr="00BE253C" w:rsidRDefault="00CE4E1C" w:rsidP="00B42281">
            <w:pPr>
              <w:pStyle w:val="ListParagraph"/>
              <w:numPr>
                <w:ilvl w:val="0"/>
                <w:numId w:val="67"/>
              </w:numPr>
              <w:autoSpaceDE w:val="0"/>
              <w:autoSpaceDN w:val="0"/>
              <w:adjustRightInd w:val="0"/>
              <w:spacing w:before="0" w:after="0" w:line="240" w:lineRule="auto"/>
              <w:ind w:left="318" w:hanging="284"/>
              <w:jc w:val="left"/>
              <w:rPr>
                <w:rFonts w:cs="Calibri"/>
                <w:lang w:eastAsia="en-US"/>
              </w:rPr>
            </w:pPr>
            <w:r>
              <w:rPr>
                <w:rFonts w:cs="Calibri"/>
                <w:lang w:eastAsia="en-US"/>
              </w:rPr>
              <w:t xml:space="preserve">Zakon o zaštiti morske sredine (Službeni list </w:t>
            </w:r>
            <w:r w:rsidR="00623F87">
              <w:rPr>
                <w:rFonts w:cs="Calibri"/>
                <w:lang w:eastAsia="en-US"/>
              </w:rPr>
              <w:t>Crne Gore br.</w:t>
            </w:r>
            <w:r>
              <w:rPr>
                <w:rFonts w:cs="Calibri"/>
                <w:lang w:eastAsia="en-US"/>
              </w:rPr>
              <w:t>73/2019)</w:t>
            </w:r>
          </w:p>
          <w:p w14:paraId="79867EB0" w14:textId="1B8A0AEF" w:rsidR="00D545AA" w:rsidRPr="00BE253C" w:rsidRDefault="00D545AA" w:rsidP="00CE4E1C">
            <w:pPr>
              <w:pStyle w:val="ListParagraph"/>
              <w:autoSpaceDE w:val="0"/>
              <w:autoSpaceDN w:val="0"/>
              <w:adjustRightInd w:val="0"/>
              <w:spacing w:before="0" w:after="0" w:line="240" w:lineRule="auto"/>
              <w:ind w:left="318"/>
              <w:jc w:val="left"/>
              <w:rPr>
                <w:rFonts w:cs="Calibri"/>
                <w:lang w:eastAsia="en-US"/>
              </w:rPr>
            </w:pPr>
          </w:p>
        </w:tc>
      </w:tr>
      <w:tr w:rsidR="00D545AA" w:rsidRPr="00BE253C" w14:paraId="62FF84A5" w14:textId="77777777" w:rsidTr="00EC27FB">
        <w:tc>
          <w:tcPr>
            <w:tcW w:w="1838" w:type="dxa"/>
          </w:tcPr>
          <w:p w14:paraId="4939FF58" w14:textId="5687C5D5" w:rsidR="00D545AA" w:rsidRPr="00BE253C" w:rsidRDefault="00A60320" w:rsidP="00D545AA">
            <w:pPr>
              <w:spacing w:before="0" w:after="0" w:line="240" w:lineRule="auto"/>
              <w:jc w:val="left"/>
              <w:rPr>
                <w:rFonts w:cs="Calibri"/>
                <w:i/>
                <w:lang w:eastAsia="en-US"/>
              </w:rPr>
            </w:pPr>
            <w:r>
              <w:rPr>
                <w:rFonts w:eastAsia="Times New Roman" w:cs="Calibri"/>
                <w:i/>
                <w:lang w:eastAsia="en-US"/>
              </w:rPr>
              <w:t>CEA</w:t>
            </w:r>
            <w:r w:rsidR="00894262">
              <w:rPr>
                <w:rFonts w:eastAsia="Times New Roman" w:cs="Calibri"/>
                <w:i/>
                <w:lang w:eastAsia="en-US"/>
              </w:rPr>
              <w:t xml:space="preserve"> </w:t>
            </w:r>
            <w:r w:rsidR="00894262" w:rsidRPr="00A0757D">
              <w:rPr>
                <w:rFonts w:cs="Calibri"/>
                <w:i/>
                <w:lang w:val="sr-Latn-ME" w:eastAsia="en-US"/>
              </w:rPr>
              <w:t>za mjere tipa 2a i 2b</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5105B50D" w14:textId="4BE7BEE6" w:rsidR="00D545AA" w:rsidRPr="00BE253C" w:rsidRDefault="0002433B" w:rsidP="00D545AA">
            <w:pPr>
              <w:spacing w:before="0" w:after="0" w:line="240" w:lineRule="auto"/>
              <w:jc w:val="left"/>
              <w:rPr>
                <w:rFonts w:cs="Calibri"/>
                <w:lang w:eastAsia="en-US"/>
              </w:rPr>
            </w:pPr>
            <w:r>
              <w:rPr>
                <w:rFonts w:cs="Calibri"/>
                <w:lang w:eastAsia="en-US"/>
              </w:rPr>
              <w:t>Da</w:t>
            </w:r>
          </w:p>
        </w:tc>
      </w:tr>
      <w:tr w:rsidR="00D545AA" w:rsidRPr="00BE253C" w14:paraId="5AB06308" w14:textId="77777777" w:rsidTr="00EC27FB">
        <w:tc>
          <w:tcPr>
            <w:tcW w:w="1838" w:type="dxa"/>
          </w:tcPr>
          <w:p w14:paraId="319CF9F0" w14:textId="64879B78" w:rsidR="00D545AA" w:rsidRPr="00BE253C" w:rsidRDefault="00D545AA" w:rsidP="00D545AA">
            <w:pPr>
              <w:spacing w:before="0" w:after="0" w:line="240" w:lineRule="auto"/>
              <w:jc w:val="left"/>
              <w:rPr>
                <w:rFonts w:cs="Calibri"/>
                <w:i/>
                <w:lang w:eastAsia="en-US"/>
              </w:rPr>
            </w:pPr>
            <w:r w:rsidRPr="004414EC">
              <w:rPr>
                <w:rFonts w:eastAsia="Times New Roman" w:cs="Calibri"/>
                <w:i/>
                <w:lang w:eastAsia="en-US"/>
              </w:rPr>
              <w:t xml:space="preserve"> </w:t>
            </w:r>
            <w:r w:rsidR="00A60320">
              <w:rPr>
                <w:rFonts w:eastAsia="Times New Roman" w:cs="Calibri"/>
                <w:i/>
                <w:lang w:eastAsia="en-US"/>
              </w:rPr>
              <w:t>CBA</w:t>
            </w:r>
            <w:r w:rsidR="00894262">
              <w:rPr>
                <w:rFonts w:eastAsia="Times New Roman" w:cs="Calibri"/>
                <w:i/>
                <w:lang w:eastAsia="en-US"/>
              </w:rPr>
              <w:t xml:space="preserve"> </w:t>
            </w:r>
            <w:r w:rsidR="00894262" w:rsidRPr="00A0757D">
              <w:rPr>
                <w:rFonts w:cs="Calibri"/>
                <w:i/>
                <w:lang w:val="sr-Latn-ME" w:eastAsia="en-US"/>
              </w:rPr>
              <w:t>za mjere tipa 2a i 2b</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6E2D4B58" w14:textId="3EA97C4A" w:rsidR="00D545AA" w:rsidRPr="00BE253C" w:rsidRDefault="0002433B" w:rsidP="00D545AA">
            <w:pPr>
              <w:spacing w:before="0" w:after="0" w:line="240" w:lineRule="auto"/>
              <w:jc w:val="left"/>
              <w:rPr>
                <w:rFonts w:cs="Calibri"/>
                <w:lang w:eastAsia="en-US"/>
              </w:rPr>
            </w:pPr>
            <w:r>
              <w:rPr>
                <w:rFonts w:cs="Calibri"/>
                <w:lang w:eastAsia="en-US"/>
              </w:rPr>
              <w:t>Da</w:t>
            </w:r>
          </w:p>
        </w:tc>
      </w:tr>
      <w:tr w:rsidR="00D545AA" w:rsidRPr="00BE253C" w14:paraId="2A2D7418" w14:textId="77777777" w:rsidTr="00EC27FB">
        <w:tc>
          <w:tcPr>
            <w:tcW w:w="1838" w:type="dxa"/>
          </w:tcPr>
          <w:p w14:paraId="67B2C9F2" w14:textId="6DBD43CA" w:rsidR="00D545AA" w:rsidRPr="00BE253C" w:rsidRDefault="00D545AA" w:rsidP="00D545AA">
            <w:pPr>
              <w:spacing w:before="0" w:after="0" w:line="240" w:lineRule="auto"/>
              <w:jc w:val="left"/>
              <w:rPr>
                <w:rFonts w:cs="Calibri"/>
                <w:i/>
                <w:lang w:eastAsia="en-US"/>
              </w:rPr>
            </w:pPr>
            <w:r w:rsidRPr="004414EC">
              <w:rPr>
                <w:rFonts w:eastAsia="Times New Roman" w:cs="Calibri"/>
                <w:i/>
                <w:lang w:eastAsia="en-US"/>
              </w:rPr>
              <w:t>Odgovorne nadležne institucije</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2483B083" w14:textId="19F96F3D" w:rsidR="00D545AA" w:rsidRPr="00BE253C" w:rsidRDefault="0002433B" w:rsidP="00D545AA">
            <w:pPr>
              <w:spacing w:before="0" w:after="0" w:line="240" w:lineRule="auto"/>
              <w:jc w:val="left"/>
              <w:rPr>
                <w:rFonts w:cs="Calibri"/>
                <w:lang w:eastAsia="en-US"/>
              </w:rPr>
            </w:pPr>
            <w:r>
              <w:rPr>
                <w:rFonts w:cs="Calibri"/>
                <w:lang w:eastAsia="en-US"/>
              </w:rPr>
              <w:t>Agencija za zaštitu životne sredine Crne Gore</w:t>
            </w:r>
          </w:p>
          <w:p w14:paraId="50FA376F" w14:textId="5926D8D3" w:rsidR="00D545AA" w:rsidRPr="00BE253C" w:rsidRDefault="00D545AA" w:rsidP="0002433B">
            <w:pPr>
              <w:spacing w:before="0" w:after="0" w:line="240" w:lineRule="auto"/>
              <w:jc w:val="left"/>
              <w:rPr>
                <w:rFonts w:cs="Calibri"/>
                <w:lang w:eastAsia="en-US"/>
              </w:rPr>
            </w:pPr>
            <w:r w:rsidRPr="00BE253C">
              <w:rPr>
                <w:rFonts w:cs="Calibri"/>
                <w:lang w:eastAsia="en-US"/>
              </w:rPr>
              <w:t>Minist</w:t>
            </w:r>
            <w:r w:rsidR="0002433B">
              <w:rPr>
                <w:rFonts w:cs="Calibri"/>
                <w:lang w:eastAsia="en-US"/>
              </w:rPr>
              <w:t>arstvo ekologije, prostornog planiranja I urbanizma Crne Gore</w:t>
            </w:r>
          </w:p>
        </w:tc>
      </w:tr>
      <w:tr w:rsidR="00D545AA" w:rsidRPr="00BE253C" w14:paraId="34E1FFDC" w14:textId="77777777" w:rsidTr="00EC27FB">
        <w:tc>
          <w:tcPr>
            <w:tcW w:w="1838" w:type="dxa"/>
          </w:tcPr>
          <w:p w14:paraId="10DE86C9" w14:textId="006134DD" w:rsidR="00D545AA" w:rsidRPr="004414EC" w:rsidRDefault="001B3D51" w:rsidP="00D545AA">
            <w:pPr>
              <w:spacing w:before="0" w:after="0" w:line="240" w:lineRule="auto"/>
              <w:jc w:val="left"/>
              <w:rPr>
                <w:rFonts w:eastAsia="Times New Roman" w:cs="Calibri"/>
                <w:i/>
                <w:lang w:eastAsia="en-US"/>
              </w:rPr>
            </w:pPr>
            <w:r>
              <w:rPr>
                <w:rFonts w:eastAsia="Times New Roman" w:cs="Calibri"/>
                <w:i/>
                <w:lang w:eastAsia="en-US"/>
              </w:rPr>
              <w:t xml:space="preserve">Vremensko </w:t>
            </w:r>
            <w:r w:rsidR="00D545AA" w:rsidRPr="004414EC">
              <w:rPr>
                <w:rFonts w:eastAsia="Times New Roman" w:cs="Calibri"/>
                <w:i/>
                <w:lang w:eastAsia="en-US"/>
              </w:rPr>
              <w:t xml:space="preserve"> trajanj</w:t>
            </w:r>
            <w:r>
              <w:rPr>
                <w:rFonts w:eastAsia="Times New Roman" w:cs="Calibri"/>
                <w:i/>
                <w:lang w:eastAsia="en-US"/>
              </w:rPr>
              <w:t>e</w:t>
            </w:r>
          </w:p>
          <w:p w14:paraId="15902956" w14:textId="77777777" w:rsidR="00D545AA" w:rsidRPr="00BE253C" w:rsidRDefault="00D545AA" w:rsidP="00D545AA">
            <w:pPr>
              <w:spacing w:before="0" w:after="0" w:line="240" w:lineRule="auto"/>
              <w:jc w:val="left"/>
              <w:rPr>
                <w:rFonts w:cs="Calibri"/>
                <w:i/>
                <w:lang w:eastAsia="en-US"/>
              </w:rPr>
            </w:pP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568E871B" w14:textId="612B4826" w:rsidR="00D545AA" w:rsidRPr="00BE253C" w:rsidRDefault="008A6674" w:rsidP="00D545AA">
            <w:pPr>
              <w:spacing w:before="0" w:after="0" w:line="240" w:lineRule="auto"/>
              <w:jc w:val="left"/>
              <w:rPr>
                <w:rFonts w:cs="Calibri"/>
                <w:lang w:eastAsia="en-US"/>
              </w:rPr>
            </w:pPr>
            <w:r>
              <w:rPr>
                <w:rFonts w:cs="Calibri"/>
                <w:lang w:eastAsia="en-US"/>
              </w:rPr>
              <w:t>Kontinuirano</w:t>
            </w:r>
          </w:p>
        </w:tc>
      </w:tr>
      <w:tr w:rsidR="00D545AA" w:rsidRPr="00BE253C" w14:paraId="6DE75820" w14:textId="77777777" w:rsidTr="00EC27FB">
        <w:tc>
          <w:tcPr>
            <w:tcW w:w="1838" w:type="dxa"/>
          </w:tcPr>
          <w:p w14:paraId="43E57DCC" w14:textId="77777777" w:rsidR="00D545AA" w:rsidRPr="004414EC" w:rsidRDefault="00D545AA" w:rsidP="00D545AA">
            <w:pPr>
              <w:spacing w:before="0" w:after="0" w:line="240" w:lineRule="auto"/>
              <w:jc w:val="left"/>
              <w:rPr>
                <w:rFonts w:eastAsia="Times New Roman" w:cs="Calibri"/>
                <w:i/>
                <w:lang w:eastAsia="en-US"/>
              </w:rPr>
            </w:pPr>
            <w:r w:rsidRPr="004414EC">
              <w:rPr>
                <w:rFonts w:eastAsia="Times New Roman" w:cs="Calibri"/>
                <w:i/>
                <w:lang w:eastAsia="en-US"/>
              </w:rPr>
              <w:t>Finansiranje</w:t>
            </w:r>
          </w:p>
          <w:p w14:paraId="65950503" w14:textId="77777777" w:rsidR="00D545AA" w:rsidRPr="00BE253C" w:rsidRDefault="00D545AA" w:rsidP="00D545AA">
            <w:pPr>
              <w:spacing w:before="0" w:after="0" w:line="240" w:lineRule="auto"/>
              <w:jc w:val="left"/>
              <w:rPr>
                <w:rFonts w:cs="Calibri"/>
                <w:i/>
                <w:lang w:eastAsia="en-US"/>
              </w:rPr>
            </w:pP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20EE3802" w14:textId="11321920" w:rsidR="00D545AA" w:rsidRPr="00BE253C" w:rsidRDefault="0002433B" w:rsidP="00D545AA">
            <w:pPr>
              <w:spacing w:line="240" w:lineRule="auto"/>
              <w:rPr>
                <w:rFonts w:cs="Calibri"/>
                <w:lang w:eastAsia="en-US"/>
              </w:rPr>
            </w:pPr>
            <w:r>
              <w:rPr>
                <w:szCs w:val="20"/>
              </w:rPr>
              <w:t xml:space="preserve">Državni budžet, mogućnost aplikacije za internacionalne projekte kroz instrumente </w:t>
            </w:r>
            <w:r w:rsidR="00A9674B">
              <w:rPr>
                <w:szCs w:val="20"/>
              </w:rPr>
              <w:t>‘</w:t>
            </w:r>
            <w:r>
              <w:rPr>
                <w:szCs w:val="20"/>
              </w:rPr>
              <w:t xml:space="preserve">Pretprisutnih </w:t>
            </w:r>
            <w:r w:rsidR="00FE24E4">
              <w:rPr>
                <w:szCs w:val="20"/>
              </w:rPr>
              <w:t>pomoći</w:t>
            </w:r>
            <w:r w:rsidR="00A9674B">
              <w:rPr>
                <w:szCs w:val="20"/>
              </w:rPr>
              <w:t>’</w:t>
            </w:r>
            <w:r w:rsidR="00FE24E4">
              <w:rPr>
                <w:szCs w:val="20"/>
              </w:rPr>
              <w:t xml:space="preserve"> (IPA),</w:t>
            </w:r>
            <w:r w:rsidR="00D545AA" w:rsidRPr="00BE253C">
              <w:rPr>
                <w:szCs w:val="20"/>
              </w:rPr>
              <w:t xml:space="preserve"> </w:t>
            </w:r>
            <w:r w:rsidR="00A9674B">
              <w:rPr>
                <w:szCs w:val="20"/>
              </w:rPr>
              <w:t>‘</w:t>
            </w:r>
            <w:r w:rsidR="00D545AA" w:rsidRPr="00BE253C">
              <w:rPr>
                <w:szCs w:val="20"/>
              </w:rPr>
              <w:t>Global</w:t>
            </w:r>
            <w:r w:rsidR="00FE24E4">
              <w:rPr>
                <w:szCs w:val="20"/>
              </w:rPr>
              <w:t xml:space="preserve">ni  Fond za životnu sredinu </w:t>
            </w:r>
            <w:r w:rsidR="00D545AA" w:rsidRPr="00BE253C">
              <w:rPr>
                <w:szCs w:val="20"/>
              </w:rPr>
              <w:t>(GEF)</w:t>
            </w:r>
            <w:r w:rsidR="00A9674B">
              <w:rPr>
                <w:szCs w:val="20"/>
              </w:rPr>
              <w:t>’</w:t>
            </w:r>
            <w:r w:rsidR="00D545AA" w:rsidRPr="00BE253C">
              <w:rPr>
                <w:szCs w:val="20"/>
              </w:rPr>
              <w:t xml:space="preserve">, UNEP </w:t>
            </w:r>
            <w:r w:rsidR="00A9674B">
              <w:rPr>
                <w:szCs w:val="20"/>
              </w:rPr>
              <w:t>i</w:t>
            </w:r>
            <w:r w:rsidR="00FE24E4">
              <w:rPr>
                <w:szCs w:val="20"/>
              </w:rPr>
              <w:t xml:space="preserve"> </w:t>
            </w:r>
            <w:r w:rsidR="00D545AA" w:rsidRPr="00BE253C">
              <w:rPr>
                <w:szCs w:val="20"/>
              </w:rPr>
              <w:t xml:space="preserve"> EU </w:t>
            </w:r>
            <w:r w:rsidR="00FE24E4">
              <w:rPr>
                <w:szCs w:val="20"/>
              </w:rPr>
              <w:t>fondov</w:t>
            </w:r>
            <w:r w:rsidR="00A9674B">
              <w:rPr>
                <w:szCs w:val="20"/>
              </w:rPr>
              <w:t>e</w:t>
            </w:r>
            <w:r w:rsidR="00FE24E4">
              <w:rPr>
                <w:szCs w:val="20"/>
              </w:rPr>
              <w:t xml:space="preserve"> ako s</w:t>
            </w:r>
            <w:r w:rsidR="00C6531D">
              <w:rPr>
                <w:szCs w:val="20"/>
              </w:rPr>
              <w:t>u</w:t>
            </w:r>
            <w:r w:rsidR="00FE24E4">
              <w:rPr>
                <w:szCs w:val="20"/>
              </w:rPr>
              <w:t xml:space="preserve"> primjenjivi za određene aktivnosti. </w:t>
            </w:r>
          </w:p>
        </w:tc>
      </w:tr>
      <w:tr w:rsidR="00D545AA" w:rsidRPr="00BE253C" w14:paraId="56D5CFAC" w14:textId="77777777" w:rsidTr="00EC27FB">
        <w:tc>
          <w:tcPr>
            <w:tcW w:w="1838" w:type="dxa"/>
          </w:tcPr>
          <w:p w14:paraId="511CC7E3" w14:textId="5617DE77" w:rsidR="00D545AA" w:rsidRPr="00BE253C" w:rsidRDefault="00D545AA" w:rsidP="00D545AA">
            <w:pPr>
              <w:spacing w:before="0" w:after="0" w:line="240" w:lineRule="auto"/>
              <w:jc w:val="left"/>
              <w:rPr>
                <w:rFonts w:cs="Calibri"/>
                <w:i/>
                <w:lang w:eastAsia="en-US"/>
              </w:rPr>
            </w:pPr>
            <w:r w:rsidRPr="004414EC">
              <w:rPr>
                <w:rFonts w:eastAsia="Times New Roman" w:cs="Calibri"/>
                <w:i/>
                <w:lang w:eastAsia="en-US"/>
              </w:rPr>
              <w:t>Nivo upravljanja</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582D2448" w14:textId="0C1F005B" w:rsidR="00D545AA" w:rsidRPr="00BE253C" w:rsidRDefault="00D545AA" w:rsidP="00A60320">
            <w:pPr>
              <w:spacing w:before="0" w:after="120" w:line="240" w:lineRule="auto"/>
              <w:jc w:val="left"/>
              <w:rPr>
                <w:rFonts w:cs="Calibri"/>
                <w:lang w:eastAsia="en-US"/>
              </w:rPr>
            </w:pPr>
            <w:r w:rsidRPr="00BE253C">
              <w:rPr>
                <w:rFonts w:cs="Calibri"/>
                <w:lang w:eastAsia="en-US"/>
              </w:rPr>
              <w:t>Na</w:t>
            </w:r>
            <w:r w:rsidR="00FE24E4">
              <w:rPr>
                <w:rFonts w:cs="Calibri"/>
                <w:lang w:eastAsia="en-US"/>
              </w:rPr>
              <w:t>cionalni</w:t>
            </w:r>
          </w:p>
        </w:tc>
      </w:tr>
      <w:tr w:rsidR="00D545AA" w:rsidRPr="00BE253C" w14:paraId="60E32683" w14:textId="77777777" w:rsidTr="00EC27FB">
        <w:tc>
          <w:tcPr>
            <w:tcW w:w="1838" w:type="dxa"/>
          </w:tcPr>
          <w:p w14:paraId="2DA4FC8A" w14:textId="6CBE4F86" w:rsidR="00D545AA" w:rsidRPr="00BE253C" w:rsidRDefault="00D545AA" w:rsidP="00D545AA">
            <w:pPr>
              <w:spacing w:before="0" w:after="0" w:line="240" w:lineRule="auto"/>
              <w:jc w:val="left"/>
              <w:rPr>
                <w:rFonts w:cs="Calibri"/>
                <w:i/>
                <w:color w:val="4472C4"/>
                <w:lang w:eastAsia="en-US"/>
              </w:rPr>
            </w:pPr>
            <w:r w:rsidRPr="004414EC">
              <w:rPr>
                <w:rFonts w:eastAsia="Times New Roman" w:cs="Calibri"/>
                <w:i/>
                <w:lang w:eastAsia="en-US"/>
              </w:rPr>
              <w:t>Potencijalne prepreke za uspješno sprovođenje</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2D790BA8" w14:textId="1015A4D5" w:rsidR="00D545AA" w:rsidRPr="00BE253C" w:rsidRDefault="00FE24E4" w:rsidP="00D545AA">
            <w:pPr>
              <w:spacing w:before="0" w:after="0" w:line="240" w:lineRule="auto"/>
              <w:jc w:val="left"/>
              <w:rPr>
                <w:rFonts w:cs="Calibri"/>
                <w:lang w:eastAsia="en-US"/>
              </w:rPr>
            </w:pPr>
            <w:r>
              <w:rPr>
                <w:rFonts w:cs="Calibri"/>
                <w:lang w:eastAsia="en-US"/>
              </w:rPr>
              <w:t>Nedovoljna sredstva za sprovođenje monitoringa</w:t>
            </w:r>
            <w:r w:rsidR="0082143A">
              <w:rPr>
                <w:rFonts w:cs="Calibri"/>
                <w:lang w:eastAsia="en-US"/>
              </w:rPr>
              <w:t>;</w:t>
            </w:r>
          </w:p>
          <w:p w14:paraId="414EEFA0" w14:textId="77777777" w:rsidR="001638F4" w:rsidRDefault="00FE24E4" w:rsidP="00D545AA">
            <w:pPr>
              <w:spacing w:before="0" w:after="0" w:line="240" w:lineRule="auto"/>
              <w:jc w:val="left"/>
              <w:rPr>
                <w:rFonts w:cs="Calibri"/>
                <w:lang w:eastAsia="en-US"/>
              </w:rPr>
            </w:pPr>
            <w:r w:rsidRPr="00FE24E4">
              <w:rPr>
                <w:rFonts w:cs="Calibri"/>
                <w:lang w:eastAsia="en-US"/>
              </w:rPr>
              <w:t xml:space="preserve">Nedovoljna stručnost i iskustvo u </w:t>
            </w:r>
            <w:r>
              <w:rPr>
                <w:rFonts w:cs="Calibri"/>
                <w:lang w:eastAsia="en-US"/>
              </w:rPr>
              <w:t>sprovođenju monitoringa za D11</w:t>
            </w:r>
            <w:r w:rsidR="001638F4">
              <w:rPr>
                <w:rFonts w:cs="Calibri"/>
                <w:lang w:eastAsia="en-US"/>
              </w:rPr>
              <w:t>;</w:t>
            </w:r>
          </w:p>
          <w:p w14:paraId="17C0F77D" w14:textId="10D25258" w:rsidR="00D545AA" w:rsidRPr="00BE253C" w:rsidRDefault="001638F4" w:rsidP="00D545AA">
            <w:pPr>
              <w:spacing w:before="0" w:after="0" w:line="240" w:lineRule="auto"/>
              <w:jc w:val="left"/>
              <w:rPr>
                <w:rFonts w:cs="Calibri"/>
                <w:lang w:eastAsia="en-US"/>
              </w:rPr>
            </w:pPr>
            <w:r>
              <w:rPr>
                <w:rFonts w:eastAsia="MS Mincho"/>
              </w:rPr>
              <w:t>Nezainteresiranost institucija zaduženih za sprovođenje mjere</w:t>
            </w:r>
            <w:r w:rsidRPr="00FA4D3F">
              <w:rPr>
                <w:rFonts w:eastAsia="MS Mincho"/>
              </w:rPr>
              <w:t>.</w:t>
            </w:r>
          </w:p>
        </w:tc>
      </w:tr>
      <w:tr w:rsidR="00D545AA" w:rsidRPr="00BE253C" w14:paraId="0490546F" w14:textId="77777777" w:rsidTr="00EC27FB">
        <w:tc>
          <w:tcPr>
            <w:tcW w:w="1838" w:type="dxa"/>
          </w:tcPr>
          <w:p w14:paraId="6B196A06" w14:textId="37142F22" w:rsidR="00D545AA" w:rsidRPr="00BE253C" w:rsidRDefault="00D545AA" w:rsidP="00D545AA">
            <w:pPr>
              <w:spacing w:before="0" w:after="0" w:line="240" w:lineRule="auto"/>
              <w:jc w:val="left"/>
              <w:rPr>
                <w:rFonts w:cs="Calibri"/>
                <w:i/>
                <w:lang w:eastAsia="en-US"/>
              </w:rPr>
            </w:pPr>
            <w:r w:rsidRPr="004414EC">
              <w:rPr>
                <w:rFonts w:eastAsia="Times New Roman" w:cs="Calibri"/>
                <w:i/>
                <w:lang w:eastAsia="en-US"/>
              </w:rPr>
              <w:t xml:space="preserve">Kako će se procijeniti </w:t>
            </w:r>
            <w:r w:rsidR="00664447">
              <w:rPr>
                <w:rFonts w:eastAsia="Times New Roman" w:cs="Calibri"/>
                <w:i/>
                <w:lang w:eastAsia="en-US"/>
              </w:rPr>
              <w:t>djelotvornost mjere</w:t>
            </w:r>
            <w:r w:rsidRPr="004414EC">
              <w:rPr>
                <w:rFonts w:eastAsia="Times New Roman" w:cs="Calibri"/>
                <w:i/>
                <w:lang w:eastAsia="en-US"/>
              </w:rPr>
              <w:t xml:space="preserve"> kada bude sprovedena?</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43ACEA53" w14:textId="57D14C9C" w:rsidR="0082143A" w:rsidRPr="00FE24E4" w:rsidRDefault="00FE24E4" w:rsidP="0082143A">
            <w:pPr>
              <w:spacing w:before="0" w:after="0" w:line="240" w:lineRule="auto"/>
            </w:pPr>
            <w:r w:rsidRPr="00FE24E4">
              <w:rPr>
                <w:rFonts w:cs="Calibri"/>
                <w:lang w:eastAsia="en-US"/>
              </w:rPr>
              <w:t xml:space="preserve">Očekuju se nova saznanja o prostornoj i vremenskoj distribuciji </w:t>
            </w:r>
            <w:r w:rsidR="0082143A">
              <w:rPr>
                <w:rFonts w:cs="Calibri"/>
                <w:lang w:eastAsia="en-US"/>
              </w:rPr>
              <w:t xml:space="preserve">impulsivnog I </w:t>
            </w:r>
            <w:r w:rsidRPr="00FE24E4">
              <w:rPr>
                <w:rFonts w:cs="Calibri"/>
                <w:lang w:eastAsia="en-US"/>
              </w:rPr>
              <w:t>kontinuiran</w:t>
            </w:r>
            <w:r w:rsidR="0082143A">
              <w:rPr>
                <w:rFonts w:cs="Calibri"/>
                <w:lang w:eastAsia="en-US"/>
              </w:rPr>
              <w:t xml:space="preserve">og </w:t>
            </w:r>
            <w:r w:rsidRPr="00FE24E4">
              <w:rPr>
                <w:rFonts w:cs="Calibri"/>
                <w:lang w:eastAsia="en-US"/>
              </w:rPr>
              <w:t xml:space="preserve"> </w:t>
            </w:r>
            <w:r w:rsidR="0082143A" w:rsidRPr="00FE24E4">
              <w:t>niskofrekventnog zvuka</w:t>
            </w:r>
            <w:r w:rsidR="00FB3121">
              <w:t>, regulisanje izvještavanja.</w:t>
            </w:r>
            <w:r w:rsidR="0082143A" w:rsidRPr="00FE24E4">
              <w:t xml:space="preserve"> </w:t>
            </w:r>
          </w:p>
          <w:p w14:paraId="269A3281" w14:textId="0257FBB3" w:rsidR="00A9674B" w:rsidRPr="00BE253C" w:rsidRDefault="00A9674B" w:rsidP="00FE24E4">
            <w:pPr>
              <w:spacing w:before="0" w:after="0" w:line="240" w:lineRule="auto"/>
              <w:rPr>
                <w:rFonts w:cs="Calibri"/>
                <w:lang w:eastAsia="en-US"/>
              </w:rPr>
            </w:pPr>
          </w:p>
        </w:tc>
      </w:tr>
      <w:tr w:rsidR="00D545AA" w:rsidRPr="00BE253C" w14:paraId="448D319E" w14:textId="77777777" w:rsidTr="00EC27FB">
        <w:tc>
          <w:tcPr>
            <w:tcW w:w="1838" w:type="dxa"/>
          </w:tcPr>
          <w:p w14:paraId="2E270619" w14:textId="77777777" w:rsidR="00D545AA" w:rsidRPr="004414EC" w:rsidRDefault="00D545AA" w:rsidP="00D545AA">
            <w:pPr>
              <w:spacing w:before="0" w:after="0" w:line="240" w:lineRule="auto"/>
              <w:jc w:val="left"/>
              <w:rPr>
                <w:rFonts w:eastAsia="Times New Roman" w:cs="Calibri"/>
                <w:i/>
                <w:lang w:eastAsia="en-US"/>
              </w:rPr>
            </w:pPr>
            <w:r w:rsidRPr="004414EC">
              <w:rPr>
                <w:rFonts w:eastAsia="Times New Roman" w:cs="Calibri"/>
                <w:i/>
                <w:lang w:eastAsia="en-US"/>
              </w:rPr>
              <w:t>Prekogranični uticaj</w:t>
            </w:r>
          </w:p>
          <w:p w14:paraId="21458270" w14:textId="77777777" w:rsidR="00D545AA" w:rsidRPr="00BE253C" w:rsidRDefault="00D545AA" w:rsidP="00D545AA">
            <w:pPr>
              <w:spacing w:before="0" w:after="0" w:line="240" w:lineRule="auto"/>
              <w:jc w:val="left"/>
              <w:rPr>
                <w:rFonts w:cs="Calibri"/>
                <w:i/>
                <w:color w:val="4472C4"/>
                <w:lang w:eastAsia="en-US"/>
              </w:rPr>
            </w:pP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02A9BB90" w14:textId="49ECBCF1" w:rsidR="00D545AA" w:rsidRPr="00BE253C" w:rsidRDefault="00A646D5" w:rsidP="00A60320">
            <w:pPr>
              <w:spacing w:before="0" w:after="120" w:line="240" w:lineRule="auto"/>
              <w:jc w:val="left"/>
              <w:rPr>
                <w:rFonts w:cs="Calibri"/>
                <w:lang w:eastAsia="en-US"/>
              </w:rPr>
            </w:pPr>
            <w:r>
              <w:rPr>
                <w:rFonts w:cs="Calibri"/>
                <w:lang w:eastAsia="en-US"/>
              </w:rPr>
              <w:t>Očekuje se pozitivan uticaj</w:t>
            </w:r>
            <w:r w:rsidR="00FE24E4" w:rsidRPr="00FE24E4">
              <w:rPr>
                <w:rFonts w:cs="Calibri"/>
                <w:lang w:eastAsia="en-US"/>
              </w:rPr>
              <w:t xml:space="preserve"> jer </w:t>
            </w:r>
            <w:r>
              <w:rPr>
                <w:rFonts w:cs="Calibri"/>
                <w:lang w:eastAsia="en-US"/>
              </w:rPr>
              <w:t xml:space="preserve">bi prikupljene podatke </w:t>
            </w:r>
            <w:r w:rsidR="00FE24E4" w:rsidRPr="00FE24E4">
              <w:rPr>
                <w:rFonts w:cs="Calibri"/>
                <w:lang w:eastAsia="en-US"/>
              </w:rPr>
              <w:t>treba</w:t>
            </w:r>
            <w:r>
              <w:rPr>
                <w:rFonts w:cs="Calibri"/>
                <w:lang w:eastAsia="en-US"/>
              </w:rPr>
              <w:t>lo</w:t>
            </w:r>
            <w:r w:rsidR="00FE24E4" w:rsidRPr="00FE24E4">
              <w:rPr>
                <w:rFonts w:cs="Calibri"/>
                <w:lang w:eastAsia="en-US"/>
              </w:rPr>
              <w:t xml:space="preserve"> </w:t>
            </w:r>
            <w:r w:rsidR="005167B0">
              <w:rPr>
                <w:rFonts w:cs="Calibri"/>
                <w:lang w:eastAsia="en-US"/>
              </w:rPr>
              <w:t xml:space="preserve">razmjenjivati </w:t>
            </w:r>
            <w:r w:rsidR="00FE24E4" w:rsidRPr="00FE24E4">
              <w:rPr>
                <w:rFonts w:cs="Calibri"/>
                <w:lang w:eastAsia="en-US"/>
              </w:rPr>
              <w:t>unutar podreg</w:t>
            </w:r>
            <w:r w:rsidR="00A9674B">
              <w:rPr>
                <w:rFonts w:cs="Calibri"/>
                <w:lang w:eastAsia="en-US"/>
              </w:rPr>
              <w:t>iona</w:t>
            </w:r>
            <w:r w:rsidR="00FE24E4" w:rsidRPr="00FE24E4">
              <w:rPr>
                <w:rFonts w:cs="Calibri"/>
                <w:lang w:eastAsia="en-US"/>
              </w:rPr>
              <w:t xml:space="preserve"> i regi</w:t>
            </w:r>
            <w:r w:rsidR="00A9674B">
              <w:rPr>
                <w:rFonts w:cs="Calibri"/>
                <w:lang w:eastAsia="en-US"/>
              </w:rPr>
              <w:t>ona</w:t>
            </w:r>
            <w:r w:rsidR="00FB3121">
              <w:rPr>
                <w:rFonts w:cs="Calibri"/>
                <w:lang w:eastAsia="en-US"/>
              </w:rPr>
              <w:t xml:space="preserve"> što će pridon</w:t>
            </w:r>
            <w:r>
              <w:rPr>
                <w:rFonts w:cs="Calibri"/>
                <w:lang w:eastAsia="en-US"/>
              </w:rPr>
              <w:t>i</w:t>
            </w:r>
            <w:r w:rsidR="00FB3121">
              <w:rPr>
                <w:rFonts w:cs="Calibri"/>
                <w:lang w:eastAsia="en-US"/>
              </w:rPr>
              <w:t xml:space="preserve">jeti širenju znanja o problematici  </w:t>
            </w:r>
            <w:r w:rsidR="001638F4">
              <w:rPr>
                <w:rFonts w:cs="Calibri"/>
                <w:lang w:eastAsia="en-US"/>
              </w:rPr>
              <w:t xml:space="preserve">o kojoj su znanja još uvijek nedovoljna. </w:t>
            </w:r>
          </w:p>
        </w:tc>
      </w:tr>
      <w:tr w:rsidR="00D545AA" w:rsidRPr="00BE253C" w14:paraId="401BF7ED" w14:textId="77777777" w:rsidTr="00EC27FB">
        <w:tc>
          <w:tcPr>
            <w:tcW w:w="1838" w:type="dxa"/>
          </w:tcPr>
          <w:p w14:paraId="77B55DFA" w14:textId="53C7A7C9" w:rsidR="00D545AA" w:rsidRPr="00BE253C" w:rsidRDefault="00D545AA" w:rsidP="00D545AA">
            <w:pPr>
              <w:spacing w:before="0" w:after="0" w:line="240" w:lineRule="auto"/>
              <w:jc w:val="left"/>
              <w:rPr>
                <w:rFonts w:cs="Calibri"/>
                <w:i/>
                <w:color w:val="4472C4"/>
                <w:lang w:eastAsia="en-US"/>
              </w:rPr>
            </w:pPr>
            <w:r w:rsidRPr="004414EC">
              <w:rPr>
                <w:rFonts w:eastAsia="Times New Roman" w:cs="Calibri"/>
                <w:i/>
                <w:lang w:eastAsia="en-US"/>
              </w:rPr>
              <w:t xml:space="preserve">Uticaj na </w:t>
            </w:r>
            <w:r w:rsidR="00A9674B" w:rsidRPr="00A9674B">
              <w:rPr>
                <w:rFonts w:eastAsia="Times New Roman" w:cs="Calibri"/>
                <w:i/>
                <w:lang w:eastAsia="en-US"/>
              </w:rPr>
              <w:t>Z</w:t>
            </w:r>
            <w:r w:rsidRPr="00A9674B">
              <w:rPr>
                <w:rFonts w:eastAsia="Times New Roman" w:cs="Calibri"/>
                <w:i/>
                <w:lang w:eastAsia="en-US"/>
              </w:rPr>
              <w:t>MP</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03E34007" w14:textId="20EC2901" w:rsidR="00D545AA" w:rsidRPr="00BE253C" w:rsidRDefault="00FE24E4" w:rsidP="00D545AA">
            <w:pPr>
              <w:spacing w:before="0" w:after="0" w:line="240" w:lineRule="auto"/>
              <w:jc w:val="left"/>
              <w:rPr>
                <w:rFonts w:cs="Calibri"/>
                <w:lang w:eastAsia="en-US"/>
              </w:rPr>
            </w:pPr>
            <w:r w:rsidRPr="00FE24E4">
              <w:rPr>
                <w:rFonts w:cs="Calibri"/>
                <w:lang w:eastAsia="en-US"/>
              </w:rPr>
              <w:t>Pozitiv</w:t>
            </w:r>
            <w:r w:rsidR="008417C6">
              <w:rPr>
                <w:rFonts w:cs="Calibri"/>
                <w:lang w:eastAsia="en-US"/>
              </w:rPr>
              <w:t>an</w:t>
            </w:r>
            <w:r w:rsidRPr="00FE24E4">
              <w:rPr>
                <w:rFonts w:cs="Calibri"/>
                <w:lang w:eastAsia="en-US"/>
              </w:rPr>
              <w:t xml:space="preserve"> jer rezultati praćenja mogu doprinijeti opravdanosti uspostave </w:t>
            </w:r>
            <w:r w:rsidR="005167B0">
              <w:rPr>
                <w:rFonts w:cs="Calibri"/>
                <w:lang w:eastAsia="en-US"/>
              </w:rPr>
              <w:t>ZM</w:t>
            </w:r>
            <w:r w:rsidR="00A9674B">
              <w:rPr>
                <w:rFonts w:cs="Calibri"/>
                <w:lang w:eastAsia="en-US"/>
              </w:rPr>
              <w:t>P</w:t>
            </w:r>
            <w:r w:rsidRPr="00FE24E4">
              <w:rPr>
                <w:rFonts w:cs="Calibri"/>
                <w:lang w:eastAsia="en-US"/>
              </w:rPr>
              <w:t>.</w:t>
            </w:r>
          </w:p>
        </w:tc>
      </w:tr>
      <w:tr w:rsidR="00D545AA" w:rsidRPr="00BE253C" w14:paraId="3C877D00" w14:textId="77777777" w:rsidTr="00EC27FB">
        <w:tc>
          <w:tcPr>
            <w:tcW w:w="1838" w:type="dxa"/>
          </w:tcPr>
          <w:p w14:paraId="127436B6" w14:textId="6CB3BF16" w:rsidR="00D545AA" w:rsidRPr="00BE253C" w:rsidRDefault="00D545AA" w:rsidP="00D545AA">
            <w:pPr>
              <w:spacing w:before="0" w:after="0" w:line="240" w:lineRule="auto"/>
              <w:jc w:val="left"/>
              <w:rPr>
                <w:rFonts w:cs="Calibri"/>
                <w:i/>
                <w:lang w:eastAsia="en-US"/>
              </w:rPr>
            </w:pPr>
            <w:r w:rsidRPr="004414EC">
              <w:rPr>
                <w:rFonts w:eastAsia="Times New Roman" w:cs="Calibri"/>
                <w:i/>
                <w:lang w:eastAsia="en-US"/>
              </w:rPr>
              <w:t>Troškovi</w:t>
            </w:r>
          </w:p>
        </w:tc>
        <w:tc>
          <w:tcPr>
            <w:tcW w:w="7178" w:type="dxa"/>
            <w:tcBorders>
              <w:top w:val="single" w:sz="4" w:space="0" w:color="365F91" w:themeColor="accent1" w:themeShade="BF"/>
              <w:left w:val="single" w:sz="4" w:space="0" w:color="auto"/>
              <w:bottom w:val="single" w:sz="4" w:space="0" w:color="365F91" w:themeColor="accent1" w:themeShade="BF"/>
              <w:right w:val="single" w:sz="4" w:space="0" w:color="auto"/>
            </w:tcBorders>
          </w:tcPr>
          <w:p w14:paraId="0F639BCB" w14:textId="3091151F" w:rsidR="00D545AA" w:rsidRPr="00BE253C" w:rsidRDefault="00FE24E4" w:rsidP="00D545AA">
            <w:pPr>
              <w:spacing w:before="0" w:after="160" w:line="240" w:lineRule="auto"/>
            </w:pPr>
            <w:r w:rsidRPr="00FE24E4">
              <w:t>Da bi se obezb</w:t>
            </w:r>
            <w:r w:rsidR="003566B2">
              <w:t>ij</w:t>
            </w:r>
            <w:r w:rsidRPr="00FE24E4">
              <w:t xml:space="preserve">edilo kontinuirano praćenje podvodne buke, potrebno je izraditi podzakonske akte kojima će se definisati </w:t>
            </w:r>
            <w:r w:rsidR="003566B2">
              <w:t xml:space="preserve">monitoring </w:t>
            </w:r>
            <w:r w:rsidRPr="00FE24E4">
              <w:t>program kako impulsivnog tako i kontinuiranog niskofrekventnog zvuka i regulisati izv</w:t>
            </w:r>
            <w:r w:rsidR="003566B2">
              <w:t>j</w:t>
            </w:r>
            <w:r w:rsidRPr="00FE24E4">
              <w:t>eštavanje. Potrebno je odrediti područja i vremenske periode mjerenja i obezbijediti analizu podataka</w:t>
            </w:r>
            <w:r w:rsidR="003566B2">
              <w:t xml:space="preserve"> iz </w:t>
            </w:r>
            <w:r w:rsidRPr="00FE24E4">
              <w:t xml:space="preserve">monitoringa. Glavni elementi troškova </w:t>
            </w:r>
            <w:r w:rsidR="007E20CF">
              <w:t>mjere</w:t>
            </w:r>
            <w:r w:rsidRPr="00FE24E4">
              <w:t xml:space="preserve"> uključuju vr</w:t>
            </w:r>
            <w:r w:rsidR="003566B2">
              <w:t>ij</w:t>
            </w:r>
            <w:r w:rsidRPr="00FE24E4">
              <w:t xml:space="preserve">eme </w:t>
            </w:r>
            <w:r w:rsidR="003566B2">
              <w:t xml:space="preserve">angažovanja </w:t>
            </w:r>
            <w:r w:rsidRPr="00FE24E4">
              <w:t>osoblja i korišćenje opreme.</w:t>
            </w:r>
            <w:r w:rsidR="00D545AA" w:rsidRPr="00BE253C">
              <w:t xml:space="preserve"> </w:t>
            </w:r>
          </w:p>
          <w:p w14:paraId="7B5C6CA5" w14:textId="230A57FA" w:rsidR="00D545AA" w:rsidRPr="00BE253C" w:rsidRDefault="00643926" w:rsidP="00D545AA">
            <w:pPr>
              <w:spacing w:before="0" w:after="160" w:line="240" w:lineRule="auto"/>
              <w:rPr>
                <w:rFonts w:cstheme="minorHAnsi"/>
                <w:color w:val="7030A0"/>
              </w:rPr>
            </w:pPr>
            <w:r w:rsidRPr="00643926">
              <w:t xml:space="preserve">Troškovi sprovođenja </w:t>
            </w:r>
            <w:r w:rsidR="007E20CF">
              <w:t>mjere</w:t>
            </w:r>
            <w:r w:rsidRPr="00643926">
              <w:t xml:space="preserve"> (koji će biti pokriveni iz budžeta ministarstva nadležnog za zaštitu morske sredine i </w:t>
            </w:r>
            <w:r w:rsidR="003566B2">
              <w:t>Agencije za zaštitu životne sredine</w:t>
            </w:r>
            <w:r w:rsidRPr="00643926">
              <w:t>) procenjeni su na 22.000 e</w:t>
            </w:r>
            <w:r w:rsidR="003566B2">
              <w:t>u</w:t>
            </w:r>
            <w:r w:rsidRPr="00643926">
              <w:t xml:space="preserve">ra godišnje; dodatno je potrebno 2.000 </w:t>
            </w:r>
            <w:r w:rsidR="003566B2">
              <w:t xml:space="preserve">eura </w:t>
            </w:r>
            <w:r w:rsidRPr="00643926">
              <w:t>za pripremu podzakonskih akata/</w:t>
            </w:r>
            <w:r w:rsidR="003566B2">
              <w:t xml:space="preserve"> monitoring </w:t>
            </w:r>
            <w:r w:rsidRPr="00643926">
              <w:t>procedura. Ukupni troškovi implementacije tokom 6-godišnjeg ciklusa implementacije proc</w:t>
            </w:r>
            <w:r w:rsidR="003566B2">
              <w:t>ij</w:t>
            </w:r>
            <w:r w:rsidRPr="00643926">
              <w:t>enjeni su na 134.000 e</w:t>
            </w:r>
            <w:r w:rsidR="003566B2">
              <w:t>u</w:t>
            </w:r>
            <w:r w:rsidRPr="00643926">
              <w:t>ra. Troškovi praćenja ne uključuju jednokratne troškove za nabavku višenamjenskog istraživačkog broda i osnovne</w:t>
            </w:r>
            <w:r w:rsidR="003566B2">
              <w:t xml:space="preserve"> brodske </w:t>
            </w:r>
            <w:r w:rsidRPr="00643926">
              <w:t xml:space="preserve"> opreme za istraživanje i </w:t>
            </w:r>
            <w:r w:rsidR="003566B2">
              <w:t xml:space="preserve">monitoring </w:t>
            </w:r>
            <w:r w:rsidRPr="00643926">
              <w:t xml:space="preserve">(1,2 miliona </w:t>
            </w:r>
            <w:r w:rsidR="003566B2">
              <w:t>eura</w:t>
            </w:r>
            <w:r w:rsidRPr="00643926">
              <w:t xml:space="preserve"> + 0,3 miliona </w:t>
            </w:r>
            <w:r w:rsidR="003566B2">
              <w:t>eura</w:t>
            </w:r>
            <w:r w:rsidRPr="00643926">
              <w:t>, IPA 2021)</w:t>
            </w:r>
            <w:r>
              <w:t>.</w:t>
            </w:r>
            <w:r w:rsidR="00D545AA" w:rsidRPr="00844B47">
              <w:rPr>
                <w:rFonts w:cstheme="minorHAnsi"/>
                <w:color w:val="000000" w:themeColor="text1"/>
              </w:rPr>
              <w:t xml:space="preserve"> </w:t>
            </w:r>
          </w:p>
          <w:p w14:paraId="23C0F519" w14:textId="5C1C18FA" w:rsidR="00D545AA" w:rsidRPr="00BE253C" w:rsidRDefault="00643926" w:rsidP="00D545AA">
            <w:pPr>
              <w:spacing w:before="0" w:after="160" w:line="240" w:lineRule="auto"/>
              <w:rPr>
                <w:color w:val="000000" w:themeColor="text1"/>
                <w:u w:val="single"/>
              </w:rPr>
            </w:pPr>
            <w:r>
              <w:rPr>
                <w:rFonts w:cstheme="minorHAnsi"/>
                <w:color w:val="000000" w:themeColor="text1"/>
                <w:u w:val="single"/>
              </w:rPr>
              <w:t>Kategorija trošk</w:t>
            </w:r>
            <w:r w:rsidR="003566B2">
              <w:rPr>
                <w:rFonts w:cstheme="minorHAnsi"/>
                <w:color w:val="000000" w:themeColor="text1"/>
                <w:u w:val="single"/>
              </w:rPr>
              <w:t>ov</w:t>
            </w:r>
            <w:r>
              <w:rPr>
                <w:rFonts w:cstheme="minorHAnsi"/>
                <w:color w:val="000000" w:themeColor="text1"/>
                <w:u w:val="single"/>
              </w:rPr>
              <w:t>a</w:t>
            </w:r>
            <w:r w:rsidR="00D545AA" w:rsidRPr="00BE253C">
              <w:rPr>
                <w:rFonts w:cstheme="minorHAnsi"/>
                <w:color w:val="000000" w:themeColor="text1"/>
              </w:rPr>
              <w:t xml:space="preserve">: </w:t>
            </w:r>
            <w:r>
              <w:rPr>
                <w:rFonts w:cstheme="minorHAnsi"/>
                <w:color w:val="000000" w:themeColor="text1"/>
              </w:rPr>
              <w:t>visok</w:t>
            </w:r>
            <w:r w:rsidR="003566B2">
              <w:rPr>
                <w:rFonts w:cstheme="minorHAnsi"/>
                <w:color w:val="000000" w:themeColor="text1"/>
              </w:rPr>
              <w:t>i</w:t>
            </w:r>
            <w:r w:rsidR="00D545AA" w:rsidRPr="00BE253C">
              <w:rPr>
                <w:rFonts w:cstheme="minorHAnsi"/>
                <w:color w:val="000000" w:themeColor="text1"/>
              </w:rPr>
              <w:t xml:space="preserve"> (</w:t>
            </w:r>
            <w:r>
              <w:rPr>
                <w:rFonts w:cstheme="minorHAnsi"/>
                <w:color w:val="000000" w:themeColor="text1"/>
              </w:rPr>
              <w:t xml:space="preserve">troškovi između </w:t>
            </w:r>
            <w:r w:rsidR="00D545AA" w:rsidRPr="00BE253C">
              <w:rPr>
                <w:rFonts w:cstheme="minorHAnsi"/>
                <w:color w:val="000000" w:themeColor="text1"/>
              </w:rPr>
              <w:t xml:space="preserve"> 75</w:t>
            </w:r>
            <w:r w:rsidR="003566B2">
              <w:rPr>
                <w:rFonts w:cstheme="minorHAnsi"/>
                <w:color w:val="000000" w:themeColor="text1"/>
              </w:rPr>
              <w:t>.</w:t>
            </w:r>
            <w:r w:rsidR="00D545AA" w:rsidRPr="00BE253C">
              <w:rPr>
                <w:rFonts w:cstheme="minorHAnsi"/>
                <w:color w:val="000000" w:themeColor="text1"/>
              </w:rPr>
              <w:t>000 and  150</w:t>
            </w:r>
            <w:r w:rsidR="003566B2">
              <w:rPr>
                <w:rFonts w:cstheme="minorHAnsi"/>
                <w:color w:val="000000" w:themeColor="text1"/>
              </w:rPr>
              <w:t>.</w:t>
            </w:r>
            <w:r w:rsidR="00D545AA" w:rsidRPr="00BE253C">
              <w:rPr>
                <w:rFonts w:cstheme="minorHAnsi"/>
                <w:color w:val="000000" w:themeColor="text1"/>
              </w:rPr>
              <w:t>000</w:t>
            </w:r>
            <w:r w:rsidR="00A60320">
              <w:rPr>
                <w:rFonts w:cstheme="minorHAnsi"/>
                <w:color w:val="000000" w:themeColor="text1"/>
              </w:rPr>
              <w:t xml:space="preserve"> </w:t>
            </w:r>
            <w:r w:rsidR="003566B2">
              <w:rPr>
                <w:rFonts w:cstheme="minorHAnsi"/>
                <w:color w:val="000000" w:themeColor="text1"/>
              </w:rPr>
              <w:t>eura</w:t>
            </w:r>
            <w:r w:rsidR="00D545AA" w:rsidRPr="00BE253C">
              <w:rPr>
                <w:rFonts w:cstheme="minorHAnsi"/>
                <w:color w:val="000000" w:themeColor="text1"/>
              </w:rPr>
              <w:t>)</w:t>
            </w:r>
          </w:p>
        </w:tc>
      </w:tr>
      <w:tr w:rsidR="00D545AA" w:rsidRPr="00BE253C" w14:paraId="5C25E29A" w14:textId="77777777" w:rsidTr="00EC27FB">
        <w:tc>
          <w:tcPr>
            <w:tcW w:w="1838" w:type="dxa"/>
          </w:tcPr>
          <w:p w14:paraId="34D33654" w14:textId="3CF71F5D" w:rsidR="00D545AA" w:rsidRPr="00BE253C" w:rsidRDefault="00D545AA" w:rsidP="00D545AA">
            <w:pPr>
              <w:spacing w:before="0" w:after="0" w:line="240" w:lineRule="auto"/>
              <w:jc w:val="left"/>
              <w:rPr>
                <w:rFonts w:cs="Calibri"/>
                <w:i/>
                <w:lang w:eastAsia="en-US"/>
              </w:rPr>
            </w:pPr>
            <w:r w:rsidRPr="004414EC">
              <w:rPr>
                <w:rFonts w:eastAsia="Times New Roman" w:cs="Calibri"/>
                <w:i/>
                <w:lang w:eastAsia="en-US"/>
              </w:rPr>
              <w:t xml:space="preserve"> Analiza </w:t>
            </w:r>
            <w:r w:rsidR="00800495">
              <w:rPr>
                <w:rFonts w:eastAsia="Times New Roman" w:cs="Calibri"/>
                <w:i/>
                <w:lang w:eastAsia="en-US"/>
              </w:rPr>
              <w:t>djelotvornosti</w:t>
            </w:r>
            <w:r w:rsidRPr="004414EC">
              <w:rPr>
                <w:rFonts w:eastAsia="Times New Roman" w:cs="Calibri"/>
                <w:i/>
                <w:lang w:eastAsia="en-US"/>
              </w:rPr>
              <w:t xml:space="preserve"> (CEA)</w:t>
            </w:r>
          </w:p>
        </w:tc>
        <w:tc>
          <w:tcPr>
            <w:tcW w:w="7178" w:type="dxa"/>
            <w:tcBorders>
              <w:top w:val="single" w:sz="4" w:space="0" w:color="365F91" w:themeColor="accent1" w:themeShade="BF"/>
              <w:left w:val="single" w:sz="4" w:space="0" w:color="auto"/>
              <w:bottom w:val="single" w:sz="4" w:space="0" w:color="365F91" w:themeColor="accent1" w:themeShade="BF"/>
              <w:right w:val="single" w:sz="4" w:space="0" w:color="auto"/>
            </w:tcBorders>
          </w:tcPr>
          <w:p w14:paraId="25D7F960" w14:textId="6F7B05E1" w:rsidR="00D545AA" w:rsidRPr="00BE253C" w:rsidRDefault="00643926" w:rsidP="00D545AA">
            <w:pPr>
              <w:spacing w:before="0" w:after="160" w:line="240" w:lineRule="auto"/>
            </w:pPr>
            <w:r w:rsidRPr="00643926">
              <w:t xml:space="preserve">Glavni efekti </w:t>
            </w:r>
            <w:r w:rsidR="007E20CF">
              <w:t>mjere</w:t>
            </w:r>
            <w:r w:rsidRPr="00643926">
              <w:t xml:space="preserve"> biće prikupljanje podataka koji će popuniti postojeće praznine u znanju kako bi se omogućila proc</w:t>
            </w:r>
            <w:r w:rsidR="003566B2">
              <w:t>j</w:t>
            </w:r>
            <w:r w:rsidRPr="00643926">
              <w:t>ena napretka (ili nedostatka istog) ka GES-u i da bi se postavi</w:t>
            </w:r>
            <w:r w:rsidR="003566B2">
              <w:t>o</w:t>
            </w:r>
            <w:r w:rsidRPr="00643926">
              <w:t xml:space="preserve"> osnov za informisano donošenje odluka. Podaci monitoringa su takođe neophodni za bolje razum</w:t>
            </w:r>
            <w:r w:rsidR="003566B2">
              <w:t>ij</w:t>
            </w:r>
            <w:r w:rsidRPr="00643926">
              <w:t>evanje uticaja podvodne buke i drugih energetskih inputa u morskom okruženju na biodiverzitet.</w:t>
            </w:r>
            <w:r w:rsidR="00D545AA" w:rsidRPr="00BE253C">
              <w:t xml:space="preserve"> </w:t>
            </w:r>
          </w:p>
          <w:p w14:paraId="6986AEF1" w14:textId="70338E37" w:rsidR="00D545AA" w:rsidRPr="00BE253C" w:rsidRDefault="00711BF5" w:rsidP="00D545AA">
            <w:pPr>
              <w:spacing w:before="0" w:after="160" w:line="240" w:lineRule="auto"/>
              <w:rPr>
                <w:rFonts w:cs="Calibri"/>
                <w:color w:val="000000"/>
              </w:rPr>
            </w:pPr>
            <w:r>
              <w:rPr>
                <w:rFonts w:cs="Calibri"/>
                <w:color w:val="000000"/>
              </w:rPr>
              <w:t>Ne može se sa sigurnošću ocijeniti u kom obimu</w:t>
            </w:r>
            <w:r w:rsidR="00643926" w:rsidRPr="00643926">
              <w:rPr>
                <w:rFonts w:cs="Calibri"/>
                <w:color w:val="000000"/>
              </w:rPr>
              <w:t xml:space="preserve"> će </w:t>
            </w:r>
            <w:r w:rsidR="007E20CF">
              <w:rPr>
                <w:rFonts w:cs="Calibri"/>
                <w:color w:val="000000"/>
              </w:rPr>
              <w:t>mjera</w:t>
            </w:r>
            <w:r>
              <w:rPr>
                <w:rFonts w:cs="Calibri"/>
                <w:color w:val="000000"/>
              </w:rPr>
              <w:t xml:space="preserve"> </w:t>
            </w:r>
            <w:r w:rsidR="00643926" w:rsidRPr="00643926">
              <w:rPr>
                <w:rFonts w:cs="Calibri"/>
                <w:color w:val="000000"/>
              </w:rPr>
              <w:t>doprin</w:t>
            </w:r>
            <w:r>
              <w:rPr>
                <w:rFonts w:cs="Calibri"/>
                <w:color w:val="000000"/>
              </w:rPr>
              <w:t>ij</w:t>
            </w:r>
            <w:r w:rsidR="00643926" w:rsidRPr="00643926">
              <w:rPr>
                <w:rFonts w:cs="Calibri"/>
                <w:color w:val="000000"/>
              </w:rPr>
              <w:t>eti postizanju ekološkog cilja (održavanje nivoa antropogenog podvodnog zvuka ispod nivoa koji negativno utiče na morske životinje)</w:t>
            </w:r>
            <w:r>
              <w:rPr>
                <w:rFonts w:cs="Calibri"/>
                <w:color w:val="000000"/>
              </w:rPr>
              <w:t xml:space="preserve">, ali </w:t>
            </w:r>
            <w:r w:rsidR="00643926" w:rsidRPr="00643926">
              <w:rPr>
                <w:rFonts w:cs="Calibri"/>
                <w:color w:val="000000"/>
              </w:rPr>
              <w:t xml:space="preserve">je </w:t>
            </w:r>
            <w:r>
              <w:rPr>
                <w:rFonts w:cs="Calibri"/>
                <w:color w:val="000000"/>
              </w:rPr>
              <w:t>pr</w:t>
            </w:r>
            <w:r w:rsidR="00643926" w:rsidRPr="00643926">
              <w:rPr>
                <w:rFonts w:cs="Calibri"/>
                <w:color w:val="000000"/>
              </w:rPr>
              <w:t>oc</w:t>
            </w:r>
            <w:r>
              <w:rPr>
                <w:rFonts w:cs="Calibri"/>
                <w:color w:val="000000"/>
              </w:rPr>
              <w:t>ij</w:t>
            </w:r>
            <w:r w:rsidR="00643926" w:rsidRPr="00643926">
              <w:rPr>
                <w:rFonts w:cs="Calibri"/>
                <w:color w:val="000000"/>
              </w:rPr>
              <w:t>enjen</w:t>
            </w:r>
            <w:r>
              <w:rPr>
                <w:rFonts w:cs="Calibri"/>
                <w:color w:val="000000"/>
              </w:rPr>
              <w:t xml:space="preserve">o da će doprinos biti </w:t>
            </w:r>
            <w:r w:rsidR="00643926" w:rsidRPr="00643926">
              <w:rPr>
                <w:rFonts w:cs="Calibri"/>
                <w:color w:val="000000"/>
              </w:rPr>
              <w:t>slaba. Doprinos smanjenju pritisaka oc</w:t>
            </w:r>
            <w:r>
              <w:rPr>
                <w:rFonts w:cs="Calibri"/>
                <w:color w:val="000000"/>
              </w:rPr>
              <w:t>i</w:t>
            </w:r>
            <w:r w:rsidR="00643926" w:rsidRPr="00643926">
              <w:rPr>
                <w:rFonts w:cs="Calibri"/>
                <w:color w:val="000000"/>
              </w:rPr>
              <w:t>jenj</w:t>
            </w:r>
            <w:r>
              <w:rPr>
                <w:rFonts w:cs="Calibri"/>
                <w:color w:val="000000"/>
              </w:rPr>
              <w:t xml:space="preserve">en je kao </w:t>
            </w:r>
            <w:r w:rsidR="00643926" w:rsidRPr="00643926">
              <w:rPr>
                <w:rFonts w:cs="Calibri"/>
                <w:color w:val="000000"/>
              </w:rPr>
              <w:t>umjeren</w:t>
            </w:r>
            <w:r>
              <w:rPr>
                <w:rFonts w:cs="Calibri"/>
                <w:color w:val="000000"/>
              </w:rPr>
              <w:t xml:space="preserve">, </w:t>
            </w:r>
            <w:r w:rsidR="00643926" w:rsidRPr="00643926">
              <w:rPr>
                <w:rFonts w:cs="Calibri"/>
                <w:color w:val="000000"/>
              </w:rPr>
              <w:t>imajući u vidu da će propisi i aktivnosti monitoringa predviđene ovom mjerom unaprijediti izvještavanje i informisanje o izvorima buke.</w:t>
            </w:r>
            <w:r w:rsidR="00D545AA" w:rsidRPr="00BE253C">
              <w:rPr>
                <w:rFonts w:cs="Calibri"/>
                <w:color w:val="000000"/>
              </w:rPr>
              <w:t xml:space="preserve"> </w:t>
            </w:r>
          </w:p>
          <w:p w14:paraId="6EF22FEF" w14:textId="04E3C9C6" w:rsidR="00D545AA" w:rsidRPr="00BE253C" w:rsidRDefault="00643926" w:rsidP="00D545AA">
            <w:pPr>
              <w:spacing w:before="0" w:after="160" w:line="240" w:lineRule="auto"/>
            </w:pPr>
            <w:r w:rsidRPr="00643926">
              <w:t>Slično drugim m</w:t>
            </w:r>
            <w:r w:rsidR="00711BF5">
              <w:t>j</w:t>
            </w:r>
            <w:r w:rsidRPr="00643926">
              <w:t xml:space="preserve">erama </w:t>
            </w:r>
            <w:r>
              <w:t>monitoringa</w:t>
            </w:r>
            <w:r w:rsidRPr="00643926">
              <w:t xml:space="preserve">, </w:t>
            </w:r>
            <w:r w:rsidR="00711BF5">
              <w:t xml:space="preserve">i ovdje se očekuje niska </w:t>
            </w:r>
            <w:r w:rsidRPr="00643926">
              <w:t>ukupna</w:t>
            </w:r>
            <w:r w:rsidR="00711BF5">
              <w:t xml:space="preserve"> djelotvornost</w:t>
            </w:r>
            <w:r w:rsidRPr="00643926">
              <w:t>.</w:t>
            </w:r>
            <w:r w:rsidR="00D545AA" w:rsidRPr="00BE253C">
              <w:t xml:space="preserve"> </w:t>
            </w:r>
          </w:p>
        </w:tc>
      </w:tr>
      <w:tr w:rsidR="00D545AA" w:rsidRPr="00BE253C" w14:paraId="64103C43" w14:textId="77777777" w:rsidTr="00EC27FB">
        <w:tc>
          <w:tcPr>
            <w:tcW w:w="1838" w:type="dxa"/>
          </w:tcPr>
          <w:p w14:paraId="347314AC" w14:textId="65E26B92" w:rsidR="00D545AA" w:rsidRPr="00BE253C" w:rsidRDefault="00D545AA" w:rsidP="00D545AA">
            <w:pPr>
              <w:spacing w:before="0" w:after="0" w:line="240" w:lineRule="auto"/>
              <w:jc w:val="left"/>
              <w:rPr>
                <w:rFonts w:cs="Calibri"/>
                <w:i/>
                <w:lang w:eastAsia="en-US"/>
              </w:rPr>
            </w:pPr>
            <w:r w:rsidRPr="004414EC">
              <w:rPr>
                <w:rFonts w:eastAsia="Times New Roman" w:cs="Calibri"/>
                <w:i/>
                <w:lang w:eastAsia="en-US"/>
              </w:rPr>
              <w:t>Analiza troškova i koristi (CBA)</w:t>
            </w:r>
          </w:p>
        </w:tc>
        <w:tc>
          <w:tcPr>
            <w:tcW w:w="7178" w:type="dxa"/>
            <w:tcBorders>
              <w:top w:val="single" w:sz="4" w:space="0" w:color="365F91" w:themeColor="accent1" w:themeShade="BF"/>
              <w:left w:val="single" w:sz="4" w:space="0" w:color="auto"/>
              <w:bottom w:val="single" w:sz="4" w:space="0" w:color="auto"/>
              <w:right w:val="single" w:sz="4" w:space="0" w:color="auto"/>
            </w:tcBorders>
          </w:tcPr>
          <w:p w14:paraId="3DECE573" w14:textId="6C1831F3" w:rsidR="00D545AA" w:rsidRPr="00BE253C" w:rsidRDefault="00643926" w:rsidP="00D545AA">
            <w:pPr>
              <w:spacing w:before="0" w:after="160" w:line="240" w:lineRule="auto"/>
            </w:pPr>
            <w:r w:rsidRPr="00643926">
              <w:t xml:space="preserve">Ova </w:t>
            </w:r>
            <w:r w:rsidR="007E20CF">
              <w:t>mjera</w:t>
            </w:r>
            <w:r w:rsidR="00711BF5">
              <w:t xml:space="preserve"> </w:t>
            </w:r>
            <w:r w:rsidRPr="00643926">
              <w:t>će</w:t>
            </w:r>
            <w:r w:rsidR="00711BF5">
              <w:t xml:space="preserve">, kako se očekuje, </w:t>
            </w:r>
            <w:r w:rsidRPr="00643926">
              <w:t>don</w:t>
            </w:r>
            <w:r w:rsidR="00711BF5">
              <w:t>ij</w:t>
            </w:r>
            <w:r w:rsidRPr="00643926">
              <w:t>eti značajne koristi za biodiverzitet mora (fauna beskičmenjaka, ribe, sisari i gmizavci), posebno za kitove</w:t>
            </w:r>
            <w:r w:rsidR="00711BF5">
              <w:t xml:space="preserve"> i delfine</w:t>
            </w:r>
            <w:r w:rsidRPr="00643926">
              <w:t>. Imajući u vidu visoku vr</w:t>
            </w:r>
            <w:r w:rsidR="00711BF5">
              <w:t>ij</w:t>
            </w:r>
            <w:r w:rsidRPr="00643926">
              <w:t xml:space="preserve">ednost ovih vrsta za morske ekosisteme, kao i </w:t>
            </w:r>
            <w:r w:rsidR="00711BF5">
              <w:t xml:space="preserve">to da ih </w:t>
            </w:r>
            <w:r w:rsidRPr="00643926">
              <w:t>ljudi</w:t>
            </w:r>
            <w:r w:rsidR="00711BF5">
              <w:t xml:space="preserve"> veoma cijene</w:t>
            </w:r>
            <w:r w:rsidRPr="00643926">
              <w:t xml:space="preserve">, ekološke koristi od </w:t>
            </w:r>
            <w:r w:rsidR="007E20CF">
              <w:t>mjere</w:t>
            </w:r>
            <w:r w:rsidRPr="00643926">
              <w:t xml:space="preserve"> se proc</w:t>
            </w:r>
            <w:r w:rsidR="00711BF5">
              <w:t>j</w:t>
            </w:r>
            <w:r w:rsidRPr="00643926">
              <w:t xml:space="preserve">enjuju kao </w:t>
            </w:r>
            <w:r w:rsidR="00711BF5">
              <w:t>veli</w:t>
            </w:r>
            <w:r w:rsidRPr="00643926">
              <w:t xml:space="preserve">ke. </w:t>
            </w:r>
            <w:r w:rsidR="00711BF5">
              <w:t>Za d</w:t>
            </w:r>
            <w:r w:rsidRPr="00643926">
              <w:t xml:space="preserve">ruštvene koristi </w:t>
            </w:r>
            <w:r w:rsidR="00711BF5">
              <w:t xml:space="preserve">se očekuje da </w:t>
            </w:r>
            <w:r w:rsidRPr="00643926">
              <w:t xml:space="preserve">će biti </w:t>
            </w:r>
            <w:r w:rsidR="00711BF5">
              <w:t>male</w:t>
            </w:r>
            <w:r w:rsidRPr="00643926">
              <w:t xml:space="preserve">, uglavnom </w:t>
            </w:r>
            <w:r w:rsidR="00FE5D39">
              <w:t xml:space="preserve">vezane za </w:t>
            </w:r>
            <w:r w:rsidRPr="00643926">
              <w:t xml:space="preserve">poboljšano znanje o obimu i nivou podvodne buke i njenim uticajima na morski biodiverzitet. </w:t>
            </w:r>
            <w:r w:rsidR="007E20CF">
              <w:t>Mjera</w:t>
            </w:r>
            <w:r w:rsidR="00FE5D39">
              <w:t xml:space="preserve"> </w:t>
            </w:r>
            <w:r w:rsidRPr="00643926">
              <w:t>će takođe poboljšati dostupnost podataka za registar pojave impulsivnih zvukova</w:t>
            </w:r>
            <w:r>
              <w:t>.</w:t>
            </w:r>
          </w:p>
          <w:p w14:paraId="442B33E2" w14:textId="364803EA" w:rsidR="00D545AA" w:rsidRDefault="00643926" w:rsidP="00D545AA">
            <w:pPr>
              <w:spacing w:before="0" w:after="160" w:line="240" w:lineRule="auto"/>
            </w:pPr>
            <w:r w:rsidRPr="00643926">
              <w:t xml:space="preserve">Očekuje se da će koristi za ekonomske sektore biti veoma </w:t>
            </w:r>
            <w:r w:rsidR="00FE5D39">
              <w:t>male</w:t>
            </w:r>
            <w:r w:rsidRPr="00643926">
              <w:t xml:space="preserve"> do </w:t>
            </w:r>
            <w:r w:rsidR="00FE5D39">
              <w:t>male</w:t>
            </w:r>
            <w:r w:rsidRPr="00643926">
              <w:t xml:space="preserve">. U nekim slučajevima, sprovođenje </w:t>
            </w:r>
            <w:r w:rsidR="007E20CF">
              <w:t>mjere</w:t>
            </w:r>
            <w:r w:rsidRPr="00643926">
              <w:t xml:space="preserve"> može dovesti do nametanja daljih ograničenja za npr. pomorski transport ili plovila za rekreaciju, što bi rezultiralo dodatnim troškovima/gubicima za te sektore. Ovo bi moglo dovesti do daljeg smanjenja koristi za pogođene sektore. Preciznija proc</w:t>
            </w:r>
            <w:r w:rsidR="00FE5D39">
              <w:t>j</w:t>
            </w:r>
            <w:r w:rsidRPr="00643926">
              <w:t xml:space="preserve">ena troškova i koristi od ove </w:t>
            </w:r>
            <w:r w:rsidR="007E20CF">
              <w:t>mjere</w:t>
            </w:r>
            <w:r w:rsidRPr="00643926">
              <w:t xml:space="preserve"> mogla bi se </w:t>
            </w:r>
            <w:r w:rsidR="00FE5D39">
              <w:t xml:space="preserve">sprovesti </w:t>
            </w:r>
            <w:r w:rsidRPr="00643926">
              <w:t>za sl</w:t>
            </w:r>
            <w:r w:rsidR="00FE5D39">
              <w:t>ij</w:t>
            </w:r>
            <w:r w:rsidRPr="00643926">
              <w:t xml:space="preserve">edeći ciklus implementacije </w:t>
            </w:r>
            <w:r w:rsidR="00FE5D39">
              <w:t xml:space="preserve">PoM-a </w:t>
            </w:r>
            <w:r w:rsidRPr="00643926">
              <w:t>kada će biti dostupno više podataka o pritiscima, stanju i uticajima.</w:t>
            </w:r>
            <w:r w:rsidR="00D545AA" w:rsidRPr="00BE253C">
              <w:t xml:space="preserve"> </w:t>
            </w:r>
          </w:p>
          <w:p w14:paraId="48724D67" w14:textId="2E8CFB46" w:rsidR="00D545AA" w:rsidRPr="00BE253C" w:rsidRDefault="00FE5D39" w:rsidP="00D545AA">
            <w:pPr>
              <w:spacing w:before="0" w:after="160" w:line="240" w:lineRule="auto"/>
            </w:pPr>
            <w:r>
              <w:t xml:space="preserve">Generalno posmatrano, očekuje se nizak </w:t>
            </w:r>
            <w:r w:rsidR="00643926" w:rsidRPr="00643926">
              <w:t xml:space="preserve"> B/C</w:t>
            </w:r>
            <w:r>
              <w:t xml:space="preserve"> koeficijent</w:t>
            </w:r>
            <w:r w:rsidR="00643926" w:rsidRPr="00643926">
              <w:t xml:space="preserve">, </w:t>
            </w:r>
            <w:r>
              <w:t xml:space="preserve">ali je </w:t>
            </w:r>
            <w:r w:rsidR="00643926" w:rsidRPr="00643926">
              <w:t xml:space="preserve">implementacija </w:t>
            </w:r>
            <w:r w:rsidR="007E20CF">
              <w:t>mjere</w:t>
            </w:r>
            <w:r w:rsidR="00643926" w:rsidRPr="00643926">
              <w:t xml:space="preserve"> neophodna i v</w:t>
            </w:r>
            <w:r>
              <w:t>j</w:t>
            </w:r>
            <w:r w:rsidR="00643926" w:rsidRPr="00643926">
              <w:t xml:space="preserve">erovatno će doneti zajedničke koristi za niz drugih </w:t>
            </w:r>
            <w:r w:rsidR="007E20CF">
              <w:t>mjera</w:t>
            </w:r>
            <w:r>
              <w:t xml:space="preserve"> od značaja </w:t>
            </w:r>
            <w:r w:rsidR="00643926" w:rsidRPr="00643926">
              <w:t xml:space="preserve">za D11, kao i za biodiverzitet i horizontalne </w:t>
            </w:r>
            <w:r w:rsidR="007E20CF">
              <w:t>mjere</w:t>
            </w:r>
            <w:r>
              <w:t>.</w:t>
            </w:r>
          </w:p>
        </w:tc>
      </w:tr>
    </w:tbl>
    <w:p w14:paraId="6A7779ED" w14:textId="41ECAD03" w:rsidR="005F531C" w:rsidRDefault="005F531C" w:rsidP="00FC4840">
      <w:pPr>
        <w:spacing w:before="0" w:after="160" w:line="259" w:lineRule="auto"/>
        <w:rPr>
          <w:rFonts w:eastAsia="Calibri"/>
          <w:b/>
          <w:szCs w:val="22"/>
          <w:u w:val="single"/>
          <w:lang w:eastAsia="en-US"/>
        </w:rPr>
      </w:pPr>
    </w:p>
    <w:p w14:paraId="47569605" w14:textId="77777777" w:rsidR="00FF1BF4" w:rsidRPr="00BE253C" w:rsidRDefault="00FF1BF4" w:rsidP="00FC4840">
      <w:pPr>
        <w:spacing w:before="0" w:after="160" w:line="259" w:lineRule="auto"/>
        <w:rPr>
          <w:rFonts w:eastAsia="Calibri"/>
          <w:b/>
          <w:szCs w:val="22"/>
          <w:u w:val="single"/>
          <w:lang w:eastAsia="en-US"/>
        </w:rPr>
      </w:pPr>
    </w:p>
    <w:tbl>
      <w:tblPr>
        <w:tblStyle w:val="TableGrid2"/>
        <w:tblW w:w="0" w:type="auto"/>
        <w:tblLook w:val="04A0" w:firstRow="1" w:lastRow="0" w:firstColumn="1" w:lastColumn="0" w:noHBand="0" w:noVBand="1"/>
      </w:tblPr>
      <w:tblGrid>
        <w:gridCol w:w="1838"/>
        <w:gridCol w:w="7178"/>
      </w:tblGrid>
      <w:tr w:rsidR="005F531C" w:rsidRPr="00BE253C" w14:paraId="1C0A0BC7" w14:textId="77777777" w:rsidTr="00A60320">
        <w:trPr>
          <w:trHeight w:val="780"/>
          <w:tblHeader/>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048D6BBE" w14:textId="4A283B28" w:rsidR="005F531C" w:rsidRPr="00BE253C" w:rsidRDefault="001B3D51" w:rsidP="005F531C">
            <w:pPr>
              <w:spacing w:before="0" w:after="0" w:line="240" w:lineRule="auto"/>
              <w:jc w:val="left"/>
              <w:rPr>
                <w:i/>
                <w:color w:val="FFFFFF" w:themeColor="background1"/>
                <w:sz w:val="24"/>
                <w:lang w:eastAsia="en-US"/>
              </w:rPr>
            </w:pPr>
            <w:r>
              <w:rPr>
                <w:i/>
                <w:color w:val="FFFFFF" w:themeColor="background1"/>
                <w:sz w:val="24"/>
                <w:lang w:eastAsia="en-US"/>
              </w:rPr>
              <w:t>NAZIV MJERE</w:t>
            </w:r>
            <w:r w:rsidR="005F531C" w:rsidRPr="00BE253C">
              <w:rPr>
                <w:i/>
                <w:color w:val="FFFFFF" w:themeColor="background1"/>
                <w:sz w:val="24"/>
                <w:lang w:eastAsia="en-US"/>
              </w:rPr>
              <w:t xml:space="preserve">: </w:t>
            </w:r>
          </w:p>
          <w:p w14:paraId="406B080E" w14:textId="77777777" w:rsidR="005F531C" w:rsidRPr="00BE253C" w:rsidRDefault="005F531C" w:rsidP="005F531C">
            <w:pPr>
              <w:spacing w:before="0" w:after="0" w:line="240" w:lineRule="auto"/>
              <w:jc w:val="left"/>
              <w:rPr>
                <w:b/>
                <w:i/>
                <w:color w:val="FFFFFF" w:themeColor="background1"/>
                <w:sz w:val="24"/>
                <w:lang w:eastAsia="en-US"/>
              </w:rPr>
            </w:pPr>
          </w:p>
        </w:tc>
        <w:tc>
          <w:tcPr>
            <w:tcW w:w="7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35370D68" w14:textId="3552CC45" w:rsidR="005F531C" w:rsidRPr="00BE253C" w:rsidRDefault="00714F09" w:rsidP="00714274">
            <w:pPr>
              <w:autoSpaceDE w:val="0"/>
              <w:autoSpaceDN w:val="0"/>
              <w:adjustRightInd w:val="0"/>
              <w:spacing w:before="0" w:after="0" w:line="240" w:lineRule="auto"/>
              <w:jc w:val="left"/>
              <w:rPr>
                <w:rFonts w:cs="Calibri"/>
                <w:b/>
                <w:i/>
                <w:color w:val="FFFFFF" w:themeColor="background1"/>
                <w:lang w:eastAsia="en-US"/>
              </w:rPr>
            </w:pPr>
            <w:r w:rsidRPr="00714F09">
              <w:rPr>
                <w:rFonts w:cs="Calibri"/>
                <w:b/>
                <w:i/>
                <w:color w:val="FFFFFF" w:themeColor="background1"/>
                <w:lang w:eastAsia="en-US"/>
              </w:rPr>
              <w:t>Kontinuirano mapiranje distribucije ciljnih vrsta, njihovog životnog ciklusa i razum</w:t>
            </w:r>
            <w:r w:rsidR="00A96CC2">
              <w:rPr>
                <w:rFonts w:cs="Calibri"/>
                <w:b/>
                <w:i/>
                <w:color w:val="FFFFFF" w:themeColor="background1"/>
                <w:lang w:eastAsia="en-US"/>
              </w:rPr>
              <w:t>ij</w:t>
            </w:r>
            <w:r w:rsidRPr="00714F09">
              <w:rPr>
                <w:rFonts w:cs="Calibri"/>
                <w:b/>
                <w:i/>
                <w:color w:val="FFFFFF" w:themeColor="background1"/>
                <w:lang w:eastAsia="en-US"/>
              </w:rPr>
              <w:t xml:space="preserve">evanje njihovih odgovora na izloženost buci </w:t>
            </w:r>
          </w:p>
        </w:tc>
      </w:tr>
      <w:tr w:rsidR="005F531C" w:rsidRPr="00BE253C" w14:paraId="4B64A0A4" w14:textId="77777777" w:rsidTr="00A60320">
        <w:trPr>
          <w:tblHeader/>
        </w:trPr>
        <w:tc>
          <w:tcPr>
            <w:tcW w:w="1838" w:type="dxa"/>
            <w:tcBorders>
              <w:top w:val="single" w:sz="4" w:space="0" w:color="FFFFFF" w:themeColor="background1"/>
              <w:left w:val="single" w:sz="4" w:space="0" w:color="FFFFFF" w:themeColor="background1"/>
              <w:bottom w:val="single" w:sz="4" w:space="0" w:color="365F91" w:themeColor="accent1" w:themeShade="BF"/>
              <w:right w:val="single" w:sz="4" w:space="0" w:color="FFFFFF" w:themeColor="background1"/>
            </w:tcBorders>
            <w:shd w:val="clear" w:color="auto" w:fill="365F91" w:themeFill="accent1" w:themeFillShade="BF"/>
            <w:hideMark/>
          </w:tcPr>
          <w:p w14:paraId="48727F39" w14:textId="065FD0C3" w:rsidR="005F531C" w:rsidRPr="00BE253C" w:rsidRDefault="001B3D51" w:rsidP="005F531C">
            <w:pPr>
              <w:spacing w:before="0" w:after="0" w:line="240" w:lineRule="auto"/>
              <w:jc w:val="left"/>
              <w:rPr>
                <w:i/>
                <w:color w:val="FFFFFF" w:themeColor="background1"/>
                <w:sz w:val="24"/>
                <w:lang w:eastAsia="en-US"/>
              </w:rPr>
            </w:pPr>
            <w:r>
              <w:rPr>
                <w:i/>
                <w:color w:val="FFFFFF" w:themeColor="background1"/>
                <w:sz w:val="24"/>
                <w:lang w:eastAsia="en-US"/>
              </w:rPr>
              <w:t>KOD MJERE</w:t>
            </w:r>
            <w:r w:rsidR="005F531C" w:rsidRPr="00BE253C">
              <w:rPr>
                <w:i/>
                <w:color w:val="FFFFFF" w:themeColor="background1"/>
                <w:sz w:val="24"/>
                <w:lang w:eastAsia="en-US"/>
              </w:rPr>
              <w:t>:</w:t>
            </w:r>
          </w:p>
        </w:tc>
        <w:tc>
          <w:tcPr>
            <w:tcW w:w="7178" w:type="dxa"/>
            <w:tcBorders>
              <w:top w:val="single" w:sz="4" w:space="0" w:color="FFFFFF" w:themeColor="background1"/>
              <w:left w:val="single" w:sz="4" w:space="0" w:color="FFFFFF" w:themeColor="background1"/>
              <w:bottom w:val="single" w:sz="4" w:space="0" w:color="365F91" w:themeColor="accent1" w:themeShade="BF"/>
              <w:right w:val="single" w:sz="4" w:space="0" w:color="FFFFFF" w:themeColor="background1"/>
            </w:tcBorders>
            <w:shd w:val="clear" w:color="auto" w:fill="365F91" w:themeFill="accent1" w:themeFillShade="BF"/>
            <w:hideMark/>
          </w:tcPr>
          <w:p w14:paraId="6B8794CE" w14:textId="2B9C81EC" w:rsidR="005F531C" w:rsidRPr="00BE253C" w:rsidRDefault="003F0323" w:rsidP="005F531C">
            <w:pPr>
              <w:spacing w:before="0" w:after="0" w:line="240" w:lineRule="auto"/>
              <w:jc w:val="left"/>
              <w:rPr>
                <w:b/>
                <w:i/>
                <w:color w:val="FFFFFF" w:themeColor="background1"/>
                <w:lang w:eastAsia="en-US"/>
              </w:rPr>
            </w:pPr>
            <w:r w:rsidRPr="00BE253C">
              <w:rPr>
                <w:b/>
                <w:i/>
                <w:color w:val="FFFFFF" w:themeColor="background1"/>
                <w:lang w:eastAsia="en-US"/>
              </w:rPr>
              <w:t>MNE-M0</w:t>
            </w:r>
            <w:r w:rsidR="006B2AFA">
              <w:rPr>
                <w:b/>
                <w:i/>
                <w:color w:val="FFFFFF" w:themeColor="background1"/>
                <w:lang w:eastAsia="en-US"/>
              </w:rPr>
              <w:t>29</w:t>
            </w:r>
          </w:p>
        </w:tc>
      </w:tr>
      <w:tr w:rsidR="001B3D51" w:rsidRPr="00BE253C" w14:paraId="769F36EA" w14:textId="77777777" w:rsidTr="00A60320">
        <w:tc>
          <w:tcPr>
            <w:tcW w:w="1838" w:type="dxa"/>
            <w:tcBorders>
              <w:top w:val="single" w:sz="4" w:space="0" w:color="FFFFFF"/>
            </w:tcBorders>
          </w:tcPr>
          <w:p w14:paraId="5016F440" w14:textId="77777777" w:rsidR="001B3D51" w:rsidRPr="004414EC" w:rsidRDefault="001B3D51" w:rsidP="001B3D51">
            <w:pPr>
              <w:spacing w:before="0" w:after="0" w:line="240" w:lineRule="auto"/>
              <w:jc w:val="left"/>
              <w:rPr>
                <w:rFonts w:eastAsia="Times New Roman" w:cs="Calibri"/>
                <w:i/>
                <w:lang w:eastAsia="en-US"/>
              </w:rPr>
            </w:pPr>
            <w:r w:rsidRPr="004414EC">
              <w:rPr>
                <w:rFonts w:eastAsia="Times New Roman" w:cs="Calibri"/>
                <w:i/>
                <w:lang w:eastAsia="en-US"/>
              </w:rPr>
              <w:t>Opis mjere uključujući način sprovođenja</w:t>
            </w:r>
          </w:p>
          <w:p w14:paraId="61E29518" w14:textId="77777777" w:rsidR="001B3D51" w:rsidRPr="00BE253C" w:rsidRDefault="001B3D51" w:rsidP="001B3D51">
            <w:pPr>
              <w:spacing w:before="0" w:after="0" w:line="240" w:lineRule="auto"/>
              <w:jc w:val="left"/>
              <w:rPr>
                <w:i/>
                <w:lang w:eastAsia="en-US"/>
              </w:rPr>
            </w:pP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4C7E9E59" w14:textId="4AACEB7D" w:rsidR="001B3D51" w:rsidRPr="00BE253C" w:rsidRDefault="001B3D51" w:rsidP="001B3D51">
            <w:pPr>
              <w:spacing w:before="0" w:after="120" w:line="240" w:lineRule="auto"/>
              <w:rPr>
                <w:lang w:eastAsia="en-US"/>
              </w:rPr>
            </w:pPr>
            <w:r w:rsidRPr="00643926">
              <w:rPr>
                <w:lang w:eastAsia="en-US"/>
              </w:rPr>
              <w:t xml:space="preserve">Za sprovođenje efikasnih </w:t>
            </w:r>
            <w:r w:rsidR="007E20CF">
              <w:rPr>
                <w:lang w:eastAsia="en-US"/>
              </w:rPr>
              <w:t>mjera</w:t>
            </w:r>
            <w:r w:rsidRPr="00643926">
              <w:rPr>
                <w:lang w:eastAsia="en-US"/>
              </w:rPr>
              <w:t xml:space="preserve">za ublažavanje potencijalnih štetnih efekata antropogenog podvodnog zvuka od ključnog je značaja poznavanje distribucije potencijalno ugroženih (ciljanih) vrsta kao i njihov odgovor na izlaganje buci. Zbog toga je neophodno vršiti kontinuirano praćenje, procenu i mapiranje rasprostranjenosti </w:t>
            </w:r>
            <w:r w:rsidR="00701340">
              <w:rPr>
                <w:lang w:eastAsia="en-US"/>
              </w:rPr>
              <w:t>tih</w:t>
            </w:r>
            <w:r w:rsidRPr="00643926">
              <w:rPr>
                <w:lang w:eastAsia="en-US"/>
              </w:rPr>
              <w:t xml:space="preserve"> vrsta. Takođe, u okviru raspoloživih resursa i znanja, poželjno je steći saznanja o odgovoru ovih vrsta na izloženost antropogenom podvodnom zvuku</w:t>
            </w:r>
            <w:r>
              <w:rPr>
                <w:lang w:eastAsia="en-US"/>
              </w:rPr>
              <w:t xml:space="preserve">. </w:t>
            </w:r>
          </w:p>
          <w:p w14:paraId="42738B68" w14:textId="3A313AAC" w:rsidR="001B3D51" w:rsidRPr="00BE253C" w:rsidRDefault="001B3D51" w:rsidP="001B3D51">
            <w:pPr>
              <w:spacing w:before="0" w:after="0" w:line="240" w:lineRule="auto"/>
              <w:jc w:val="left"/>
              <w:rPr>
                <w:lang w:eastAsia="en-US"/>
              </w:rPr>
            </w:pPr>
            <w:r>
              <w:rPr>
                <w:u w:val="single"/>
                <w:lang w:eastAsia="en-US"/>
              </w:rPr>
              <w:t>Način sprovođenja</w:t>
            </w:r>
            <w:r w:rsidRPr="00BE253C">
              <w:rPr>
                <w:b/>
                <w:lang w:eastAsia="en-US"/>
              </w:rPr>
              <w:t>:</w:t>
            </w:r>
            <w:r w:rsidRPr="00BE253C">
              <w:rPr>
                <w:lang w:eastAsia="en-US"/>
              </w:rPr>
              <w:t xml:space="preserve"> </w:t>
            </w:r>
            <w:r>
              <w:rPr>
                <w:lang w:eastAsia="en-US"/>
              </w:rPr>
              <w:t xml:space="preserve">naučni </w:t>
            </w:r>
            <w:r w:rsidR="00701340">
              <w:rPr>
                <w:lang w:eastAsia="en-US"/>
              </w:rPr>
              <w:t xml:space="preserve"> i tehnički</w:t>
            </w:r>
          </w:p>
          <w:p w14:paraId="5CE27494" w14:textId="77777777" w:rsidR="001B3D51" w:rsidRPr="00BE253C" w:rsidRDefault="001B3D51" w:rsidP="001B3D51">
            <w:pPr>
              <w:spacing w:before="0" w:after="0" w:line="240" w:lineRule="auto"/>
              <w:jc w:val="left"/>
              <w:rPr>
                <w:sz w:val="24"/>
                <w:lang w:eastAsia="en-US"/>
              </w:rPr>
            </w:pPr>
          </w:p>
        </w:tc>
      </w:tr>
      <w:tr w:rsidR="001B3D51" w:rsidRPr="00BE253C" w14:paraId="22D7B7DA" w14:textId="77777777" w:rsidTr="00A60320">
        <w:tc>
          <w:tcPr>
            <w:tcW w:w="1838" w:type="dxa"/>
          </w:tcPr>
          <w:p w14:paraId="1BA50C53" w14:textId="77777777" w:rsidR="001B3D51" w:rsidRPr="004414EC" w:rsidRDefault="001B3D51" w:rsidP="001B3D51">
            <w:pPr>
              <w:tabs>
                <w:tab w:val="left" w:pos="2724"/>
              </w:tabs>
              <w:spacing w:before="0" w:after="0" w:line="240" w:lineRule="auto"/>
              <w:jc w:val="left"/>
              <w:rPr>
                <w:rFonts w:eastAsia="Times New Roman" w:cs="Calibri"/>
                <w:i/>
                <w:lang w:eastAsia="en-US"/>
              </w:rPr>
            </w:pPr>
            <w:r w:rsidRPr="004414EC">
              <w:rPr>
                <w:rFonts w:eastAsia="Times New Roman" w:cs="Calibri"/>
                <w:i/>
                <w:lang w:eastAsia="en-US"/>
              </w:rPr>
              <w:t>EU kategorija mjere</w:t>
            </w:r>
            <w:r w:rsidRPr="004414EC">
              <w:rPr>
                <w:rFonts w:eastAsia="Times New Roman" w:cs="Calibri"/>
                <w:i/>
                <w:lang w:eastAsia="en-US"/>
              </w:rPr>
              <w:tab/>
            </w:r>
          </w:p>
          <w:p w14:paraId="172CAE24" w14:textId="77777777" w:rsidR="001B3D51" w:rsidRPr="00BE253C" w:rsidRDefault="001B3D51" w:rsidP="001B3D51">
            <w:pPr>
              <w:tabs>
                <w:tab w:val="left" w:pos="2724"/>
              </w:tabs>
              <w:spacing w:before="0" w:after="0" w:line="240" w:lineRule="auto"/>
              <w:jc w:val="left"/>
              <w:rPr>
                <w:i/>
                <w:lang w:eastAsia="en-US"/>
              </w:rPr>
            </w:pP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28215C1E" w14:textId="43D2E930" w:rsidR="001B3D51" w:rsidRPr="00BE253C" w:rsidRDefault="001B3D51" w:rsidP="001B3D51">
            <w:pPr>
              <w:spacing w:before="0" w:after="0" w:line="240" w:lineRule="auto"/>
              <w:rPr>
                <w:sz w:val="24"/>
                <w:lang w:eastAsia="en-US"/>
              </w:rPr>
            </w:pPr>
            <w:r w:rsidRPr="008417C6">
              <w:rPr>
                <w:b/>
              </w:rPr>
              <w:t>2.a:</w:t>
            </w:r>
            <w:r w:rsidRPr="00B96F50">
              <w:t xml:space="preserve"> </w:t>
            </w:r>
            <w:r w:rsidR="00AA1E7D" w:rsidRPr="00A0757D">
              <w:rPr>
                <w:lang w:val="sr-Latn-ME" w:eastAsia="en-US"/>
              </w:rPr>
              <w:t xml:space="preserve">Dodatne mjere za održavanje i postizanje GES-a koje se nadograđuju na postojeće procese implementacije u vezi sa drugim zakonodavstvom EU i međunarodnim sporazumima, ali prevazilaze ono što je </w:t>
            </w:r>
            <w:r w:rsidR="00AA1E7D">
              <w:rPr>
                <w:lang w:val="sr-Latn-ME" w:eastAsia="en-US"/>
              </w:rPr>
              <w:t xml:space="preserve">prema </w:t>
            </w:r>
            <w:r w:rsidR="00AA1E7D" w:rsidRPr="00A0757D">
              <w:rPr>
                <w:lang w:val="sr-Latn-ME" w:eastAsia="en-US"/>
              </w:rPr>
              <w:t>njima već propisano</w:t>
            </w:r>
            <w:r w:rsidR="00AA1E7D">
              <w:rPr>
                <w:lang w:val="sr-Latn-ME" w:eastAsia="en-US"/>
              </w:rPr>
              <w:t xml:space="preserve">. </w:t>
            </w:r>
          </w:p>
        </w:tc>
      </w:tr>
      <w:tr w:rsidR="001B3D51" w:rsidRPr="00BE253C" w14:paraId="1CB34489" w14:textId="77777777" w:rsidTr="00A60320">
        <w:tc>
          <w:tcPr>
            <w:tcW w:w="1838" w:type="dxa"/>
          </w:tcPr>
          <w:p w14:paraId="25D69429" w14:textId="77777777" w:rsidR="001B3D51" w:rsidRDefault="001B3D51" w:rsidP="001B3D51">
            <w:pPr>
              <w:spacing w:before="0" w:after="0" w:line="240" w:lineRule="auto"/>
              <w:jc w:val="left"/>
              <w:rPr>
                <w:rFonts w:cs="Calibri"/>
                <w:i/>
                <w:lang w:eastAsia="en-US"/>
              </w:rPr>
            </w:pPr>
            <w:r w:rsidRPr="004414EC">
              <w:rPr>
                <w:rFonts w:eastAsia="Times New Roman" w:cs="Calibri"/>
                <w:i/>
                <w:lang w:eastAsia="en-US"/>
              </w:rPr>
              <w:t>Ključne vrste mjera</w:t>
            </w:r>
          </w:p>
          <w:p w14:paraId="48B4EE93" w14:textId="7C32608C" w:rsidR="001B3D51" w:rsidRPr="00BE253C" w:rsidRDefault="001B3D51" w:rsidP="001B3D51">
            <w:pPr>
              <w:spacing w:before="0" w:after="0" w:line="240" w:lineRule="auto"/>
              <w:jc w:val="left"/>
              <w:rPr>
                <w:i/>
                <w:lang w:eastAsia="en-US"/>
              </w:rPr>
            </w:pP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29F1D7CC" w14:textId="7908B590" w:rsidR="001B3D51" w:rsidRDefault="00C62FFD" w:rsidP="001B3D51">
            <w:pPr>
              <w:spacing w:before="0" w:after="0" w:line="240" w:lineRule="auto"/>
              <w:jc w:val="left"/>
            </w:pPr>
            <w:r>
              <w:rPr>
                <w:b/>
              </w:rPr>
              <w:t>ODV</w:t>
            </w:r>
            <w:r w:rsidR="001B3D51" w:rsidRPr="008417C6">
              <w:rPr>
                <w:b/>
              </w:rPr>
              <w:t xml:space="preserve">  14</w:t>
            </w:r>
            <w:r w:rsidR="001B3D51" w:rsidRPr="00B96F50">
              <w:t>: Istraživanje, unapređenje baze znanja smanjujući neizvesnost</w:t>
            </w:r>
          </w:p>
          <w:p w14:paraId="2D42F592" w14:textId="24081C87" w:rsidR="001B3D51" w:rsidRPr="00BE253C" w:rsidRDefault="00C62FFD" w:rsidP="001B3D51">
            <w:pPr>
              <w:spacing w:before="0" w:after="0" w:line="240" w:lineRule="auto"/>
              <w:jc w:val="left"/>
              <w:rPr>
                <w:rFonts w:cs="Calibri"/>
                <w:lang w:eastAsia="en-US"/>
              </w:rPr>
            </w:pPr>
            <w:r>
              <w:rPr>
                <w:rFonts w:cs="Calibri"/>
                <w:b/>
                <w:lang w:eastAsia="en-US"/>
              </w:rPr>
              <w:t>ODV</w:t>
            </w:r>
            <w:r w:rsidR="001B3D51" w:rsidRPr="00BE253C">
              <w:rPr>
                <w:rFonts w:cs="Calibri"/>
                <w:b/>
                <w:lang w:eastAsia="en-US"/>
              </w:rPr>
              <w:t xml:space="preserve"> 19</w:t>
            </w:r>
            <w:r w:rsidR="001B3D51" w:rsidRPr="00BE253C">
              <w:rPr>
                <w:rFonts w:cs="Calibri"/>
                <w:lang w:eastAsia="en-US"/>
              </w:rPr>
              <w:t>:</w:t>
            </w:r>
            <w:r w:rsidR="001B3D51">
              <w:t xml:space="preserve"> </w:t>
            </w:r>
            <w:r w:rsidR="007E20CF">
              <w:rPr>
                <w:rFonts w:cs="Calibri"/>
                <w:lang w:eastAsia="en-US"/>
              </w:rPr>
              <w:t>Mjere</w:t>
            </w:r>
            <w:r w:rsidR="001B3D51" w:rsidRPr="008A6674">
              <w:rPr>
                <w:rFonts w:cs="Calibri"/>
                <w:lang w:eastAsia="en-US"/>
              </w:rPr>
              <w:t xml:space="preserve"> za sprečavanje ili kontrolu štetnih uticaja rekreacije, uključujući ribolov</w:t>
            </w:r>
            <w:r w:rsidR="001B3D51" w:rsidRPr="00BE253C">
              <w:rPr>
                <w:rFonts w:cs="Calibri"/>
                <w:lang w:eastAsia="en-US"/>
              </w:rPr>
              <w:t xml:space="preserve"> </w:t>
            </w:r>
          </w:p>
          <w:p w14:paraId="7CD3AA7E" w14:textId="64B0DC10" w:rsidR="001B3D51" w:rsidRPr="002E70A0" w:rsidRDefault="00C62FFD" w:rsidP="001B3D51">
            <w:pPr>
              <w:spacing w:before="0" w:after="0" w:line="240" w:lineRule="auto"/>
              <w:jc w:val="left"/>
              <w:rPr>
                <w:lang w:eastAsia="en-US"/>
              </w:rPr>
            </w:pPr>
            <w:r>
              <w:rPr>
                <w:rFonts w:cs="Calibri"/>
                <w:b/>
                <w:lang w:eastAsia="en-US"/>
              </w:rPr>
              <w:t>ODMS</w:t>
            </w:r>
            <w:r w:rsidR="001B3D51" w:rsidRPr="00BE253C">
              <w:rPr>
                <w:rFonts w:cs="Calibri"/>
                <w:b/>
                <w:lang w:eastAsia="en-US"/>
              </w:rPr>
              <w:t xml:space="preserve">  28</w:t>
            </w:r>
            <w:r w:rsidR="001B3D51" w:rsidRPr="00BE253C">
              <w:rPr>
                <w:rFonts w:cs="Calibri"/>
                <w:lang w:eastAsia="en-US"/>
              </w:rPr>
              <w:t xml:space="preserve">: </w:t>
            </w:r>
            <w:r w:rsidR="001B3D51" w:rsidRPr="002E70A0">
              <w:rPr>
                <w:lang w:eastAsia="en-US"/>
              </w:rPr>
              <w:t>Mjere za smanjenje unosa energije, uključujući podvodnu buku, u morski okoliš</w:t>
            </w:r>
          </w:p>
          <w:p w14:paraId="6298D86A" w14:textId="6CE0F223" w:rsidR="001B3D51" w:rsidRPr="00BE253C" w:rsidRDefault="00C62FFD" w:rsidP="001B3D51">
            <w:pPr>
              <w:spacing w:before="0" w:after="0" w:line="240" w:lineRule="auto"/>
              <w:jc w:val="left"/>
              <w:rPr>
                <w:sz w:val="24"/>
                <w:lang w:eastAsia="en-US"/>
              </w:rPr>
            </w:pPr>
            <w:r>
              <w:rPr>
                <w:b/>
                <w:lang w:eastAsia="en-US"/>
              </w:rPr>
              <w:t>ODMS</w:t>
            </w:r>
            <w:r w:rsidR="001B3D51" w:rsidRPr="002E70A0">
              <w:rPr>
                <w:b/>
                <w:lang w:eastAsia="en-US"/>
              </w:rPr>
              <w:t xml:space="preserve"> 37: </w:t>
            </w:r>
            <w:r w:rsidR="001B3D51" w:rsidRPr="002E70A0">
              <w:rPr>
                <w:lang w:eastAsia="en-US"/>
              </w:rPr>
              <w:t>Mjere za obnovu i očuvanje morskih ekosustava, uključujući staništa i vrste</w:t>
            </w:r>
            <w:r w:rsidR="001B3D51">
              <w:rPr>
                <w:lang w:eastAsia="en-US"/>
              </w:rPr>
              <w:t xml:space="preserve"> </w:t>
            </w:r>
            <w:r w:rsidR="001B3D51" w:rsidRPr="00BE253C">
              <w:rPr>
                <w:rFonts w:cs="Calibri"/>
                <w:lang w:eastAsia="en-US"/>
              </w:rPr>
              <w:t xml:space="preserve"> </w:t>
            </w:r>
          </w:p>
        </w:tc>
      </w:tr>
      <w:tr w:rsidR="001B3D51" w:rsidRPr="00BE253C" w14:paraId="0F0CD7FA" w14:textId="77777777" w:rsidTr="00A60320">
        <w:tc>
          <w:tcPr>
            <w:tcW w:w="1838" w:type="dxa"/>
          </w:tcPr>
          <w:p w14:paraId="02FEB424" w14:textId="33FEB1BA" w:rsidR="001B3D51" w:rsidRPr="00BE253C" w:rsidRDefault="001B3D51" w:rsidP="001B3D51">
            <w:pPr>
              <w:spacing w:before="0" w:after="0" w:line="240" w:lineRule="auto"/>
              <w:jc w:val="left"/>
              <w:rPr>
                <w:i/>
                <w:lang w:eastAsia="en-US"/>
              </w:rPr>
            </w:pPr>
            <w:r>
              <w:rPr>
                <w:rFonts w:eastAsia="Times New Roman" w:cs="Calibri"/>
                <w:i/>
                <w:lang w:eastAsia="en-US"/>
              </w:rPr>
              <w:t>C</w:t>
            </w:r>
            <w:r w:rsidRPr="004414EC">
              <w:rPr>
                <w:rFonts w:eastAsia="Times New Roman" w:cs="Calibri"/>
                <w:i/>
                <w:lang w:eastAsia="en-US"/>
              </w:rPr>
              <w:t xml:space="preserve">iljevi </w:t>
            </w:r>
            <w:r>
              <w:rPr>
                <w:rFonts w:eastAsia="Times New Roman" w:cs="Calibri"/>
                <w:i/>
                <w:lang w:eastAsia="en-US"/>
              </w:rPr>
              <w:t>zaštite morske sredine</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719AF6CA" w14:textId="77199AC6" w:rsidR="001B3D51" w:rsidRPr="00AC28F4" w:rsidRDefault="001B3D51" w:rsidP="001B3D51">
            <w:pPr>
              <w:spacing w:before="0" w:after="120" w:line="240" w:lineRule="auto"/>
              <w:jc w:val="left"/>
              <w:rPr>
                <w:rFonts w:cs="Calibri"/>
                <w:lang w:eastAsia="en-US"/>
              </w:rPr>
            </w:pPr>
            <w:r w:rsidRPr="001633C2">
              <w:rPr>
                <w:rFonts w:cs="Calibri"/>
                <w:lang w:eastAsia="en-US"/>
              </w:rPr>
              <w:t>Prostorna distribucija, vremenski obim i nivoi antropogenih impulsivnih izvora zvuka ne prelaze nivoe koji negativno utiču na populacije morskih životinja. D11C1</w:t>
            </w:r>
          </w:p>
          <w:p w14:paraId="4D7B5230" w14:textId="741F816A" w:rsidR="001B3D51" w:rsidRPr="00AC28F4" w:rsidRDefault="001B3D51" w:rsidP="001B3D51">
            <w:pPr>
              <w:spacing w:before="0" w:after="120" w:line="240" w:lineRule="auto"/>
              <w:jc w:val="left"/>
              <w:rPr>
                <w:rFonts w:cs="Calibri"/>
                <w:lang w:eastAsia="en-US"/>
              </w:rPr>
            </w:pPr>
            <w:r w:rsidRPr="00AC28F4">
              <w:rPr>
                <w:rFonts w:cs="Calibri"/>
                <w:lang w:eastAsia="en-US"/>
              </w:rPr>
              <w:t xml:space="preserve">Prostorna distribucija, vremenski obim i nivoi antropogenih kontinuiranih izvora zvuka niske frekvencije ne prelaze nivoe koji negativno utiču na populacije morskih životinja. </w:t>
            </w:r>
            <w:r w:rsidRPr="00BE253C">
              <w:rPr>
                <w:rFonts w:cs="Calibri"/>
                <w:iCs/>
                <w:lang w:eastAsia="en-US"/>
              </w:rPr>
              <w:t>D11C2</w:t>
            </w:r>
          </w:p>
        </w:tc>
      </w:tr>
      <w:tr w:rsidR="001B3D51" w:rsidRPr="00BE253C" w14:paraId="769F27D0" w14:textId="77777777" w:rsidTr="00A60320">
        <w:tc>
          <w:tcPr>
            <w:tcW w:w="1838" w:type="dxa"/>
          </w:tcPr>
          <w:p w14:paraId="4CF4F553" w14:textId="77777777" w:rsidR="001B3D51" w:rsidRPr="004414EC" w:rsidRDefault="001B3D51" w:rsidP="001B3D51">
            <w:pPr>
              <w:spacing w:before="0" w:after="0" w:line="240" w:lineRule="auto"/>
              <w:jc w:val="left"/>
              <w:rPr>
                <w:rFonts w:eastAsia="Times New Roman" w:cs="Calibri"/>
                <w:i/>
                <w:lang w:eastAsia="en-US"/>
              </w:rPr>
            </w:pPr>
            <w:r w:rsidRPr="004414EC">
              <w:rPr>
                <w:rFonts w:eastAsia="Times New Roman" w:cs="Calibri"/>
                <w:i/>
                <w:lang w:eastAsia="en-US"/>
              </w:rPr>
              <w:t xml:space="preserve">GES deskriptor </w:t>
            </w:r>
          </w:p>
          <w:p w14:paraId="253D50B0" w14:textId="77777777" w:rsidR="001B3D51" w:rsidRPr="00BE253C" w:rsidRDefault="001B3D51" w:rsidP="001B3D51">
            <w:pPr>
              <w:spacing w:before="0" w:after="0" w:line="240" w:lineRule="auto"/>
              <w:jc w:val="left"/>
              <w:rPr>
                <w:i/>
                <w:lang w:eastAsia="en-US"/>
              </w:rPr>
            </w:pP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70CC5A4D" w14:textId="77777777" w:rsidR="001B3D51" w:rsidRPr="005167B0" w:rsidRDefault="001B3D51" w:rsidP="001B3D51">
            <w:pPr>
              <w:spacing w:before="0" w:after="0"/>
              <w:contextualSpacing/>
              <w:rPr>
                <w:lang w:eastAsia="en-US"/>
              </w:rPr>
            </w:pPr>
            <w:r w:rsidRPr="00BE253C">
              <w:rPr>
                <w:b/>
                <w:lang w:eastAsia="en-US"/>
              </w:rPr>
              <w:t>D11</w:t>
            </w:r>
            <w:r w:rsidRPr="00BE253C">
              <w:rPr>
                <w:lang w:eastAsia="en-US"/>
              </w:rPr>
              <w:t>:</w:t>
            </w:r>
            <w:r w:rsidRPr="00BE253C">
              <w:rPr>
                <w:sz w:val="24"/>
                <w:lang w:eastAsia="en-US"/>
              </w:rPr>
              <w:t xml:space="preserve"> </w:t>
            </w:r>
            <w:r w:rsidRPr="005167B0">
              <w:rPr>
                <w:bCs/>
                <w:lang w:eastAsia="hr-HR"/>
              </w:rPr>
              <w:t>Uvođenje energije, uključujući podvodnu buku, je na nivoima koji ne utiču negativno na morsku sredinu.</w:t>
            </w:r>
          </w:p>
          <w:p w14:paraId="3C4D255D" w14:textId="77B4BFC8" w:rsidR="001B3D51" w:rsidRPr="00BE253C" w:rsidRDefault="001B3D51" w:rsidP="001B3D51">
            <w:pPr>
              <w:spacing w:before="0" w:after="0" w:line="240" w:lineRule="auto"/>
              <w:jc w:val="left"/>
              <w:rPr>
                <w:sz w:val="24"/>
                <w:lang w:eastAsia="en-US"/>
              </w:rPr>
            </w:pPr>
          </w:p>
        </w:tc>
      </w:tr>
      <w:tr w:rsidR="001B3D51" w:rsidRPr="00BE253C" w14:paraId="23269DB4" w14:textId="77777777" w:rsidTr="00A60320">
        <w:tc>
          <w:tcPr>
            <w:tcW w:w="1838" w:type="dxa"/>
          </w:tcPr>
          <w:p w14:paraId="52C75E42" w14:textId="6C74594D" w:rsidR="001B3D51" w:rsidRPr="00BE253C" w:rsidRDefault="001B3D51" w:rsidP="001B3D51">
            <w:pPr>
              <w:spacing w:before="0" w:after="0" w:line="240" w:lineRule="auto"/>
              <w:jc w:val="left"/>
              <w:rPr>
                <w:i/>
                <w:lang w:eastAsia="en-US"/>
              </w:rPr>
            </w:pPr>
            <w:r w:rsidRPr="004414EC">
              <w:rPr>
                <w:rFonts w:eastAsia="Times New Roman"/>
                <w:i/>
                <w:iCs/>
              </w:rPr>
              <w:t xml:space="preserve">Relevantne karakteristike iz MSFD Aneksa III: Glavni pritisci </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4577E204" w14:textId="32F7CA4A" w:rsidR="001B3D51" w:rsidRPr="00BE253C" w:rsidRDefault="001B3D51" w:rsidP="001B3D51">
            <w:pPr>
              <w:spacing w:before="0" w:after="0" w:line="240" w:lineRule="auto"/>
              <w:jc w:val="left"/>
              <w:rPr>
                <w:sz w:val="24"/>
                <w:lang w:eastAsia="en-US"/>
              </w:rPr>
            </w:pPr>
            <w:r>
              <w:rPr>
                <w:rFonts w:cs="Calibri"/>
                <w:lang w:eastAsia="en-US"/>
              </w:rPr>
              <w:t>Drugi fizički poremećaji – podvodna buka</w:t>
            </w:r>
          </w:p>
        </w:tc>
      </w:tr>
      <w:tr w:rsidR="001B3D51" w:rsidRPr="00BE253C" w14:paraId="6F6A3278" w14:textId="77777777" w:rsidTr="00A60320">
        <w:tc>
          <w:tcPr>
            <w:tcW w:w="1838" w:type="dxa"/>
          </w:tcPr>
          <w:p w14:paraId="1B7CCB99" w14:textId="4692CB3E" w:rsidR="001B3D51" w:rsidRPr="00BE253C" w:rsidRDefault="001B3D51" w:rsidP="001B3D51">
            <w:pPr>
              <w:spacing w:before="0" w:after="0" w:line="240" w:lineRule="auto"/>
              <w:jc w:val="left"/>
              <w:rPr>
                <w:i/>
                <w:lang w:eastAsia="en-US"/>
              </w:rPr>
            </w:pPr>
            <w:r w:rsidRPr="004414EC">
              <w:rPr>
                <w:rFonts w:eastAsia="Times New Roman"/>
                <w:i/>
                <w:iCs/>
              </w:rPr>
              <w:t xml:space="preserve">Relevantne karakteristike iz MSFD Aneksa III: Karakteristike </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1D9B71D1" w14:textId="74ACBA6A" w:rsidR="001B3D51" w:rsidRPr="00BE253C" w:rsidRDefault="001B3D51" w:rsidP="001B3D51">
            <w:pPr>
              <w:spacing w:before="0" w:after="0" w:line="240" w:lineRule="auto"/>
              <w:jc w:val="left"/>
              <w:rPr>
                <w:sz w:val="24"/>
                <w:lang w:eastAsia="en-US"/>
              </w:rPr>
            </w:pPr>
            <w:r>
              <w:t>Veza između staništa i vrsta morskih ptica, sisara, gmizavaca i riba.</w:t>
            </w:r>
          </w:p>
        </w:tc>
      </w:tr>
      <w:tr w:rsidR="001B3D51" w:rsidRPr="00BE253C" w14:paraId="5D29AB7F" w14:textId="77777777" w:rsidTr="00A60320">
        <w:tc>
          <w:tcPr>
            <w:tcW w:w="1838" w:type="dxa"/>
          </w:tcPr>
          <w:p w14:paraId="088BF580" w14:textId="77777777" w:rsidR="001B3D51" w:rsidRPr="004414EC" w:rsidRDefault="001B3D51" w:rsidP="001B3D51">
            <w:pPr>
              <w:spacing w:before="0" w:after="0" w:line="240" w:lineRule="auto"/>
              <w:jc w:val="left"/>
              <w:rPr>
                <w:rFonts w:eastAsia="Times New Roman" w:cs="Calibri"/>
                <w:i/>
                <w:lang w:eastAsia="en-US"/>
              </w:rPr>
            </w:pPr>
            <w:r w:rsidRPr="004414EC">
              <w:rPr>
                <w:rFonts w:eastAsia="Times New Roman" w:cs="Calibri"/>
                <w:i/>
                <w:lang w:eastAsia="en-US"/>
              </w:rPr>
              <w:t>Prostor djelovanja</w:t>
            </w:r>
          </w:p>
          <w:p w14:paraId="3B451419" w14:textId="77777777" w:rsidR="001B3D51" w:rsidRPr="00BE253C" w:rsidRDefault="001B3D51" w:rsidP="001B3D51">
            <w:pPr>
              <w:spacing w:before="0" w:after="0" w:line="240" w:lineRule="auto"/>
              <w:jc w:val="left"/>
              <w:rPr>
                <w:i/>
                <w:lang w:eastAsia="en-US"/>
              </w:rPr>
            </w:pP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6420E623" w14:textId="7609BB2D" w:rsidR="001B3D51" w:rsidRPr="00BE253C" w:rsidRDefault="001B3D51" w:rsidP="001B3D51">
            <w:pPr>
              <w:spacing w:before="0" w:after="0" w:line="240" w:lineRule="auto"/>
              <w:jc w:val="left"/>
              <w:rPr>
                <w:lang w:eastAsia="en-US"/>
              </w:rPr>
            </w:pPr>
            <w:r>
              <w:rPr>
                <w:lang w:eastAsia="en-US"/>
              </w:rPr>
              <w:t>Najmanje s</w:t>
            </w:r>
            <w:r w:rsidRPr="00AC28F4">
              <w:rPr>
                <w:lang w:eastAsia="en-US"/>
              </w:rPr>
              <w:t xml:space="preserve">ubregionalni jer su ciljne vrste visoko pokretne vrste </w:t>
            </w:r>
          </w:p>
        </w:tc>
      </w:tr>
      <w:tr w:rsidR="001B3D51" w:rsidRPr="00BE253C" w14:paraId="0F8FF0FC" w14:textId="77777777" w:rsidTr="00A60320">
        <w:tc>
          <w:tcPr>
            <w:tcW w:w="1838" w:type="dxa"/>
          </w:tcPr>
          <w:p w14:paraId="7C55D928" w14:textId="77777777" w:rsidR="001B3D51" w:rsidRPr="004414EC" w:rsidRDefault="001B3D51" w:rsidP="001B3D51">
            <w:pPr>
              <w:spacing w:before="0" w:after="0" w:line="240" w:lineRule="auto"/>
              <w:jc w:val="left"/>
              <w:rPr>
                <w:rFonts w:eastAsia="Times New Roman" w:cs="Calibri"/>
                <w:i/>
                <w:lang w:eastAsia="en-US"/>
              </w:rPr>
            </w:pPr>
            <w:r w:rsidRPr="004414EC">
              <w:rPr>
                <w:rFonts w:eastAsia="Times New Roman" w:cs="Calibri"/>
                <w:i/>
                <w:lang w:eastAsia="en-US"/>
              </w:rPr>
              <w:t>Veza sa postojećim zakonima i politikama</w:t>
            </w:r>
          </w:p>
          <w:p w14:paraId="33987527" w14:textId="77777777" w:rsidR="001B3D51" w:rsidRPr="00BE253C" w:rsidRDefault="001B3D51" w:rsidP="001B3D51">
            <w:pPr>
              <w:spacing w:before="0" w:after="0" w:line="240" w:lineRule="auto"/>
              <w:jc w:val="left"/>
              <w:rPr>
                <w:i/>
                <w:color w:val="FF0000"/>
                <w:lang w:eastAsia="en-US"/>
              </w:rPr>
            </w:pP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449612BA" w14:textId="77777777" w:rsidR="001B3D51" w:rsidRPr="00BE253C" w:rsidRDefault="001B3D51" w:rsidP="00B42281">
            <w:pPr>
              <w:pStyle w:val="ListParagraph"/>
              <w:numPr>
                <w:ilvl w:val="0"/>
                <w:numId w:val="67"/>
              </w:numPr>
              <w:autoSpaceDE w:val="0"/>
              <w:autoSpaceDN w:val="0"/>
              <w:adjustRightInd w:val="0"/>
              <w:spacing w:before="0" w:after="0" w:line="240" w:lineRule="auto"/>
              <w:ind w:left="318" w:hanging="284"/>
              <w:jc w:val="left"/>
              <w:rPr>
                <w:rFonts w:cs="Calibri"/>
                <w:lang w:eastAsia="en-US"/>
              </w:rPr>
            </w:pPr>
            <w:r w:rsidRPr="00BE253C">
              <w:rPr>
                <w:rFonts w:cs="Calibri"/>
                <w:lang w:eastAsia="en-US"/>
              </w:rPr>
              <w:t xml:space="preserve">EU </w:t>
            </w:r>
            <w:r>
              <w:rPr>
                <w:rFonts w:cs="Calibri"/>
                <w:lang w:eastAsia="en-US"/>
              </w:rPr>
              <w:t xml:space="preserve">Direktiva o staništima </w:t>
            </w:r>
            <w:r w:rsidRPr="00BE253C">
              <w:rPr>
                <w:rFonts w:cs="Calibri"/>
                <w:lang w:eastAsia="en-US"/>
              </w:rPr>
              <w:t>92/43/EEC</w:t>
            </w:r>
          </w:p>
          <w:p w14:paraId="4C59443C" w14:textId="77777777" w:rsidR="001B3D51" w:rsidRPr="00BE253C" w:rsidRDefault="001B3D51" w:rsidP="00B42281">
            <w:pPr>
              <w:pStyle w:val="ListParagraph"/>
              <w:numPr>
                <w:ilvl w:val="0"/>
                <w:numId w:val="67"/>
              </w:numPr>
              <w:autoSpaceDE w:val="0"/>
              <w:autoSpaceDN w:val="0"/>
              <w:adjustRightInd w:val="0"/>
              <w:spacing w:before="0" w:after="0" w:line="240" w:lineRule="auto"/>
              <w:ind w:left="318" w:hanging="284"/>
              <w:jc w:val="left"/>
              <w:rPr>
                <w:rFonts w:cs="Calibri"/>
                <w:lang w:eastAsia="en-US"/>
              </w:rPr>
            </w:pPr>
            <w:r>
              <w:rPr>
                <w:rFonts w:cs="Calibri"/>
                <w:lang w:eastAsia="en-US"/>
              </w:rPr>
              <w:t>Konvencija o biodiverzitetu</w:t>
            </w:r>
            <w:r w:rsidRPr="00BE253C">
              <w:rPr>
                <w:rFonts w:cs="Calibri"/>
                <w:lang w:eastAsia="en-US"/>
              </w:rPr>
              <w:t xml:space="preserve"> (CBD)</w:t>
            </w:r>
          </w:p>
          <w:p w14:paraId="179B8366" w14:textId="77777777" w:rsidR="001B3D51" w:rsidRPr="00BE253C" w:rsidRDefault="001B3D51" w:rsidP="00B42281">
            <w:pPr>
              <w:pStyle w:val="ListParagraph"/>
              <w:numPr>
                <w:ilvl w:val="0"/>
                <w:numId w:val="67"/>
              </w:numPr>
              <w:autoSpaceDE w:val="0"/>
              <w:autoSpaceDN w:val="0"/>
              <w:adjustRightInd w:val="0"/>
              <w:spacing w:before="0" w:after="0" w:line="240" w:lineRule="auto"/>
              <w:ind w:left="318" w:hanging="284"/>
              <w:jc w:val="left"/>
              <w:rPr>
                <w:rFonts w:cs="Calibri"/>
                <w:lang w:eastAsia="en-US"/>
              </w:rPr>
            </w:pPr>
            <w:r w:rsidRPr="008A6674">
              <w:rPr>
                <w:rFonts w:cs="Calibri"/>
                <w:lang w:eastAsia="en-US"/>
              </w:rPr>
              <w:t>Konvencija o očuvanju migratornih vrsta (CMS) divljih životinja (Bonska konvencija)</w:t>
            </w:r>
          </w:p>
          <w:p w14:paraId="440C8C1D" w14:textId="37ED6665" w:rsidR="001B3D51" w:rsidRDefault="001B3D51" w:rsidP="00B42281">
            <w:pPr>
              <w:pStyle w:val="ListParagraph"/>
              <w:numPr>
                <w:ilvl w:val="0"/>
                <w:numId w:val="67"/>
              </w:numPr>
              <w:autoSpaceDE w:val="0"/>
              <w:autoSpaceDN w:val="0"/>
              <w:adjustRightInd w:val="0"/>
              <w:spacing w:before="0" w:after="0" w:line="240" w:lineRule="auto"/>
              <w:ind w:left="318" w:hanging="284"/>
              <w:jc w:val="left"/>
              <w:rPr>
                <w:rFonts w:cs="Calibri"/>
                <w:lang w:eastAsia="en-US"/>
              </w:rPr>
            </w:pPr>
            <w:r w:rsidRPr="008A6674">
              <w:rPr>
                <w:rFonts w:cs="Calibri"/>
                <w:lang w:eastAsia="en-US"/>
              </w:rPr>
              <w:t>Sporazum o očuvanju kitova u Crnom moru, Sredozemnom moru i sus</w:t>
            </w:r>
            <w:r>
              <w:rPr>
                <w:rFonts w:cs="Calibri"/>
                <w:lang w:eastAsia="en-US"/>
              </w:rPr>
              <w:t>j</w:t>
            </w:r>
            <w:r w:rsidRPr="008A6674">
              <w:rPr>
                <w:rFonts w:cs="Calibri"/>
                <w:lang w:eastAsia="en-US"/>
              </w:rPr>
              <w:t xml:space="preserve">ednom </w:t>
            </w:r>
            <w:r>
              <w:rPr>
                <w:rFonts w:cs="Calibri"/>
                <w:lang w:eastAsia="en-US"/>
              </w:rPr>
              <w:t>A</w:t>
            </w:r>
            <w:r w:rsidRPr="008A6674">
              <w:rPr>
                <w:rFonts w:cs="Calibri"/>
                <w:lang w:eastAsia="en-US"/>
              </w:rPr>
              <w:t>tlantskom području (ACCOBAMS)</w:t>
            </w:r>
            <w:r>
              <w:rPr>
                <w:rFonts w:cs="Calibri"/>
                <w:lang w:eastAsia="en-US"/>
              </w:rPr>
              <w:t>, naročito kroz Rezoluciju 2.16 (2004), Rezoluciju 3.10 (2007) I Rezoluciju 2.17 (2010)</w:t>
            </w:r>
          </w:p>
          <w:p w14:paraId="306806E2" w14:textId="581CF2F9" w:rsidR="001B3D51" w:rsidRPr="00BE253C" w:rsidRDefault="001B3D51" w:rsidP="00B42281">
            <w:pPr>
              <w:pStyle w:val="ListParagraph"/>
              <w:numPr>
                <w:ilvl w:val="0"/>
                <w:numId w:val="67"/>
              </w:numPr>
              <w:autoSpaceDE w:val="0"/>
              <w:autoSpaceDN w:val="0"/>
              <w:adjustRightInd w:val="0"/>
              <w:spacing w:before="0" w:after="0" w:line="240" w:lineRule="auto"/>
              <w:ind w:left="318" w:hanging="284"/>
              <w:jc w:val="left"/>
              <w:rPr>
                <w:rFonts w:cs="Calibri"/>
                <w:lang w:eastAsia="en-US"/>
              </w:rPr>
            </w:pPr>
            <w:r>
              <w:rPr>
                <w:rFonts w:cs="Calibri"/>
                <w:lang w:eastAsia="en-US"/>
              </w:rPr>
              <w:t>Zakon o zaštiti morske sredine (Službeni list Crne Gore 73/2019)</w:t>
            </w:r>
          </w:p>
          <w:p w14:paraId="7AD319C1" w14:textId="297DF780" w:rsidR="001B3D51" w:rsidRPr="00BE253C" w:rsidRDefault="001B3D51" w:rsidP="001B3D51">
            <w:pPr>
              <w:autoSpaceDE w:val="0"/>
              <w:autoSpaceDN w:val="0"/>
              <w:adjustRightInd w:val="0"/>
              <w:spacing w:before="0" w:after="0" w:line="240" w:lineRule="auto"/>
              <w:jc w:val="left"/>
              <w:rPr>
                <w:rFonts w:cs="Calibri"/>
                <w:sz w:val="24"/>
                <w:lang w:eastAsia="en-US"/>
              </w:rPr>
            </w:pPr>
          </w:p>
        </w:tc>
      </w:tr>
      <w:tr w:rsidR="001B3D51" w:rsidRPr="00BE253C" w14:paraId="0E61E297" w14:textId="77777777" w:rsidTr="00A60320">
        <w:tc>
          <w:tcPr>
            <w:tcW w:w="1838" w:type="dxa"/>
          </w:tcPr>
          <w:p w14:paraId="075A162E" w14:textId="38B2A3D1" w:rsidR="001B3D51" w:rsidRPr="00BE253C" w:rsidRDefault="00A60320" w:rsidP="001B3D51">
            <w:pPr>
              <w:spacing w:before="0" w:after="0" w:line="240" w:lineRule="auto"/>
              <w:jc w:val="left"/>
              <w:rPr>
                <w:i/>
                <w:lang w:eastAsia="en-US"/>
              </w:rPr>
            </w:pPr>
            <w:r>
              <w:rPr>
                <w:rFonts w:eastAsia="Times New Roman" w:cs="Calibri"/>
                <w:i/>
                <w:lang w:eastAsia="en-US"/>
              </w:rPr>
              <w:t>CEA</w:t>
            </w:r>
            <w:r w:rsidR="00894262">
              <w:rPr>
                <w:rFonts w:eastAsia="Times New Roman" w:cs="Calibri"/>
                <w:i/>
                <w:lang w:eastAsia="en-US"/>
              </w:rPr>
              <w:t xml:space="preserve"> </w:t>
            </w:r>
            <w:r w:rsidR="00894262" w:rsidRPr="00A0757D">
              <w:rPr>
                <w:rFonts w:cs="Calibri"/>
                <w:i/>
                <w:lang w:val="sr-Latn-ME" w:eastAsia="en-US"/>
              </w:rPr>
              <w:t>za mjere tipa 2a i 2b</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663A1A10" w14:textId="379BADD1" w:rsidR="001B3D51" w:rsidRDefault="001B3D51" w:rsidP="001B3D51">
            <w:pPr>
              <w:spacing w:before="0" w:after="0" w:line="240" w:lineRule="auto"/>
              <w:jc w:val="left"/>
            </w:pPr>
            <w:r>
              <w:t xml:space="preserve">Ne </w:t>
            </w:r>
            <w:r w:rsidRPr="00BE253C">
              <w:t xml:space="preserve"> (</w:t>
            </w:r>
            <w:r>
              <w:t>n</w:t>
            </w:r>
            <w:r w:rsidR="00976D55">
              <w:t>ij</w:t>
            </w:r>
            <w:r>
              <w:t xml:space="preserve">e </w:t>
            </w:r>
            <w:r w:rsidR="00976D55">
              <w:t xml:space="preserve">potrebna </w:t>
            </w:r>
            <w:r>
              <w:t>za naučn</w:t>
            </w:r>
            <w:r w:rsidR="00976D55">
              <w:t>o</w:t>
            </w:r>
            <w:r>
              <w:t>-istrživačk</w:t>
            </w:r>
            <w:r w:rsidR="00976D55">
              <w:t>e mjere</w:t>
            </w:r>
            <w:r>
              <w:t xml:space="preserve">). </w:t>
            </w:r>
            <w:r w:rsidRPr="00BE253C">
              <w:t xml:space="preserve">  </w:t>
            </w:r>
          </w:p>
          <w:p w14:paraId="2611A7DF" w14:textId="2459B872" w:rsidR="00976D55" w:rsidRPr="00BE253C" w:rsidRDefault="00976D55" w:rsidP="001B3D51">
            <w:pPr>
              <w:spacing w:before="0" w:after="0" w:line="240" w:lineRule="auto"/>
              <w:jc w:val="left"/>
              <w:rPr>
                <w:sz w:val="24"/>
                <w:lang w:eastAsia="en-US"/>
              </w:rPr>
            </w:pPr>
          </w:p>
        </w:tc>
      </w:tr>
      <w:tr w:rsidR="001B3D51" w:rsidRPr="00BE253C" w14:paraId="4819CA99" w14:textId="77777777" w:rsidTr="00A60320">
        <w:tc>
          <w:tcPr>
            <w:tcW w:w="1838" w:type="dxa"/>
          </w:tcPr>
          <w:p w14:paraId="46957C33" w14:textId="4ECA0129" w:rsidR="001B3D51" w:rsidRPr="00BE253C" w:rsidRDefault="00A60320" w:rsidP="001B3D51">
            <w:pPr>
              <w:spacing w:before="0" w:after="0" w:line="240" w:lineRule="auto"/>
              <w:jc w:val="left"/>
              <w:rPr>
                <w:i/>
                <w:lang w:eastAsia="en-US"/>
              </w:rPr>
            </w:pPr>
            <w:r>
              <w:rPr>
                <w:rFonts w:eastAsia="Times New Roman" w:cs="Calibri"/>
                <w:i/>
                <w:lang w:eastAsia="en-US"/>
              </w:rPr>
              <w:t>CBA</w:t>
            </w:r>
            <w:r w:rsidR="00894262">
              <w:rPr>
                <w:rFonts w:eastAsia="Times New Roman" w:cs="Calibri"/>
                <w:i/>
                <w:lang w:eastAsia="en-US"/>
              </w:rPr>
              <w:t xml:space="preserve"> </w:t>
            </w:r>
            <w:r w:rsidR="00894262" w:rsidRPr="00A0757D">
              <w:rPr>
                <w:rFonts w:cs="Calibri"/>
                <w:i/>
                <w:lang w:val="sr-Latn-ME" w:eastAsia="en-US"/>
              </w:rPr>
              <w:t>za mjere tipa 2a i 2b</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6FCA89EA" w14:textId="2553A678" w:rsidR="001B3D51" w:rsidRPr="00BE253C" w:rsidRDefault="001B3D51" w:rsidP="001B3D51">
            <w:pPr>
              <w:spacing w:before="0" w:after="0" w:line="240" w:lineRule="auto"/>
              <w:jc w:val="left"/>
              <w:rPr>
                <w:sz w:val="24"/>
                <w:lang w:eastAsia="en-US"/>
              </w:rPr>
            </w:pPr>
            <w:r>
              <w:t xml:space="preserve">Ne </w:t>
            </w:r>
            <w:r w:rsidRPr="00BE253C">
              <w:t xml:space="preserve"> (</w:t>
            </w:r>
            <w:r>
              <w:t>n</w:t>
            </w:r>
            <w:r w:rsidR="00976D55">
              <w:t>ij</w:t>
            </w:r>
            <w:r>
              <w:t xml:space="preserve">e </w:t>
            </w:r>
            <w:r w:rsidR="00976D55">
              <w:t xml:space="preserve">potrebna </w:t>
            </w:r>
            <w:r>
              <w:t>za naučno</w:t>
            </w:r>
            <w:r w:rsidR="00976D55">
              <w:t>-</w:t>
            </w:r>
            <w:r>
              <w:t>istraživa</w:t>
            </w:r>
            <w:r w:rsidR="00976D55">
              <w:t>čke mjere</w:t>
            </w:r>
            <w:r w:rsidRPr="00BE253C">
              <w:t xml:space="preserve">).  </w:t>
            </w:r>
          </w:p>
        </w:tc>
      </w:tr>
      <w:tr w:rsidR="001B3D51" w:rsidRPr="00BE253C" w14:paraId="08D4ED5E" w14:textId="77777777" w:rsidTr="00A60320">
        <w:tc>
          <w:tcPr>
            <w:tcW w:w="1838" w:type="dxa"/>
          </w:tcPr>
          <w:p w14:paraId="65C49A63" w14:textId="7931CFCA" w:rsidR="001B3D51" w:rsidRPr="00BE253C" w:rsidRDefault="001B3D51" w:rsidP="001B3D51">
            <w:pPr>
              <w:spacing w:before="0" w:after="0" w:line="240" w:lineRule="auto"/>
              <w:jc w:val="left"/>
              <w:rPr>
                <w:i/>
                <w:lang w:eastAsia="en-US"/>
              </w:rPr>
            </w:pPr>
            <w:r w:rsidRPr="004414EC">
              <w:rPr>
                <w:rFonts w:eastAsia="Times New Roman" w:cs="Calibri"/>
                <w:i/>
                <w:lang w:eastAsia="en-US"/>
              </w:rPr>
              <w:t>Odgovorne nadležne institucije</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311CC3FF" w14:textId="3D1C4156" w:rsidR="001B3D51" w:rsidRPr="00BE253C" w:rsidRDefault="001B3D51" w:rsidP="001B3D51">
            <w:pPr>
              <w:spacing w:before="0" w:after="0" w:line="240" w:lineRule="auto"/>
              <w:jc w:val="left"/>
              <w:rPr>
                <w:lang w:eastAsia="en-US"/>
              </w:rPr>
            </w:pPr>
            <w:r>
              <w:rPr>
                <w:lang w:eastAsia="en-US"/>
              </w:rPr>
              <w:t>Agencija za zaštitu životne sredine Crne Gore.</w:t>
            </w:r>
          </w:p>
          <w:p w14:paraId="4263C6F8" w14:textId="6DCADA25" w:rsidR="001B3D51" w:rsidRPr="00BE253C" w:rsidRDefault="001B3D51" w:rsidP="001B3D51">
            <w:pPr>
              <w:spacing w:before="0" w:after="0" w:line="240" w:lineRule="auto"/>
              <w:jc w:val="left"/>
              <w:rPr>
                <w:lang w:eastAsia="en-US"/>
              </w:rPr>
            </w:pPr>
            <w:r>
              <w:rPr>
                <w:lang w:eastAsia="en-US"/>
              </w:rPr>
              <w:t>Ministarstvo ekologije, prostornog planiranja i urbanizma Crne Gore</w:t>
            </w:r>
            <w:r w:rsidRPr="00BE253C">
              <w:rPr>
                <w:lang w:eastAsia="en-US"/>
              </w:rPr>
              <w:t xml:space="preserve">  </w:t>
            </w:r>
          </w:p>
        </w:tc>
      </w:tr>
      <w:tr w:rsidR="001B3D51" w:rsidRPr="00BE253C" w14:paraId="0C91AA50" w14:textId="77777777" w:rsidTr="00A60320">
        <w:tc>
          <w:tcPr>
            <w:tcW w:w="1838" w:type="dxa"/>
          </w:tcPr>
          <w:p w14:paraId="06FD675B" w14:textId="77777777" w:rsidR="001B3D51" w:rsidRPr="004414EC" w:rsidRDefault="001B3D51" w:rsidP="001B3D51">
            <w:pPr>
              <w:spacing w:before="0" w:after="0" w:line="240" w:lineRule="auto"/>
              <w:jc w:val="left"/>
              <w:rPr>
                <w:rFonts w:eastAsia="Times New Roman" w:cs="Calibri"/>
                <w:i/>
                <w:lang w:eastAsia="en-US"/>
              </w:rPr>
            </w:pPr>
            <w:r>
              <w:rPr>
                <w:rFonts w:eastAsia="Times New Roman" w:cs="Calibri"/>
                <w:i/>
                <w:lang w:eastAsia="en-US"/>
              </w:rPr>
              <w:t xml:space="preserve">Vremensko </w:t>
            </w:r>
            <w:r w:rsidRPr="004414EC">
              <w:rPr>
                <w:rFonts w:eastAsia="Times New Roman" w:cs="Calibri"/>
                <w:i/>
                <w:lang w:eastAsia="en-US"/>
              </w:rPr>
              <w:t xml:space="preserve"> trajanj</w:t>
            </w:r>
            <w:r>
              <w:rPr>
                <w:rFonts w:eastAsia="Times New Roman" w:cs="Calibri"/>
                <w:i/>
                <w:lang w:eastAsia="en-US"/>
              </w:rPr>
              <w:t>e</w:t>
            </w:r>
          </w:p>
          <w:p w14:paraId="612DB932" w14:textId="77777777" w:rsidR="001B3D51" w:rsidRPr="00BE253C" w:rsidRDefault="001B3D51" w:rsidP="001B3D51">
            <w:pPr>
              <w:spacing w:before="0" w:after="0" w:line="240" w:lineRule="auto"/>
              <w:jc w:val="left"/>
              <w:rPr>
                <w:i/>
                <w:lang w:eastAsia="en-US"/>
              </w:rPr>
            </w:pP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322690E7" w14:textId="4DD3DA02" w:rsidR="001B3D51" w:rsidRPr="00BE253C" w:rsidRDefault="001B3D51" w:rsidP="001B3D51">
            <w:pPr>
              <w:spacing w:before="0" w:after="0" w:line="240" w:lineRule="auto"/>
              <w:jc w:val="left"/>
              <w:rPr>
                <w:lang w:eastAsia="en-US"/>
              </w:rPr>
            </w:pPr>
            <w:r>
              <w:rPr>
                <w:lang w:eastAsia="en-US"/>
              </w:rPr>
              <w:t>Kontinuirano</w:t>
            </w:r>
            <w:r w:rsidRPr="00BE253C">
              <w:rPr>
                <w:lang w:eastAsia="en-US"/>
              </w:rPr>
              <w:t xml:space="preserve"> </w:t>
            </w:r>
          </w:p>
        </w:tc>
      </w:tr>
      <w:tr w:rsidR="001B3D51" w:rsidRPr="00BE253C" w14:paraId="670CD210" w14:textId="77777777" w:rsidTr="00A60320">
        <w:tc>
          <w:tcPr>
            <w:tcW w:w="1838" w:type="dxa"/>
          </w:tcPr>
          <w:p w14:paraId="4272C1FC" w14:textId="77777777" w:rsidR="001B3D51" w:rsidRPr="004414EC" w:rsidRDefault="001B3D51" w:rsidP="001B3D51">
            <w:pPr>
              <w:spacing w:before="0" w:after="0" w:line="240" w:lineRule="auto"/>
              <w:jc w:val="left"/>
              <w:rPr>
                <w:rFonts w:eastAsia="Times New Roman" w:cs="Calibri"/>
                <w:i/>
                <w:lang w:eastAsia="en-US"/>
              </w:rPr>
            </w:pPr>
            <w:r w:rsidRPr="004414EC">
              <w:rPr>
                <w:rFonts w:eastAsia="Times New Roman" w:cs="Calibri"/>
                <w:i/>
                <w:lang w:eastAsia="en-US"/>
              </w:rPr>
              <w:t>Finansiranje</w:t>
            </w:r>
          </w:p>
          <w:p w14:paraId="5E6A0F29" w14:textId="77777777" w:rsidR="001B3D51" w:rsidRPr="00BE253C" w:rsidRDefault="001B3D51" w:rsidP="001B3D51">
            <w:pPr>
              <w:spacing w:before="0" w:after="0" w:line="240" w:lineRule="auto"/>
              <w:jc w:val="left"/>
              <w:rPr>
                <w:i/>
                <w:lang w:eastAsia="en-US"/>
              </w:rPr>
            </w:pP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25D492B4" w14:textId="67146B12" w:rsidR="001B3D51" w:rsidRPr="00BE253C" w:rsidRDefault="001B3D51" w:rsidP="001B3D51">
            <w:pPr>
              <w:spacing w:line="240" w:lineRule="auto"/>
              <w:rPr>
                <w:lang w:eastAsia="en-US"/>
              </w:rPr>
            </w:pPr>
            <w:r w:rsidRPr="00CE5EA0">
              <w:rPr>
                <w:lang w:eastAsia="en-US"/>
              </w:rPr>
              <w:t>Državni budžet, mogućnosti apliciranja za međunarodne projekte preko Instrumenta za pretpristupnu pomoć (IPA), Globalnog fonda za životnu sredinu (GEF), UNEP-a i fondova EU ako je primenjivo za određene aktivnosti</w:t>
            </w:r>
            <w:r>
              <w:rPr>
                <w:lang w:eastAsia="en-US"/>
              </w:rPr>
              <w:t xml:space="preserve">. </w:t>
            </w:r>
          </w:p>
        </w:tc>
      </w:tr>
      <w:tr w:rsidR="001B3D51" w:rsidRPr="00BE253C" w14:paraId="601A4EE2" w14:textId="77777777" w:rsidTr="00A60320">
        <w:tc>
          <w:tcPr>
            <w:tcW w:w="1838" w:type="dxa"/>
          </w:tcPr>
          <w:p w14:paraId="454C2D7D" w14:textId="4788B5AA" w:rsidR="001B3D51" w:rsidRPr="00BE253C" w:rsidRDefault="001B3D51" w:rsidP="001B3D51">
            <w:pPr>
              <w:spacing w:before="0" w:after="0" w:line="240" w:lineRule="auto"/>
              <w:jc w:val="left"/>
              <w:rPr>
                <w:i/>
                <w:lang w:eastAsia="en-US"/>
              </w:rPr>
            </w:pPr>
            <w:r w:rsidRPr="004414EC">
              <w:rPr>
                <w:rFonts w:eastAsia="Times New Roman" w:cs="Calibri"/>
                <w:i/>
                <w:lang w:eastAsia="en-US"/>
              </w:rPr>
              <w:t>Nivo upravljanja</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1679F78B" w14:textId="4B516D66" w:rsidR="001B3D51" w:rsidRPr="00BE253C" w:rsidRDefault="001B3D51" w:rsidP="001B3D51">
            <w:pPr>
              <w:spacing w:before="0" w:after="0" w:line="240" w:lineRule="auto"/>
              <w:jc w:val="left"/>
              <w:rPr>
                <w:lang w:eastAsia="en-US"/>
              </w:rPr>
            </w:pPr>
            <w:r w:rsidRPr="00BE253C">
              <w:rPr>
                <w:lang w:eastAsia="en-US"/>
              </w:rPr>
              <w:t>Na</w:t>
            </w:r>
            <w:r>
              <w:rPr>
                <w:lang w:eastAsia="en-US"/>
              </w:rPr>
              <w:t>cionalni I subregionalni</w:t>
            </w:r>
          </w:p>
        </w:tc>
      </w:tr>
      <w:tr w:rsidR="001B3D51" w:rsidRPr="00BE253C" w14:paraId="549C6E09" w14:textId="77777777" w:rsidTr="00A60320">
        <w:tc>
          <w:tcPr>
            <w:tcW w:w="1838" w:type="dxa"/>
          </w:tcPr>
          <w:p w14:paraId="0067BBFF" w14:textId="62AE21C8" w:rsidR="001B3D51" w:rsidRPr="00BE253C" w:rsidRDefault="001B3D51" w:rsidP="001B3D51">
            <w:pPr>
              <w:spacing w:before="0" w:after="0" w:line="240" w:lineRule="auto"/>
              <w:jc w:val="left"/>
              <w:rPr>
                <w:i/>
                <w:lang w:eastAsia="en-US"/>
              </w:rPr>
            </w:pPr>
            <w:r w:rsidRPr="004414EC">
              <w:rPr>
                <w:rFonts w:eastAsia="Times New Roman" w:cs="Calibri"/>
                <w:i/>
                <w:lang w:eastAsia="en-US"/>
              </w:rPr>
              <w:t>Potencijalne prepreke za uspješno sprovođenje</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65E62137" w14:textId="055847C7" w:rsidR="001B3D51" w:rsidRPr="00CE5EA0" w:rsidRDefault="001B3D51" w:rsidP="001B3D51">
            <w:pPr>
              <w:pStyle w:val="ListParagraph"/>
              <w:numPr>
                <w:ilvl w:val="0"/>
                <w:numId w:val="50"/>
              </w:numPr>
              <w:autoSpaceDE w:val="0"/>
              <w:autoSpaceDN w:val="0"/>
              <w:adjustRightInd w:val="0"/>
              <w:spacing w:before="0" w:after="0" w:line="240" w:lineRule="auto"/>
              <w:ind w:left="318" w:hanging="318"/>
              <w:jc w:val="left"/>
              <w:rPr>
                <w:rFonts w:cs="Calibri"/>
                <w:lang w:eastAsia="en-US"/>
              </w:rPr>
            </w:pPr>
            <w:r w:rsidRPr="00BE253C">
              <w:rPr>
                <w:rFonts w:cs="Calibri"/>
                <w:lang w:eastAsia="en-US"/>
              </w:rPr>
              <w:t xml:space="preserve"> </w:t>
            </w:r>
            <w:r w:rsidRPr="00CE5EA0">
              <w:rPr>
                <w:rFonts w:cs="Calibri"/>
                <w:lang w:eastAsia="en-US"/>
              </w:rPr>
              <w:t xml:space="preserve">Nedovoljna sredstva za sprovođenje </w:t>
            </w:r>
            <w:r w:rsidR="007E20CF">
              <w:rPr>
                <w:rFonts w:cs="Calibri"/>
                <w:lang w:eastAsia="en-US"/>
              </w:rPr>
              <w:t>mjere</w:t>
            </w:r>
          </w:p>
          <w:p w14:paraId="783CEEA7" w14:textId="173576B2" w:rsidR="001B3D51" w:rsidRPr="00BE253C" w:rsidRDefault="001B3D51" w:rsidP="001B3D51">
            <w:pPr>
              <w:pStyle w:val="ListParagraph"/>
              <w:numPr>
                <w:ilvl w:val="0"/>
                <w:numId w:val="50"/>
              </w:numPr>
              <w:autoSpaceDE w:val="0"/>
              <w:autoSpaceDN w:val="0"/>
              <w:adjustRightInd w:val="0"/>
              <w:spacing w:before="0" w:after="0" w:line="240" w:lineRule="auto"/>
              <w:ind w:left="318" w:hanging="318"/>
              <w:jc w:val="left"/>
              <w:rPr>
                <w:lang w:eastAsia="en-US"/>
              </w:rPr>
            </w:pPr>
            <w:r w:rsidRPr="00CE5EA0">
              <w:rPr>
                <w:rFonts w:cs="Calibri"/>
                <w:lang w:eastAsia="en-US"/>
              </w:rPr>
              <w:t xml:space="preserve"> Nedostatak znanja u razumevanju odgovora ciljnih vrsta na izlaganje buci</w:t>
            </w:r>
          </w:p>
        </w:tc>
      </w:tr>
      <w:tr w:rsidR="001B3D51" w:rsidRPr="00BE253C" w14:paraId="3ECACE17" w14:textId="77777777" w:rsidTr="00A60320">
        <w:tc>
          <w:tcPr>
            <w:tcW w:w="1838" w:type="dxa"/>
          </w:tcPr>
          <w:p w14:paraId="07D1347D" w14:textId="4E5C39A4" w:rsidR="001B3D51" w:rsidRPr="00BE253C" w:rsidRDefault="001B3D51" w:rsidP="001B3D51">
            <w:pPr>
              <w:spacing w:before="0" w:after="0" w:line="240" w:lineRule="auto"/>
              <w:jc w:val="left"/>
              <w:rPr>
                <w:i/>
                <w:lang w:eastAsia="en-US"/>
              </w:rPr>
            </w:pPr>
            <w:r w:rsidRPr="004414EC">
              <w:rPr>
                <w:rFonts w:eastAsia="Times New Roman" w:cs="Calibri"/>
                <w:i/>
                <w:lang w:eastAsia="en-US"/>
              </w:rPr>
              <w:t xml:space="preserve">Kako će se procijeniti </w:t>
            </w:r>
            <w:r w:rsidR="00664447">
              <w:rPr>
                <w:rFonts w:eastAsia="Times New Roman" w:cs="Calibri"/>
                <w:i/>
                <w:lang w:eastAsia="en-US"/>
              </w:rPr>
              <w:t>djelotvornost mjere</w:t>
            </w:r>
            <w:r w:rsidRPr="004414EC">
              <w:rPr>
                <w:rFonts w:eastAsia="Times New Roman" w:cs="Calibri"/>
                <w:i/>
                <w:lang w:eastAsia="en-US"/>
              </w:rPr>
              <w:t xml:space="preserve"> kada bude sprovedena?</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6E8BD6BD" w14:textId="77777777" w:rsidR="001B3D51" w:rsidRPr="00CE5EA0" w:rsidRDefault="001B3D51" w:rsidP="001B3D51">
            <w:pPr>
              <w:spacing w:before="0" w:after="120" w:line="240" w:lineRule="auto"/>
              <w:jc w:val="left"/>
              <w:rPr>
                <w:rFonts w:cs="Calibri"/>
                <w:lang w:eastAsia="en-US"/>
              </w:rPr>
            </w:pPr>
            <w:r w:rsidRPr="00CE5EA0">
              <w:rPr>
                <w:rFonts w:cs="Calibri"/>
                <w:lang w:eastAsia="en-US"/>
              </w:rPr>
              <w:t>Povećana količina obrađenih i validiranih podataka o prostornoj i vremenskoj distribuciji potencijalno ugroženih (ciljanih) vrsta.</w:t>
            </w:r>
          </w:p>
          <w:p w14:paraId="240A6B80" w14:textId="62A06AFD" w:rsidR="001B3D51" w:rsidRPr="00BE253C" w:rsidRDefault="001B3D51" w:rsidP="001B3D51">
            <w:pPr>
              <w:spacing w:before="0" w:after="120" w:line="240" w:lineRule="auto"/>
              <w:jc w:val="left"/>
              <w:rPr>
                <w:color w:val="4472C4"/>
                <w:lang w:eastAsia="en-US"/>
              </w:rPr>
            </w:pPr>
            <w:r w:rsidRPr="00CE5EA0">
              <w:rPr>
                <w:rFonts w:cs="Calibri"/>
                <w:lang w:eastAsia="en-US"/>
              </w:rPr>
              <w:t>Povećano znanje o odgovoru ciljnih vrsta na izlaganje antropogenom zvuku.</w:t>
            </w:r>
          </w:p>
        </w:tc>
      </w:tr>
      <w:tr w:rsidR="001B3D51" w:rsidRPr="00BE253C" w14:paraId="7D18F671" w14:textId="77777777" w:rsidTr="00A60320">
        <w:tc>
          <w:tcPr>
            <w:tcW w:w="1838" w:type="dxa"/>
          </w:tcPr>
          <w:p w14:paraId="01477AC3" w14:textId="77777777" w:rsidR="001B3D51" w:rsidRPr="004414EC" w:rsidRDefault="001B3D51" w:rsidP="001B3D51">
            <w:pPr>
              <w:spacing w:before="0" w:after="0" w:line="240" w:lineRule="auto"/>
              <w:jc w:val="left"/>
              <w:rPr>
                <w:rFonts w:eastAsia="Times New Roman" w:cs="Calibri"/>
                <w:i/>
                <w:lang w:eastAsia="en-US"/>
              </w:rPr>
            </w:pPr>
            <w:r w:rsidRPr="004414EC">
              <w:rPr>
                <w:rFonts w:eastAsia="Times New Roman" w:cs="Calibri"/>
                <w:i/>
                <w:lang w:eastAsia="en-US"/>
              </w:rPr>
              <w:t>Prekogranični uticaj</w:t>
            </w:r>
          </w:p>
          <w:p w14:paraId="13E04238" w14:textId="77777777" w:rsidR="001B3D51" w:rsidRPr="00BE253C" w:rsidRDefault="001B3D51" w:rsidP="001B3D51">
            <w:pPr>
              <w:spacing w:before="0" w:after="0" w:line="240" w:lineRule="auto"/>
              <w:jc w:val="left"/>
              <w:rPr>
                <w:i/>
                <w:lang w:eastAsia="en-US"/>
              </w:rPr>
            </w:pP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1D59121F" w14:textId="2262799D" w:rsidR="001B3D51" w:rsidRPr="00BE253C" w:rsidRDefault="001B3D51" w:rsidP="001B3D51">
            <w:pPr>
              <w:spacing w:before="0" w:after="0" w:line="240" w:lineRule="auto"/>
              <w:jc w:val="left"/>
              <w:rPr>
                <w:lang w:eastAsia="en-US"/>
              </w:rPr>
            </w:pPr>
            <w:r w:rsidRPr="00CE5EA0">
              <w:rPr>
                <w:lang w:eastAsia="en-US"/>
              </w:rPr>
              <w:t>S obzirom na trenutni nedostatak znanja o ciljnim vrstama (morske ptice, sisari, gmizavci i nekomercijalne ribe) u Jadranskom moru, svaki novi podaci o njihovoj rasprostranjenosti, njihovom životnom ciklusu i razumijevanju njihovih reakcija na izloženost buci mogu biti od od izuzetnog značaja za ceo podregion i region.</w:t>
            </w:r>
          </w:p>
        </w:tc>
      </w:tr>
      <w:tr w:rsidR="001B3D51" w:rsidRPr="00BE253C" w14:paraId="59FD967D" w14:textId="77777777" w:rsidTr="00A60320">
        <w:tc>
          <w:tcPr>
            <w:tcW w:w="1838" w:type="dxa"/>
          </w:tcPr>
          <w:p w14:paraId="41B33C52" w14:textId="2E3D4E47" w:rsidR="001B3D51" w:rsidRPr="00BE253C" w:rsidRDefault="001B3D51" w:rsidP="001B3D51">
            <w:pPr>
              <w:spacing w:before="0" w:after="0" w:line="240" w:lineRule="auto"/>
              <w:jc w:val="left"/>
              <w:rPr>
                <w:i/>
                <w:lang w:eastAsia="en-US"/>
              </w:rPr>
            </w:pPr>
            <w:r w:rsidRPr="004414EC">
              <w:rPr>
                <w:rFonts w:eastAsia="Times New Roman" w:cs="Calibri"/>
                <w:i/>
                <w:lang w:eastAsia="en-US"/>
              </w:rPr>
              <w:t xml:space="preserve">Uticaj na </w:t>
            </w:r>
            <w:r w:rsidRPr="00A9674B">
              <w:rPr>
                <w:rFonts w:eastAsia="Times New Roman" w:cs="Calibri"/>
                <w:i/>
                <w:lang w:eastAsia="en-US"/>
              </w:rPr>
              <w:t>ZMP</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141DE597" w14:textId="15E9967B" w:rsidR="001B3D51" w:rsidRPr="00BE253C" w:rsidRDefault="001B3D51" w:rsidP="001B3D51">
            <w:pPr>
              <w:spacing w:before="0" w:after="0" w:line="240" w:lineRule="auto"/>
              <w:jc w:val="left"/>
              <w:rPr>
                <w:lang w:eastAsia="en-US"/>
              </w:rPr>
            </w:pPr>
            <w:r>
              <w:rPr>
                <w:rFonts w:cs="Calibri"/>
                <w:lang w:eastAsia="en-US"/>
              </w:rPr>
              <w:t>R</w:t>
            </w:r>
            <w:r w:rsidRPr="00CE5EA0">
              <w:rPr>
                <w:rFonts w:cs="Calibri"/>
                <w:lang w:eastAsia="en-US"/>
              </w:rPr>
              <w:t xml:space="preserve">ezultati mapiranja ciljnih vrsta mogu doprineti znanju o staništima u okviru </w:t>
            </w:r>
            <w:r>
              <w:rPr>
                <w:rFonts w:cs="Calibri"/>
                <w:lang w:eastAsia="en-US"/>
              </w:rPr>
              <w:t>Z</w:t>
            </w:r>
            <w:r w:rsidRPr="00CE5EA0">
              <w:rPr>
                <w:rFonts w:cs="Calibri"/>
                <w:lang w:eastAsia="en-US"/>
              </w:rPr>
              <w:t xml:space="preserve">MP i doprineti opravdanosti </w:t>
            </w:r>
            <w:r>
              <w:rPr>
                <w:rFonts w:cs="Calibri"/>
                <w:lang w:eastAsia="en-US"/>
              </w:rPr>
              <w:t>uspostave Z</w:t>
            </w:r>
            <w:r w:rsidRPr="00CE5EA0">
              <w:rPr>
                <w:rFonts w:cs="Calibri"/>
                <w:lang w:eastAsia="en-US"/>
              </w:rPr>
              <w:t>MP.</w:t>
            </w:r>
          </w:p>
        </w:tc>
      </w:tr>
      <w:tr w:rsidR="001B3D51" w:rsidRPr="00BE253C" w14:paraId="62EEBE9A" w14:textId="77777777" w:rsidTr="00A60320">
        <w:tc>
          <w:tcPr>
            <w:tcW w:w="183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19E398A9" w14:textId="36FBAC5A" w:rsidR="001B3D51" w:rsidRPr="00BE253C" w:rsidRDefault="001B3D51" w:rsidP="001B3D51">
            <w:pPr>
              <w:spacing w:before="0" w:after="0" w:line="240" w:lineRule="auto"/>
              <w:jc w:val="left"/>
              <w:rPr>
                <w:i/>
                <w:lang w:eastAsia="en-US"/>
              </w:rPr>
            </w:pPr>
            <w:r>
              <w:rPr>
                <w:i/>
                <w:lang w:eastAsia="en-US"/>
              </w:rPr>
              <w:t xml:space="preserve">Troškovi, </w:t>
            </w:r>
            <w:r w:rsidRPr="00BE253C">
              <w:rPr>
                <w:i/>
                <w:lang w:eastAsia="en-US"/>
              </w:rPr>
              <w:t xml:space="preserve"> CEA, CBA</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3E6DEC4D" w14:textId="15261474" w:rsidR="001B3D51" w:rsidRDefault="007E20CF" w:rsidP="001B3D51">
            <w:pPr>
              <w:spacing w:before="0" w:after="160" w:line="259" w:lineRule="auto"/>
            </w:pPr>
            <w:r>
              <w:t>Mjera</w:t>
            </w:r>
            <w:r w:rsidR="00894262">
              <w:t xml:space="preserve"> </w:t>
            </w:r>
            <w:r w:rsidR="001B3D51">
              <w:t>podrazum</w:t>
            </w:r>
            <w:r w:rsidR="00894262">
              <w:t>ij</w:t>
            </w:r>
            <w:r w:rsidR="001B3D51">
              <w:t xml:space="preserve">eva istraživanje, prikupljanje podataka i mapiranje (na osnovu </w:t>
            </w:r>
            <w:r w:rsidR="00976D55">
              <w:t xml:space="preserve">monitoring </w:t>
            </w:r>
            <w:r w:rsidR="001B3D51">
              <w:t>podataka i proc</w:t>
            </w:r>
            <w:r w:rsidR="00894262">
              <w:t>j</w:t>
            </w:r>
            <w:r w:rsidR="001B3D51">
              <w:t>ena) kako bi se saznala distribucija potencijalno ugroženih (ciljanih) vrsta, kao i njihov odgovor na izloženost buci.</w:t>
            </w:r>
          </w:p>
          <w:p w14:paraId="4B6453C6" w14:textId="0E76D40C" w:rsidR="001B3D51" w:rsidRPr="00BE253C" w:rsidRDefault="001B3D51" w:rsidP="001B3D51">
            <w:pPr>
              <w:spacing w:before="0" w:after="160" w:line="259" w:lineRule="auto"/>
              <w:rPr>
                <w:rFonts w:cs="Calibri"/>
                <w:lang w:eastAsia="en-US"/>
              </w:rPr>
            </w:pPr>
            <w:r>
              <w:t>CEA/CBA nije sprovedena jer nije potrebna za naučno</w:t>
            </w:r>
            <w:r w:rsidR="00976D55">
              <w:t>-</w:t>
            </w:r>
            <w:r>
              <w:t>istraživa</w:t>
            </w:r>
            <w:r w:rsidR="00976D55">
              <w:t>čke mjere</w:t>
            </w:r>
            <w:r>
              <w:t>.</w:t>
            </w:r>
            <w:r w:rsidRPr="00BE253C">
              <w:rPr>
                <w:rFonts w:cs="Calibri"/>
                <w:lang w:eastAsia="en-US"/>
              </w:rPr>
              <w:t xml:space="preserve"> </w:t>
            </w:r>
          </w:p>
        </w:tc>
      </w:tr>
    </w:tbl>
    <w:p w14:paraId="53F9C368" w14:textId="22999DAC" w:rsidR="005F531C" w:rsidRPr="00BE253C" w:rsidRDefault="005F531C" w:rsidP="005F531C">
      <w:pPr>
        <w:spacing w:before="0" w:after="160" w:line="259" w:lineRule="auto"/>
        <w:jc w:val="center"/>
        <w:rPr>
          <w:rFonts w:eastAsia="Calibri"/>
          <w:b/>
          <w:szCs w:val="22"/>
          <w:u w:val="single"/>
          <w:lang w:eastAsia="en-US"/>
        </w:rPr>
      </w:pPr>
    </w:p>
    <w:bookmarkEnd w:id="43"/>
    <w:p w14:paraId="1D9950CD" w14:textId="1DBD90A2" w:rsidR="00BC0A57" w:rsidRPr="001803F8" w:rsidRDefault="00BC0A57" w:rsidP="00255EFD">
      <w:pPr>
        <w:spacing w:before="0" w:after="0" w:line="240" w:lineRule="auto"/>
        <w:rPr>
          <w:rFonts w:ascii="Arial" w:eastAsiaTheme="minorHAnsi" w:hAnsi="Arial" w:cs="Arial"/>
          <w:szCs w:val="22"/>
          <w:lang w:eastAsia="en-US"/>
        </w:rPr>
      </w:pPr>
    </w:p>
    <w:p w14:paraId="0C624742" w14:textId="31546F7E" w:rsidR="00BC0A57" w:rsidRPr="001803F8" w:rsidRDefault="00BC0A57" w:rsidP="00255EFD">
      <w:pPr>
        <w:spacing w:before="0" w:after="0" w:line="240" w:lineRule="auto"/>
        <w:rPr>
          <w:rFonts w:ascii="Arial" w:eastAsiaTheme="minorHAnsi" w:hAnsi="Arial" w:cs="Arial"/>
          <w:szCs w:val="22"/>
          <w:lang w:eastAsia="en-US"/>
        </w:rPr>
      </w:pPr>
    </w:p>
    <w:tbl>
      <w:tblPr>
        <w:tblStyle w:val="TableGrid2"/>
        <w:tblW w:w="0" w:type="auto"/>
        <w:tblLook w:val="04A0" w:firstRow="1" w:lastRow="0" w:firstColumn="1" w:lastColumn="0" w:noHBand="0" w:noVBand="1"/>
      </w:tblPr>
      <w:tblGrid>
        <w:gridCol w:w="1838"/>
        <w:gridCol w:w="7178"/>
      </w:tblGrid>
      <w:tr w:rsidR="00B560F8" w:rsidRPr="00BE253C" w14:paraId="65C4A61C" w14:textId="77777777" w:rsidTr="00A60320">
        <w:trPr>
          <w:trHeight w:val="963"/>
          <w:tblHeader/>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4611F8C3" w14:textId="2FFF29E0" w:rsidR="00B560F8" w:rsidRPr="00BE253C" w:rsidRDefault="001B3D51" w:rsidP="00DB30C8">
            <w:pPr>
              <w:spacing w:after="0" w:line="240" w:lineRule="auto"/>
              <w:jc w:val="left"/>
              <w:rPr>
                <w:rFonts w:cs="Calibri"/>
                <w:b/>
                <w:i/>
                <w:color w:val="FFFFFF" w:themeColor="background1"/>
                <w:lang w:eastAsia="en-US"/>
              </w:rPr>
            </w:pPr>
            <w:r>
              <w:rPr>
                <w:rFonts w:cs="Calibri"/>
                <w:i/>
                <w:color w:val="FFFFFF" w:themeColor="background1"/>
                <w:lang w:eastAsia="en-US"/>
              </w:rPr>
              <w:t>NAZIV MJERE</w:t>
            </w:r>
            <w:r w:rsidR="00B560F8" w:rsidRPr="00BE253C">
              <w:rPr>
                <w:rFonts w:cs="Calibri"/>
                <w:b/>
                <w:i/>
                <w:color w:val="FFFFFF" w:themeColor="background1"/>
                <w:lang w:eastAsia="en-US"/>
              </w:rPr>
              <w:t xml:space="preserve">: </w:t>
            </w:r>
          </w:p>
          <w:p w14:paraId="3A811F4A" w14:textId="77777777" w:rsidR="00B560F8" w:rsidRPr="00BE253C" w:rsidRDefault="00B560F8" w:rsidP="00F23F82">
            <w:pPr>
              <w:spacing w:before="0" w:after="0" w:line="240" w:lineRule="auto"/>
              <w:jc w:val="left"/>
              <w:rPr>
                <w:rFonts w:cs="Calibri"/>
                <w:b/>
                <w:i/>
                <w:color w:val="FFFFFF" w:themeColor="background1"/>
                <w:lang w:eastAsia="en-US"/>
              </w:rPr>
            </w:pPr>
          </w:p>
        </w:tc>
        <w:tc>
          <w:tcPr>
            <w:tcW w:w="7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069A3A8B" w14:textId="122329B6" w:rsidR="00B560F8" w:rsidRPr="00BE253C" w:rsidRDefault="002349CD" w:rsidP="00B560F8">
            <w:pPr>
              <w:suppressAutoHyphens/>
              <w:autoSpaceDN w:val="0"/>
              <w:spacing w:before="120" w:after="120" w:line="240" w:lineRule="auto"/>
              <w:textAlignment w:val="baseline"/>
              <w:rPr>
                <w:b/>
                <w:i/>
                <w:color w:val="FFFFFF" w:themeColor="background1"/>
                <w:lang w:eastAsia="en-US"/>
              </w:rPr>
            </w:pPr>
            <w:r w:rsidRPr="002349CD">
              <w:rPr>
                <w:b/>
                <w:i/>
                <w:color w:val="FFFFFF" w:themeColor="background1"/>
                <w:lang w:eastAsia="en-US"/>
              </w:rPr>
              <w:t>Uspostaviti regionalnu saradnju uz koordinisan pristup Deskriptoru 11 u Jadranskom moru, te ojačati znanje i osigurati razmjenu iskustava o mogućem uticaju buke na morske organizme u Jadranskom moru</w:t>
            </w:r>
            <w:r>
              <w:rPr>
                <w:b/>
                <w:i/>
                <w:color w:val="FFFFFF" w:themeColor="background1"/>
                <w:lang w:eastAsia="en-US"/>
              </w:rPr>
              <w:t xml:space="preserve"> </w:t>
            </w:r>
          </w:p>
        </w:tc>
      </w:tr>
      <w:tr w:rsidR="00B560F8" w:rsidRPr="00BE253C" w14:paraId="15D48651" w14:textId="77777777" w:rsidTr="00A60320">
        <w:trPr>
          <w:tblHeader/>
        </w:trPr>
        <w:tc>
          <w:tcPr>
            <w:tcW w:w="1838" w:type="dxa"/>
            <w:tcBorders>
              <w:top w:val="single" w:sz="4" w:space="0" w:color="FFFFFF" w:themeColor="background1"/>
              <w:left w:val="single" w:sz="4" w:space="0" w:color="FFFFFF" w:themeColor="background1"/>
              <w:bottom w:val="single" w:sz="4" w:space="0" w:color="365F91" w:themeColor="accent1" w:themeShade="BF"/>
              <w:right w:val="single" w:sz="4" w:space="0" w:color="FFFFFF" w:themeColor="background1"/>
            </w:tcBorders>
            <w:shd w:val="clear" w:color="auto" w:fill="365F91" w:themeFill="accent1" w:themeFillShade="BF"/>
            <w:hideMark/>
          </w:tcPr>
          <w:p w14:paraId="4425622E" w14:textId="6F9DD5E6" w:rsidR="00B560F8" w:rsidRPr="00BE253C" w:rsidRDefault="001B3D51" w:rsidP="00F23F82">
            <w:pPr>
              <w:spacing w:before="0" w:after="0" w:line="240" w:lineRule="auto"/>
              <w:jc w:val="left"/>
              <w:rPr>
                <w:rFonts w:cs="Calibri"/>
                <w:b/>
                <w:i/>
                <w:color w:val="FFFFFF" w:themeColor="background1"/>
                <w:lang w:eastAsia="en-US"/>
              </w:rPr>
            </w:pPr>
            <w:r>
              <w:rPr>
                <w:rFonts w:cs="Calibri"/>
                <w:i/>
                <w:color w:val="FFFFFF" w:themeColor="background1"/>
                <w:lang w:eastAsia="en-US"/>
              </w:rPr>
              <w:t>KOD MJERE</w:t>
            </w:r>
            <w:r w:rsidR="00B560F8" w:rsidRPr="00BE253C">
              <w:rPr>
                <w:rFonts w:cs="Calibri"/>
                <w:b/>
                <w:i/>
                <w:color w:val="FFFFFF" w:themeColor="background1"/>
                <w:lang w:eastAsia="en-US"/>
              </w:rPr>
              <w:t>:</w:t>
            </w:r>
          </w:p>
        </w:tc>
        <w:tc>
          <w:tcPr>
            <w:tcW w:w="7178" w:type="dxa"/>
            <w:tcBorders>
              <w:top w:val="single" w:sz="4" w:space="0" w:color="FFFFFF" w:themeColor="background1"/>
              <w:left w:val="single" w:sz="4" w:space="0" w:color="FFFFFF" w:themeColor="background1"/>
              <w:bottom w:val="single" w:sz="4" w:space="0" w:color="365F91" w:themeColor="accent1" w:themeShade="BF"/>
              <w:right w:val="single" w:sz="4" w:space="0" w:color="FFFFFF" w:themeColor="background1"/>
            </w:tcBorders>
            <w:shd w:val="clear" w:color="auto" w:fill="365F91" w:themeFill="accent1" w:themeFillShade="BF"/>
            <w:hideMark/>
          </w:tcPr>
          <w:p w14:paraId="315168CB" w14:textId="12A04F7F" w:rsidR="00B560F8" w:rsidRPr="00BE253C" w:rsidRDefault="003F0323" w:rsidP="00F23F82">
            <w:pPr>
              <w:spacing w:before="0" w:after="0" w:line="240" w:lineRule="auto"/>
              <w:jc w:val="left"/>
              <w:rPr>
                <w:rFonts w:cs="Calibri"/>
                <w:b/>
                <w:i/>
                <w:color w:val="FFFFFF" w:themeColor="background1"/>
                <w:lang w:eastAsia="en-US"/>
              </w:rPr>
            </w:pPr>
            <w:r w:rsidRPr="00BE253C">
              <w:rPr>
                <w:rFonts w:cs="Calibri"/>
                <w:b/>
                <w:i/>
                <w:color w:val="FFFFFF" w:themeColor="background1"/>
                <w:lang w:eastAsia="en-US"/>
              </w:rPr>
              <w:t>MNE-M03</w:t>
            </w:r>
            <w:r w:rsidR="00A96CC2">
              <w:rPr>
                <w:rFonts w:cs="Calibri"/>
                <w:b/>
                <w:i/>
                <w:color w:val="FFFFFF" w:themeColor="background1"/>
                <w:lang w:eastAsia="en-US"/>
              </w:rPr>
              <w:t>0</w:t>
            </w:r>
          </w:p>
          <w:p w14:paraId="693448AA" w14:textId="5A3B55A4" w:rsidR="00B560F8" w:rsidRPr="00BE253C" w:rsidRDefault="00B560F8" w:rsidP="00F23F82">
            <w:pPr>
              <w:spacing w:before="0" w:after="0" w:line="240" w:lineRule="auto"/>
              <w:jc w:val="left"/>
              <w:rPr>
                <w:rFonts w:cs="Calibri"/>
                <w:i/>
                <w:color w:val="FFFFFF" w:themeColor="background1"/>
                <w:lang w:eastAsia="en-US"/>
              </w:rPr>
            </w:pPr>
          </w:p>
        </w:tc>
      </w:tr>
      <w:tr w:rsidR="00D545AA" w:rsidRPr="00BE253C" w14:paraId="4F1DB8D2" w14:textId="77777777" w:rsidTr="00A60320">
        <w:tc>
          <w:tcPr>
            <w:tcW w:w="1838" w:type="dxa"/>
            <w:tcBorders>
              <w:top w:val="single" w:sz="4" w:space="0" w:color="FFFFFF"/>
            </w:tcBorders>
          </w:tcPr>
          <w:p w14:paraId="0FE1FFE8" w14:textId="77777777" w:rsidR="00D545AA" w:rsidRPr="004414EC" w:rsidRDefault="00D545AA" w:rsidP="00D545AA">
            <w:pPr>
              <w:spacing w:before="0" w:after="0" w:line="240" w:lineRule="auto"/>
              <w:jc w:val="left"/>
              <w:rPr>
                <w:rFonts w:eastAsia="Times New Roman" w:cs="Calibri"/>
                <w:i/>
                <w:lang w:eastAsia="en-US"/>
              </w:rPr>
            </w:pPr>
            <w:r w:rsidRPr="004414EC">
              <w:rPr>
                <w:rFonts w:eastAsia="Times New Roman" w:cs="Calibri"/>
                <w:i/>
                <w:lang w:eastAsia="en-US"/>
              </w:rPr>
              <w:t>Opis mjere uključujući i način sprovođenja</w:t>
            </w:r>
          </w:p>
          <w:p w14:paraId="2665B35F" w14:textId="77777777" w:rsidR="00D545AA" w:rsidRPr="00BE253C" w:rsidRDefault="00D545AA" w:rsidP="00D545AA">
            <w:pPr>
              <w:spacing w:before="0" w:after="0" w:line="240" w:lineRule="auto"/>
              <w:jc w:val="left"/>
              <w:rPr>
                <w:rFonts w:cs="Calibri"/>
                <w:i/>
                <w:lang w:eastAsia="en-US"/>
              </w:rPr>
            </w:pP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0D4A892D" w14:textId="44FBB185" w:rsidR="00D545AA" w:rsidRPr="00BE253C" w:rsidRDefault="00002A23" w:rsidP="00D545AA">
            <w:pPr>
              <w:spacing w:before="0" w:line="240" w:lineRule="auto"/>
              <w:rPr>
                <w:rFonts w:cs="Arial"/>
                <w:szCs w:val="20"/>
              </w:rPr>
            </w:pPr>
            <w:r w:rsidRPr="00002A23">
              <w:rPr>
                <w:rFonts w:cs="Arial"/>
                <w:szCs w:val="20"/>
              </w:rPr>
              <w:t>Na sve moguće načine poticati i olakšavati jačanje znanja o mogućem ut</w:t>
            </w:r>
            <w:r>
              <w:rPr>
                <w:rFonts w:cs="Arial"/>
                <w:szCs w:val="20"/>
              </w:rPr>
              <w:t>i</w:t>
            </w:r>
            <w:r w:rsidRPr="00002A23">
              <w:rPr>
                <w:rFonts w:cs="Arial"/>
                <w:szCs w:val="20"/>
              </w:rPr>
              <w:t>caju buke na morske organizme u Jadranskom moru, prenoseći iskustva drugih zemalja u području primjene Deskriptora 11.</w:t>
            </w:r>
            <w:r w:rsidR="00D545AA" w:rsidRPr="00BE253C">
              <w:rPr>
                <w:rFonts w:cs="Arial"/>
                <w:szCs w:val="20"/>
              </w:rPr>
              <w:t xml:space="preserve"> </w:t>
            </w:r>
          </w:p>
          <w:p w14:paraId="3D41E84A" w14:textId="68C8F39C" w:rsidR="00D545AA" w:rsidRPr="00BE253C" w:rsidRDefault="00002A23" w:rsidP="00C81E46">
            <w:pPr>
              <w:spacing w:before="0" w:line="240" w:lineRule="auto"/>
              <w:rPr>
                <w:rFonts w:cs="Arial"/>
                <w:szCs w:val="20"/>
              </w:rPr>
            </w:pPr>
            <w:r w:rsidRPr="00002A23">
              <w:rPr>
                <w:rFonts w:cs="Arial"/>
                <w:szCs w:val="20"/>
              </w:rPr>
              <w:t>Podvodna buka, posebno buka niske frekvencije, dobro se širi morem, tako da njen uticaj ne prestaje na administrativnim granicama. Izvori podvodne buke (impul</w:t>
            </w:r>
            <w:r w:rsidR="00C81E46">
              <w:rPr>
                <w:rFonts w:cs="Arial"/>
                <w:szCs w:val="20"/>
              </w:rPr>
              <w:t>s</w:t>
            </w:r>
            <w:r w:rsidRPr="00002A23">
              <w:rPr>
                <w:rFonts w:cs="Arial"/>
                <w:szCs w:val="20"/>
              </w:rPr>
              <w:t>ivni i kontinuirani) postoje ili mogu postojati u svim djelovima Jadranskog mora.</w:t>
            </w:r>
            <w:r w:rsidR="00D545AA" w:rsidRPr="00BE253C">
              <w:rPr>
                <w:rFonts w:cs="Arial"/>
                <w:szCs w:val="20"/>
              </w:rPr>
              <w:t xml:space="preserve"> </w:t>
            </w:r>
            <w:r w:rsidRPr="00002A23">
              <w:rPr>
                <w:rFonts w:cs="Arial"/>
                <w:szCs w:val="20"/>
              </w:rPr>
              <w:t>Dakle, podvodna buka je globalni pritisak i tako je treba tretirati. Bez s</w:t>
            </w:r>
            <w:r>
              <w:rPr>
                <w:rFonts w:cs="Arial"/>
                <w:szCs w:val="20"/>
              </w:rPr>
              <w:t>a</w:t>
            </w:r>
            <w:r w:rsidRPr="00002A23">
              <w:rPr>
                <w:rFonts w:cs="Arial"/>
                <w:szCs w:val="20"/>
              </w:rPr>
              <w:t xml:space="preserve">radnje na cijelom području Jadranskog mora neće biti moguće procijeniti pritisak uzrokovan podvodnom bukom niti provesti mjere za postizanje ciljeva dobrog stanja </w:t>
            </w:r>
            <w:r>
              <w:rPr>
                <w:rFonts w:cs="Arial"/>
                <w:szCs w:val="20"/>
              </w:rPr>
              <w:t>morske sredine</w:t>
            </w:r>
            <w:r w:rsidRPr="00002A23">
              <w:rPr>
                <w:rFonts w:cs="Arial"/>
                <w:szCs w:val="20"/>
              </w:rPr>
              <w:t>. Takođe, regionalna s</w:t>
            </w:r>
            <w:r>
              <w:rPr>
                <w:rFonts w:cs="Arial"/>
                <w:szCs w:val="20"/>
              </w:rPr>
              <w:t>a</w:t>
            </w:r>
            <w:r w:rsidRPr="00002A23">
              <w:rPr>
                <w:rFonts w:cs="Arial"/>
                <w:szCs w:val="20"/>
              </w:rPr>
              <w:t>radnja ob</w:t>
            </w:r>
            <w:r w:rsidR="00EF2097">
              <w:rPr>
                <w:rFonts w:cs="Arial"/>
                <w:szCs w:val="20"/>
              </w:rPr>
              <w:t>a</w:t>
            </w:r>
            <w:r w:rsidRPr="00002A23">
              <w:rPr>
                <w:rFonts w:cs="Arial"/>
                <w:szCs w:val="20"/>
              </w:rPr>
              <w:t xml:space="preserve">veza je država članica na svim razinama dokumenata: od </w:t>
            </w:r>
            <w:r w:rsidR="00EF2097">
              <w:rPr>
                <w:rFonts w:cs="Arial"/>
                <w:szCs w:val="20"/>
              </w:rPr>
              <w:t>ODMS</w:t>
            </w:r>
            <w:r w:rsidRPr="00002A23">
              <w:rPr>
                <w:rFonts w:cs="Arial"/>
                <w:szCs w:val="20"/>
              </w:rPr>
              <w:t xml:space="preserve"> (Marine Strategy Framework Directive) nadalje.</w:t>
            </w:r>
          </w:p>
          <w:p w14:paraId="54300047" w14:textId="410CF75E" w:rsidR="00D545AA" w:rsidRPr="00BE253C" w:rsidRDefault="00002A23" w:rsidP="00D545AA">
            <w:pPr>
              <w:spacing w:before="0" w:after="120" w:line="240" w:lineRule="auto"/>
              <w:rPr>
                <w:rFonts w:cs="Arial"/>
                <w:szCs w:val="20"/>
              </w:rPr>
            </w:pPr>
            <w:r w:rsidRPr="00002A23">
              <w:rPr>
                <w:rFonts w:cs="Arial"/>
                <w:szCs w:val="20"/>
              </w:rPr>
              <w:t xml:space="preserve">Sve države članice i svi dokumenti stručnih </w:t>
            </w:r>
            <w:r w:rsidR="00C81E46">
              <w:rPr>
                <w:rFonts w:cs="Arial"/>
                <w:szCs w:val="20"/>
              </w:rPr>
              <w:t>grupa</w:t>
            </w:r>
            <w:r w:rsidRPr="00002A23">
              <w:rPr>
                <w:rFonts w:cs="Arial"/>
                <w:szCs w:val="20"/>
              </w:rPr>
              <w:t xml:space="preserve"> slažu se da postoji značajan nedostatak znanja i podataka koji bi omogućili pouzdano razumijevanje ut</w:t>
            </w:r>
            <w:r w:rsidR="00C81E46">
              <w:rPr>
                <w:rFonts w:cs="Arial"/>
                <w:szCs w:val="20"/>
              </w:rPr>
              <w:t>i</w:t>
            </w:r>
            <w:r w:rsidRPr="00002A23">
              <w:rPr>
                <w:rFonts w:cs="Arial"/>
                <w:szCs w:val="20"/>
              </w:rPr>
              <w:t xml:space="preserve">caja podvodne buke na razini </w:t>
            </w:r>
            <w:r w:rsidR="00C81E46">
              <w:rPr>
                <w:rFonts w:cs="Arial"/>
                <w:szCs w:val="20"/>
              </w:rPr>
              <w:t>jedinke</w:t>
            </w:r>
            <w:r w:rsidRPr="00002A23">
              <w:rPr>
                <w:rFonts w:cs="Arial"/>
                <w:szCs w:val="20"/>
              </w:rPr>
              <w:t xml:space="preserve"> ili populacije, rizika i značenja unosa podvodne buke za </w:t>
            </w:r>
            <w:r w:rsidR="00C81E46">
              <w:rPr>
                <w:rFonts w:cs="Arial"/>
                <w:szCs w:val="20"/>
              </w:rPr>
              <w:t>morsku sredinu</w:t>
            </w:r>
            <w:r w:rsidRPr="00002A23">
              <w:rPr>
                <w:rFonts w:cs="Arial"/>
                <w:szCs w:val="20"/>
              </w:rPr>
              <w:t xml:space="preserve">, te uspostavljanje odgovarajućih mjera za ublažavanje i/ili izbjegavanje navedenog štetnog učinka. Stoga će se u narednom periodu odvijati brojne </w:t>
            </w:r>
            <w:r w:rsidR="00C81E46">
              <w:rPr>
                <w:rFonts w:cs="Arial"/>
                <w:szCs w:val="20"/>
              </w:rPr>
              <w:t>naučne</w:t>
            </w:r>
            <w:r w:rsidRPr="00002A23">
              <w:rPr>
                <w:rFonts w:cs="Arial"/>
                <w:szCs w:val="20"/>
              </w:rPr>
              <w:t>, tehničke i administrativne aktivnosti usmjerene na prevladavanje ovih nedostataka i vrlo je važno da Crna Gora učestvuje u tim aktivnostima i koristi znanja i iskustva država članica s v</w:t>
            </w:r>
            <w:r w:rsidR="00C81E46">
              <w:rPr>
                <w:rFonts w:cs="Arial"/>
                <w:szCs w:val="20"/>
              </w:rPr>
              <w:t xml:space="preserve">ećim </w:t>
            </w:r>
            <w:r w:rsidRPr="00002A23">
              <w:rPr>
                <w:rFonts w:cs="Arial"/>
                <w:szCs w:val="20"/>
              </w:rPr>
              <w:t xml:space="preserve">stručnim i </w:t>
            </w:r>
            <w:r w:rsidR="00C81E46">
              <w:rPr>
                <w:rFonts w:cs="Arial"/>
                <w:szCs w:val="20"/>
              </w:rPr>
              <w:t>naučnim</w:t>
            </w:r>
            <w:r w:rsidRPr="00002A23">
              <w:rPr>
                <w:rFonts w:cs="Arial"/>
                <w:szCs w:val="20"/>
              </w:rPr>
              <w:t xml:space="preserve"> potencijalima.</w:t>
            </w:r>
          </w:p>
          <w:p w14:paraId="5CE9A9B1" w14:textId="0BB97EAB" w:rsidR="00002A23" w:rsidRDefault="00002A23" w:rsidP="00002A23">
            <w:pPr>
              <w:autoSpaceDE w:val="0"/>
              <w:autoSpaceDN w:val="0"/>
              <w:adjustRightInd w:val="0"/>
              <w:spacing w:before="0" w:after="0" w:line="259" w:lineRule="auto"/>
              <w:jc w:val="left"/>
              <w:rPr>
                <w:rFonts w:cs="Calibri"/>
                <w:color w:val="000000"/>
                <w:lang w:eastAsia="en-US"/>
              </w:rPr>
            </w:pPr>
            <w:r w:rsidRPr="00002A23">
              <w:rPr>
                <w:rFonts w:cs="Calibri"/>
                <w:color w:val="000000"/>
                <w:lang w:eastAsia="en-US"/>
              </w:rPr>
              <w:t xml:space="preserve">Operativne akcije ove </w:t>
            </w:r>
            <w:r w:rsidR="007E20CF">
              <w:rPr>
                <w:rFonts w:cs="Calibri"/>
                <w:color w:val="000000"/>
                <w:lang w:eastAsia="en-US"/>
              </w:rPr>
              <w:t>mjere</w:t>
            </w:r>
            <w:r w:rsidRPr="00002A23">
              <w:rPr>
                <w:rFonts w:cs="Calibri"/>
                <w:color w:val="000000"/>
                <w:lang w:eastAsia="en-US"/>
              </w:rPr>
              <w:t xml:space="preserve"> uključuju:</w:t>
            </w:r>
          </w:p>
          <w:p w14:paraId="0B1FC990" w14:textId="63F2A714" w:rsidR="00002A23" w:rsidRDefault="00002A23" w:rsidP="00B42281">
            <w:pPr>
              <w:pStyle w:val="ListParagraph"/>
              <w:numPr>
                <w:ilvl w:val="0"/>
                <w:numId w:val="126"/>
              </w:numPr>
              <w:autoSpaceDE w:val="0"/>
              <w:autoSpaceDN w:val="0"/>
              <w:adjustRightInd w:val="0"/>
              <w:spacing w:before="0" w:after="0" w:line="259" w:lineRule="auto"/>
              <w:ind w:left="454" w:hanging="283"/>
              <w:jc w:val="left"/>
              <w:rPr>
                <w:rFonts w:cs="Calibri"/>
                <w:color w:val="000000"/>
                <w:lang w:eastAsia="en-US"/>
              </w:rPr>
            </w:pPr>
            <w:r w:rsidRPr="00946A80">
              <w:rPr>
                <w:rFonts w:cs="Calibri"/>
                <w:color w:val="000000"/>
                <w:lang w:eastAsia="en-US"/>
              </w:rPr>
              <w:t>Podsticati i olakšavati učešće Crne Gore u međunarodnim stručnim i ekspertskim grupama i međunarodnim projektima</w:t>
            </w:r>
            <w:r w:rsidR="00C81E46">
              <w:rPr>
                <w:rFonts w:cs="Calibri"/>
                <w:color w:val="000000"/>
                <w:lang w:eastAsia="en-US"/>
              </w:rPr>
              <w:t>;</w:t>
            </w:r>
          </w:p>
          <w:p w14:paraId="5D84601E" w14:textId="5011BF81" w:rsidR="00002A23" w:rsidRDefault="00002A23" w:rsidP="00B42281">
            <w:pPr>
              <w:pStyle w:val="ListParagraph"/>
              <w:numPr>
                <w:ilvl w:val="0"/>
                <w:numId w:val="126"/>
              </w:numPr>
              <w:autoSpaceDE w:val="0"/>
              <w:autoSpaceDN w:val="0"/>
              <w:adjustRightInd w:val="0"/>
              <w:spacing w:before="0" w:after="0" w:line="259" w:lineRule="auto"/>
              <w:ind w:left="454" w:hanging="283"/>
              <w:jc w:val="left"/>
              <w:rPr>
                <w:rFonts w:cs="Calibri"/>
                <w:color w:val="000000"/>
                <w:lang w:eastAsia="en-US"/>
              </w:rPr>
            </w:pPr>
            <w:r w:rsidRPr="00946A80">
              <w:rPr>
                <w:rFonts w:cs="Calibri"/>
                <w:color w:val="000000"/>
                <w:lang w:eastAsia="en-US"/>
              </w:rPr>
              <w:t xml:space="preserve">Na </w:t>
            </w:r>
            <w:r w:rsidR="00946A80">
              <w:rPr>
                <w:rFonts w:cs="Calibri"/>
                <w:color w:val="000000"/>
                <w:lang w:eastAsia="en-US"/>
              </w:rPr>
              <w:t>pod</w:t>
            </w:r>
            <w:r w:rsidRPr="00946A80">
              <w:rPr>
                <w:rFonts w:cs="Calibri"/>
                <w:color w:val="000000"/>
                <w:lang w:eastAsia="en-US"/>
              </w:rPr>
              <w:t xml:space="preserve">-regionalnom nivou uspostaviti razmenu informacija iz registara impulsne buke, kao i podataka </w:t>
            </w:r>
            <w:r w:rsidR="007E20CF">
              <w:rPr>
                <w:rFonts w:cs="Calibri"/>
                <w:color w:val="000000"/>
                <w:lang w:eastAsia="en-US"/>
              </w:rPr>
              <w:t>mjere</w:t>
            </w:r>
            <w:r w:rsidRPr="00946A80">
              <w:rPr>
                <w:rFonts w:cs="Calibri"/>
                <w:color w:val="000000"/>
                <w:lang w:eastAsia="en-US"/>
              </w:rPr>
              <w:t>nja kontinuirane podvodne buke</w:t>
            </w:r>
            <w:r w:rsidR="00C81E46">
              <w:rPr>
                <w:rFonts w:cs="Calibri"/>
                <w:color w:val="000000"/>
                <w:lang w:eastAsia="en-US"/>
              </w:rPr>
              <w:t>;</w:t>
            </w:r>
          </w:p>
          <w:p w14:paraId="3A6851B0" w14:textId="038DBDD4" w:rsidR="00002A23" w:rsidRDefault="00002A23" w:rsidP="00B42281">
            <w:pPr>
              <w:pStyle w:val="ListParagraph"/>
              <w:numPr>
                <w:ilvl w:val="0"/>
                <w:numId w:val="126"/>
              </w:numPr>
              <w:autoSpaceDE w:val="0"/>
              <w:autoSpaceDN w:val="0"/>
              <w:adjustRightInd w:val="0"/>
              <w:spacing w:before="0" w:after="0" w:line="259" w:lineRule="auto"/>
              <w:ind w:left="454" w:hanging="283"/>
              <w:jc w:val="left"/>
              <w:rPr>
                <w:rFonts w:cs="Calibri"/>
                <w:color w:val="000000"/>
                <w:lang w:eastAsia="en-US"/>
              </w:rPr>
            </w:pPr>
            <w:r w:rsidRPr="00946A80">
              <w:rPr>
                <w:rFonts w:cs="Calibri"/>
                <w:color w:val="000000"/>
                <w:lang w:eastAsia="en-US"/>
              </w:rPr>
              <w:t>Uspostaviti saradnju na međunarodnom nivou u vezi sa istraživanjem uticaja podvodne buke na morske organizme</w:t>
            </w:r>
            <w:r w:rsidR="00C81E46">
              <w:rPr>
                <w:rFonts w:cs="Calibri"/>
                <w:color w:val="000000"/>
                <w:lang w:eastAsia="en-US"/>
              </w:rPr>
              <w:t>;</w:t>
            </w:r>
          </w:p>
          <w:p w14:paraId="0462A119" w14:textId="04B9D462" w:rsidR="00D545AA" w:rsidRPr="00A60320" w:rsidRDefault="00002A23" w:rsidP="00B42281">
            <w:pPr>
              <w:pStyle w:val="ListParagraph"/>
              <w:numPr>
                <w:ilvl w:val="0"/>
                <w:numId w:val="126"/>
              </w:numPr>
              <w:autoSpaceDE w:val="0"/>
              <w:autoSpaceDN w:val="0"/>
              <w:adjustRightInd w:val="0"/>
              <w:spacing w:before="0" w:after="120" w:line="259" w:lineRule="auto"/>
              <w:ind w:left="454" w:hanging="283"/>
              <w:jc w:val="left"/>
              <w:rPr>
                <w:rFonts w:cs="Calibri"/>
                <w:color w:val="000000"/>
                <w:lang w:eastAsia="en-US"/>
              </w:rPr>
            </w:pPr>
            <w:r w:rsidRPr="00946A80">
              <w:rPr>
                <w:rFonts w:cs="Calibri"/>
                <w:color w:val="000000"/>
                <w:lang w:eastAsia="en-US"/>
              </w:rPr>
              <w:t>Na osnovu rezultata istraživanja i monitoringa izraditi predloge međudržavnih sporazuma koji se odnose na kontrolu podvodne buke na nivou jadransk</w:t>
            </w:r>
            <w:r w:rsidR="00C81E46">
              <w:rPr>
                <w:rFonts w:cs="Calibri"/>
                <w:color w:val="000000"/>
                <w:lang w:eastAsia="en-US"/>
              </w:rPr>
              <w:t xml:space="preserve">og </w:t>
            </w:r>
            <w:r w:rsidR="00EF2097">
              <w:rPr>
                <w:rFonts w:cs="Calibri"/>
                <w:color w:val="000000"/>
                <w:lang w:eastAsia="en-US"/>
              </w:rPr>
              <w:t>pod</w:t>
            </w:r>
            <w:r w:rsidR="00C81E46">
              <w:rPr>
                <w:rFonts w:cs="Calibri"/>
                <w:color w:val="000000"/>
                <w:lang w:eastAsia="en-US"/>
              </w:rPr>
              <w:t>regiona.</w:t>
            </w:r>
            <w:r w:rsidRPr="00946A80">
              <w:rPr>
                <w:rFonts w:cs="Calibri"/>
                <w:color w:val="000000"/>
                <w:lang w:eastAsia="en-US"/>
              </w:rPr>
              <w:t xml:space="preserve"> </w:t>
            </w:r>
          </w:p>
          <w:p w14:paraId="603E3FAD" w14:textId="68156F2B" w:rsidR="00D545AA" w:rsidRPr="00A60320" w:rsidRDefault="00946A80" w:rsidP="00A60320">
            <w:pPr>
              <w:spacing w:before="0" w:after="120" w:line="240" w:lineRule="auto"/>
              <w:jc w:val="left"/>
              <w:rPr>
                <w:lang w:eastAsia="en-US"/>
              </w:rPr>
            </w:pPr>
            <w:r>
              <w:rPr>
                <w:u w:val="single"/>
                <w:lang w:eastAsia="en-US"/>
              </w:rPr>
              <w:t xml:space="preserve">Način sprovođenja: </w:t>
            </w:r>
            <w:r w:rsidR="00D545AA" w:rsidRPr="00BE253C">
              <w:rPr>
                <w:lang w:eastAsia="en-US"/>
              </w:rPr>
              <w:t>te</w:t>
            </w:r>
            <w:r>
              <w:rPr>
                <w:lang w:eastAsia="en-US"/>
              </w:rPr>
              <w:t>hnički, naučni i kroz instrumente politike</w:t>
            </w:r>
            <w:r w:rsidR="00D545AA" w:rsidRPr="00BE253C">
              <w:rPr>
                <w:lang w:eastAsia="en-US"/>
              </w:rPr>
              <w:t xml:space="preserve"> </w:t>
            </w:r>
          </w:p>
        </w:tc>
      </w:tr>
      <w:tr w:rsidR="00D545AA" w:rsidRPr="00BE253C" w14:paraId="6FBB97EB" w14:textId="77777777" w:rsidTr="00A60320">
        <w:tc>
          <w:tcPr>
            <w:tcW w:w="1838" w:type="dxa"/>
          </w:tcPr>
          <w:p w14:paraId="6C232911" w14:textId="77777777" w:rsidR="00D545AA" w:rsidRPr="004414EC" w:rsidRDefault="00D545AA" w:rsidP="00D545AA">
            <w:pPr>
              <w:tabs>
                <w:tab w:val="left" w:pos="2724"/>
              </w:tabs>
              <w:spacing w:before="0" w:after="0" w:line="240" w:lineRule="auto"/>
              <w:jc w:val="left"/>
              <w:rPr>
                <w:rFonts w:eastAsia="Times New Roman" w:cs="Calibri"/>
                <w:i/>
                <w:lang w:eastAsia="en-US"/>
              </w:rPr>
            </w:pPr>
            <w:r w:rsidRPr="004414EC">
              <w:rPr>
                <w:rFonts w:eastAsia="Times New Roman" w:cs="Calibri"/>
                <w:i/>
                <w:lang w:eastAsia="en-US"/>
              </w:rPr>
              <w:t>EU kategorija mjere</w:t>
            </w:r>
            <w:r w:rsidRPr="004414EC">
              <w:rPr>
                <w:rFonts w:eastAsia="Times New Roman" w:cs="Calibri"/>
                <w:i/>
                <w:lang w:eastAsia="en-US"/>
              </w:rPr>
              <w:tab/>
            </w:r>
          </w:p>
          <w:p w14:paraId="684545F9" w14:textId="77777777" w:rsidR="00D545AA" w:rsidRPr="00BE253C" w:rsidRDefault="00D545AA" w:rsidP="00D545AA">
            <w:pPr>
              <w:tabs>
                <w:tab w:val="left" w:pos="2724"/>
              </w:tabs>
              <w:spacing w:before="0" w:after="0" w:line="240" w:lineRule="auto"/>
              <w:jc w:val="left"/>
              <w:rPr>
                <w:rFonts w:cs="Calibri"/>
                <w:i/>
                <w:lang w:eastAsia="en-US"/>
              </w:rPr>
            </w:pP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449A54FF" w14:textId="6F90F803" w:rsidR="00D545AA" w:rsidRPr="00BE253C" w:rsidRDefault="00D545AA" w:rsidP="00A60320">
            <w:pPr>
              <w:spacing w:before="0" w:after="120" w:line="240" w:lineRule="auto"/>
              <w:jc w:val="left"/>
              <w:rPr>
                <w:rFonts w:cs="Calibri"/>
                <w:lang w:eastAsia="en-US"/>
              </w:rPr>
            </w:pPr>
            <w:r w:rsidRPr="00BE253C">
              <w:rPr>
                <w:rFonts w:cs="Calibri"/>
                <w:b/>
                <w:lang w:eastAsia="en-US"/>
              </w:rPr>
              <w:t>2.a</w:t>
            </w:r>
            <w:r w:rsidRPr="00BE253C">
              <w:rPr>
                <w:rFonts w:cs="Calibri"/>
                <w:lang w:eastAsia="en-US"/>
              </w:rPr>
              <w:t xml:space="preserve">: </w:t>
            </w:r>
            <w:r w:rsidR="00AA1E7D" w:rsidRPr="00A0757D">
              <w:rPr>
                <w:lang w:val="sr-Latn-ME" w:eastAsia="en-US"/>
              </w:rPr>
              <w:t xml:space="preserve">Dodatne mjere za održavanje i postizanje GES-a koje se nadograđuju na postojeće procese implementacije u vezi sa drugim zakonodavstvom EU i međunarodnim sporazumima, ali prevazilaze ono što je </w:t>
            </w:r>
            <w:r w:rsidR="00AA1E7D">
              <w:rPr>
                <w:lang w:val="sr-Latn-ME" w:eastAsia="en-US"/>
              </w:rPr>
              <w:t xml:space="preserve">prema </w:t>
            </w:r>
            <w:r w:rsidR="00AA1E7D" w:rsidRPr="00A0757D">
              <w:rPr>
                <w:lang w:val="sr-Latn-ME" w:eastAsia="en-US"/>
              </w:rPr>
              <w:t>njima već propisano</w:t>
            </w:r>
            <w:r w:rsidR="00AA1E7D">
              <w:rPr>
                <w:lang w:val="sr-Latn-ME" w:eastAsia="en-US"/>
              </w:rPr>
              <w:t xml:space="preserve">. </w:t>
            </w:r>
          </w:p>
        </w:tc>
      </w:tr>
      <w:tr w:rsidR="00851C48" w:rsidRPr="00BE253C" w14:paraId="76E42F43" w14:textId="77777777" w:rsidTr="00A60320">
        <w:tc>
          <w:tcPr>
            <w:tcW w:w="1838" w:type="dxa"/>
          </w:tcPr>
          <w:p w14:paraId="0AC0180C" w14:textId="1BEB5D73" w:rsidR="00851C48" w:rsidRPr="00BE253C" w:rsidRDefault="00851C48" w:rsidP="00851C48">
            <w:pPr>
              <w:spacing w:before="0" w:after="0" w:line="240" w:lineRule="auto"/>
              <w:jc w:val="left"/>
              <w:rPr>
                <w:rFonts w:cs="Calibri"/>
                <w:i/>
                <w:lang w:eastAsia="en-US"/>
              </w:rPr>
            </w:pPr>
            <w:r w:rsidRPr="004414EC">
              <w:rPr>
                <w:rFonts w:eastAsia="Times New Roman" w:cs="Calibri"/>
                <w:i/>
                <w:lang w:eastAsia="en-US"/>
              </w:rPr>
              <w:t>Ključne vrste mjera</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7763613C" w14:textId="402F6DB0" w:rsidR="00851C48" w:rsidRPr="00851C48" w:rsidRDefault="00C62FFD" w:rsidP="00851C48">
            <w:pPr>
              <w:spacing w:before="0" w:after="0" w:line="240" w:lineRule="auto"/>
              <w:jc w:val="left"/>
              <w:rPr>
                <w:lang w:eastAsia="en-US"/>
              </w:rPr>
            </w:pPr>
            <w:r>
              <w:rPr>
                <w:b/>
                <w:lang w:eastAsia="en-US"/>
              </w:rPr>
              <w:t>ODV</w:t>
            </w:r>
            <w:r w:rsidR="00851C48" w:rsidRPr="00851C48">
              <w:rPr>
                <w:b/>
                <w:lang w:eastAsia="en-US"/>
              </w:rPr>
              <w:t xml:space="preserve">  14: </w:t>
            </w:r>
            <w:r w:rsidR="00851C48" w:rsidRPr="00851C48">
              <w:rPr>
                <w:lang w:eastAsia="en-US"/>
              </w:rPr>
              <w:t>Istraživanje, unapređenje baze znanja smanjujući neizvesnost</w:t>
            </w:r>
          </w:p>
          <w:p w14:paraId="3A961F80" w14:textId="378A01F3" w:rsidR="00851C48" w:rsidRPr="00851C48" w:rsidRDefault="00C62FFD" w:rsidP="00851C48">
            <w:pPr>
              <w:spacing w:before="0" w:after="0" w:line="240" w:lineRule="auto"/>
              <w:jc w:val="left"/>
              <w:rPr>
                <w:lang w:eastAsia="en-US"/>
              </w:rPr>
            </w:pPr>
            <w:r>
              <w:rPr>
                <w:b/>
                <w:lang w:eastAsia="en-US"/>
              </w:rPr>
              <w:t>ODV</w:t>
            </w:r>
            <w:r w:rsidR="00851C48" w:rsidRPr="00851C48">
              <w:rPr>
                <w:b/>
                <w:lang w:eastAsia="en-US"/>
              </w:rPr>
              <w:t xml:space="preserve"> 19: </w:t>
            </w:r>
            <w:r w:rsidR="007E20CF">
              <w:rPr>
                <w:lang w:eastAsia="en-US"/>
              </w:rPr>
              <w:t>Mjere</w:t>
            </w:r>
            <w:r w:rsidR="00851C48" w:rsidRPr="00851C48">
              <w:rPr>
                <w:lang w:eastAsia="en-US"/>
              </w:rPr>
              <w:t xml:space="preserve"> za sprečavanje ili kontrolu štetnih uticaja rekreacije, uključujući ribolov </w:t>
            </w:r>
          </w:p>
          <w:p w14:paraId="2C435023" w14:textId="071A80C3" w:rsidR="00851C48" w:rsidRPr="00851C48" w:rsidRDefault="00C62FFD" w:rsidP="00851C48">
            <w:pPr>
              <w:spacing w:before="0" w:after="0" w:line="240" w:lineRule="auto"/>
              <w:jc w:val="left"/>
              <w:rPr>
                <w:lang w:eastAsia="en-US"/>
              </w:rPr>
            </w:pPr>
            <w:r>
              <w:rPr>
                <w:b/>
                <w:lang w:eastAsia="en-US"/>
              </w:rPr>
              <w:t>ODMS</w:t>
            </w:r>
            <w:r w:rsidR="00851C48" w:rsidRPr="00851C48">
              <w:rPr>
                <w:b/>
                <w:lang w:eastAsia="en-US"/>
              </w:rPr>
              <w:t xml:space="preserve">  28: </w:t>
            </w:r>
            <w:r w:rsidR="00851C48" w:rsidRPr="00851C48">
              <w:rPr>
                <w:lang w:eastAsia="en-US"/>
              </w:rPr>
              <w:t>Mjere za smanjenje unosa energije, uključujući podvodnu buku, u morski okoliš</w:t>
            </w:r>
          </w:p>
          <w:p w14:paraId="2D661200" w14:textId="7E5A5D13" w:rsidR="00851C48" w:rsidRPr="00851C48" w:rsidRDefault="00C62FFD" w:rsidP="00A60320">
            <w:pPr>
              <w:spacing w:before="0" w:after="120" w:line="240" w:lineRule="auto"/>
              <w:jc w:val="left"/>
              <w:rPr>
                <w:sz w:val="24"/>
                <w:lang w:eastAsia="en-US"/>
              </w:rPr>
            </w:pPr>
            <w:r>
              <w:rPr>
                <w:b/>
                <w:lang w:eastAsia="en-US"/>
              </w:rPr>
              <w:t>ODMS</w:t>
            </w:r>
            <w:r w:rsidR="00851C48" w:rsidRPr="00851C48">
              <w:rPr>
                <w:b/>
                <w:lang w:eastAsia="en-US"/>
              </w:rPr>
              <w:t xml:space="preserve"> 37</w:t>
            </w:r>
            <w:r w:rsidR="00851C48" w:rsidRPr="00851C48">
              <w:rPr>
                <w:lang w:eastAsia="en-US"/>
              </w:rPr>
              <w:t>: Mjere za obnovu i očuvanje morskih ekos</w:t>
            </w:r>
            <w:r w:rsidR="00C81E46">
              <w:rPr>
                <w:lang w:eastAsia="en-US"/>
              </w:rPr>
              <w:t>istema</w:t>
            </w:r>
            <w:r w:rsidR="00851C48" w:rsidRPr="00851C48">
              <w:rPr>
                <w:lang w:eastAsia="en-US"/>
              </w:rPr>
              <w:t>, uključujući</w:t>
            </w:r>
            <w:r w:rsidR="00851C48" w:rsidRPr="00851C48">
              <w:rPr>
                <w:b/>
                <w:lang w:eastAsia="en-US"/>
              </w:rPr>
              <w:t xml:space="preserve"> </w:t>
            </w:r>
            <w:r w:rsidR="00851C48" w:rsidRPr="00851C48">
              <w:rPr>
                <w:lang w:eastAsia="en-US"/>
              </w:rPr>
              <w:t>staništa i vrste</w:t>
            </w:r>
          </w:p>
          <w:p w14:paraId="765A07A5" w14:textId="3413D1C6" w:rsidR="00851C48" w:rsidRPr="00BE253C" w:rsidRDefault="00851C48" w:rsidP="00851C48">
            <w:pPr>
              <w:spacing w:before="0" w:after="0" w:line="240" w:lineRule="auto"/>
              <w:jc w:val="left"/>
              <w:rPr>
                <w:rFonts w:cs="Calibri"/>
                <w:lang w:eastAsia="en-US"/>
              </w:rPr>
            </w:pPr>
          </w:p>
        </w:tc>
      </w:tr>
      <w:tr w:rsidR="00851C48" w:rsidRPr="00BE253C" w14:paraId="40F6D189" w14:textId="77777777" w:rsidTr="00A60320">
        <w:tc>
          <w:tcPr>
            <w:tcW w:w="1838" w:type="dxa"/>
          </w:tcPr>
          <w:p w14:paraId="3D683FCC" w14:textId="6C2C9CE0" w:rsidR="00851C48" w:rsidRPr="00BE253C" w:rsidRDefault="002349CD" w:rsidP="00851C48">
            <w:pPr>
              <w:spacing w:before="0" w:after="0" w:line="240" w:lineRule="auto"/>
              <w:jc w:val="left"/>
              <w:rPr>
                <w:rFonts w:cs="Calibri"/>
                <w:i/>
                <w:lang w:eastAsia="en-US"/>
              </w:rPr>
            </w:pPr>
            <w:r>
              <w:rPr>
                <w:rFonts w:eastAsia="Times New Roman" w:cs="Calibri"/>
                <w:i/>
                <w:lang w:eastAsia="en-US"/>
              </w:rPr>
              <w:t>C</w:t>
            </w:r>
            <w:r w:rsidR="00851C48" w:rsidRPr="004414EC">
              <w:rPr>
                <w:rFonts w:eastAsia="Times New Roman" w:cs="Calibri"/>
                <w:i/>
                <w:lang w:eastAsia="en-US"/>
              </w:rPr>
              <w:t xml:space="preserve">iljevi </w:t>
            </w:r>
            <w:r>
              <w:rPr>
                <w:rFonts w:eastAsia="Times New Roman" w:cs="Calibri"/>
                <w:i/>
                <w:lang w:eastAsia="en-US"/>
              </w:rPr>
              <w:t>zaštite morske sredine</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19BFB741" w14:textId="5959CD2F" w:rsidR="00851C48" w:rsidRPr="00BE253C" w:rsidRDefault="00851C48" w:rsidP="00EF2097">
            <w:pPr>
              <w:spacing w:before="0" w:line="240" w:lineRule="auto"/>
              <w:jc w:val="left"/>
              <w:rPr>
                <w:rFonts w:cs="Calibri"/>
                <w:lang w:eastAsia="en-US"/>
              </w:rPr>
            </w:pPr>
            <w:r w:rsidRPr="00946A80">
              <w:rPr>
                <w:rFonts w:cs="Calibri"/>
                <w:lang w:eastAsia="en-US"/>
              </w:rPr>
              <w:t>Poboljšati znanje o podvodnoj buci i drugim unosima energije u morsk</w:t>
            </w:r>
            <w:r>
              <w:rPr>
                <w:rFonts w:cs="Calibri"/>
                <w:lang w:eastAsia="en-US"/>
              </w:rPr>
              <w:t>u sredinu</w:t>
            </w:r>
            <w:r w:rsidRPr="00946A80">
              <w:rPr>
                <w:rFonts w:cs="Calibri"/>
                <w:lang w:eastAsia="en-US"/>
              </w:rPr>
              <w:t>, kao i njihovim ut</w:t>
            </w:r>
            <w:r>
              <w:rPr>
                <w:rFonts w:cs="Calibri"/>
                <w:lang w:eastAsia="en-US"/>
              </w:rPr>
              <w:t>i</w:t>
            </w:r>
            <w:r w:rsidRPr="00946A80">
              <w:rPr>
                <w:rFonts w:cs="Calibri"/>
                <w:lang w:eastAsia="en-US"/>
              </w:rPr>
              <w:t>cajima na morsk</w:t>
            </w:r>
            <w:r>
              <w:rPr>
                <w:rFonts w:cs="Calibri"/>
                <w:lang w:eastAsia="en-US"/>
              </w:rPr>
              <w:t>i biodiverzitet</w:t>
            </w:r>
            <w:r w:rsidRPr="00946A80">
              <w:rPr>
                <w:rFonts w:cs="Calibri"/>
                <w:lang w:eastAsia="en-US"/>
              </w:rPr>
              <w:t xml:space="preserve"> kroz regionalnu suradnju uzimajući u obzir sljedeće ciljeve:</w:t>
            </w:r>
          </w:p>
          <w:p w14:paraId="51BC1CBD" w14:textId="25401DBD" w:rsidR="00B045AB" w:rsidRDefault="00B045AB" w:rsidP="00B42281">
            <w:pPr>
              <w:pStyle w:val="ListParagraph"/>
              <w:numPr>
                <w:ilvl w:val="0"/>
                <w:numId w:val="148"/>
              </w:numPr>
              <w:spacing w:before="0" w:line="240" w:lineRule="auto"/>
              <w:ind w:left="315" w:hanging="284"/>
              <w:rPr>
                <w:rFonts w:cs="Calibri"/>
                <w:lang w:eastAsia="en-US"/>
              </w:rPr>
            </w:pPr>
            <w:r w:rsidRPr="00EF2097">
              <w:rPr>
                <w:rFonts w:cs="Calibri"/>
                <w:lang w:eastAsia="en-US"/>
              </w:rPr>
              <w:t>Uspostavu registra za snimanje, procjenu i upravljanje prostornom i vremenskom raspodelom antropogenih izvora zvuka izmjerenih u frekvencijskom opsegu od 10 Hz do 10 kHz prema predloženim uputama                                  Dekeling R.P.A i sar., 2014</w:t>
            </w:r>
            <w:r>
              <w:rPr>
                <w:rStyle w:val="FootnoteReference"/>
                <w:lang w:eastAsia="en-US"/>
              </w:rPr>
              <w:footnoteReference w:id="84"/>
            </w:r>
            <w:r w:rsidRPr="00EF2097">
              <w:rPr>
                <w:rFonts w:cs="Calibri"/>
                <w:lang w:eastAsia="en-US"/>
              </w:rPr>
              <w:t xml:space="preserve"> ( D11T1).</w:t>
            </w:r>
          </w:p>
          <w:p w14:paraId="4EFFA8AD" w14:textId="7E0A4ABE" w:rsidR="00851C48" w:rsidRPr="00BE253C" w:rsidRDefault="00B045AB" w:rsidP="00B42281">
            <w:pPr>
              <w:pStyle w:val="ListParagraph"/>
              <w:numPr>
                <w:ilvl w:val="0"/>
                <w:numId w:val="148"/>
              </w:numPr>
              <w:spacing w:before="0" w:line="240" w:lineRule="auto"/>
              <w:ind w:left="315" w:hanging="284"/>
              <w:rPr>
                <w:rFonts w:cs="Calibri"/>
                <w:lang w:eastAsia="en-US"/>
              </w:rPr>
            </w:pPr>
            <w:r w:rsidRPr="00EF2097">
              <w:rPr>
                <w:rFonts w:cs="Calibri"/>
                <w:lang w:eastAsia="en-US"/>
              </w:rPr>
              <w:t>Sprovođenje monitoringa godišnjeg prosjeka kvadratnog zvučnog pritiska u svakom od dva „opsega 1/3 oktave“, jedan centriran na 63 Hz, a drugi na 125 Hz, izražen kao nivo u decibelima u jedinicama dB re 1 μΡa, na odgovarajućoj prostornoj rezoluciji u odnosu na pritisak (</w:t>
            </w:r>
            <w:r w:rsidRPr="00EF2097">
              <w:rPr>
                <w:rFonts w:cs="Calibri"/>
                <w:iCs/>
                <w:lang w:eastAsia="en-US"/>
              </w:rPr>
              <w:t>D11T2).</w:t>
            </w:r>
            <w:r w:rsidR="00EF2097" w:rsidRPr="00BE253C">
              <w:rPr>
                <w:rFonts w:cs="Calibri"/>
                <w:lang w:eastAsia="en-US"/>
              </w:rPr>
              <w:t xml:space="preserve"> </w:t>
            </w:r>
          </w:p>
        </w:tc>
      </w:tr>
      <w:tr w:rsidR="00851C48" w:rsidRPr="00BE253C" w14:paraId="20DBD469" w14:textId="77777777" w:rsidTr="00A60320">
        <w:tc>
          <w:tcPr>
            <w:tcW w:w="1838" w:type="dxa"/>
          </w:tcPr>
          <w:p w14:paraId="7B9D07FC" w14:textId="77777777" w:rsidR="00851C48" w:rsidRPr="004414EC" w:rsidRDefault="00851C48" w:rsidP="00851C48">
            <w:pPr>
              <w:spacing w:before="0" w:after="0" w:line="240" w:lineRule="auto"/>
              <w:jc w:val="left"/>
              <w:rPr>
                <w:rFonts w:eastAsia="Times New Roman" w:cs="Calibri"/>
                <w:i/>
                <w:lang w:eastAsia="en-US"/>
              </w:rPr>
            </w:pPr>
            <w:r w:rsidRPr="004414EC">
              <w:rPr>
                <w:rFonts w:eastAsia="Times New Roman" w:cs="Calibri"/>
                <w:i/>
                <w:lang w:eastAsia="en-US"/>
              </w:rPr>
              <w:t xml:space="preserve">GES deskriptor </w:t>
            </w:r>
          </w:p>
          <w:p w14:paraId="11F87CE9" w14:textId="77777777" w:rsidR="00851C48" w:rsidRPr="00BE253C" w:rsidRDefault="00851C48" w:rsidP="00851C48">
            <w:pPr>
              <w:spacing w:before="0" w:after="0" w:line="240" w:lineRule="auto"/>
              <w:jc w:val="left"/>
              <w:rPr>
                <w:rFonts w:cs="Calibri"/>
                <w:i/>
                <w:lang w:eastAsia="en-US"/>
              </w:rPr>
            </w:pP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04DCACBF" w14:textId="14985127" w:rsidR="00851C48" w:rsidRPr="00BE253C" w:rsidRDefault="00851C48" w:rsidP="00EF2097">
            <w:pPr>
              <w:spacing w:before="0" w:line="240" w:lineRule="auto"/>
              <w:jc w:val="left"/>
              <w:rPr>
                <w:rFonts w:cs="Calibri"/>
                <w:lang w:eastAsia="en-US"/>
              </w:rPr>
            </w:pPr>
            <w:r w:rsidRPr="00BE253C">
              <w:rPr>
                <w:rFonts w:cs="Calibri"/>
                <w:b/>
                <w:lang w:eastAsia="en-US"/>
              </w:rPr>
              <w:t>D11</w:t>
            </w:r>
            <w:r w:rsidRPr="00BE253C">
              <w:rPr>
                <w:rFonts w:cs="Calibri"/>
                <w:lang w:eastAsia="en-US"/>
              </w:rPr>
              <w:t xml:space="preserve">: </w:t>
            </w:r>
            <w:r w:rsidRPr="00EF2097">
              <w:rPr>
                <w:bCs/>
                <w:lang w:eastAsia="hr-HR"/>
              </w:rPr>
              <w:t>Uvođenje energije, uključujući podvodnu buku, je na nivoima koji ne utiču negativno na morsku sredinu.</w:t>
            </w:r>
          </w:p>
        </w:tc>
      </w:tr>
      <w:tr w:rsidR="00851C48" w:rsidRPr="00BE253C" w14:paraId="044B1CED" w14:textId="77777777" w:rsidTr="00A60320">
        <w:tc>
          <w:tcPr>
            <w:tcW w:w="1838" w:type="dxa"/>
          </w:tcPr>
          <w:p w14:paraId="2C707C63" w14:textId="52484E73" w:rsidR="00851C48" w:rsidRPr="00BE253C" w:rsidRDefault="00851C48" w:rsidP="00851C48">
            <w:pPr>
              <w:spacing w:before="0" w:after="0" w:line="240" w:lineRule="auto"/>
              <w:jc w:val="left"/>
              <w:rPr>
                <w:rFonts w:cs="Calibri"/>
                <w:i/>
                <w:lang w:eastAsia="en-US"/>
              </w:rPr>
            </w:pPr>
            <w:r w:rsidRPr="004414EC">
              <w:rPr>
                <w:rFonts w:eastAsia="Times New Roman"/>
                <w:i/>
                <w:iCs/>
              </w:rPr>
              <w:t xml:space="preserve">Relevantne karakteristike iz MSFD Aneksa III: Glavni pritisci </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7260BD4D" w14:textId="0872D4A1" w:rsidR="00851C48" w:rsidRPr="00BE253C" w:rsidRDefault="00851C48" w:rsidP="00851C48">
            <w:pPr>
              <w:spacing w:before="0" w:after="0" w:line="240" w:lineRule="auto"/>
              <w:jc w:val="left"/>
              <w:rPr>
                <w:rFonts w:cs="Calibri"/>
                <w:lang w:eastAsia="en-US"/>
              </w:rPr>
            </w:pPr>
            <w:r>
              <w:rPr>
                <w:rFonts w:cs="Calibri"/>
                <w:lang w:eastAsia="en-US"/>
              </w:rPr>
              <w:t>Drugi fizički poremećaji – podvodna buka</w:t>
            </w:r>
          </w:p>
        </w:tc>
      </w:tr>
      <w:tr w:rsidR="00851C48" w:rsidRPr="00BE253C" w14:paraId="7EBB2B09" w14:textId="77777777" w:rsidTr="00A60320">
        <w:tc>
          <w:tcPr>
            <w:tcW w:w="1838" w:type="dxa"/>
          </w:tcPr>
          <w:p w14:paraId="50A15D94" w14:textId="3AF66E04" w:rsidR="00851C48" w:rsidRPr="00BE253C" w:rsidRDefault="00851C48" w:rsidP="00851C48">
            <w:pPr>
              <w:spacing w:before="0" w:after="0" w:line="240" w:lineRule="auto"/>
              <w:jc w:val="left"/>
              <w:rPr>
                <w:rFonts w:cs="Calibri"/>
                <w:i/>
                <w:lang w:eastAsia="en-US"/>
              </w:rPr>
            </w:pPr>
            <w:r w:rsidRPr="004414EC">
              <w:rPr>
                <w:rFonts w:eastAsia="Times New Roman"/>
                <w:i/>
                <w:iCs/>
              </w:rPr>
              <w:t xml:space="preserve">Relevantne karakteristike iz MSFD Aneksa III: Karakteristike </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598FDA6B" w14:textId="43CDCED4" w:rsidR="00851C48" w:rsidRPr="00BE253C" w:rsidRDefault="00851C48" w:rsidP="00851C48">
            <w:pPr>
              <w:spacing w:before="0" w:after="0" w:line="240" w:lineRule="auto"/>
              <w:contextualSpacing/>
              <w:rPr>
                <w:rFonts w:cs="Calibri"/>
                <w:lang w:eastAsia="en-US"/>
              </w:rPr>
            </w:pPr>
            <w:r w:rsidRPr="00946A80">
              <w:rPr>
                <w:rFonts w:cs="Arial"/>
                <w:lang w:eastAsia="en-US"/>
              </w:rPr>
              <w:t>Uspostavljena saradnja jadranskih zemalja u vezi sa sticanjem novih znanja o registrima impulsne i kontinuirane podvodne buke i uticaju podvodne buke na morske organizme.</w:t>
            </w:r>
            <w:r w:rsidRPr="00BE253C">
              <w:rPr>
                <w:rFonts w:cs="Arial"/>
                <w:lang w:eastAsia="en-US"/>
              </w:rPr>
              <w:t xml:space="preserve"> </w:t>
            </w:r>
          </w:p>
        </w:tc>
      </w:tr>
      <w:tr w:rsidR="00851C48" w:rsidRPr="00BE253C" w14:paraId="12C81583" w14:textId="77777777" w:rsidTr="00A60320">
        <w:tc>
          <w:tcPr>
            <w:tcW w:w="1838" w:type="dxa"/>
          </w:tcPr>
          <w:p w14:paraId="1AE759EF" w14:textId="77777777" w:rsidR="00851C48" w:rsidRPr="004414EC" w:rsidRDefault="00851C48" w:rsidP="00851C48">
            <w:pPr>
              <w:spacing w:before="0" w:after="0" w:line="240" w:lineRule="auto"/>
              <w:jc w:val="left"/>
              <w:rPr>
                <w:rFonts w:eastAsia="Times New Roman" w:cs="Calibri"/>
                <w:i/>
                <w:lang w:eastAsia="en-US"/>
              </w:rPr>
            </w:pPr>
            <w:r w:rsidRPr="004414EC">
              <w:rPr>
                <w:rFonts w:eastAsia="Times New Roman" w:cs="Calibri"/>
                <w:i/>
                <w:lang w:eastAsia="en-US"/>
              </w:rPr>
              <w:t>Prostor djelovanja</w:t>
            </w:r>
          </w:p>
          <w:p w14:paraId="54C37130" w14:textId="77777777" w:rsidR="00851C48" w:rsidRPr="00BE253C" w:rsidRDefault="00851C48" w:rsidP="00851C48">
            <w:pPr>
              <w:spacing w:before="0" w:after="0" w:line="240" w:lineRule="auto"/>
              <w:jc w:val="left"/>
              <w:rPr>
                <w:rFonts w:cs="Calibri"/>
                <w:i/>
                <w:lang w:eastAsia="en-US"/>
              </w:rPr>
            </w:pP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1563051E" w14:textId="1F9B4C6B" w:rsidR="00851C48" w:rsidRPr="00BE253C" w:rsidRDefault="00B045AB" w:rsidP="00851C48">
            <w:pPr>
              <w:spacing w:before="0" w:after="0" w:line="240" w:lineRule="auto"/>
              <w:jc w:val="left"/>
              <w:rPr>
                <w:rFonts w:cs="Calibri"/>
                <w:lang w:eastAsia="en-US"/>
              </w:rPr>
            </w:pPr>
            <w:r>
              <w:rPr>
                <w:rFonts w:cs="Calibri"/>
                <w:lang w:eastAsia="en-US"/>
              </w:rPr>
              <w:t>Najmanje p</w:t>
            </w:r>
            <w:r w:rsidR="00851C48">
              <w:rPr>
                <w:rFonts w:cs="Calibri"/>
                <w:lang w:eastAsia="en-US"/>
              </w:rPr>
              <w:t>odregion</w:t>
            </w:r>
            <w:r w:rsidR="00A60320">
              <w:rPr>
                <w:rFonts w:cs="Calibri"/>
                <w:lang w:eastAsia="en-US"/>
              </w:rPr>
              <w:t>i</w:t>
            </w:r>
            <w:r w:rsidR="00851C48">
              <w:rPr>
                <w:rFonts w:cs="Calibri"/>
                <w:lang w:eastAsia="en-US"/>
              </w:rPr>
              <w:t xml:space="preserve"> </w:t>
            </w:r>
            <w:r w:rsidR="00851C48" w:rsidRPr="00BE253C">
              <w:rPr>
                <w:rFonts w:cs="Calibri"/>
                <w:lang w:eastAsia="en-US"/>
              </w:rPr>
              <w:t xml:space="preserve"> – </w:t>
            </w:r>
            <w:r w:rsidR="00851C48">
              <w:rPr>
                <w:rFonts w:cs="Calibri"/>
                <w:lang w:eastAsia="en-US"/>
              </w:rPr>
              <w:t>Jadransko more</w:t>
            </w:r>
          </w:p>
        </w:tc>
      </w:tr>
      <w:tr w:rsidR="00851C48" w:rsidRPr="00BE253C" w14:paraId="4F06475F" w14:textId="77777777" w:rsidTr="00A60320">
        <w:tc>
          <w:tcPr>
            <w:tcW w:w="1838" w:type="dxa"/>
          </w:tcPr>
          <w:p w14:paraId="3871EE6E" w14:textId="77777777" w:rsidR="00851C48" w:rsidRPr="004414EC" w:rsidRDefault="00851C48" w:rsidP="00851C48">
            <w:pPr>
              <w:spacing w:before="0" w:after="0" w:line="240" w:lineRule="auto"/>
              <w:jc w:val="left"/>
              <w:rPr>
                <w:rFonts w:eastAsia="Times New Roman" w:cs="Calibri"/>
                <w:i/>
                <w:lang w:eastAsia="en-US"/>
              </w:rPr>
            </w:pPr>
            <w:r w:rsidRPr="004414EC">
              <w:rPr>
                <w:rFonts w:eastAsia="Times New Roman" w:cs="Calibri"/>
                <w:i/>
                <w:lang w:eastAsia="en-US"/>
              </w:rPr>
              <w:t>Veza sa postojećim zakonima i politikama</w:t>
            </w:r>
          </w:p>
          <w:p w14:paraId="628D2CCA" w14:textId="77777777" w:rsidR="00851C48" w:rsidRPr="00BE253C" w:rsidRDefault="00851C48" w:rsidP="00851C48">
            <w:pPr>
              <w:spacing w:before="0" w:after="0" w:line="240" w:lineRule="auto"/>
              <w:jc w:val="left"/>
              <w:rPr>
                <w:rFonts w:cs="Calibri"/>
                <w:i/>
                <w:lang w:eastAsia="en-US"/>
              </w:rPr>
            </w:pP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25F7D871" w14:textId="42D29B7C" w:rsidR="007C51CB" w:rsidRDefault="00396472" w:rsidP="00B42281">
            <w:pPr>
              <w:pStyle w:val="ListParagraph"/>
              <w:numPr>
                <w:ilvl w:val="0"/>
                <w:numId w:val="140"/>
              </w:numPr>
              <w:autoSpaceDE w:val="0"/>
              <w:autoSpaceDN w:val="0"/>
              <w:adjustRightInd w:val="0"/>
              <w:spacing w:before="0" w:after="0" w:line="240" w:lineRule="auto"/>
              <w:ind w:left="312" w:hanging="312"/>
              <w:jc w:val="left"/>
              <w:rPr>
                <w:rFonts w:cs="Calibri"/>
                <w:lang w:eastAsia="en-US"/>
              </w:rPr>
            </w:pPr>
            <w:r w:rsidRPr="00B045AB">
              <w:rPr>
                <w:rFonts w:cs="Calibri"/>
                <w:lang w:eastAsia="en-US"/>
              </w:rPr>
              <w:t>Konvencija o očuvanju migratornih vrsta (CMS) divljih životinja (Bonska konvencija)</w:t>
            </w:r>
          </w:p>
          <w:p w14:paraId="66411324" w14:textId="77DFFF5F" w:rsidR="00396472" w:rsidRDefault="00396472" w:rsidP="00B42281">
            <w:pPr>
              <w:pStyle w:val="ListParagraph"/>
              <w:numPr>
                <w:ilvl w:val="0"/>
                <w:numId w:val="140"/>
              </w:numPr>
              <w:autoSpaceDE w:val="0"/>
              <w:autoSpaceDN w:val="0"/>
              <w:adjustRightInd w:val="0"/>
              <w:spacing w:before="0" w:after="0" w:line="240" w:lineRule="auto"/>
              <w:ind w:left="312" w:hanging="312"/>
              <w:jc w:val="left"/>
              <w:rPr>
                <w:rFonts w:cs="Calibri"/>
                <w:lang w:eastAsia="en-US"/>
              </w:rPr>
            </w:pPr>
            <w:r w:rsidRPr="00B045AB">
              <w:rPr>
                <w:rFonts w:cs="Calibri"/>
                <w:lang w:eastAsia="en-US"/>
              </w:rPr>
              <w:t xml:space="preserve">Sporazum o očuvanju kitova u Crnom moru, Sredozemnom moru i susjednom Atlantskom području (ACCOBAMS), naročito kroz Rezoluciju 2.16 (2004), Rezoluciju 3.10 (2007) </w:t>
            </w:r>
            <w:r w:rsidR="00A769B6">
              <w:rPr>
                <w:rFonts w:cs="Calibri"/>
                <w:lang w:eastAsia="en-US"/>
              </w:rPr>
              <w:t>i</w:t>
            </w:r>
            <w:r w:rsidRPr="00B045AB">
              <w:rPr>
                <w:rFonts w:cs="Calibri"/>
                <w:lang w:eastAsia="en-US"/>
              </w:rPr>
              <w:t xml:space="preserve"> Rezoluciju 2.17 (2010)</w:t>
            </w:r>
          </w:p>
          <w:p w14:paraId="5CFC1D8B" w14:textId="1C2F0340" w:rsidR="00851C48" w:rsidRPr="00A60320" w:rsidRDefault="00396472" w:rsidP="00B42281">
            <w:pPr>
              <w:pStyle w:val="ListParagraph"/>
              <w:numPr>
                <w:ilvl w:val="0"/>
                <w:numId w:val="140"/>
              </w:numPr>
              <w:autoSpaceDE w:val="0"/>
              <w:autoSpaceDN w:val="0"/>
              <w:adjustRightInd w:val="0"/>
              <w:spacing w:before="0" w:after="120" w:line="240" w:lineRule="auto"/>
              <w:ind w:left="312" w:hanging="312"/>
              <w:jc w:val="left"/>
              <w:rPr>
                <w:rFonts w:cs="Calibri"/>
                <w:lang w:eastAsia="en-US"/>
              </w:rPr>
            </w:pPr>
            <w:r w:rsidRPr="00B045AB">
              <w:rPr>
                <w:rFonts w:cs="Calibri"/>
                <w:lang w:eastAsia="en-US"/>
              </w:rPr>
              <w:t xml:space="preserve">Zakon o zaštiti morske sredine (Službeni list </w:t>
            </w:r>
            <w:r w:rsidR="00B045AB">
              <w:rPr>
                <w:rFonts w:cs="Calibri"/>
                <w:lang w:eastAsia="en-US"/>
              </w:rPr>
              <w:t xml:space="preserve">Crne Gore br. </w:t>
            </w:r>
            <w:r w:rsidRPr="00B045AB">
              <w:rPr>
                <w:rFonts w:cs="Calibri"/>
                <w:lang w:eastAsia="en-US"/>
              </w:rPr>
              <w:t>73/2019)</w:t>
            </w:r>
            <w:r w:rsidR="00851C48" w:rsidRPr="00B045AB">
              <w:rPr>
                <w:rFonts w:cs="Calibri"/>
                <w:lang w:eastAsia="en-US"/>
              </w:rPr>
              <w:t xml:space="preserve"> </w:t>
            </w:r>
          </w:p>
        </w:tc>
      </w:tr>
      <w:tr w:rsidR="00851C48" w:rsidRPr="00BE253C" w14:paraId="54DF1EDF" w14:textId="77777777" w:rsidTr="00A60320">
        <w:tc>
          <w:tcPr>
            <w:tcW w:w="1838" w:type="dxa"/>
          </w:tcPr>
          <w:p w14:paraId="1E970200" w14:textId="6F098960" w:rsidR="00851C48" w:rsidRPr="00BE253C" w:rsidRDefault="00A60320" w:rsidP="00851C48">
            <w:pPr>
              <w:spacing w:before="0" w:after="0" w:line="240" w:lineRule="auto"/>
              <w:jc w:val="left"/>
              <w:rPr>
                <w:rFonts w:cs="Calibri"/>
                <w:i/>
                <w:lang w:eastAsia="en-US"/>
              </w:rPr>
            </w:pPr>
            <w:r>
              <w:rPr>
                <w:rFonts w:eastAsia="Times New Roman" w:cs="Calibri"/>
                <w:i/>
                <w:lang w:eastAsia="en-US"/>
              </w:rPr>
              <w:t>CEA</w:t>
            </w:r>
            <w:r w:rsidR="00894262">
              <w:rPr>
                <w:rFonts w:eastAsia="Times New Roman" w:cs="Calibri"/>
                <w:i/>
                <w:lang w:eastAsia="en-US"/>
              </w:rPr>
              <w:t xml:space="preserve"> </w:t>
            </w:r>
            <w:r w:rsidR="00894262" w:rsidRPr="00A0757D">
              <w:rPr>
                <w:rFonts w:cs="Calibri"/>
                <w:i/>
                <w:lang w:val="sr-Latn-ME" w:eastAsia="en-US"/>
              </w:rPr>
              <w:t>za mjere tipa 2a i 2b</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22348BAD" w14:textId="70400816" w:rsidR="00851C48" w:rsidRPr="00BE253C" w:rsidRDefault="00851C48" w:rsidP="00851C48">
            <w:pPr>
              <w:spacing w:before="0" w:after="0" w:line="240" w:lineRule="auto"/>
              <w:jc w:val="left"/>
              <w:rPr>
                <w:rFonts w:cs="Calibri"/>
                <w:lang w:eastAsia="en-US"/>
              </w:rPr>
            </w:pPr>
            <w:r>
              <w:rPr>
                <w:rFonts w:cs="Calibri"/>
                <w:lang w:eastAsia="en-US"/>
              </w:rPr>
              <w:t>Djel</w:t>
            </w:r>
            <w:r w:rsidR="00894262">
              <w:rPr>
                <w:rFonts w:cs="Calibri"/>
                <w:lang w:eastAsia="en-US"/>
              </w:rPr>
              <w:t>i</w:t>
            </w:r>
            <w:r>
              <w:rPr>
                <w:rFonts w:cs="Calibri"/>
                <w:lang w:eastAsia="en-US"/>
              </w:rPr>
              <w:t xml:space="preserve">mično </w:t>
            </w:r>
            <w:r w:rsidRPr="001803F8">
              <w:rPr>
                <w:rFonts w:cs="Calibri"/>
                <w:lang w:eastAsia="en-US"/>
              </w:rPr>
              <w:t>(</w:t>
            </w:r>
            <w:r w:rsidRPr="00946A80">
              <w:rPr>
                <w:rFonts w:cs="Calibri"/>
                <w:lang w:eastAsia="en-US"/>
              </w:rPr>
              <w:t>CEA rezultat nije mogao biti izveden zbog nesigurnosti</w:t>
            </w:r>
            <w:r>
              <w:rPr>
                <w:rFonts w:cs="Calibri"/>
                <w:lang w:eastAsia="en-US"/>
              </w:rPr>
              <w:t>)</w:t>
            </w:r>
          </w:p>
        </w:tc>
      </w:tr>
      <w:tr w:rsidR="00851C48" w:rsidRPr="00BE253C" w14:paraId="1BC52C49" w14:textId="77777777" w:rsidTr="00A60320">
        <w:tc>
          <w:tcPr>
            <w:tcW w:w="1838" w:type="dxa"/>
          </w:tcPr>
          <w:p w14:paraId="6DBF2927" w14:textId="141CE8A9" w:rsidR="00851C48" w:rsidRPr="00BE253C" w:rsidRDefault="00A60320" w:rsidP="00851C48">
            <w:pPr>
              <w:spacing w:before="0" w:after="0" w:line="240" w:lineRule="auto"/>
              <w:jc w:val="left"/>
              <w:rPr>
                <w:rFonts w:cs="Calibri"/>
                <w:i/>
                <w:lang w:eastAsia="en-US"/>
              </w:rPr>
            </w:pPr>
            <w:r>
              <w:rPr>
                <w:rFonts w:eastAsia="Times New Roman" w:cs="Calibri"/>
                <w:i/>
                <w:lang w:eastAsia="en-US"/>
              </w:rPr>
              <w:t>CBA</w:t>
            </w:r>
            <w:r w:rsidR="00894262">
              <w:rPr>
                <w:rFonts w:eastAsia="Times New Roman" w:cs="Calibri"/>
                <w:i/>
                <w:lang w:eastAsia="en-US"/>
              </w:rPr>
              <w:t xml:space="preserve"> </w:t>
            </w:r>
            <w:r w:rsidR="00894262" w:rsidRPr="00A0757D">
              <w:rPr>
                <w:rFonts w:cs="Calibri"/>
                <w:i/>
                <w:lang w:val="sr-Latn-ME" w:eastAsia="en-US"/>
              </w:rPr>
              <w:t>za mjere tipa 2a i 2b</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599A9EA6" w14:textId="341648BA" w:rsidR="00851C48" w:rsidRPr="00BE253C" w:rsidRDefault="00851C48" w:rsidP="00851C48">
            <w:pPr>
              <w:spacing w:before="0" w:after="0" w:line="240" w:lineRule="auto"/>
              <w:jc w:val="left"/>
              <w:rPr>
                <w:rFonts w:cs="Calibri"/>
                <w:lang w:eastAsia="en-US"/>
              </w:rPr>
            </w:pPr>
            <w:r>
              <w:rPr>
                <w:rFonts w:cs="Calibri"/>
                <w:lang w:eastAsia="en-US"/>
              </w:rPr>
              <w:t>Djel</w:t>
            </w:r>
            <w:r w:rsidR="00894262">
              <w:rPr>
                <w:rFonts w:cs="Calibri"/>
                <w:lang w:eastAsia="en-US"/>
              </w:rPr>
              <w:t>i</w:t>
            </w:r>
            <w:r>
              <w:rPr>
                <w:rFonts w:cs="Calibri"/>
                <w:lang w:eastAsia="en-US"/>
              </w:rPr>
              <w:t xml:space="preserve">mično </w:t>
            </w:r>
            <w:r w:rsidRPr="001803F8">
              <w:rPr>
                <w:rFonts w:cs="Calibri"/>
                <w:lang w:eastAsia="en-US"/>
              </w:rPr>
              <w:t xml:space="preserve">(CBA </w:t>
            </w:r>
            <w:r>
              <w:rPr>
                <w:rFonts w:cs="Calibri"/>
                <w:lang w:eastAsia="en-US"/>
              </w:rPr>
              <w:t>rezultat nije mogao biti izveden zbog nesigurnosti</w:t>
            </w:r>
            <w:r w:rsidRPr="001803F8">
              <w:rPr>
                <w:rFonts w:cs="Calibri"/>
                <w:lang w:eastAsia="en-US"/>
              </w:rPr>
              <w:t>)</w:t>
            </w:r>
          </w:p>
        </w:tc>
      </w:tr>
      <w:tr w:rsidR="00851C48" w:rsidRPr="00BE253C" w14:paraId="64323A3E" w14:textId="77777777" w:rsidTr="00A60320">
        <w:tc>
          <w:tcPr>
            <w:tcW w:w="1838" w:type="dxa"/>
          </w:tcPr>
          <w:p w14:paraId="1B6AF0B3" w14:textId="3AB1FB49" w:rsidR="00851C48" w:rsidRPr="00BE253C" w:rsidRDefault="00851C48" w:rsidP="00851C48">
            <w:pPr>
              <w:spacing w:before="0" w:after="0" w:line="240" w:lineRule="auto"/>
              <w:jc w:val="left"/>
              <w:rPr>
                <w:rFonts w:cs="Calibri"/>
                <w:i/>
                <w:lang w:eastAsia="en-US"/>
              </w:rPr>
            </w:pPr>
            <w:r w:rsidRPr="004414EC">
              <w:rPr>
                <w:rFonts w:eastAsia="Times New Roman" w:cs="Calibri"/>
                <w:i/>
                <w:lang w:eastAsia="en-US"/>
              </w:rPr>
              <w:t>Odgovorne nadležne institucije</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6EAAF001" w14:textId="2F831FA6" w:rsidR="00851C48" w:rsidRPr="00BE253C" w:rsidRDefault="00851C48" w:rsidP="00851C48">
            <w:pPr>
              <w:spacing w:before="0" w:after="0" w:line="240" w:lineRule="auto"/>
              <w:jc w:val="left"/>
              <w:rPr>
                <w:rFonts w:cs="Calibri"/>
                <w:lang w:eastAsia="en-US"/>
              </w:rPr>
            </w:pPr>
            <w:r>
              <w:rPr>
                <w:rFonts w:cs="Calibri"/>
                <w:lang w:eastAsia="en-US"/>
              </w:rPr>
              <w:t>Agencija za zaštitu životne sredine Crne Gore</w:t>
            </w:r>
          </w:p>
          <w:p w14:paraId="2EC63A52" w14:textId="625BEBD6" w:rsidR="00851C48" w:rsidRPr="00BE253C" w:rsidRDefault="00851C48" w:rsidP="00851C48">
            <w:pPr>
              <w:spacing w:before="0" w:after="0" w:line="240" w:lineRule="auto"/>
              <w:jc w:val="left"/>
              <w:rPr>
                <w:rFonts w:cs="Calibri"/>
                <w:lang w:eastAsia="en-US"/>
              </w:rPr>
            </w:pPr>
            <w:r w:rsidRPr="00BE253C">
              <w:rPr>
                <w:rFonts w:cs="Calibri"/>
                <w:lang w:eastAsia="en-US"/>
              </w:rPr>
              <w:t>Minist</w:t>
            </w:r>
            <w:r>
              <w:rPr>
                <w:rFonts w:cs="Calibri"/>
                <w:lang w:eastAsia="en-US"/>
              </w:rPr>
              <w:t>arstvo ekologije, prostornog planiranja I urbanizma</w:t>
            </w:r>
            <w:r w:rsidR="00B045AB">
              <w:rPr>
                <w:rFonts w:cs="Calibri"/>
                <w:lang w:eastAsia="en-US"/>
              </w:rPr>
              <w:t xml:space="preserve"> Crne Gore</w:t>
            </w:r>
            <w:r>
              <w:rPr>
                <w:rFonts w:cs="Calibri"/>
                <w:lang w:eastAsia="en-US"/>
              </w:rPr>
              <w:t>.</w:t>
            </w:r>
            <w:r w:rsidRPr="00BE253C">
              <w:rPr>
                <w:rFonts w:cs="Calibri"/>
                <w:lang w:eastAsia="en-US"/>
              </w:rPr>
              <w:t xml:space="preserve">  </w:t>
            </w:r>
          </w:p>
          <w:p w14:paraId="70A0CF01" w14:textId="05B81B42" w:rsidR="00851C48" w:rsidRPr="00BE253C" w:rsidRDefault="00851C48" w:rsidP="00851C48">
            <w:pPr>
              <w:spacing w:before="0" w:after="0" w:line="240" w:lineRule="auto"/>
              <w:jc w:val="left"/>
              <w:rPr>
                <w:rFonts w:cs="Calibri"/>
                <w:lang w:eastAsia="en-US"/>
              </w:rPr>
            </w:pPr>
          </w:p>
        </w:tc>
      </w:tr>
      <w:tr w:rsidR="00851C48" w:rsidRPr="00BE253C" w14:paraId="72C56D09" w14:textId="77777777" w:rsidTr="00A60320">
        <w:tc>
          <w:tcPr>
            <w:tcW w:w="1838" w:type="dxa"/>
          </w:tcPr>
          <w:p w14:paraId="5901EF9E" w14:textId="77777777" w:rsidR="00851C48" w:rsidRPr="004414EC" w:rsidRDefault="00851C48" w:rsidP="00851C48">
            <w:pPr>
              <w:spacing w:before="0" w:after="0" w:line="240" w:lineRule="auto"/>
              <w:jc w:val="left"/>
              <w:rPr>
                <w:rFonts w:eastAsia="Times New Roman" w:cs="Calibri"/>
                <w:i/>
                <w:lang w:eastAsia="en-US"/>
              </w:rPr>
            </w:pPr>
            <w:r w:rsidRPr="004414EC">
              <w:rPr>
                <w:rFonts w:eastAsia="Times New Roman" w:cs="Calibri"/>
                <w:i/>
                <w:lang w:eastAsia="en-US"/>
              </w:rPr>
              <w:t>Dužina trajanja</w:t>
            </w:r>
          </w:p>
          <w:p w14:paraId="46B5E64B" w14:textId="77777777" w:rsidR="00851C48" w:rsidRPr="00BE253C" w:rsidRDefault="00851C48" w:rsidP="00851C48">
            <w:pPr>
              <w:spacing w:before="0" w:after="0" w:line="240" w:lineRule="auto"/>
              <w:jc w:val="left"/>
              <w:rPr>
                <w:rFonts w:cs="Calibri"/>
                <w:i/>
                <w:lang w:eastAsia="en-US"/>
              </w:rPr>
            </w:pP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4B50B891" w14:textId="5BCAA3C4" w:rsidR="00851C48" w:rsidRPr="00BE253C" w:rsidRDefault="00851C48" w:rsidP="00851C48">
            <w:pPr>
              <w:spacing w:before="0" w:after="0" w:line="240" w:lineRule="auto"/>
              <w:jc w:val="left"/>
              <w:rPr>
                <w:rFonts w:cs="Calibri"/>
                <w:lang w:eastAsia="en-US"/>
              </w:rPr>
            </w:pPr>
            <w:r>
              <w:rPr>
                <w:rFonts w:cs="Calibri"/>
                <w:lang w:eastAsia="en-US"/>
              </w:rPr>
              <w:t>Kontinuirano</w:t>
            </w:r>
          </w:p>
        </w:tc>
      </w:tr>
      <w:tr w:rsidR="00851C48" w:rsidRPr="00BE253C" w14:paraId="11574FF1" w14:textId="77777777" w:rsidTr="00A60320">
        <w:tc>
          <w:tcPr>
            <w:tcW w:w="1838" w:type="dxa"/>
          </w:tcPr>
          <w:p w14:paraId="3A5260E8" w14:textId="77777777" w:rsidR="00851C48" w:rsidRPr="004414EC" w:rsidRDefault="00851C48" w:rsidP="00851C48">
            <w:pPr>
              <w:spacing w:before="0" w:after="0" w:line="240" w:lineRule="auto"/>
              <w:jc w:val="left"/>
              <w:rPr>
                <w:rFonts w:eastAsia="Times New Roman" w:cs="Calibri"/>
                <w:i/>
                <w:lang w:eastAsia="en-US"/>
              </w:rPr>
            </w:pPr>
            <w:r w:rsidRPr="004414EC">
              <w:rPr>
                <w:rFonts w:eastAsia="Times New Roman" w:cs="Calibri"/>
                <w:i/>
                <w:lang w:eastAsia="en-US"/>
              </w:rPr>
              <w:t>Finansiranje</w:t>
            </w:r>
          </w:p>
          <w:p w14:paraId="425D19D3" w14:textId="77777777" w:rsidR="00851C48" w:rsidRPr="00BE253C" w:rsidRDefault="00851C48" w:rsidP="00851C48">
            <w:pPr>
              <w:spacing w:before="0" w:after="0" w:line="240" w:lineRule="auto"/>
              <w:jc w:val="left"/>
              <w:rPr>
                <w:rFonts w:cs="Calibri"/>
                <w:i/>
                <w:lang w:eastAsia="en-US"/>
              </w:rPr>
            </w:pP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08B48B79" w14:textId="55F0DD4A" w:rsidR="00851C48" w:rsidRPr="00BE253C" w:rsidRDefault="00851C48" w:rsidP="00851C48">
            <w:pPr>
              <w:rPr>
                <w:rFonts w:cs="Calibri"/>
                <w:lang w:eastAsia="en-US"/>
              </w:rPr>
            </w:pPr>
            <w:r w:rsidRPr="00341A70">
              <w:rPr>
                <w:lang w:eastAsia="en-US"/>
              </w:rPr>
              <w:t xml:space="preserve">Državni </w:t>
            </w:r>
            <w:r w:rsidR="007B3577">
              <w:rPr>
                <w:lang w:eastAsia="en-US"/>
              </w:rPr>
              <w:t>budžet</w:t>
            </w:r>
            <w:r w:rsidRPr="00341A70">
              <w:rPr>
                <w:lang w:eastAsia="en-US"/>
              </w:rPr>
              <w:t xml:space="preserve">, mogućnosti prijave za međunarodne projekte kroz Instrument za pretpristupnu pomoć (IPA), Globalni fond za </w:t>
            </w:r>
            <w:r>
              <w:rPr>
                <w:lang w:eastAsia="en-US"/>
              </w:rPr>
              <w:t>žibotnu sredinu (</w:t>
            </w:r>
            <w:r w:rsidRPr="00341A70">
              <w:rPr>
                <w:lang w:eastAsia="en-US"/>
              </w:rPr>
              <w:t>GEF), UNEP i EU fondove ako je primjenjivo za određene aktivnosti</w:t>
            </w:r>
            <w:r>
              <w:rPr>
                <w:lang w:eastAsia="en-US"/>
              </w:rPr>
              <w:t xml:space="preserve">. </w:t>
            </w:r>
          </w:p>
        </w:tc>
      </w:tr>
      <w:tr w:rsidR="00851C48" w:rsidRPr="00BE253C" w14:paraId="0B466C2F" w14:textId="77777777" w:rsidTr="00A60320">
        <w:tc>
          <w:tcPr>
            <w:tcW w:w="1838" w:type="dxa"/>
          </w:tcPr>
          <w:p w14:paraId="3E0BF996" w14:textId="055C7C53" w:rsidR="00851C48" w:rsidRPr="00BE253C" w:rsidRDefault="00851C48" w:rsidP="00851C48">
            <w:pPr>
              <w:spacing w:before="0" w:after="0" w:line="240" w:lineRule="auto"/>
              <w:jc w:val="left"/>
              <w:rPr>
                <w:rFonts w:cs="Calibri"/>
                <w:i/>
                <w:lang w:eastAsia="en-US"/>
              </w:rPr>
            </w:pPr>
            <w:r w:rsidRPr="004414EC">
              <w:rPr>
                <w:rFonts w:eastAsia="Times New Roman" w:cs="Calibri"/>
                <w:i/>
                <w:lang w:eastAsia="en-US"/>
              </w:rPr>
              <w:t>Nivo upravljanja</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14:paraId="6C72CD9A" w14:textId="58D1E3F8" w:rsidR="00851C48" w:rsidRPr="00BE253C" w:rsidRDefault="00851C48" w:rsidP="00EF2097">
            <w:pPr>
              <w:spacing w:before="0" w:line="240" w:lineRule="auto"/>
              <w:jc w:val="left"/>
              <w:rPr>
                <w:rFonts w:cs="Calibri"/>
                <w:lang w:eastAsia="en-US"/>
              </w:rPr>
            </w:pPr>
            <w:r w:rsidRPr="00BE253C">
              <w:rPr>
                <w:rFonts w:cs="Calibri"/>
                <w:lang w:eastAsia="en-US"/>
              </w:rPr>
              <w:t>Na</w:t>
            </w:r>
            <w:r>
              <w:rPr>
                <w:rFonts w:cs="Calibri"/>
                <w:lang w:eastAsia="en-US"/>
              </w:rPr>
              <w:t>cionalni/ podregionalni</w:t>
            </w:r>
          </w:p>
        </w:tc>
      </w:tr>
      <w:tr w:rsidR="00851C48" w:rsidRPr="00BE253C" w14:paraId="4A0661B8" w14:textId="77777777" w:rsidTr="00A60320">
        <w:tc>
          <w:tcPr>
            <w:tcW w:w="1838" w:type="dxa"/>
          </w:tcPr>
          <w:p w14:paraId="4AC54DB0" w14:textId="481A400A" w:rsidR="00851C48" w:rsidRPr="00BE253C" w:rsidRDefault="00851C48" w:rsidP="00851C48">
            <w:pPr>
              <w:spacing w:before="0" w:after="0" w:line="240" w:lineRule="auto"/>
              <w:jc w:val="left"/>
              <w:rPr>
                <w:rFonts w:cs="Calibri"/>
                <w:i/>
                <w:lang w:eastAsia="en-US"/>
              </w:rPr>
            </w:pPr>
            <w:r w:rsidRPr="004414EC">
              <w:rPr>
                <w:rFonts w:eastAsia="Times New Roman" w:cs="Calibri"/>
                <w:i/>
                <w:lang w:eastAsia="en-US"/>
              </w:rPr>
              <w:t>Potencijalne prepreke za uspješno sprovođenje</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1E51FA91" w14:textId="4FAFED55" w:rsidR="00851C48" w:rsidRPr="00BE253C" w:rsidRDefault="00851C48" w:rsidP="00851C48">
            <w:pPr>
              <w:spacing w:before="0" w:after="0" w:line="240" w:lineRule="auto"/>
              <w:jc w:val="left"/>
              <w:rPr>
                <w:rFonts w:cs="Calibri"/>
                <w:lang w:eastAsia="en-US"/>
              </w:rPr>
            </w:pPr>
            <w:r w:rsidRPr="00341A70">
              <w:rPr>
                <w:lang w:eastAsia="en-US"/>
              </w:rPr>
              <w:t>Nedovoljan angažman državne uprave na subregionalnoj s</w:t>
            </w:r>
            <w:r>
              <w:rPr>
                <w:lang w:eastAsia="en-US"/>
              </w:rPr>
              <w:t>a</w:t>
            </w:r>
            <w:r w:rsidRPr="00341A70">
              <w:rPr>
                <w:lang w:eastAsia="en-US"/>
              </w:rPr>
              <w:t>radnji; nedostatni resursi (ljudski i materijalni) za kvalitetnu s</w:t>
            </w:r>
            <w:r>
              <w:rPr>
                <w:lang w:eastAsia="en-US"/>
              </w:rPr>
              <w:t>a</w:t>
            </w:r>
            <w:r w:rsidRPr="00341A70">
              <w:rPr>
                <w:lang w:eastAsia="en-US"/>
              </w:rPr>
              <w:t>radnju u istraživanju.</w:t>
            </w:r>
          </w:p>
        </w:tc>
      </w:tr>
      <w:tr w:rsidR="00851C48" w:rsidRPr="00BE253C" w14:paraId="21E7D72E" w14:textId="77777777" w:rsidTr="00A60320">
        <w:tc>
          <w:tcPr>
            <w:tcW w:w="1838" w:type="dxa"/>
          </w:tcPr>
          <w:p w14:paraId="2D6C0583" w14:textId="6B8C0E25" w:rsidR="00851C48" w:rsidRPr="00BE253C" w:rsidRDefault="00851C48" w:rsidP="00851C48">
            <w:pPr>
              <w:spacing w:before="0" w:after="0" w:line="240" w:lineRule="auto"/>
              <w:jc w:val="left"/>
              <w:rPr>
                <w:rFonts w:cs="Calibri"/>
                <w:i/>
                <w:lang w:eastAsia="en-US"/>
              </w:rPr>
            </w:pPr>
            <w:r w:rsidRPr="004414EC">
              <w:rPr>
                <w:rFonts w:eastAsia="Times New Roman" w:cs="Calibri"/>
                <w:i/>
                <w:lang w:eastAsia="en-US"/>
              </w:rPr>
              <w:t xml:space="preserve">Kako će se procijeniti </w:t>
            </w:r>
            <w:r w:rsidR="00664447">
              <w:rPr>
                <w:rFonts w:eastAsia="Times New Roman" w:cs="Calibri"/>
                <w:i/>
                <w:lang w:eastAsia="en-US"/>
              </w:rPr>
              <w:t>djelotvornost mjere</w:t>
            </w:r>
            <w:r w:rsidRPr="004414EC">
              <w:rPr>
                <w:rFonts w:eastAsia="Times New Roman" w:cs="Calibri"/>
                <w:i/>
                <w:lang w:eastAsia="en-US"/>
              </w:rPr>
              <w:t xml:space="preserve"> kada bude sprovedena?</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27E630C1" w14:textId="26016094" w:rsidR="00851C48" w:rsidRPr="00341A70" w:rsidRDefault="00851C48" w:rsidP="00851C48">
            <w:pPr>
              <w:spacing w:before="0" w:line="240" w:lineRule="auto"/>
              <w:rPr>
                <w:rFonts w:cs="Arial"/>
                <w:lang w:eastAsia="en-US"/>
              </w:rPr>
            </w:pPr>
            <w:r w:rsidRPr="00341A70">
              <w:rPr>
                <w:rFonts w:cs="Arial"/>
                <w:lang w:eastAsia="en-US"/>
              </w:rPr>
              <w:t>Usklađeni registri antropogenih impulzivnih izvora buke, razmjena podataka iz registara, razmjena podataka kontinuiranih mjerenja podvodne buke; moguć</w:t>
            </w:r>
            <w:r>
              <w:rPr>
                <w:rFonts w:cs="Arial"/>
                <w:lang w:eastAsia="en-US"/>
              </w:rPr>
              <w:t>a</w:t>
            </w:r>
            <w:r w:rsidRPr="00341A70">
              <w:rPr>
                <w:rFonts w:cs="Arial"/>
                <w:lang w:eastAsia="en-US"/>
              </w:rPr>
              <w:t xml:space="preserve"> komplementarnost mjerenja kontinuirane podvodne buke u budućim programima </w:t>
            </w:r>
            <w:r>
              <w:rPr>
                <w:rFonts w:cs="Arial"/>
                <w:lang w:eastAsia="en-US"/>
              </w:rPr>
              <w:t>monitoringa</w:t>
            </w:r>
            <w:r w:rsidRPr="00341A70">
              <w:rPr>
                <w:rFonts w:cs="Arial"/>
                <w:lang w:eastAsia="en-US"/>
              </w:rPr>
              <w:t>.</w:t>
            </w:r>
          </w:p>
          <w:p w14:paraId="2AC61F83" w14:textId="177CDCF7" w:rsidR="00851C48" w:rsidRDefault="00851C48" w:rsidP="00851C48">
            <w:pPr>
              <w:spacing w:before="0" w:after="0" w:line="240" w:lineRule="auto"/>
              <w:rPr>
                <w:rFonts w:cs="Arial"/>
                <w:lang w:eastAsia="en-US"/>
              </w:rPr>
            </w:pPr>
            <w:r w:rsidRPr="00341A70">
              <w:rPr>
                <w:rFonts w:cs="Arial"/>
                <w:lang w:eastAsia="en-US"/>
              </w:rPr>
              <w:t xml:space="preserve">Održavanje </w:t>
            </w:r>
            <w:r>
              <w:rPr>
                <w:rFonts w:cs="Arial"/>
                <w:lang w:eastAsia="en-US"/>
              </w:rPr>
              <w:t>nivoa</w:t>
            </w:r>
            <w:r w:rsidRPr="00341A70">
              <w:rPr>
                <w:rFonts w:cs="Arial"/>
                <w:lang w:eastAsia="en-US"/>
              </w:rPr>
              <w:t xml:space="preserve"> znanja i iskustva u primjeni deskriptora 11 na </w:t>
            </w:r>
            <w:r>
              <w:rPr>
                <w:rFonts w:cs="Arial"/>
                <w:lang w:eastAsia="en-US"/>
              </w:rPr>
              <w:t>nivou</w:t>
            </w:r>
            <w:r w:rsidRPr="00341A70">
              <w:rPr>
                <w:rFonts w:cs="Arial"/>
                <w:lang w:eastAsia="en-US"/>
              </w:rPr>
              <w:t xml:space="preserve"> koj</w:t>
            </w:r>
            <w:r>
              <w:rPr>
                <w:rFonts w:cs="Arial"/>
                <w:lang w:eastAsia="en-US"/>
              </w:rPr>
              <w:t>i</w:t>
            </w:r>
            <w:r w:rsidRPr="00341A70">
              <w:rPr>
                <w:rFonts w:cs="Arial"/>
                <w:lang w:eastAsia="en-US"/>
              </w:rPr>
              <w:t xml:space="preserve"> omogućuje provedbu pred</w:t>
            </w:r>
            <w:r>
              <w:rPr>
                <w:rFonts w:cs="Arial"/>
                <w:lang w:eastAsia="en-US"/>
              </w:rPr>
              <w:t>loženih</w:t>
            </w:r>
            <w:r w:rsidRPr="00341A70">
              <w:rPr>
                <w:rFonts w:cs="Arial"/>
                <w:lang w:eastAsia="en-US"/>
              </w:rPr>
              <w:t xml:space="preserve"> mjera i programa monitoringa, održavanje dobrog stanja </w:t>
            </w:r>
            <w:r>
              <w:rPr>
                <w:rFonts w:cs="Arial"/>
                <w:lang w:eastAsia="en-US"/>
              </w:rPr>
              <w:t>morske sredine</w:t>
            </w:r>
            <w:r w:rsidRPr="00341A70">
              <w:rPr>
                <w:rFonts w:cs="Arial"/>
                <w:lang w:eastAsia="en-US"/>
              </w:rPr>
              <w:t>, a posljedično i održavanje preuzetih ob</w:t>
            </w:r>
            <w:r w:rsidR="00EF2097">
              <w:rPr>
                <w:rFonts w:cs="Arial"/>
                <w:lang w:eastAsia="en-US"/>
              </w:rPr>
              <w:t>a</w:t>
            </w:r>
            <w:r w:rsidRPr="00341A70">
              <w:rPr>
                <w:rFonts w:cs="Arial"/>
                <w:lang w:eastAsia="en-US"/>
              </w:rPr>
              <w:t>veza.</w:t>
            </w:r>
            <w:r>
              <w:rPr>
                <w:rFonts w:cs="Arial"/>
                <w:lang w:eastAsia="en-US"/>
              </w:rPr>
              <w:t xml:space="preserve"> </w:t>
            </w:r>
          </w:p>
          <w:p w14:paraId="0ED1CE66" w14:textId="75EAB24D" w:rsidR="00851C48" w:rsidRPr="00BE253C" w:rsidRDefault="00851C48" w:rsidP="00851C48">
            <w:pPr>
              <w:spacing w:before="0" w:after="0" w:line="240" w:lineRule="auto"/>
              <w:rPr>
                <w:rFonts w:cs="Arial"/>
                <w:lang w:eastAsia="en-US"/>
              </w:rPr>
            </w:pPr>
          </w:p>
        </w:tc>
      </w:tr>
      <w:tr w:rsidR="00851C48" w:rsidRPr="00BE253C" w14:paraId="0440109C" w14:textId="77777777" w:rsidTr="00A60320">
        <w:tc>
          <w:tcPr>
            <w:tcW w:w="1838" w:type="dxa"/>
          </w:tcPr>
          <w:p w14:paraId="4BE96557" w14:textId="77777777" w:rsidR="00851C48" w:rsidRPr="004414EC" w:rsidRDefault="00851C48" w:rsidP="00851C48">
            <w:pPr>
              <w:spacing w:before="0" w:after="0" w:line="240" w:lineRule="auto"/>
              <w:jc w:val="left"/>
              <w:rPr>
                <w:rFonts w:eastAsia="Times New Roman" w:cs="Calibri"/>
                <w:i/>
                <w:lang w:eastAsia="en-US"/>
              </w:rPr>
            </w:pPr>
            <w:r w:rsidRPr="004414EC">
              <w:rPr>
                <w:rFonts w:eastAsia="Times New Roman" w:cs="Calibri"/>
                <w:i/>
                <w:lang w:eastAsia="en-US"/>
              </w:rPr>
              <w:t>Prekogranični uticaj</w:t>
            </w:r>
          </w:p>
          <w:p w14:paraId="0BCCE6E1" w14:textId="77777777" w:rsidR="00851C48" w:rsidRPr="00BE253C" w:rsidRDefault="00851C48" w:rsidP="00851C48">
            <w:pPr>
              <w:spacing w:before="0" w:after="0" w:line="240" w:lineRule="auto"/>
              <w:jc w:val="left"/>
              <w:rPr>
                <w:rFonts w:cs="Calibri"/>
                <w:i/>
                <w:color w:val="4472C4"/>
                <w:lang w:eastAsia="en-US"/>
              </w:rPr>
            </w:pP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4EC204D4" w14:textId="217811C8" w:rsidR="00851C48" w:rsidRPr="00A769B6" w:rsidRDefault="00B045AB" w:rsidP="00A769B6">
            <w:pPr>
              <w:spacing w:before="0" w:line="240" w:lineRule="auto"/>
              <w:rPr>
                <w:rFonts w:cs="Arial"/>
                <w:lang w:eastAsia="en-US"/>
              </w:rPr>
            </w:pPr>
            <w:r w:rsidRPr="00341A70">
              <w:rPr>
                <w:rFonts w:cs="Arial"/>
                <w:lang w:eastAsia="en-US"/>
              </w:rPr>
              <w:t>Usklađeni registri antropogenih impulzivnih izvora buke, razmjena podataka iz registara, razmjena podataka kontinuiranih mjerenja podvodne buke; moguć</w:t>
            </w:r>
            <w:r>
              <w:rPr>
                <w:rFonts w:cs="Arial"/>
                <w:lang w:eastAsia="en-US"/>
              </w:rPr>
              <w:t>a</w:t>
            </w:r>
            <w:r w:rsidRPr="00341A70">
              <w:rPr>
                <w:rFonts w:cs="Arial"/>
                <w:lang w:eastAsia="en-US"/>
              </w:rPr>
              <w:t xml:space="preserve"> komplementarnost mjerenja kontinuirane podvodne buke u budućim programima </w:t>
            </w:r>
            <w:r>
              <w:rPr>
                <w:rFonts w:cs="Arial"/>
                <w:lang w:eastAsia="en-US"/>
              </w:rPr>
              <w:t>monitoringa na nivou podregiona ili regiona svakako će doprinijeti izradi adekvatnih mjera za zaštitu migratornih vrsta koje n</w:t>
            </w:r>
            <w:r w:rsidR="00EF2097">
              <w:rPr>
                <w:rFonts w:cs="Arial"/>
                <w:lang w:eastAsia="en-US"/>
              </w:rPr>
              <w:t>e</w:t>
            </w:r>
            <w:r>
              <w:rPr>
                <w:rFonts w:cs="Arial"/>
                <w:lang w:eastAsia="en-US"/>
              </w:rPr>
              <w:t xml:space="preserve"> poznaju granice</w:t>
            </w:r>
            <w:r w:rsidR="00A769B6">
              <w:rPr>
                <w:rFonts w:cs="Arial"/>
                <w:lang w:eastAsia="en-US"/>
              </w:rPr>
              <w:t xml:space="preserve"> na moru</w:t>
            </w:r>
            <w:r w:rsidRPr="00341A70">
              <w:rPr>
                <w:rFonts w:cs="Arial"/>
                <w:lang w:eastAsia="en-US"/>
              </w:rPr>
              <w:t>.</w:t>
            </w:r>
          </w:p>
        </w:tc>
      </w:tr>
      <w:tr w:rsidR="00851C48" w:rsidRPr="00BE253C" w14:paraId="65B84BCB" w14:textId="77777777" w:rsidTr="00A60320">
        <w:tc>
          <w:tcPr>
            <w:tcW w:w="1838" w:type="dxa"/>
          </w:tcPr>
          <w:p w14:paraId="28C9F11D" w14:textId="20535294" w:rsidR="00851C48" w:rsidRPr="00BE253C" w:rsidRDefault="00851C48" w:rsidP="00851C48">
            <w:pPr>
              <w:spacing w:before="0" w:after="0" w:line="240" w:lineRule="auto"/>
              <w:jc w:val="left"/>
              <w:rPr>
                <w:rFonts w:cs="Calibri"/>
                <w:i/>
                <w:color w:val="4472C4"/>
                <w:lang w:eastAsia="en-US"/>
              </w:rPr>
            </w:pPr>
            <w:r w:rsidRPr="004414EC">
              <w:rPr>
                <w:rFonts w:eastAsia="Times New Roman" w:cs="Calibri"/>
                <w:i/>
                <w:lang w:eastAsia="en-US"/>
              </w:rPr>
              <w:t>Uticaj na</w:t>
            </w:r>
            <w:r w:rsidR="00A769B6">
              <w:rPr>
                <w:rFonts w:eastAsia="Times New Roman" w:cs="Calibri"/>
                <w:i/>
                <w:lang w:eastAsia="en-US"/>
              </w:rPr>
              <w:t xml:space="preserve"> Z</w:t>
            </w:r>
            <w:r w:rsidRPr="004414EC">
              <w:rPr>
                <w:rFonts w:eastAsia="Times New Roman" w:cs="Calibri"/>
                <w:i/>
                <w:lang w:eastAsia="en-US"/>
              </w:rPr>
              <w:t>MP</w:t>
            </w:r>
          </w:p>
        </w:tc>
        <w:tc>
          <w:tcPr>
            <w:tcW w:w="71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6633A11A" w14:textId="6C77A60C" w:rsidR="00851C48" w:rsidRPr="00BE253C" w:rsidRDefault="00A769B6" w:rsidP="00851C48">
            <w:pPr>
              <w:spacing w:before="0" w:line="240" w:lineRule="auto"/>
              <w:jc w:val="left"/>
              <w:rPr>
                <w:rFonts w:cs="Calibri"/>
                <w:lang w:eastAsia="en-US"/>
              </w:rPr>
            </w:pPr>
            <w:r>
              <w:rPr>
                <w:rFonts w:cs="Calibri"/>
                <w:lang w:eastAsia="en-US"/>
              </w:rPr>
              <w:t xml:space="preserve">Nova znanja koja se stiču saradnjom na regionalnom ili podregionalnom nivou mogu se primijeniti i na ZMP. </w:t>
            </w:r>
          </w:p>
        </w:tc>
      </w:tr>
      <w:tr w:rsidR="00851C48" w:rsidRPr="00BE253C" w14:paraId="40442EC3" w14:textId="77777777" w:rsidTr="00A60320">
        <w:tc>
          <w:tcPr>
            <w:tcW w:w="1838" w:type="dxa"/>
          </w:tcPr>
          <w:p w14:paraId="4498FD8B" w14:textId="0F1735F4" w:rsidR="00851C48" w:rsidRPr="00BE253C" w:rsidRDefault="00851C48" w:rsidP="00851C48">
            <w:pPr>
              <w:spacing w:before="0" w:after="0" w:line="240" w:lineRule="auto"/>
              <w:jc w:val="left"/>
              <w:rPr>
                <w:rFonts w:cs="Calibri"/>
                <w:i/>
                <w:lang w:eastAsia="en-US"/>
              </w:rPr>
            </w:pPr>
            <w:r w:rsidRPr="004414EC">
              <w:rPr>
                <w:rFonts w:eastAsia="Times New Roman" w:cs="Calibri"/>
                <w:i/>
                <w:lang w:eastAsia="en-US"/>
              </w:rPr>
              <w:t>Troškovi</w:t>
            </w:r>
          </w:p>
        </w:tc>
        <w:tc>
          <w:tcPr>
            <w:tcW w:w="7178" w:type="dxa"/>
            <w:tcBorders>
              <w:top w:val="single" w:sz="4" w:space="0" w:color="365F91" w:themeColor="accent1" w:themeShade="BF"/>
              <w:left w:val="single" w:sz="4" w:space="0" w:color="auto"/>
              <w:bottom w:val="single" w:sz="4" w:space="0" w:color="365F91" w:themeColor="accent1" w:themeShade="BF"/>
              <w:right w:val="single" w:sz="4" w:space="0" w:color="auto"/>
            </w:tcBorders>
          </w:tcPr>
          <w:p w14:paraId="1B422711" w14:textId="540DCB3B" w:rsidR="00851C48" w:rsidRPr="00BE253C" w:rsidRDefault="00851C48" w:rsidP="00851C48">
            <w:pPr>
              <w:spacing w:before="0" w:after="360" w:line="259" w:lineRule="auto"/>
              <w:contextualSpacing/>
              <w:rPr>
                <w:rFonts w:eastAsia="Times New Roman" w:cs="Arial"/>
              </w:rPr>
            </w:pPr>
            <w:r w:rsidRPr="00F9555A">
              <w:t>Mjera podrazumijeva: a) učešće Crne Gore u međunarodnim stručnim i ekspertskim grupama i međunarodnim projektima; b) uspostavljanje razmjene informacija (o impul</w:t>
            </w:r>
            <w:r w:rsidR="00F33AAE">
              <w:t>s</w:t>
            </w:r>
            <w:r w:rsidRPr="00F9555A">
              <w:t>ivnoj i kontinuiranoj buci) na subregionalno</w:t>
            </w:r>
            <w:r w:rsidR="00F33AAE">
              <w:t>m</w:t>
            </w:r>
            <w:r w:rsidRPr="00F9555A">
              <w:t xml:space="preserve"> </w:t>
            </w:r>
            <w:r w:rsidR="00F33AAE">
              <w:t>nivou</w:t>
            </w:r>
            <w:r w:rsidRPr="00F9555A">
              <w:t>; c) uspostavljanje s</w:t>
            </w:r>
            <w:r w:rsidR="00F33AAE">
              <w:t>a</w:t>
            </w:r>
            <w:r w:rsidRPr="00F9555A">
              <w:t>radnje na međunarodno</w:t>
            </w:r>
            <w:r w:rsidR="00F33AAE">
              <w:t>m</w:t>
            </w:r>
            <w:r w:rsidRPr="00F9555A">
              <w:t xml:space="preserve"> </w:t>
            </w:r>
            <w:r w:rsidR="00F33AAE">
              <w:t>nivou</w:t>
            </w:r>
            <w:r w:rsidRPr="00F9555A">
              <w:t xml:space="preserve"> vezano uz istraživanje ut</w:t>
            </w:r>
            <w:r w:rsidR="00F33AAE">
              <w:t>i</w:t>
            </w:r>
            <w:r w:rsidRPr="00F9555A">
              <w:t>caja podvodne buke na morske organizme; i d) izrad</w:t>
            </w:r>
            <w:r w:rsidR="00F33AAE">
              <w:t>u</w:t>
            </w:r>
            <w:r w:rsidRPr="00F9555A">
              <w:t xml:space="preserve"> prijedloga međudržavnih sporazuma koji se odnose na kontrolu buke podmorja na </w:t>
            </w:r>
            <w:r w:rsidR="00F33AAE">
              <w:t>nivou</w:t>
            </w:r>
            <w:r w:rsidRPr="00F9555A">
              <w:t xml:space="preserve"> Jadranske subregije.</w:t>
            </w:r>
            <w:r w:rsidRPr="00BE253C">
              <w:rPr>
                <w:rFonts w:eastAsia="Times New Roman" w:cs="Arial"/>
              </w:rPr>
              <w:t xml:space="preserve"> </w:t>
            </w:r>
          </w:p>
          <w:p w14:paraId="5534CB6A" w14:textId="77777777" w:rsidR="00851C48" w:rsidRPr="00BE253C" w:rsidRDefault="00851C48" w:rsidP="00851C48">
            <w:pPr>
              <w:spacing w:before="0" w:after="360" w:line="259" w:lineRule="auto"/>
              <w:contextualSpacing/>
              <w:rPr>
                <w:rFonts w:eastAsia="Times New Roman" w:cs="Arial"/>
              </w:rPr>
            </w:pPr>
          </w:p>
          <w:p w14:paraId="3C391FB3" w14:textId="303A78D1" w:rsidR="00851C48" w:rsidRPr="00BE253C" w:rsidRDefault="00851C48" w:rsidP="00851C48">
            <w:pPr>
              <w:spacing w:before="0" w:after="160" w:line="259" w:lineRule="auto"/>
            </w:pPr>
            <w:r w:rsidRPr="00F9555A">
              <w:t xml:space="preserve">Glavni troškovni elementi mjere su vrijeme </w:t>
            </w:r>
            <w:r w:rsidR="00F33AAE">
              <w:t xml:space="preserve">angažovanja </w:t>
            </w:r>
            <w:r w:rsidRPr="00F9555A">
              <w:t>osoblja i organizacija/</w:t>
            </w:r>
            <w:r w:rsidR="00F33AAE">
              <w:t xml:space="preserve"> učestvovanje</w:t>
            </w:r>
            <w:r w:rsidRPr="00F9555A">
              <w:t xml:space="preserve"> na sastancima.</w:t>
            </w:r>
            <w:r w:rsidRPr="00BE253C">
              <w:t xml:space="preserve"> </w:t>
            </w:r>
          </w:p>
          <w:p w14:paraId="0808D053" w14:textId="485C70B0" w:rsidR="00851C48" w:rsidRDefault="00851C48" w:rsidP="00851C48">
            <w:pPr>
              <w:spacing w:before="0" w:after="160" w:line="259" w:lineRule="auto"/>
              <w:rPr>
                <w:u w:val="single"/>
              </w:rPr>
            </w:pPr>
            <w:r w:rsidRPr="00F9555A">
              <w:t xml:space="preserve">Troškovi </w:t>
            </w:r>
            <w:r w:rsidR="00F33AAE">
              <w:t>implementacije</w:t>
            </w:r>
            <w:r w:rsidRPr="00F9555A">
              <w:t xml:space="preserve"> procijenjeni su na </w:t>
            </w:r>
            <w:r w:rsidR="00F33AAE">
              <w:t xml:space="preserve">oko </w:t>
            </w:r>
            <w:r w:rsidRPr="00F9555A">
              <w:t xml:space="preserve">21.300 </w:t>
            </w:r>
            <w:r w:rsidR="00F33AAE">
              <w:t>eura</w:t>
            </w:r>
            <w:r w:rsidRPr="00F9555A">
              <w:t>, a pokriva ih javni sektor (</w:t>
            </w:r>
            <w:r w:rsidR="00F33AAE">
              <w:t>budžet</w:t>
            </w:r>
            <w:r w:rsidRPr="00F9555A">
              <w:t xml:space="preserve"> ministarstva nadležnog za zaštitu morsk</w:t>
            </w:r>
            <w:r w:rsidR="00F33AAE">
              <w:t>e</w:t>
            </w:r>
            <w:r w:rsidRPr="00F9555A">
              <w:t xml:space="preserve"> </w:t>
            </w:r>
            <w:r w:rsidR="00F33AAE">
              <w:t>sredine</w:t>
            </w:r>
            <w:r w:rsidRPr="00F9555A">
              <w:t>).</w:t>
            </w:r>
            <w:r w:rsidRPr="00BE253C">
              <w:rPr>
                <w:u w:val="single"/>
              </w:rPr>
              <w:t xml:space="preserve"> </w:t>
            </w:r>
          </w:p>
          <w:p w14:paraId="70607A64" w14:textId="769495A3" w:rsidR="00851C48" w:rsidRPr="00BE253C" w:rsidRDefault="00851C48" w:rsidP="00851C48">
            <w:pPr>
              <w:spacing w:before="0" w:after="160" w:line="259" w:lineRule="auto"/>
            </w:pPr>
            <w:r>
              <w:rPr>
                <w:u w:val="single"/>
              </w:rPr>
              <w:t>Kategorija trošk</w:t>
            </w:r>
            <w:r w:rsidR="00F33AAE">
              <w:rPr>
                <w:u w:val="single"/>
              </w:rPr>
              <w:t>ov</w:t>
            </w:r>
            <w:r>
              <w:rPr>
                <w:u w:val="single"/>
              </w:rPr>
              <w:t>a</w:t>
            </w:r>
            <w:r w:rsidRPr="00BE253C">
              <w:t xml:space="preserve">:  </w:t>
            </w:r>
            <w:r>
              <w:t>nisk</w:t>
            </w:r>
            <w:r w:rsidR="00F33AAE">
              <w:t>i</w:t>
            </w:r>
            <w:r>
              <w:t xml:space="preserve"> </w:t>
            </w:r>
            <w:r w:rsidRPr="00BE253C">
              <w:t>(</w:t>
            </w:r>
            <w:r>
              <w:t xml:space="preserve">troškovi između </w:t>
            </w:r>
            <w:r w:rsidRPr="00BE253C">
              <w:t>15</w:t>
            </w:r>
            <w:r w:rsidR="00F33AAE">
              <w:t>.</w:t>
            </w:r>
            <w:r w:rsidRPr="00BE253C">
              <w:t xml:space="preserve">000 </w:t>
            </w:r>
            <w:r w:rsidR="00F33AAE">
              <w:t xml:space="preserve">i </w:t>
            </w:r>
            <w:r w:rsidRPr="00BE253C">
              <w:t>25</w:t>
            </w:r>
            <w:r w:rsidR="00F33AAE">
              <w:t>.</w:t>
            </w:r>
            <w:r w:rsidRPr="00BE253C">
              <w:t>000</w:t>
            </w:r>
            <w:r w:rsidR="00A60320">
              <w:t xml:space="preserve"> </w:t>
            </w:r>
            <w:r w:rsidR="00F33AAE">
              <w:rPr>
                <w:rFonts w:cstheme="minorHAnsi"/>
                <w:color w:val="000000" w:themeColor="text1"/>
              </w:rPr>
              <w:t>eura</w:t>
            </w:r>
            <w:r w:rsidRPr="00BE253C">
              <w:t>)</w:t>
            </w:r>
          </w:p>
        </w:tc>
      </w:tr>
      <w:tr w:rsidR="00851C48" w:rsidRPr="00BE253C" w14:paraId="06D6982E" w14:textId="77777777" w:rsidTr="00A60320">
        <w:tc>
          <w:tcPr>
            <w:tcW w:w="1838" w:type="dxa"/>
          </w:tcPr>
          <w:p w14:paraId="12C2BFFE" w14:textId="3D3D7C83" w:rsidR="00851C48" w:rsidRPr="00BE253C" w:rsidRDefault="00851C48" w:rsidP="00851C48">
            <w:pPr>
              <w:spacing w:before="0" w:after="0" w:line="240" w:lineRule="auto"/>
              <w:jc w:val="left"/>
              <w:rPr>
                <w:rFonts w:cs="Calibri"/>
                <w:i/>
                <w:lang w:eastAsia="en-US"/>
              </w:rPr>
            </w:pPr>
            <w:r w:rsidRPr="004414EC">
              <w:rPr>
                <w:rFonts w:eastAsia="Times New Roman" w:cs="Calibri"/>
                <w:i/>
                <w:lang w:eastAsia="en-US"/>
              </w:rPr>
              <w:t xml:space="preserve"> Analiza </w:t>
            </w:r>
            <w:r w:rsidR="00800495">
              <w:rPr>
                <w:rFonts w:eastAsia="Times New Roman" w:cs="Calibri"/>
                <w:i/>
                <w:lang w:eastAsia="en-US"/>
              </w:rPr>
              <w:t>djelotvornosti</w:t>
            </w:r>
            <w:r w:rsidRPr="004414EC">
              <w:rPr>
                <w:rFonts w:eastAsia="Times New Roman" w:cs="Calibri"/>
                <w:i/>
                <w:lang w:eastAsia="en-US"/>
              </w:rPr>
              <w:t xml:space="preserve"> (CEA)</w:t>
            </w:r>
          </w:p>
        </w:tc>
        <w:tc>
          <w:tcPr>
            <w:tcW w:w="7178" w:type="dxa"/>
            <w:tcBorders>
              <w:top w:val="single" w:sz="4" w:space="0" w:color="365F91" w:themeColor="accent1" w:themeShade="BF"/>
              <w:left w:val="single" w:sz="4" w:space="0" w:color="auto"/>
              <w:bottom w:val="single" w:sz="4" w:space="0" w:color="365F91" w:themeColor="accent1" w:themeShade="BF"/>
              <w:right w:val="single" w:sz="4" w:space="0" w:color="auto"/>
            </w:tcBorders>
          </w:tcPr>
          <w:p w14:paraId="544C1BE2" w14:textId="00BDBF5C" w:rsidR="00851C48" w:rsidRPr="00BE253C" w:rsidRDefault="00F33AAE" w:rsidP="00851C48">
            <w:pPr>
              <w:spacing w:before="0" w:after="160" w:line="259" w:lineRule="auto"/>
              <w:rPr>
                <w:rFonts w:cs="Arial"/>
              </w:rPr>
            </w:pPr>
            <w:r>
              <w:t>Za očekivati je da će p</w:t>
            </w:r>
            <w:r w:rsidR="00851C48" w:rsidRPr="00F9555A">
              <w:t>oboljšano znanje i razmjena informacija, poboljšana regionalna s</w:t>
            </w:r>
            <w:r w:rsidR="00851C48">
              <w:t>a</w:t>
            </w:r>
            <w:r w:rsidR="00851C48" w:rsidRPr="00F9555A">
              <w:t xml:space="preserve">radnja i izgradnja kapaciteta pojačati učinke drugih mjera </w:t>
            </w:r>
            <w:r>
              <w:t>z</w:t>
            </w:r>
            <w:r w:rsidR="00851C48" w:rsidRPr="00F9555A">
              <w:t>a podvodnu buku. Iz tih razloga</w:t>
            </w:r>
            <w:r>
              <w:t xml:space="preserve">, </w:t>
            </w:r>
            <w:r w:rsidR="00851C48" w:rsidRPr="00F9555A">
              <w:t xml:space="preserve">mjera se smatra </w:t>
            </w:r>
            <w:r w:rsidR="00851C48">
              <w:t>tr</w:t>
            </w:r>
            <w:r>
              <w:t>o</w:t>
            </w:r>
            <w:r w:rsidR="00851C48">
              <w:t xml:space="preserve">škovno </w:t>
            </w:r>
            <w:r>
              <w:t>djelotvorn</w:t>
            </w:r>
            <w:r w:rsidR="00851C48" w:rsidRPr="00F9555A">
              <w:t>om.</w:t>
            </w:r>
          </w:p>
        </w:tc>
      </w:tr>
      <w:tr w:rsidR="00851C48" w:rsidRPr="00BE253C" w14:paraId="0CFD3506" w14:textId="77777777" w:rsidTr="00A60320">
        <w:tc>
          <w:tcPr>
            <w:tcW w:w="1838" w:type="dxa"/>
          </w:tcPr>
          <w:p w14:paraId="7198BF7A" w14:textId="5279E0CB" w:rsidR="00851C48" w:rsidRPr="00BE253C" w:rsidRDefault="00851C48" w:rsidP="00851C48">
            <w:pPr>
              <w:spacing w:before="0" w:after="0" w:line="240" w:lineRule="auto"/>
              <w:jc w:val="left"/>
              <w:rPr>
                <w:rFonts w:cs="Calibri"/>
                <w:i/>
                <w:lang w:eastAsia="en-US"/>
              </w:rPr>
            </w:pPr>
            <w:r w:rsidRPr="004414EC">
              <w:rPr>
                <w:rFonts w:eastAsia="Times New Roman" w:cs="Calibri"/>
                <w:i/>
                <w:lang w:eastAsia="en-US"/>
              </w:rPr>
              <w:t>Analiza troškova i koristi (CBA)</w:t>
            </w:r>
          </w:p>
        </w:tc>
        <w:tc>
          <w:tcPr>
            <w:tcW w:w="7178" w:type="dxa"/>
            <w:tcBorders>
              <w:top w:val="single" w:sz="4" w:space="0" w:color="365F91" w:themeColor="accent1" w:themeShade="BF"/>
              <w:left w:val="single" w:sz="4" w:space="0" w:color="auto"/>
              <w:bottom w:val="single" w:sz="4" w:space="0" w:color="auto"/>
              <w:right w:val="single" w:sz="4" w:space="0" w:color="auto"/>
            </w:tcBorders>
          </w:tcPr>
          <w:p w14:paraId="0BF68FF4" w14:textId="68BC620E" w:rsidR="00851C48" w:rsidRPr="00BE253C" w:rsidRDefault="00851C48" w:rsidP="00851C48">
            <w:pPr>
              <w:spacing w:before="0" w:after="160" w:line="259" w:lineRule="auto"/>
            </w:pPr>
            <w:r w:rsidRPr="00F9555A">
              <w:rPr>
                <w:rFonts w:cs="Arial"/>
              </w:rPr>
              <w:t>Usklađivanje pristupa, koordinacija/</w:t>
            </w:r>
            <w:r w:rsidR="00F33AAE">
              <w:rPr>
                <w:rFonts w:cs="Arial"/>
              </w:rPr>
              <w:t xml:space="preserve"> </w:t>
            </w:r>
            <w:r w:rsidRPr="00F9555A">
              <w:rPr>
                <w:rFonts w:cs="Arial"/>
              </w:rPr>
              <w:t>s</w:t>
            </w:r>
            <w:r>
              <w:rPr>
                <w:rFonts w:cs="Arial"/>
              </w:rPr>
              <w:t>a</w:t>
            </w:r>
            <w:r w:rsidRPr="00F9555A">
              <w:rPr>
                <w:rFonts w:cs="Arial"/>
              </w:rPr>
              <w:t>radnja i razmjena informacija na podregionalno</w:t>
            </w:r>
            <w:r>
              <w:rPr>
                <w:rFonts w:cs="Arial"/>
              </w:rPr>
              <w:t>m nivou</w:t>
            </w:r>
            <w:r w:rsidRPr="00F9555A">
              <w:rPr>
                <w:rFonts w:cs="Arial"/>
              </w:rPr>
              <w:t xml:space="preserve"> će</w:t>
            </w:r>
            <w:r w:rsidR="00F33AAE">
              <w:rPr>
                <w:rFonts w:cs="Arial"/>
              </w:rPr>
              <w:t xml:space="preserve">, kako se očekuje, </w:t>
            </w:r>
            <w:r w:rsidRPr="00F9555A">
              <w:rPr>
                <w:rFonts w:cs="Arial"/>
              </w:rPr>
              <w:t xml:space="preserve">pružiti značajne dodatne koristi za druge mjere povezane s deskriptorom 11 i ubrzati nacionalnu </w:t>
            </w:r>
            <w:r w:rsidR="00F33AAE">
              <w:rPr>
                <w:rFonts w:cs="Arial"/>
              </w:rPr>
              <w:t>implementaciju</w:t>
            </w:r>
            <w:r w:rsidRPr="00F9555A">
              <w:rPr>
                <w:rFonts w:cs="Arial"/>
              </w:rPr>
              <w:t xml:space="preserve">. Stoga </w:t>
            </w:r>
            <w:r w:rsidR="00F33AAE">
              <w:rPr>
                <w:rFonts w:cs="Arial"/>
              </w:rPr>
              <w:t>j</w:t>
            </w:r>
            <w:r w:rsidRPr="00F9555A">
              <w:rPr>
                <w:rFonts w:cs="Arial"/>
              </w:rPr>
              <w:t xml:space="preserve">e </w:t>
            </w:r>
            <w:r w:rsidR="00F33AAE">
              <w:rPr>
                <w:rFonts w:cs="Arial"/>
              </w:rPr>
              <w:t xml:space="preserve">izgledno da će </w:t>
            </w:r>
            <w:r w:rsidRPr="00F9555A">
              <w:rPr>
                <w:rFonts w:cs="Arial"/>
              </w:rPr>
              <w:t>ukupne koristi znatno premašiti troškove.</w:t>
            </w:r>
          </w:p>
        </w:tc>
      </w:tr>
    </w:tbl>
    <w:p w14:paraId="63C6F020" w14:textId="6860F1CF" w:rsidR="00514742" w:rsidRDefault="00514742" w:rsidP="00514742">
      <w:pPr>
        <w:spacing w:before="0" w:after="200"/>
        <w:jc w:val="left"/>
        <w:rPr>
          <w:sz w:val="20"/>
          <w:szCs w:val="22"/>
          <w:lang w:eastAsia="en-US"/>
        </w:rPr>
      </w:pPr>
    </w:p>
    <w:p w14:paraId="7E6F33A9" w14:textId="6B68EB5D" w:rsidR="009A05F6" w:rsidRPr="001803F8" w:rsidRDefault="009A05F6" w:rsidP="009A05F6">
      <w:pPr>
        <w:pStyle w:val="Heading2"/>
        <w:rPr>
          <w:rFonts w:eastAsiaTheme="minorHAnsi"/>
          <w:lang w:eastAsia="en-US"/>
        </w:rPr>
      </w:pPr>
      <w:bookmarkStart w:id="219" w:name="_Toc136343577"/>
      <w:r>
        <w:rPr>
          <w:rFonts w:eastAsiaTheme="minorHAnsi"/>
          <w:lang w:eastAsia="en-US"/>
        </w:rPr>
        <w:t xml:space="preserve">MJERE ZA ZAŠTIĆENA </w:t>
      </w:r>
      <w:r w:rsidR="001633C2">
        <w:rPr>
          <w:rFonts w:eastAsiaTheme="minorHAnsi"/>
          <w:lang w:eastAsia="en-US"/>
        </w:rPr>
        <w:t xml:space="preserve">MORSKA </w:t>
      </w:r>
      <w:r>
        <w:rPr>
          <w:rFonts w:eastAsiaTheme="minorHAnsi"/>
          <w:lang w:eastAsia="en-US"/>
        </w:rPr>
        <w:t xml:space="preserve">PODRUČJA </w:t>
      </w:r>
      <w:r w:rsidR="001633C2">
        <w:rPr>
          <w:rFonts w:eastAsiaTheme="minorHAnsi"/>
          <w:lang w:eastAsia="en-US"/>
        </w:rPr>
        <w:t>(ZMP)</w:t>
      </w:r>
      <w:bookmarkEnd w:id="219"/>
    </w:p>
    <w:p w14:paraId="16F86D10" w14:textId="07B2651D" w:rsidR="00D5235A" w:rsidRDefault="00233722" w:rsidP="00D5235A">
      <w:pPr>
        <w:autoSpaceDE w:val="0"/>
        <w:autoSpaceDN w:val="0"/>
        <w:adjustRightInd w:val="0"/>
        <w:spacing w:before="200" w:after="200"/>
        <w:rPr>
          <w:rFonts w:cs="Calibri"/>
          <w:color w:val="19161B"/>
          <w:szCs w:val="22"/>
          <w:lang w:val="hr-HR" w:eastAsia="en-US"/>
        </w:rPr>
      </w:pPr>
      <w:bookmarkStart w:id="220" w:name="_Hlk133938991"/>
      <w:r>
        <w:rPr>
          <w:rFonts w:cs="Calibri"/>
          <w:color w:val="19161B"/>
          <w:szCs w:val="22"/>
          <w:lang w:val="hr-HR" w:eastAsia="en-US"/>
        </w:rPr>
        <w:t>Prema zahtjevima ODMS</w:t>
      </w:r>
      <w:r w:rsidR="002A3968">
        <w:rPr>
          <w:rFonts w:cs="Calibri"/>
          <w:color w:val="19161B"/>
          <w:szCs w:val="22"/>
          <w:lang w:val="hr-HR" w:eastAsia="en-US"/>
        </w:rPr>
        <w:t xml:space="preserve">, </w:t>
      </w:r>
      <w:r w:rsidR="00AE09D8">
        <w:rPr>
          <w:rFonts w:cs="Calibri"/>
          <w:color w:val="19161B"/>
          <w:szCs w:val="22"/>
          <w:lang w:val="hr-HR" w:eastAsia="en-US"/>
        </w:rPr>
        <w:t>uspostava</w:t>
      </w:r>
      <w:r w:rsidR="00975E49" w:rsidRPr="00D5235A">
        <w:rPr>
          <w:rFonts w:cs="Calibri"/>
          <w:color w:val="19161B"/>
          <w:szCs w:val="22"/>
          <w:lang w:val="hr-HR" w:eastAsia="en-US"/>
        </w:rPr>
        <w:t xml:space="preserve"> zaštićenih morskih područja</w:t>
      </w:r>
      <w:r w:rsidR="00475F57">
        <w:rPr>
          <w:rFonts w:cs="Calibri"/>
          <w:color w:val="19161B"/>
          <w:szCs w:val="22"/>
          <w:lang w:val="hr-HR" w:eastAsia="en-US"/>
        </w:rPr>
        <w:t xml:space="preserve"> (ZMP)</w:t>
      </w:r>
      <w:r w:rsidR="00975E49" w:rsidRPr="00D5235A">
        <w:rPr>
          <w:rFonts w:cs="Calibri"/>
          <w:color w:val="19161B"/>
          <w:szCs w:val="22"/>
          <w:lang w:val="hr-HR" w:eastAsia="en-US"/>
        </w:rPr>
        <w:t xml:space="preserve">, uključujući područja koja su već određena ili bi ih trebalo odrediti na </w:t>
      </w:r>
      <w:r w:rsidR="00D5235A">
        <w:rPr>
          <w:rFonts w:cs="Calibri"/>
          <w:color w:val="19161B"/>
          <w:szCs w:val="22"/>
          <w:lang w:val="hr-HR" w:eastAsia="en-US"/>
        </w:rPr>
        <w:t>osnovu</w:t>
      </w:r>
      <w:r w:rsidR="00975E49" w:rsidRPr="00D5235A">
        <w:rPr>
          <w:rFonts w:cs="Calibri"/>
          <w:color w:val="19161B"/>
          <w:szCs w:val="22"/>
          <w:lang w:val="hr-HR" w:eastAsia="en-US"/>
        </w:rPr>
        <w:t xml:space="preserve"> Direktive Vijeća 92/43/EEZ  o očuvanju prirodnih staništa i divlje faune i flore (Direktiva o staništima), Direktive Vijeća 79/409/EEZ o očuvanju divljih ptica (</w:t>
      </w:r>
      <w:r w:rsidR="00AE09D8">
        <w:rPr>
          <w:rFonts w:cs="Calibri"/>
          <w:color w:val="19161B"/>
          <w:szCs w:val="22"/>
          <w:lang w:val="hr-HR" w:eastAsia="en-US"/>
        </w:rPr>
        <w:t>D</w:t>
      </w:r>
      <w:r w:rsidR="00975E49" w:rsidRPr="00D5235A">
        <w:rPr>
          <w:rFonts w:cs="Calibri"/>
          <w:color w:val="19161B"/>
          <w:szCs w:val="22"/>
          <w:lang w:val="hr-HR" w:eastAsia="en-US"/>
        </w:rPr>
        <w:t>irektiva o pticama), kao i na temelju međunarodnih ili regionalnih sporazuma čije su ugovorne stranke E</w:t>
      </w:r>
      <w:r w:rsidR="007B26C1">
        <w:rPr>
          <w:rFonts w:cs="Calibri"/>
          <w:color w:val="19161B"/>
          <w:szCs w:val="22"/>
          <w:lang w:val="hr-HR" w:eastAsia="en-US"/>
        </w:rPr>
        <w:t>v</w:t>
      </w:r>
      <w:r w:rsidR="00975E49" w:rsidRPr="00D5235A">
        <w:rPr>
          <w:rFonts w:cs="Calibri"/>
          <w:color w:val="19161B"/>
          <w:szCs w:val="22"/>
          <w:lang w:val="hr-HR" w:eastAsia="en-US"/>
        </w:rPr>
        <w:t xml:space="preserve">ropska zajednica ili dotične države članice, važan je doprinos postizanju dobrog stanja </w:t>
      </w:r>
      <w:r w:rsidR="00D5235A">
        <w:rPr>
          <w:rFonts w:cs="Calibri"/>
          <w:color w:val="19161B"/>
          <w:szCs w:val="22"/>
          <w:lang w:val="hr-HR" w:eastAsia="en-US"/>
        </w:rPr>
        <w:t>morske životne sredine</w:t>
      </w:r>
      <w:r w:rsidR="002A3968">
        <w:rPr>
          <w:rFonts w:cs="Calibri"/>
          <w:color w:val="19161B"/>
          <w:szCs w:val="22"/>
          <w:lang w:val="hr-HR" w:eastAsia="en-US"/>
        </w:rPr>
        <w:t>.</w:t>
      </w:r>
      <w:r w:rsidR="00580532" w:rsidRPr="00580532">
        <w:rPr>
          <w:rFonts w:eastAsia="Calibri"/>
          <w:szCs w:val="22"/>
          <w:lang w:val="hr-HR" w:eastAsia="en-US"/>
        </w:rPr>
        <w:t xml:space="preserve"> </w:t>
      </w:r>
      <w:r w:rsidR="00AE09D8">
        <w:rPr>
          <w:rFonts w:eastAsia="Calibri"/>
          <w:szCs w:val="22"/>
          <w:lang w:val="hr-HR" w:eastAsia="en-US"/>
        </w:rPr>
        <w:t>ODMS</w:t>
      </w:r>
      <w:r w:rsidR="00580532" w:rsidRPr="00580532">
        <w:rPr>
          <w:rFonts w:eastAsia="Calibri"/>
          <w:szCs w:val="22"/>
          <w:lang w:val="hr-HR" w:eastAsia="en-US"/>
        </w:rPr>
        <w:t xml:space="preserve"> također </w:t>
      </w:r>
      <w:r w:rsidR="00580532">
        <w:rPr>
          <w:rFonts w:eastAsia="Calibri"/>
          <w:szCs w:val="22"/>
          <w:lang w:val="hr-HR" w:eastAsia="en-US"/>
        </w:rPr>
        <w:t xml:space="preserve">podupire </w:t>
      </w:r>
      <w:r w:rsidR="00580532" w:rsidRPr="00580532">
        <w:rPr>
          <w:rFonts w:eastAsia="Calibri"/>
          <w:szCs w:val="22"/>
          <w:lang w:val="hr-HR" w:eastAsia="en-US"/>
        </w:rPr>
        <w:t>čvrsto stajalište Zajednice, u okviru Konvencije o biološkoj razno</w:t>
      </w:r>
      <w:r w:rsidR="00607770">
        <w:rPr>
          <w:rFonts w:eastAsia="Calibri"/>
          <w:szCs w:val="22"/>
          <w:lang w:val="hr-HR" w:eastAsia="en-US"/>
        </w:rPr>
        <w:t>vrsnost</w:t>
      </w:r>
      <w:r w:rsidR="00580532" w:rsidRPr="00580532">
        <w:rPr>
          <w:rFonts w:eastAsia="Calibri"/>
          <w:szCs w:val="22"/>
          <w:lang w:val="hr-HR" w:eastAsia="en-US"/>
        </w:rPr>
        <w:t>i</w:t>
      </w:r>
      <w:r w:rsidR="00580532">
        <w:rPr>
          <w:rFonts w:eastAsia="Calibri"/>
          <w:szCs w:val="22"/>
          <w:lang w:val="hr-HR" w:eastAsia="en-US"/>
        </w:rPr>
        <w:t xml:space="preserve"> (CBD)</w:t>
      </w:r>
      <w:r w:rsidR="00580532" w:rsidRPr="00580532">
        <w:rPr>
          <w:rFonts w:eastAsia="Calibri"/>
          <w:szCs w:val="22"/>
          <w:lang w:val="hr-HR" w:eastAsia="en-US"/>
        </w:rPr>
        <w:t>, o zaustavljanju gubitka biološke razno</w:t>
      </w:r>
      <w:r w:rsidR="00607770">
        <w:rPr>
          <w:rFonts w:eastAsia="Calibri"/>
          <w:szCs w:val="22"/>
          <w:lang w:val="hr-HR" w:eastAsia="en-US"/>
        </w:rPr>
        <w:t>vrsnosti</w:t>
      </w:r>
      <w:r w:rsidR="00580532" w:rsidRPr="00580532">
        <w:rPr>
          <w:rFonts w:eastAsia="Calibri"/>
          <w:szCs w:val="22"/>
          <w:lang w:val="hr-HR" w:eastAsia="en-US"/>
        </w:rPr>
        <w:t>, osiguravanju očuvanja i održiv</w:t>
      </w:r>
      <w:r w:rsidR="00580532">
        <w:rPr>
          <w:rFonts w:eastAsia="Calibri"/>
          <w:szCs w:val="22"/>
          <w:lang w:val="hr-HR" w:eastAsia="en-US"/>
        </w:rPr>
        <w:t xml:space="preserve">og korišćenja </w:t>
      </w:r>
      <w:r w:rsidR="00580532" w:rsidRPr="00580532">
        <w:rPr>
          <w:rFonts w:eastAsia="Calibri"/>
          <w:szCs w:val="22"/>
          <w:lang w:val="hr-HR" w:eastAsia="en-US"/>
        </w:rPr>
        <w:t xml:space="preserve"> morske biološke razno</w:t>
      </w:r>
      <w:r w:rsidR="00607770">
        <w:rPr>
          <w:rFonts w:eastAsia="Calibri"/>
          <w:szCs w:val="22"/>
          <w:lang w:val="hr-HR" w:eastAsia="en-US"/>
        </w:rPr>
        <w:t>vrsnosti</w:t>
      </w:r>
      <w:r w:rsidR="00475F57">
        <w:rPr>
          <w:rFonts w:eastAsia="Calibri"/>
          <w:szCs w:val="22"/>
          <w:lang w:val="hr-HR" w:eastAsia="en-US"/>
        </w:rPr>
        <w:t xml:space="preserve"> na državnoj, regionalnoj i globalnoj razini</w:t>
      </w:r>
      <w:r w:rsidR="00580532" w:rsidRPr="00580532">
        <w:rPr>
          <w:rFonts w:eastAsia="Calibri"/>
          <w:szCs w:val="22"/>
          <w:lang w:val="hr-HR" w:eastAsia="en-US"/>
        </w:rPr>
        <w:t xml:space="preserve">, kao i o </w:t>
      </w:r>
      <w:r w:rsidR="0026049D">
        <w:rPr>
          <w:rFonts w:eastAsia="Calibri"/>
          <w:szCs w:val="22"/>
          <w:lang w:val="hr-HR" w:eastAsia="en-US"/>
        </w:rPr>
        <w:t>razvijanju kriterijuma za identifikaciju ekološki i biološki značajnih morskih područja</w:t>
      </w:r>
      <w:r w:rsidR="00607770">
        <w:rPr>
          <w:rFonts w:eastAsia="Calibri"/>
          <w:szCs w:val="22"/>
          <w:lang w:val="hr-HR" w:eastAsia="en-US"/>
        </w:rPr>
        <w:t xml:space="preserve"> i</w:t>
      </w:r>
      <w:r w:rsidR="0026049D">
        <w:rPr>
          <w:rFonts w:eastAsia="Calibri"/>
          <w:szCs w:val="22"/>
          <w:lang w:val="hr-HR" w:eastAsia="en-US"/>
        </w:rPr>
        <w:t xml:space="preserve"> </w:t>
      </w:r>
      <w:r w:rsidR="00580532" w:rsidRPr="00580532">
        <w:rPr>
          <w:rFonts w:eastAsia="Calibri"/>
          <w:szCs w:val="22"/>
          <w:lang w:val="hr-HR" w:eastAsia="en-US"/>
        </w:rPr>
        <w:t>stvaranju mreže zaštićenih morskih područja</w:t>
      </w:r>
      <w:r w:rsidR="007B26C1">
        <w:rPr>
          <w:rFonts w:eastAsia="Calibri"/>
          <w:szCs w:val="22"/>
          <w:lang w:val="hr-HR" w:eastAsia="en-US"/>
        </w:rPr>
        <w:t xml:space="preserve">. </w:t>
      </w:r>
      <w:r w:rsidR="00580532" w:rsidRPr="00580532">
        <w:rPr>
          <w:rFonts w:eastAsia="Calibri"/>
          <w:szCs w:val="22"/>
          <w:lang w:val="hr-HR" w:eastAsia="en-US"/>
        </w:rPr>
        <w:t xml:space="preserve"> </w:t>
      </w:r>
    </w:p>
    <w:p w14:paraId="5C24B4ED" w14:textId="77777777" w:rsidR="00CD1D96" w:rsidRPr="00D5235A" w:rsidRDefault="00CD1D96" w:rsidP="00CD1D96">
      <w:pPr>
        <w:autoSpaceDE w:val="0"/>
        <w:autoSpaceDN w:val="0"/>
        <w:adjustRightInd w:val="0"/>
        <w:spacing w:before="200" w:after="200"/>
        <w:rPr>
          <w:rFonts w:ascii="EUAlbertina" w:hAnsi="EUAlbertina" w:cs="EUAlbertina"/>
          <w:color w:val="000000"/>
          <w:sz w:val="24"/>
          <w:lang w:val="hr-HR" w:eastAsia="en-US"/>
        </w:rPr>
      </w:pPr>
      <w:r w:rsidRPr="007D1F8C">
        <w:rPr>
          <w:rFonts w:eastAsia="Calibri"/>
          <w:lang w:eastAsia="en-US"/>
        </w:rPr>
        <w:t xml:space="preserve">Prema </w:t>
      </w:r>
      <w:r>
        <w:rPr>
          <w:rFonts w:eastAsia="Calibri"/>
          <w:lang w:eastAsia="en-US"/>
        </w:rPr>
        <w:t>ODMS</w:t>
      </w:r>
      <w:r w:rsidRPr="007D1F8C">
        <w:rPr>
          <w:rFonts w:eastAsia="Calibri"/>
          <w:lang w:eastAsia="en-US"/>
        </w:rPr>
        <w:t xml:space="preserve">, mreže zaštićenih morskih područja treba da budu koherentne i reprezentativne, da </w:t>
      </w:r>
      <w:r>
        <w:rPr>
          <w:rFonts w:eastAsia="Calibri"/>
          <w:lang w:eastAsia="en-US"/>
        </w:rPr>
        <w:t>p</w:t>
      </w:r>
      <w:r w:rsidRPr="007D1F8C">
        <w:rPr>
          <w:rFonts w:eastAsia="Calibri"/>
          <w:lang w:eastAsia="en-US"/>
        </w:rPr>
        <w:t>okrivaju vrste i staništa identifikovana prema međunarodnim ili regionalnim sporazumima čiji su potpisnic</w:t>
      </w:r>
      <w:r>
        <w:rPr>
          <w:rFonts w:eastAsia="Calibri"/>
          <w:lang w:eastAsia="en-US"/>
        </w:rPr>
        <w:t>i</w:t>
      </w:r>
      <w:r w:rsidRPr="007D1F8C">
        <w:rPr>
          <w:rFonts w:eastAsia="Calibri"/>
          <w:lang w:eastAsia="en-US"/>
        </w:rPr>
        <w:t xml:space="preserve"> države članice. Treba napomenuti da se postojeći kriterijumi u velikoj m</w:t>
      </w:r>
      <w:r>
        <w:rPr>
          <w:rFonts w:eastAsia="Calibri"/>
          <w:lang w:eastAsia="en-US"/>
        </w:rPr>
        <w:t>j</w:t>
      </w:r>
      <w:r w:rsidRPr="007D1F8C">
        <w:rPr>
          <w:rFonts w:eastAsia="Calibri"/>
          <w:lang w:eastAsia="en-US"/>
        </w:rPr>
        <w:t>eri preklapaju</w:t>
      </w:r>
      <w:r>
        <w:rPr>
          <w:rFonts w:eastAsia="Calibri"/>
          <w:lang w:eastAsia="en-US"/>
        </w:rPr>
        <w:t xml:space="preserve"> unutar navedene regulative,</w:t>
      </w:r>
      <w:r w:rsidRPr="007D1F8C">
        <w:rPr>
          <w:rFonts w:eastAsia="Calibri"/>
          <w:lang w:eastAsia="en-US"/>
        </w:rPr>
        <w:t xml:space="preserve"> ali su manje-više specifični i imaju različite nivoe detalja </w:t>
      </w:r>
      <w:r>
        <w:rPr>
          <w:rFonts w:eastAsia="Calibri"/>
          <w:lang w:eastAsia="en-US"/>
        </w:rPr>
        <w:t xml:space="preserve">usmjerenih </w:t>
      </w:r>
      <w:r w:rsidRPr="007D1F8C">
        <w:rPr>
          <w:rFonts w:eastAsia="Calibri"/>
          <w:lang w:eastAsia="en-US"/>
        </w:rPr>
        <w:t>na različita staništa i vrste</w:t>
      </w:r>
      <w:r>
        <w:rPr>
          <w:rFonts w:eastAsia="Calibri"/>
          <w:lang w:eastAsia="en-US"/>
        </w:rPr>
        <w:t xml:space="preserve"> ovisno o području na koje se odnose.</w:t>
      </w:r>
      <w:r w:rsidRPr="007D1F8C">
        <w:rPr>
          <w:rFonts w:eastAsia="Calibri"/>
          <w:lang w:eastAsia="en-US"/>
        </w:rPr>
        <w:t xml:space="preserve"> Za identifikaciju novih zaštićenih područja moguće je koristiti opštije kriterijume</w:t>
      </w:r>
      <w:r>
        <w:rPr>
          <w:rFonts w:eastAsia="Calibri"/>
          <w:lang w:eastAsia="en-US"/>
        </w:rPr>
        <w:t xml:space="preserve">, </w:t>
      </w:r>
      <w:r w:rsidRPr="007D1F8C">
        <w:rPr>
          <w:rFonts w:eastAsia="Calibri"/>
          <w:lang w:eastAsia="en-US"/>
        </w:rPr>
        <w:t xml:space="preserve"> </w:t>
      </w:r>
      <w:r>
        <w:rPr>
          <w:rFonts w:eastAsia="Calibri"/>
          <w:lang w:eastAsia="en-US"/>
        </w:rPr>
        <w:t>m</w:t>
      </w:r>
      <w:r w:rsidRPr="007D1F8C">
        <w:rPr>
          <w:rFonts w:eastAsia="Calibri"/>
          <w:lang w:eastAsia="en-US"/>
        </w:rPr>
        <w:t xml:space="preserve">eđutim tamo gde </w:t>
      </w:r>
      <w:r>
        <w:rPr>
          <w:rFonts w:eastAsia="Calibri"/>
          <w:lang w:eastAsia="en-US"/>
        </w:rPr>
        <w:t xml:space="preserve">je to moguće, </w:t>
      </w:r>
      <w:r w:rsidRPr="007D1F8C">
        <w:rPr>
          <w:rFonts w:eastAsia="Calibri"/>
          <w:lang w:eastAsia="en-US"/>
        </w:rPr>
        <w:t xml:space="preserve">države treba da koriste konkretnije kriterijume za staništa i vrste </w:t>
      </w:r>
      <w:r w:rsidRPr="002A3968">
        <w:rPr>
          <w:rFonts w:eastAsia="Calibri"/>
          <w:lang w:eastAsia="en-US"/>
        </w:rPr>
        <w:t>koje će ta područja imati za cilj da zaštite.</w:t>
      </w:r>
    </w:p>
    <w:p w14:paraId="2C8E01A9" w14:textId="0EC191C6" w:rsidR="00BD48A1" w:rsidRDefault="009A05F6" w:rsidP="00D22416">
      <w:pPr>
        <w:autoSpaceDE w:val="0"/>
        <w:autoSpaceDN w:val="0"/>
        <w:adjustRightInd w:val="0"/>
        <w:spacing w:before="200" w:after="200"/>
        <w:rPr>
          <w:rFonts w:eastAsia="Calibri"/>
          <w:lang w:eastAsia="en-US"/>
        </w:rPr>
      </w:pPr>
      <w:r w:rsidRPr="007D1F8C">
        <w:rPr>
          <w:rFonts w:eastAsia="Calibri"/>
          <w:lang w:eastAsia="en-US"/>
        </w:rPr>
        <w:t>U Sredozemnom moru, Protokol o posebno zaštićenim područjima i biološkoj razno</w:t>
      </w:r>
      <w:r w:rsidR="00CD1D96">
        <w:rPr>
          <w:rFonts w:eastAsia="Calibri"/>
          <w:lang w:eastAsia="en-US"/>
        </w:rPr>
        <w:t>vrsnosti</w:t>
      </w:r>
      <w:r w:rsidRPr="007D1F8C">
        <w:rPr>
          <w:rFonts w:eastAsia="Calibri"/>
          <w:lang w:eastAsia="en-US"/>
        </w:rPr>
        <w:t xml:space="preserve"> Barselonske konvencije (SPA/BD protokol</w:t>
      </w:r>
      <w:r w:rsidR="009D71E4">
        <w:rPr>
          <w:rStyle w:val="FootnoteReference"/>
          <w:rFonts w:eastAsia="Calibri"/>
          <w:lang w:eastAsia="en-US"/>
        </w:rPr>
        <w:footnoteReference w:id="85"/>
      </w:r>
      <w:r w:rsidRPr="007D1F8C">
        <w:rPr>
          <w:rFonts w:eastAsia="Calibri"/>
          <w:lang w:eastAsia="en-US"/>
        </w:rPr>
        <w:t xml:space="preserve">) predviđa kriterijume za identifikaciju područja od posebnog značaja za biodiverzitet </w:t>
      </w:r>
      <w:r w:rsidR="00D5235A">
        <w:rPr>
          <w:rFonts w:eastAsia="Calibri"/>
          <w:lang w:eastAsia="en-US"/>
        </w:rPr>
        <w:t>Sredozemlja</w:t>
      </w:r>
      <w:r w:rsidRPr="007D1F8C">
        <w:rPr>
          <w:rFonts w:eastAsia="Calibri"/>
          <w:lang w:eastAsia="en-US"/>
        </w:rPr>
        <w:t xml:space="preserve">, kao i proceduru i korake koje treba preduzeti da se ova područja </w:t>
      </w:r>
      <w:r w:rsidR="00976089">
        <w:rPr>
          <w:rFonts w:eastAsia="Calibri"/>
          <w:lang w:eastAsia="en-US"/>
        </w:rPr>
        <w:t xml:space="preserve">uvrste </w:t>
      </w:r>
      <w:r w:rsidRPr="007D1F8C">
        <w:rPr>
          <w:rFonts w:eastAsia="Calibri"/>
          <w:lang w:eastAsia="en-US"/>
        </w:rPr>
        <w:t>na listu posebno zaštićenih područja od značaja</w:t>
      </w:r>
      <w:r w:rsidR="007B26C1">
        <w:rPr>
          <w:rFonts w:eastAsia="Calibri"/>
          <w:lang w:eastAsia="en-US"/>
        </w:rPr>
        <w:t xml:space="preserve"> za Sredozemlje</w:t>
      </w:r>
      <w:r w:rsidRPr="007D1F8C">
        <w:rPr>
          <w:rFonts w:eastAsia="Calibri"/>
          <w:lang w:eastAsia="en-US"/>
        </w:rPr>
        <w:t xml:space="preserve">. </w:t>
      </w:r>
      <w:r w:rsidR="00CD1D96">
        <w:rPr>
          <w:rFonts w:eastAsia="Calibri"/>
          <w:lang w:eastAsia="en-US"/>
        </w:rPr>
        <w:t>Kako je Jadransko more pod-region Sredozemlja to se navedeni Protokol razmatrao pri definisanju zaštićenih morskih područja Crne Gore</w:t>
      </w:r>
      <w:r w:rsidR="00961179">
        <w:rPr>
          <w:rFonts w:eastAsia="Calibri"/>
          <w:lang w:eastAsia="en-US"/>
        </w:rPr>
        <w:t xml:space="preserve"> kao i mjera za njihovu zaštitu</w:t>
      </w:r>
      <w:r w:rsidR="00CD1D96">
        <w:rPr>
          <w:rFonts w:eastAsia="Calibri"/>
          <w:lang w:eastAsia="en-US"/>
        </w:rPr>
        <w:t xml:space="preserve">. </w:t>
      </w:r>
    </w:p>
    <w:p w14:paraId="33020BBB" w14:textId="77777777" w:rsidR="00D22416" w:rsidRPr="00D22416" w:rsidRDefault="00D22416" w:rsidP="00D22416">
      <w:pPr>
        <w:autoSpaceDE w:val="0"/>
        <w:autoSpaceDN w:val="0"/>
        <w:adjustRightInd w:val="0"/>
        <w:spacing w:before="200" w:after="200"/>
        <w:rPr>
          <w:rFonts w:ascii="EUAlbertina" w:hAnsi="EUAlbertina" w:cs="EUAlbertina"/>
          <w:color w:val="000000"/>
          <w:sz w:val="24"/>
          <w:lang w:val="hr-HR" w:eastAsia="en-US"/>
        </w:rPr>
      </w:pPr>
    </w:p>
    <w:p w14:paraId="280132BA" w14:textId="73043698" w:rsidR="009A05F6" w:rsidRPr="001803F8" w:rsidRDefault="009A05F6" w:rsidP="009A05F6">
      <w:pPr>
        <w:pStyle w:val="Heading3"/>
        <w:rPr>
          <w:rFonts w:eastAsia="Calibri"/>
          <w:lang w:eastAsia="en-US"/>
        </w:rPr>
      </w:pPr>
      <w:bookmarkStart w:id="221" w:name="_Toc136343578"/>
      <w:bookmarkEnd w:id="220"/>
      <w:r>
        <w:rPr>
          <w:rFonts w:eastAsia="Calibri"/>
          <w:lang w:eastAsia="en-US"/>
        </w:rPr>
        <w:t xml:space="preserve">Postojeće mjere relevantne za postizanje </w:t>
      </w:r>
      <w:r w:rsidR="00F269F3">
        <w:rPr>
          <w:rFonts w:eastAsia="Calibri"/>
          <w:lang w:eastAsia="en-US"/>
        </w:rPr>
        <w:t xml:space="preserve">i </w:t>
      </w:r>
      <w:r>
        <w:rPr>
          <w:rFonts w:eastAsia="Calibri"/>
          <w:lang w:eastAsia="en-US"/>
        </w:rPr>
        <w:t xml:space="preserve">održavanje </w:t>
      </w:r>
      <w:r w:rsidR="00F269F3">
        <w:rPr>
          <w:rFonts w:eastAsia="Calibri"/>
          <w:lang w:eastAsia="en-US"/>
        </w:rPr>
        <w:t>GES-a</w:t>
      </w:r>
      <w:r>
        <w:rPr>
          <w:rFonts w:eastAsia="Calibri"/>
          <w:lang w:eastAsia="en-US"/>
        </w:rPr>
        <w:t xml:space="preserve"> za zaštićena </w:t>
      </w:r>
      <w:r w:rsidR="002928C9">
        <w:rPr>
          <w:rFonts w:eastAsia="Calibri"/>
          <w:lang w:eastAsia="en-US"/>
        </w:rPr>
        <w:t xml:space="preserve">morska </w:t>
      </w:r>
      <w:r>
        <w:rPr>
          <w:rFonts w:eastAsia="Calibri"/>
          <w:lang w:eastAsia="en-US"/>
        </w:rPr>
        <w:t>područja</w:t>
      </w:r>
      <w:bookmarkEnd w:id="221"/>
      <w:r>
        <w:rPr>
          <w:rFonts w:eastAsia="Calibri"/>
          <w:lang w:eastAsia="en-US"/>
        </w:rPr>
        <w:t xml:space="preserve"> </w:t>
      </w:r>
    </w:p>
    <w:tbl>
      <w:tblPr>
        <w:tblW w:w="0" w:type="auto"/>
        <w:tblLook w:val="04A0" w:firstRow="1" w:lastRow="0" w:firstColumn="1" w:lastColumn="0" w:noHBand="0" w:noVBand="1"/>
      </w:tblPr>
      <w:tblGrid>
        <w:gridCol w:w="9016"/>
      </w:tblGrid>
      <w:tr w:rsidR="009A05F6" w:rsidRPr="00BE253C" w14:paraId="1991CEDA" w14:textId="77777777" w:rsidTr="004C6E36">
        <w:tc>
          <w:tcPr>
            <w:tcW w:w="9016" w:type="dxa"/>
            <w:shd w:val="clear" w:color="auto" w:fill="C6D9F1" w:themeFill="text2" w:themeFillTint="33"/>
          </w:tcPr>
          <w:p w14:paraId="5103CB0F" w14:textId="573A066E" w:rsidR="009A05F6" w:rsidRPr="001803F8" w:rsidRDefault="009A05F6" w:rsidP="004C6E36">
            <w:pPr>
              <w:spacing w:before="0" w:after="160" w:line="259" w:lineRule="auto"/>
              <w:rPr>
                <w:rFonts w:eastAsia="Calibri"/>
                <w:b/>
                <w:szCs w:val="22"/>
                <w:lang w:eastAsia="en-US"/>
              </w:rPr>
            </w:pPr>
            <w:r>
              <w:rPr>
                <w:rFonts w:eastAsia="Calibri"/>
                <w:b/>
                <w:szCs w:val="22"/>
                <w:lang w:eastAsia="en-US"/>
              </w:rPr>
              <w:t>Naziv mjere</w:t>
            </w:r>
            <w:r w:rsidRPr="001803F8">
              <w:rPr>
                <w:rFonts w:eastAsia="Calibri"/>
                <w:b/>
                <w:szCs w:val="22"/>
                <w:lang w:eastAsia="en-US"/>
              </w:rPr>
              <w:t xml:space="preserve">: </w:t>
            </w:r>
            <w:r>
              <w:rPr>
                <w:rFonts w:eastAsia="Calibri"/>
                <w:b/>
                <w:szCs w:val="22"/>
                <w:lang w:eastAsia="en-US"/>
              </w:rPr>
              <w:t xml:space="preserve">Zvanično proglašenje Zaštićenih </w:t>
            </w:r>
            <w:r w:rsidR="00F76AFC">
              <w:rPr>
                <w:rFonts w:eastAsia="Calibri"/>
                <w:b/>
                <w:szCs w:val="22"/>
                <w:lang w:eastAsia="en-US"/>
              </w:rPr>
              <w:t xml:space="preserve">Morskih </w:t>
            </w:r>
            <w:r>
              <w:rPr>
                <w:rFonts w:eastAsia="Calibri"/>
                <w:b/>
                <w:szCs w:val="22"/>
                <w:lang w:eastAsia="en-US"/>
              </w:rPr>
              <w:t xml:space="preserve">Područja </w:t>
            </w:r>
            <w:r w:rsidR="00F76AFC">
              <w:rPr>
                <w:rFonts w:eastAsia="Calibri"/>
                <w:b/>
                <w:szCs w:val="22"/>
                <w:lang w:eastAsia="en-US"/>
              </w:rPr>
              <w:t xml:space="preserve">(ZMP) </w:t>
            </w:r>
            <w:r>
              <w:rPr>
                <w:rFonts w:eastAsia="Calibri"/>
                <w:b/>
                <w:szCs w:val="22"/>
                <w:lang w:eastAsia="en-US"/>
              </w:rPr>
              <w:t xml:space="preserve">u Crnoj Gori </w:t>
            </w:r>
          </w:p>
        </w:tc>
      </w:tr>
      <w:tr w:rsidR="009A05F6" w:rsidRPr="00BE253C" w14:paraId="208CDC98" w14:textId="77777777" w:rsidTr="004C6E36">
        <w:tc>
          <w:tcPr>
            <w:tcW w:w="9016" w:type="dxa"/>
          </w:tcPr>
          <w:p w14:paraId="22A349FE" w14:textId="3EB41240" w:rsidR="006F3ED3" w:rsidRPr="00BD2D81" w:rsidRDefault="009A05F6" w:rsidP="006C44BF">
            <w:pPr>
              <w:rPr>
                <w:rFonts w:eastAsia="Calibri" w:cs="Calibri"/>
                <w:szCs w:val="22"/>
                <w:lang w:eastAsia="en-US"/>
              </w:rPr>
            </w:pPr>
            <w:r w:rsidRPr="007D1F8C">
              <w:rPr>
                <w:rFonts w:eastAsia="Calibri" w:cs="Calibri"/>
                <w:szCs w:val="22"/>
                <w:lang w:eastAsia="en-US"/>
              </w:rPr>
              <w:t xml:space="preserve">U cilju zaštite i unapređenja biodiverziteta ugroženih, ali veoma vrijednih područja </w:t>
            </w:r>
            <w:r w:rsidR="00815BA7">
              <w:rPr>
                <w:rFonts w:eastAsia="Calibri" w:cs="Calibri"/>
                <w:szCs w:val="22"/>
                <w:lang w:eastAsia="en-US"/>
              </w:rPr>
              <w:t>crnogorskog di</w:t>
            </w:r>
            <w:r w:rsidR="00B7483F">
              <w:rPr>
                <w:rFonts w:eastAsia="Calibri" w:cs="Calibri"/>
                <w:szCs w:val="22"/>
                <w:lang w:eastAsia="en-US"/>
              </w:rPr>
              <w:t xml:space="preserve">jela Jadranskog </w:t>
            </w:r>
            <w:r w:rsidRPr="007D1F8C">
              <w:rPr>
                <w:rFonts w:eastAsia="Calibri" w:cs="Calibri"/>
                <w:szCs w:val="22"/>
                <w:lang w:eastAsia="en-US"/>
              </w:rPr>
              <w:t>mor</w:t>
            </w:r>
            <w:r w:rsidR="006C44BF">
              <w:rPr>
                <w:rFonts w:eastAsia="Calibri" w:cs="Calibri"/>
                <w:szCs w:val="22"/>
                <w:lang w:eastAsia="en-US"/>
              </w:rPr>
              <w:t>a</w:t>
            </w:r>
            <w:r w:rsidRPr="007D1F8C">
              <w:rPr>
                <w:rFonts w:eastAsia="Calibri" w:cs="Calibri"/>
                <w:szCs w:val="22"/>
                <w:lang w:eastAsia="en-US"/>
              </w:rPr>
              <w:t xml:space="preserve">, </w:t>
            </w:r>
            <w:r w:rsidR="006C44BF" w:rsidRPr="007D1F8C">
              <w:rPr>
                <w:rFonts w:eastAsia="Calibri"/>
                <w:lang w:eastAsia="en-US"/>
              </w:rPr>
              <w:t>Vlada Crne Gore je 2021. godine proglasila prva tri zaštićena morska područja: Katič, koje čini otvoreno more (2744 ha), Ostrvo Stari Ulcinj, koje čini kopneni i prioba</w:t>
            </w:r>
            <w:r w:rsidR="006C44BF">
              <w:rPr>
                <w:rFonts w:eastAsia="Calibri"/>
                <w:lang w:eastAsia="en-US"/>
              </w:rPr>
              <w:t>lni deo ostrva površine 929 ha</w:t>
            </w:r>
            <w:r w:rsidR="006C44BF" w:rsidRPr="007D1F8C">
              <w:rPr>
                <w:rFonts w:eastAsia="Calibri"/>
                <w:lang w:eastAsia="en-US"/>
              </w:rPr>
              <w:t xml:space="preserve"> i Platamuni, čiji najveći deo pripada kopnu (1087 ha).</w:t>
            </w:r>
            <w:r w:rsidR="00A163FA">
              <w:rPr>
                <w:rFonts w:eastAsia="Calibri"/>
                <w:lang w:eastAsia="en-US"/>
              </w:rPr>
              <w:t xml:space="preserve"> </w:t>
            </w:r>
            <w:r w:rsidR="00210F23">
              <w:rPr>
                <w:rFonts w:eastAsia="Calibri"/>
                <w:lang w:eastAsia="en-US"/>
              </w:rPr>
              <w:t>Z</w:t>
            </w:r>
            <w:r w:rsidR="00210F23" w:rsidRPr="00F70226">
              <w:rPr>
                <w:rFonts w:cs="Calibri"/>
                <w:lang w:eastAsia="en-US"/>
              </w:rPr>
              <w:t xml:space="preserve">aštićena područja sadrže </w:t>
            </w:r>
            <w:r w:rsidR="00C4715C">
              <w:rPr>
                <w:rFonts w:cs="Calibri"/>
                <w:lang w:eastAsia="en-US"/>
              </w:rPr>
              <w:t>i</w:t>
            </w:r>
            <w:r w:rsidR="00210F23">
              <w:rPr>
                <w:rFonts w:cs="Calibri"/>
                <w:lang w:eastAsia="en-US"/>
              </w:rPr>
              <w:t xml:space="preserve"> </w:t>
            </w:r>
            <w:r w:rsidR="00210F23" w:rsidRPr="00F70226">
              <w:rPr>
                <w:rFonts w:cs="Calibri"/>
                <w:lang w:eastAsia="en-US"/>
              </w:rPr>
              <w:t>područja mreže Natura 2000</w:t>
            </w:r>
            <w:r w:rsidR="00C4715C">
              <w:rPr>
                <w:rFonts w:cs="Calibri"/>
                <w:lang w:eastAsia="en-US"/>
              </w:rPr>
              <w:t xml:space="preserve"> što je dodatni doprinos ZMP</w:t>
            </w:r>
            <w:r w:rsidR="00210F23">
              <w:rPr>
                <w:rFonts w:cs="Calibri"/>
                <w:lang w:eastAsia="en-US"/>
              </w:rPr>
              <w:t xml:space="preserve">. </w:t>
            </w:r>
            <w:r w:rsidR="00A163FA">
              <w:rPr>
                <w:rFonts w:eastAsia="Calibri"/>
                <w:lang w:eastAsia="en-US"/>
              </w:rPr>
              <w:t>Osnovni</w:t>
            </w:r>
            <w:r w:rsidR="00A163FA" w:rsidRPr="007D1F8C">
              <w:rPr>
                <w:rFonts w:eastAsia="Calibri" w:cs="Calibri"/>
                <w:szCs w:val="22"/>
                <w:lang w:eastAsia="en-US"/>
              </w:rPr>
              <w:t xml:space="preserve"> cilj</w:t>
            </w:r>
            <w:r w:rsidR="00A163FA">
              <w:rPr>
                <w:rFonts w:eastAsia="Calibri" w:cs="Calibri"/>
                <w:szCs w:val="22"/>
                <w:lang w:eastAsia="en-US"/>
              </w:rPr>
              <w:t>evi</w:t>
            </w:r>
            <w:r w:rsidR="00A163FA" w:rsidRPr="007D1F8C">
              <w:rPr>
                <w:rFonts w:eastAsia="Calibri" w:cs="Calibri"/>
                <w:szCs w:val="22"/>
                <w:lang w:eastAsia="en-US"/>
              </w:rPr>
              <w:t xml:space="preserve"> </w:t>
            </w:r>
            <w:r w:rsidR="00AE09D8">
              <w:rPr>
                <w:rFonts w:eastAsia="Calibri" w:cs="Calibri"/>
                <w:szCs w:val="22"/>
                <w:lang w:eastAsia="en-US"/>
              </w:rPr>
              <w:t xml:space="preserve">njihove </w:t>
            </w:r>
            <w:r w:rsidR="00A163FA">
              <w:rPr>
                <w:rFonts w:eastAsia="Calibri" w:cs="Calibri"/>
                <w:szCs w:val="22"/>
                <w:lang w:eastAsia="en-US"/>
              </w:rPr>
              <w:t xml:space="preserve">zaštite uključuju </w:t>
            </w:r>
            <w:r w:rsidR="00A163FA" w:rsidRPr="007D1F8C">
              <w:rPr>
                <w:rFonts w:eastAsia="Calibri" w:cs="Calibri"/>
                <w:szCs w:val="22"/>
                <w:lang w:eastAsia="en-US"/>
              </w:rPr>
              <w:t>prevencij</w:t>
            </w:r>
            <w:r w:rsidR="00A163FA">
              <w:rPr>
                <w:rFonts w:eastAsia="Calibri" w:cs="Calibri"/>
                <w:szCs w:val="22"/>
                <w:lang w:eastAsia="en-US"/>
              </w:rPr>
              <w:t>u</w:t>
            </w:r>
            <w:r w:rsidR="00A163FA" w:rsidRPr="007D1F8C">
              <w:rPr>
                <w:rFonts w:eastAsia="Calibri" w:cs="Calibri"/>
                <w:szCs w:val="22"/>
                <w:lang w:eastAsia="en-US"/>
              </w:rPr>
              <w:t xml:space="preserve">, odnosno kada je </w:t>
            </w:r>
            <w:r w:rsidR="001F0E07">
              <w:rPr>
                <w:rFonts w:eastAsia="Calibri" w:cs="Calibri"/>
                <w:szCs w:val="22"/>
                <w:lang w:eastAsia="en-US"/>
              </w:rPr>
              <w:t>potrebno</w:t>
            </w:r>
            <w:r w:rsidR="00A163FA">
              <w:rPr>
                <w:rFonts w:eastAsia="Calibri" w:cs="Calibri"/>
                <w:szCs w:val="22"/>
                <w:lang w:eastAsia="en-US"/>
              </w:rPr>
              <w:t>,</w:t>
            </w:r>
            <w:r w:rsidR="00A163FA" w:rsidRPr="007D1F8C">
              <w:rPr>
                <w:rFonts w:eastAsia="Calibri" w:cs="Calibri"/>
                <w:szCs w:val="22"/>
                <w:lang w:eastAsia="en-US"/>
              </w:rPr>
              <w:t xml:space="preserve"> smanjenje zagađenja, odnosno opterećenja morske sredine i obalnog područja na način koji obezbeđuje smanjenje negativnih uticaja ili rizika po zdravlje ljudi i/ili biodiverzitet</w:t>
            </w:r>
            <w:r w:rsidR="00A163FA">
              <w:rPr>
                <w:rFonts w:eastAsia="Calibri" w:cs="Calibri"/>
                <w:szCs w:val="22"/>
                <w:lang w:eastAsia="en-US"/>
              </w:rPr>
              <w:t>a</w:t>
            </w:r>
            <w:r w:rsidR="00A163FA" w:rsidRPr="007D1F8C">
              <w:rPr>
                <w:rFonts w:eastAsia="Calibri" w:cs="Calibri"/>
                <w:szCs w:val="22"/>
                <w:lang w:eastAsia="en-US"/>
              </w:rPr>
              <w:t xml:space="preserve"> i zdravlje ekosistema i/ili korišćenje prirodnih resursa mor</w:t>
            </w:r>
            <w:r w:rsidR="00A163FA">
              <w:rPr>
                <w:rFonts w:eastAsia="Calibri" w:cs="Calibri"/>
                <w:szCs w:val="22"/>
                <w:lang w:eastAsia="en-US"/>
              </w:rPr>
              <w:t>a</w:t>
            </w:r>
            <w:r w:rsidR="00A163FA" w:rsidRPr="007D1F8C">
              <w:rPr>
                <w:rFonts w:eastAsia="Calibri" w:cs="Calibri"/>
                <w:szCs w:val="22"/>
                <w:lang w:eastAsia="en-US"/>
              </w:rPr>
              <w:t xml:space="preserve"> i </w:t>
            </w:r>
            <w:r w:rsidR="00A163FA">
              <w:rPr>
                <w:rFonts w:eastAsia="Calibri" w:cs="Calibri"/>
                <w:szCs w:val="22"/>
                <w:lang w:eastAsia="en-US"/>
              </w:rPr>
              <w:t xml:space="preserve">priobalja </w:t>
            </w:r>
            <w:r w:rsidR="00A163FA" w:rsidRPr="007D1F8C">
              <w:rPr>
                <w:rFonts w:eastAsia="Calibri" w:cs="Calibri"/>
                <w:szCs w:val="22"/>
                <w:lang w:eastAsia="en-US"/>
              </w:rPr>
              <w:t>u skladu sa zakon</w:t>
            </w:r>
            <w:r w:rsidR="00C95CBB">
              <w:rPr>
                <w:rFonts w:eastAsia="Calibri" w:cs="Calibri"/>
                <w:szCs w:val="22"/>
                <w:lang w:eastAsia="en-US"/>
              </w:rPr>
              <w:t>skom regulativom</w:t>
            </w:r>
            <w:r w:rsidR="00A163FA" w:rsidRPr="007D1F8C">
              <w:rPr>
                <w:rFonts w:eastAsia="Calibri" w:cs="Calibri"/>
                <w:szCs w:val="22"/>
                <w:lang w:eastAsia="en-US"/>
              </w:rPr>
              <w:t xml:space="preserve">. </w:t>
            </w:r>
            <w:r w:rsidR="00C95CBB" w:rsidRPr="00C95CBB">
              <w:rPr>
                <w:rFonts w:eastAsia="Calibri" w:cs="Calibri"/>
                <w:szCs w:val="22"/>
                <w:lang w:eastAsia="en-US"/>
              </w:rPr>
              <w:t>Stoga, očuvanje, unapređenje i/ili uspostavljanje ravnoteže između ljudskih aktivnosti i prirodnih resursa u moru i priobalju treba da rezultira održivim korišćenjem prirodnih resursa, što je u skladu sa ekosistemskim pristupom.</w:t>
            </w:r>
          </w:p>
          <w:p w14:paraId="55341DE6" w14:textId="1E0A9099" w:rsidR="00F85A99" w:rsidRDefault="003E5C7B" w:rsidP="00F85A99">
            <w:pPr>
              <w:rPr>
                <w:rFonts w:eastAsia="Calibri"/>
                <w:lang w:eastAsia="en-US"/>
              </w:rPr>
            </w:pPr>
            <w:r w:rsidRPr="00276D5B">
              <w:rPr>
                <w:rFonts w:eastAsia="Calibri"/>
                <w:szCs w:val="22"/>
                <w:lang w:val="hr-HR" w:eastAsia="en-US"/>
              </w:rPr>
              <w:t xml:space="preserve">Za ostvarivanje </w:t>
            </w:r>
            <w:r w:rsidR="00AE09D8" w:rsidRPr="00276D5B">
              <w:rPr>
                <w:rFonts w:eastAsia="Calibri"/>
                <w:szCs w:val="22"/>
                <w:lang w:val="hr-HR" w:eastAsia="en-US"/>
              </w:rPr>
              <w:t xml:space="preserve">tih </w:t>
            </w:r>
            <w:r w:rsidRPr="00276D5B">
              <w:rPr>
                <w:rFonts w:eastAsia="Calibri"/>
                <w:szCs w:val="22"/>
                <w:lang w:val="hr-HR" w:eastAsia="en-US"/>
              </w:rPr>
              <w:t>ciljeva potreban je jas</w:t>
            </w:r>
            <w:r w:rsidR="003A18CE" w:rsidRPr="00276D5B">
              <w:rPr>
                <w:rFonts w:eastAsia="Calibri"/>
                <w:szCs w:val="22"/>
                <w:lang w:val="hr-HR" w:eastAsia="en-US"/>
              </w:rPr>
              <w:t>an</w:t>
            </w:r>
            <w:r w:rsidRPr="00276D5B">
              <w:rPr>
                <w:rFonts w:eastAsia="Calibri"/>
                <w:szCs w:val="22"/>
                <w:lang w:val="hr-HR" w:eastAsia="en-US"/>
              </w:rPr>
              <w:t xml:space="preserve"> i koherent</w:t>
            </w:r>
            <w:r w:rsidR="003A18CE" w:rsidRPr="00276D5B">
              <w:rPr>
                <w:rFonts w:eastAsia="Calibri"/>
                <w:szCs w:val="22"/>
                <w:lang w:val="hr-HR" w:eastAsia="en-US"/>
              </w:rPr>
              <w:t>a</w:t>
            </w:r>
            <w:r w:rsidRPr="00276D5B">
              <w:rPr>
                <w:rFonts w:eastAsia="Calibri"/>
                <w:szCs w:val="22"/>
                <w:lang w:val="hr-HR" w:eastAsia="en-US"/>
              </w:rPr>
              <w:t>n zakonodavni okvir.</w:t>
            </w:r>
            <w:r w:rsidRPr="00276D5B">
              <w:rPr>
                <w:rFonts w:eastAsia="Calibri"/>
                <w:szCs w:val="22"/>
                <w:lang w:eastAsia="en-US"/>
              </w:rPr>
              <w:t xml:space="preserve"> </w:t>
            </w:r>
            <w:r w:rsidR="00F85A99" w:rsidRPr="00276D5B">
              <w:rPr>
                <w:rFonts w:eastAsia="Calibri"/>
                <w:szCs w:val="22"/>
                <w:lang w:eastAsia="en-US"/>
              </w:rPr>
              <w:t>Z</w:t>
            </w:r>
            <w:r w:rsidR="00F85A99" w:rsidRPr="00276D5B">
              <w:rPr>
                <w:rFonts w:eastAsia="Calibri"/>
                <w:lang w:eastAsia="en-US"/>
              </w:rPr>
              <w:t>aštićenim područjima upravlja Javno preduzeće za upravljanje morskim dobrom Crne Gore koje je izradilo planove upravljanja za ZMP Platamuni, Katič i Stari</w:t>
            </w:r>
            <w:r w:rsidR="00F85A99" w:rsidRPr="007D1F8C">
              <w:rPr>
                <w:rFonts w:eastAsia="Calibri"/>
                <w:lang w:eastAsia="en-US"/>
              </w:rPr>
              <w:t xml:space="preserve"> Ulcinj za period 2023-2027. Ministarstvo ekologije, prostornog planiranja i urbanizma usv</w:t>
            </w:r>
            <w:r w:rsidR="00F85A99">
              <w:rPr>
                <w:rFonts w:eastAsia="Calibri"/>
                <w:lang w:eastAsia="en-US"/>
              </w:rPr>
              <w:t>ojilo je Plan upravljanja za ZMP</w:t>
            </w:r>
            <w:r w:rsidR="00F85A99" w:rsidRPr="007D1F8C">
              <w:rPr>
                <w:rFonts w:eastAsia="Calibri"/>
                <w:lang w:eastAsia="en-US"/>
              </w:rPr>
              <w:t xml:space="preserve"> Platamuni, a</w:t>
            </w:r>
            <w:r w:rsidR="00F85A99">
              <w:rPr>
                <w:rFonts w:eastAsia="Calibri"/>
                <w:lang w:eastAsia="en-US"/>
              </w:rPr>
              <w:t xml:space="preserve"> </w:t>
            </w:r>
            <w:r w:rsidR="00F85A99" w:rsidRPr="007D1F8C">
              <w:rPr>
                <w:rFonts w:eastAsia="Calibri"/>
                <w:lang w:eastAsia="en-US"/>
              </w:rPr>
              <w:t>u završnoj fazi je usvajanje Plan</w:t>
            </w:r>
            <w:r w:rsidR="00F85A99">
              <w:rPr>
                <w:rFonts w:eastAsia="Calibri"/>
                <w:lang w:eastAsia="en-US"/>
              </w:rPr>
              <w:t>ova upravljanja za druga dva ZMP</w:t>
            </w:r>
            <w:r w:rsidR="00F85A99" w:rsidRPr="007D1F8C">
              <w:rPr>
                <w:rFonts w:eastAsia="Calibri"/>
                <w:lang w:eastAsia="en-US"/>
              </w:rPr>
              <w:t>. Shodno tome, Javno preduzeće za upravljanje obalnim područjem Crne Gore je u procesu pripreme godišnjih p</w:t>
            </w:r>
            <w:r w:rsidR="00F85A99">
              <w:rPr>
                <w:rFonts w:eastAsia="Calibri"/>
                <w:lang w:eastAsia="en-US"/>
              </w:rPr>
              <w:t>rograma upravljanja za ova 3 ZM</w:t>
            </w:r>
            <w:r w:rsidR="007E6E19">
              <w:rPr>
                <w:rFonts w:eastAsia="Calibri"/>
                <w:lang w:eastAsia="en-US"/>
              </w:rPr>
              <w:t>P</w:t>
            </w:r>
            <w:r w:rsidR="00F85A99" w:rsidRPr="007D1F8C">
              <w:rPr>
                <w:rFonts w:eastAsia="Calibri"/>
                <w:lang w:eastAsia="en-US"/>
              </w:rPr>
              <w:t xml:space="preserve"> za 2023. godinu.</w:t>
            </w:r>
            <w:r w:rsidR="00F85A99">
              <w:rPr>
                <w:rFonts w:eastAsia="Calibri"/>
                <w:lang w:eastAsia="en-US"/>
              </w:rPr>
              <w:t xml:space="preserve"> </w:t>
            </w:r>
          </w:p>
          <w:p w14:paraId="38498C72" w14:textId="0796082C" w:rsidR="00537988" w:rsidRDefault="00537988" w:rsidP="00537988">
            <w:pPr>
              <w:rPr>
                <w:rFonts w:eastAsia="Calibri"/>
                <w:lang w:eastAsia="en-US"/>
              </w:rPr>
            </w:pPr>
            <w:r w:rsidRPr="007D1F8C">
              <w:rPr>
                <w:rFonts w:eastAsia="Calibri"/>
                <w:lang w:eastAsia="en-US"/>
              </w:rPr>
              <w:t xml:space="preserve">Sva tri zaštićena područja proglašena su </w:t>
            </w:r>
            <w:r w:rsidR="00F85A99">
              <w:rPr>
                <w:rFonts w:eastAsia="Calibri"/>
                <w:lang w:eastAsia="en-US"/>
              </w:rPr>
              <w:t xml:space="preserve">i </w:t>
            </w:r>
            <w:r w:rsidRPr="007D1F8C">
              <w:rPr>
                <w:rFonts w:eastAsia="Calibri"/>
                <w:lang w:eastAsia="en-US"/>
              </w:rPr>
              <w:t>za "parkove prirode". Prema Zakonu o zaštiti prirode Crne Gore, član</w:t>
            </w:r>
            <w:r>
              <w:rPr>
                <w:rFonts w:eastAsia="Calibri"/>
                <w:lang w:eastAsia="en-US"/>
              </w:rPr>
              <w:t>u</w:t>
            </w:r>
            <w:r w:rsidRPr="007D1F8C">
              <w:rPr>
                <w:rFonts w:eastAsia="Calibri"/>
                <w:lang w:eastAsia="en-US"/>
              </w:rPr>
              <w:t xml:space="preserve"> 24, </w:t>
            </w:r>
            <w:r w:rsidR="00C4715C">
              <w:rPr>
                <w:rFonts w:eastAsia="Calibri"/>
                <w:lang w:eastAsia="en-US"/>
              </w:rPr>
              <w:t>u kojem stoji: “</w:t>
            </w:r>
            <w:r w:rsidRPr="007D1F8C">
              <w:rPr>
                <w:rFonts w:eastAsia="Calibri"/>
                <w:lang w:eastAsia="en-US"/>
              </w:rPr>
              <w:t>park prirode je prostrano prirodno ili delimično kultivisano područje kopna i/ili mora, koje karakteriše visok nivo biodiverziteta i/ili geološke vrednosti sa značajnim pejzažom, kulturno-istorijske vr</w:t>
            </w:r>
            <w:r>
              <w:rPr>
                <w:rFonts w:eastAsia="Calibri"/>
                <w:lang w:eastAsia="en-US"/>
              </w:rPr>
              <w:t>ijednosti i ekološk</w:t>
            </w:r>
            <w:r w:rsidR="00F85A99">
              <w:rPr>
                <w:rFonts w:eastAsia="Calibri"/>
                <w:lang w:eastAsia="en-US"/>
              </w:rPr>
              <w:t xml:space="preserve">im </w:t>
            </w:r>
            <w:r>
              <w:rPr>
                <w:rFonts w:eastAsia="Calibri"/>
                <w:lang w:eastAsia="en-US"/>
              </w:rPr>
              <w:t>obi</w:t>
            </w:r>
            <w:r w:rsidRPr="007D1F8C">
              <w:rPr>
                <w:rFonts w:eastAsia="Calibri"/>
                <w:lang w:eastAsia="en-US"/>
              </w:rPr>
              <w:t>l</w:t>
            </w:r>
            <w:r>
              <w:rPr>
                <w:rFonts w:eastAsia="Calibri"/>
                <w:lang w:eastAsia="en-US"/>
              </w:rPr>
              <w:t>j</w:t>
            </w:r>
            <w:r w:rsidRPr="007D1F8C">
              <w:rPr>
                <w:rFonts w:eastAsia="Calibri"/>
                <w:lang w:eastAsia="en-US"/>
              </w:rPr>
              <w:t>ežj</w:t>
            </w:r>
            <w:r w:rsidR="00F85A99">
              <w:rPr>
                <w:rFonts w:eastAsia="Calibri"/>
                <w:lang w:eastAsia="en-US"/>
              </w:rPr>
              <w:t>ima</w:t>
            </w:r>
            <w:r w:rsidRPr="007D1F8C">
              <w:rPr>
                <w:rFonts w:eastAsia="Calibri"/>
                <w:lang w:eastAsia="en-US"/>
              </w:rPr>
              <w:t xml:space="preserve"> od nacionalnog i međunarodnog značaja</w:t>
            </w:r>
            <w:r w:rsidR="00C4715C">
              <w:rPr>
                <w:rFonts w:eastAsia="Calibri"/>
                <w:lang w:eastAsia="en-US"/>
              </w:rPr>
              <w:t>”</w:t>
            </w:r>
            <w:r w:rsidRPr="007D1F8C">
              <w:rPr>
                <w:rFonts w:eastAsia="Calibri"/>
                <w:lang w:eastAsia="en-US"/>
              </w:rPr>
              <w:t>. U parku prirode zabranjeno je obavljanje radnji i aktivnosti koje ugrožavaju karakteristike, vr</w:t>
            </w:r>
            <w:r>
              <w:rPr>
                <w:rFonts w:eastAsia="Calibri"/>
                <w:lang w:eastAsia="en-US"/>
              </w:rPr>
              <w:t>ij</w:t>
            </w:r>
            <w:r w:rsidRPr="007D1F8C">
              <w:rPr>
                <w:rFonts w:eastAsia="Calibri"/>
                <w:lang w:eastAsia="en-US"/>
              </w:rPr>
              <w:t>ednosti i ulogu parka.</w:t>
            </w:r>
            <w:r w:rsidR="00210F23" w:rsidRPr="00F70226">
              <w:rPr>
                <w:rFonts w:cs="Calibri"/>
                <w:lang w:eastAsia="en-US"/>
              </w:rPr>
              <w:t xml:space="preserve"> </w:t>
            </w:r>
          </w:p>
          <w:p w14:paraId="68E5C8DC" w14:textId="77777777" w:rsidR="00537988" w:rsidRDefault="00537988" w:rsidP="006C44BF">
            <w:pPr>
              <w:rPr>
                <w:rFonts w:eastAsia="Calibri"/>
                <w:lang w:eastAsia="en-US"/>
              </w:rPr>
            </w:pPr>
          </w:p>
          <w:p w14:paraId="0B711C60" w14:textId="2329142D" w:rsidR="00073144" w:rsidRPr="00CA4834" w:rsidRDefault="009A05F6" w:rsidP="00CA4834">
            <w:pPr>
              <w:shd w:val="clear" w:color="auto" w:fill="FFFFFF"/>
              <w:spacing w:before="0" w:line="240" w:lineRule="auto"/>
              <w:rPr>
                <w:rFonts w:cs="Calibri"/>
                <w:szCs w:val="22"/>
                <w:lang w:val="hr-HR" w:eastAsia="hr-HR"/>
              </w:rPr>
            </w:pPr>
            <w:r w:rsidRPr="007D1F8C">
              <w:rPr>
                <w:rFonts w:eastAsia="Calibri" w:cs="Calibri"/>
                <w:b/>
                <w:szCs w:val="22"/>
                <w:lang w:eastAsia="en-US"/>
              </w:rPr>
              <w:t>Legislativa</w:t>
            </w:r>
            <w:r w:rsidRPr="007D1F8C">
              <w:rPr>
                <w:rFonts w:eastAsia="Calibri" w:cs="Calibri"/>
                <w:szCs w:val="22"/>
                <w:lang w:eastAsia="en-US"/>
              </w:rPr>
              <w:t xml:space="preserve">: </w:t>
            </w:r>
            <w:r w:rsidR="00073144" w:rsidRPr="00073144">
              <w:rPr>
                <w:rFonts w:eastAsia="Calibri"/>
                <w:szCs w:val="22"/>
                <w:lang w:val="hr-HR" w:eastAsia="en-US"/>
              </w:rPr>
              <w:t>Konvencija o bio</w:t>
            </w:r>
            <w:r w:rsidR="00073144">
              <w:rPr>
                <w:rFonts w:eastAsia="Calibri"/>
                <w:szCs w:val="22"/>
                <w:lang w:val="hr-HR" w:eastAsia="en-US"/>
              </w:rPr>
              <w:t>diverzitetu</w:t>
            </w:r>
            <w:r w:rsidR="00073144" w:rsidRPr="00073144">
              <w:rPr>
                <w:rFonts w:eastAsia="Calibri"/>
                <w:szCs w:val="22"/>
                <w:lang w:val="hr-HR" w:eastAsia="en-US"/>
              </w:rPr>
              <w:t xml:space="preserve"> (Convention on Biological Diversity ili CBD)</w:t>
            </w:r>
            <w:r w:rsidR="00073144">
              <w:rPr>
                <w:rFonts w:eastAsia="Calibri"/>
                <w:szCs w:val="22"/>
                <w:lang w:val="hr-HR" w:eastAsia="en-US"/>
              </w:rPr>
              <w:t xml:space="preserve">, </w:t>
            </w:r>
            <w:r w:rsidR="00CA4834" w:rsidRPr="00CA4834">
              <w:rPr>
                <w:rFonts w:eastAsia="Calibri"/>
                <w:szCs w:val="22"/>
                <w:lang w:val="hr-HR" w:eastAsia="en-US"/>
              </w:rPr>
              <w:t xml:space="preserve">Direktive Vijeća 92/43/EEZ od 21. svibnja 1992. o očuvanju prirodnih staništa i divlje faune i flore </w:t>
            </w:r>
            <w:r w:rsidR="00CA4834">
              <w:rPr>
                <w:rFonts w:eastAsia="Calibri"/>
                <w:szCs w:val="22"/>
                <w:lang w:val="hr-HR" w:eastAsia="en-US"/>
              </w:rPr>
              <w:t>(D</w:t>
            </w:r>
            <w:r w:rsidR="00CA4834" w:rsidRPr="00CA4834">
              <w:rPr>
                <w:rFonts w:eastAsia="Calibri"/>
                <w:szCs w:val="22"/>
                <w:lang w:val="hr-HR" w:eastAsia="en-US"/>
              </w:rPr>
              <w:t>irektiva o staništima)</w:t>
            </w:r>
            <w:r w:rsidR="00210F23">
              <w:rPr>
                <w:rFonts w:eastAsia="Calibri"/>
                <w:szCs w:val="22"/>
                <w:lang w:val="hr-HR" w:eastAsia="en-US"/>
              </w:rPr>
              <w:t xml:space="preserve">; </w:t>
            </w:r>
            <w:r w:rsidR="00CA4834" w:rsidRPr="00CA4834">
              <w:rPr>
                <w:rFonts w:eastAsia="Calibri"/>
                <w:szCs w:val="22"/>
                <w:lang w:val="hr-HR" w:eastAsia="en-US"/>
              </w:rPr>
              <w:t>Direktive Vijeća 79/409/EEZ od 2. travnja 1979. o očuvanju divljih ptica (Direktiva o pticama)</w:t>
            </w:r>
            <w:r w:rsidR="00210F23">
              <w:rPr>
                <w:rFonts w:eastAsia="Calibri"/>
                <w:szCs w:val="22"/>
                <w:lang w:val="hr-HR" w:eastAsia="en-US"/>
              </w:rPr>
              <w:t xml:space="preserve">; </w:t>
            </w:r>
            <w:r w:rsidR="00CA4834" w:rsidRPr="00CA4834">
              <w:rPr>
                <w:rFonts w:eastAsia="Calibri"/>
                <w:szCs w:val="22"/>
                <w:lang w:val="hr-HR" w:eastAsia="en-US"/>
              </w:rPr>
              <w:t xml:space="preserve"> </w:t>
            </w:r>
            <w:r w:rsidR="00073144" w:rsidRPr="00073144">
              <w:rPr>
                <w:rFonts w:eastAsia="Calibri"/>
                <w:szCs w:val="22"/>
                <w:lang w:val="hr-HR" w:eastAsia="en-US"/>
              </w:rPr>
              <w:t xml:space="preserve">Konvencija o zaštiti Sredozemnog mora od </w:t>
            </w:r>
            <w:r w:rsidR="00CA4834">
              <w:rPr>
                <w:rFonts w:eastAsia="Calibri"/>
                <w:szCs w:val="22"/>
                <w:lang w:val="hr-HR" w:eastAsia="en-US"/>
              </w:rPr>
              <w:t>zagađenja</w:t>
            </w:r>
            <w:r w:rsidR="00073144" w:rsidRPr="00073144">
              <w:rPr>
                <w:rFonts w:eastAsia="Calibri"/>
                <w:szCs w:val="22"/>
                <w:lang w:val="hr-HR" w:eastAsia="en-US"/>
              </w:rPr>
              <w:t xml:space="preserve"> (Barcelona, 1976., revidirana 1995. kao Konvencija o zaštiti morsk</w:t>
            </w:r>
            <w:r w:rsidR="002328C2">
              <w:rPr>
                <w:rFonts w:eastAsia="Calibri"/>
                <w:szCs w:val="22"/>
                <w:lang w:val="hr-HR" w:eastAsia="en-US"/>
              </w:rPr>
              <w:t>e</w:t>
            </w:r>
            <w:r w:rsidR="00B967A7">
              <w:rPr>
                <w:rFonts w:eastAsia="Calibri"/>
                <w:szCs w:val="22"/>
                <w:lang w:val="hr-HR" w:eastAsia="en-US"/>
              </w:rPr>
              <w:t xml:space="preserve"> </w:t>
            </w:r>
            <w:r w:rsidR="00073144">
              <w:rPr>
                <w:rFonts w:eastAsia="Calibri"/>
                <w:szCs w:val="22"/>
                <w:lang w:val="hr-HR" w:eastAsia="en-US"/>
              </w:rPr>
              <w:t>sredine</w:t>
            </w:r>
            <w:r w:rsidR="002328C2">
              <w:rPr>
                <w:rFonts w:eastAsia="Calibri"/>
                <w:szCs w:val="22"/>
                <w:lang w:val="hr-HR" w:eastAsia="en-US"/>
              </w:rPr>
              <w:t xml:space="preserve"> </w:t>
            </w:r>
            <w:r w:rsidR="00073144" w:rsidRPr="00073144">
              <w:rPr>
                <w:rFonts w:eastAsia="Calibri"/>
                <w:szCs w:val="22"/>
                <w:lang w:val="hr-HR" w:eastAsia="en-US"/>
              </w:rPr>
              <w:t>i obalnog područja Sredozemlja)</w:t>
            </w:r>
            <w:r w:rsidR="00210F23">
              <w:rPr>
                <w:rFonts w:eastAsia="Calibri"/>
                <w:szCs w:val="22"/>
                <w:lang w:val="hr-HR" w:eastAsia="en-US"/>
              </w:rPr>
              <w:t>;</w:t>
            </w:r>
            <w:r w:rsidR="002328C2">
              <w:rPr>
                <w:rFonts w:eastAsia="Calibri"/>
                <w:szCs w:val="22"/>
                <w:lang w:val="hr-HR" w:eastAsia="en-US"/>
              </w:rPr>
              <w:t xml:space="preserve">  </w:t>
            </w:r>
            <w:r w:rsidR="0093600A">
              <w:rPr>
                <w:rFonts w:eastAsia="Calibri"/>
                <w:szCs w:val="22"/>
                <w:lang w:val="hr-HR" w:eastAsia="en-US"/>
              </w:rPr>
              <w:t xml:space="preserve">SPA/BD </w:t>
            </w:r>
            <w:r w:rsidR="00073144" w:rsidRPr="00073144">
              <w:rPr>
                <w:rFonts w:eastAsia="Calibri"/>
                <w:szCs w:val="22"/>
                <w:lang w:val="hr-HR" w:eastAsia="en-US"/>
              </w:rPr>
              <w:t xml:space="preserve">Protokol o posebno </w:t>
            </w:r>
            <w:r w:rsidR="00B967A7">
              <w:rPr>
                <w:rFonts w:eastAsia="Calibri"/>
                <w:szCs w:val="22"/>
                <w:lang w:val="hr-HR" w:eastAsia="en-US"/>
              </w:rPr>
              <w:t>z</w:t>
            </w:r>
            <w:r w:rsidR="00073144" w:rsidRPr="00073144">
              <w:rPr>
                <w:rFonts w:eastAsia="Calibri"/>
                <w:szCs w:val="22"/>
                <w:lang w:val="hr-HR" w:eastAsia="en-US"/>
              </w:rPr>
              <w:t>aštićenim područjima i bio</w:t>
            </w:r>
            <w:r w:rsidR="002328C2">
              <w:rPr>
                <w:rFonts w:eastAsia="Calibri"/>
                <w:szCs w:val="22"/>
                <w:lang w:val="hr-HR" w:eastAsia="en-US"/>
              </w:rPr>
              <w:t xml:space="preserve">diverzitetu </w:t>
            </w:r>
            <w:r w:rsidR="00073144" w:rsidRPr="00073144">
              <w:rPr>
                <w:rFonts w:eastAsia="Calibri"/>
                <w:szCs w:val="22"/>
                <w:lang w:val="hr-HR" w:eastAsia="en-US"/>
              </w:rPr>
              <w:t>u Sredozemlju. (Protokol: Barcelona, 1995., An</w:t>
            </w:r>
            <w:r w:rsidR="002328C2">
              <w:rPr>
                <w:rFonts w:eastAsia="Calibri"/>
                <w:szCs w:val="22"/>
                <w:lang w:val="hr-HR" w:eastAsia="en-US"/>
              </w:rPr>
              <w:t>eksi</w:t>
            </w:r>
            <w:r w:rsidR="00073144" w:rsidRPr="00073144">
              <w:rPr>
                <w:rFonts w:eastAsia="Calibri"/>
                <w:szCs w:val="22"/>
                <w:lang w:val="hr-HR" w:eastAsia="en-US"/>
              </w:rPr>
              <w:t>: Monaco, 1996.)</w:t>
            </w:r>
            <w:r w:rsidR="00CA4834">
              <w:rPr>
                <w:rFonts w:eastAsia="Calibri"/>
                <w:szCs w:val="22"/>
                <w:lang w:val="hr-HR" w:eastAsia="en-US"/>
              </w:rPr>
              <w:t>.</w:t>
            </w:r>
          </w:p>
          <w:p w14:paraId="4E2E9B4D" w14:textId="0FC469A4" w:rsidR="009A05F6" w:rsidRPr="00537988" w:rsidRDefault="009A05F6" w:rsidP="004C6E36">
            <w:pPr>
              <w:spacing w:before="0" w:after="160" w:line="259" w:lineRule="auto"/>
              <w:rPr>
                <w:rFonts w:eastAsia="Calibri" w:cs="Calibri"/>
                <w:szCs w:val="22"/>
                <w:lang w:eastAsia="en-US"/>
              </w:rPr>
            </w:pPr>
            <w:r>
              <w:rPr>
                <w:rFonts w:eastAsia="Calibri" w:cs="Calibri"/>
                <w:b/>
                <w:szCs w:val="22"/>
                <w:lang w:eastAsia="en-US"/>
              </w:rPr>
              <w:t xml:space="preserve">Kategorija mjera: </w:t>
            </w:r>
            <w:r w:rsidRPr="00537988">
              <w:rPr>
                <w:rFonts w:eastAsia="Calibri" w:cs="Calibri"/>
                <w:szCs w:val="22"/>
                <w:lang w:eastAsia="en-US"/>
              </w:rPr>
              <w:t xml:space="preserve">1.a </w:t>
            </w:r>
          </w:p>
          <w:p w14:paraId="01EEA52B" w14:textId="53392D49" w:rsidR="009A05F6" w:rsidRDefault="009A05F6" w:rsidP="004C6E36">
            <w:pPr>
              <w:spacing w:before="0" w:after="160" w:line="259" w:lineRule="auto"/>
              <w:rPr>
                <w:rFonts w:eastAsia="Calibri" w:cs="Calibri"/>
                <w:szCs w:val="22"/>
                <w:lang w:eastAsia="en-US"/>
              </w:rPr>
            </w:pPr>
            <w:r w:rsidRPr="00843700">
              <w:rPr>
                <w:rFonts w:eastAsia="Calibri" w:cs="Calibri"/>
                <w:b/>
                <w:szCs w:val="22"/>
                <w:lang w:eastAsia="en-US"/>
              </w:rPr>
              <w:t xml:space="preserve"> </w:t>
            </w:r>
            <w:r w:rsidR="00DB76B6" w:rsidRPr="00843700">
              <w:rPr>
                <w:rFonts w:eastAsia="Calibri" w:cs="Calibri"/>
                <w:b/>
                <w:szCs w:val="22"/>
                <w:lang w:eastAsia="en-US"/>
              </w:rPr>
              <w:t>ODV</w:t>
            </w:r>
            <w:r w:rsidRPr="00BE253C">
              <w:rPr>
                <w:rFonts w:eastAsia="Calibri" w:cs="Calibri"/>
                <w:b/>
                <w:szCs w:val="22"/>
                <w:lang w:eastAsia="en-US"/>
              </w:rPr>
              <w:t xml:space="preserve"> KTM:</w:t>
            </w:r>
            <w:r w:rsidRPr="00BE253C">
              <w:rPr>
                <w:rFonts w:eastAsia="Calibri" w:cs="Calibri"/>
                <w:szCs w:val="22"/>
                <w:lang w:eastAsia="en-US"/>
              </w:rPr>
              <w:t xml:space="preserve"> 1</w:t>
            </w:r>
            <w:r w:rsidR="00073144">
              <w:rPr>
                <w:rFonts w:eastAsia="Calibri" w:cs="Calibri"/>
                <w:szCs w:val="22"/>
                <w:lang w:eastAsia="en-US"/>
              </w:rPr>
              <w:t>4</w:t>
            </w:r>
            <w:r w:rsidRPr="00BE253C">
              <w:rPr>
                <w:rFonts w:eastAsia="Calibri" w:cs="Calibri"/>
                <w:szCs w:val="22"/>
                <w:lang w:eastAsia="en-US"/>
              </w:rPr>
              <w:t xml:space="preserve">, </w:t>
            </w:r>
            <w:r w:rsidR="00073144">
              <w:rPr>
                <w:rFonts w:eastAsia="Calibri" w:cs="Calibri"/>
                <w:szCs w:val="22"/>
                <w:lang w:eastAsia="en-US"/>
              </w:rPr>
              <w:t>20</w:t>
            </w:r>
            <w:r w:rsidRPr="00BE253C">
              <w:rPr>
                <w:rFonts w:eastAsia="Calibri" w:cs="Calibri"/>
                <w:szCs w:val="22"/>
                <w:lang w:eastAsia="en-US"/>
              </w:rPr>
              <w:t xml:space="preserve">. </w:t>
            </w:r>
            <w:r w:rsidRPr="00BE253C">
              <w:rPr>
                <w:rFonts w:eastAsia="Calibri" w:cs="Calibri"/>
                <w:szCs w:val="22"/>
                <w:lang w:eastAsia="en-US"/>
              </w:rPr>
              <w:tab/>
            </w:r>
            <w:r w:rsidRPr="00BE253C">
              <w:rPr>
                <w:rFonts w:eastAsia="Calibri" w:cs="Calibri"/>
                <w:szCs w:val="22"/>
                <w:lang w:eastAsia="en-US"/>
              </w:rPr>
              <w:tab/>
            </w:r>
            <w:r>
              <w:rPr>
                <w:rFonts w:eastAsia="Calibri" w:cs="Calibri"/>
                <w:b/>
                <w:szCs w:val="22"/>
                <w:lang w:eastAsia="en-US"/>
              </w:rPr>
              <w:t xml:space="preserve">Dodatno </w:t>
            </w:r>
            <w:r w:rsidRPr="00BE253C">
              <w:rPr>
                <w:rFonts w:eastAsia="Calibri" w:cs="Calibri"/>
                <w:b/>
                <w:szCs w:val="22"/>
                <w:lang w:eastAsia="en-US"/>
              </w:rPr>
              <w:t xml:space="preserve"> KTM </w:t>
            </w:r>
            <w:r w:rsidR="00623F87">
              <w:rPr>
                <w:rFonts w:eastAsia="Calibri" w:cs="Calibri"/>
                <w:b/>
                <w:szCs w:val="22"/>
                <w:lang w:eastAsia="en-US"/>
              </w:rPr>
              <w:t xml:space="preserve">za </w:t>
            </w:r>
            <w:r w:rsidR="00DB76B6">
              <w:rPr>
                <w:rFonts w:eastAsia="Calibri" w:cs="Calibri"/>
                <w:b/>
                <w:szCs w:val="22"/>
                <w:lang w:eastAsia="en-US"/>
              </w:rPr>
              <w:t>ODMS</w:t>
            </w:r>
            <w:r w:rsidRPr="00BE253C">
              <w:rPr>
                <w:rFonts w:eastAsia="Calibri" w:cs="Calibri"/>
                <w:szCs w:val="22"/>
                <w:lang w:eastAsia="en-US"/>
              </w:rPr>
              <w:t>: 3</w:t>
            </w:r>
            <w:r w:rsidR="00073144">
              <w:rPr>
                <w:rFonts w:eastAsia="Calibri" w:cs="Calibri"/>
                <w:szCs w:val="22"/>
                <w:lang w:eastAsia="en-US"/>
              </w:rPr>
              <w:t>7</w:t>
            </w:r>
          </w:p>
          <w:p w14:paraId="3B432096" w14:textId="6304F6D1" w:rsidR="009A05F6" w:rsidRDefault="002328C2" w:rsidP="004C6E36">
            <w:pPr>
              <w:spacing w:before="0" w:after="160" w:line="259" w:lineRule="auto"/>
              <w:rPr>
                <w:rFonts w:eastAsia="Calibri" w:cs="Calibri"/>
                <w:szCs w:val="22"/>
                <w:lang w:eastAsia="en-US"/>
              </w:rPr>
            </w:pPr>
            <w:r w:rsidRPr="00155B7B">
              <w:rPr>
                <w:rFonts w:eastAsia="Calibri" w:cs="Calibri"/>
                <w:b/>
                <w:szCs w:val="22"/>
                <w:lang w:eastAsia="en-US"/>
              </w:rPr>
              <w:t>Nacionalno zakonodavstvo</w:t>
            </w:r>
            <w:r w:rsidRPr="00155B7B">
              <w:rPr>
                <w:rFonts w:eastAsia="Calibri" w:cs="Calibri"/>
                <w:szCs w:val="22"/>
                <w:lang w:eastAsia="en-US"/>
              </w:rPr>
              <w:t xml:space="preserve"> vezano za </w:t>
            </w:r>
            <w:r w:rsidR="009A05F6" w:rsidRPr="00155B7B">
              <w:rPr>
                <w:rFonts w:eastAsia="Calibri" w:cs="Calibri"/>
                <w:szCs w:val="22"/>
                <w:lang w:eastAsia="en-US"/>
              </w:rPr>
              <w:t xml:space="preserve"> </w:t>
            </w:r>
            <w:r w:rsidR="00002479">
              <w:rPr>
                <w:rFonts w:eastAsia="Calibri" w:cs="Calibri"/>
                <w:szCs w:val="22"/>
                <w:lang w:eastAsia="en-US"/>
              </w:rPr>
              <w:t xml:space="preserve">sprovođenje zaštite </w:t>
            </w:r>
            <w:r w:rsidRPr="00155B7B">
              <w:rPr>
                <w:rFonts w:eastAsia="Calibri" w:cs="Calibri"/>
                <w:szCs w:val="22"/>
                <w:lang w:eastAsia="en-US"/>
              </w:rPr>
              <w:t xml:space="preserve">usklađeno je sa propisima EU i međunarodnim konvencijama, što će značajno doprineti sprovođenju određenih </w:t>
            </w:r>
            <w:r w:rsidR="007E20CF">
              <w:rPr>
                <w:rFonts w:eastAsia="Calibri" w:cs="Calibri"/>
                <w:szCs w:val="22"/>
                <w:lang w:eastAsia="en-US"/>
              </w:rPr>
              <w:t>mjera</w:t>
            </w:r>
            <w:r w:rsidRPr="00155B7B">
              <w:rPr>
                <w:rFonts w:eastAsia="Calibri" w:cs="Calibri"/>
                <w:szCs w:val="22"/>
                <w:lang w:eastAsia="en-US"/>
              </w:rPr>
              <w:t>u zaštiti morsk</w:t>
            </w:r>
            <w:r w:rsidR="00155B7B">
              <w:rPr>
                <w:rFonts w:eastAsia="Calibri" w:cs="Calibri"/>
                <w:szCs w:val="22"/>
                <w:lang w:eastAsia="en-US"/>
              </w:rPr>
              <w:t xml:space="preserve">ih </w:t>
            </w:r>
            <w:r w:rsidRPr="00155B7B">
              <w:rPr>
                <w:rFonts w:eastAsia="Calibri" w:cs="Calibri"/>
                <w:szCs w:val="22"/>
                <w:lang w:eastAsia="en-US"/>
              </w:rPr>
              <w:t>ekosistema prema zahtjevima ODMS</w:t>
            </w:r>
            <w:r w:rsidR="0093600A">
              <w:rPr>
                <w:rFonts w:eastAsia="Calibri" w:cs="Calibri"/>
                <w:szCs w:val="22"/>
                <w:lang w:eastAsia="en-US"/>
              </w:rPr>
              <w:t xml:space="preserve">. </w:t>
            </w:r>
            <w:r>
              <w:rPr>
                <w:rFonts w:eastAsia="Calibri" w:cs="Calibri"/>
                <w:szCs w:val="22"/>
                <w:lang w:eastAsia="en-US"/>
              </w:rPr>
              <w:t xml:space="preserve"> </w:t>
            </w:r>
            <w:r w:rsidR="00313961">
              <w:rPr>
                <w:rFonts w:eastAsia="Calibri" w:cs="Calibri"/>
                <w:szCs w:val="22"/>
                <w:lang w:eastAsia="en-US"/>
              </w:rPr>
              <w:t>Deatalji vezani za postojeć</w:t>
            </w:r>
            <w:r w:rsidR="00002479">
              <w:rPr>
                <w:rFonts w:eastAsia="Calibri" w:cs="Calibri"/>
                <w:szCs w:val="22"/>
                <w:lang w:eastAsia="en-US"/>
              </w:rPr>
              <w:t>e</w:t>
            </w:r>
            <w:r w:rsidR="00313961">
              <w:rPr>
                <w:rFonts w:eastAsia="Calibri" w:cs="Calibri"/>
                <w:szCs w:val="22"/>
                <w:lang w:eastAsia="en-US"/>
              </w:rPr>
              <w:t xml:space="preserve"> mjer</w:t>
            </w:r>
            <w:r w:rsidR="00002479">
              <w:rPr>
                <w:rFonts w:eastAsia="Calibri" w:cs="Calibri"/>
                <w:szCs w:val="22"/>
                <w:lang w:eastAsia="en-US"/>
              </w:rPr>
              <w:t>e</w:t>
            </w:r>
            <w:r w:rsidR="00313961">
              <w:rPr>
                <w:rFonts w:eastAsia="Calibri" w:cs="Calibri"/>
                <w:szCs w:val="22"/>
                <w:lang w:eastAsia="en-US"/>
              </w:rPr>
              <w:t xml:space="preserve"> zaštite </w:t>
            </w:r>
            <w:r w:rsidR="00F85A99">
              <w:rPr>
                <w:rFonts w:eastAsia="Calibri" w:cs="Calibri"/>
                <w:szCs w:val="22"/>
                <w:lang w:eastAsia="en-US"/>
              </w:rPr>
              <w:t>životne</w:t>
            </w:r>
            <w:r w:rsidR="00313961">
              <w:rPr>
                <w:rFonts w:eastAsia="Calibri" w:cs="Calibri"/>
                <w:szCs w:val="22"/>
                <w:lang w:eastAsia="en-US"/>
              </w:rPr>
              <w:t xml:space="preserve"> sredine, uljučujući </w:t>
            </w:r>
            <w:r w:rsidR="00F85A99">
              <w:rPr>
                <w:rFonts w:eastAsia="Calibri" w:cs="Calibri"/>
                <w:szCs w:val="22"/>
                <w:lang w:eastAsia="en-US"/>
              </w:rPr>
              <w:t>morsku sredinu</w:t>
            </w:r>
            <w:r w:rsidR="00313961">
              <w:rPr>
                <w:rFonts w:eastAsia="Calibri" w:cs="Calibri"/>
                <w:szCs w:val="22"/>
                <w:lang w:eastAsia="en-US"/>
              </w:rPr>
              <w:t xml:space="preserve">, nalaze se u sljedećim zakonima: </w:t>
            </w:r>
          </w:p>
          <w:p w14:paraId="2CFA5B33" w14:textId="512F1A62" w:rsidR="009A05F6" w:rsidRDefault="009A05F6" w:rsidP="006B33DE">
            <w:pPr>
              <w:spacing w:before="0" w:after="0" w:line="240" w:lineRule="auto"/>
              <w:rPr>
                <w:rFonts w:eastAsia="Calibri" w:cs="Calibri"/>
                <w:szCs w:val="22"/>
                <w:lang w:eastAsia="en-US"/>
              </w:rPr>
            </w:pPr>
            <w:r w:rsidRPr="007D1F8C">
              <w:rPr>
                <w:rFonts w:eastAsia="Calibri" w:cs="Calibri"/>
                <w:szCs w:val="22"/>
                <w:lang w:eastAsia="en-US"/>
              </w:rPr>
              <w:t>Zakon o moru (Sl</w:t>
            </w:r>
            <w:r w:rsidR="00155B7B">
              <w:rPr>
                <w:rFonts w:eastAsia="Calibri" w:cs="Calibri"/>
                <w:szCs w:val="22"/>
                <w:lang w:eastAsia="en-US"/>
              </w:rPr>
              <w:t xml:space="preserve">užbeni </w:t>
            </w:r>
            <w:r w:rsidRPr="007D1F8C">
              <w:rPr>
                <w:rFonts w:eastAsia="Calibri" w:cs="Calibri"/>
                <w:szCs w:val="22"/>
                <w:lang w:eastAsia="en-US"/>
              </w:rPr>
              <w:t>list C</w:t>
            </w:r>
            <w:r w:rsidR="00155B7B">
              <w:rPr>
                <w:rFonts w:eastAsia="Calibri" w:cs="Calibri"/>
                <w:szCs w:val="22"/>
                <w:lang w:eastAsia="en-US"/>
              </w:rPr>
              <w:t xml:space="preserve">rne </w:t>
            </w:r>
            <w:r w:rsidRPr="007D1F8C">
              <w:rPr>
                <w:rFonts w:eastAsia="Calibri" w:cs="Calibri"/>
                <w:szCs w:val="22"/>
                <w:lang w:eastAsia="en-US"/>
              </w:rPr>
              <w:t>G</w:t>
            </w:r>
            <w:r w:rsidR="00155B7B">
              <w:rPr>
                <w:rFonts w:eastAsia="Calibri" w:cs="Calibri"/>
                <w:szCs w:val="22"/>
                <w:lang w:eastAsia="en-US"/>
              </w:rPr>
              <w:t>ore</w:t>
            </w:r>
            <w:r w:rsidRPr="007D1F8C">
              <w:rPr>
                <w:rFonts w:eastAsia="Calibri" w:cs="Calibri"/>
                <w:szCs w:val="22"/>
                <w:lang w:eastAsia="en-US"/>
              </w:rPr>
              <w:t xml:space="preserve">, br. 17/07, 06/08, 40/11) </w:t>
            </w:r>
          </w:p>
          <w:p w14:paraId="1B8986C6" w14:textId="1DAB6E7A" w:rsidR="009A05F6" w:rsidRDefault="009A05F6" w:rsidP="006B33DE">
            <w:pPr>
              <w:spacing w:before="0" w:after="0" w:line="240" w:lineRule="auto"/>
              <w:rPr>
                <w:rFonts w:eastAsia="Calibri" w:cs="Calibri"/>
                <w:szCs w:val="22"/>
                <w:lang w:eastAsia="en-US"/>
              </w:rPr>
            </w:pPr>
            <w:r w:rsidRPr="007D1F8C">
              <w:rPr>
                <w:rFonts w:eastAsia="Calibri" w:cs="Calibri"/>
                <w:szCs w:val="22"/>
                <w:lang w:eastAsia="en-US"/>
              </w:rPr>
              <w:t>Zakon o zaštiti morske sredine (Sl</w:t>
            </w:r>
            <w:r w:rsidR="002328C2">
              <w:rPr>
                <w:rFonts w:eastAsia="Calibri" w:cs="Calibri"/>
                <w:szCs w:val="22"/>
                <w:lang w:eastAsia="en-US"/>
              </w:rPr>
              <w:t xml:space="preserve">užbeni </w:t>
            </w:r>
            <w:r w:rsidRPr="007D1F8C">
              <w:rPr>
                <w:rFonts w:eastAsia="Calibri" w:cs="Calibri"/>
                <w:szCs w:val="22"/>
                <w:lang w:eastAsia="en-US"/>
              </w:rPr>
              <w:t>list C</w:t>
            </w:r>
            <w:r w:rsidR="002328C2">
              <w:rPr>
                <w:rFonts w:eastAsia="Calibri" w:cs="Calibri"/>
                <w:szCs w:val="22"/>
                <w:lang w:eastAsia="en-US"/>
              </w:rPr>
              <w:t xml:space="preserve">rne </w:t>
            </w:r>
            <w:r w:rsidRPr="007D1F8C">
              <w:rPr>
                <w:rFonts w:eastAsia="Calibri" w:cs="Calibri"/>
                <w:szCs w:val="22"/>
                <w:lang w:eastAsia="en-US"/>
              </w:rPr>
              <w:t>G</w:t>
            </w:r>
            <w:r w:rsidR="002328C2">
              <w:rPr>
                <w:rFonts w:eastAsia="Calibri" w:cs="Calibri"/>
                <w:szCs w:val="22"/>
                <w:lang w:eastAsia="en-US"/>
              </w:rPr>
              <w:t>ore</w:t>
            </w:r>
            <w:r w:rsidRPr="007D1F8C">
              <w:rPr>
                <w:rFonts w:eastAsia="Calibri" w:cs="Calibri"/>
                <w:szCs w:val="22"/>
                <w:lang w:eastAsia="en-US"/>
              </w:rPr>
              <w:t xml:space="preserve">, br. 73/19) </w:t>
            </w:r>
          </w:p>
          <w:p w14:paraId="78DB7467" w14:textId="77777777" w:rsidR="009A05F6" w:rsidRDefault="009A05F6" w:rsidP="00F85A99">
            <w:pPr>
              <w:spacing w:before="0" w:after="0" w:line="240" w:lineRule="auto"/>
              <w:rPr>
                <w:rFonts w:eastAsia="Calibri" w:cs="Calibri"/>
                <w:szCs w:val="22"/>
                <w:lang w:eastAsia="en-US"/>
              </w:rPr>
            </w:pPr>
            <w:r w:rsidRPr="007D1F8C">
              <w:rPr>
                <w:rFonts w:eastAsia="Calibri" w:cs="Calibri"/>
                <w:szCs w:val="22"/>
                <w:lang w:eastAsia="en-US"/>
              </w:rPr>
              <w:t>Zakon o zaštiti prirode (Sl</w:t>
            </w:r>
            <w:r w:rsidR="002328C2">
              <w:rPr>
                <w:rFonts w:eastAsia="Calibri" w:cs="Calibri"/>
                <w:szCs w:val="22"/>
                <w:lang w:eastAsia="en-US"/>
              </w:rPr>
              <w:t xml:space="preserve">užbeni </w:t>
            </w:r>
            <w:r w:rsidRPr="007D1F8C">
              <w:rPr>
                <w:rFonts w:eastAsia="Calibri" w:cs="Calibri"/>
                <w:szCs w:val="22"/>
                <w:lang w:eastAsia="en-US"/>
              </w:rPr>
              <w:t>list C</w:t>
            </w:r>
            <w:r w:rsidR="002328C2">
              <w:rPr>
                <w:rFonts w:eastAsia="Calibri" w:cs="Calibri"/>
                <w:szCs w:val="22"/>
                <w:lang w:eastAsia="en-US"/>
              </w:rPr>
              <w:t xml:space="preserve">rne </w:t>
            </w:r>
            <w:r w:rsidRPr="007D1F8C">
              <w:rPr>
                <w:rFonts w:eastAsia="Calibri" w:cs="Calibri"/>
                <w:szCs w:val="22"/>
                <w:lang w:eastAsia="en-US"/>
              </w:rPr>
              <w:t>G</w:t>
            </w:r>
            <w:r w:rsidR="002328C2">
              <w:rPr>
                <w:rFonts w:eastAsia="Calibri" w:cs="Calibri"/>
                <w:szCs w:val="22"/>
                <w:lang w:eastAsia="en-US"/>
              </w:rPr>
              <w:t>ore</w:t>
            </w:r>
            <w:r w:rsidRPr="007D1F8C">
              <w:rPr>
                <w:rFonts w:eastAsia="Calibri" w:cs="Calibri"/>
                <w:szCs w:val="22"/>
                <w:lang w:eastAsia="en-US"/>
              </w:rPr>
              <w:t>, br. 54/ 16)</w:t>
            </w:r>
          </w:p>
          <w:p w14:paraId="69208B4C" w14:textId="53E9A135" w:rsidR="00F85A99" w:rsidRPr="00BE253C" w:rsidRDefault="00F85A99" w:rsidP="00F85A99">
            <w:pPr>
              <w:spacing w:before="0" w:after="0" w:line="259" w:lineRule="auto"/>
              <w:rPr>
                <w:rFonts w:eastAsia="Calibri" w:cs="Calibri"/>
                <w:szCs w:val="22"/>
                <w:lang w:eastAsia="en-US"/>
              </w:rPr>
            </w:pPr>
            <w:r w:rsidRPr="007D1F8C">
              <w:rPr>
                <w:rFonts w:eastAsia="Calibri" w:cs="Calibri"/>
                <w:szCs w:val="22"/>
                <w:lang w:eastAsia="en-US"/>
              </w:rPr>
              <w:t>Pravilnik o načinu i rokovima za utvrđivanje stanja podzemni</w:t>
            </w:r>
            <w:r>
              <w:rPr>
                <w:rFonts w:eastAsia="Calibri" w:cs="Calibri"/>
                <w:szCs w:val="22"/>
                <w:lang w:eastAsia="en-US"/>
              </w:rPr>
              <w:t>h voda (Sl. list CG, br. 25/19)</w:t>
            </w:r>
            <w:r w:rsidRPr="007D1F8C">
              <w:rPr>
                <w:rFonts w:eastAsia="Calibri" w:cs="Calibri"/>
                <w:szCs w:val="22"/>
                <w:lang w:eastAsia="en-US"/>
              </w:rPr>
              <w:t xml:space="preserve"> </w:t>
            </w:r>
          </w:p>
        </w:tc>
      </w:tr>
    </w:tbl>
    <w:p w14:paraId="56F781F8" w14:textId="77777777" w:rsidR="009A05F6" w:rsidRPr="001803F8" w:rsidRDefault="009A05F6" w:rsidP="009A05F6">
      <w:pPr>
        <w:rPr>
          <w:rFonts w:eastAsia="Calibri"/>
          <w:lang w:eastAsia="en-US"/>
        </w:rPr>
      </w:pPr>
    </w:p>
    <w:p w14:paraId="7041DD42" w14:textId="06522A1F" w:rsidR="009A05F6" w:rsidRPr="00DE5905" w:rsidRDefault="009A05F6" w:rsidP="009A05F6">
      <w:pPr>
        <w:pStyle w:val="Heading3"/>
        <w:rPr>
          <w:rFonts w:eastAsia="Calibri"/>
          <w:lang w:eastAsia="en-US"/>
        </w:rPr>
      </w:pPr>
      <w:bookmarkStart w:id="222" w:name="_Toc136343579"/>
      <w:r>
        <w:rPr>
          <w:rFonts w:eastAsia="Calibri"/>
          <w:lang w:eastAsia="en-US"/>
        </w:rPr>
        <w:t xml:space="preserve">Nove mjere relevantne za postizanje </w:t>
      </w:r>
      <w:r w:rsidR="009937E6">
        <w:rPr>
          <w:rFonts w:eastAsia="Calibri"/>
          <w:lang w:eastAsia="en-US"/>
        </w:rPr>
        <w:t>i</w:t>
      </w:r>
      <w:r>
        <w:rPr>
          <w:rFonts w:eastAsia="Calibri"/>
          <w:lang w:eastAsia="en-US"/>
        </w:rPr>
        <w:t xml:space="preserve"> održavanje </w:t>
      </w:r>
      <w:r w:rsidR="009937E6">
        <w:rPr>
          <w:rFonts w:eastAsia="Calibri"/>
          <w:lang w:eastAsia="en-US"/>
        </w:rPr>
        <w:t>GES-a</w:t>
      </w:r>
      <w:r>
        <w:rPr>
          <w:rFonts w:eastAsia="Calibri"/>
          <w:lang w:eastAsia="en-US"/>
        </w:rPr>
        <w:t xml:space="preserve"> za zaštićena </w:t>
      </w:r>
      <w:r w:rsidR="00210F23">
        <w:rPr>
          <w:rFonts w:eastAsia="Calibri"/>
          <w:lang w:eastAsia="en-US"/>
        </w:rPr>
        <w:t xml:space="preserve">morska </w:t>
      </w:r>
      <w:r>
        <w:rPr>
          <w:rFonts w:eastAsia="Calibri"/>
          <w:lang w:eastAsia="en-US"/>
        </w:rPr>
        <w:t>područja</w:t>
      </w:r>
      <w:bookmarkEnd w:id="222"/>
      <w:r>
        <w:rPr>
          <w:rFonts w:eastAsia="Calibri"/>
          <w:lang w:eastAsia="en-US"/>
        </w:rPr>
        <w:t xml:space="preserve"> </w:t>
      </w:r>
    </w:p>
    <w:tbl>
      <w:tblPr>
        <w:tblStyle w:val="TableGrid5"/>
        <w:tblW w:w="0" w:type="auto"/>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838"/>
        <w:gridCol w:w="7178"/>
      </w:tblGrid>
      <w:tr w:rsidR="009A05F6" w:rsidRPr="00BE253C" w14:paraId="6E7A4BA0" w14:textId="77777777" w:rsidTr="00CA473E">
        <w:trPr>
          <w:tblHeader/>
        </w:trPr>
        <w:tc>
          <w:tcPr>
            <w:tcW w:w="1838" w:type="dxa"/>
            <w:tcBorders>
              <w:top w:val="single" w:sz="4" w:space="0" w:color="FFFFFF"/>
              <w:left w:val="single" w:sz="4" w:space="0" w:color="FFFFFF"/>
              <w:bottom w:val="single" w:sz="4" w:space="0" w:color="FFFFFF"/>
              <w:right w:val="single" w:sz="4" w:space="0" w:color="FFFFFF"/>
            </w:tcBorders>
            <w:shd w:val="clear" w:color="auto" w:fill="2F5496"/>
          </w:tcPr>
          <w:p w14:paraId="29D228D6" w14:textId="77777777" w:rsidR="009A05F6" w:rsidRPr="00BE253C" w:rsidRDefault="009A05F6" w:rsidP="004C6E36">
            <w:pPr>
              <w:spacing w:after="0" w:line="240" w:lineRule="auto"/>
              <w:jc w:val="left"/>
              <w:rPr>
                <w:rFonts w:cs="Calibri"/>
                <w:b/>
                <w:i/>
                <w:color w:val="FFFFFF"/>
                <w:lang w:eastAsia="en-US"/>
              </w:rPr>
            </w:pPr>
            <w:r>
              <w:rPr>
                <w:rFonts w:cs="Calibri"/>
                <w:i/>
                <w:color w:val="FFFFFF"/>
                <w:lang w:eastAsia="en-US"/>
              </w:rPr>
              <w:t>NAZIV MJERE</w:t>
            </w:r>
            <w:r w:rsidRPr="00BE253C">
              <w:rPr>
                <w:rFonts w:cs="Calibri"/>
                <w:b/>
                <w:i/>
                <w:color w:val="FFFFFF"/>
                <w:lang w:eastAsia="en-US"/>
              </w:rPr>
              <w:t xml:space="preserve">: </w:t>
            </w:r>
          </w:p>
          <w:p w14:paraId="7E7556F5" w14:textId="77777777" w:rsidR="009A05F6" w:rsidRPr="00BE253C" w:rsidRDefault="009A05F6" w:rsidP="004C6E36">
            <w:pPr>
              <w:spacing w:before="0" w:after="0" w:line="240" w:lineRule="auto"/>
              <w:jc w:val="left"/>
              <w:rPr>
                <w:rFonts w:cs="Calibri"/>
                <w:b/>
                <w:i/>
                <w:color w:val="FFFFFF"/>
                <w:lang w:eastAsia="en-US"/>
              </w:rPr>
            </w:pPr>
          </w:p>
        </w:tc>
        <w:tc>
          <w:tcPr>
            <w:tcW w:w="7178" w:type="dxa"/>
            <w:tcBorders>
              <w:top w:val="single" w:sz="4" w:space="0" w:color="FFFFFF"/>
              <w:left w:val="single" w:sz="4" w:space="0" w:color="FFFFFF"/>
              <w:bottom w:val="single" w:sz="4" w:space="0" w:color="FFFFFF"/>
              <w:right w:val="single" w:sz="4" w:space="0" w:color="FFFFFF"/>
            </w:tcBorders>
            <w:shd w:val="clear" w:color="auto" w:fill="2F5496"/>
          </w:tcPr>
          <w:p w14:paraId="7695DE33" w14:textId="1908145C" w:rsidR="009A05F6" w:rsidRPr="00BE253C" w:rsidRDefault="009A05F6" w:rsidP="004C6E36">
            <w:pPr>
              <w:suppressAutoHyphens/>
              <w:autoSpaceDN w:val="0"/>
              <w:spacing w:before="120" w:after="120" w:line="240" w:lineRule="auto"/>
              <w:jc w:val="left"/>
              <w:textAlignment w:val="baseline"/>
              <w:rPr>
                <w:b/>
                <w:i/>
                <w:color w:val="FFFFFF" w:themeColor="background1"/>
                <w:lang w:eastAsia="en-US"/>
              </w:rPr>
            </w:pPr>
            <w:bookmarkStart w:id="223" w:name="_Hlk131509433"/>
            <w:r w:rsidRPr="00F70226">
              <w:rPr>
                <w:b/>
                <w:i/>
                <w:color w:val="FFFFFF" w:themeColor="background1"/>
                <w:lang w:eastAsia="en-US"/>
              </w:rPr>
              <w:t>Prilagod</w:t>
            </w:r>
            <w:r w:rsidR="00A96CC2">
              <w:rPr>
                <w:b/>
                <w:i/>
                <w:color w:val="FFFFFF" w:themeColor="background1"/>
                <w:lang w:eastAsia="en-US"/>
              </w:rPr>
              <w:t>iti</w:t>
            </w:r>
            <w:r w:rsidRPr="00F70226">
              <w:rPr>
                <w:b/>
                <w:i/>
                <w:color w:val="FFFFFF" w:themeColor="background1"/>
                <w:lang w:eastAsia="en-US"/>
              </w:rPr>
              <w:t xml:space="preserve"> postojeć</w:t>
            </w:r>
            <w:r w:rsidR="00A96CC2">
              <w:rPr>
                <w:b/>
                <w:i/>
                <w:color w:val="FFFFFF" w:themeColor="background1"/>
                <w:lang w:eastAsia="en-US"/>
              </w:rPr>
              <w:t>e</w:t>
            </w:r>
            <w:r w:rsidRPr="00F70226">
              <w:rPr>
                <w:b/>
                <w:i/>
                <w:color w:val="FFFFFF" w:themeColor="background1"/>
                <w:lang w:eastAsia="en-US"/>
              </w:rPr>
              <w:t xml:space="preserve"> i kreira</w:t>
            </w:r>
            <w:r w:rsidR="00A96CC2">
              <w:rPr>
                <w:b/>
                <w:i/>
                <w:color w:val="FFFFFF" w:themeColor="background1"/>
                <w:lang w:eastAsia="en-US"/>
              </w:rPr>
              <w:t>ti</w:t>
            </w:r>
            <w:r w:rsidRPr="00F70226">
              <w:rPr>
                <w:b/>
                <w:i/>
                <w:color w:val="FFFFFF" w:themeColor="background1"/>
                <w:lang w:eastAsia="en-US"/>
              </w:rPr>
              <w:t xml:space="preserve"> nov</w:t>
            </w:r>
            <w:r w:rsidR="00A96CC2">
              <w:rPr>
                <w:b/>
                <w:i/>
                <w:color w:val="FFFFFF" w:themeColor="background1"/>
                <w:lang w:eastAsia="en-US"/>
              </w:rPr>
              <w:t>e</w:t>
            </w:r>
            <w:r w:rsidRPr="00F70226">
              <w:rPr>
                <w:b/>
                <w:i/>
                <w:color w:val="FFFFFF" w:themeColor="background1"/>
                <w:lang w:eastAsia="en-US"/>
              </w:rPr>
              <w:t xml:space="preserve"> podzakonsk</w:t>
            </w:r>
            <w:r w:rsidR="00A96CC2">
              <w:rPr>
                <w:b/>
                <w:i/>
                <w:color w:val="FFFFFF" w:themeColor="background1"/>
                <w:lang w:eastAsia="en-US"/>
              </w:rPr>
              <w:t>e</w:t>
            </w:r>
            <w:r w:rsidRPr="00F70226">
              <w:rPr>
                <w:b/>
                <w:i/>
                <w:color w:val="FFFFFF" w:themeColor="background1"/>
                <w:lang w:eastAsia="en-US"/>
              </w:rPr>
              <w:t xml:space="preserve"> ak</w:t>
            </w:r>
            <w:r w:rsidR="00A96CC2">
              <w:rPr>
                <w:b/>
                <w:i/>
                <w:color w:val="FFFFFF" w:themeColor="background1"/>
                <w:lang w:eastAsia="en-US"/>
              </w:rPr>
              <w:t>te</w:t>
            </w:r>
            <w:r w:rsidRPr="00F70226">
              <w:rPr>
                <w:b/>
                <w:i/>
                <w:color w:val="FFFFFF" w:themeColor="background1"/>
                <w:lang w:eastAsia="en-US"/>
              </w:rPr>
              <w:t xml:space="preserve"> </w:t>
            </w:r>
            <w:r w:rsidRPr="00CC1E1D">
              <w:rPr>
                <w:b/>
                <w:i/>
                <w:color w:val="FFFFFF" w:themeColor="background1"/>
                <w:lang w:eastAsia="en-US"/>
              </w:rPr>
              <w:t>neophodn</w:t>
            </w:r>
            <w:r w:rsidR="00A96CC2">
              <w:rPr>
                <w:b/>
                <w:i/>
                <w:color w:val="FFFFFF" w:themeColor="background1"/>
                <w:lang w:eastAsia="en-US"/>
              </w:rPr>
              <w:t>e</w:t>
            </w:r>
            <w:r w:rsidRPr="00F70226">
              <w:rPr>
                <w:b/>
                <w:i/>
                <w:color w:val="FFFFFF" w:themeColor="background1"/>
                <w:lang w:eastAsia="en-US"/>
              </w:rPr>
              <w:t xml:space="preserve"> za planiranje i </w:t>
            </w:r>
            <w:r w:rsidRPr="00CC1E1D">
              <w:rPr>
                <w:b/>
                <w:i/>
                <w:color w:val="FFFFFF" w:themeColor="background1"/>
                <w:lang w:eastAsia="en-US"/>
              </w:rPr>
              <w:t>sprovođenje  efikasno</w:t>
            </w:r>
            <w:r>
              <w:rPr>
                <w:b/>
                <w:i/>
                <w:color w:val="FFFFFF" w:themeColor="background1"/>
                <w:lang w:eastAsia="en-US"/>
              </w:rPr>
              <w:t>g upravljanja</w:t>
            </w:r>
            <w:r w:rsidRPr="00F70226">
              <w:rPr>
                <w:b/>
                <w:i/>
                <w:color w:val="FFFFFF" w:themeColor="background1"/>
                <w:lang w:eastAsia="en-US"/>
              </w:rPr>
              <w:t xml:space="preserve"> zaštićenim</w:t>
            </w:r>
            <w:r w:rsidR="00D33AF9">
              <w:rPr>
                <w:b/>
                <w:i/>
                <w:color w:val="FFFFFF" w:themeColor="background1"/>
                <w:lang w:eastAsia="en-US"/>
              </w:rPr>
              <w:t xml:space="preserve"> pod</w:t>
            </w:r>
            <w:r w:rsidRPr="00F70226">
              <w:rPr>
                <w:b/>
                <w:i/>
                <w:color w:val="FFFFFF" w:themeColor="background1"/>
                <w:lang w:eastAsia="en-US"/>
              </w:rPr>
              <w:t>ručjima</w:t>
            </w:r>
            <w:bookmarkEnd w:id="223"/>
          </w:p>
        </w:tc>
      </w:tr>
      <w:tr w:rsidR="009A05F6" w:rsidRPr="00BE253C" w14:paraId="7AF0D572" w14:textId="77777777" w:rsidTr="00CA473E">
        <w:trPr>
          <w:tblHeader/>
        </w:trPr>
        <w:tc>
          <w:tcPr>
            <w:tcW w:w="1838" w:type="dxa"/>
            <w:tcBorders>
              <w:top w:val="single" w:sz="4" w:space="0" w:color="FFFFFF"/>
              <w:left w:val="single" w:sz="4" w:space="0" w:color="FFFFFF"/>
              <w:bottom w:val="single" w:sz="4" w:space="0" w:color="FFFFFF"/>
              <w:right w:val="single" w:sz="4" w:space="0" w:color="FFFFFF"/>
            </w:tcBorders>
            <w:shd w:val="clear" w:color="auto" w:fill="2F5496"/>
          </w:tcPr>
          <w:p w14:paraId="64B43820" w14:textId="77777777" w:rsidR="009A05F6" w:rsidRPr="00BE253C" w:rsidRDefault="009A05F6" w:rsidP="004C6E36">
            <w:pPr>
              <w:spacing w:before="0" w:after="0" w:line="240" w:lineRule="auto"/>
              <w:jc w:val="left"/>
              <w:rPr>
                <w:rFonts w:cs="Calibri"/>
                <w:i/>
                <w:color w:val="FFFFFF"/>
                <w:lang w:eastAsia="en-US"/>
              </w:rPr>
            </w:pPr>
            <w:r>
              <w:rPr>
                <w:rFonts w:cs="Calibri"/>
                <w:i/>
                <w:color w:val="FFFFFF"/>
                <w:lang w:eastAsia="en-US"/>
              </w:rPr>
              <w:t>NAZIV MJERE</w:t>
            </w:r>
            <w:r w:rsidRPr="00BE253C">
              <w:rPr>
                <w:rFonts w:cs="Calibri"/>
                <w:i/>
                <w:color w:val="FFFFFF"/>
                <w:lang w:eastAsia="en-US"/>
              </w:rPr>
              <w:t>:</w:t>
            </w:r>
          </w:p>
        </w:tc>
        <w:tc>
          <w:tcPr>
            <w:tcW w:w="7178" w:type="dxa"/>
            <w:tcBorders>
              <w:top w:val="single" w:sz="4" w:space="0" w:color="FFFFFF"/>
              <w:left w:val="single" w:sz="4" w:space="0" w:color="FFFFFF"/>
              <w:bottom w:val="single" w:sz="4" w:space="0" w:color="FFFFFF"/>
              <w:right w:val="single" w:sz="4" w:space="0" w:color="FFFFFF"/>
            </w:tcBorders>
            <w:shd w:val="clear" w:color="auto" w:fill="2F5496"/>
          </w:tcPr>
          <w:p w14:paraId="70DA1F54" w14:textId="70D5953C" w:rsidR="009A05F6" w:rsidRPr="00BE253C" w:rsidRDefault="009A05F6" w:rsidP="004C6E36">
            <w:pPr>
              <w:spacing w:before="0" w:after="0" w:line="240" w:lineRule="auto"/>
              <w:jc w:val="left"/>
              <w:rPr>
                <w:rFonts w:cs="Calibri"/>
                <w:b/>
                <w:i/>
                <w:color w:val="FFFFFF"/>
                <w:lang w:eastAsia="en-US"/>
              </w:rPr>
            </w:pPr>
            <w:r w:rsidRPr="00BE253C">
              <w:rPr>
                <w:b/>
                <w:i/>
                <w:color w:val="FFFFFF" w:themeColor="background1"/>
                <w:lang w:eastAsia="en-US"/>
              </w:rPr>
              <w:t>MNE-M03</w:t>
            </w:r>
            <w:r w:rsidR="00A96CC2">
              <w:rPr>
                <w:b/>
                <w:i/>
                <w:color w:val="FFFFFF" w:themeColor="background1"/>
                <w:lang w:eastAsia="en-US"/>
              </w:rPr>
              <w:t>1</w:t>
            </w:r>
          </w:p>
        </w:tc>
      </w:tr>
      <w:tr w:rsidR="009A05F6" w:rsidRPr="00BE253C" w14:paraId="0DB4965A" w14:textId="77777777" w:rsidTr="00CA473E">
        <w:tc>
          <w:tcPr>
            <w:tcW w:w="1838" w:type="dxa"/>
            <w:tcBorders>
              <w:top w:val="single" w:sz="4" w:space="0" w:color="FFFFFF"/>
            </w:tcBorders>
          </w:tcPr>
          <w:p w14:paraId="0439610A" w14:textId="77777777" w:rsidR="009A05F6" w:rsidRPr="00BE253C" w:rsidRDefault="009A05F6" w:rsidP="004C6E36">
            <w:pPr>
              <w:spacing w:before="0" w:after="0" w:line="240" w:lineRule="auto"/>
              <w:jc w:val="left"/>
              <w:rPr>
                <w:rFonts w:cs="Calibri"/>
                <w:i/>
                <w:lang w:eastAsia="en-US"/>
              </w:rPr>
            </w:pPr>
            <w:r w:rsidRPr="00BE253C">
              <w:rPr>
                <w:rFonts w:cs="Calibri"/>
                <w:i/>
                <w:lang w:eastAsia="en-US"/>
              </w:rPr>
              <w:t>Measure description, including mode of implementation</w:t>
            </w:r>
          </w:p>
          <w:p w14:paraId="284C8265" w14:textId="77777777" w:rsidR="009A05F6" w:rsidRPr="00BE253C" w:rsidRDefault="009A05F6" w:rsidP="004C6E36">
            <w:pPr>
              <w:spacing w:before="0" w:after="0" w:line="240" w:lineRule="auto"/>
              <w:jc w:val="left"/>
              <w:rPr>
                <w:rFonts w:cs="Calibri"/>
                <w:i/>
                <w:lang w:eastAsia="en-US"/>
              </w:rPr>
            </w:pPr>
          </w:p>
        </w:tc>
        <w:tc>
          <w:tcPr>
            <w:tcW w:w="7178" w:type="dxa"/>
            <w:tcBorders>
              <w:top w:val="single" w:sz="4" w:space="0" w:color="FFFFFF"/>
            </w:tcBorders>
          </w:tcPr>
          <w:p w14:paraId="1A33144A" w14:textId="72EB41A4" w:rsidR="009A05F6" w:rsidRDefault="009A05F6" w:rsidP="004C6E36">
            <w:pPr>
              <w:spacing w:before="0" w:after="120" w:line="240" w:lineRule="auto"/>
              <w:rPr>
                <w:rFonts w:cs="Calibri"/>
                <w:lang w:eastAsia="en-US"/>
              </w:rPr>
            </w:pPr>
            <w:r w:rsidRPr="00F70226">
              <w:rPr>
                <w:rFonts w:cs="Calibri"/>
                <w:lang w:eastAsia="en-US"/>
              </w:rPr>
              <w:t>Prema Zakonu o zaštiti prirode (Sl</w:t>
            </w:r>
            <w:r w:rsidR="00F76AFC">
              <w:rPr>
                <w:rFonts w:cs="Calibri"/>
                <w:lang w:eastAsia="en-US"/>
              </w:rPr>
              <w:t xml:space="preserve">užbeni </w:t>
            </w:r>
            <w:r w:rsidRPr="00F70226">
              <w:rPr>
                <w:rFonts w:cs="Calibri"/>
                <w:lang w:eastAsia="en-US"/>
              </w:rPr>
              <w:t>list C</w:t>
            </w:r>
            <w:r w:rsidR="00F76AFC">
              <w:rPr>
                <w:rFonts w:cs="Calibri"/>
                <w:lang w:eastAsia="en-US"/>
              </w:rPr>
              <w:t xml:space="preserve">rne </w:t>
            </w:r>
            <w:r w:rsidRPr="00F70226">
              <w:rPr>
                <w:rFonts w:cs="Calibri"/>
                <w:lang w:eastAsia="en-US"/>
              </w:rPr>
              <w:t>G</w:t>
            </w:r>
            <w:r w:rsidR="00F76AFC">
              <w:rPr>
                <w:rFonts w:cs="Calibri"/>
                <w:lang w:eastAsia="en-US"/>
              </w:rPr>
              <w:t>ore</w:t>
            </w:r>
            <w:r w:rsidRPr="00F70226">
              <w:rPr>
                <w:rFonts w:cs="Calibri"/>
                <w:lang w:eastAsia="en-US"/>
              </w:rPr>
              <w:t>, br. 054/16 i 018/19)  upravljanj</w:t>
            </w:r>
            <w:r w:rsidR="00F23049">
              <w:rPr>
                <w:rFonts w:cs="Calibri"/>
                <w:lang w:eastAsia="en-US"/>
              </w:rPr>
              <w:t>e</w:t>
            </w:r>
            <w:r w:rsidRPr="00F70226">
              <w:rPr>
                <w:rFonts w:cs="Calibri"/>
                <w:lang w:eastAsia="en-US"/>
              </w:rPr>
              <w:t xml:space="preserve"> zaštićenim područjima zasniva se na nizu planiranja (prostorni plan posebnih područja, plan upravljanja) i provedbenih podzakonskih akata (uredba o zaštiti i očuvanju</w:t>
            </w:r>
            <w:r w:rsidR="00210F23">
              <w:rPr>
                <w:rFonts w:cs="Calibri"/>
                <w:lang w:eastAsia="en-US"/>
              </w:rPr>
              <w:t>;</w:t>
            </w:r>
            <w:r w:rsidRPr="00F70226">
              <w:rPr>
                <w:rFonts w:cs="Calibri"/>
                <w:lang w:eastAsia="en-US"/>
              </w:rPr>
              <w:t xml:space="preserve"> odluk</w:t>
            </w:r>
            <w:r w:rsidR="009E34EC">
              <w:rPr>
                <w:rFonts w:cs="Calibri"/>
                <w:lang w:eastAsia="en-US"/>
              </w:rPr>
              <w:t>a</w:t>
            </w:r>
            <w:r w:rsidRPr="00F70226">
              <w:rPr>
                <w:rFonts w:cs="Calibri"/>
                <w:lang w:eastAsia="en-US"/>
              </w:rPr>
              <w:t xml:space="preserve"> o m</w:t>
            </w:r>
            <w:r>
              <w:rPr>
                <w:rFonts w:cs="Calibri"/>
                <w:lang w:eastAsia="en-US"/>
              </w:rPr>
              <w:t>j</w:t>
            </w:r>
            <w:r w:rsidRPr="00F70226">
              <w:rPr>
                <w:rFonts w:cs="Calibri"/>
                <w:lang w:eastAsia="en-US"/>
              </w:rPr>
              <w:t>erama zaštite, očuvanja, unapređenja i korišćenja zaštićenog područja</w:t>
            </w:r>
            <w:r w:rsidR="00210F23">
              <w:rPr>
                <w:rFonts w:cs="Calibri"/>
                <w:lang w:eastAsia="en-US"/>
              </w:rPr>
              <w:t>;</w:t>
            </w:r>
            <w:r w:rsidRPr="00F70226">
              <w:rPr>
                <w:rFonts w:cs="Calibri"/>
                <w:lang w:eastAsia="en-US"/>
              </w:rPr>
              <w:t xml:space="preserve"> godišnji program zaštite, održavanja, očuvanja, unapređenja i korišćenja zaštićenog područja). Mjera predviđa definisanje prioriteta i rokova za pripremu plana i implementacije podzakonskih akata zaštićenih područja koja se nalaze na teritoriji Crne Gore, kao i njihovu izradu.</w:t>
            </w:r>
          </w:p>
          <w:p w14:paraId="349E2C2E" w14:textId="3626FBA0" w:rsidR="009A05F6" w:rsidRDefault="009A05F6" w:rsidP="00D13663">
            <w:pPr>
              <w:spacing w:before="0" w:after="120" w:line="240" w:lineRule="auto"/>
              <w:rPr>
                <w:rFonts w:cs="Calibri"/>
                <w:lang w:eastAsia="en-US"/>
              </w:rPr>
            </w:pPr>
            <w:r w:rsidRPr="00F70226">
              <w:rPr>
                <w:rFonts w:cs="Calibri"/>
                <w:lang w:eastAsia="en-US"/>
              </w:rPr>
              <w:t xml:space="preserve">Budući da zaštićena područja sadrže područja mreže Natura 2000, izrada, a potom i usvajanje ovih dokumenata je takođe od izuzetnog značaja </w:t>
            </w:r>
            <w:r w:rsidR="00210F23">
              <w:rPr>
                <w:rFonts w:cs="Calibri"/>
                <w:lang w:eastAsia="en-US"/>
              </w:rPr>
              <w:t xml:space="preserve">i </w:t>
            </w:r>
            <w:r w:rsidRPr="00F70226">
              <w:rPr>
                <w:rFonts w:cs="Calibri"/>
                <w:lang w:eastAsia="en-US"/>
              </w:rPr>
              <w:t xml:space="preserve">za upravljanje ekološkom mrežom. </w:t>
            </w:r>
          </w:p>
          <w:p w14:paraId="3311BDA0" w14:textId="7F609345" w:rsidR="009A05F6" w:rsidRDefault="009A05F6" w:rsidP="004C6E36">
            <w:pPr>
              <w:spacing w:before="0" w:after="0" w:line="240" w:lineRule="auto"/>
              <w:rPr>
                <w:rFonts w:cs="Calibri"/>
                <w:lang w:eastAsia="en-US"/>
              </w:rPr>
            </w:pPr>
            <w:r w:rsidRPr="00F70226">
              <w:rPr>
                <w:rFonts w:cs="Calibri"/>
                <w:lang w:eastAsia="en-US"/>
              </w:rPr>
              <w:t xml:space="preserve">Operativne </w:t>
            </w:r>
            <w:r w:rsidR="00C4715C">
              <w:rPr>
                <w:rFonts w:cs="Calibri"/>
                <w:lang w:eastAsia="en-US"/>
              </w:rPr>
              <w:t xml:space="preserve">aktivnosti </w:t>
            </w:r>
            <w:r w:rsidRPr="00F70226">
              <w:rPr>
                <w:rFonts w:cs="Calibri"/>
                <w:lang w:eastAsia="en-US"/>
              </w:rPr>
              <w:t>ove m</w:t>
            </w:r>
            <w:r>
              <w:rPr>
                <w:rFonts w:cs="Calibri"/>
                <w:lang w:eastAsia="en-US"/>
              </w:rPr>
              <w:t>j</w:t>
            </w:r>
            <w:r w:rsidRPr="00F70226">
              <w:rPr>
                <w:rFonts w:cs="Calibri"/>
                <w:lang w:eastAsia="en-US"/>
              </w:rPr>
              <w:t xml:space="preserve">ere: </w:t>
            </w:r>
          </w:p>
          <w:p w14:paraId="3FB236B4" w14:textId="3E2E72B0" w:rsidR="00A77507" w:rsidRDefault="009A05F6" w:rsidP="00B42281">
            <w:pPr>
              <w:pStyle w:val="ListParagraph"/>
              <w:numPr>
                <w:ilvl w:val="0"/>
                <w:numId w:val="115"/>
              </w:numPr>
              <w:spacing w:before="0" w:after="0" w:line="240" w:lineRule="auto"/>
              <w:ind w:left="175" w:hanging="175"/>
              <w:rPr>
                <w:rFonts w:cs="Calibri"/>
                <w:lang w:eastAsia="en-US"/>
              </w:rPr>
            </w:pPr>
            <w:r w:rsidRPr="00A77507">
              <w:rPr>
                <w:rFonts w:cs="Calibri"/>
                <w:lang w:eastAsia="en-US"/>
              </w:rPr>
              <w:t>Kroz konsultacije Ministarstva ekologije, prostornog planiranja i urbanizma</w:t>
            </w:r>
            <w:r w:rsidR="00EE38A5" w:rsidRPr="00A77507">
              <w:rPr>
                <w:rFonts w:cs="Calibri"/>
                <w:lang w:eastAsia="en-US"/>
              </w:rPr>
              <w:t xml:space="preserve">, Agencije za zaštitu životne sredine i </w:t>
            </w:r>
            <w:r w:rsidR="003121B0" w:rsidRPr="007D1F8C">
              <w:rPr>
                <w:lang w:eastAsia="en-US"/>
              </w:rPr>
              <w:t>Javno</w:t>
            </w:r>
            <w:r w:rsidR="003121B0">
              <w:rPr>
                <w:lang w:eastAsia="en-US"/>
              </w:rPr>
              <w:t>g</w:t>
            </w:r>
            <w:r w:rsidR="003121B0" w:rsidRPr="007D1F8C">
              <w:rPr>
                <w:lang w:eastAsia="en-US"/>
              </w:rPr>
              <w:t xml:space="preserve"> preduzeć</w:t>
            </w:r>
            <w:r w:rsidR="003121B0">
              <w:rPr>
                <w:lang w:eastAsia="en-US"/>
              </w:rPr>
              <w:t>a</w:t>
            </w:r>
            <w:r w:rsidR="003121B0" w:rsidRPr="007D1F8C">
              <w:rPr>
                <w:lang w:eastAsia="en-US"/>
              </w:rPr>
              <w:t xml:space="preserve"> za upravljanje morskim dobrom Crne Gore</w:t>
            </w:r>
            <w:r w:rsidR="003121B0" w:rsidRPr="00A77507">
              <w:rPr>
                <w:rFonts w:cs="Calibri"/>
                <w:lang w:eastAsia="en-US"/>
              </w:rPr>
              <w:t xml:space="preserve"> </w:t>
            </w:r>
            <w:r w:rsidR="009E34EC" w:rsidRPr="00A77507">
              <w:rPr>
                <w:rFonts w:cs="Calibri"/>
                <w:lang w:eastAsia="en-US"/>
              </w:rPr>
              <w:t>pripremiti</w:t>
            </w:r>
            <w:r w:rsidRPr="00A77507">
              <w:rPr>
                <w:rFonts w:cs="Calibri"/>
                <w:lang w:eastAsia="en-US"/>
              </w:rPr>
              <w:t xml:space="preserve"> plan izrade i sprovođenja podzakonskih akata zaštićenih područja koja se nalaze u teritorijalnim vodama, sa jasnom podjelom nadležnosti između ustanova i rokovima za izradu</w:t>
            </w:r>
            <w:r w:rsidR="00A77507">
              <w:rPr>
                <w:rFonts w:cs="Calibri"/>
                <w:lang w:eastAsia="en-US"/>
              </w:rPr>
              <w:t>;</w:t>
            </w:r>
          </w:p>
          <w:p w14:paraId="592AD9BD" w14:textId="73F24CF0" w:rsidR="0095541B" w:rsidRPr="00A77507" w:rsidRDefault="009A05F6" w:rsidP="00B42281">
            <w:pPr>
              <w:pStyle w:val="ListParagraph"/>
              <w:numPr>
                <w:ilvl w:val="0"/>
                <w:numId w:val="115"/>
              </w:numPr>
              <w:spacing w:before="0" w:after="0" w:line="240" w:lineRule="auto"/>
              <w:ind w:left="175" w:hanging="175"/>
              <w:rPr>
                <w:rFonts w:cs="Calibri"/>
                <w:lang w:eastAsia="en-US"/>
              </w:rPr>
            </w:pPr>
            <w:r w:rsidRPr="00A77507">
              <w:rPr>
                <w:rFonts w:cs="Calibri"/>
                <w:lang w:eastAsia="en-US"/>
              </w:rPr>
              <w:t>Definisati prioritetno planiranje i implementaciju podzakonskih akata</w:t>
            </w:r>
            <w:r w:rsidR="00A77507">
              <w:rPr>
                <w:rFonts w:cs="Calibri"/>
                <w:lang w:eastAsia="en-US"/>
              </w:rPr>
              <w:t>;</w:t>
            </w:r>
          </w:p>
          <w:p w14:paraId="006F1046" w14:textId="77777777" w:rsidR="0095541B" w:rsidRDefault="0095541B" w:rsidP="00B42281">
            <w:pPr>
              <w:pStyle w:val="ListParagraph"/>
              <w:numPr>
                <w:ilvl w:val="0"/>
                <w:numId w:val="115"/>
              </w:numPr>
              <w:spacing w:before="0" w:line="240" w:lineRule="auto"/>
              <w:ind w:left="175" w:hanging="175"/>
              <w:rPr>
                <w:rFonts w:cs="Calibri"/>
                <w:lang w:eastAsia="en-US"/>
              </w:rPr>
            </w:pPr>
            <w:r>
              <w:rPr>
                <w:rFonts w:cs="Calibri"/>
                <w:lang w:eastAsia="en-US"/>
              </w:rPr>
              <w:t>I</w:t>
            </w:r>
            <w:r w:rsidR="001F3484">
              <w:rPr>
                <w:rFonts w:cs="Calibri"/>
                <w:lang w:eastAsia="en-US"/>
              </w:rPr>
              <w:t xml:space="preserve">zraditi podzakonske akte </w:t>
            </w:r>
            <w:r w:rsidRPr="00F70226">
              <w:rPr>
                <w:rFonts w:cs="Calibri"/>
                <w:lang w:eastAsia="en-US"/>
              </w:rPr>
              <w:t xml:space="preserve">prema rasporedu utvrđenom u </w:t>
            </w:r>
            <w:r>
              <w:rPr>
                <w:rFonts w:cs="Calibri"/>
                <w:lang w:eastAsia="en-US"/>
              </w:rPr>
              <w:t xml:space="preserve">razvojnom </w:t>
            </w:r>
            <w:r w:rsidRPr="00F70226">
              <w:rPr>
                <w:rFonts w:cs="Calibri"/>
                <w:lang w:eastAsia="en-US"/>
              </w:rPr>
              <w:t>planu</w:t>
            </w:r>
            <w:r>
              <w:rPr>
                <w:rFonts w:cs="Calibri"/>
                <w:lang w:eastAsia="en-US"/>
              </w:rPr>
              <w:t xml:space="preserve"> za sprovođenje svh gore navedenih aktivnosti.</w:t>
            </w:r>
            <w:r w:rsidR="001F3484">
              <w:rPr>
                <w:rFonts w:cs="Calibri"/>
                <w:lang w:eastAsia="en-US"/>
              </w:rPr>
              <w:t xml:space="preserve"> </w:t>
            </w:r>
            <w:r w:rsidR="009A05F6" w:rsidRPr="00F70226">
              <w:rPr>
                <w:rFonts w:cs="Calibri"/>
                <w:lang w:eastAsia="en-US"/>
              </w:rPr>
              <w:t xml:space="preserve"> </w:t>
            </w:r>
          </w:p>
          <w:p w14:paraId="5AFBECB4" w14:textId="73EA5941" w:rsidR="009A05F6" w:rsidRPr="0095541B" w:rsidRDefault="009A05F6" w:rsidP="0095541B">
            <w:pPr>
              <w:spacing w:before="0" w:line="240" w:lineRule="auto"/>
              <w:rPr>
                <w:rFonts w:cs="Calibri"/>
                <w:lang w:eastAsia="en-US"/>
              </w:rPr>
            </w:pPr>
            <w:r w:rsidRPr="0095541B">
              <w:rPr>
                <w:rFonts w:cs="Calibri"/>
                <w:u w:val="single"/>
                <w:lang w:eastAsia="en-US"/>
              </w:rPr>
              <w:t xml:space="preserve">Način </w:t>
            </w:r>
            <w:r w:rsidR="00851C48" w:rsidRPr="0095541B">
              <w:rPr>
                <w:rFonts w:cs="Calibri"/>
                <w:u w:val="single"/>
                <w:lang w:eastAsia="en-US"/>
              </w:rPr>
              <w:t>sprovođenja</w:t>
            </w:r>
            <w:r w:rsidRPr="0095541B">
              <w:rPr>
                <w:rFonts w:cs="Calibri"/>
                <w:lang w:eastAsia="en-US"/>
              </w:rPr>
              <w:t>: Zakonodav</w:t>
            </w:r>
            <w:r w:rsidR="00851C48" w:rsidRPr="0095541B">
              <w:rPr>
                <w:rFonts w:cs="Calibri"/>
                <w:lang w:eastAsia="en-US"/>
              </w:rPr>
              <w:t xml:space="preserve">ni </w:t>
            </w:r>
            <w:r w:rsidRPr="0095541B">
              <w:rPr>
                <w:rFonts w:cs="Calibri"/>
                <w:lang w:eastAsia="en-US"/>
              </w:rPr>
              <w:t xml:space="preserve">i </w:t>
            </w:r>
            <w:r w:rsidR="00851C48" w:rsidRPr="0095541B">
              <w:rPr>
                <w:rFonts w:cs="Calibri"/>
                <w:lang w:eastAsia="en-US"/>
              </w:rPr>
              <w:t xml:space="preserve">instrumentom </w:t>
            </w:r>
            <w:r w:rsidRPr="0095541B">
              <w:rPr>
                <w:rFonts w:cs="Calibri"/>
                <w:lang w:eastAsia="en-US"/>
              </w:rPr>
              <w:t>politik</w:t>
            </w:r>
            <w:r w:rsidR="00851C48" w:rsidRPr="0095541B">
              <w:rPr>
                <w:rFonts w:cs="Calibri"/>
                <w:lang w:eastAsia="en-US"/>
              </w:rPr>
              <w:t>e</w:t>
            </w:r>
            <w:r w:rsidRPr="0095541B">
              <w:rPr>
                <w:rFonts w:cs="Calibri"/>
                <w:lang w:eastAsia="en-US"/>
              </w:rPr>
              <w:t>.</w:t>
            </w:r>
          </w:p>
        </w:tc>
      </w:tr>
      <w:tr w:rsidR="009A05F6" w:rsidRPr="00BE253C" w14:paraId="78EDE6EB" w14:textId="77777777" w:rsidTr="00CA473E">
        <w:tc>
          <w:tcPr>
            <w:tcW w:w="1838" w:type="dxa"/>
          </w:tcPr>
          <w:p w14:paraId="63F8AFD1" w14:textId="77777777" w:rsidR="009A05F6" w:rsidRPr="00BE253C" w:rsidRDefault="009A05F6" w:rsidP="004C6E36">
            <w:pPr>
              <w:tabs>
                <w:tab w:val="left" w:pos="2724"/>
              </w:tabs>
              <w:spacing w:before="0" w:after="0" w:line="240" w:lineRule="auto"/>
              <w:jc w:val="left"/>
              <w:rPr>
                <w:rFonts w:cs="Calibri"/>
                <w:i/>
                <w:lang w:eastAsia="en-US"/>
              </w:rPr>
            </w:pPr>
            <w:r>
              <w:rPr>
                <w:rFonts w:cs="Calibri"/>
                <w:i/>
                <w:lang w:eastAsia="en-US"/>
              </w:rPr>
              <w:t>EU Kategorija mjere</w:t>
            </w:r>
          </w:p>
        </w:tc>
        <w:tc>
          <w:tcPr>
            <w:tcW w:w="7178" w:type="dxa"/>
          </w:tcPr>
          <w:p w14:paraId="358CE304" w14:textId="165C298B" w:rsidR="009A05F6" w:rsidRPr="00A77507" w:rsidRDefault="009A05F6" w:rsidP="00A77507">
            <w:pPr>
              <w:spacing w:before="0" w:after="0" w:line="240" w:lineRule="auto"/>
              <w:rPr>
                <w:rFonts w:cs="Calibri"/>
                <w:lang w:eastAsia="en-US"/>
              </w:rPr>
            </w:pPr>
            <w:r w:rsidRPr="00BE253C">
              <w:rPr>
                <w:rFonts w:cs="Calibri"/>
                <w:b/>
                <w:lang w:eastAsia="en-US"/>
              </w:rPr>
              <w:t xml:space="preserve">2.a: </w:t>
            </w:r>
            <w:r w:rsidR="00AA1E7D" w:rsidRPr="00A0757D">
              <w:rPr>
                <w:lang w:val="sr-Latn-ME" w:eastAsia="en-US"/>
              </w:rPr>
              <w:t xml:space="preserve">Dodatne mjere za održavanje i postizanje GES-a koje se nadograđuju na postojeće procese implementacije u vezi sa drugim zakonodavstvom EU i međunarodnim sporazumima, ali prevazilaze ono što je </w:t>
            </w:r>
            <w:r w:rsidR="00AA1E7D">
              <w:rPr>
                <w:lang w:val="sr-Latn-ME" w:eastAsia="en-US"/>
              </w:rPr>
              <w:t xml:space="preserve">prema </w:t>
            </w:r>
            <w:r w:rsidR="00AA1E7D" w:rsidRPr="00A0757D">
              <w:rPr>
                <w:lang w:val="sr-Latn-ME" w:eastAsia="en-US"/>
              </w:rPr>
              <w:t>njima već propisano</w:t>
            </w:r>
            <w:r w:rsidR="00AA1E7D">
              <w:rPr>
                <w:lang w:val="sr-Latn-ME" w:eastAsia="en-US"/>
              </w:rPr>
              <w:t xml:space="preserve">. </w:t>
            </w:r>
          </w:p>
        </w:tc>
      </w:tr>
      <w:tr w:rsidR="009A05F6" w:rsidRPr="00BE253C" w14:paraId="1D472DD0" w14:textId="77777777" w:rsidTr="00CA473E">
        <w:tc>
          <w:tcPr>
            <w:tcW w:w="1838" w:type="dxa"/>
          </w:tcPr>
          <w:p w14:paraId="59C0B6BD" w14:textId="0DD3C2BE" w:rsidR="009A05F6" w:rsidRPr="00BE253C" w:rsidRDefault="007E20CF" w:rsidP="004C6E36">
            <w:pPr>
              <w:spacing w:before="0" w:after="0" w:line="240" w:lineRule="auto"/>
              <w:jc w:val="left"/>
              <w:rPr>
                <w:rFonts w:cs="Calibri"/>
                <w:i/>
                <w:lang w:eastAsia="en-US"/>
              </w:rPr>
            </w:pPr>
            <w:r>
              <w:rPr>
                <w:rFonts w:cs="Calibri"/>
                <w:i/>
                <w:lang w:eastAsia="en-US"/>
              </w:rPr>
              <w:t>Ključne vrste mjera</w:t>
            </w:r>
          </w:p>
        </w:tc>
        <w:tc>
          <w:tcPr>
            <w:tcW w:w="7178" w:type="dxa"/>
          </w:tcPr>
          <w:p w14:paraId="512F43C1" w14:textId="165A0B6F" w:rsidR="009A05F6" w:rsidRPr="00BE253C" w:rsidRDefault="003A0E14" w:rsidP="004C6E36">
            <w:pPr>
              <w:spacing w:before="0" w:after="0" w:line="240" w:lineRule="auto"/>
              <w:rPr>
                <w:rFonts w:cs="Calibri"/>
                <w:lang w:eastAsia="en-US"/>
              </w:rPr>
            </w:pPr>
            <w:r>
              <w:rPr>
                <w:rFonts w:cs="Calibri"/>
                <w:lang w:eastAsia="en-US"/>
              </w:rPr>
              <w:t>S</w:t>
            </w:r>
            <w:r w:rsidR="009A05F6">
              <w:rPr>
                <w:rFonts w:cs="Calibri"/>
                <w:lang w:eastAsia="en-US"/>
              </w:rPr>
              <w:t xml:space="preserve">ve </w:t>
            </w:r>
            <w:r w:rsidR="003121B0">
              <w:rPr>
                <w:rFonts w:cs="Calibri"/>
                <w:lang w:eastAsia="en-US"/>
              </w:rPr>
              <w:t>ODMS</w:t>
            </w:r>
            <w:r w:rsidR="009A05F6">
              <w:rPr>
                <w:rFonts w:cs="Calibri"/>
                <w:lang w:eastAsia="en-US"/>
              </w:rPr>
              <w:t xml:space="preserve"> mjere</w:t>
            </w:r>
          </w:p>
        </w:tc>
      </w:tr>
      <w:tr w:rsidR="009A05F6" w:rsidRPr="00BE253C" w14:paraId="2A5DE9FD" w14:textId="77777777" w:rsidTr="00CA473E">
        <w:tc>
          <w:tcPr>
            <w:tcW w:w="1838" w:type="dxa"/>
          </w:tcPr>
          <w:p w14:paraId="4EB55137" w14:textId="77777777" w:rsidR="009A05F6" w:rsidRPr="00BE253C" w:rsidRDefault="009A05F6" w:rsidP="004C6E36">
            <w:pPr>
              <w:spacing w:before="0" w:after="0" w:line="240" w:lineRule="auto"/>
              <w:jc w:val="left"/>
              <w:rPr>
                <w:rFonts w:cs="Calibri"/>
                <w:i/>
                <w:lang w:eastAsia="en-US"/>
              </w:rPr>
            </w:pPr>
            <w:r>
              <w:rPr>
                <w:rFonts w:cs="Calibri"/>
                <w:i/>
                <w:lang w:eastAsia="en-US"/>
              </w:rPr>
              <w:t>Ciljevi životne sredine</w:t>
            </w:r>
          </w:p>
        </w:tc>
        <w:tc>
          <w:tcPr>
            <w:tcW w:w="7178" w:type="dxa"/>
          </w:tcPr>
          <w:p w14:paraId="1CF97DDB" w14:textId="0CB388BF" w:rsidR="009A05F6" w:rsidRPr="00BE253C" w:rsidRDefault="009A05F6" w:rsidP="004C6E36">
            <w:pPr>
              <w:spacing w:before="0" w:after="0" w:line="240" w:lineRule="auto"/>
              <w:rPr>
                <w:rFonts w:cs="Calibri"/>
                <w:lang w:eastAsia="en-US"/>
              </w:rPr>
            </w:pPr>
            <w:r>
              <w:rPr>
                <w:rFonts w:cs="Calibri"/>
                <w:lang w:eastAsia="en-US"/>
              </w:rPr>
              <w:t xml:space="preserve">Svi ciljevi relevantni za </w:t>
            </w:r>
            <w:r w:rsidR="00002479">
              <w:rPr>
                <w:rFonts w:cs="Calibri"/>
                <w:lang w:eastAsia="en-US"/>
              </w:rPr>
              <w:t xml:space="preserve">sve </w:t>
            </w:r>
            <w:r>
              <w:rPr>
                <w:rFonts w:cs="Calibri"/>
                <w:lang w:eastAsia="en-US"/>
              </w:rPr>
              <w:t>deskriptore</w:t>
            </w:r>
          </w:p>
        </w:tc>
      </w:tr>
      <w:tr w:rsidR="009A05F6" w:rsidRPr="00BE253C" w14:paraId="774BFEE6" w14:textId="77777777" w:rsidTr="00CA473E">
        <w:tc>
          <w:tcPr>
            <w:tcW w:w="1838" w:type="dxa"/>
          </w:tcPr>
          <w:p w14:paraId="6FE667EC" w14:textId="1775709A" w:rsidR="009A05F6" w:rsidRPr="00BE253C" w:rsidRDefault="009A05F6" w:rsidP="004C6E36">
            <w:pPr>
              <w:spacing w:before="0" w:after="0" w:line="240" w:lineRule="auto"/>
              <w:jc w:val="left"/>
              <w:rPr>
                <w:rFonts w:cs="Calibri"/>
                <w:i/>
                <w:lang w:eastAsia="en-US"/>
              </w:rPr>
            </w:pPr>
            <w:r>
              <w:rPr>
                <w:rFonts w:cs="Calibri"/>
                <w:i/>
                <w:lang w:eastAsia="en-US"/>
              </w:rPr>
              <w:t>GES des</w:t>
            </w:r>
            <w:r w:rsidR="007E6E19">
              <w:rPr>
                <w:rFonts w:cs="Calibri"/>
                <w:i/>
                <w:lang w:eastAsia="en-US"/>
              </w:rPr>
              <w:t>k</w:t>
            </w:r>
            <w:r>
              <w:rPr>
                <w:rFonts w:cs="Calibri"/>
                <w:i/>
                <w:lang w:eastAsia="en-US"/>
              </w:rPr>
              <w:t>riptori</w:t>
            </w:r>
          </w:p>
        </w:tc>
        <w:tc>
          <w:tcPr>
            <w:tcW w:w="7178" w:type="dxa"/>
          </w:tcPr>
          <w:p w14:paraId="752DC0D7" w14:textId="77777777" w:rsidR="009A05F6" w:rsidRPr="00BE253C" w:rsidRDefault="009A05F6" w:rsidP="004C6E36">
            <w:pPr>
              <w:spacing w:before="0" w:after="0" w:line="240" w:lineRule="auto"/>
              <w:jc w:val="left"/>
              <w:rPr>
                <w:rFonts w:cs="Calibri"/>
                <w:lang w:eastAsia="en-US"/>
              </w:rPr>
            </w:pPr>
            <w:r>
              <w:rPr>
                <w:rFonts w:cs="Calibri"/>
                <w:lang w:eastAsia="en-US"/>
              </w:rPr>
              <w:t>Svi deskriptori</w:t>
            </w:r>
          </w:p>
        </w:tc>
      </w:tr>
      <w:tr w:rsidR="009A05F6" w:rsidRPr="00BE253C" w14:paraId="4DACADF5" w14:textId="77777777" w:rsidTr="00CA473E">
        <w:tc>
          <w:tcPr>
            <w:tcW w:w="1838" w:type="dxa"/>
          </w:tcPr>
          <w:p w14:paraId="397EB511" w14:textId="77777777" w:rsidR="009A05F6" w:rsidRDefault="009A05F6" w:rsidP="004C6E36">
            <w:pPr>
              <w:spacing w:before="0" w:after="0" w:line="240" w:lineRule="auto"/>
              <w:jc w:val="left"/>
              <w:rPr>
                <w:rFonts w:cs="Calibri"/>
                <w:i/>
                <w:lang w:eastAsia="en-US"/>
              </w:rPr>
            </w:pPr>
          </w:p>
          <w:p w14:paraId="4CF51C3A" w14:textId="77777777" w:rsidR="009A05F6" w:rsidRDefault="009A05F6" w:rsidP="004C6E36">
            <w:pPr>
              <w:spacing w:before="0" w:after="0" w:line="240" w:lineRule="auto"/>
              <w:jc w:val="left"/>
              <w:rPr>
                <w:rFonts w:cs="Calibri"/>
                <w:i/>
                <w:lang w:eastAsia="en-US"/>
              </w:rPr>
            </w:pPr>
            <w:r>
              <w:rPr>
                <w:rFonts w:cs="Calibri"/>
                <w:i/>
                <w:lang w:eastAsia="en-US"/>
              </w:rPr>
              <w:t>Relevantne karakteristike iz MSFD Anex III: glavni pritisci</w:t>
            </w:r>
          </w:p>
          <w:p w14:paraId="7248A8BF" w14:textId="77777777" w:rsidR="009A05F6" w:rsidRPr="00BE253C" w:rsidRDefault="009A05F6" w:rsidP="004C6E36">
            <w:pPr>
              <w:spacing w:before="0" w:after="0" w:line="240" w:lineRule="auto"/>
              <w:jc w:val="left"/>
              <w:rPr>
                <w:rFonts w:cs="Calibri"/>
                <w:i/>
                <w:lang w:eastAsia="en-US"/>
              </w:rPr>
            </w:pPr>
          </w:p>
        </w:tc>
        <w:tc>
          <w:tcPr>
            <w:tcW w:w="7178" w:type="dxa"/>
          </w:tcPr>
          <w:p w14:paraId="7F23F878" w14:textId="649AE149" w:rsidR="00276D5B" w:rsidRDefault="009A05F6" w:rsidP="00276D5B">
            <w:pPr>
              <w:pStyle w:val="ListParagraph"/>
              <w:spacing w:before="0" w:after="0" w:line="240" w:lineRule="auto"/>
              <w:ind w:left="33"/>
              <w:jc w:val="left"/>
              <w:rPr>
                <w:rFonts w:cs="Calibri"/>
                <w:bCs/>
                <w:lang w:eastAsia="en-GB"/>
              </w:rPr>
            </w:pPr>
            <w:r>
              <w:rPr>
                <w:rFonts w:cs="Calibri"/>
                <w:bCs/>
                <w:lang w:eastAsia="en-GB"/>
              </w:rPr>
              <w:t>•</w:t>
            </w:r>
            <w:r w:rsidR="00276D5B">
              <w:rPr>
                <w:rFonts w:cs="Calibri"/>
                <w:bCs/>
                <w:lang w:eastAsia="en-GB"/>
              </w:rPr>
              <w:t xml:space="preserve">   </w:t>
            </w:r>
            <w:r w:rsidRPr="00F70226">
              <w:rPr>
                <w:rFonts w:cs="Calibri"/>
                <w:bCs/>
                <w:lang w:eastAsia="en-GB"/>
              </w:rPr>
              <w:t>Unos</w:t>
            </w:r>
            <w:r>
              <w:rPr>
                <w:rFonts w:cs="Calibri"/>
                <w:bCs/>
                <w:lang w:eastAsia="en-GB"/>
              </w:rPr>
              <w:t xml:space="preserve"> organske materije i zagađivača</w:t>
            </w:r>
          </w:p>
          <w:p w14:paraId="5AD1018E" w14:textId="6509263A" w:rsidR="009A05F6" w:rsidRDefault="009A05F6" w:rsidP="00B42281">
            <w:pPr>
              <w:pStyle w:val="ListParagraph"/>
              <w:numPr>
                <w:ilvl w:val="0"/>
                <w:numId w:val="157"/>
              </w:numPr>
              <w:spacing w:before="0" w:after="0" w:line="240" w:lineRule="auto"/>
              <w:ind w:left="312" w:hanging="283"/>
              <w:jc w:val="left"/>
              <w:rPr>
                <w:rFonts w:cs="Calibri"/>
                <w:bCs/>
                <w:lang w:eastAsia="en-GB"/>
              </w:rPr>
            </w:pPr>
            <w:r w:rsidRPr="00276D5B">
              <w:rPr>
                <w:rFonts w:cs="Calibri"/>
                <w:bCs/>
                <w:lang w:eastAsia="en-GB"/>
              </w:rPr>
              <w:t xml:space="preserve">Izdvajanje ili smrtnost/povreda vrsta, uključujući ciljne i neciljane ulove (komercijalnim i rekreativnim ribolovom) </w:t>
            </w:r>
          </w:p>
          <w:p w14:paraId="1F357FB3" w14:textId="1A84F752" w:rsidR="009A05F6" w:rsidRDefault="009A05F6" w:rsidP="00B42281">
            <w:pPr>
              <w:pStyle w:val="ListParagraph"/>
              <w:numPr>
                <w:ilvl w:val="0"/>
                <w:numId w:val="157"/>
              </w:numPr>
              <w:spacing w:before="0" w:after="0" w:line="240" w:lineRule="auto"/>
              <w:ind w:left="312" w:hanging="283"/>
              <w:jc w:val="left"/>
              <w:rPr>
                <w:rFonts w:cs="Calibri"/>
                <w:bCs/>
                <w:lang w:eastAsia="en-GB"/>
              </w:rPr>
            </w:pPr>
            <w:r w:rsidRPr="00276D5B">
              <w:rPr>
                <w:rFonts w:cs="Calibri"/>
                <w:bCs/>
                <w:lang w:eastAsia="en-GB"/>
              </w:rPr>
              <w:t xml:space="preserve">Uznemiravanje vrsta ( gdje se razmnožavaju, odmaraju, hrane, itd) </w:t>
            </w:r>
          </w:p>
          <w:p w14:paraId="6270CB12" w14:textId="3C5160D7" w:rsidR="009A05F6" w:rsidRDefault="009A05F6" w:rsidP="00B42281">
            <w:pPr>
              <w:pStyle w:val="ListParagraph"/>
              <w:numPr>
                <w:ilvl w:val="0"/>
                <w:numId w:val="157"/>
              </w:numPr>
              <w:spacing w:before="0" w:after="0" w:line="240" w:lineRule="auto"/>
              <w:ind w:left="312" w:hanging="283"/>
              <w:jc w:val="left"/>
              <w:rPr>
                <w:rFonts w:cs="Calibri"/>
                <w:bCs/>
                <w:lang w:eastAsia="en-GB"/>
              </w:rPr>
            </w:pPr>
            <w:r w:rsidRPr="00276D5B">
              <w:rPr>
                <w:rFonts w:cs="Calibri"/>
                <w:bCs/>
                <w:lang w:eastAsia="en-GB"/>
              </w:rPr>
              <w:t xml:space="preserve">Unos ili širenje </w:t>
            </w:r>
            <w:r w:rsidR="003121B0" w:rsidRPr="00276D5B">
              <w:rPr>
                <w:rFonts w:cs="Calibri"/>
                <w:bCs/>
                <w:lang w:eastAsia="en-GB"/>
              </w:rPr>
              <w:t>stranih</w:t>
            </w:r>
            <w:r w:rsidRPr="00276D5B">
              <w:rPr>
                <w:rFonts w:cs="Calibri"/>
                <w:bCs/>
                <w:lang w:eastAsia="en-GB"/>
              </w:rPr>
              <w:t xml:space="preserve"> vrsta </w:t>
            </w:r>
          </w:p>
          <w:p w14:paraId="1C2B519A" w14:textId="0D51289D" w:rsidR="009A05F6" w:rsidRDefault="009A05F6" w:rsidP="00B42281">
            <w:pPr>
              <w:pStyle w:val="ListParagraph"/>
              <w:numPr>
                <w:ilvl w:val="0"/>
                <w:numId w:val="157"/>
              </w:numPr>
              <w:spacing w:before="0" w:after="0" w:line="240" w:lineRule="auto"/>
              <w:ind w:left="312" w:hanging="283"/>
              <w:jc w:val="left"/>
              <w:rPr>
                <w:rFonts w:cs="Calibri"/>
                <w:bCs/>
                <w:lang w:eastAsia="en-GB"/>
              </w:rPr>
            </w:pPr>
            <w:r w:rsidRPr="00276D5B">
              <w:rPr>
                <w:rFonts w:cs="Calibri"/>
                <w:bCs/>
                <w:lang w:eastAsia="en-GB"/>
              </w:rPr>
              <w:t xml:space="preserve">Unos </w:t>
            </w:r>
            <w:r w:rsidR="003121B0" w:rsidRPr="00276D5B">
              <w:rPr>
                <w:rFonts w:cs="Calibri"/>
                <w:bCs/>
                <w:lang w:eastAsia="en-GB"/>
              </w:rPr>
              <w:t>otpada</w:t>
            </w:r>
            <w:r w:rsidRPr="00276D5B">
              <w:rPr>
                <w:rFonts w:cs="Calibri"/>
                <w:bCs/>
                <w:lang w:eastAsia="en-GB"/>
              </w:rPr>
              <w:t xml:space="preserve"> (čvrste otpadne materije, uključujući </w:t>
            </w:r>
            <w:r w:rsidR="003121B0" w:rsidRPr="00276D5B">
              <w:rPr>
                <w:rFonts w:cs="Calibri"/>
                <w:bCs/>
                <w:lang w:eastAsia="en-GB"/>
              </w:rPr>
              <w:t>mikro-otpad</w:t>
            </w:r>
            <w:r w:rsidRPr="00276D5B">
              <w:rPr>
                <w:rFonts w:cs="Calibri"/>
                <w:bCs/>
                <w:lang w:eastAsia="en-GB"/>
              </w:rPr>
              <w:t xml:space="preserve">) </w:t>
            </w:r>
          </w:p>
          <w:p w14:paraId="44E62F2D" w14:textId="0E2EB863" w:rsidR="009A05F6" w:rsidRPr="00276D5B" w:rsidRDefault="009A05F6" w:rsidP="00B42281">
            <w:pPr>
              <w:pStyle w:val="ListParagraph"/>
              <w:numPr>
                <w:ilvl w:val="0"/>
                <w:numId w:val="157"/>
              </w:numPr>
              <w:spacing w:before="0" w:after="0" w:line="240" w:lineRule="auto"/>
              <w:ind w:left="312" w:hanging="283"/>
              <w:jc w:val="left"/>
              <w:rPr>
                <w:rFonts w:cs="Calibri"/>
                <w:bCs/>
                <w:lang w:eastAsia="en-GB"/>
              </w:rPr>
            </w:pPr>
            <w:r w:rsidRPr="00276D5B">
              <w:rPr>
                <w:rFonts w:cs="Calibri"/>
                <w:bCs/>
                <w:lang w:eastAsia="en-GB"/>
              </w:rPr>
              <w:t>Unos zvuka</w:t>
            </w:r>
          </w:p>
        </w:tc>
      </w:tr>
      <w:tr w:rsidR="009A05F6" w:rsidRPr="00BE253C" w14:paraId="12E1AB31" w14:textId="77777777" w:rsidTr="00CA473E">
        <w:tc>
          <w:tcPr>
            <w:tcW w:w="1838" w:type="dxa"/>
          </w:tcPr>
          <w:p w14:paraId="749A7D52" w14:textId="77777777" w:rsidR="009A05F6" w:rsidRPr="00BE253C" w:rsidRDefault="009A05F6" w:rsidP="004C6E36">
            <w:pPr>
              <w:spacing w:before="0" w:after="0" w:line="240" w:lineRule="auto"/>
              <w:jc w:val="left"/>
              <w:rPr>
                <w:rFonts w:cs="Calibri"/>
                <w:i/>
                <w:lang w:eastAsia="en-US"/>
              </w:rPr>
            </w:pPr>
            <w:r>
              <w:rPr>
                <w:rFonts w:cs="Calibri"/>
                <w:i/>
                <w:lang w:eastAsia="en-US"/>
              </w:rPr>
              <w:t>Relevantne karakteristike iz MSFD Anex III: karakteristike</w:t>
            </w:r>
          </w:p>
        </w:tc>
        <w:tc>
          <w:tcPr>
            <w:tcW w:w="7178" w:type="dxa"/>
          </w:tcPr>
          <w:p w14:paraId="65C6B384" w14:textId="6829341E" w:rsidR="009A05F6" w:rsidRPr="00BE253C" w:rsidRDefault="009A05F6" w:rsidP="004C6E36">
            <w:pPr>
              <w:spacing w:before="0" w:after="0" w:line="240" w:lineRule="auto"/>
              <w:jc w:val="left"/>
              <w:rPr>
                <w:rFonts w:cs="Calibri"/>
                <w:lang w:eastAsia="en-US"/>
              </w:rPr>
            </w:pPr>
            <w:r>
              <w:rPr>
                <w:rFonts w:cs="Calibri"/>
                <w:lang w:eastAsia="en-US"/>
              </w:rPr>
              <w:t xml:space="preserve">Staništa </w:t>
            </w:r>
            <w:r w:rsidR="00C4715C">
              <w:rPr>
                <w:rFonts w:cs="Calibri"/>
                <w:lang w:eastAsia="en-US"/>
              </w:rPr>
              <w:t>i</w:t>
            </w:r>
            <w:r w:rsidR="00A77507">
              <w:rPr>
                <w:rFonts w:cs="Calibri"/>
                <w:lang w:eastAsia="en-US"/>
              </w:rPr>
              <w:t xml:space="preserve"> vrste </w:t>
            </w:r>
            <w:r>
              <w:rPr>
                <w:rFonts w:cs="Calibri"/>
                <w:lang w:eastAsia="en-US"/>
              </w:rPr>
              <w:t xml:space="preserve">morskog dna i </w:t>
            </w:r>
            <w:r w:rsidR="00527F94">
              <w:rPr>
                <w:rFonts w:cs="Calibri"/>
                <w:lang w:eastAsia="en-US"/>
              </w:rPr>
              <w:t>vodenog stuba (</w:t>
            </w:r>
            <w:r>
              <w:rPr>
                <w:rFonts w:cs="Calibri"/>
                <w:lang w:eastAsia="en-US"/>
              </w:rPr>
              <w:t>pelagijala</w:t>
            </w:r>
            <w:r w:rsidR="00527F94">
              <w:rPr>
                <w:rFonts w:cs="Calibri"/>
                <w:lang w:eastAsia="en-US"/>
              </w:rPr>
              <w:t>)</w:t>
            </w:r>
            <w:r>
              <w:rPr>
                <w:rFonts w:cs="Calibri"/>
                <w:lang w:eastAsia="en-US"/>
              </w:rPr>
              <w:t xml:space="preserve"> </w:t>
            </w:r>
          </w:p>
        </w:tc>
      </w:tr>
      <w:tr w:rsidR="009A05F6" w:rsidRPr="00BE253C" w14:paraId="0D4F2622" w14:textId="77777777" w:rsidTr="00CA473E">
        <w:tc>
          <w:tcPr>
            <w:tcW w:w="1838" w:type="dxa"/>
          </w:tcPr>
          <w:p w14:paraId="76714147" w14:textId="77777777" w:rsidR="009A05F6" w:rsidRPr="00BE253C" w:rsidRDefault="009A05F6" w:rsidP="004C6E36">
            <w:pPr>
              <w:spacing w:before="0" w:after="0" w:line="240" w:lineRule="auto"/>
              <w:jc w:val="left"/>
              <w:rPr>
                <w:rFonts w:cs="Calibri"/>
                <w:i/>
                <w:lang w:eastAsia="en-US"/>
              </w:rPr>
            </w:pPr>
            <w:r>
              <w:rPr>
                <w:rFonts w:cs="Calibri"/>
                <w:i/>
                <w:lang w:eastAsia="en-US"/>
              </w:rPr>
              <w:t>Prostorni obuhvat</w:t>
            </w:r>
          </w:p>
        </w:tc>
        <w:tc>
          <w:tcPr>
            <w:tcW w:w="7178" w:type="dxa"/>
          </w:tcPr>
          <w:p w14:paraId="71E22FC2" w14:textId="215CA537" w:rsidR="009A05F6" w:rsidRPr="00BE253C" w:rsidRDefault="00C4715C" w:rsidP="00DB76B6">
            <w:pPr>
              <w:spacing w:before="0" w:line="240" w:lineRule="auto"/>
              <w:jc w:val="left"/>
              <w:rPr>
                <w:rFonts w:cs="Calibri"/>
                <w:lang w:eastAsia="en-US"/>
              </w:rPr>
            </w:pPr>
            <w:r>
              <w:rPr>
                <w:rFonts w:cs="Calibri"/>
                <w:lang w:eastAsia="en-US"/>
              </w:rPr>
              <w:t>ZMP</w:t>
            </w:r>
          </w:p>
        </w:tc>
      </w:tr>
      <w:tr w:rsidR="009A05F6" w:rsidRPr="00BE253C" w14:paraId="26A3331C" w14:textId="77777777" w:rsidTr="00CA473E">
        <w:tc>
          <w:tcPr>
            <w:tcW w:w="1838" w:type="dxa"/>
          </w:tcPr>
          <w:p w14:paraId="3076952F" w14:textId="77777777" w:rsidR="009A05F6" w:rsidRPr="00BE253C" w:rsidRDefault="009A05F6" w:rsidP="004C6E36">
            <w:pPr>
              <w:spacing w:before="0" w:after="0" w:line="240" w:lineRule="auto"/>
              <w:jc w:val="left"/>
              <w:rPr>
                <w:rFonts w:cs="Calibri"/>
                <w:i/>
                <w:lang w:eastAsia="en-US"/>
              </w:rPr>
            </w:pPr>
            <w:r>
              <w:rPr>
                <w:rFonts w:cs="Calibri"/>
                <w:i/>
                <w:lang w:eastAsia="en-US"/>
              </w:rPr>
              <w:t>Vaza sa postojećom legislativom</w:t>
            </w:r>
          </w:p>
        </w:tc>
        <w:tc>
          <w:tcPr>
            <w:tcW w:w="7178" w:type="dxa"/>
          </w:tcPr>
          <w:p w14:paraId="5045F3B4" w14:textId="43055209" w:rsidR="009A05F6" w:rsidRPr="00BE253C" w:rsidRDefault="00C4715C" w:rsidP="004C6E36">
            <w:pPr>
              <w:spacing w:before="0" w:after="0" w:line="259" w:lineRule="auto"/>
              <w:rPr>
                <w:rFonts w:cs="Calibri"/>
                <w:lang w:eastAsia="en-US"/>
              </w:rPr>
            </w:pPr>
            <w:r>
              <w:rPr>
                <w:rFonts w:cs="Calibri"/>
                <w:lang w:eastAsia="en-US"/>
              </w:rPr>
              <w:t>Z</w:t>
            </w:r>
            <w:r w:rsidR="009A05F6" w:rsidRPr="00F70226">
              <w:rPr>
                <w:rFonts w:cs="Calibri"/>
                <w:lang w:eastAsia="en-US"/>
              </w:rPr>
              <w:t>akon o zaštiti morske sredine koji je usvojila Skupština Crne Gore 23. decembra 2019. godine (Sl. list CG, br. 073/19)</w:t>
            </w:r>
            <w:r w:rsidR="00A77507">
              <w:rPr>
                <w:rFonts w:cs="Calibri"/>
                <w:lang w:eastAsia="en-US"/>
              </w:rPr>
              <w:t>;</w:t>
            </w:r>
            <w:r w:rsidR="009A05F6" w:rsidRPr="00F70226">
              <w:rPr>
                <w:rFonts w:cs="Calibri"/>
                <w:lang w:eastAsia="en-US"/>
              </w:rPr>
              <w:t xml:space="preserve"> Zakon o zaštiti prirode (Sl. list CG, br. 54/16)</w:t>
            </w:r>
            <w:r w:rsidR="00A77507">
              <w:rPr>
                <w:rFonts w:cs="Calibri"/>
                <w:lang w:eastAsia="en-US"/>
              </w:rPr>
              <w:t>.</w:t>
            </w:r>
          </w:p>
        </w:tc>
      </w:tr>
      <w:tr w:rsidR="009A05F6" w:rsidRPr="00BE253C" w14:paraId="2D73DA13" w14:textId="77777777" w:rsidTr="00CA473E">
        <w:tc>
          <w:tcPr>
            <w:tcW w:w="1838" w:type="dxa"/>
          </w:tcPr>
          <w:p w14:paraId="5DEC702B" w14:textId="4F752308" w:rsidR="009A05F6" w:rsidRPr="00BE253C" w:rsidRDefault="009A05F6" w:rsidP="004C6E36">
            <w:pPr>
              <w:spacing w:before="0" w:after="0" w:line="240" w:lineRule="auto"/>
              <w:jc w:val="left"/>
              <w:rPr>
                <w:rFonts w:cs="Calibri"/>
                <w:i/>
                <w:lang w:eastAsia="en-US"/>
              </w:rPr>
            </w:pPr>
            <w:r>
              <w:rPr>
                <w:rFonts w:cs="Calibri"/>
                <w:i/>
                <w:lang w:eastAsia="en-US"/>
              </w:rPr>
              <w:t xml:space="preserve">CEA i </w:t>
            </w:r>
            <w:r w:rsidRPr="00BE253C">
              <w:rPr>
                <w:rFonts w:cs="Calibri"/>
                <w:i/>
                <w:lang w:eastAsia="en-US"/>
              </w:rPr>
              <w:t xml:space="preserve">CBA </w:t>
            </w:r>
            <w:r w:rsidR="00894262" w:rsidRPr="00A0757D">
              <w:rPr>
                <w:rFonts w:cs="Calibri"/>
                <w:i/>
                <w:lang w:val="sr-Latn-ME" w:eastAsia="en-US"/>
              </w:rPr>
              <w:t>za mjere tipa 2a i 2b</w:t>
            </w:r>
          </w:p>
        </w:tc>
        <w:tc>
          <w:tcPr>
            <w:tcW w:w="7178" w:type="dxa"/>
          </w:tcPr>
          <w:p w14:paraId="2B1C41A7" w14:textId="77777777" w:rsidR="009A05F6" w:rsidRDefault="009A05F6" w:rsidP="004C6E36">
            <w:pPr>
              <w:spacing w:before="0" w:after="0" w:line="240" w:lineRule="auto"/>
              <w:jc w:val="left"/>
              <w:rPr>
                <w:rFonts w:cs="Calibri"/>
                <w:lang w:eastAsia="en-US"/>
              </w:rPr>
            </w:pPr>
            <w:r w:rsidRPr="00F70226">
              <w:rPr>
                <w:rFonts w:cs="Calibri"/>
                <w:lang w:eastAsia="en-US"/>
              </w:rPr>
              <w:t>CEA nije sprovedena</w:t>
            </w:r>
            <w:r w:rsidR="00894262">
              <w:rPr>
                <w:rFonts w:cs="Calibri"/>
                <w:lang w:eastAsia="en-US"/>
              </w:rPr>
              <w:t xml:space="preserve">. </w:t>
            </w:r>
            <w:r w:rsidRPr="00F70226">
              <w:rPr>
                <w:rFonts w:cs="Calibri"/>
                <w:lang w:eastAsia="en-US"/>
              </w:rPr>
              <w:t xml:space="preserve"> </w:t>
            </w:r>
          </w:p>
          <w:p w14:paraId="427F3B0A" w14:textId="77777777" w:rsidR="00894262" w:rsidRDefault="00894262" w:rsidP="004C6E36">
            <w:pPr>
              <w:spacing w:before="0" w:after="0" w:line="240" w:lineRule="auto"/>
              <w:jc w:val="left"/>
              <w:rPr>
                <w:rFonts w:cs="Calibri"/>
                <w:lang w:eastAsia="en-US"/>
              </w:rPr>
            </w:pPr>
          </w:p>
          <w:p w14:paraId="529807E6" w14:textId="03E91952" w:rsidR="00894262" w:rsidRPr="001803F8" w:rsidRDefault="00894262" w:rsidP="004C6E36">
            <w:pPr>
              <w:spacing w:before="0" w:after="0" w:line="240" w:lineRule="auto"/>
              <w:jc w:val="left"/>
              <w:rPr>
                <w:rFonts w:cs="Calibri"/>
                <w:lang w:eastAsia="en-US"/>
              </w:rPr>
            </w:pPr>
            <w:r w:rsidRPr="00F70226">
              <w:rPr>
                <w:rFonts w:cs="Calibri"/>
                <w:lang w:eastAsia="en-US"/>
              </w:rPr>
              <w:t xml:space="preserve">CBA sprovedena za grupu </w:t>
            </w:r>
            <w:r>
              <w:rPr>
                <w:rFonts w:cs="Calibri"/>
                <w:lang w:eastAsia="en-US"/>
              </w:rPr>
              <w:t xml:space="preserve">mjera </w:t>
            </w:r>
            <w:r w:rsidRPr="00F70226">
              <w:rPr>
                <w:rFonts w:cs="Calibri"/>
                <w:lang w:eastAsia="en-US"/>
              </w:rPr>
              <w:t>prostor</w:t>
            </w:r>
            <w:r>
              <w:rPr>
                <w:rFonts w:cs="Calibri"/>
                <w:lang w:eastAsia="en-US"/>
              </w:rPr>
              <w:t xml:space="preserve">ne zaštite. </w:t>
            </w:r>
          </w:p>
        </w:tc>
      </w:tr>
      <w:tr w:rsidR="009A05F6" w:rsidRPr="00BE253C" w14:paraId="433DCBB7" w14:textId="77777777" w:rsidTr="00CA473E">
        <w:tc>
          <w:tcPr>
            <w:tcW w:w="1838" w:type="dxa"/>
          </w:tcPr>
          <w:p w14:paraId="5081C45F" w14:textId="77777777" w:rsidR="009A05F6" w:rsidRDefault="009A05F6" w:rsidP="004C6E36">
            <w:pPr>
              <w:spacing w:before="0" w:after="0" w:line="240" w:lineRule="auto"/>
              <w:jc w:val="left"/>
              <w:rPr>
                <w:rFonts w:cs="Calibri"/>
                <w:i/>
                <w:lang w:eastAsia="en-US"/>
              </w:rPr>
            </w:pPr>
            <w:r>
              <w:rPr>
                <w:rFonts w:cs="Calibri"/>
                <w:i/>
                <w:lang w:eastAsia="en-US"/>
              </w:rPr>
              <w:t>Odgovorna nadležna institucija</w:t>
            </w:r>
          </w:p>
          <w:p w14:paraId="1D575691" w14:textId="77777777" w:rsidR="009A05F6" w:rsidRPr="00BE253C" w:rsidRDefault="009A05F6" w:rsidP="004C6E36">
            <w:pPr>
              <w:spacing w:before="0" w:after="0" w:line="240" w:lineRule="auto"/>
              <w:jc w:val="left"/>
              <w:rPr>
                <w:rFonts w:cs="Calibri"/>
                <w:i/>
                <w:lang w:eastAsia="en-US"/>
              </w:rPr>
            </w:pPr>
          </w:p>
        </w:tc>
        <w:tc>
          <w:tcPr>
            <w:tcW w:w="7178" w:type="dxa"/>
          </w:tcPr>
          <w:p w14:paraId="7A55F973" w14:textId="42E4B491" w:rsidR="00EE38A5" w:rsidRDefault="009A05F6" w:rsidP="004C6E36">
            <w:pPr>
              <w:spacing w:before="0" w:after="0" w:line="240" w:lineRule="auto"/>
              <w:rPr>
                <w:rFonts w:cs="Calibri"/>
                <w:lang w:eastAsia="en-US"/>
              </w:rPr>
            </w:pPr>
            <w:r w:rsidRPr="00BE5144">
              <w:rPr>
                <w:rFonts w:cs="Calibri"/>
                <w:lang w:eastAsia="en-US"/>
              </w:rPr>
              <w:t>Ministarstvo ekologije, prostornog planiranja i urbanizma</w:t>
            </w:r>
            <w:r w:rsidR="00DB76B6">
              <w:rPr>
                <w:rFonts w:cs="Calibri"/>
                <w:lang w:eastAsia="en-US"/>
              </w:rPr>
              <w:t xml:space="preserve"> Crne Gore</w:t>
            </w:r>
            <w:r w:rsidR="00A77507">
              <w:rPr>
                <w:rFonts w:cs="Calibri"/>
                <w:lang w:eastAsia="en-US"/>
              </w:rPr>
              <w:t>;</w:t>
            </w:r>
          </w:p>
          <w:p w14:paraId="0A883483" w14:textId="2BCB8ABE" w:rsidR="00527F94" w:rsidRDefault="00527F94" w:rsidP="004C6E36">
            <w:pPr>
              <w:spacing w:before="0" w:after="0" w:line="240" w:lineRule="auto"/>
              <w:rPr>
                <w:rFonts w:cs="Calibri"/>
                <w:lang w:eastAsia="en-US"/>
              </w:rPr>
            </w:pPr>
            <w:r w:rsidRPr="007D1F8C">
              <w:rPr>
                <w:lang w:eastAsia="en-US"/>
              </w:rPr>
              <w:t>Javno preduzeć</w:t>
            </w:r>
            <w:r>
              <w:rPr>
                <w:lang w:eastAsia="en-US"/>
              </w:rPr>
              <w:t>a</w:t>
            </w:r>
            <w:r w:rsidRPr="007D1F8C">
              <w:rPr>
                <w:lang w:eastAsia="en-US"/>
              </w:rPr>
              <w:t xml:space="preserve"> za upravljanje morskim dobrom Crne Gore</w:t>
            </w:r>
            <w:r w:rsidR="00A77507">
              <w:rPr>
                <w:lang w:eastAsia="en-US"/>
              </w:rPr>
              <w:t>;</w:t>
            </w:r>
          </w:p>
          <w:p w14:paraId="3AA0BB4A" w14:textId="3A9668CD" w:rsidR="009A05F6" w:rsidRPr="00BE253C" w:rsidRDefault="009A05F6" w:rsidP="004C6E36">
            <w:pPr>
              <w:spacing w:before="0" w:after="0" w:line="240" w:lineRule="auto"/>
              <w:rPr>
                <w:rFonts w:cs="Calibri"/>
                <w:lang w:eastAsia="en-US"/>
              </w:rPr>
            </w:pPr>
            <w:r w:rsidRPr="00BE5144">
              <w:rPr>
                <w:rFonts w:cs="Calibri"/>
                <w:lang w:eastAsia="en-US"/>
              </w:rPr>
              <w:t>Agencij</w:t>
            </w:r>
            <w:r w:rsidR="00EE38A5">
              <w:rPr>
                <w:rFonts w:cs="Calibri"/>
                <w:lang w:eastAsia="en-US"/>
              </w:rPr>
              <w:t>a</w:t>
            </w:r>
            <w:r w:rsidRPr="00BE5144">
              <w:rPr>
                <w:rFonts w:cs="Calibri"/>
                <w:lang w:eastAsia="en-US"/>
              </w:rPr>
              <w:t xml:space="preserve"> za zaštitu životne sredine Crne Gore</w:t>
            </w:r>
            <w:r w:rsidR="00A77507">
              <w:rPr>
                <w:rFonts w:cs="Calibri"/>
                <w:lang w:eastAsia="en-US"/>
              </w:rPr>
              <w:t>.</w:t>
            </w:r>
            <w:r>
              <w:rPr>
                <w:rFonts w:cs="Calibri"/>
                <w:lang w:eastAsia="en-US"/>
              </w:rPr>
              <w:t xml:space="preserve"> </w:t>
            </w:r>
          </w:p>
        </w:tc>
      </w:tr>
      <w:tr w:rsidR="009A05F6" w:rsidRPr="00BE253C" w14:paraId="1E0E7C14" w14:textId="77777777" w:rsidTr="00CA473E">
        <w:tc>
          <w:tcPr>
            <w:tcW w:w="1838" w:type="dxa"/>
          </w:tcPr>
          <w:p w14:paraId="34BD1069" w14:textId="63284818" w:rsidR="009A05F6" w:rsidRPr="00BE253C" w:rsidRDefault="00664447" w:rsidP="004C6E36">
            <w:pPr>
              <w:spacing w:before="0" w:after="0" w:line="240" w:lineRule="auto"/>
              <w:jc w:val="left"/>
              <w:rPr>
                <w:rFonts w:cs="Calibri"/>
                <w:i/>
                <w:lang w:eastAsia="en-US"/>
              </w:rPr>
            </w:pPr>
            <w:r>
              <w:rPr>
                <w:rFonts w:cs="Calibri"/>
                <w:i/>
                <w:lang w:eastAsia="en-US"/>
              </w:rPr>
              <w:t>Vremenski period</w:t>
            </w:r>
          </w:p>
        </w:tc>
        <w:tc>
          <w:tcPr>
            <w:tcW w:w="7178" w:type="dxa"/>
          </w:tcPr>
          <w:p w14:paraId="542B5952" w14:textId="77777777" w:rsidR="009A05F6" w:rsidRPr="00BE253C" w:rsidRDefault="009A05F6" w:rsidP="004C6E36">
            <w:pPr>
              <w:spacing w:before="0" w:after="0" w:line="240" w:lineRule="auto"/>
              <w:rPr>
                <w:rFonts w:cs="Calibri"/>
                <w:lang w:eastAsia="en-US"/>
              </w:rPr>
            </w:pPr>
            <w:r w:rsidRPr="0084547E">
              <w:rPr>
                <w:rFonts w:cs="Calibri"/>
                <w:lang w:eastAsia="en-US"/>
              </w:rPr>
              <w:t>6 godina od dana donošenja mjera od strane Ministarstva ekologije, prostornog planiranja i urbanizma Crne Gore (odnosno do narednog izvještajnog ciklusa).</w:t>
            </w:r>
          </w:p>
        </w:tc>
      </w:tr>
      <w:tr w:rsidR="009A05F6" w:rsidRPr="00BE253C" w14:paraId="2A34441D" w14:textId="77777777" w:rsidTr="00CA473E">
        <w:tc>
          <w:tcPr>
            <w:tcW w:w="1838" w:type="dxa"/>
          </w:tcPr>
          <w:p w14:paraId="2CBAC436" w14:textId="77777777" w:rsidR="009A05F6" w:rsidRPr="00BE253C" w:rsidRDefault="009A05F6" w:rsidP="004C6E36">
            <w:pPr>
              <w:spacing w:before="0" w:after="0" w:line="240" w:lineRule="auto"/>
              <w:jc w:val="left"/>
              <w:rPr>
                <w:rFonts w:cs="Calibri"/>
                <w:i/>
                <w:lang w:eastAsia="en-US"/>
              </w:rPr>
            </w:pPr>
            <w:r>
              <w:rPr>
                <w:rFonts w:cs="Calibri"/>
                <w:i/>
                <w:lang w:eastAsia="en-US"/>
              </w:rPr>
              <w:t>Finansiranje</w:t>
            </w:r>
          </w:p>
          <w:p w14:paraId="14062742" w14:textId="77777777" w:rsidR="009A05F6" w:rsidRPr="00BE253C" w:rsidRDefault="009A05F6" w:rsidP="004C6E36">
            <w:pPr>
              <w:spacing w:before="0" w:after="0" w:line="240" w:lineRule="auto"/>
              <w:jc w:val="left"/>
              <w:rPr>
                <w:rFonts w:cs="Calibri"/>
                <w:i/>
                <w:lang w:eastAsia="en-US"/>
              </w:rPr>
            </w:pPr>
          </w:p>
        </w:tc>
        <w:tc>
          <w:tcPr>
            <w:tcW w:w="7178" w:type="dxa"/>
          </w:tcPr>
          <w:p w14:paraId="4B1CC812" w14:textId="77777777" w:rsidR="009A05F6" w:rsidRPr="00BE253C" w:rsidRDefault="009A05F6" w:rsidP="004C6E36">
            <w:pPr>
              <w:spacing w:before="0" w:after="0" w:line="240" w:lineRule="auto"/>
              <w:rPr>
                <w:rFonts w:cs="Calibri"/>
                <w:lang w:eastAsia="en-US"/>
              </w:rPr>
            </w:pPr>
            <w:r>
              <w:rPr>
                <w:rFonts w:cs="Calibri"/>
                <w:lang w:eastAsia="en-US"/>
              </w:rPr>
              <w:t>Državni budžet</w:t>
            </w:r>
          </w:p>
        </w:tc>
      </w:tr>
      <w:tr w:rsidR="009A05F6" w:rsidRPr="00BE253C" w14:paraId="5A96C487" w14:textId="77777777" w:rsidTr="00CA473E">
        <w:tc>
          <w:tcPr>
            <w:tcW w:w="1838" w:type="dxa"/>
          </w:tcPr>
          <w:p w14:paraId="3225E3C1" w14:textId="77777777" w:rsidR="009A05F6" w:rsidRPr="00BE253C" w:rsidRDefault="009A05F6" w:rsidP="004C6E36">
            <w:pPr>
              <w:spacing w:before="0" w:after="0" w:line="240" w:lineRule="auto"/>
              <w:jc w:val="left"/>
              <w:rPr>
                <w:rFonts w:cs="Calibri"/>
                <w:i/>
                <w:lang w:eastAsia="en-US"/>
              </w:rPr>
            </w:pPr>
            <w:r>
              <w:rPr>
                <w:rFonts w:cs="Calibri"/>
                <w:i/>
                <w:lang w:eastAsia="en-US"/>
              </w:rPr>
              <w:t>Koordinacioni nivo</w:t>
            </w:r>
          </w:p>
          <w:p w14:paraId="729F2712" w14:textId="77777777" w:rsidR="009A05F6" w:rsidRPr="00BE253C" w:rsidRDefault="009A05F6" w:rsidP="004C6E36">
            <w:pPr>
              <w:spacing w:before="0" w:after="0" w:line="240" w:lineRule="auto"/>
              <w:jc w:val="left"/>
              <w:rPr>
                <w:rFonts w:cs="Calibri"/>
                <w:i/>
                <w:lang w:eastAsia="en-US"/>
              </w:rPr>
            </w:pPr>
          </w:p>
        </w:tc>
        <w:tc>
          <w:tcPr>
            <w:tcW w:w="7178" w:type="dxa"/>
          </w:tcPr>
          <w:p w14:paraId="5EAAD413" w14:textId="77777777" w:rsidR="009A05F6" w:rsidRPr="00BE253C" w:rsidRDefault="009A05F6" w:rsidP="004C6E36">
            <w:pPr>
              <w:spacing w:before="0" w:after="0" w:line="240" w:lineRule="auto"/>
              <w:jc w:val="left"/>
              <w:rPr>
                <w:rFonts w:cs="Calibri"/>
                <w:lang w:eastAsia="en-US"/>
              </w:rPr>
            </w:pPr>
            <w:r>
              <w:rPr>
                <w:rFonts w:cs="Calibri"/>
                <w:lang w:eastAsia="en-US"/>
              </w:rPr>
              <w:t>Nacionalni</w:t>
            </w:r>
          </w:p>
        </w:tc>
      </w:tr>
      <w:tr w:rsidR="009A05F6" w:rsidRPr="00BE253C" w14:paraId="0340BDB7" w14:textId="77777777" w:rsidTr="00CA473E">
        <w:tc>
          <w:tcPr>
            <w:tcW w:w="1838" w:type="dxa"/>
          </w:tcPr>
          <w:p w14:paraId="64FE50E6" w14:textId="77777777" w:rsidR="009A05F6" w:rsidRDefault="009A05F6" w:rsidP="004C6E36">
            <w:pPr>
              <w:spacing w:before="0" w:after="0" w:line="240" w:lineRule="auto"/>
              <w:jc w:val="left"/>
              <w:rPr>
                <w:rFonts w:cs="Calibri"/>
                <w:i/>
                <w:lang w:eastAsia="en-US"/>
              </w:rPr>
            </w:pPr>
            <w:r>
              <w:rPr>
                <w:rFonts w:cs="Calibri"/>
                <w:i/>
                <w:lang w:eastAsia="en-US"/>
              </w:rPr>
              <w:t xml:space="preserve">Moguće prepreke za uspješno primjenjivanje </w:t>
            </w:r>
          </w:p>
          <w:p w14:paraId="0B7269F0" w14:textId="77777777" w:rsidR="009A05F6" w:rsidRPr="00BE253C" w:rsidRDefault="009A05F6" w:rsidP="004C6E36">
            <w:pPr>
              <w:spacing w:before="0" w:after="0" w:line="240" w:lineRule="auto"/>
              <w:jc w:val="left"/>
              <w:rPr>
                <w:rFonts w:cs="Calibri"/>
                <w:i/>
                <w:lang w:eastAsia="en-US"/>
              </w:rPr>
            </w:pPr>
          </w:p>
        </w:tc>
        <w:tc>
          <w:tcPr>
            <w:tcW w:w="7178" w:type="dxa"/>
          </w:tcPr>
          <w:p w14:paraId="5B672437" w14:textId="77777777" w:rsidR="00737C87" w:rsidRDefault="009A05F6" w:rsidP="004C6E36">
            <w:pPr>
              <w:spacing w:before="0" w:after="0" w:line="240" w:lineRule="auto"/>
              <w:rPr>
                <w:rFonts w:cs="Calibri"/>
                <w:lang w:eastAsia="en-US"/>
              </w:rPr>
            </w:pPr>
            <w:r w:rsidRPr="0084547E">
              <w:rPr>
                <w:rFonts w:cs="Calibri"/>
                <w:lang w:eastAsia="en-US"/>
              </w:rPr>
              <w:t>Nedostatak dobre koordinacije i saradnje (u sprovođenju m</w:t>
            </w:r>
            <w:r>
              <w:rPr>
                <w:rFonts w:cs="Calibri"/>
                <w:lang w:eastAsia="en-US"/>
              </w:rPr>
              <w:t>j</w:t>
            </w:r>
            <w:r w:rsidRPr="0084547E">
              <w:rPr>
                <w:rFonts w:cs="Calibri"/>
                <w:lang w:eastAsia="en-US"/>
              </w:rPr>
              <w:t>ere) među relevantnim institucijama na nacionalnom i lokalnom nivou, kao i među sektorima</w:t>
            </w:r>
            <w:r w:rsidR="00737C87">
              <w:rPr>
                <w:rFonts w:cs="Calibri"/>
                <w:lang w:eastAsia="en-US"/>
              </w:rPr>
              <w:t>;</w:t>
            </w:r>
          </w:p>
          <w:p w14:paraId="3F56E29F" w14:textId="1F62D5DD" w:rsidR="009A05F6" w:rsidRPr="00BE253C" w:rsidRDefault="00737C87" w:rsidP="00DB76B6">
            <w:pPr>
              <w:spacing w:before="0" w:line="240" w:lineRule="auto"/>
              <w:rPr>
                <w:rFonts w:cs="Calibri"/>
                <w:lang w:eastAsia="en-US"/>
              </w:rPr>
            </w:pPr>
            <w:r>
              <w:rPr>
                <w:rFonts w:cs="Calibri"/>
                <w:lang w:eastAsia="en-US"/>
              </w:rPr>
              <w:t xml:space="preserve">Nedostatak </w:t>
            </w:r>
            <w:r w:rsidR="009A05F6" w:rsidRPr="0084547E">
              <w:rPr>
                <w:rFonts w:cs="Calibri"/>
                <w:lang w:eastAsia="en-US"/>
              </w:rPr>
              <w:t>kvalitetno</w:t>
            </w:r>
            <w:r>
              <w:rPr>
                <w:rFonts w:cs="Calibri"/>
                <w:lang w:eastAsia="en-US"/>
              </w:rPr>
              <w:t>g</w:t>
            </w:r>
            <w:r w:rsidR="009A05F6" w:rsidRPr="0084547E">
              <w:rPr>
                <w:rFonts w:cs="Calibri"/>
                <w:lang w:eastAsia="en-US"/>
              </w:rPr>
              <w:t xml:space="preserve"> učešće javnosti u izradi svih dokumenata.  </w:t>
            </w:r>
          </w:p>
        </w:tc>
      </w:tr>
      <w:tr w:rsidR="009A05F6" w:rsidRPr="00BE253C" w14:paraId="68EE3B88" w14:textId="77777777" w:rsidTr="00CA473E">
        <w:tc>
          <w:tcPr>
            <w:tcW w:w="1838" w:type="dxa"/>
          </w:tcPr>
          <w:p w14:paraId="65BAC1B0" w14:textId="7E8B8D42" w:rsidR="009A05F6" w:rsidRPr="00BE253C" w:rsidRDefault="009A05F6" w:rsidP="004C6E36">
            <w:pPr>
              <w:spacing w:before="0" w:after="0" w:line="240" w:lineRule="auto"/>
              <w:jc w:val="left"/>
              <w:rPr>
                <w:rFonts w:cs="Calibri"/>
                <w:i/>
                <w:lang w:eastAsia="en-US"/>
              </w:rPr>
            </w:pPr>
            <w:r w:rsidRPr="0084547E">
              <w:rPr>
                <w:rFonts w:cs="Calibri"/>
                <w:i/>
                <w:lang w:eastAsia="en-US"/>
              </w:rPr>
              <w:t>Kako će se proc</w:t>
            </w:r>
            <w:r w:rsidR="003A0E14">
              <w:rPr>
                <w:rFonts w:cs="Calibri"/>
                <w:i/>
                <w:lang w:eastAsia="en-US"/>
              </w:rPr>
              <w:t>ij</w:t>
            </w:r>
            <w:r w:rsidRPr="0084547E">
              <w:rPr>
                <w:rFonts w:cs="Calibri"/>
                <w:i/>
                <w:lang w:eastAsia="en-US"/>
              </w:rPr>
              <w:t>eniti d</w:t>
            </w:r>
            <w:r w:rsidR="003A0E14">
              <w:rPr>
                <w:rFonts w:cs="Calibri"/>
                <w:i/>
                <w:lang w:eastAsia="en-US"/>
              </w:rPr>
              <w:t>j</w:t>
            </w:r>
            <w:r w:rsidRPr="0084547E">
              <w:rPr>
                <w:rFonts w:cs="Calibri"/>
                <w:i/>
                <w:lang w:eastAsia="en-US"/>
              </w:rPr>
              <w:t xml:space="preserve">elotvornost </w:t>
            </w:r>
            <w:r w:rsidR="007E20CF">
              <w:rPr>
                <w:rFonts w:cs="Calibri"/>
                <w:i/>
                <w:lang w:eastAsia="en-US"/>
              </w:rPr>
              <w:t>mjere</w:t>
            </w:r>
            <w:r w:rsidRPr="0084547E">
              <w:rPr>
                <w:rFonts w:cs="Calibri"/>
                <w:i/>
                <w:lang w:eastAsia="en-US"/>
              </w:rPr>
              <w:t xml:space="preserve"> kada bude sprovedena?</w:t>
            </w:r>
          </w:p>
        </w:tc>
        <w:tc>
          <w:tcPr>
            <w:tcW w:w="7178" w:type="dxa"/>
          </w:tcPr>
          <w:p w14:paraId="48A55D39" w14:textId="77777777" w:rsidR="009A05F6" w:rsidRDefault="009A05F6" w:rsidP="004C6E36">
            <w:pPr>
              <w:tabs>
                <w:tab w:val="left" w:pos="408"/>
              </w:tabs>
              <w:spacing w:before="0" w:after="0" w:line="240" w:lineRule="auto"/>
              <w:contextualSpacing/>
              <w:jc w:val="left"/>
              <w:rPr>
                <w:rFonts w:cs="Calibri"/>
                <w:lang w:eastAsia="en-US"/>
              </w:rPr>
            </w:pPr>
            <w:r w:rsidRPr="0084547E">
              <w:rPr>
                <w:rFonts w:cs="Calibri"/>
                <w:lang w:eastAsia="en-US"/>
              </w:rPr>
              <w:t>Planiranje i sprovođenje p</w:t>
            </w:r>
            <w:r>
              <w:rPr>
                <w:rFonts w:cs="Calibri"/>
                <w:lang w:eastAsia="en-US"/>
              </w:rPr>
              <w:t xml:space="preserve">odzakonskih akata omogućavaju: </w:t>
            </w:r>
          </w:p>
          <w:p w14:paraId="0AF62DD9" w14:textId="2DB34831" w:rsidR="009A05F6" w:rsidRPr="0084547E" w:rsidRDefault="009A05F6" w:rsidP="00B42281">
            <w:pPr>
              <w:pStyle w:val="ListParagraph"/>
              <w:numPr>
                <w:ilvl w:val="0"/>
                <w:numId w:val="116"/>
              </w:numPr>
              <w:tabs>
                <w:tab w:val="left" w:pos="408"/>
              </w:tabs>
              <w:spacing w:before="0" w:after="0" w:line="240" w:lineRule="auto"/>
              <w:ind w:left="317" w:hanging="284"/>
              <w:jc w:val="left"/>
              <w:rPr>
                <w:rFonts w:cs="Calibri"/>
                <w:lang w:eastAsia="en-US"/>
              </w:rPr>
            </w:pPr>
            <w:r w:rsidRPr="0084547E">
              <w:rPr>
                <w:rFonts w:cs="Calibri"/>
                <w:lang w:eastAsia="en-US"/>
              </w:rPr>
              <w:t>donošenje jasnih ciljeva vezanih za način korišćenja, planiranja i zaštite zaštićenih područja</w:t>
            </w:r>
            <w:r w:rsidR="00737C87">
              <w:rPr>
                <w:rFonts w:cs="Calibri"/>
                <w:lang w:eastAsia="en-US"/>
              </w:rPr>
              <w:t>;</w:t>
            </w:r>
            <w:r w:rsidRPr="0084547E">
              <w:rPr>
                <w:rFonts w:cs="Calibri"/>
                <w:lang w:eastAsia="en-US"/>
              </w:rPr>
              <w:t xml:space="preserve"> </w:t>
            </w:r>
          </w:p>
          <w:p w14:paraId="2149A504" w14:textId="51E54F86" w:rsidR="009A05F6" w:rsidRPr="0084547E" w:rsidRDefault="009A05F6" w:rsidP="00B42281">
            <w:pPr>
              <w:pStyle w:val="ListParagraph"/>
              <w:numPr>
                <w:ilvl w:val="0"/>
                <w:numId w:val="116"/>
              </w:numPr>
              <w:tabs>
                <w:tab w:val="left" w:pos="408"/>
              </w:tabs>
              <w:spacing w:before="0" w:after="0" w:line="240" w:lineRule="auto"/>
              <w:ind w:left="317" w:hanging="284"/>
              <w:jc w:val="left"/>
              <w:rPr>
                <w:rFonts w:cs="Calibri"/>
                <w:lang w:eastAsia="en-US"/>
              </w:rPr>
            </w:pPr>
            <w:r w:rsidRPr="0084547E">
              <w:rPr>
                <w:rFonts w:cs="Calibri"/>
                <w:lang w:eastAsia="en-US"/>
              </w:rPr>
              <w:t>donošenje jasnih ciljeva upravljanja zaštićenim područjem</w:t>
            </w:r>
            <w:r w:rsidR="00737C87">
              <w:rPr>
                <w:rFonts w:cs="Calibri"/>
                <w:lang w:eastAsia="en-US"/>
              </w:rPr>
              <w:t>;</w:t>
            </w:r>
            <w:r w:rsidRPr="0084547E">
              <w:rPr>
                <w:rFonts w:cs="Calibri"/>
                <w:lang w:eastAsia="en-US"/>
              </w:rPr>
              <w:t xml:space="preserve">  </w:t>
            </w:r>
          </w:p>
          <w:p w14:paraId="214C535C" w14:textId="6528ABB5" w:rsidR="009A05F6" w:rsidRPr="0084547E" w:rsidRDefault="009A05F6" w:rsidP="00B42281">
            <w:pPr>
              <w:pStyle w:val="ListParagraph"/>
              <w:numPr>
                <w:ilvl w:val="0"/>
                <w:numId w:val="116"/>
              </w:numPr>
              <w:tabs>
                <w:tab w:val="left" w:pos="408"/>
              </w:tabs>
              <w:spacing w:before="0" w:after="0" w:line="240" w:lineRule="auto"/>
              <w:ind w:left="317" w:hanging="284"/>
              <w:jc w:val="left"/>
              <w:rPr>
                <w:rFonts w:cs="Calibri"/>
                <w:lang w:eastAsia="en-US"/>
              </w:rPr>
            </w:pPr>
            <w:r w:rsidRPr="0084547E">
              <w:rPr>
                <w:rFonts w:cs="Calibri"/>
                <w:lang w:eastAsia="en-US"/>
              </w:rPr>
              <w:t>donošenje uslova i m</w:t>
            </w:r>
            <w:r>
              <w:rPr>
                <w:rFonts w:cs="Calibri"/>
                <w:lang w:eastAsia="en-US"/>
              </w:rPr>
              <w:t>j</w:t>
            </w:r>
            <w:r w:rsidRPr="0084547E">
              <w:rPr>
                <w:rFonts w:cs="Calibri"/>
                <w:lang w:eastAsia="en-US"/>
              </w:rPr>
              <w:t>era za zaštitu, očuvanje, unapređenje i korišćenje zaštićenih područja</w:t>
            </w:r>
            <w:r w:rsidR="00737C87">
              <w:rPr>
                <w:rFonts w:cs="Calibri"/>
                <w:lang w:eastAsia="en-US"/>
              </w:rPr>
              <w:t>;</w:t>
            </w:r>
            <w:r w:rsidRPr="0084547E">
              <w:rPr>
                <w:rFonts w:cs="Calibri"/>
                <w:lang w:eastAsia="en-US"/>
              </w:rPr>
              <w:t xml:space="preserve"> </w:t>
            </w:r>
          </w:p>
          <w:p w14:paraId="0826C026" w14:textId="77777777" w:rsidR="009A05F6" w:rsidRPr="0084547E" w:rsidRDefault="009A05F6" w:rsidP="00B42281">
            <w:pPr>
              <w:pStyle w:val="ListParagraph"/>
              <w:numPr>
                <w:ilvl w:val="0"/>
                <w:numId w:val="116"/>
              </w:numPr>
              <w:tabs>
                <w:tab w:val="left" w:pos="408"/>
              </w:tabs>
              <w:spacing w:before="0" w:after="0" w:line="240" w:lineRule="auto"/>
              <w:ind w:left="317" w:hanging="284"/>
              <w:jc w:val="left"/>
              <w:rPr>
                <w:rFonts w:cs="Calibri"/>
                <w:lang w:eastAsia="en-US"/>
              </w:rPr>
            </w:pPr>
            <w:r w:rsidRPr="0084547E">
              <w:rPr>
                <w:rFonts w:cs="Calibri"/>
                <w:lang w:eastAsia="en-US"/>
              </w:rPr>
              <w:t>kontinuitet u strategiji upravljanja bez obzira na političke prom</w:t>
            </w:r>
            <w:r>
              <w:rPr>
                <w:rFonts w:cs="Calibri"/>
                <w:lang w:eastAsia="en-US"/>
              </w:rPr>
              <w:t>j</w:t>
            </w:r>
            <w:r w:rsidRPr="0084547E">
              <w:rPr>
                <w:rFonts w:cs="Calibri"/>
                <w:lang w:eastAsia="en-US"/>
              </w:rPr>
              <w:t xml:space="preserve">ene;  </w:t>
            </w:r>
          </w:p>
          <w:p w14:paraId="51A62F78" w14:textId="77777777" w:rsidR="009A05F6" w:rsidRPr="0084547E" w:rsidRDefault="009A05F6" w:rsidP="00B42281">
            <w:pPr>
              <w:pStyle w:val="ListParagraph"/>
              <w:numPr>
                <w:ilvl w:val="0"/>
                <w:numId w:val="116"/>
              </w:numPr>
              <w:tabs>
                <w:tab w:val="left" w:pos="408"/>
              </w:tabs>
              <w:spacing w:before="0" w:after="0" w:line="240" w:lineRule="auto"/>
              <w:ind w:left="317" w:hanging="284"/>
              <w:jc w:val="left"/>
              <w:rPr>
                <w:rFonts w:cs="Calibri"/>
                <w:lang w:eastAsia="en-US"/>
              </w:rPr>
            </w:pPr>
            <w:r w:rsidRPr="0084547E">
              <w:rPr>
                <w:rFonts w:cs="Calibri"/>
                <w:lang w:eastAsia="en-US"/>
              </w:rPr>
              <w:t>transparentnost upravljanja sa jasnim granicama i otvaranjem mogućnosti za nova ulaganja;</w:t>
            </w:r>
          </w:p>
          <w:p w14:paraId="6F77FB3D" w14:textId="7D01B024" w:rsidR="009A05F6" w:rsidRPr="0084547E" w:rsidRDefault="009A05F6" w:rsidP="00B42281">
            <w:pPr>
              <w:pStyle w:val="ListParagraph"/>
              <w:numPr>
                <w:ilvl w:val="0"/>
                <w:numId w:val="116"/>
              </w:numPr>
              <w:tabs>
                <w:tab w:val="left" w:pos="408"/>
              </w:tabs>
              <w:spacing w:before="0" w:after="0" w:line="240" w:lineRule="auto"/>
              <w:ind w:left="317" w:hanging="284"/>
              <w:jc w:val="left"/>
              <w:rPr>
                <w:rFonts w:cs="Calibri"/>
                <w:lang w:eastAsia="en-US"/>
              </w:rPr>
            </w:pPr>
            <w:r w:rsidRPr="0084547E">
              <w:rPr>
                <w:rFonts w:cs="Calibri"/>
                <w:lang w:eastAsia="en-US"/>
              </w:rPr>
              <w:t xml:space="preserve">povećanje stabilnosti i </w:t>
            </w:r>
            <w:r w:rsidR="000B095E">
              <w:rPr>
                <w:rFonts w:cs="Calibri"/>
                <w:lang w:eastAsia="en-US"/>
              </w:rPr>
              <w:t>djelotvornost</w:t>
            </w:r>
            <w:r w:rsidRPr="0084547E">
              <w:rPr>
                <w:rFonts w:cs="Calibri"/>
                <w:lang w:eastAsia="en-US"/>
              </w:rPr>
              <w:t>i sistema zaštite u zaštićenim područjima</w:t>
            </w:r>
            <w:r w:rsidR="00737C87">
              <w:rPr>
                <w:rFonts w:cs="Calibri"/>
                <w:lang w:eastAsia="en-US"/>
              </w:rPr>
              <w:t>.</w:t>
            </w:r>
          </w:p>
        </w:tc>
      </w:tr>
      <w:tr w:rsidR="009A05F6" w:rsidRPr="00BE253C" w14:paraId="7B174DD3" w14:textId="77777777" w:rsidTr="00CA473E">
        <w:tc>
          <w:tcPr>
            <w:tcW w:w="1838" w:type="dxa"/>
          </w:tcPr>
          <w:p w14:paraId="166ED1A9" w14:textId="77777777" w:rsidR="009A05F6" w:rsidRPr="00BE253C" w:rsidRDefault="009A05F6" w:rsidP="004C6E36">
            <w:pPr>
              <w:spacing w:before="0" w:after="0" w:line="240" w:lineRule="auto"/>
              <w:jc w:val="left"/>
              <w:rPr>
                <w:rFonts w:cs="Calibri"/>
                <w:i/>
                <w:lang w:eastAsia="en-US"/>
              </w:rPr>
            </w:pPr>
            <w:r>
              <w:rPr>
                <w:rFonts w:cs="Calibri"/>
                <w:i/>
                <w:lang w:eastAsia="en-US"/>
              </w:rPr>
              <w:t>Prekogranični uticaji</w:t>
            </w:r>
          </w:p>
        </w:tc>
        <w:tc>
          <w:tcPr>
            <w:tcW w:w="7178" w:type="dxa"/>
          </w:tcPr>
          <w:p w14:paraId="346E0089" w14:textId="77777777" w:rsidR="009A05F6" w:rsidRPr="00BE253C" w:rsidRDefault="009A05F6" w:rsidP="004C6E36">
            <w:pPr>
              <w:spacing w:before="0" w:after="0" w:line="240" w:lineRule="auto"/>
              <w:jc w:val="left"/>
              <w:rPr>
                <w:rFonts w:cs="Calibri"/>
                <w:lang w:eastAsia="en-US"/>
              </w:rPr>
            </w:pPr>
            <w:r w:rsidRPr="00BE253C">
              <w:rPr>
                <w:rFonts w:cs="Calibri"/>
                <w:lang w:eastAsia="en-US"/>
              </w:rPr>
              <w:t>N/A</w:t>
            </w:r>
          </w:p>
        </w:tc>
      </w:tr>
      <w:tr w:rsidR="009A05F6" w:rsidRPr="00BE253C" w14:paraId="5ECB0DDB" w14:textId="77777777" w:rsidTr="00CA473E">
        <w:tc>
          <w:tcPr>
            <w:tcW w:w="1838" w:type="dxa"/>
          </w:tcPr>
          <w:p w14:paraId="4811917C" w14:textId="5BCDD8F3" w:rsidR="009A05F6" w:rsidRPr="00BE253C" w:rsidRDefault="009A05F6" w:rsidP="004C6E36">
            <w:pPr>
              <w:spacing w:before="0" w:after="0" w:line="240" w:lineRule="auto"/>
              <w:jc w:val="left"/>
              <w:rPr>
                <w:rFonts w:cs="Calibri"/>
                <w:i/>
                <w:lang w:eastAsia="en-US"/>
              </w:rPr>
            </w:pPr>
            <w:r>
              <w:rPr>
                <w:rFonts w:cs="Calibri"/>
                <w:i/>
                <w:lang w:eastAsia="en-US"/>
              </w:rPr>
              <w:t>Uticaj na ZM</w:t>
            </w:r>
            <w:r w:rsidR="007E6E19">
              <w:rPr>
                <w:rFonts w:cs="Calibri"/>
                <w:i/>
                <w:lang w:eastAsia="en-US"/>
              </w:rPr>
              <w:t>P</w:t>
            </w:r>
          </w:p>
        </w:tc>
        <w:tc>
          <w:tcPr>
            <w:tcW w:w="7178" w:type="dxa"/>
          </w:tcPr>
          <w:p w14:paraId="6507295F" w14:textId="0ADA02FA" w:rsidR="009A05F6" w:rsidRPr="00BE253C" w:rsidRDefault="009A05F6" w:rsidP="004C6E36">
            <w:pPr>
              <w:suppressAutoHyphens/>
              <w:autoSpaceDN w:val="0"/>
              <w:spacing w:before="120" w:after="120" w:line="240" w:lineRule="auto"/>
              <w:jc w:val="left"/>
              <w:textAlignment w:val="baseline"/>
              <w:rPr>
                <w:rFonts w:cs="Calibri"/>
                <w:lang w:eastAsia="en-US"/>
              </w:rPr>
            </w:pPr>
            <w:bookmarkStart w:id="224" w:name="_Hlk138613615"/>
            <w:r w:rsidRPr="00BE5144">
              <w:rPr>
                <w:rFonts w:cs="Calibri"/>
                <w:lang w:eastAsia="en-US"/>
              </w:rPr>
              <w:t>Prilago</w:t>
            </w:r>
            <w:r w:rsidR="003A0E14">
              <w:rPr>
                <w:rFonts w:cs="Calibri"/>
                <w:lang w:eastAsia="en-US"/>
              </w:rPr>
              <w:t xml:space="preserve">đavanje </w:t>
            </w:r>
            <w:r w:rsidRPr="00BE5144">
              <w:rPr>
                <w:rFonts w:cs="Calibri"/>
                <w:lang w:eastAsia="en-US"/>
              </w:rPr>
              <w:t>postojeć</w:t>
            </w:r>
            <w:r w:rsidR="003A0E14">
              <w:rPr>
                <w:rFonts w:cs="Calibri"/>
                <w:lang w:eastAsia="en-US"/>
              </w:rPr>
              <w:t>ih</w:t>
            </w:r>
            <w:r w:rsidRPr="00BE5144">
              <w:rPr>
                <w:rFonts w:cs="Calibri"/>
                <w:lang w:eastAsia="en-US"/>
              </w:rPr>
              <w:t xml:space="preserve"> i kreira</w:t>
            </w:r>
            <w:r w:rsidR="003A0E14">
              <w:rPr>
                <w:rFonts w:cs="Calibri"/>
                <w:lang w:eastAsia="en-US"/>
              </w:rPr>
              <w:t>nje</w:t>
            </w:r>
            <w:r w:rsidRPr="00BE5144">
              <w:rPr>
                <w:rFonts w:cs="Calibri"/>
                <w:lang w:eastAsia="en-US"/>
              </w:rPr>
              <w:t xml:space="preserve"> nov</w:t>
            </w:r>
            <w:r w:rsidR="003A0E14">
              <w:rPr>
                <w:rFonts w:cs="Calibri"/>
                <w:lang w:eastAsia="en-US"/>
              </w:rPr>
              <w:t>ih</w:t>
            </w:r>
            <w:r w:rsidRPr="00BE5144">
              <w:rPr>
                <w:rFonts w:cs="Calibri"/>
                <w:lang w:eastAsia="en-US"/>
              </w:rPr>
              <w:t xml:space="preserve"> </w:t>
            </w:r>
            <w:r w:rsidR="003A0E14">
              <w:rPr>
                <w:rFonts w:cs="Calibri"/>
                <w:lang w:eastAsia="en-US"/>
              </w:rPr>
              <w:t xml:space="preserve">planskih </w:t>
            </w:r>
            <w:r w:rsidR="007E6E19">
              <w:rPr>
                <w:rFonts w:cs="Calibri"/>
                <w:lang w:eastAsia="en-US"/>
              </w:rPr>
              <w:t>i</w:t>
            </w:r>
            <w:r w:rsidR="003A0E14">
              <w:rPr>
                <w:rFonts w:cs="Calibri"/>
                <w:lang w:eastAsia="en-US"/>
              </w:rPr>
              <w:t xml:space="preserve"> implementacionih </w:t>
            </w:r>
            <w:r w:rsidRPr="00BE5144">
              <w:rPr>
                <w:rFonts w:cs="Calibri"/>
                <w:lang w:eastAsia="en-US"/>
              </w:rPr>
              <w:t>podzakonsk</w:t>
            </w:r>
            <w:r w:rsidR="003A0E14">
              <w:rPr>
                <w:rFonts w:cs="Calibri"/>
                <w:lang w:eastAsia="en-US"/>
              </w:rPr>
              <w:t xml:space="preserve">ih </w:t>
            </w:r>
            <w:r w:rsidRPr="00BE5144">
              <w:rPr>
                <w:rFonts w:cs="Calibri"/>
                <w:lang w:eastAsia="en-US"/>
              </w:rPr>
              <w:t>ak</w:t>
            </w:r>
            <w:r w:rsidR="003A0E14">
              <w:rPr>
                <w:rFonts w:cs="Calibri"/>
                <w:lang w:eastAsia="en-US"/>
              </w:rPr>
              <w:t>a</w:t>
            </w:r>
            <w:r w:rsidRPr="00BE5144">
              <w:rPr>
                <w:rFonts w:cs="Calibri"/>
                <w:lang w:eastAsia="en-US"/>
              </w:rPr>
              <w:t>t</w:t>
            </w:r>
            <w:r w:rsidR="003A0E14">
              <w:rPr>
                <w:rFonts w:cs="Calibri"/>
                <w:lang w:eastAsia="en-US"/>
              </w:rPr>
              <w:t>a</w:t>
            </w:r>
            <w:r w:rsidRPr="00BE5144">
              <w:rPr>
                <w:rFonts w:cs="Calibri"/>
                <w:lang w:eastAsia="en-US"/>
              </w:rPr>
              <w:t xml:space="preserve"> neophodnih za </w:t>
            </w:r>
            <w:r w:rsidR="007E6E19">
              <w:rPr>
                <w:rFonts w:cs="Calibri"/>
                <w:lang w:eastAsia="en-US"/>
              </w:rPr>
              <w:t xml:space="preserve">djelotvorno </w:t>
            </w:r>
            <w:r w:rsidRPr="00BE5144">
              <w:rPr>
                <w:rFonts w:cs="Calibri"/>
                <w:lang w:eastAsia="en-US"/>
              </w:rPr>
              <w:t>upravljanje zaštićenim područj</w:t>
            </w:r>
            <w:r>
              <w:rPr>
                <w:rFonts w:cs="Calibri"/>
                <w:lang w:eastAsia="en-US"/>
              </w:rPr>
              <w:t>ima</w:t>
            </w:r>
            <w:r w:rsidR="007E6E19">
              <w:rPr>
                <w:rFonts w:cs="Calibri"/>
                <w:lang w:eastAsia="en-US"/>
              </w:rPr>
              <w:t xml:space="preserve"> odnosi se n</w:t>
            </w:r>
            <w:r>
              <w:rPr>
                <w:rFonts w:cs="Calibri"/>
                <w:lang w:eastAsia="en-US"/>
              </w:rPr>
              <w:t>a sv</w:t>
            </w:r>
            <w:r w:rsidR="00737C87">
              <w:rPr>
                <w:rFonts w:cs="Calibri"/>
                <w:lang w:eastAsia="en-US"/>
              </w:rPr>
              <w:t>a</w:t>
            </w:r>
            <w:r>
              <w:rPr>
                <w:rFonts w:cs="Calibri"/>
                <w:lang w:eastAsia="en-US"/>
              </w:rPr>
              <w:t xml:space="preserve"> crnogorsk</w:t>
            </w:r>
            <w:r w:rsidR="00737C87">
              <w:rPr>
                <w:rFonts w:cs="Calibri"/>
                <w:lang w:eastAsia="en-US"/>
              </w:rPr>
              <w:t>a</w:t>
            </w:r>
            <w:r>
              <w:rPr>
                <w:rFonts w:cs="Calibri"/>
                <w:lang w:eastAsia="en-US"/>
              </w:rPr>
              <w:t xml:space="preserve"> Z</w:t>
            </w:r>
            <w:r w:rsidR="0095541B">
              <w:rPr>
                <w:rFonts w:cs="Calibri"/>
                <w:lang w:eastAsia="en-US"/>
              </w:rPr>
              <w:t>M</w:t>
            </w:r>
            <w:r>
              <w:rPr>
                <w:rFonts w:cs="Calibri"/>
                <w:lang w:eastAsia="en-US"/>
              </w:rPr>
              <w:t>P.</w:t>
            </w:r>
            <w:bookmarkEnd w:id="224"/>
          </w:p>
        </w:tc>
      </w:tr>
      <w:tr w:rsidR="009A05F6" w:rsidRPr="00BE253C" w14:paraId="6FE8C90B" w14:textId="77777777" w:rsidTr="00CA473E">
        <w:tc>
          <w:tcPr>
            <w:tcW w:w="1838" w:type="dxa"/>
          </w:tcPr>
          <w:p w14:paraId="2EDF7D6D" w14:textId="01C69F99" w:rsidR="009A05F6" w:rsidRPr="00BE253C" w:rsidRDefault="00C908CC" w:rsidP="004C6E36">
            <w:pPr>
              <w:spacing w:before="0" w:after="0" w:line="240" w:lineRule="auto"/>
              <w:jc w:val="left"/>
              <w:rPr>
                <w:rFonts w:cs="Calibri"/>
                <w:i/>
                <w:lang w:eastAsia="en-US"/>
              </w:rPr>
            </w:pPr>
            <w:r>
              <w:rPr>
                <w:rFonts w:cs="Calibri"/>
                <w:i/>
                <w:lang w:eastAsia="en-US"/>
              </w:rPr>
              <w:t>Trošk</w:t>
            </w:r>
            <w:r w:rsidR="007D1C84">
              <w:rPr>
                <w:rFonts w:cs="Calibri"/>
                <w:i/>
                <w:lang w:eastAsia="en-US"/>
              </w:rPr>
              <w:t>ovi</w:t>
            </w:r>
          </w:p>
        </w:tc>
        <w:tc>
          <w:tcPr>
            <w:tcW w:w="7178" w:type="dxa"/>
          </w:tcPr>
          <w:p w14:paraId="4EDB8388" w14:textId="247171D0" w:rsidR="009A05F6" w:rsidRDefault="009A05F6" w:rsidP="004C6E36">
            <w:pPr>
              <w:spacing w:before="0" w:after="120" w:line="259" w:lineRule="auto"/>
            </w:pPr>
            <w:r w:rsidRPr="0084547E">
              <w:t xml:space="preserve">Tri mjere </w:t>
            </w:r>
            <w:r w:rsidR="007D1C84">
              <w:t xml:space="preserve">prostorne </w:t>
            </w:r>
            <w:r w:rsidRPr="0084547E">
              <w:t>zaštite (MNE-M03</w:t>
            </w:r>
            <w:r w:rsidR="003A0E14">
              <w:t>1</w:t>
            </w:r>
            <w:r w:rsidRPr="0084547E">
              <w:t>, MNE-M03</w:t>
            </w:r>
            <w:r w:rsidR="003A0E14">
              <w:t>2</w:t>
            </w:r>
            <w:r w:rsidRPr="0084547E">
              <w:t xml:space="preserve"> i MNE-M03</w:t>
            </w:r>
            <w:r w:rsidR="003A0E14">
              <w:t>3</w:t>
            </w:r>
            <w:r w:rsidRPr="0084547E">
              <w:t xml:space="preserve">) </w:t>
            </w:r>
            <w:r w:rsidR="003A0E14">
              <w:t>obuhvataju</w:t>
            </w:r>
            <w:r w:rsidRPr="0084547E">
              <w:t xml:space="preserve">:   </w:t>
            </w:r>
          </w:p>
          <w:p w14:paraId="5651D671" w14:textId="064CC83E" w:rsidR="009A05F6" w:rsidRDefault="009A05F6" w:rsidP="00B42281">
            <w:pPr>
              <w:pStyle w:val="ListParagraph"/>
              <w:numPr>
                <w:ilvl w:val="0"/>
                <w:numId w:val="137"/>
              </w:numPr>
              <w:spacing w:before="0" w:after="120" w:line="259" w:lineRule="auto"/>
              <w:ind w:left="320" w:hanging="284"/>
            </w:pPr>
            <w:r w:rsidRPr="00527F94">
              <w:t>konsultacije i pripremu priorit</w:t>
            </w:r>
            <w:r w:rsidR="003A0E14">
              <w:t xml:space="preserve">iziranog </w:t>
            </w:r>
            <w:r w:rsidRPr="00527F94">
              <w:t>plana za izradu plan</w:t>
            </w:r>
            <w:r w:rsidR="003A0E14">
              <w:t xml:space="preserve">skih </w:t>
            </w:r>
            <w:r w:rsidRPr="00527F94">
              <w:t>i implementaci</w:t>
            </w:r>
            <w:r w:rsidR="003A0E14">
              <w:t xml:space="preserve">onih </w:t>
            </w:r>
            <w:r w:rsidRPr="00527F94">
              <w:t xml:space="preserve">podzakonskih akata za zaštićena područja </w:t>
            </w:r>
            <w:r w:rsidR="007E6E19">
              <w:t xml:space="preserve">u </w:t>
            </w:r>
            <w:r w:rsidRPr="00527F94">
              <w:t>mor</w:t>
            </w:r>
            <w:r w:rsidR="007E6E19">
              <w:t>u</w:t>
            </w:r>
            <w:r w:rsidRPr="00527F94">
              <w:t xml:space="preserve">;  </w:t>
            </w:r>
          </w:p>
          <w:p w14:paraId="1C9C8552" w14:textId="12D9B3ED" w:rsidR="009A05F6" w:rsidRDefault="009A05F6" w:rsidP="00B42281">
            <w:pPr>
              <w:pStyle w:val="ListParagraph"/>
              <w:numPr>
                <w:ilvl w:val="0"/>
                <w:numId w:val="137"/>
              </w:numPr>
              <w:spacing w:before="0" w:after="120" w:line="259" w:lineRule="auto"/>
              <w:ind w:left="320" w:hanging="284"/>
            </w:pPr>
            <w:r w:rsidRPr="00527F94">
              <w:t>priprema planskih i implementacionih podzakonskih akata (prostornih i planova upravljanja) prema dinamici utvrđeno</w:t>
            </w:r>
            <w:r w:rsidR="007E6E19">
              <w:t xml:space="preserve">j </w:t>
            </w:r>
            <w:r w:rsidRPr="00527F94">
              <w:t>plan</w:t>
            </w:r>
            <w:r w:rsidR="007E6E19">
              <w:t>om</w:t>
            </w:r>
            <w:r w:rsidRPr="00527F94">
              <w:t xml:space="preserve">;  </w:t>
            </w:r>
          </w:p>
          <w:p w14:paraId="3BB34D37" w14:textId="44D8465E" w:rsidR="009A05F6" w:rsidRDefault="009A05F6" w:rsidP="00B42281">
            <w:pPr>
              <w:pStyle w:val="ListParagraph"/>
              <w:numPr>
                <w:ilvl w:val="0"/>
                <w:numId w:val="137"/>
              </w:numPr>
              <w:spacing w:before="0" w:after="120" w:line="259" w:lineRule="auto"/>
              <w:ind w:left="320" w:hanging="284"/>
            </w:pPr>
            <w:r w:rsidRPr="00527F94">
              <w:t xml:space="preserve">konsultacije i izrada Studije zaštite </w:t>
            </w:r>
            <w:r w:rsidR="007E6E19">
              <w:t xml:space="preserve">da se </w:t>
            </w:r>
            <w:r w:rsidRPr="00527F94">
              <w:t xml:space="preserve">unutrašnji dio Bokokotorskog zaliva </w:t>
            </w:r>
            <w:r w:rsidR="007E6E19">
              <w:t xml:space="preserve">proglasi </w:t>
            </w:r>
            <w:r w:rsidRPr="00527F94">
              <w:t xml:space="preserve">parkom prirode;   </w:t>
            </w:r>
          </w:p>
          <w:p w14:paraId="68A61A2F" w14:textId="54E8A0EA" w:rsidR="009A05F6" w:rsidRPr="00527F94" w:rsidRDefault="007E6E19" w:rsidP="00B42281">
            <w:pPr>
              <w:pStyle w:val="ListParagraph"/>
              <w:numPr>
                <w:ilvl w:val="0"/>
                <w:numId w:val="137"/>
              </w:numPr>
              <w:spacing w:before="0" w:after="120" w:line="259" w:lineRule="auto"/>
              <w:ind w:left="320" w:hanging="284"/>
            </w:pPr>
            <w:r>
              <w:t>priprema</w:t>
            </w:r>
            <w:r w:rsidR="009A05F6" w:rsidRPr="00527F94">
              <w:t xml:space="preserve"> i implementacija programa monitoringa </w:t>
            </w:r>
            <w:r>
              <w:t>(</w:t>
            </w:r>
            <w:r w:rsidR="009A05F6" w:rsidRPr="00527F94">
              <w:t>za svak</w:t>
            </w:r>
            <w:r>
              <w:t>o</w:t>
            </w:r>
            <w:r w:rsidR="009A05F6" w:rsidRPr="00527F94">
              <w:t xml:space="preserve"> ZM</w:t>
            </w:r>
            <w:r>
              <w:t>P)</w:t>
            </w:r>
            <w:r w:rsidR="009A05F6" w:rsidRPr="00527F94">
              <w:t xml:space="preserve"> koji obuhvata deskriptore stanja, odnosno biodiverziteta (grupe vrsta, </w:t>
            </w:r>
            <w:r>
              <w:t xml:space="preserve">staništa </w:t>
            </w:r>
            <w:r w:rsidR="009A05F6" w:rsidRPr="00527F94">
              <w:t>voden</w:t>
            </w:r>
            <w:r>
              <w:t>og</w:t>
            </w:r>
            <w:r w:rsidR="009A05F6" w:rsidRPr="00527F94">
              <w:t xml:space="preserve"> stub</w:t>
            </w:r>
            <w:r>
              <w:t>a</w:t>
            </w:r>
            <w:r w:rsidR="009A05F6" w:rsidRPr="00527F94">
              <w:t xml:space="preserve"> i bentosa); deskriptor</w:t>
            </w:r>
            <w:r>
              <w:t>e</w:t>
            </w:r>
            <w:r w:rsidR="009A05F6" w:rsidRPr="00527F94">
              <w:t xml:space="preserve"> pritiska (NIS, komercijaln</w:t>
            </w:r>
            <w:r>
              <w:t xml:space="preserve">e </w:t>
            </w:r>
            <w:r w:rsidR="009A05F6" w:rsidRPr="00527F94">
              <w:t>rib</w:t>
            </w:r>
            <w:r>
              <w:t>lje vrste</w:t>
            </w:r>
            <w:r w:rsidR="009A05F6" w:rsidRPr="00527F94">
              <w:t xml:space="preserve">, rakovi i školjke, eutrofikacija, </w:t>
            </w:r>
            <w:r>
              <w:t>kontaminanti</w:t>
            </w:r>
            <w:r w:rsidR="009A05F6" w:rsidRPr="00527F94">
              <w:t>, morski otpad i podvodni zvuk); i osnovne hidrografske parametre (temperatura, salinitet, providnost).</w:t>
            </w:r>
          </w:p>
          <w:p w14:paraId="474769CC" w14:textId="0D543462" w:rsidR="009A05F6" w:rsidRDefault="009A05F6" w:rsidP="004C6E36">
            <w:pPr>
              <w:suppressAutoHyphens/>
              <w:autoSpaceDN w:val="0"/>
              <w:spacing w:before="0" w:after="160" w:line="259" w:lineRule="auto"/>
              <w:jc w:val="left"/>
              <w:textAlignment w:val="baseline"/>
            </w:pPr>
            <w:r w:rsidRPr="0084547E">
              <w:t xml:space="preserve">Glavni elementi troškova </w:t>
            </w:r>
            <w:r w:rsidR="00527F94">
              <w:t xml:space="preserve">za </w:t>
            </w:r>
            <w:r w:rsidRPr="0084547E">
              <w:t xml:space="preserve">tri </w:t>
            </w:r>
            <w:r w:rsidR="00527F94">
              <w:t xml:space="preserve">gore nevedene mjere </w:t>
            </w:r>
            <w:r w:rsidRPr="0084547E">
              <w:t>su: konsultacije; vr</w:t>
            </w:r>
            <w:r w:rsidR="007E6E19">
              <w:t>ij</w:t>
            </w:r>
            <w:r w:rsidRPr="0084547E">
              <w:t>eme</w:t>
            </w:r>
            <w:r w:rsidR="007E6E19">
              <w:t xml:space="preserve"> angažovanja</w:t>
            </w:r>
            <w:r w:rsidRPr="0084547E">
              <w:t xml:space="preserve"> osoblja; korišćenje opreme; priprema podzakonskih akata, prostornih </w:t>
            </w:r>
            <w:r>
              <w:t>i planova upravljanja za tri ZM</w:t>
            </w:r>
            <w:r w:rsidR="00843700">
              <w:t>P</w:t>
            </w:r>
            <w:r w:rsidRPr="0084547E">
              <w:t>; izrada Studije zaštite za Boku Kotorsku; i dizajn i impleme</w:t>
            </w:r>
            <w:r>
              <w:t xml:space="preserve">ntacija programa monitoringa </w:t>
            </w:r>
            <w:r w:rsidR="007E6E19">
              <w:t xml:space="preserve">za </w:t>
            </w:r>
            <w:r>
              <w:t>Z</w:t>
            </w:r>
            <w:r w:rsidR="00843700">
              <w:t>M</w:t>
            </w:r>
            <w:r>
              <w:t>P</w:t>
            </w:r>
            <w:r w:rsidRPr="0084547E">
              <w:t xml:space="preserve">.  </w:t>
            </w:r>
          </w:p>
          <w:p w14:paraId="19B28018" w14:textId="617E73D9" w:rsidR="009A05F6" w:rsidRPr="00BE253C" w:rsidRDefault="009A05F6" w:rsidP="004C6E36">
            <w:pPr>
              <w:suppressAutoHyphens/>
              <w:autoSpaceDN w:val="0"/>
              <w:spacing w:before="0" w:after="160" w:line="259" w:lineRule="auto"/>
              <w:jc w:val="left"/>
              <w:textAlignment w:val="baseline"/>
              <w:rPr>
                <w:rFonts w:cs="Calibri"/>
                <w:lang w:eastAsia="en-US"/>
              </w:rPr>
            </w:pPr>
            <w:r w:rsidRPr="0084547E">
              <w:t>Ukupni troškovi implementacije proc</w:t>
            </w:r>
            <w:r w:rsidR="007E6E19">
              <w:t>ij</w:t>
            </w:r>
            <w:r w:rsidRPr="0084547E">
              <w:t>enjeni su na 328.000 e</w:t>
            </w:r>
            <w:r w:rsidR="007E6E19">
              <w:t>u</w:t>
            </w:r>
            <w:r w:rsidRPr="0084547E">
              <w:t>ra, koje će snositi ministarstvo nadležno za morsk</w:t>
            </w:r>
            <w:r>
              <w:t xml:space="preserve">u životnu sredinu, </w:t>
            </w:r>
            <w:r w:rsidR="007E6E19">
              <w:t>upravljači</w:t>
            </w:r>
            <w:r>
              <w:t xml:space="preserve"> Z</w:t>
            </w:r>
            <w:r w:rsidR="00843700">
              <w:t>M</w:t>
            </w:r>
            <w:r>
              <w:t>P</w:t>
            </w:r>
            <w:r w:rsidRPr="0084547E">
              <w:t xml:space="preserve"> i opštine</w:t>
            </w:r>
            <w:r w:rsidRPr="00BE253C">
              <w:t>.</w:t>
            </w:r>
          </w:p>
        </w:tc>
      </w:tr>
      <w:tr w:rsidR="009A05F6" w:rsidRPr="00BE253C" w14:paraId="17C066A1" w14:textId="77777777" w:rsidTr="00CA473E">
        <w:tc>
          <w:tcPr>
            <w:tcW w:w="1838" w:type="dxa"/>
          </w:tcPr>
          <w:p w14:paraId="5075B144" w14:textId="4B2F2A77" w:rsidR="009A05F6" w:rsidRPr="00BE253C" w:rsidRDefault="00851C48" w:rsidP="004C6E36">
            <w:pPr>
              <w:spacing w:before="0" w:after="0" w:line="240" w:lineRule="auto"/>
              <w:jc w:val="left"/>
              <w:rPr>
                <w:rFonts w:cs="Calibri"/>
                <w:i/>
                <w:lang w:eastAsia="en-US"/>
              </w:rPr>
            </w:pPr>
            <w:r>
              <w:rPr>
                <w:rFonts w:cs="Calibri"/>
                <w:i/>
                <w:lang w:eastAsia="en-US"/>
              </w:rPr>
              <w:t xml:space="preserve">Analiza koristi </w:t>
            </w:r>
            <w:r w:rsidR="007D1C84">
              <w:rPr>
                <w:rFonts w:cs="Calibri"/>
                <w:i/>
                <w:lang w:eastAsia="en-US"/>
              </w:rPr>
              <w:t>i</w:t>
            </w:r>
            <w:r>
              <w:rPr>
                <w:rFonts w:cs="Calibri"/>
                <w:i/>
                <w:lang w:eastAsia="en-US"/>
              </w:rPr>
              <w:t xml:space="preserve"> trošk</w:t>
            </w:r>
            <w:r w:rsidR="007D1C84">
              <w:rPr>
                <w:rFonts w:cs="Calibri"/>
                <w:i/>
                <w:lang w:eastAsia="en-US"/>
              </w:rPr>
              <w:t>ov</w:t>
            </w:r>
            <w:r>
              <w:rPr>
                <w:rFonts w:cs="Calibri"/>
                <w:i/>
                <w:lang w:eastAsia="en-US"/>
              </w:rPr>
              <w:t>a (</w:t>
            </w:r>
            <w:r w:rsidR="009A05F6" w:rsidRPr="00BE253C">
              <w:rPr>
                <w:rFonts w:cs="Calibri"/>
                <w:i/>
                <w:lang w:eastAsia="en-US"/>
              </w:rPr>
              <w:t>CBA</w:t>
            </w:r>
            <w:r>
              <w:rPr>
                <w:rFonts w:cs="Calibri"/>
                <w:i/>
                <w:lang w:eastAsia="en-US"/>
              </w:rPr>
              <w:t>)</w:t>
            </w:r>
          </w:p>
        </w:tc>
        <w:tc>
          <w:tcPr>
            <w:tcW w:w="7178" w:type="dxa"/>
          </w:tcPr>
          <w:p w14:paraId="4E1E6AB9" w14:textId="7FEDB83D" w:rsidR="009A05F6" w:rsidRDefault="009A05F6" w:rsidP="004C6E36">
            <w:pPr>
              <w:pStyle w:val="Corps"/>
              <w:tabs>
                <w:tab w:val="left" w:pos="972"/>
              </w:tabs>
              <w:spacing w:after="120"/>
              <w:jc w:val="both"/>
              <w:rPr>
                <w:rStyle w:val="Aucun"/>
                <w:rFonts w:asciiTheme="minorHAnsi" w:hAnsiTheme="minorHAnsi" w:cstheme="minorHAnsi"/>
              </w:rPr>
            </w:pPr>
            <w:r w:rsidRPr="0084547E">
              <w:rPr>
                <w:rStyle w:val="Aucun"/>
                <w:rFonts w:asciiTheme="minorHAnsi" w:hAnsiTheme="minorHAnsi" w:cstheme="minorHAnsi"/>
              </w:rPr>
              <w:t xml:space="preserve">Zbog </w:t>
            </w:r>
            <w:r>
              <w:rPr>
                <w:rStyle w:val="Aucun"/>
                <w:rFonts w:asciiTheme="minorHAnsi" w:hAnsiTheme="minorHAnsi" w:cstheme="minorHAnsi"/>
              </w:rPr>
              <w:t>uspostavljanja i upravljanja Z</w:t>
            </w:r>
            <w:r w:rsidR="00843700">
              <w:rPr>
                <w:rStyle w:val="Aucun"/>
                <w:rFonts w:asciiTheme="minorHAnsi" w:hAnsiTheme="minorHAnsi" w:cstheme="minorHAnsi"/>
              </w:rPr>
              <w:t>M</w:t>
            </w:r>
            <w:r>
              <w:rPr>
                <w:rStyle w:val="Aucun"/>
                <w:rFonts w:asciiTheme="minorHAnsi" w:hAnsiTheme="minorHAnsi" w:cstheme="minorHAnsi"/>
              </w:rPr>
              <w:t>P</w:t>
            </w:r>
            <w:r w:rsidRPr="0084547E">
              <w:rPr>
                <w:rStyle w:val="Aucun"/>
                <w:rFonts w:asciiTheme="minorHAnsi" w:hAnsiTheme="minorHAnsi" w:cstheme="minorHAnsi"/>
              </w:rPr>
              <w:t>, mogu se nametnuti neka ograničenja za razvoj turizma, ribarstv</w:t>
            </w:r>
            <w:r w:rsidR="002823A8">
              <w:rPr>
                <w:rStyle w:val="Aucun"/>
                <w:rFonts w:asciiTheme="minorHAnsi" w:hAnsiTheme="minorHAnsi" w:cstheme="minorHAnsi"/>
              </w:rPr>
              <w:t>o</w:t>
            </w:r>
            <w:r w:rsidRPr="0084547E">
              <w:rPr>
                <w:rStyle w:val="Aucun"/>
                <w:rFonts w:asciiTheme="minorHAnsi" w:hAnsiTheme="minorHAnsi" w:cstheme="minorHAnsi"/>
              </w:rPr>
              <w:t xml:space="preserve"> i akvakultur</w:t>
            </w:r>
            <w:r w:rsidR="002823A8">
              <w:rPr>
                <w:rStyle w:val="Aucun"/>
                <w:rFonts w:asciiTheme="minorHAnsi" w:hAnsiTheme="minorHAnsi" w:cstheme="minorHAnsi"/>
              </w:rPr>
              <w:t>u</w:t>
            </w:r>
            <w:r w:rsidRPr="0084547E">
              <w:rPr>
                <w:rStyle w:val="Aucun"/>
                <w:rFonts w:asciiTheme="minorHAnsi" w:hAnsiTheme="minorHAnsi" w:cstheme="minorHAnsi"/>
              </w:rPr>
              <w:t xml:space="preserve"> i pomorsk</w:t>
            </w:r>
            <w:r w:rsidR="002823A8">
              <w:rPr>
                <w:rStyle w:val="Aucun"/>
                <w:rFonts w:asciiTheme="minorHAnsi" w:hAnsiTheme="minorHAnsi" w:cstheme="minorHAnsi"/>
              </w:rPr>
              <w:t xml:space="preserve">i </w:t>
            </w:r>
            <w:r w:rsidRPr="0084547E">
              <w:rPr>
                <w:rStyle w:val="Aucun"/>
                <w:rFonts w:asciiTheme="minorHAnsi" w:hAnsiTheme="minorHAnsi" w:cstheme="minorHAnsi"/>
              </w:rPr>
              <w:t>transport/</w:t>
            </w:r>
            <w:r w:rsidR="002823A8">
              <w:rPr>
                <w:rStyle w:val="Aucun"/>
                <w:rFonts w:asciiTheme="minorHAnsi" w:hAnsiTheme="minorHAnsi" w:cstheme="minorHAnsi"/>
              </w:rPr>
              <w:t xml:space="preserve"> </w:t>
            </w:r>
            <w:r w:rsidRPr="0084547E">
              <w:rPr>
                <w:rStyle w:val="Aucun"/>
                <w:rFonts w:asciiTheme="minorHAnsi" w:hAnsiTheme="minorHAnsi" w:cstheme="minorHAnsi"/>
              </w:rPr>
              <w:t>rekreativn</w:t>
            </w:r>
            <w:r w:rsidR="002823A8">
              <w:rPr>
                <w:rStyle w:val="Aucun"/>
                <w:rFonts w:asciiTheme="minorHAnsi" w:hAnsiTheme="minorHAnsi" w:cstheme="minorHAnsi"/>
              </w:rPr>
              <w:t>a</w:t>
            </w:r>
            <w:r w:rsidRPr="0084547E">
              <w:rPr>
                <w:rStyle w:val="Aucun"/>
                <w:rFonts w:asciiTheme="minorHAnsi" w:hAnsiTheme="minorHAnsi" w:cstheme="minorHAnsi"/>
              </w:rPr>
              <w:t xml:space="preserve"> plovila, što će dovesti do dodatnih troškova</w:t>
            </w:r>
            <w:r w:rsidR="00423584">
              <w:rPr>
                <w:rStyle w:val="Aucun"/>
                <w:rFonts w:asciiTheme="minorHAnsi" w:hAnsiTheme="minorHAnsi" w:cstheme="minorHAnsi"/>
              </w:rPr>
              <w:t xml:space="preserve"> ili gubitka </w:t>
            </w:r>
            <w:r w:rsidRPr="0084547E">
              <w:rPr>
                <w:rStyle w:val="Aucun"/>
                <w:rFonts w:asciiTheme="minorHAnsi" w:hAnsiTheme="minorHAnsi" w:cstheme="minorHAnsi"/>
              </w:rPr>
              <w:t xml:space="preserve">prihoda u ovim sektorima.  S druge strane, </w:t>
            </w:r>
            <w:r w:rsidR="00423584">
              <w:rPr>
                <w:rStyle w:val="Aucun"/>
                <w:rFonts w:asciiTheme="minorHAnsi" w:hAnsiTheme="minorHAnsi" w:cstheme="minorHAnsi"/>
              </w:rPr>
              <w:t xml:space="preserve">za očekivati je da će nastati </w:t>
            </w:r>
            <w:r w:rsidRPr="0084547E">
              <w:rPr>
                <w:rStyle w:val="Aucun"/>
                <w:rFonts w:asciiTheme="minorHAnsi" w:hAnsiTheme="minorHAnsi" w:cstheme="minorHAnsi"/>
              </w:rPr>
              <w:t xml:space="preserve">veoma velike koristi za biodiverzitet, zaštićene i ugrožene vrste, područja za mrijest i reprodukciju.     </w:t>
            </w:r>
          </w:p>
          <w:p w14:paraId="7FF1200F" w14:textId="2986F61C" w:rsidR="009A05F6" w:rsidRDefault="009A05F6" w:rsidP="004C6E36">
            <w:pPr>
              <w:pStyle w:val="Corps"/>
              <w:tabs>
                <w:tab w:val="left" w:pos="972"/>
              </w:tabs>
              <w:spacing w:after="120"/>
              <w:jc w:val="both"/>
              <w:rPr>
                <w:rStyle w:val="Aucun"/>
                <w:rFonts w:asciiTheme="minorHAnsi" w:hAnsiTheme="minorHAnsi" w:cstheme="minorHAnsi"/>
              </w:rPr>
            </w:pPr>
            <w:r w:rsidRPr="0084547E">
              <w:rPr>
                <w:rStyle w:val="Aucun"/>
                <w:rFonts w:asciiTheme="minorHAnsi" w:hAnsiTheme="minorHAnsi" w:cstheme="minorHAnsi"/>
              </w:rPr>
              <w:t>Opšte je prihvaćeno (zasnovano na dostupnim studijam</w:t>
            </w:r>
            <w:r>
              <w:rPr>
                <w:rStyle w:val="Aucun"/>
                <w:rFonts w:asciiTheme="minorHAnsi" w:hAnsiTheme="minorHAnsi" w:cstheme="minorHAnsi"/>
              </w:rPr>
              <w:t>a i uporednim iskustvima) da Z</w:t>
            </w:r>
            <w:r w:rsidR="00843700">
              <w:rPr>
                <w:rStyle w:val="Aucun"/>
                <w:rFonts w:asciiTheme="minorHAnsi" w:hAnsiTheme="minorHAnsi" w:cstheme="minorHAnsi"/>
              </w:rPr>
              <w:t>M</w:t>
            </w:r>
            <w:r>
              <w:rPr>
                <w:rStyle w:val="Aucun"/>
                <w:rFonts w:asciiTheme="minorHAnsi" w:hAnsiTheme="minorHAnsi" w:cstheme="minorHAnsi"/>
              </w:rPr>
              <w:t>P</w:t>
            </w:r>
            <w:r w:rsidRPr="0084547E">
              <w:rPr>
                <w:rStyle w:val="Aucun"/>
                <w:rFonts w:asciiTheme="minorHAnsi" w:hAnsiTheme="minorHAnsi" w:cstheme="minorHAnsi"/>
              </w:rPr>
              <w:t xml:space="preserve"> stvaraju niz socio-ekonomskih koristi za sektore kao što su ribolov, ronjenje i </w:t>
            </w:r>
            <w:r w:rsidR="008F3DA6">
              <w:rPr>
                <w:rStyle w:val="Aucun"/>
                <w:rFonts w:asciiTheme="minorHAnsi" w:hAnsiTheme="minorHAnsi" w:cstheme="minorHAnsi"/>
              </w:rPr>
              <w:t>slobodne aktivnosti</w:t>
            </w:r>
            <w:r w:rsidRPr="0084547E">
              <w:rPr>
                <w:rStyle w:val="Aucun"/>
                <w:rFonts w:asciiTheme="minorHAnsi" w:hAnsiTheme="minorHAnsi" w:cstheme="minorHAnsi"/>
              </w:rPr>
              <w:t xml:space="preserve">, turizam i drugi; </w:t>
            </w:r>
            <w:r w:rsidR="008F3DA6">
              <w:rPr>
                <w:rStyle w:val="Aucun"/>
                <w:rFonts w:asciiTheme="minorHAnsi" w:hAnsiTheme="minorHAnsi" w:cstheme="minorHAnsi"/>
              </w:rPr>
              <w:t xml:space="preserve">ZMP takođe generišu </w:t>
            </w:r>
            <w:r w:rsidRPr="0084547E">
              <w:rPr>
                <w:rStyle w:val="Aucun"/>
                <w:rFonts w:asciiTheme="minorHAnsi" w:hAnsiTheme="minorHAnsi" w:cstheme="minorHAnsi"/>
              </w:rPr>
              <w:t xml:space="preserve">indirektne ali vitalne koristi kao što su ublažavanje prirodnih </w:t>
            </w:r>
            <w:r w:rsidR="008F3DA6">
              <w:rPr>
                <w:rStyle w:val="Aucun"/>
                <w:rFonts w:asciiTheme="minorHAnsi" w:hAnsiTheme="minorHAnsi" w:cstheme="minorHAnsi"/>
              </w:rPr>
              <w:t>hazarda</w:t>
            </w:r>
            <w:r w:rsidRPr="0084547E">
              <w:rPr>
                <w:rStyle w:val="Aucun"/>
                <w:rFonts w:asciiTheme="minorHAnsi" w:hAnsiTheme="minorHAnsi" w:cstheme="minorHAnsi"/>
              </w:rPr>
              <w:t xml:space="preserve"> i skladištenje u</w:t>
            </w:r>
            <w:r>
              <w:rPr>
                <w:rStyle w:val="Aucun"/>
                <w:rFonts w:asciiTheme="minorHAnsi" w:hAnsiTheme="minorHAnsi" w:cstheme="minorHAnsi"/>
              </w:rPr>
              <w:t xml:space="preserve">gljenika. </w:t>
            </w:r>
            <w:r w:rsidR="008F3DA6">
              <w:rPr>
                <w:rStyle w:val="Aucun"/>
                <w:rFonts w:asciiTheme="minorHAnsi" w:hAnsiTheme="minorHAnsi" w:cstheme="minorHAnsi"/>
              </w:rPr>
              <w:t xml:space="preserve">Zaštićena morska područja </w:t>
            </w:r>
            <w:r w:rsidRPr="0084547E">
              <w:rPr>
                <w:rStyle w:val="Aucun"/>
                <w:rFonts w:asciiTheme="minorHAnsi" w:hAnsiTheme="minorHAnsi" w:cstheme="minorHAnsi"/>
              </w:rPr>
              <w:t>doprinose atraktivnosti teritorija, kvalitetu života stanovnika, njihovom blagostanju, zdravlju i obrazovanju.</w:t>
            </w:r>
          </w:p>
          <w:p w14:paraId="6067CC05" w14:textId="399C58A1" w:rsidR="009A05F6" w:rsidRDefault="009A05F6" w:rsidP="004C6E36">
            <w:pPr>
              <w:suppressAutoHyphens/>
              <w:autoSpaceDN w:val="0"/>
              <w:spacing w:before="0" w:after="160" w:line="259" w:lineRule="auto"/>
              <w:textAlignment w:val="baseline"/>
              <w:rPr>
                <w:color w:val="000000" w:themeColor="text1"/>
              </w:rPr>
            </w:pPr>
            <w:r>
              <w:rPr>
                <w:color w:val="000000" w:themeColor="text1"/>
              </w:rPr>
              <w:t>ZM</w:t>
            </w:r>
            <w:r w:rsidR="007E6E19">
              <w:rPr>
                <w:color w:val="000000" w:themeColor="text1"/>
              </w:rPr>
              <w:t>P</w:t>
            </w:r>
            <w:r w:rsidRPr="0084547E">
              <w:rPr>
                <w:color w:val="000000" w:themeColor="text1"/>
              </w:rPr>
              <w:t xml:space="preserve"> mogu direktno i indirektno uticati na kvantitet i kvalitet turizma uključujući broj pos</w:t>
            </w:r>
            <w:r>
              <w:rPr>
                <w:color w:val="000000" w:themeColor="text1"/>
              </w:rPr>
              <w:t>j</w:t>
            </w:r>
            <w:r w:rsidRPr="0084547E">
              <w:rPr>
                <w:color w:val="000000" w:themeColor="text1"/>
              </w:rPr>
              <w:t>etilaca (i povezane poslovne mogućnosti i prihode), dužinu boravka, produženje sezone/</w:t>
            </w:r>
            <w:r w:rsidR="008F3DA6">
              <w:rPr>
                <w:color w:val="000000" w:themeColor="text1"/>
              </w:rPr>
              <w:t xml:space="preserve"> </w:t>
            </w:r>
            <w:r w:rsidRPr="0084547E">
              <w:rPr>
                <w:color w:val="000000" w:themeColor="text1"/>
              </w:rPr>
              <w:t xml:space="preserve">pojačanu aktivnost van špice sezone, razvoj eko-turizma i druge oblike specijalizovanog turizma (na taj način omogućavajući pomak ka turizmu veće vrednosti) itd.  </w:t>
            </w:r>
          </w:p>
          <w:p w14:paraId="090ABD4D" w14:textId="128D1E81" w:rsidR="009A05F6" w:rsidRDefault="007E6E19" w:rsidP="004C6E36">
            <w:pPr>
              <w:suppressAutoHyphens/>
              <w:autoSpaceDN w:val="0"/>
              <w:spacing w:before="0" w:after="160" w:line="259" w:lineRule="auto"/>
              <w:textAlignment w:val="baseline"/>
              <w:rPr>
                <w:color w:val="000000" w:themeColor="text1"/>
              </w:rPr>
            </w:pPr>
            <w:bookmarkStart w:id="225" w:name="_Hlk138615427"/>
            <w:r>
              <w:rPr>
                <w:color w:val="000000" w:themeColor="text1"/>
              </w:rPr>
              <w:t>S</w:t>
            </w:r>
            <w:r w:rsidR="009A05F6">
              <w:rPr>
                <w:color w:val="000000" w:themeColor="text1"/>
              </w:rPr>
              <w:t xml:space="preserve">tudije </w:t>
            </w:r>
            <w:r w:rsidR="008F3DA6">
              <w:rPr>
                <w:color w:val="000000" w:themeColor="text1"/>
              </w:rPr>
              <w:t xml:space="preserve">sa </w:t>
            </w:r>
            <w:r w:rsidR="009A05F6">
              <w:rPr>
                <w:color w:val="000000" w:themeColor="text1"/>
              </w:rPr>
              <w:t>proc</w:t>
            </w:r>
            <w:r>
              <w:rPr>
                <w:color w:val="000000" w:themeColor="text1"/>
              </w:rPr>
              <w:t>j</w:t>
            </w:r>
            <w:r w:rsidR="009A05F6">
              <w:rPr>
                <w:color w:val="000000" w:themeColor="text1"/>
              </w:rPr>
              <w:t>en</w:t>
            </w:r>
            <w:r>
              <w:rPr>
                <w:color w:val="000000" w:themeColor="text1"/>
              </w:rPr>
              <w:t>ama</w:t>
            </w:r>
            <w:r w:rsidR="009A05F6">
              <w:rPr>
                <w:color w:val="000000" w:themeColor="text1"/>
              </w:rPr>
              <w:t xml:space="preserve"> </w:t>
            </w:r>
            <w:r>
              <w:rPr>
                <w:color w:val="000000" w:themeColor="text1"/>
              </w:rPr>
              <w:t>koristi od</w:t>
            </w:r>
            <w:r w:rsidR="009A05F6">
              <w:rPr>
                <w:color w:val="000000" w:themeColor="text1"/>
              </w:rPr>
              <w:t xml:space="preserve"> Z</w:t>
            </w:r>
            <w:r w:rsidR="00843700">
              <w:rPr>
                <w:color w:val="000000" w:themeColor="text1"/>
              </w:rPr>
              <w:t>M</w:t>
            </w:r>
            <w:r w:rsidR="009A05F6">
              <w:rPr>
                <w:color w:val="000000" w:themeColor="text1"/>
              </w:rPr>
              <w:t>P</w:t>
            </w:r>
            <w:r w:rsidR="009A05F6" w:rsidRPr="0084547E">
              <w:rPr>
                <w:color w:val="000000" w:themeColor="text1"/>
              </w:rPr>
              <w:t xml:space="preserve"> citirane u </w:t>
            </w:r>
            <w:r>
              <w:rPr>
                <w:color w:val="000000" w:themeColor="text1"/>
              </w:rPr>
              <w:t>Početn</w:t>
            </w:r>
            <w:r w:rsidR="009A05F6" w:rsidRPr="0084547E">
              <w:rPr>
                <w:color w:val="000000" w:themeColor="text1"/>
              </w:rPr>
              <w:t>oj proc</w:t>
            </w:r>
            <w:r>
              <w:rPr>
                <w:color w:val="000000" w:themeColor="text1"/>
              </w:rPr>
              <w:t>j</w:t>
            </w:r>
            <w:r w:rsidR="009A05F6" w:rsidRPr="0084547E">
              <w:rPr>
                <w:color w:val="000000" w:themeColor="text1"/>
              </w:rPr>
              <w:t>eni</w:t>
            </w:r>
            <w:r w:rsidR="000E679F">
              <w:rPr>
                <w:rStyle w:val="FootnoteReference"/>
                <w:color w:val="000000" w:themeColor="text1"/>
              </w:rPr>
              <w:footnoteReference w:id="86"/>
            </w:r>
            <w:r w:rsidR="009A05F6" w:rsidRPr="0084547E">
              <w:rPr>
                <w:color w:val="000000" w:themeColor="text1"/>
              </w:rPr>
              <w:t xml:space="preserve"> pokaz</w:t>
            </w:r>
            <w:r w:rsidR="008F3DA6">
              <w:rPr>
                <w:color w:val="000000" w:themeColor="text1"/>
              </w:rPr>
              <w:t xml:space="preserve">uju </w:t>
            </w:r>
            <w:r w:rsidR="009A05F6" w:rsidRPr="0084547E">
              <w:rPr>
                <w:color w:val="000000" w:themeColor="text1"/>
              </w:rPr>
              <w:t>da je godišnji porast prihoda od turizma (od ronilačkih naknada, turističk</w:t>
            </w:r>
            <w:r w:rsidR="008F3DA6">
              <w:rPr>
                <w:color w:val="000000" w:themeColor="text1"/>
              </w:rPr>
              <w:t xml:space="preserve">ih </w:t>
            </w:r>
            <w:r w:rsidR="009A05F6" w:rsidRPr="0084547E">
              <w:rPr>
                <w:color w:val="000000" w:themeColor="text1"/>
              </w:rPr>
              <w:t>poslov</w:t>
            </w:r>
            <w:r w:rsidR="008F3DA6">
              <w:rPr>
                <w:color w:val="000000" w:themeColor="text1"/>
              </w:rPr>
              <w:t>nih aktivnosti</w:t>
            </w:r>
            <w:r w:rsidR="009A05F6" w:rsidRPr="0084547E">
              <w:rPr>
                <w:color w:val="000000" w:themeColor="text1"/>
              </w:rPr>
              <w:t>) bio na nivou od 10 miliona e</w:t>
            </w:r>
            <w:r w:rsidR="00CB3D9F">
              <w:rPr>
                <w:color w:val="000000" w:themeColor="text1"/>
              </w:rPr>
              <w:t>u</w:t>
            </w:r>
            <w:r w:rsidR="009A05F6">
              <w:rPr>
                <w:color w:val="000000" w:themeColor="text1"/>
              </w:rPr>
              <w:t>ra nakon proglašenja Z</w:t>
            </w:r>
            <w:r w:rsidR="00843700">
              <w:rPr>
                <w:color w:val="000000" w:themeColor="text1"/>
              </w:rPr>
              <w:t>M</w:t>
            </w:r>
            <w:r w:rsidR="009A05F6">
              <w:rPr>
                <w:color w:val="000000" w:themeColor="text1"/>
              </w:rPr>
              <w:t>P</w:t>
            </w:r>
            <w:r w:rsidR="00CB3D9F">
              <w:rPr>
                <w:color w:val="000000" w:themeColor="text1"/>
              </w:rPr>
              <w:t xml:space="preserve"> površine od 500 ha</w:t>
            </w:r>
            <w:r w:rsidR="009A05F6" w:rsidRPr="0084547E">
              <w:rPr>
                <w:color w:val="000000" w:themeColor="text1"/>
              </w:rPr>
              <w:t xml:space="preserve"> (ostrvo Medes kod katalonskog obala Španije), dok je vr</w:t>
            </w:r>
            <w:r w:rsidR="009A05F6">
              <w:rPr>
                <w:color w:val="000000" w:themeColor="text1"/>
              </w:rPr>
              <w:t>ij</w:t>
            </w:r>
            <w:r w:rsidR="009A05F6" w:rsidRPr="0084547E">
              <w:rPr>
                <w:color w:val="000000" w:themeColor="text1"/>
              </w:rPr>
              <w:t xml:space="preserve">ednost </w:t>
            </w:r>
            <w:r w:rsidR="00CB3D9F">
              <w:rPr>
                <w:color w:val="000000" w:themeColor="text1"/>
              </w:rPr>
              <w:t xml:space="preserve">regulatornih </w:t>
            </w:r>
            <w:r w:rsidR="009A05F6" w:rsidRPr="0084547E">
              <w:rPr>
                <w:color w:val="000000" w:themeColor="text1"/>
              </w:rPr>
              <w:t>usluga ekosistema (kvalitet morske vode, skladištenje ugljenika, zaštit</w:t>
            </w:r>
            <w:r w:rsidR="009A05F6">
              <w:rPr>
                <w:color w:val="000000" w:themeColor="text1"/>
              </w:rPr>
              <w:t xml:space="preserve">a od prirodnih </w:t>
            </w:r>
            <w:r w:rsidR="008F3DA6">
              <w:rPr>
                <w:color w:val="000000" w:themeColor="text1"/>
              </w:rPr>
              <w:t>hazarda</w:t>
            </w:r>
            <w:r w:rsidR="009A05F6">
              <w:rPr>
                <w:color w:val="000000" w:themeColor="text1"/>
              </w:rPr>
              <w:t>) za Z</w:t>
            </w:r>
            <w:r w:rsidR="00843700">
              <w:rPr>
                <w:color w:val="000000" w:themeColor="text1"/>
              </w:rPr>
              <w:t>M</w:t>
            </w:r>
            <w:r w:rsidR="009A05F6">
              <w:rPr>
                <w:color w:val="000000" w:themeColor="text1"/>
              </w:rPr>
              <w:t>P</w:t>
            </w:r>
            <w:r w:rsidR="009A05F6" w:rsidRPr="0084547E">
              <w:rPr>
                <w:color w:val="000000" w:themeColor="text1"/>
              </w:rPr>
              <w:t xml:space="preserve"> Karaburun Sazan (12.570 ha, Albanija) proc</w:t>
            </w:r>
            <w:r w:rsidR="008F3DA6">
              <w:rPr>
                <w:color w:val="000000" w:themeColor="text1"/>
              </w:rPr>
              <w:t>ij</w:t>
            </w:r>
            <w:r w:rsidR="009A05F6" w:rsidRPr="0084547E">
              <w:rPr>
                <w:color w:val="000000" w:themeColor="text1"/>
              </w:rPr>
              <w:t>enjena na 11,59 miliona e</w:t>
            </w:r>
            <w:r w:rsidR="008F3DA6">
              <w:rPr>
                <w:color w:val="000000" w:themeColor="text1"/>
              </w:rPr>
              <w:t>u</w:t>
            </w:r>
            <w:r w:rsidR="009A05F6" w:rsidRPr="0084547E">
              <w:rPr>
                <w:color w:val="000000" w:themeColor="text1"/>
              </w:rPr>
              <w:t>ra ili 920 e</w:t>
            </w:r>
            <w:r w:rsidR="008F3DA6">
              <w:rPr>
                <w:color w:val="000000" w:themeColor="text1"/>
              </w:rPr>
              <w:t>u</w:t>
            </w:r>
            <w:r w:rsidR="009A05F6" w:rsidRPr="0084547E">
              <w:rPr>
                <w:color w:val="000000" w:themeColor="text1"/>
              </w:rPr>
              <w:t>ra po hektaru godišnje.</w:t>
            </w:r>
          </w:p>
          <w:bookmarkEnd w:id="225"/>
          <w:p w14:paraId="7C0CF282" w14:textId="10331B3F" w:rsidR="009A05F6" w:rsidRPr="00BE253C" w:rsidRDefault="009A05F6" w:rsidP="004C6E36">
            <w:pPr>
              <w:suppressAutoHyphens/>
              <w:autoSpaceDN w:val="0"/>
              <w:spacing w:before="0" w:after="160" w:line="259" w:lineRule="auto"/>
              <w:textAlignment w:val="baseline"/>
              <w:rPr>
                <w:rFonts w:cs="Calibri"/>
                <w:lang w:eastAsia="en-US"/>
              </w:rPr>
            </w:pPr>
            <w:r w:rsidRPr="0084547E">
              <w:rPr>
                <w:rFonts w:cs="Calibri"/>
                <w:lang w:eastAsia="en-US"/>
              </w:rPr>
              <w:t>Iako se ove proc</w:t>
            </w:r>
            <w:r>
              <w:rPr>
                <w:rFonts w:cs="Calibri"/>
                <w:lang w:eastAsia="en-US"/>
              </w:rPr>
              <w:t>j</w:t>
            </w:r>
            <w:r w:rsidRPr="0084547E">
              <w:rPr>
                <w:rFonts w:cs="Calibri"/>
                <w:lang w:eastAsia="en-US"/>
              </w:rPr>
              <w:t xml:space="preserve">ene ne mogu </w:t>
            </w:r>
            <w:r w:rsidR="00CB3D9F">
              <w:rPr>
                <w:rFonts w:cs="Calibri"/>
                <w:lang w:eastAsia="en-US"/>
              </w:rPr>
              <w:t xml:space="preserve">jednostavno primijeniti </w:t>
            </w:r>
            <w:r w:rsidRPr="0084547E">
              <w:rPr>
                <w:rFonts w:cs="Calibri"/>
                <w:lang w:eastAsia="en-US"/>
              </w:rPr>
              <w:t>za iz</w:t>
            </w:r>
            <w:r>
              <w:rPr>
                <w:rFonts w:cs="Calibri"/>
                <w:lang w:eastAsia="en-US"/>
              </w:rPr>
              <w:t>vođenje cifara za crnogorsk</w:t>
            </w:r>
            <w:r w:rsidR="00CB3D9F">
              <w:rPr>
                <w:rFonts w:cs="Calibri"/>
                <w:lang w:eastAsia="en-US"/>
              </w:rPr>
              <w:t>a</w:t>
            </w:r>
            <w:r>
              <w:rPr>
                <w:rFonts w:cs="Calibri"/>
                <w:lang w:eastAsia="en-US"/>
              </w:rPr>
              <w:t xml:space="preserve"> Z</w:t>
            </w:r>
            <w:r w:rsidR="00843700">
              <w:rPr>
                <w:rFonts w:cs="Calibri"/>
                <w:lang w:eastAsia="en-US"/>
              </w:rPr>
              <w:t>M</w:t>
            </w:r>
            <w:r>
              <w:rPr>
                <w:rFonts w:cs="Calibri"/>
                <w:lang w:eastAsia="en-US"/>
              </w:rPr>
              <w:t>P</w:t>
            </w:r>
            <w:r w:rsidRPr="0084547E">
              <w:rPr>
                <w:rFonts w:cs="Calibri"/>
                <w:lang w:eastAsia="en-US"/>
              </w:rPr>
              <w:t>, jasno je da ukupno zaštićeno morsko područje od 4.760 ha (parkovi prirode Platamuni, Katič i Stari Ulcinj) može don</w:t>
            </w:r>
            <w:r>
              <w:rPr>
                <w:rFonts w:cs="Calibri"/>
                <w:lang w:eastAsia="en-US"/>
              </w:rPr>
              <w:t>ij</w:t>
            </w:r>
            <w:r w:rsidRPr="0084547E">
              <w:rPr>
                <w:rFonts w:cs="Calibri"/>
                <w:lang w:eastAsia="en-US"/>
              </w:rPr>
              <w:t>eti višemilionske koristi za turizam, ublažavanje klimatskih prom</w:t>
            </w:r>
            <w:r w:rsidR="00CB3D9F">
              <w:rPr>
                <w:rFonts w:cs="Calibri"/>
                <w:lang w:eastAsia="en-US"/>
              </w:rPr>
              <w:t>j</w:t>
            </w:r>
            <w:r w:rsidRPr="0084547E">
              <w:rPr>
                <w:rFonts w:cs="Calibri"/>
                <w:lang w:eastAsia="en-US"/>
              </w:rPr>
              <w:t>ena i adaptacij</w:t>
            </w:r>
            <w:r w:rsidR="00CB3D9F">
              <w:rPr>
                <w:rFonts w:cs="Calibri"/>
                <w:lang w:eastAsia="en-US"/>
              </w:rPr>
              <w:t>u,</w:t>
            </w:r>
            <w:r w:rsidRPr="0084547E">
              <w:rPr>
                <w:rFonts w:cs="Calibri"/>
                <w:lang w:eastAsia="en-US"/>
              </w:rPr>
              <w:t xml:space="preserve"> </w:t>
            </w:r>
            <w:r w:rsidR="00CB3D9F">
              <w:rPr>
                <w:rFonts w:cs="Calibri"/>
                <w:lang w:eastAsia="en-US"/>
              </w:rPr>
              <w:t xml:space="preserve">kao </w:t>
            </w:r>
            <w:r w:rsidRPr="0084547E">
              <w:rPr>
                <w:rFonts w:cs="Calibri"/>
                <w:lang w:eastAsia="en-US"/>
              </w:rPr>
              <w:t xml:space="preserve">i </w:t>
            </w:r>
            <w:r w:rsidR="00CB3D9F">
              <w:rPr>
                <w:rFonts w:cs="Calibri"/>
                <w:lang w:eastAsia="en-US"/>
              </w:rPr>
              <w:t xml:space="preserve">po osnovu </w:t>
            </w:r>
            <w:r w:rsidRPr="0084547E">
              <w:rPr>
                <w:rFonts w:cs="Calibri"/>
                <w:lang w:eastAsia="en-US"/>
              </w:rPr>
              <w:t>drug</w:t>
            </w:r>
            <w:r w:rsidR="00CB3D9F">
              <w:rPr>
                <w:rFonts w:cs="Calibri"/>
                <w:lang w:eastAsia="en-US"/>
              </w:rPr>
              <w:t>ih</w:t>
            </w:r>
            <w:r w:rsidRPr="0084547E">
              <w:rPr>
                <w:rFonts w:cs="Calibri"/>
                <w:lang w:eastAsia="en-US"/>
              </w:rPr>
              <w:t xml:space="preserve"> usluge ekosistema. Imajući u vidu navedeno, može se zaključiti da m</w:t>
            </w:r>
            <w:r>
              <w:rPr>
                <w:rFonts w:cs="Calibri"/>
                <w:lang w:eastAsia="en-US"/>
              </w:rPr>
              <w:t>j</w:t>
            </w:r>
            <w:r w:rsidRPr="0084547E">
              <w:rPr>
                <w:rFonts w:cs="Calibri"/>
                <w:lang w:eastAsia="en-US"/>
              </w:rPr>
              <w:t xml:space="preserve">ere </w:t>
            </w:r>
            <w:r w:rsidR="00CB3D9F">
              <w:rPr>
                <w:rFonts w:cs="Calibri"/>
                <w:lang w:eastAsia="en-US"/>
              </w:rPr>
              <w:t xml:space="preserve">prostorne </w:t>
            </w:r>
            <w:r w:rsidRPr="0084547E">
              <w:rPr>
                <w:rFonts w:cs="Calibri"/>
                <w:lang w:eastAsia="en-US"/>
              </w:rPr>
              <w:t>zaštite donose koristi koje višestruko prevazilaze troškove njihovog uspostavljanja i upravljanja (uključujući potencijalne gubitke za privredne sektore).</w:t>
            </w:r>
          </w:p>
        </w:tc>
      </w:tr>
    </w:tbl>
    <w:p w14:paraId="4B2DFCA3" w14:textId="77777777" w:rsidR="009A05F6" w:rsidRPr="001803F8" w:rsidRDefault="009A05F6" w:rsidP="009A05F6">
      <w:pPr>
        <w:spacing w:before="0" w:after="0" w:line="240" w:lineRule="auto"/>
        <w:rPr>
          <w:rFonts w:ascii="Arial" w:eastAsiaTheme="minorHAnsi" w:hAnsi="Arial" w:cs="Arial"/>
          <w:szCs w:val="22"/>
          <w:lang w:eastAsia="en-US"/>
        </w:rPr>
      </w:pPr>
    </w:p>
    <w:p w14:paraId="3E41E45D" w14:textId="77777777" w:rsidR="009A05F6" w:rsidRDefault="009A05F6" w:rsidP="009A05F6">
      <w:pPr>
        <w:spacing w:before="0" w:after="0" w:line="240" w:lineRule="auto"/>
        <w:rPr>
          <w:rFonts w:ascii="Arial" w:eastAsiaTheme="minorHAnsi" w:hAnsi="Arial" w:cs="Arial"/>
          <w:szCs w:val="22"/>
          <w:lang w:eastAsia="en-US"/>
        </w:rPr>
      </w:pPr>
    </w:p>
    <w:p w14:paraId="0F50259D" w14:textId="77777777" w:rsidR="009A05F6" w:rsidRPr="001803F8" w:rsidRDefault="009A05F6" w:rsidP="009A05F6">
      <w:pPr>
        <w:spacing w:before="0" w:after="0" w:line="240" w:lineRule="auto"/>
        <w:rPr>
          <w:rFonts w:ascii="Arial" w:eastAsiaTheme="minorHAnsi" w:hAnsi="Arial" w:cs="Arial"/>
          <w:szCs w:val="22"/>
          <w:lang w:eastAsia="en-US"/>
        </w:rPr>
      </w:pPr>
    </w:p>
    <w:p w14:paraId="10BFA9B8" w14:textId="77777777" w:rsidR="009A05F6" w:rsidRPr="001803F8" w:rsidRDefault="009A05F6" w:rsidP="009A05F6">
      <w:pPr>
        <w:spacing w:before="0" w:after="0" w:line="240" w:lineRule="auto"/>
        <w:rPr>
          <w:rFonts w:ascii="Arial" w:eastAsiaTheme="minorHAnsi" w:hAnsi="Arial" w:cs="Arial"/>
          <w:szCs w:val="22"/>
          <w:lang w:eastAsia="en-US"/>
        </w:rPr>
      </w:pPr>
    </w:p>
    <w:tbl>
      <w:tblPr>
        <w:tblStyle w:val="TableGrid5"/>
        <w:tblW w:w="9016"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838"/>
        <w:gridCol w:w="7178"/>
      </w:tblGrid>
      <w:tr w:rsidR="009A05F6" w:rsidRPr="00BE253C" w14:paraId="7FDEEFEA" w14:textId="77777777" w:rsidTr="00CA473E">
        <w:trPr>
          <w:tblHeader/>
        </w:trPr>
        <w:tc>
          <w:tcPr>
            <w:tcW w:w="1838" w:type="dxa"/>
            <w:tcBorders>
              <w:top w:val="single" w:sz="4" w:space="0" w:color="FFFFFF"/>
              <w:left w:val="single" w:sz="4" w:space="0" w:color="FFFFFF"/>
              <w:bottom w:val="single" w:sz="4" w:space="0" w:color="FFFFFF"/>
              <w:right w:val="single" w:sz="4" w:space="0" w:color="FFFFFF"/>
            </w:tcBorders>
            <w:shd w:val="clear" w:color="auto" w:fill="2F5496"/>
          </w:tcPr>
          <w:p w14:paraId="23DEA0DE" w14:textId="77777777" w:rsidR="009A05F6" w:rsidRPr="00BE253C" w:rsidRDefault="009A05F6" w:rsidP="004C6E36">
            <w:pPr>
              <w:spacing w:after="0" w:line="240" w:lineRule="auto"/>
              <w:jc w:val="left"/>
              <w:rPr>
                <w:rFonts w:cs="Calibri"/>
                <w:b/>
                <w:i/>
                <w:color w:val="FFFFFF"/>
                <w:lang w:eastAsia="en-US"/>
              </w:rPr>
            </w:pPr>
            <w:bookmarkStart w:id="226" w:name="_Hlk131509465"/>
            <w:r>
              <w:rPr>
                <w:rFonts w:cs="Calibri"/>
                <w:i/>
                <w:color w:val="FFFFFF"/>
                <w:lang w:eastAsia="en-US"/>
              </w:rPr>
              <w:t>NAZIV MJERE</w:t>
            </w:r>
            <w:r w:rsidRPr="00BE253C">
              <w:rPr>
                <w:rFonts w:cs="Calibri"/>
                <w:b/>
                <w:i/>
                <w:color w:val="FFFFFF"/>
                <w:lang w:eastAsia="en-US"/>
              </w:rPr>
              <w:t xml:space="preserve">: </w:t>
            </w:r>
          </w:p>
          <w:p w14:paraId="2ECE3C81" w14:textId="77777777" w:rsidR="009A05F6" w:rsidRDefault="009A05F6" w:rsidP="004C6E36">
            <w:pPr>
              <w:spacing w:before="0" w:after="0" w:line="240" w:lineRule="auto"/>
              <w:jc w:val="left"/>
              <w:rPr>
                <w:rFonts w:cs="Calibri"/>
                <w:b/>
                <w:i/>
                <w:color w:val="FFFFFF"/>
                <w:lang w:eastAsia="en-US"/>
              </w:rPr>
            </w:pPr>
          </w:p>
        </w:tc>
        <w:tc>
          <w:tcPr>
            <w:tcW w:w="7178" w:type="dxa"/>
            <w:tcBorders>
              <w:top w:val="single" w:sz="4" w:space="0" w:color="FFFFFF"/>
              <w:left w:val="single" w:sz="4" w:space="0" w:color="FFFFFF"/>
              <w:bottom w:val="single" w:sz="4" w:space="0" w:color="FFFFFF"/>
              <w:right w:val="single" w:sz="4" w:space="0" w:color="FFFFFF"/>
            </w:tcBorders>
            <w:shd w:val="clear" w:color="auto" w:fill="2F5496"/>
          </w:tcPr>
          <w:p w14:paraId="38F3E683" w14:textId="29BCEC4F" w:rsidR="009A05F6" w:rsidRPr="00A96CC2" w:rsidRDefault="00A96CC2" w:rsidP="004C6E36">
            <w:pPr>
              <w:spacing w:before="0" w:after="0" w:line="240" w:lineRule="auto"/>
              <w:jc w:val="left"/>
              <w:rPr>
                <w:rFonts w:cs="Calibri"/>
                <w:b/>
                <w:i/>
                <w:color w:val="FFFFFF"/>
                <w:lang w:eastAsia="en-US"/>
              </w:rPr>
            </w:pPr>
            <w:r w:rsidRPr="00A96CC2">
              <w:rPr>
                <w:rFonts w:eastAsia="Times New Roman" w:cs="Calibri"/>
                <w:b/>
                <w:i/>
                <w:color w:val="FFFFFF" w:themeColor="background1"/>
                <w:lang w:eastAsia="en-US"/>
              </w:rPr>
              <w:t>Pokretanje aktivnosti na proglašenju unutrašnjeg dijela Bokokotorskog zaliva Parkom prirode</w:t>
            </w:r>
            <w:r w:rsidRPr="00A96CC2">
              <w:rPr>
                <w:rFonts w:cs="Calibri"/>
                <w:b/>
                <w:i/>
                <w:color w:val="FFFFFF" w:themeColor="background1"/>
                <w:lang w:eastAsia="en-US"/>
              </w:rPr>
              <w:t xml:space="preserve"> </w:t>
            </w:r>
          </w:p>
        </w:tc>
      </w:tr>
      <w:tr w:rsidR="009A05F6" w:rsidRPr="00BE253C" w14:paraId="16B2E2A8" w14:textId="77777777" w:rsidTr="00CA473E">
        <w:trPr>
          <w:tblHeader/>
        </w:trPr>
        <w:tc>
          <w:tcPr>
            <w:tcW w:w="1838" w:type="dxa"/>
            <w:tcBorders>
              <w:top w:val="single" w:sz="4" w:space="0" w:color="FFFFFF"/>
              <w:left w:val="single" w:sz="4" w:space="0" w:color="FFFFFF"/>
              <w:bottom w:val="single" w:sz="4" w:space="0" w:color="FFFFFF"/>
              <w:right w:val="single" w:sz="4" w:space="0" w:color="FFFFFF"/>
            </w:tcBorders>
            <w:shd w:val="clear" w:color="auto" w:fill="2F5496"/>
          </w:tcPr>
          <w:p w14:paraId="26A6CEB5" w14:textId="77777777" w:rsidR="009A05F6" w:rsidRDefault="009A05F6" w:rsidP="004C6E36">
            <w:pPr>
              <w:spacing w:before="0" w:after="0" w:line="240" w:lineRule="auto"/>
              <w:jc w:val="left"/>
              <w:rPr>
                <w:rFonts w:cs="Calibri"/>
                <w:b/>
                <w:i/>
                <w:color w:val="FFFFFF"/>
                <w:lang w:eastAsia="en-US"/>
              </w:rPr>
            </w:pPr>
            <w:r>
              <w:rPr>
                <w:rFonts w:cs="Calibri"/>
                <w:i/>
                <w:color w:val="FFFFFF"/>
                <w:lang w:eastAsia="en-US"/>
              </w:rPr>
              <w:t>NAZIV MJERE</w:t>
            </w:r>
            <w:r w:rsidRPr="00BE253C">
              <w:rPr>
                <w:rFonts w:cs="Calibri"/>
                <w:i/>
                <w:color w:val="FFFFFF"/>
                <w:lang w:eastAsia="en-US"/>
              </w:rPr>
              <w:t>:</w:t>
            </w:r>
          </w:p>
        </w:tc>
        <w:tc>
          <w:tcPr>
            <w:tcW w:w="7178" w:type="dxa"/>
            <w:tcBorders>
              <w:top w:val="single" w:sz="4" w:space="0" w:color="FFFFFF"/>
              <w:left w:val="single" w:sz="4" w:space="0" w:color="FFFFFF"/>
              <w:bottom w:val="single" w:sz="4" w:space="0" w:color="FFFFFF"/>
              <w:right w:val="single" w:sz="4" w:space="0" w:color="FFFFFF"/>
            </w:tcBorders>
            <w:shd w:val="clear" w:color="auto" w:fill="2F5496"/>
          </w:tcPr>
          <w:p w14:paraId="6854C267" w14:textId="37D3EC37" w:rsidR="009A05F6" w:rsidRPr="00BE253C" w:rsidRDefault="009A05F6" w:rsidP="004C6E36">
            <w:pPr>
              <w:spacing w:before="0" w:after="0" w:line="240" w:lineRule="auto"/>
              <w:jc w:val="left"/>
              <w:rPr>
                <w:rFonts w:cs="Calibri"/>
                <w:b/>
                <w:i/>
                <w:color w:val="FFFFFF"/>
                <w:lang w:eastAsia="en-US"/>
              </w:rPr>
            </w:pPr>
            <w:r w:rsidRPr="00BE253C">
              <w:rPr>
                <w:rFonts w:cs="Calibri"/>
                <w:b/>
                <w:i/>
                <w:color w:val="FFFFFF"/>
                <w:lang w:eastAsia="en-US"/>
              </w:rPr>
              <w:t>MNE-M03</w:t>
            </w:r>
            <w:r w:rsidR="00A96CC2">
              <w:rPr>
                <w:rFonts w:cs="Calibri"/>
                <w:b/>
                <w:i/>
                <w:color w:val="FFFFFF"/>
                <w:lang w:eastAsia="en-US"/>
              </w:rPr>
              <w:t>2</w:t>
            </w:r>
          </w:p>
        </w:tc>
      </w:tr>
      <w:bookmarkEnd w:id="226"/>
      <w:tr w:rsidR="009A05F6" w:rsidRPr="00BE253C" w14:paraId="6E839699" w14:textId="77777777" w:rsidTr="00CA473E">
        <w:tc>
          <w:tcPr>
            <w:tcW w:w="1838" w:type="dxa"/>
            <w:tcBorders>
              <w:top w:val="single" w:sz="4" w:space="0" w:color="FFFFFF"/>
            </w:tcBorders>
          </w:tcPr>
          <w:p w14:paraId="67ADF675" w14:textId="4A4F9B2D" w:rsidR="009A05F6" w:rsidRDefault="009A05F6" w:rsidP="004C6E36">
            <w:pPr>
              <w:spacing w:before="0" w:after="0" w:line="240" w:lineRule="auto"/>
              <w:jc w:val="left"/>
              <w:rPr>
                <w:rFonts w:cs="Calibri"/>
                <w:i/>
                <w:lang w:eastAsia="en-US"/>
              </w:rPr>
            </w:pPr>
            <w:r>
              <w:rPr>
                <w:rFonts w:cs="Calibri"/>
                <w:i/>
                <w:lang w:eastAsia="en-US"/>
              </w:rPr>
              <w:t xml:space="preserve">Opis mjere uključujući </w:t>
            </w:r>
            <w:r w:rsidR="0081617E">
              <w:rPr>
                <w:rFonts w:cs="Calibri"/>
                <w:i/>
                <w:lang w:eastAsia="en-US"/>
              </w:rPr>
              <w:t>i</w:t>
            </w:r>
            <w:r>
              <w:rPr>
                <w:rFonts w:cs="Calibri"/>
                <w:i/>
                <w:lang w:eastAsia="en-US"/>
              </w:rPr>
              <w:t xml:space="preserve"> način </w:t>
            </w:r>
            <w:r w:rsidR="00851C48">
              <w:rPr>
                <w:rFonts w:cs="Calibri"/>
                <w:i/>
                <w:lang w:eastAsia="en-US"/>
              </w:rPr>
              <w:t>sprovođenja</w:t>
            </w:r>
          </w:p>
          <w:p w14:paraId="17D4E5E3" w14:textId="77777777" w:rsidR="009A05F6" w:rsidRDefault="009A05F6" w:rsidP="004C6E36">
            <w:pPr>
              <w:spacing w:before="0" w:after="0" w:line="240" w:lineRule="auto"/>
              <w:jc w:val="left"/>
              <w:rPr>
                <w:rFonts w:cs="Calibri"/>
                <w:i/>
                <w:lang w:eastAsia="en-US"/>
              </w:rPr>
            </w:pPr>
          </w:p>
        </w:tc>
        <w:tc>
          <w:tcPr>
            <w:tcW w:w="7178" w:type="dxa"/>
            <w:tcBorders>
              <w:top w:val="single" w:sz="4" w:space="0" w:color="FFFFFF"/>
            </w:tcBorders>
          </w:tcPr>
          <w:p w14:paraId="5D83E0D9" w14:textId="4AC94E23" w:rsidR="009A05F6" w:rsidRDefault="009A05F6" w:rsidP="009767E0">
            <w:pPr>
              <w:spacing w:before="0" w:after="0"/>
              <w:rPr>
                <w:rFonts w:cs="Calibri"/>
                <w:lang w:eastAsia="en-US"/>
              </w:rPr>
            </w:pPr>
            <w:r w:rsidRPr="0084547E">
              <w:rPr>
                <w:rFonts w:cs="Calibri"/>
                <w:lang w:eastAsia="en-US"/>
              </w:rPr>
              <w:t>Na osnovu niza dugogodišnjih istraživanja Bokokotorskog zaliva, uočeno je da je unutr</w:t>
            </w:r>
            <w:r>
              <w:rPr>
                <w:rFonts w:cs="Calibri"/>
                <w:lang w:eastAsia="en-US"/>
              </w:rPr>
              <w:t>ašnji deo zaliva, a posebno Kotorsko</w:t>
            </w:r>
            <w:r w:rsidRPr="0084547E">
              <w:rPr>
                <w:rFonts w:cs="Calibri"/>
                <w:lang w:eastAsia="en-US"/>
              </w:rPr>
              <w:t>-Risanski zaliv pod stalnim antropogenim uticajem (LBS), što dovodi do značajnih promena u procesu eutrofikacije koja direktno ili indirektno utiče na prirodno funk</w:t>
            </w:r>
            <w:r>
              <w:rPr>
                <w:rFonts w:cs="Calibri"/>
                <w:lang w:eastAsia="en-US"/>
              </w:rPr>
              <w:t>cionisanje zajednice u tom delu</w:t>
            </w:r>
            <w:r w:rsidRPr="0084547E">
              <w:rPr>
                <w:rFonts w:cs="Calibri"/>
                <w:lang w:eastAsia="en-US"/>
              </w:rPr>
              <w:t xml:space="preserve"> zaliva. Na ovom području postoji nekoliko staništa od prioritetnog značaja</w:t>
            </w:r>
            <w:r w:rsidR="00737C87">
              <w:rPr>
                <w:rFonts w:cs="Calibri"/>
                <w:lang w:eastAsia="en-US"/>
              </w:rPr>
              <w:t xml:space="preserve"> sa visokim </w:t>
            </w:r>
            <w:r w:rsidRPr="0084547E">
              <w:rPr>
                <w:rFonts w:cs="Calibri"/>
                <w:lang w:eastAsia="en-US"/>
              </w:rPr>
              <w:t>biodiverzitet</w:t>
            </w:r>
            <w:r w:rsidR="00737C87">
              <w:rPr>
                <w:rFonts w:cs="Calibri"/>
                <w:lang w:eastAsia="en-US"/>
              </w:rPr>
              <w:t>om</w:t>
            </w:r>
            <w:r w:rsidRPr="0084547E">
              <w:rPr>
                <w:rFonts w:cs="Calibri"/>
                <w:lang w:eastAsia="en-US"/>
              </w:rPr>
              <w:t xml:space="preserve">. Štaviše, na ovom području postoje zajednice zaštićenih korala i sunđera, </w:t>
            </w:r>
            <w:r>
              <w:rPr>
                <w:rFonts w:cs="Calibri"/>
                <w:lang w:eastAsia="en-US"/>
              </w:rPr>
              <w:t xml:space="preserve">za </w:t>
            </w:r>
            <w:r w:rsidRPr="0084547E">
              <w:rPr>
                <w:rFonts w:cs="Calibri"/>
                <w:lang w:eastAsia="en-US"/>
              </w:rPr>
              <w:t xml:space="preserve">koje </w:t>
            </w:r>
            <w:r>
              <w:rPr>
                <w:rFonts w:cs="Calibri"/>
                <w:lang w:eastAsia="en-US"/>
              </w:rPr>
              <w:t>je Vlada Crne Gore</w:t>
            </w:r>
            <w:r w:rsidRPr="0084547E">
              <w:rPr>
                <w:rFonts w:cs="Calibri"/>
                <w:lang w:eastAsia="en-US"/>
              </w:rPr>
              <w:t xml:space="preserve"> 2021. godine donijela Odluku o postavljanju lokaliteta "SOPOT" i "DRAŽIN VRT" pod preventivn</w:t>
            </w:r>
            <w:r>
              <w:rPr>
                <w:rFonts w:cs="Calibri"/>
                <w:lang w:eastAsia="en-US"/>
              </w:rPr>
              <w:t>u</w:t>
            </w:r>
            <w:r w:rsidRPr="0084547E">
              <w:rPr>
                <w:rFonts w:cs="Calibri"/>
                <w:lang w:eastAsia="en-US"/>
              </w:rPr>
              <w:t xml:space="preserve"> zaštit</w:t>
            </w:r>
            <w:r>
              <w:rPr>
                <w:rFonts w:cs="Calibri"/>
                <w:lang w:eastAsia="en-US"/>
              </w:rPr>
              <w:t>u</w:t>
            </w:r>
            <w:r w:rsidRPr="0084547E">
              <w:rPr>
                <w:rFonts w:cs="Calibri"/>
                <w:lang w:eastAsia="en-US"/>
              </w:rPr>
              <w:t>.</w:t>
            </w:r>
          </w:p>
          <w:p w14:paraId="30030E9E" w14:textId="61BBE335" w:rsidR="00504B72" w:rsidRDefault="009A05F6" w:rsidP="009767E0">
            <w:pPr>
              <w:spacing w:before="0" w:after="0"/>
              <w:rPr>
                <w:rFonts w:cs="Calibri"/>
                <w:lang w:eastAsia="en-US"/>
              </w:rPr>
            </w:pPr>
            <w:r w:rsidRPr="0084547E">
              <w:rPr>
                <w:rFonts w:cs="Calibri"/>
                <w:lang w:eastAsia="en-US"/>
              </w:rPr>
              <w:t xml:space="preserve">Pored toga, dugogodišnja istraživanja ranih razvojnih faza riba (ihtioplanktona) pokazala su da je područje Bokokotorskog zaliva </w:t>
            </w:r>
            <w:r>
              <w:rPr>
                <w:rFonts w:cs="Calibri"/>
                <w:lang w:eastAsia="en-US"/>
              </w:rPr>
              <w:t xml:space="preserve">mjesto za rast </w:t>
            </w:r>
            <w:r w:rsidRPr="0084547E">
              <w:rPr>
                <w:rFonts w:cs="Calibri"/>
                <w:lang w:eastAsia="en-US"/>
              </w:rPr>
              <w:t>i mriješćenje značajnog broja pelagičnih i pridnenih vrsta riba. Glavna mrjestilišta nalaze se na području centralnog dijela Boke Kotorske i Risna, kao i dijela Tivatskog zaliva (ispred rezervata prirode</w:t>
            </w:r>
            <w:r w:rsidR="0081617E">
              <w:rPr>
                <w:rFonts w:cs="Calibri"/>
                <w:lang w:eastAsia="en-US"/>
              </w:rPr>
              <w:t xml:space="preserve"> -</w:t>
            </w:r>
            <w:r w:rsidRPr="0084547E">
              <w:rPr>
                <w:rFonts w:cs="Calibri"/>
                <w:lang w:eastAsia="en-US"/>
              </w:rPr>
              <w:t xml:space="preserve"> Tivatske soline).</w:t>
            </w:r>
            <w:r>
              <w:rPr>
                <w:rFonts w:cs="Calibri"/>
                <w:lang w:eastAsia="en-US"/>
              </w:rPr>
              <w:t xml:space="preserve"> </w:t>
            </w:r>
            <w:r w:rsidRPr="00513AD2">
              <w:rPr>
                <w:rFonts w:cs="Calibri"/>
                <w:lang w:eastAsia="en-US"/>
              </w:rPr>
              <w:t xml:space="preserve">S obzirom na to da su Bokokotorski i Risanski zaliv područja od posebnog značaja za reprodukciju i ishranu riblje mlađi, da se glavne zone razmnožavanja ribe poklapaju sa zonama visoke </w:t>
            </w:r>
            <w:r>
              <w:rPr>
                <w:rFonts w:cs="Calibri"/>
                <w:lang w:eastAsia="en-US"/>
              </w:rPr>
              <w:t xml:space="preserve">produktivnosti, ali i da je </w:t>
            </w:r>
            <w:r w:rsidR="00AF46E5">
              <w:rPr>
                <w:rFonts w:cs="Calibri"/>
                <w:lang w:eastAsia="en-US"/>
              </w:rPr>
              <w:t>K</w:t>
            </w:r>
            <w:r w:rsidRPr="00513AD2">
              <w:rPr>
                <w:rFonts w:cs="Calibri"/>
                <w:lang w:eastAsia="en-US"/>
              </w:rPr>
              <w:t>otorsko-</w:t>
            </w:r>
            <w:r w:rsidR="00AF46E5">
              <w:rPr>
                <w:rFonts w:cs="Calibri"/>
                <w:lang w:eastAsia="en-US"/>
              </w:rPr>
              <w:t>R</w:t>
            </w:r>
            <w:r w:rsidRPr="00513AD2">
              <w:rPr>
                <w:rFonts w:cs="Calibri"/>
                <w:lang w:eastAsia="en-US"/>
              </w:rPr>
              <w:t>isanski zaliv područje visokog biodiverziteta, vrijedn</w:t>
            </w:r>
            <w:r w:rsidR="00806310">
              <w:rPr>
                <w:rFonts w:cs="Calibri"/>
                <w:lang w:eastAsia="en-US"/>
              </w:rPr>
              <w:t>ih</w:t>
            </w:r>
            <w:r w:rsidRPr="00513AD2">
              <w:rPr>
                <w:rFonts w:cs="Calibri"/>
                <w:lang w:eastAsia="en-US"/>
              </w:rPr>
              <w:t xml:space="preserve"> staništa, podvodn</w:t>
            </w:r>
            <w:r w:rsidR="00806310">
              <w:rPr>
                <w:rFonts w:cs="Calibri"/>
                <w:lang w:eastAsia="en-US"/>
              </w:rPr>
              <w:t>ih</w:t>
            </w:r>
            <w:r w:rsidRPr="00513AD2">
              <w:rPr>
                <w:rFonts w:cs="Calibri"/>
                <w:lang w:eastAsia="en-US"/>
              </w:rPr>
              <w:t xml:space="preserve"> arheološk</w:t>
            </w:r>
            <w:r w:rsidR="00806310">
              <w:rPr>
                <w:rFonts w:cs="Calibri"/>
                <w:lang w:eastAsia="en-US"/>
              </w:rPr>
              <w:t>ih</w:t>
            </w:r>
            <w:r w:rsidRPr="00513AD2">
              <w:rPr>
                <w:rFonts w:cs="Calibri"/>
                <w:lang w:eastAsia="en-US"/>
              </w:rPr>
              <w:t xml:space="preserve"> nalazišta, da je pod zaštitom UNESCO-a kao prirodno i kulturno nasljeđ</w:t>
            </w:r>
            <w:r>
              <w:rPr>
                <w:rFonts w:cs="Calibri"/>
                <w:lang w:eastAsia="en-US"/>
              </w:rPr>
              <w:t>e, predloženo je da se vode Kotorskog</w:t>
            </w:r>
            <w:r w:rsidRPr="00513AD2">
              <w:rPr>
                <w:rFonts w:cs="Calibri"/>
                <w:lang w:eastAsia="en-US"/>
              </w:rPr>
              <w:t xml:space="preserve"> i Risanskog zaliva </w:t>
            </w:r>
            <w:r w:rsidR="0090375A">
              <w:rPr>
                <w:rFonts w:cs="Calibri"/>
                <w:lang w:eastAsia="en-US"/>
              </w:rPr>
              <w:t xml:space="preserve">zaštite </w:t>
            </w:r>
            <w:r w:rsidRPr="00513AD2">
              <w:rPr>
                <w:rFonts w:cs="Calibri"/>
                <w:lang w:eastAsia="en-US"/>
              </w:rPr>
              <w:t>kao zaštićeno područje VI kategorije u skladu sa Zakonom o zaštiti prirode</w:t>
            </w:r>
            <w:r w:rsidR="0090375A">
              <w:rPr>
                <w:rFonts w:cs="Calibri"/>
                <w:lang w:eastAsia="en-US"/>
              </w:rPr>
              <w:t xml:space="preserve"> (Službeni list </w:t>
            </w:r>
            <w:r w:rsidR="00806310">
              <w:rPr>
                <w:rFonts w:cs="Calibri"/>
                <w:lang w:eastAsia="en-US"/>
              </w:rPr>
              <w:t xml:space="preserve"> </w:t>
            </w:r>
            <w:r w:rsidRPr="00513AD2">
              <w:rPr>
                <w:rFonts w:cs="Calibri"/>
                <w:lang w:eastAsia="en-US"/>
              </w:rPr>
              <w:t>Crn</w:t>
            </w:r>
            <w:r w:rsidR="0090375A">
              <w:rPr>
                <w:rFonts w:cs="Calibri"/>
                <w:lang w:eastAsia="en-US"/>
              </w:rPr>
              <w:t>e</w:t>
            </w:r>
            <w:r w:rsidRPr="00513AD2">
              <w:rPr>
                <w:rFonts w:cs="Calibri"/>
                <w:lang w:eastAsia="en-US"/>
              </w:rPr>
              <w:t xml:space="preserve"> Gor</w:t>
            </w:r>
            <w:r w:rsidR="0090375A">
              <w:rPr>
                <w:rFonts w:cs="Calibri"/>
                <w:lang w:eastAsia="en-US"/>
              </w:rPr>
              <w:t>e</w:t>
            </w:r>
            <w:r w:rsidRPr="00513AD2">
              <w:rPr>
                <w:rFonts w:cs="Calibri"/>
                <w:lang w:eastAsia="en-US"/>
              </w:rPr>
              <w:t xml:space="preserve"> br. 054/16 i 018/19</w:t>
            </w:r>
            <w:r w:rsidR="0090375A">
              <w:rPr>
                <w:rFonts w:cs="Calibri"/>
                <w:lang w:eastAsia="en-US"/>
              </w:rPr>
              <w:t xml:space="preserve">: </w:t>
            </w:r>
            <w:r w:rsidRPr="00513AD2">
              <w:rPr>
                <w:rFonts w:cs="Calibri"/>
                <w:lang w:eastAsia="en-US"/>
              </w:rPr>
              <w:t>"zaštićeno područje VI kategorije koje obuhvata područja namenjena očuvanju ekosistema i staništa, kao i prateće kulturne vrednosti i tradicionalni načini upravljanja prirodnim resursima u kojima se prirodnim resursima upr</w:t>
            </w:r>
            <w:r>
              <w:rPr>
                <w:rFonts w:cs="Calibri"/>
                <w:lang w:eastAsia="en-US"/>
              </w:rPr>
              <w:t>avlja i održivo koristi").</w:t>
            </w:r>
          </w:p>
          <w:p w14:paraId="207AB2E8" w14:textId="00084312" w:rsidR="009A05F6" w:rsidRDefault="009A05F6" w:rsidP="009767E0">
            <w:pPr>
              <w:spacing w:before="0" w:after="120"/>
              <w:rPr>
                <w:rFonts w:cs="Calibri"/>
                <w:lang w:eastAsia="en-US"/>
              </w:rPr>
            </w:pPr>
            <w:r>
              <w:rPr>
                <w:rFonts w:cs="Calibri"/>
                <w:lang w:eastAsia="en-US"/>
              </w:rPr>
              <w:t>K</w:t>
            </w:r>
            <w:r w:rsidRPr="00513AD2">
              <w:rPr>
                <w:rFonts w:cs="Calibri"/>
                <w:lang w:eastAsia="en-US"/>
              </w:rPr>
              <w:t>otorski i Risanski zaliv se nalaze u opštini Kotor, pa je od velike važnosti da se plan upravljanja</w:t>
            </w:r>
            <w:r w:rsidR="00737C87" w:rsidRPr="00513AD2">
              <w:rPr>
                <w:rFonts w:cs="Calibri"/>
                <w:lang w:eastAsia="en-US"/>
              </w:rPr>
              <w:t xml:space="preserve"> donese</w:t>
            </w:r>
            <w:r w:rsidRPr="00513AD2">
              <w:rPr>
                <w:rFonts w:cs="Calibri"/>
                <w:lang w:eastAsia="en-US"/>
              </w:rPr>
              <w:t xml:space="preserve"> na predlog lokalne samouprave i nadležnog ministarstva. </w:t>
            </w:r>
          </w:p>
          <w:p w14:paraId="1E2E3A69" w14:textId="5FD01017" w:rsidR="009A05F6" w:rsidRPr="00BE253C" w:rsidRDefault="009A05F6" w:rsidP="00EE38A5">
            <w:pPr>
              <w:spacing w:before="0" w:line="240" w:lineRule="auto"/>
              <w:rPr>
                <w:rFonts w:cs="Calibri"/>
                <w:lang w:eastAsia="en-US"/>
              </w:rPr>
            </w:pPr>
            <w:r w:rsidRPr="00513AD2">
              <w:rPr>
                <w:rFonts w:cs="Calibri"/>
                <w:u w:val="single"/>
                <w:lang w:eastAsia="en-US"/>
              </w:rPr>
              <w:t xml:space="preserve">Način </w:t>
            </w:r>
            <w:r w:rsidR="00851C48">
              <w:rPr>
                <w:rFonts w:cs="Calibri"/>
                <w:u w:val="single"/>
                <w:lang w:eastAsia="en-US"/>
              </w:rPr>
              <w:t>sprovođenja</w:t>
            </w:r>
            <w:r>
              <w:rPr>
                <w:rFonts w:cs="Calibri"/>
                <w:lang w:eastAsia="en-US"/>
              </w:rPr>
              <w:t xml:space="preserve">: </w:t>
            </w:r>
            <w:r w:rsidR="00E932B4">
              <w:rPr>
                <w:rFonts w:cs="Calibri"/>
                <w:lang w:eastAsia="en-US"/>
              </w:rPr>
              <w:t xml:space="preserve">zakonodavni, </w:t>
            </w:r>
            <w:r w:rsidRPr="00E932B4">
              <w:rPr>
                <w:rFonts w:cs="Calibri"/>
                <w:lang w:eastAsia="en-US"/>
              </w:rPr>
              <w:t>vođen politiko</w:t>
            </w:r>
            <w:r w:rsidR="00941B2F" w:rsidRPr="00E932B4">
              <w:rPr>
                <w:rFonts w:cs="Calibri"/>
                <w:lang w:eastAsia="en-US"/>
              </w:rPr>
              <w:t>m</w:t>
            </w:r>
            <w:r w:rsidR="00AF46E5">
              <w:rPr>
                <w:rFonts w:cs="Calibri"/>
                <w:lang w:eastAsia="en-US"/>
              </w:rPr>
              <w:t xml:space="preserve"> </w:t>
            </w:r>
          </w:p>
        </w:tc>
      </w:tr>
      <w:tr w:rsidR="009A05F6" w:rsidRPr="00BE253C" w14:paraId="218D7439" w14:textId="77777777" w:rsidTr="00CA473E">
        <w:tc>
          <w:tcPr>
            <w:tcW w:w="1838" w:type="dxa"/>
          </w:tcPr>
          <w:p w14:paraId="49355E39" w14:textId="77777777" w:rsidR="009A05F6" w:rsidRDefault="009A05F6" w:rsidP="004C6E36">
            <w:pPr>
              <w:tabs>
                <w:tab w:val="left" w:pos="2724"/>
              </w:tabs>
              <w:spacing w:before="0" w:after="0" w:line="240" w:lineRule="auto"/>
              <w:jc w:val="left"/>
              <w:rPr>
                <w:rFonts w:cs="Calibri"/>
                <w:i/>
                <w:lang w:eastAsia="en-US"/>
              </w:rPr>
            </w:pPr>
            <w:r>
              <w:rPr>
                <w:rFonts w:cs="Calibri"/>
                <w:i/>
                <w:lang w:eastAsia="en-US"/>
              </w:rPr>
              <w:t>EU Kategorija mjere</w:t>
            </w:r>
          </w:p>
        </w:tc>
        <w:tc>
          <w:tcPr>
            <w:tcW w:w="7178" w:type="dxa"/>
          </w:tcPr>
          <w:p w14:paraId="1F6C8740" w14:textId="237256F2" w:rsidR="009A05F6" w:rsidRPr="00513AD2" w:rsidRDefault="009A05F6" w:rsidP="004C6E36">
            <w:pPr>
              <w:spacing w:before="0" w:line="240" w:lineRule="auto"/>
              <w:rPr>
                <w:rFonts w:cs="Calibri"/>
                <w:b/>
                <w:u w:val="single"/>
                <w:lang w:eastAsia="en-US"/>
              </w:rPr>
            </w:pPr>
            <w:r w:rsidRPr="00BE253C">
              <w:rPr>
                <w:rFonts w:cs="Calibri"/>
                <w:b/>
                <w:lang w:eastAsia="en-US"/>
              </w:rPr>
              <w:t xml:space="preserve">2.a: </w:t>
            </w:r>
            <w:r w:rsidR="00AA1E7D" w:rsidRPr="00A0757D">
              <w:rPr>
                <w:lang w:val="sr-Latn-ME" w:eastAsia="en-US"/>
              </w:rPr>
              <w:t xml:space="preserve">Dodatne mjere za održavanje i postizanje GES-a koje se nadograđuju na postojeće procese implementacije u vezi sa drugim zakonodavstvom EU i međunarodnim sporazumima, ali prevazilaze ono što je </w:t>
            </w:r>
            <w:r w:rsidR="00AA1E7D">
              <w:rPr>
                <w:lang w:val="sr-Latn-ME" w:eastAsia="en-US"/>
              </w:rPr>
              <w:t xml:space="preserve">prema </w:t>
            </w:r>
            <w:r w:rsidR="00AA1E7D" w:rsidRPr="00A0757D">
              <w:rPr>
                <w:lang w:val="sr-Latn-ME" w:eastAsia="en-US"/>
              </w:rPr>
              <w:t>njima već propisano</w:t>
            </w:r>
            <w:r w:rsidR="00AA1E7D">
              <w:rPr>
                <w:lang w:val="sr-Latn-ME" w:eastAsia="en-US"/>
              </w:rPr>
              <w:t xml:space="preserve">. </w:t>
            </w:r>
          </w:p>
        </w:tc>
      </w:tr>
      <w:tr w:rsidR="009A05F6" w:rsidRPr="00BE253C" w14:paraId="385BA019" w14:textId="77777777" w:rsidTr="00CA473E">
        <w:tc>
          <w:tcPr>
            <w:tcW w:w="1838" w:type="dxa"/>
          </w:tcPr>
          <w:p w14:paraId="4AB07D9B" w14:textId="086A4806" w:rsidR="009A05F6" w:rsidRPr="00BE253C" w:rsidRDefault="007E20CF" w:rsidP="004C6E36">
            <w:pPr>
              <w:spacing w:before="0" w:after="0" w:line="240" w:lineRule="auto"/>
              <w:jc w:val="left"/>
              <w:rPr>
                <w:rFonts w:cs="Calibri"/>
                <w:i/>
                <w:lang w:eastAsia="en-US"/>
              </w:rPr>
            </w:pPr>
            <w:r>
              <w:rPr>
                <w:rFonts w:cs="Calibri"/>
                <w:i/>
                <w:lang w:eastAsia="en-US"/>
              </w:rPr>
              <w:t>Ključne vrste mjera</w:t>
            </w:r>
          </w:p>
        </w:tc>
        <w:tc>
          <w:tcPr>
            <w:tcW w:w="7178" w:type="dxa"/>
          </w:tcPr>
          <w:p w14:paraId="262D7051" w14:textId="1F01ADF7" w:rsidR="009A05F6" w:rsidRDefault="009A05F6" w:rsidP="004C6E36">
            <w:pPr>
              <w:spacing w:before="0" w:after="0" w:line="240" w:lineRule="auto"/>
              <w:rPr>
                <w:rFonts w:cs="Calibri"/>
                <w:lang w:eastAsia="en-US"/>
              </w:rPr>
            </w:pPr>
            <w:r w:rsidRPr="00513AD2">
              <w:rPr>
                <w:rFonts w:cs="Calibri"/>
                <w:b/>
                <w:lang w:eastAsia="en-US"/>
              </w:rPr>
              <w:t>MSFD 26</w:t>
            </w:r>
            <w:r w:rsidRPr="00513AD2">
              <w:rPr>
                <w:rFonts w:cs="Calibri"/>
                <w:lang w:eastAsia="en-US"/>
              </w:rPr>
              <w:t>: M</w:t>
            </w:r>
            <w:r>
              <w:rPr>
                <w:rFonts w:cs="Calibri"/>
                <w:lang w:eastAsia="en-US"/>
              </w:rPr>
              <w:t>j</w:t>
            </w:r>
            <w:r w:rsidRPr="00513AD2">
              <w:rPr>
                <w:rFonts w:cs="Calibri"/>
                <w:lang w:eastAsia="en-US"/>
              </w:rPr>
              <w:t>ere za smanjenje fizičkog gubitka</w:t>
            </w:r>
            <w:r w:rsidR="000E679F">
              <w:rPr>
                <w:rStyle w:val="FootnoteReference"/>
                <w:lang w:eastAsia="en-US"/>
              </w:rPr>
              <w:footnoteReference w:id="87"/>
            </w:r>
            <w:r w:rsidRPr="00513AD2">
              <w:rPr>
                <w:rFonts w:cs="Calibri"/>
                <w:lang w:eastAsia="en-US"/>
              </w:rPr>
              <w:t xml:space="preserve"> staništa morskog dna u morskim vodama </w:t>
            </w:r>
          </w:p>
          <w:p w14:paraId="383A9750" w14:textId="19D40011" w:rsidR="009A05F6" w:rsidRDefault="009A05F6" w:rsidP="004C6E36">
            <w:pPr>
              <w:spacing w:before="0" w:after="0" w:line="240" w:lineRule="auto"/>
              <w:rPr>
                <w:rFonts w:cs="Calibri"/>
                <w:lang w:eastAsia="en-US"/>
              </w:rPr>
            </w:pPr>
            <w:r w:rsidRPr="00513AD2">
              <w:rPr>
                <w:rFonts w:cs="Calibri"/>
                <w:b/>
                <w:lang w:eastAsia="en-US"/>
              </w:rPr>
              <w:t>MSFD 27</w:t>
            </w:r>
            <w:r w:rsidRPr="00513AD2">
              <w:rPr>
                <w:rFonts w:cs="Calibri"/>
                <w:lang w:eastAsia="en-US"/>
              </w:rPr>
              <w:t>: M</w:t>
            </w:r>
            <w:r>
              <w:rPr>
                <w:rFonts w:cs="Calibri"/>
                <w:lang w:eastAsia="en-US"/>
              </w:rPr>
              <w:t>j</w:t>
            </w:r>
            <w:r w:rsidRPr="00513AD2">
              <w:rPr>
                <w:rFonts w:cs="Calibri"/>
                <w:lang w:eastAsia="en-US"/>
              </w:rPr>
              <w:t>ere za smanjenje fizičkih oštećenja</w:t>
            </w:r>
            <w:r w:rsidR="000E679F">
              <w:rPr>
                <w:rStyle w:val="FootnoteReference"/>
                <w:lang w:eastAsia="en-US"/>
              </w:rPr>
              <w:footnoteReference w:id="88"/>
            </w:r>
            <w:r w:rsidRPr="00513AD2">
              <w:rPr>
                <w:rFonts w:cs="Calibri"/>
                <w:lang w:eastAsia="en-US"/>
              </w:rPr>
              <w:t xml:space="preserve"> u morskim vodama </w:t>
            </w:r>
          </w:p>
          <w:p w14:paraId="3ACBA145" w14:textId="77777777" w:rsidR="009A05F6" w:rsidRDefault="009A05F6" w:rsidP="004C6E36">
            <w:pPr>
              <w:spacing w:before="0" w:after="0" w:line="240" w:lineRule="auto"/>
              <w:rPr>
                <w:rFonts w:cs="Calibri"/>
                <w:lang w:eastAsia="en-US"/>
              </w:rPr>
            </w:pPr>
            <w:r w:rsidRPr="00513AD2">
              <w:rPr>
                <w:rFonts w:cs="Calibri"/>
                <w:b/>
                <w:lang w:eastAsia="en-US"/>
              </w:rPr>
              <w:t>MSFD 36</w:t>
            </w:r>
            <w:r w:rsidRPr="00513AD2">
              <w:rPr>
                <w:rFonts w:cs="Calibri"/>
                <w:lang w:eastAsia="en-US"/>
              </w:rPr>
              <w:t>: M</w:t>
            </w:r>
            <w:r>
              <w:rPr>
                <w:rFonts w:cs="Calibri"/>
                <w:lang w:eastAsia="en-US"/>
              </w:rPr>
              <w:t>j</w:t>
            </w:r>
            <w:r w:rsidRPr="00513AD2">
              <w:rPr>
                <w:rFonts w:cs="Calibri"/>
                <w:lang w:eastAsia="en-US"/>
              </w:rPr>
              <w:t xml:space="preserve">ere za smanjenje drugih vrsta bioloških poremećaja, uključujući smrt, povrede, uznemiravanje, translokaciju autohtonih morskih vrsta, unošenje mikrobnih patogena i uvođenje genetski modifikovanih jedinki morskih vrsta </w:t>
            </w:r>
          </w:p>
          <w:p w14:paraId="30F6994D" w14:textId="77777777" w:rsidR="009A05F6" w:rsidRDefault="009A05F6" w:rsidP="004C6E36">
            <w:pPr>
              <w:spacing w:before="0" w:after="0" w:line="240" w:lineRule="auto"/>
              <w:rPr>
                <w:rFonts w:cs="Calibri"/>
                <w:lang w:eastAsia="en-US"/>
              </w:rPr>
            </w:pPr>
            <w:r w:rsidRPr="00513AD2">
              <w:rPr>
                <w:rFonts w:cs="Calibri"/>
                <w:b/>
                <w:lang w:eastAsia="en-US"/>
              </w:rPr>
              <w:t>MSFD 37</w:t>
            </w:r>
            <w:r w:rsidRPr="00513AD2">
              <w:rPr>
                <w:rFonts w:cs="Calibri"/>
                <w:lang w:eastAsia="en-US"/>
              </w:rPr>
              <w:t>: M</w:t>
            </w:r>
            <w:r>
              <w:rPr>
                <w:rFonts w:cs="Calibri"/>
                <w:lang w:eastAsia="en-US"/>
              </w:rPr>
              <w:t>j</w:t>
            </w:r>
            <w:r w:rsidRPr="00513AD2">
              <w:rPr>
                <w:rFonts w:cs="Calibri"/>
                <w:lang w:eastAsia="en-US"/>
              </w:rPr>
              <w:t xml:space="preserve">ere za obnovu i očuvanje morskih ekosistema, uključujući staništa i vrste </w:t>
            </w:r>
          </w:p>
          <w:p w14:paraId="0E4A9BED" w14:textId="5FAC6C65" w:rsidR="00504B72" w:rsidRPr="00BE253C" w:rsidRDefault="009A05F6" w:rsidP="00504B72">
            <w:pPr>
              <w:spacing w:before="0" w:after="0" w:line="240" w:lineRule="auto"/>
              <w:rPr>
                <w:rFonts w:cs="Calibri"/>
                <w:lang w:eastAsia="en-US"/>
              </w:rPr>
            </w:pPr>
            <w:r w:rsidRPr="00513AD2">
              <w:rPr>
                <w:rFonts w:cs="Calibri"/>
                <w:b/>
                <w:lang w:eastAsia="en-US"/>
              </w:rPr>
              <w:t>MSFD 38</w:t>
            </w:r>
            <w:r w:rsidRPr="00513AD2">
              <w:rPr>
                <w:rFonts w:cs="Calibri"/>
                <w:lang w:eastAsia="en-US"/>
              </w:rPr>
              <w:t>: M</w:t>
            </w:r>
            <w:r>
              <w:rPr>
                <w:rFonts w:cs="Calibri"/>
                <w:lang w:eastAsia="en-US"/>
              </w:rPr>
              <w:t>j</w:t>
            </w:r>
            <w:r w:rsidRPr="00513AD2">
              <w:rPr>
                <w:rFonts w:cs="Calibri"/>
                <w:lang w:eastAsia="en-US"/>
              </w:rPr>
              <w:t xml:space="preserve">ere </w:t>
            </w:r>
            <w:r w:rsidR="00504B72">
              <w:rPr>
                <w:rFonts w:cs="Calibri"/>
                <w:lang w:eastAsia="en-US"/>
              </w:rPr>
              <w:t>koje se odnose na zaštićena morska područja (nisu obuhvaćena drugim mjerama)</w:t>
            </w:r>
          </w:p>
          <w:p w14:paraId="7F63F284" w14:textId="24FB5DCA" w:rsidR="00504B72" w:rsidRPr="00BE253C" w:rsidRDefault="00504B72" w:rsidP="00504B72">
            <w:pPr>
              <w:spacing w:before="0" w:after="0" w:line="240" w:lineRule="auto"/>
              <w:rPr>
                <w:rFonts w:cs="Calibri"/>
                <w:lang w:eastAsia="en-US"/>
              </w:rPr>
            </w:pPr>
          </w:p>
        </w:tc>
      </w:tr>
      <w:tr w:rsidR="009A05F6" w:rsidRPr="00BE253C" w14:paraId="0BD4494D" w14:textId="77777777" w:rsidTr="00CA473E">
        <w:tc>
          <w:tcPr>
            <w:tcW w:w="1838" w:type="dxa"/>
          </w:tcPr>
          <w:p w14:paraId="2E19B986" w14:textId="62DE377B" w:rsidR="009A05F6" w:rsidRPr="00BE253C" w:rsidRDefault="009A05F6" w:rsidP="004C6E36">
            <w:pPr>
              <w:spacing w:before="0" w:after="0" w:line="240" w:lineRule="auto"/>
              <w:jc w:val="left"/>
              <w:rPr>
                <w:rFonts w:cs="Calibri"/>
                <w:i/>
                <w:lang w:eastAsia="en-US"/>
              </w:rPr>
            </w:pPr>
            <w:r>
              <w:rPr>
                <w:rFonts w:cs="Calibri"/>
                <w:i/>
                <w:lang w:eastAsia="en-US"/>
              </w:rPr>
              <w:t xml:space="preserve">Ciljevi </w:t>
            </w:r>
            <w:r w:rsidR="00AF46E5">
              <w:rPr>
                <w:rFonts w:cs="Calibri"/>
                <w:i/>
                <w:lang w:eastAsia="en-US"/>
              </w:rPr>
              <w:t xml:space="preserve">zaštite </w:t>
            </w:r>
            <w:r>
              <w:rPr>
                <w:rFonts w:cs="Calibri"/>
                <w:i/>
                <w:lang w:eastAsia="en-US"/>
              </w:rPr>
              <w:t>životne sredine</w:t>
            </w:r>
          </w:p>
        </w:tc>
        <w:tc>
          <w:tcPr>
            <w:tcW w:w="7178" w:type="dxa"/>
          </w:tcPr>
          <w:p w14:paraId="2BEF0660" w14:textId="77777777" w:rsidR="009A05F6" w:rsidRPr="00BE253C" w:rsidRDefault="009A05F6" w:rsidP="004C6E36">
            <w:pPr>
              <w:spacing w:before="0" w:after="0" w:line="240" w:lineRule="auto"/>
              <w:rPr>
                <w:rFonts w:cs="Calibri"/>
                <w:lang w:eastAsia="en-US"/>
              </w:rPr>
            </w:pPr>
            <w:r>
              <w:rPr>
                <w:rFonts w:cs="Calibri"/>
                <w:lang w:eastAsia="en-US"/>
              </w:rPr>
              <w:t xml:space="preserve">Svi ciljevi relevantni za deskriptor D1 </w:t>
            </w:r>
          </w:p>
        </w:tc>
      </w:tr>
      <w:tr w:rsidR="009A05F6" w:rsidRPr="00BE253C" w14:paraId="4E938EBD" w14:textId="77777777" w:rsidTr="00CA473E">
        <w:tc>
          <w:tcPr>
            <w:tcW w:w="1838" w:type="dxa"/>
          </w:tcPr>
          <w:p w14:paraId="6A0CB9D4" w14:textId="77777777" w:rsidR="009A05F6" w:rsidRPr="00BE253C" w:rsidRDefault="009A05F6" w:rsidP="004C6E36">
            <w:pPr>
              <w:spacing w:before="0" w:after="0" w:line="240" w:lineRule="auto"/>
              <w:jc w:val="left"/>
              <w:rPr>
                <w:rFonts w:cs="Calibri"/>
                <w:i/>
                <w:lang w:eastAsia="en-US"/>
              </w:rPr>
            </w:pPr>
            <w:r>
              <w:rPr>
                <w:rFonts w:cs="Calibri"/>
                <w:i/>
                <w:lang w:eastAsia="en-US"/>
              </w:rPr>
              <w:t>GES descriptori</w:t>
            </w:r>
          </w:p>
        </w:tc>
        <w:tc>
          <w:tcPr>
            <w:tcW w:w="7178" w:type="dxa"/>
          </w:tcPr>
          <w:p w14:paraId="0541F653" w14:textId="77777777" w:rsidR="009A05F6" w:rsidRPr="00BE253C" w:rsidRDefault="009A05F6" w:rsidP="00DB76B6">
            <w:pPr>
              <w:spacing w:before="0" w:after="0" w:line="240" w:lineRule="auto"/>
              <w:rPr>
                <w:rFonts w:cs="Calibri"/>
                <w:lang w:eastAsia="en-US"/>
              </w:rPr>
            </w:pPr>
            <w:r w:rsidRPr="00BE253C">
              <w:rPr>
                <w:rFonts w:cs="Calibri"/>
                <w:b/>
                <w:lang w:eastAsia="en-US"/>
              </w:rPr>
              <w:t>D1</w:t>
            </w:r>
            <w:r w:rsidRPr="00BE253C">
              <w:rPr>
                <w:rFonts w:cs="Calibri"/>
                <w:lang w:eastAsia="en-US"/>
              </w:rPr>
              <w:t xml:space="preserve">: </w:t>
            </w:r>
            <w:r w:rsidRPr="009F3D4E">
              <w:rPr>
                <w:rFonts w:cs="Calibri"/>
                <w:lang w:eastAsia="en-US"/>
              </w:rPr>
              <w:t>Biološka raznolikost se održava. Kvalitet i pojava staništa i rasprostranjenost i brojnost vrsta su u skladu sa preovlađujućim fizičko-geografskim i klimatskim uslovima</w:t>
            </w:r>
          </w:p>
        </w:tc>
      </w:tr>
      <w:tr w:rsidR="009A05F6" w:rsidRPr="00BE253C" w14:paraId="64278AD6" w14:textId="77777777" w:rsidTr="00CA473E">
        <w:tc>
          <w:tcPr>
            <w:tcW w:w="1838" w:type="dxa"/>
          </w:tcPr>
          <w:p w14:paraId="0DD7D888" w14:textId="77777777" w:rsidR="009A05F6" w:rsidRDefault="009A05F6" w:rsidP="004C6E36">
            <w:pPr>
              <w:spacing w:before="0" w:after="0" w:line="240" w:lineRule="auto"/>
              <w:jc w:val="left"/>
              <w:rPr>
                <w:rFonts w:cs="Calibri"/>
                <w:i/>
                <w:lang w:eastAsia="en-US"/>
              </w:rPr>
            </w:pPr>
          </w:p>
          <w:p w14:paraId="2C9A9427" w14:textId="77777777" w:rsidR="009A05F6" w:rsidRDefault="009A05F6" w:rsidP="004C6E36">
            <w:pPr>
              <w:spacing w:before="0" w:after="0" w:line="240" w:lineRule="auto"/>
              <w:jc w:val="left"/>
              <w:rPr>
                <w:rFonts w:cs="Calibri"/>
                <w:i/>
                <w:lang w:eastAsia="en-US"/>
              </w:rPr>
            </w:pPr>
            <w:r>
              <w:rPr>
                <w:rFonts w:cs="Calibri"/>
                <w:i/>
                <w:lang w:eastAsia="en-US"/>
              </w:rPr>
              <w:t>Relevantne karakteristike iz MSFD Anex III: glavni pritisci</w:t>
            </w:r>
          </w:p>
          <w:p w14:paraId="41325F3B" w14:textId="77777777" w:rsidR="009A05F6" w:rsidRPr="00BE253C" w:rsidRDefault="009A05F6" w:rsidP="004C6E36">
            <w:pPr>
              <w:spacing w:before="0" w:after="0" w:line="240" w:lineRule="auto"/>
              <w:jc w:val="left"/>
              <w:rPr>
                <w:rFonts w:cs="Calibri"/>
                <w:i/>
                <w:lang w:eastAsia="en-US"/>
              </w:rPr>
            </w:pPr>
          </w:p>
        </w:tc>
        <w:tc>
          <w:tcPr>
            <w:tcW w:w="7178" w:type="dxa"/>
          </w:tcPr>
          <w:p w14:paraId="447C23B7" w14:textId="77777777" w:rsidR="009A05F6" w:rsidRDefault="009A05F6" w:rsidP="004C6E36">
            <w:pPr>
              <w:pStyle w:val="ListParagraph"/>
              <w:spacing w:before="0" w:after="0" w:line="240" w:lineRule="auto"/>
              <w:ind w:left="33"/>
              <w:jc w:val="left"/>
              <w:rPr>
                <w:rFonts w:cs="Calibri"/>
                <w:lang w:eastAsia="en-US"/>
              </w:rPr>
            </w:pPr>
            <w:r>
              <w:rPr>
                <w:rFonts w:cs="Calibri"/>
                <w:lang w:eastAsia="en-US"/>
              </w:rPr>
              <w:t>•</w:t>
            </w:r>
            <w:r w:rsidRPr="006D305D">
              <w:rPr>
                <w:rFonts w:cs="Calibri"/>
                <w:lang w:eastAsia="en-US"/>
              </w:rPr>
              <w:t xml:space="preserve">Unos organske materije i zagađivača </w:t>
            </w:r>
          </w:p>
          <w:p w14:paraId="6972EFAE" w14:textId="77777777" w:rsidR="009A05F6" w:rsidRDefault="009A05F6" w:rsidP="004C6E36">
            <w:pPr>
              <w:pStyle w:val="ListParagraph"/>
              <w:spacing w:before="0" w:after="0" w:line="240" w:lineRule="auto"/>
              <w:ind w:left="33"/>
              <w:jc w:val="left"/>
              <w:rPr>
                <w:rFonts w:cs="Calibri"/>
                <w:lang w:eastAsia="en-US"/>
              </w:rPr>
            </w:pPr>
            <w:r>
              <w:rPr>
                <w:rFonts w:cs="Calibri"/>
                <w:lang w:eastAsia="en-US"/>
              </w:rPr>
              <w:t>•</w:t>
            </w:r>
            <w:r w:rsidRPr="006D305D">
              <w:rPr>
                <w:rFonts w:cs="Calibri"/>
                <w:lang w:eastAsia="en-US"/>
              </w:rPr>
              <w:t xml:space="preserve">Izdvajanje ili smrtnost/povreda vrsta, uključujući ciljne i neciljane ulove (komercijalnim i rekreativnim ribolovom) </w:t>
            </w:r>
          </w:p>
          <w:p w14:paraId="7961DBFF" w14:textId="77777777" w:rsidR="009A05F6" w:rsidRDefault="009A05F6" w:rsidP="004C6E36">
            <w:pPr>
              <w:pStyle w:val="ListParagraph"/>
              <w:spacing w:before="0" w:after="0" w:line="240" w:lineRule="auto"/>
              <w:ind w:left="33"/>
              <w:jc w:val="left"/>
              <w:rPr>
                <w:rFonts w:cs="Calibri"/>
                <w:lang w:eastAsia="en-US"/>
              </w:rPr>
            </w:pPr>
            <w:r>
              <w:rPr>
                <w:rFonts w:cs="Calibri"/>
                <w:lang w:eastAsia="en-US"/>
              </w:rPr>
              <w:t>•Uznemiravanje vrsta   (</w:t>
            </w:r>
            <w:r w:rsidRPr="006D305D">
              <w:rPr>
                <w:rFonts w:cs="Calibri"/>
                <w:lang w:eastAsia="en-US"/>
              </w:rPr>
              <w:t>gd</w:t>
            </w:r>
            <w:r>
              <w:rPr>
                <w:rFonts w:cs="Calibri"/>
                <w:lang w:eastAsia="en-US"/>
              </w:rPr>
              <w:t>j</w:t>
            </w:r>
            <w:r w:rsidRPr="006D305D">
              <w:rPr>
                <w:rFonts w:cs="Calibri"/>
                <w:lang w:eastAsia="en-US"/>
              </w:rPr>
              <w:t xml:space="preserve">e se razmnožavaju, odmaraju, hrane itd.)   </w:t>
            </w:r>
          </w:p>
          <w:p w14:paraId="3A41B428" w14:textId="565C8950" w:rsidR="009A05F6" w:rsidRDefault="009A05F6" w:rsidP="004C6E36">
            <w:pPr>
              <w:pStyle w:val="ListParagraph"/>
              <w:spacing w:before="0" w:after="0" w:line="240" w:lineRule="auto"/>
              <w:ind w:left="33"/>
              <w:jc w:val="left"/>
              <w:rPr>
                <w:rFonts w:cs="Calibri"/>
                <w:lang w:eastAsia="en-US"/>
              </w:rPr>
            </w:pPr>
            <w:r>
              <w:rPr>
                <w:rFonts w:cs="Calibri"/>
                <w:lang w:eastAsia="en-US"/>
              </w:rPr>
              <w:t>•</w:t>
            </w:r>
            <w:r w:rsidRPr="006D305D">
              <w:rPr>
                <w:rFonts w:cs="Calibri"/>
                <w:lang w:eastAsia="en-US"/>
              </w:rPr>
              <w:t xml:space="preserve">Unos </w:t>
            </w:r>
            <w:r w:rsidR="009767E0">
              <w:rPr>
                <w:rFonts w:cs="Calibri"/>
                <w:lang w:eastAsia="en-US"/>
              </w:rPr>
              <w:t>i</w:t>
            </w:r>
            <w:r w:rsidRPr="006D305D">
              <w:rPr>
                <w:rFonts w:cs="Calibri"/>
                <w:lang w:eastAsia="en-US"/>
              </w:rPr>
              <w:t xml:space="preserve"> širenje </w:t>
            </w:r>
            <w:r w:rsidR="00DB76B6">
              <w:rPr>
                <w:rFonts w:cs="Calibri"/>
                <w:lang w:eastAsia="en-US"/>
              </w:rPr>
              <w:t>stranih</w:t>
            </w:r>
            <w:r w:rsidRPr="006D305D">
              <w:rPr>
                <w:rFonts w:cs="Calibri"/>
                <w:lang w:eastAsia="en-US"/>
              </w:rPr>
              <w:t xml:space="preserve"> vrsta</w:t>
            </w:r>
          </w:p>
          <w:p w14:paraId="05A93961" w14:textId="3C2E3994" w:rsidR="009A05F6" w:rsidRDefault="009A05F6" w:rsidP="004C6E36">
            <w:pPr>
              <w:pStyle w:val="ListParagraph"/>
              <w:spacing w:before="0" w:after="0" w:line="240" w:lineRule="auto"/>
              <w:ind w:left="33"/>
              <w:jc w:val="left"/>
              <w:rPr>
                <w:rFonts w:cs="Calibri"/>
                <w:lang w:eastAsia="en-US"/>
              </w:rPr>
            </w:pPr>
            <w:r>
              <w:rPr>
                <w:rFonts w:cs="Calibri"/>
                <w:lang w:eastAsia="en-US"/>
              </w:rPr>
              <w:t>•</w:t>
            </w:r>
            <w:r w:rsidRPr="006D305D">
              <w:rPr>
                <w:rFonts w:cs="Calibri"/>
                <w:lang w:eastAsia="en-US"/>
              </w:rPr>
              <w:t xml:space="preserve">Unos </w:t>
            </w:r>
            <w:r w:rsidR="0053185D">
              <w:rPr>
                <w:rFonts w:cs="Calibri"/>
                <w:lang w:eastAsia="en-US"/>
              </w:rPr>
              <w:t>otpada</w:t>
            </w:r>
            <w:r w:rsidRPr="006D305D">
              <w:rPr>
                <w:rFonts w:cs="Calibri"/>
                <w:lang w:eastAsia="en-US"/>
              </w:rPr>
              <w:t xml:space="preserve"> (čvrste otpadne materije, uključujući </w:t>
            </w:r>
            <w:r w:rsidR="005A3801">
              <w:rPr>
                <w:rFonts w:cs="Calibri"/>
                <w:lang w:eastAsia="en-US"/>
              </w:rPr>
              <w:t>otpad</w:t>
            </w:r>
            <w:r w:rsidRPr="006D305D">
              <w:rPr>
                <w:rFonts w:cs="Calibri"/>
                <w:lang w:eastAsia="en-US"/>
              </w:rPr>
              <w:t xml:space="preserve"> mikro veličine) </w:t>
            </w:r>
          </w:p>
          <w:p w14:paraId="480ADF5B" w14:textId="77777777" w:rsidR="009A05F6" w:rsidRPr="00BE253C" w:rsidRDefault="009A05F6" w:rsidP="00B42281">
            <w:pPr>
              <w:pStyle w:val="ListParagraph"/>
              <w:numPr>
                <w:ilvl w:val="0"/>
                <w:numId w:val="119"/>
              </w:numPr>
              <w:spacing w:before="0" w:after="0" w:line="240" w:lineRule="auto"/>
              <w:ind w:left="175" w:hanging="142"/>
              <w:jc w:val="left"/>
              <w:rPr>
                <w:rFonts w:cs="Calibri"/>
                <w:lang w:eastAsia="en-US"/>
              </w:rPr>
            </w:pPr>
            <w:r w:rsidRPr="006D305D">
              <w:rPr>
                <w:rFonts w:cs="Calibri"/>
                <w:lang w:eastAsia="en-US"/>
              </w:rPr>
              <w:t>Unos zvuka</w:t>
            </w:r>
          </w:p>
        </w:tc>
      </w:tr>
      <w:tr w:rsidR="009A05F6" w:rsidRPr="00BE253C" w14:paraId="3AF628B2" w14:textId="77777777" w:rsidTr="00CA473E">
        <w:tc>
          <w:tcPr>
            <w:tcW w:w="1838" w:type="dxa"/>
          </w:tcPr>
          <w:p w14:paraId="5C061958" w14:textId="77777777" w:rsidR="009A05F6" w:rsidRPr="00BE253C" w:rsidRDefault="009A05F6" w:rsidP="004C6E36">
            <w:pPr>
              <w:spacing w:before="0" w:after="0" w:line="240" w:lineRule="auto"/>
              <w:jc w:val="left"/>
              <w:rPr>
                <w:rFonts w:cs="Calibri"/>
                <w:i/>
                <w:lang w:eastAsia="en-US"/>
              </w:rPr>
            </w:pPr>
            <w:r>
              <w:rPr>
                <w:rFonts w:cs="Calibri"/>
                <w:i/>
                <w:lang w:eastAsia="en-US"/>
              </w:rPr>
              <w:t>Relevantne karakteristike iz MSFD Anex III: karakteristike</w:t>
            </w:r>
          </w:p>
        </w:tc>
        <w:tc>
          <w:tcPr>
            <w:tcW w:w="7178" w:type="dxa"/>
          </w:tcPr>
          <w:p w14:paraId="71072A7E" w14:textId="3F360064" w:rsidR="009A05F6" w:rsidRPr="00BE253C" w:rsidRDefault="009A05F6" w:rsidP="004C6E36">
            <w:pPr>
              <w:spacing w:before="0" w:after="0" w:line="240" w:lineRule="auto"/>
              <w:jc w:val="left"/>
              <w:rPr>
                <w:rFonts w:cs="Calibri"/>
                <w:lang w:eastAsia="en-US"/>
              </w:rPr>
            </w:pPr>
            <w:r>
              <w:rPr>
                <w:rFonts w:cs="Calibri"/>
                <w:lang w:eastAsia="en-US"/>
              </w:rPr>
              <w:t xml:space="preserve">Staništa </w:t>
            </w:r>
            <w:r w:rsidR="00737C87">
              <w:rPr>
                <w:rFonts w:cs="Calibri"/>
                <w:lang w:eastAsia="en-US"/>
              </w:rPr>
              <w:t xml:space="preserve">i vrste </w:t>
            </w:r>
            <w:r>
              <w:rPr>
                <w:rFonts w:cs="Calibri"/>
                <w:lang w:eastAsia="en-US"/>
              </w:rPr>
              <w:t>morskog dna i vodenog stuba (pelagijal</w:t>
            </w:r>
            <w:r w:rsidR="00737C87">
              <w:rPr>
                <w:rFonts w:cs="Calibri"/>
                <w:lang w:eastAsia="en-US"/>
              </w:rPr>
              <w:t>a</w:t>
            </w:r>
            <w:r>
              <w:rPr>
                <w:rFonts w:cs="Calibri"/>
                <w:lang w:eastAsia="en-US"/>
              </w:rPr>
              <w:t xml:space="preserve">) </w:t>
            </w:r>
          </w:p>
        </w:tc>
      </w:tr>
      <w:tr w:rsidR="009A05F6" w:rsidRPr="00BE253C" w14:paraId="5479D00A" w14:textId="77777777" w:rsidTr="00CA473E">
        <w:tc>
          <w:tcPr>
            <w:tcW w:w="1838" w:type="dxa"/>
          </w:tcPr>
          <w:p w14:paraId="1084177F" w14:textId="77777777" w:rsidR="009A05F6" w:rsidRPr="00BE253C" w:rsidRDefault="009A05F6" w:rsidP="004C6E36">
            <w:pPr>
              <w:spacing w:before="0" w:after="0" w:line="240" w:lineRule="auto"/>
              <w:jc w:val="left"/>
              <w:rPr>
                <w:rFonts w:cs="Calibri"/>
                <w:i/>
                <w:lang w:eastAsia="en-US"/>
              </w:rPr>
            </w:pPr>
            <w:r>
              <w:rPr>
                <w:rFonts w:cs="Calibri"/>
                <w:i/>
                <w:lang w:eastAsia="en-US"/>
              </w:rPr>
              <w:t>Prostorni obuhvat</w:t>
            </w:r>
          </w:p>
        </w:tc>
        <w:tc>
          <w:tcPr>
            <w:tcW w:w="7178" w:type="dxa"/>
          </w:tcPr>
          <w:p w14:paraId="36862D04" w14:textId="24FA9415" w:rsidR="009A05F6" w:rsidRPr="00BE253C" w:rsidRDefault="00AF46E5" w:rsidP="005A3801">
            <w:pPr>
              <w:spacing w:before="0" w:after="120" w:line="240" w:lineRule="auto"/>
              <w:jc w:val="left"/>
              <w:rPr>
                <w:rFonts w:cs="Calibri"/>
                <w:lang w:eastAsia="en-US"/>
              </w:rPr>
            </w:pPr>
            <w:r>
              <w:rPr>
                <w:rFonts w:cs="Calibri"/>
                <w:lang w:eastAsia="en-US"/>
              </w:rPr>
              <w:t>Bokokotorski zaliv</w:t>
            </w:r>
          </w:p>
        </w:tc>
      </w:tr>
      <w:tr w:rsidR="009A05F6" w:rsidRPr="00BE253C" w14:paraId="1B405562" w14:textId="77777777" w:rsidTr="00CA473E">
        <w:tc>
          <w:tcPr>
            <w:tcW w:w="1838" w:type="dxa"/>
          </w:tcPr>
          <w:p w14:paraId="602EE473" w14:textId="77777777" w:rsidR="009A05F6" w:rsidRPr="00BE253C" w:rsidRDefault="009A05F6" w:rsidP="004C6E36">
            <w:pPr>
              <w:spacing w:before="0" w:after="0" w:line="240" w:lineRule="auto"/>
              <w:jc w:val="left"/>
              <w:rPr>
                <w:rFonts w:cs="Calibri"/>
                <w:i/>
                <w:lang w:eastAsia="en-US"/>
              </w:rPr>
            </w:pPr>
            <w:r>
              <w:rPr>
                <w:rFonts w:cs="Calibri"/>
                <w:i/>
                <w:lang w:eastAsia="en-US"/>
              </w:rPr>
              <w:t>Vaza sa postojećom legislativom</w:t>
            </w:r>
          </w:p>
        </w:tc>
        <w:tc>
          <w:tcPr>
            <w:tcW w:w="7178" w:type="dxa"/>
          </w:tcPr>
          <w:p w14:paraId="01FF014C" w14:textId="63CBEAB7" w:rsidR="009A05F6" w:rsidRDefault="009A05F6" w:rsidP="004C6E36">
            <w:pPr>
              <w:spacing w:before="0" w:after="0" w:line="259" w:lineRule="auto"/>
              <w:rPr>
                <w:lang w:eastAsia="en-US"/>
              </w:rPr>
            </w:pPr>
            <w:r w:rsidRPr="009F3D4E">
              <w:rPr>
                <w:lang w:eastAsia="en-US"/>
              </w:rPr>
              <w:t>Zakon o zaštiti morske sredine (Sl</w:t>
            </w:r>
            <w:r w:rsidR="00B823AD">
              <w:rPr>
                <w:lang w:eastAsia="en-US"/>
              </w:rPr>
              <w:t xml:space="preserve">užbeni </w:t>
            </w:r>
            <w:r w:rsidRPr="009F3D4E">
              <w:rPr>
                <w:lang w:eastAsia="en-US"/>
              </w:rPr>
              <w:t>list C</w:t>
            </w:r>
            <w:r w:rsidR="00B823AD">
              <w:rPr>
                <w:lang w:eastAsia="en-US"/>
              </w:rPr>
              <w:t xml:space="preserve">rne </w:t>
            </w:r>
            <w:r w:rsidRPr="009F3D4E">
              <w:rPr>
                <w:lang w:eastAsia="en-US"/>
              </w:rPr>
              <w:t>G</w:t>
            </w:r>
            <w:r w:rsidR="00B823AD">
              <w:rPr>
                <w:lang w:eastAsia="en-US"/>
              </w:rPr>
              <w:t>ore</w:t>
            </w:r>
            <w:r w:rsidRPr="009F3D4E">
              <w:rPr>
                <w:lang w:eastAsia="en-US"/>
              </w:rPr>
              <w:t>, br. 73/19)</w:t>
            </w:r>
          </w:p>
          <w:p w14:paraId="2EE17B34" w14:textId="7421E40A" w:rsidR="009A05F6" w:rsidRPr="00BE253C" w:rsidRDefault="009A05F6" w:rsidP="004C6E36">
            <w:pPr>
              <w:spacing w:before="0" w:after="0" w:line="259" w:lineRule="auto"/>
              <w:rPr>
                <w:lang w:eastAsia="en-US"/>
              </w:rPr>
            </w:pPr>
            <w:r w:rsidRPr="009F3D4E">
              <w:rPr>
                <w:lang w:eastAsia="en-US"/>
              </w:rPr>
              <w:t>Zakon o zaštiti prirode (Sl</w:t>
            </w:r>
            <w:r w:rsidR="00B823AD">
              <w:rPr>
                <w:lang w:eastAsia="en-US"/>
              </w:rPr>
              <w:t>užbeni list Crne Gore</w:t>
            </w:r>
            <w:r w:rsidRPr="009F3D4E">
              <w:rPr>
                <w:lang w:eastAsia="en-US"/>
              </w:rPr>
              <w:t>, br. 54/16)</w:t>
            </w:r>
          </w:p>
        </w:tc>
      </w:tr>
      <w:tr w:rsidR="009A05F6" w:rsidRPr="00BE253C" w14:paraId="6DF9D725" w14:textId="77777777" w:rsidTr="00CA473E">
        <w:tc>
          <w:tcPr>
            <w:tcW w:w="1838" w:type="dxa"/>
          </w:tcPr>
          <w:p w14:paraId="0E1852C4" w14:textId="4528447A" w:rsidR="009A05F6" w:rsidRPr="00BE253C" w:rsidRDefault="009A05F6" w:rsidP="004C6E36">
            <w:pPr>
              <w:spacing w:before="0" w:after="0" w:line="240" w:lineRule="auto"/>
              <w:jc w:val="left"/>
              <w:rPr>
                <w:rFonts w:cs="Calibri"/>
                <w:i/>
                <w:lang w:eastAsia="en-US"/>
              </w:rPr>
            </w:pPr>
            <w:r>
              <w:rPr>
                <w:rFonts w:cs="Calibri"/>
                <w:i/>
                <w:lang w:eastAsia="en-US"/>
              </w:rPr>
              <w:t>CEA</w:t>
            </w:r>
            <w:r w:rsidR="007D1C84">
              <w:rPr>
                <w:rFonts w:cs="Calibri"/>
                <w:i/>
                <w:lang w:eastAsia="en-US"/>
              </w:rPr>
              <w:t xml:space="preserve"> i CBA za </w:t>
            </w:r>
            <w:r w:rsidR="007D1C84" w:rsidRPr="00A0757D">
              <w:rPr>
                <w:rFonts w:cs="Calibri"/>
                <w:i/>
                <w:lang w:val="sr-Latn-ME" w:eastAsia="en-US"/>
              </w:rPr>
              <w:t>za mjere tipa 2a i 2b</w:t>
            </w:r>
          </w:p>
        </w:tc>
        <w:tc>
          <w:tcPr>
            <w:tcW w:w="7178" w:type="dxa"/>
          </w:tcPr>
          <w:p w14:paraId="15DC4FF4" w14:textId="77777777" w:rsidR="009A05F6" w:rsidRDefault="009A05F6" w:rsidP="004C6E36">
            <w:pPr>
              <w:spacing w:before="0" w:after="0" w:line="240" w:lineRule="auto"/>
              <w:jc w:val="left"/>
              <w:rPr>
                <w:rFonts w:cs="Calibri"/>
                <w:lang w:eastAsia="en-US"/>
              </w:rPr>
            </w:pPr>
            <w:r w:rsidRPr="009F3D4E">
              <w:rPr>
                <w:rFonts w:cs="Calibri"/>
                <w:lang w:eastAsia="en-US"/>
              </w:rPr>
              <w:t>CEA nije sprovedena</w:t>
            </w:r>
          </w:p>
          <w:p w14:paraId="6EBF8DE1" w14:textId="77777777" w:rsidR="007D1C84" w:rsidRDefault="007D1C84" w:rsidP="004C6E36">
            <w:pPr>
              <w:spacing w:before="0" w:after="0" w:line="240" w:lineRule="auto"/>
              <w:jc w:val="left"/>
              <w:rPr>
                <w:rFonts w:cs="Calibri"/>
                <w:lang w:eastAsia="en-US"/>
              </w:rPr>
            </w:pPr>
          </w:p>
          <w:p w14:paraId="562BEB97" w14:textId="2F68C2E7" w:rsidR="007D1C84" w:rsidRPr="001803F8" w:rsidRDefault="007D1C84" w:rsidP="004C6E36">
            <w:pPr>
              <w:spacing w:before="0" w:after="0" w:line="240" w:lineRule="auto"/>
              <w:jc w:val="left"/>
              <w:rPr>
                <w:rFonts w:cs="Calibri"/>
                <w:lang w:eastAsia="en-US"/>
              </w:rPr>
            </w:pPr>
            <w:r w:rsidRPr="00F70226">
              <w:rPr>
                <w:rFonts w:cs="Calibri"/>
                <w:lang w:eastAsia="en-US"/>
              </w:rPr>
              <w:t xml:space="preserve">CBA sprovedena za grupu </w:t>
            </w:r>
            <w:r>
              <w:rPr>
                <w:rFonts w:cs="Calibri"/>
                <w:lang w:eastAsia="en-US"/>
              </w:rPr>
              <w:t xml:space="preserve">mjera </w:t>
            </w:r>
            <w:r w:rsidRPr="00F70226">
              <w:rPr>
                <w:rFonts w:cs="Calibri"/>
                <w:lang w:eastAsia="en-US"/>
              </w:rPr>
              <w:t>prostor</w:t>
            </w:r>
            <w:r>
              <w:rPr>
                <w:rFonts w:cs="Calibri"/>
                <w:lang w:eastAsia="en-US"/>
              </w:rPr>
              <w:t xml:space="preserve">ne zaštite. </w:t>
            </w:r>
          </w:p>
        </w:tc>
      </w:tr>
      <w:tr w:rsidR="009A05F6" w:rsidRPr="00BE253C" w14:paraId="4DC90C79" w14:textId="77777777" w:rsidTr="00CA473E">
        <w:tc>
          <w:tcPr>
            <w:tcW w:w="1838" w:type="dxa"/>
          </w:tcPr>
          <w:p w14:paraId="24BF97BC" w14:textId="77777777" w:rsidR="009A05F6" w:rsidRDefault="009A05F6" w:rsidP="004C6E36">
            <w:pPr>
              <w:spacing w:before="0" w:after="0" w:line="240" w:lineRule="auto"/>
              <w:jc w:val="left"/>
              <w:rPr>
                <w:rFonts w:cs="Calibri"/>
                <w:i/>
                <w:lang w:eastAsia="en-US"/>
              </w:rPr>
            </w:pPr>
            <w:r>
              <w:rPr>
                <w:rFonts w:cs="Calibri"/>
                <w:i/>
                <w:lang w:eastAsia="en-US"/>
              </w:rPr>
              <w:t>Odgovorna nadležna institucija</w:t>
            </w:r>
          </w:p>
          <w:p w14:paraId="652CD359" w14:textId="77777777" w:rsidR="009A05F6" w:rsidRPr="00BE253C" w:rsidRDefault="009A05F6" w:rsidP="004C6E36">
            <w:pPr>
              <w:spacing w:before="0" w:after="0" w:line="240" w:lineRule="auto"/>
              <w:jc w:val="left"/>
              <w:rPr>
                <w:rFonts w:cs="Calibri"/>
                <w:i/>
                <w:lang w:eastAsia="en-US"/>
              </w:rPr>
            </w:pPr>
          </w:p>
        </w:tc>
        <w:tc>
          <w:tcPr>
            <w:tcW w:w="7178" w:type="dxa"/>
          </w:tcPr>
          <w:p w14:paraId="351F5FC6" w14:textId="5E4A395D" w:rsidR="009A05F6" w:rsidRDefault="009A05F6" w:rsidP="004C6E36">
            <w:pPr>
              <w:spacing w:before="0" w:after="0" w:line="240" w:lineRule="auto"/>
              <w:rPr>
                <w:rFonts w:cs="Calibri"/>
                <w:lang w:eastAsia="en-US"/>
              </w:rPr>
            </w:pPr>
            <w:r>
              <w:rPr>
                <w:rFonts w:cs="Calibri"/>
                <w:lang w:eastAsia="en-US"/>
              </w:rPr>
              <w:t xml:space="preserve">Ministarstvo ekologije, prostornog planiranja i urbanizma </w:t>
            </w:r>
            <w:r w:rsidR="00AF46E5">
              <w:rPr>
                <w:rFonts w:cs="Calibri"/>
                <w:lang w:eastAsia="en-US"/>
              </w:rPr>
              <w:t>Crne Gore</w:t>
            </w:r>
          </w:p>
          <w:p w14:paraId="03B4E530" w14:textId="5942447C" w:rsidR="00D27AA3" w:rsidRPr="00BE253C" w:rsidRDefault="00D27AA3" w:rsidP="00D27AA3">
            <w:pPr>
              <w:spacing w:before="0" w:after="0" w:line="240" w:lineRule="auto"/>
              <w:rPr>
                <w:rFonts w:cs="Calibri"/>
                <w:lang w:eastAsia="en-US"/>
              </w:rPr>
            </w:pPr>
          </w:p>
        </w:tc>
      </w:tr>
      <w:tr w:rsidR="009A05F6" w:rsidRPr="00BE253C" w14:paraId="5C87FF9F" w14:textId="77777777" w:rsidTr="00CA473E">
        <w:tc>
          <w:tcPr>
            <w:tcW w:w="1838" w:type="dxa"/>
          </w:tcPr>
          <w:p w14:paraId="34F053FA" w14:textId="2D3C44E8" w:rsidR="009A05F6" w:rsidRPr="00BE253C" w:rsidRDefault="009A05F6" w:rsidP="004C6E36">
            <w:pPr>
              <w:spacing w:before="0" w:after="0" w:line="240" w:lineRule="auto"/>
              <w:jc w:val="left"/>
              <w:rPr>
                <w:rFonts w:cs="Calibri"/>
                <w:i/>
                <w:lang w:eastAsia="en-US"/>
              </w:rPr>
            </w:pPr>
            <w:r>
              <w:rPr>
                <w:rFonts w:cs="Calibri"/>
                <w:i/>
                <w:lang w:eastAsia="en-US"/>
              </w:rPr>
              <w:t xml:space="preserve">Vremenski </w:t>
            </w:r>
            <w:r w:rsidR="00732276">
              <w:rPr>
                <w:rFonts w:cs="Calibri"/>
                <w:i/>
                <w:lang w:eastAsia="en-US"/>
              </w:rPr>
              <w:t>period</w:t>
            </w:r>
          </w:p>
        </w:tc>
        <w:tc>
          <w:tcPr>
            <w:tcW w:w="7178" w:type="dxa"/>
          </w:tcPr>
          <w:p w14:paraId="02D26562" w14:textId="77777777" w:rsidR="009A05F6" w:rsidRPr="00BE253C" w:rsidRDefault="009A05F6" w:rsidP="004C6E36">
            <w:pPr>
              <w:spacing w:before="0" w:after="0" w:line="240" w:lineRule="auto"/>
              <w:rPr>
                <w:rFonts w:cs="Calibri"/>
                <w:lang w:eastAsia="en-US"/>
              </w:rPr>
            </w:pPr>
            <w:r w:rsidRPr="009F3D4E">
              <w:rPr>
                <w:rFonts w:cs="Calibri"/>
                <w:lang w:eastAsia="en-US"/>
              </w:rPr>
              <w:t>6 godina od dana donošenja mjera od strane Ministarstva ekologije, prostornog planiranja i urbanizma Crne Gore (odnosno do narednog izvještajnog ciklusa).</w:t>
            </w:r>
          </w:p>
        </w:tc>
      </w:tr>
      <w:tr w:rsidR="009A05F6" w:rsidRPr="00BE253C" w14:paraId="04EC0FBA" w14:textId="77777777" w:rsidTr="00CA473E">
        <w:tc>
          <w:tcPr>
            <w:tcW w:w="1838" w:type="dxa"/>
          </w:tcPr>
          <w:p w14:paraId="6866583E" w14:textId="77777777" w:rsidR="009A05F6" w:rsidRPr="00BE253C" w:rsidRDefault="009A05F6" w:rsidP="004C6E36">
            <w:pPr>
              <w:spacing w:before="0" w:after="0" w:line="240" w:lineRule="auto"/>
              <w:jc w:val="left"/>
              <w:rPr>
                <w:rFonts w:cs="Calibri"/>
                <w:i/>
                <w:lang w:eastAsia="en-US"/>
              </w:rPr>
            </w:pPr>
            <w:r>
              <w:rPr>
                <w:rFonts w:cs="Calibri"/>
                <w:i/>
                <w:lang w:eastAsia="en-US"/>
              </w:rPr>
              <w:t>Finansiranje</w:t>
            </w:r>
          </w:p>
          <w:p w14:paraId="39543F6E" w14:textId="77777777" w:rsidR="009A05F6" w:rsidRPr="00BE253C" w:rsidRDefault="009A05F6" w:rsidP="004C6E36">
            <w:pPr>
              <w:spacing w:before="0" w:after="0" w:line="240" w:lineRule="auto"/>
              <w:jc w:val="left"/>
              <w:rPr>
                <w:rFonts w:cs="Calibri"/>
                <w:i/>
                <w:lang w:eastAsia="en-US"/>
              </w:rPr>
            </w:pPr>
          </w:p>
        </w:tc>
        <w:tc>
          <w:tcPr>
            <w:tcW w:w="7178" w:type="dxa"/>
          </w:tcPr>
          <w:p w14:paraId="701230EE" w14:textId="77777777" w:rsidR="009A05F6" w:rsidRPr="00BE253C" w:rsidRDefault="009A05F6" w:rsidP="004C6E36">
            <w:pPr>
              <w:spacing w:before="0" w:after="0" w:line="240" w:lineRule="auto"/>
              <w:rPr>
                <w:rFonts w:cs="Calibri"/>
                <w:lang w:eastAsia="en-US"/>
              </w:rPr>
            </w:pPr>
            <w:r w:rsidRPr="009F3D4E">
              <w:rPr>
                <w:rFonts w:cs="Calibri"/>
                <w:lang w:eastAsia="en-US"/>
              </w:rPr>
              <w:t>Državni budžet preko Ministarstva ekologije, prostornog planiranja i urbanizma Crne Gore</w:t>
            </w:r>
          </w:p>
        </w:tc>
      </w:tr>
      <w:tr w:rsidR="009A05F6" w:rsidRPr="00BE253C" w14:paraId="79A1F5D0" w14:textId="77777777" w:rsidTr="00CA473E">
        <w:tc>
          <w:tcPr>
            <w:tcW w:w="1838" w:type="dxa"/>
          </w:tcPr>
          <w:p w14:paraId="6F241062" w14:textId="77777777" w:rsidR="009A05F6" w:rsidRPr="00BE253C" w:rsidRDefault="009A05F6" w:rsidP="004C6E36">
            <w:pPr>
              <w:spacing w:before="0" w:after="0" w:line="240" w:lineRule="auto"/>
              <w:jc w:val="left"/>
              <w:rPr>
                <w:rFonts w:cs="Calibri"/>
                <w:i/>
                <w:lang w:eastAsia="en-US"/>
              </w:rPr>
            </w:pPr>
            <w:r>
              <w:rPr>
                <w:rFonts w:cs="Calibri"/>
                <w:i/>
                <w:lang w:eastAsia="en-US"/>
              </w:rPr>
              <w:t>Koordinacioni nivo</w:t>
            </w:r>
          </w:p>
          <w:p w14:paraId="55957A2F" w14:textId="77777777" w:rsidR="009A05F6" w:rsidRPr="00BE253C" w:rsidRDefault="009A05F6" w:rsidP="004C6E36">
            <w:pPr>
              <w:spacing w:before="0" w:after="0" w:line="240" w:lineRule="auto"/>
              <w:jc w:val="left"/>
              <w:rPr>
                <w:rFonts w:cs="Calibri"/>
                <w:i/>
                <w:lang w:eastAsia="en-US"/>
              </w:rPr>
            </w:pPr>
          </w:p>
        </w:tc>
        <w:tc>
          <w:tcPr>
            <w:tcW w:w="7178" w:type="dxa"/>
          </w:tcPr>
          <w:p w14:paraId="627D3D35" w14:textId="77777777" w:rsidR="009A05F6" w:rsidRPr="00BE253C" w:rsidRDefault="009A05F6" w:rsidP="004C6E36">
            <w:pPr>
              <w:spacing w:before="0" w:after="0" w:line="240" w:lineRule="auto"/>
              <w:jc w:val="left"/>
              <w:rPr>
                <w:rFonts w:cs="Calibri"/>
                <w:lang w:eastAsia="en-US"/>
              </w:rPr>
            </w:pPr>
            <w:r>
              <w:rPr>
                <w:rFonts w:cs="Calibri"/>
                <w:lang w:eastAsia="en-US"/>
              </w:rPr>
              <w:t>Nacionalni</w:t>
            </w:r>
          </w:p>
        </w:tc>
      </w:tr>
      <w:tr w:rsidR="009A05F6" w:rsidRPr="00BE253C" w14:paraId="28ED79AA" w14:textId="77777777" w:rsidTr="00CA473E">
        <w:tc>
          <w:tcPr>
            <w:tcW w:w="1838" w:type="dxa"/>
          </w:tcPr>
          <w:p w14:paraId="55602B6A" w14:textId="77777777" w:rsidR="009A05F6" w:rsidRDefault="009A05F6" w:rsidP="004C6E36">
            <w:pPr>
              <w:spacing w:before="0" w:after="0" w:line="240" w:lineRule="auto"/>
              <w:jc w:val="left"/>
              <w:rPr>
                <w:rFonts w:cs="Calibri"/>
                <w:i/>
                <w:lang w:eastAsia="en-US"/>
              </w:rPr>
            </w:pPr>
            <w:r>
              <w:rPr>
                <w:rFonts w:cs="Calibri"/>
                <w:i/>
                <w:lang w:eastAsia="en-US"/>
              </w:rPr>
              <w:t xml:space="preserve">Moguće prepreke za uspješno primjenjivanje </w:t>
            </w:r>
          </w:p>
          <w:p w14:paraId="656E6F47" w14:textId="77777777" w:rsidR="009A05F6" w:rsidRPr="00BE253C" w:rsidRDefault="009A05F6" w:rsidP="004C6E36">
            <w:pPr>
              <w:spacing w:before="0" w:after="0" w:line="240" w:lineRule="auto"/>
              <w:jc w:val="left"/>
              <w:rPr>
                <w:rFonts w:cs="Calibri"/>
                <w:i/>
                <w:lang w:eastAsia="en-US"/>
              </w:rPr>
            </w:pPr>
          </w:p>
        </w:tc>
        <w:tc>
          <w:tcPr>
            <w:tcW w:w="7178" w:type="dxa"/>
          </w:tcPr>
          <w:p w14:paraId="58AFD49A" w14:textId="136B978A" w:rsidR="009A05F6" w:rsidRDefault="009A05F6" w:rsidP="00B42281">
            <w:pPr>
              <w:pStyle w:val="ListParagraph"/>
              <w:numPr>
                <w:ilvl w:val="0"/>
                <w:numId w:val="117"/>
              </w:numPr>
              <w:spacing w:before="0" w:after="0" w:line="240" w:lineRule="auto"/>
              <w:ind w:left="317" w:hanging="284"/>
              <w:rPr>
                <w:rFonts w:cs="Calibri"/>
                <w:lang w:eastAsia="en-US"/>
              </w:rPr>
            </w:pPr>
            <w:r w:rsidRPr="009F3D4E">
              <w:rPr>
                <w:rFonts w:cs="Calibri"/>
                <w:lang w:eastAsia="en-US"/>
              </w:rPr>
              <w:t>Spora dinamika zaštite vr</w:t>
            </w:r>
            <w:r>
              <w:rPr>
                <w:rFonts w:cs="Calibri"/>
                <w:lang w:eastAsia="en-US"/>
              </w:rPr>
              <w:t>ij</w:t>
            </w:r>
            <w:r w:rsidRPr="009F3D4E">
              <w:rPr>
                <w:rFonts w:cs="Calibri"/>
                <w:lang w:eastAsia="en-US"/>
              </w:rPr>
              <w:t>ednih područja, uprkos količini podataka ko</w:t>
            </w:r>
            <w:r>
              <w:rPr>
                <w:rFonts w:cs="Calibri"/>
                <w:lang w:eastAsia="en-US"/>
              </w:rPr>
              <w:t>ji ukazuju na značaj zaštite</w:t>
            </w:r>
            <w:r w:rsidR="00737C87">
              <w:rPr>
                <w:rFonts w:cs="Calibri"/>
                <w:lang w:eastAsia="en-US"/>
              </w:rPr>
              <w:t>;</w:t>
            </w:r>
            <w:r>
              <w:rPr>
                <w:rFonts w:cs="Calibri"/>
                <w:lang w:eastAsia="en-US"/>
              </w:rPr>
              <w:t xml:space="preserve"> </w:t>
            </w:r>
          </w:p>
          <w:p w14:paraId="6C7C01AB" w14:textId="1106C157" w:rsidR="009A05F6" w:rsidRDefault="009A05F6" w:rsidP="00B42281">
            <w:pPr>
              <w:pStyle w:val="ListParagraph"/>
              <w:numPr>
                <w:ilvl w:val="0"/>
                <w:numId w:val="117"/>
              </w:numPr>
              <w:spacing w:before="0" w:after="0" w:line="240" w:lineRule="auto"/>
              <w:ind w:left="317" w:hanging="284"/>
              <w:rPr>
                <w:rFonts w:cs="Calibri"/>
                <w:lang w:eastAsia="en-US"/>
              </w:rPr>
            </w:pPr>
            <w:r w:rsidRPr="009F3D4E">
              <w:rPr>
                <w:rFonts w:cs="Calibri"/>
                <w:lang w:eastAsia="en-US"/>
              </w:rPr>
              <w:t>Važan sukob sa turističkim sektorom, iako zaštita prirode i sektor turizma treba da budu kompatibilni kada</w:t>
            </w:r>
            <w:r>
              <w:rPr>
                <w:rFonts w:cs="Calibri"/>
                <w:lang w:eastAsia="en-US"/>
              </w:rPr>
              <w:t xml:space="preserve"> je u pitanju razvoj turizma</w:t>
            </w:r>
            <w:r w:rsidR="00737C87">
              <w:rPr>
                <w:rFonts w:cs="Calibri"/>
                <w:lang w:eastAsia="en-US"/>
              </w:rPr>
              <w:t>;</w:t>
            </w:r>
          </w:p>
          <w:p w14:paraId="6C58E246" w14:textId="0A86289E" w:rsidR="009A05F6" w:rsidRPr="00BE253C" w:rsidRDefault="009A05F6" w:rsidP="00B42281">
            <w:pPr>
              <w:pStyle w:val="ListParagraph"/>
              <w:numPr>
                <w:ilvl w:val="0"/>
                <w:numId w:val="117"/>
              </w:numPr>
              <w:spacing w:before="0" w:after="0" w:line="240" w:lineRule="auto"/>
              <w:ind w:left="317" w:hanging="284"/>
              <w:rPr>
                <w:rFonts w:cs="Calibri"/>
                <w:lang w:eastAsia="en-US"/>
              </w:rPr>
            </w:pPr>
            <w:r w:rsidRPr="009F3D4E">
              <w:rPr>
                <w:rFonts w:cs="Calibri"/>
                <w:lang w:eastAsia="en-US"/>
              </w:rPr>
              <w:t>Sukob sa ribolovnim aktivnostima</w:t>
            </w:r>
            <w:r w:rsidR="00D27AA3">
              <w:rPr>
                <w:rFonts w:cs="Calibri"/>
                <w:lang w:eastAsia="en-US"/>
              </w:rPr>
              <w:t>.</w:t>
            </w:r>
          </w:p>
        </w:tc>
      </w:tr>
      <w:tr w:rsidR="009A05F6" w:rsidRPr="00BE253C" w14:paraId="1AD6DA8D" w14:textId="77777777" w:rsidTr="00CA473E">
        <w:tc>
          <w:tcPr>
            <w:tcW w:w="1838" w:type="dxa"/>
          </w:tcPr>
          <w:p w14:paraId="39612754" w14:textId="6305B9A5" w:rsidR="009A05F6" w:rsidRPr="00BE253C" w:rsidRDefault="009A05F6" w:rsidP="004C6E36">
            <w:pPr>
              <w:spacing w:before="0" w:after="0" w:line="240" w:lineRule="auto"/>
              <w:jc w:val="left"/>
              <w:rPr>
                <w:rFonts w:cs="Calibri"/>
                <w:i/>
                <w:lang w:eastAsia="en-US"/>
              </w:rPr>
            </w:pPr>
            <w:r w:rsidRPr="0084547E">
              <w:rPr>
                <w:rFonts w:cs="Calibri"/>
                <w:i/>
                <w:lang w:eastAsia="en-US"/>
              </w:rPr>
              <w:t xml:space="preserve">Kako će se proceniti delotvornost </w:t>
            </w:r>
            <w:r w:rsidR="007E20CF">
              <w:rPr>
                <w:rFonts w:cs="Calibri"/>
                <w:i/>
                <w:lang w:eastAsia="en-US"/>
              </w:rPr>
              <w:t>mjere</w:t>
            </w:r>
            <w:r w:rsidRPr="0084547E">
              <w:rPr>
                <w:rFonts w:cs="Calibri"/>
                <w:i/>
                <w:lang w:eastAsia="en-US"/>
              </w:rPr>
              <w:t xml:space="preserve"> kada bude sprovedena?</w:t>
            </w:r>
          </w:p>
        </w:tc>
        <w:tc>
          <w:tcPr>
            <w:tcW w:w="7178" w:type="dxa"/>
          </w:tcPr>
          <w:p w14:paraId="5F2EA0AC" w14:textId="76367DB5" w:rsidR="009A05F6" w:rsidRPr="00BE253C" w:rsidRDefault="00664447" w:rsidP="004C6E36">
            <w:pPr>
              <w:spacing w:before="0" w:after="0" w:line="240" w:lineRule="auto"/>
              <w:rPr>
                <w:rFonts w:cs="Calibri"/>
                <w:lang w:eastAsia="en-US"/>
              </w:rPr>
            </w:pPr>
            <w:r>
              <w:rPr>
                <w:rFonts w:cs="Calibri"/>
                <w:lang w:eastAsia="en-US"/>
              </w:rPr>
              <w:t>Djelotvornost mjere</w:t>
            </w:r>
            <w:r w:rsidR="009A05F6" w:rsidRPr="009F3D4E">
              <w:rPr>
                <w:rFonts w:cs="Calibri"/>
                <w:lang w:eastAsia="en-US"/>
              </w:rPr>
              <w:t xml:space="preserve"> ogledala bi se u povećanju ukupnog diverziteta vrsta na području Bokokotorskog zaliva, koji bi se utvrdio kroz redovni nacionalni program monitoringa morskog ekosistema.</w:t>
            </w:r>
          </w:p>
        </w:tc>
      </w:tr>
      <w:tr w:rsidR="009A05F6" w:rsidRPr="00BE253C" w14:paraId="0D5E7C31" w14:textId="77777777" w:rsidTr="00CA473E">
        <w:tc>
          <w:tcPr>
            <w:tcW w:w="1838" w:type="dxa"/>
          </w:tcPr>
          <w:p w14:paraId="3F8B148F" w14:textId="77777777" w:rsidR="009A05F6" w:rsidRPr="00BE253C" w:rsidRDefault="009A05F6" w:rsidP="004C6E36">
            <w:pPr>
              <w:spacing w:before="0" w:after="0" w:line="240" w:lineRule="auto"/>
              <w:jc w:val="left"/>
              <w:rPr>
                <w:rFonts w:cs="Calibri"/>
                <w:i/>
                <w:lang w:eastAsia="en-US"/>
              </w:rPr>
            </w:pPr>
            <w:r>
              <w:rPr>
                <w:rFonts w:cs="Calibri"/>
                <w:i/>
                <w:lang w:eastAsia="en-US"/>
              </w:rPr>
              <w:t>Prekogranični uticaji</w:t>
            </w:r>
          </w:p>
        </w:tc>
        <w:tc>
          <w:tcPr>
            <w:tcW w:w="7178" w:type="dxa"/>
          </w:tcPr>
          <w:p w14:paraId="55A09AC6" w14:textId="77777777" w:rsidR="009A05F6" w:rsidRPr="00BE253C" w:rsidRDefault="009A05F6" w:rsidP="004C6E36">
            <w:pPr>
              <w:spacing w:before="0" w:after="0" w:line="240" w:lineRule="auto"/>
              <w:jc w:val="left"/>
              <w:rPr>
                <w:rFonts w:cs="Calibri"/>
                <w:lang w:eastAsia="en-US"/>
              </w:rPr>
            </w:pPr>
            <w:r w:rsidRPr="00BE253C">
              <w:rPr>
                <w:rFonts w:cs="Calibri"/>
                <w:lang w:eastAsia="en-US"/>
              </w:rPr>
              <w:t>N/A</w:t>
            </w:r>
          </w:p>
        </w:tc>
      </w:tr>
      <w:tr w:rsidR="009A05F6" w:rsidRPr="00BE253C" w14:paraId="1C8CF66A" w14:textId="77777777" w:rsidTr="00CA473E">
        <w:tc>
          <w:tcPr>
            <w:tcW w:w="1838" w:type="dxa"/>
          </w:tcPr>
          <w:p w14:paraId="7CCF2A9B" w14:textId="34D7C800" w:rsidR="009A05F6" w:rsidRPr="00BE253C" w:rsidRDefault="009A05F6" w:rsidP="004C6E36">
            <w:pPr>
              <w:spacing w:before="0" w:after="0" w:line="240" w:lineRule="auto"/>
              <w:jc w:val="left"/>
              <w:rPr>
                <w:rFonts w:cs="Calibri"/>
                <w:i/>
                <w:lang w:eastAsia="en-US"/>
              </w:rPr>
            </w:pPr>
            <w:r>
              <w:rPr>
                <w:rFonts w:cs="Calibri"/>
                <w:i/>
                <w:lang w:eastAsia="en-US"/>
              </w:rPr>
              <w:t>Uticaj na ZM</w:t>
            </w:r>
            <w:r w:rsidR="007E6E19">
              <w:rPr>
                <w:rFonts w:cs="Calibri"/>
                <w:i/>
                <w:lang w:eastAsia="en-US"/>
              </w:rPr>
              <w:t>P</w:t>
            </w:r>
          </w:p>
        </w:tc>
        <w:tc>
          <w:tcPr>
            <w:tcW w:w="7178" w:type="dxa"/>
          </w:tcPr>
          <w:p w14:paraId="32A26F1A" w14:textId="598BA4A1" w:rsidR="009A05F6" w:rsidRPr="001803F8" w:rsidRDefault="009A05F6" w:rsidP="004C6E36">
            <w:pPr>
              <w:spacing w:before="0" w:after="120" w:line="240" w:lineRule="auto"/>
              <w:rPr>
                <w:rFonts w:cs="Calibri"/>
                <w:lang w:eastAsia="en-US"/>
              </w:rPr>
            </w:pPr>
            <w:r w:rsidRPr="009F3D4E">
              <w:rPr>
                <w:rFonts w:cs="Calibri"/>
                <w:lang w:eastAsia="en-US"/>
              </w:rPr>
              <w:t xml:space="preserve">Na području Bokokotorskog zaliva postoje dva preventivno zaštićena područja (Dražin vrt i Sopot) koja su preventivno zaštićena zbog bogatstva koraligenih zajednica. Zaštita zaliva bi svakako dovela do još veće </w:t>
            </w:r>
            <w:r w:rsidR="0081617E">
              <w:rPr>
                <w:rFonts w:cs="Calibri"/>
                <w:lang w:eastAsia="en-US"/>
              </w:rPr>
              <w:t xml:space="preserve">biološke </w:t>
            </w:r>
            <w:r w:rsidRPr="009F3D4E">
              <w:rPr>
                <w:rFonts w:cs="Calibri"/>
                <w:lang w:eastAsia="en-US"/>
              </w:rPr>
              <w:t xml:space="preserve">raznovrsnosti, ne samo u preventivno zaštićenim područjima, već </w:t>
            </w:r>
            <w:r>
              <w:rPr>
                <w:rFonts w:cs="Calibri"/>
                <w:lang w:eastAsia="en-US"/>
              </w:rPr>
              <w:t xml:space="preserve">i </w:t>
            </w:r>
            <w:r w:rsidRPr="009F3D4E">
              <w:rPr>
                <w:rFonts w:cs="Calibri"/>
                <w:lang w:eastAsia="en-US"/>
              </w:rPr>
              <w:t>u ostalim d</w:t>
            </w:r>
            <w:r>
              <w:rPr>
                <w:rFonts w:cs="Calibri"/>
                <w:lang w:eastAsia="en-US"/>
              </w:rPr>
              <w:t>j</w:t>
            </w:r>
            <w:r w:rsidRPr="009F3D4E">
              <w:rPr>
                <w:rFonts w:cs="Calibri"/>
                <w:lang w:eastAsia="en-US"/>
              </w:rPr>
              <w:t>elovima zaliva</w:t>
            </w:r>
            <w:r>
              <w:rPr>
                <w:rFonts w:cs="Calibri"/>
                <w:lang w:eastAsia="en-US"/>
              </w:rPr>
              <w:t xml:space="preserve"> koji su pod uticajem intenzivne</w:t>
            </w:r>
            <w:r w:rsidRPr="009F3D4E">
              <w:rPr>
                <w:rFonts w:cs="Calibri"/>
                <w:lang w:eastAsia="en-US"/>
              </w:rPr>
              <w:t xml:space="preserve"> gradnje na obali, nelegalnog ribolova i drugih pritisaka.</w:t>
            </w:r>
          </w:p>
        </w:tc>
      </w:tr>
      <w:tr w:rsidR="009A05F6" w:rsidRPr="00BE253C" w14:paraId="4E7E1399" w14:textId="77777777" w:rsidTr="00CA473E">
        <w:tc>
          <w:tcPr>
            <w:tcW w:w="1838" w:type="dxa"/>
          </w:tcPr>
          <w:p w14:paraId="66D5FC4C" w14:textId="55206D02" w:rsidR="009A05F6" w:rsidRPr="00BE253C" w:rsidRDefault="00732276" w:rsidP="004C6E36">
            <w:pPr>
              <w:spacing w:before="0" w:after="0" w:line="240" w:lineRule="auto"/>
              <w:jc w:val="left"/>
              <w:rPr>
                <w:rFonts w:cs="Calibri"/>
                <w:i/>
                <w:lang w:eastAsia="en-US"/>
              </w:rPr>
            </w:pPr>
            <w:r>
              <w:rPr>
                <w:rFonts w:cs="Calibri"/>
                <w:i/>
                <w:lang w:eastAsia="en-US"/>
              </w:rPr>
              <w:t>Trošk</w:t>
            </w:r>
            <w:r w:rsidR="007D1C84">
              <w:rPr>
                <w:rFonts w:cs="Calibri"/>
                <w:i/>
                <w:lang w:eastAsia="en-US"/>
              </w:rPr>
              <w:t>ovi</w:t>
            </w:r>
          </w:p>
        </w:tc>
        <w:tc>
          <w:tcPr>
            <w:tcW w:w="7178" w:type="dxa"/>
          </w:tcPr>
          <w:p w14:paraId="3A3CEDDD" w14:textId="5802CABB" w:rsidR="009A05F6" w:rsidRPr="00BE253C" w:rsidRDefault="009A05F6" w:rsidP="004C6E36">
            <w:pPr>
              <w:spacing w:before="0" w:after="120" w:line="240" w:lineRule="auto"/>
              <w:rPr>
                <w:rFonts w:cs="Calibri"/>
                <w:lang w:eastAsia="en-US"/>
              </w:rPr>
            </w:pPr>
            <w:r>
              <w:rPr>
                <w:rFonts w:cs="Calibri"/>
                <w:lang w:eastAsia="en-US"/>
              </w:rPr>
              <w:t xml:space="preserve">Kao za mjeru </w:t>
            </w:r>
            <w:r w:rsidRPr="00BE253C">
              <w:rPr>
                <w:rFonts w:cs="Calibri"/>
                <w:lang w:eastAsia="en-US"/>
              </w:rPr>
              <w:t xml:space="preserve"> MNE-M03</w:t>
            </w:r>
            <w:r w:rsidR="00CB3D9F">
              <w:rPr>
                <w:rFonts w:cs="Calibri"/>
                <w:lang w:eastAsia="en-US"/>
              </w:rPr>
              <w:t>1</w:t>
            </w:r>
          </w:p>
        </w:tc>
      </w:tr>
      <w:tr w:rsidR="009A05F6" w:rsidRPr="00BE253C" w14:paraId="663AE7EA" w14:textId="77777777" w:rsidTr="00CA473E">
        <w:tc>
          <w:tcPr>
            <w:tcW w:w="1838" w:type="dxa"/>
          </w:tcPr>
          <w:p w14:paraId="55C2A607" w14:textId="1D57609B" w:rsidR="009A05F6" w:rsidRPr="00BE253C" w:rsidRDefault="007D1C84" w:rsidP="004C6E36">
            <w:pPr>
              <w:spacing w:before="0" w:after="0" w:line="240" w:lineRule="auto"/>
              <w:jc w:val="left"/>
              <w:rPr>
                <w:rFonts w:cs="Calibri"/>
                <w:i/>
                <w:lang w:eastAsia="en-US"/>
              </w:rPr>
            </w:pPr>
            <w:r>
              <w:rPr>
                <w:rFonts w:cs="Calibri"/>
                <w:i/>
                <w:lang w:eastAsia="en-US"/>
              </w:rPr>
              <w:t>Analiza koristi i troškova (</w:t>
            </w:r>
            <w:r w:rsidR="009A05F6" w:rsidRPr="00BE253C">
              <w:rPr>
                <w:rFonts w:cs="Calibri"/>
                <w:i/>
                <w:lang w:eastAsia="en-US"/>
              </w:rPr>
              <w:t>CBA</w:t>
            </w:r>
            <w:r>
              <w:rPr>
                <w:rFonts w:cs="Calibri"/>
                <w:i/>
                <w:lang w:eastAsia="en-US"/>
              </w:rPr>
              <w:t>)</w:t>
            </w:r>
          </w:p>
        </w:tc>
        <w:tc>
          <w:tcPr>
            <w:tcW w:w="7178" w:type="dxa"/>
          </w:tcPr>
          <w:p w14:paraId="27684564" w14:textId="7E283C13" w:rsidR="009A05F6" w:rsidRPr="00BE253C" w:rsidRDefault="009A05F6" w:rsidP="004C6E36">
            <w:pPr>
              <w:spacing w:before="0" w:after="120" w:line="240" w:lineRule="auto"/>
              <w:rPr>
                <w:rFonts w:cs="Calibri"/>
                <w:lang w:eastAsia="en-US"/>
              </w:rPr>
            </w:pPr>
            <w:r>
              <w:rPr>
                <w:rFonts w:cs="Calibri"/>
                <w:lang w:eastAsia="en-US"/>
              </w:rPr>
              <w:t xml:space="preserve">Kao za mjeru </w:t>
            </w:r>
            <w:r w:rsidRPr="00BE253C">
              <w:rPr>
                <w:rFonts w:cs="Calibri"/>
                <w:lang w:eastAsia="en-US"/>
              </w:rPr>
              <w:t>MNE-M03</w:t>
            </w:r>
            <w:r w:rsidR="00CB3D9F">
              <w:rPr>
                <w:rFonts w:cs="Calibri"/>
                <w:lang w:eastAsia="en-US"/>
              </w:rPr>
              <w:t>1</w:t>
            </w:r>
          </w:p>
        </w:tc>
      </w:tr>
    </w:tbl>
    <w:p w14:paraId="7CDFECFF" w14:textId="77777777" w:rsidR="009A05F6" w:rsidRPr="001803F8" w:rsidRDefault="009A05F6" w:rsidP="009A05F6">
      <w:pPr>
        <w:spacing w:before="0" w:after="0" w:line="240" w:lineRule="auto"/>
        <w:rPr>
          <w:rFonts w:ascii="Arial" w:eastAsiaTheme="minorHAnsi" w:hAnsi="Arial" w:cs="Arial"/>
          <w:szCs w:val="22"/>
          <w:lang w:eastAsia="en-US"/>
        </w:rPr>
      </w:pPr>
    </w:p>
    <w:p w14:paraId="3593EF8B" w14:textId="77777777" w:rsidR="009A05F6" w:rsidRPr="001803F8" w:rsidRDefault="009A05F6" w:rsidP="009A05F6">
      <w:pPr>
        <w:spacing w:before="0" w:after="0" w:line="240" w:lineRule="auto"/>
        <w:rPr>
          <w:rFonts w:ascii="Arial" w:eastAsiaTheme="minorHAnsi" w:hAnsi="Arial" w:cs="Arial"/>
          <w:szCs w:val="22"/>
          <w:lang w:eastAsia="en-US"/>
        </w:rPr>
      </w:pPr>
    </w:p>
    <w:p w14:paraId="0759798C" w14:textId="77777777" w:rsidR="009A05F6" w:rsidRPr="001803F8" w:rsidRDefault="009A05F6" w:rsidP="009A05F6">
      <w:pPr>
        <w:spacing w:before="0" w:after="0" w:line="240" w:lineRule="auto"/>
        <w:rPr>
          <w:rFonts w:ascii="Arial" w:eastAsiaTheme="minorHAnsi" w:hAnsi="Arial" w:cs="Arial"/>
          <w:szCs w:val="22"/>
          <w:lang w:eastAsia="en-US"/>
        </w:rPr>
      </w:pPr>
    </w:p>
    <w:tbl>
      <w:tblPr>
        <w:tblW w:w="9016"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1838"/>
        <w:gridCol w:w="7178"/>
      </w:tblGrid>
      <w:tr w:rsidR="009A05F6" w:rsidRPr="00BE253C" w14:paraId="57D90188" w14:textId="77777777" w:rsidTr="00CA473E">
        <w:trPr>
          <w:tblHeader/>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0E989F5E" w14:textId="77777777" w:rsidR="009A05F6" w:rsidRPr="00BE253C" w:rsidRDefault="009A05F6" w:rsidP="004C6E36">
            <w:pPr>
              <w:spacing w:after="0" w:line="240" w:lineRule="auto"/>
              <w:jc w:val="left"/>
              <w:rPr>
                <w:rFonts w:cs="Calibri"/>
                <w:b/>
                <w:i/>
                <w:color w:val="FFFFFF"/>
                <w:lang w:eastAsia="en-US"/>
              </w:rPr>
            </w:pPr>
            <w:r>
              <w:rPr>
                <w:rFonts w:cs="Calibri"/>
                <w:i/>
                <w:color w:val="FFFFFF"/>
                <w:lang w:eastAsia="en-US"/>
              </w:rPr>
              <w:t>NAZIV MJERE</w:t>
            </w:r>
            <w:r w:rsidRPr="00BE253C">
              <w:rPr>
                <w:rFonts w:cs="Calibri"/>
                <w:b/>
                <w:i/>
                <w:color w:val="FFFFFF"/>
                <w:lang w:eastAsia="en-US"/>
              </w:rPr>
              <w:t xml:space="preserve">: </w:t>
            </w:r>
          </w:p>
          <w:p w14:paraId="102692C6" w14:textId="77777777" w:rsidR="009A05F6" w:rsidRPr="001803F8" w:rsidRDefault="009A05F6" w:rsidP="004C6E36">
            <w:pPr>
              <w:spacing w:before="0" w:after="160" w:line="259" w:lineRule="auto"/>
              <w:jc w:val="left"/>
              <w:rPr>
                <w:rFonts w:eastAsia="Calibri"/>
                <w:i/>
                <w:color w:val="FFFFFF" w:themeColor="background1"/>
                <w:szCs w:val="22"/>
                <w:lang w:eastAsia="en-US"/>
              </w:rPr>
            </w:pPr>
          </w:p>
        </w:tc>
        <w:tc>
          <w:tcPr>
            <w:tcW w:w="7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32D95D31" w14:textId="14DFB349" w:rsidR="009A05F6" w:rsidRPr="001803F8" w:rsidRDefault="009A05F6" w:rsidP="004C6E36">
            <w:pPr>
              <w:spacing w:before="0" w:after="160" w:line="259" w:lineRule="auto"/>
              <w:jc w:val="left"/>
              <w:rPr>
                <w:rFonts w:eastAsia="Calibri"/>
                <w:b/>
                <w:i/>
                <w:color w:val="FFFFFF" w:themeColor="background1"/>
                <w:szCs w:val="22"/>
                <w:lang w:eastAsia="en-US"/>
              </w:rPr>
            </w:pPr>
            <w:bookmarkStart w:id="227" w:name="_Hlk131509487"/>
            <w:r>
              <w:rPr>
                <w:rFonts w:eastAsia="Calibri"/>
                <w:b/>
                <w:i/>
                <w:color w:val="FFFFFF" w:themeColor="background1"/>
                <w:szCs w:val="22"/>
                <w:lang w:eastAsia="en-US"/>
              </w:rPr>
              <w:t>Uspostav</w:t>
            </w:r>
            <w:r w:rsidR="00A96CC2">
              <w:rPr>
                <w:rFonts w:eastAsia="Calibri"/>
                <w:b/>
                <w:i/>
                <w:color w:val="FFFFFF" w:themeColor="background1"/>
                <w:szCs w:val="22"/>
                <w:lang w:eastAsia="en-US"/>
              </w:rPr>
              <w:t>iti</w:t>
            </w:r>
            <w:r>
              <w:rPr>
                <w:rFonts w:eastAsia="Calibri"/>
                <w:b/>
                <w:i/>
                <w:color w:val="FFFFFF" w:themeColor="background1"/>
                <w:szCs w:val="22"/>
                <w:lang w:eastAsia="en-US"/>
              </w:rPr>
              <w:t xml:space="preserve"> redov</w:t>
            </w:r>
            <w:r w:rsidR="00A96CC2">
              <w:rPr>
                <w:rFonts w:eastAsia="Calibri"/>
                <w:b/>
                <w:i/>
                <w:color w:val="FFFFFF" w:themeColor="background1"/>
                <w:szCs w:val="22"/>
                <w:lang w:eastAsia="en-US"/>
              </w:rPr>
              <w:t>a</w:t>
            </w:r>
            <w:r>
              <w:rPr>
                <w:rFonts w:eastAsia="Calibri"/>
                <w:b/>
                <w:i/>
                <w:color w:val="FFFFFF" w:themeColor="background1"/>
                <w:szCs w:val="22"/>
                <w:lang w:eastAsia="en-US"/>
              </w:rPr>
              <w:t xml:space="preserve">n monitoringa </w:t>
            </w:r>
            <w:r w:rsidR="00A96CC2">
              <w:rPr>
                <w:rFonts w:eastAsia="Calibri"/>
                <w:b/>
                <w:i/>
                <w:color w:val="FFFFFF" w:themeColor="background1"/>
                <w:szCs w:val="22"/>
                <w:lang w:eastAsia="en-US"/>
              </w:rPr>
              <w:t>zaštićenih morskih područja (</w:t>
            </w:r>
            <w:r>
              <w:rPr>
                <w:rFonts w:eastAsia="Calibri"/>
                <w:b/>
                <w:i/>
                <w:color w:val="FFFFFF" w:themeColor="background1"/>
                <w:szCs w:val="22"/>
                <w:lang w:eastAsia="en-US"/>
              </w:rPr>
              <w:t>ZM</w:t>
            </w:r>
            <w:r w:rsidR="00B823AD">
              <w:rPr>
                <w:rFonts w:eastAsia="Calibri"/>
                <w:b/>
                <w:i/>
                <w:color w:val="FFFFFF" w:themeColor="background1"/>
                <w:szCs w:val="22"/>
                <w:lang w:eastAsia="en-US"/>
              </w:rPr>
              <w:t>P</w:t>
            </w:r>
            <w:r w:rsidR="00A96CC2">
              <w:rPr>
                <w:rFonts w:eastAsia="Calibri"/>
                <w:b/>
                <w:i/>
                <w:color w:val="FFFFFF" w:themeColor="background1"/>
                <w:szCs w:val="22"/>
                <w:lang w:eastAsia="en-US"/>
              </w:rPr>
              <w:t>)</w:t>
            </w:r>
            <w:r>
              <w:rPr>
                <w:rFonts w:eastAsia="Calibri"/>
                <w:b/>
                <w:i/>
                <w:color w:val="FFFFFF" w:themeColor="background1"/>
                <w:szCs w:val="22"/>
                <w:lang w:eastAsia="en-US"/>
              </w:rPr>
              <w:t xml:space="preserve"> u cilju </w:t>
            </w:r>
            <w:r w:rsidR="00A96CC2">
              <w:rPr>
                <w:rFonts w:eastAsia="Calibri"/>
                <w:b/>
                <w:i/>
                <w:color w:val="FFFFFF" w:themeColor="background1"/>
                <w:szCs w:val="22"/>
                <w:lang w:eastAsia="en-US"/>
              </w:rPr>
              <w:t xml:space="preserve">očuvanja </w:t>
            </w:r>
            <w:r>
              <w:rPr>
                <w:rFonts w:eastAsia="Calibri"/>
                <w:b/>
                <w:i/>
                <w:color w:val="FFFFFF" w:themeColor="background1"/>
                <w:szCs w:val="22"/>
                <w:lang w:eastAsia="en-US"/>
              </w:rPr>
              <w:t xml:space="preserve">biodiverziteta </w:t>
            </w:r>
            <w:bookmarkEnd w:id="227"/>
          </w:p>
        </w:tc>
      </w:tr>
      <w:tr w:rsidR="009A05F6" w:rsidRPr="00BE253C" w14:paraId="05D31376" w14:textId="77777777" w:rsidTr="00CA473E">
        <w:trPr>
          <w:tblHeader/>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3B1CAB5A" w14:textId="77777777" w:rsidR="009A05F6" w:rsidRPr="001803F8" w:rsidRDefault="009A05F6" w:rsidP="004C6E36">
            <w:pPr>
              <w:spacing w:before="0" w:after="160" w:line="259" w:lineRule="auto"/>
              <w:jc w:val="left"/>
              <w:rPr>
                <w:rFonts w:eastAsia="Calibri"/>
                <w:i/>
                <w:color w:val="FFFFFF" w:themeColor="background1"/>
                <w:szCs w:val="22"/>
                <w:lang w:eastAsia="en-US"/>
              </w:rPr>
            </w:pPr>
            <w:r>
              <w:rPr>
                <w:rFonts w:cs="Calibri"/>
                <w:i/>
                <w:color w:val="FFFFFF"/>
                <w:lang w:eastAsia="en-US"/>
              </w:rPr>
              <w:t>NAZIV MJERE</w:t>
            </w:r>
            <w:r w:rsidRPr="00BE253C">
              <w:rPr>
                <w:rFonts w:cs="Calibri"/>
                <w:i/>
                <w:color w:val="FFFFFF"/>
                <w:lang w:eastAsia="en-US"/>
              </w:rPr>
              <w:t>:</w:t>
            </w:r>
          </w:p>
        </w:tc>
        <w:tc>
          <w:tcPr>
            <w:tcW w:w="7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55E67994" w14:textId="7959AAF7" w:rsidR="009A05F6" w:rsidRPr="001803F8" w:rsidRDefault="009A05F6" w:rsidP="004C6E36">
            <w:pPr>
              <w:spacing w:before="0" w:after="160" w:line="259" w:lineRule="auto"/>
              <w:jc w:val="left"/>
              <w:rPr>
                <w:rFonts w:eastAsia="Calibri"/>
                <w:b/>
                <w:i/>
                <w:color w:val="FFFFFF" w:themeColor="background1"/>
                <w:szCs w:val="22"/>
                <w:lang w:eastAsia="en-US"/>
              </w:rPr>
            </w:pPr>
            <w:r w:rsidRPr="001803F8">
              <w:rPr>
                <w:rFonts w:eastAsia="Calibri"/>
                <w:b/>
                <w:i/>
                <w:color w:val="FFFFFF" w:themeColor="background1"/>
                <w:szCs w:val="22"/>
                <w:lang w:eastAsia="en-US"/>
              </w:rPr>
              <w:t>MNE-M03</w:t>
            </w:r>
            <w:r w:rsidR="00A96CC2">
              <w:rPr>
                <w:rFonts w:eastAsia="Calibri"/>
                <w:b/>
                <w:i/>
                <w:color w:val="FFFFFF" w:themeColor="background1"/>
                <w:szCs w:val="22"/>
                <w:lang w:eastAsia="en-US"/>
              </w:rPr>
              <w:t>3</w:t>
            </w:r>
          </w:p>
        </w:tc>
      </w:tr>
      <w:tr w:rsidR="009A05F6" w:rsidRPr="00BE253C" w14:paraId="7E5FC0AA" w14:textId="77777777" w:rsidTr="00CA473E">
        <w:tc>
          <w:tcPr>
            <w:tcW w:w="1838" w:type="dxa"/>
            <w:tcBorders>
              <w:top w:val="single" w:sz="4" w:space="0" w:color="FFFFFF" w:themeColor="background1"/>
            </w:tcBorders>
          </w:tcPr>
          <w:p w14:paraId="0D9E508A" w14:textId="4DA000A6" w:rsidR="009A05F6" w:rsidRPr="001803F8" w:rsidRDefault="009A05F6" w:rsidP="004C6E36">
            <w:pPr>
              <w:spacing w:before="0" w:after="0" w:line="240" w:lineRule="auto"/>
              <w:jc w:val="left"/>
              <w:rPr>
                <w:rFonts w:eastAsia="Calibri" w:cs="Calibri"/>
                <w:i/>
                <w:szCs w:val="22"/>
                <w:lang w:eastAsia="en-US"/>
              </w:rPr>
            </w:pPr>
            <w:r>
              <w:rPr>
                <w:rFonts w:cs="Calibri"/>
                <w:i/>
                <w:lang w:eastAsia="en-US"/>
              </w:rPr>
              <w:t xml:space="preserve">Opis mjere uključujući I način </w:t>
            </w:r>
            <w:r w:rsidR="00732276">
              <w:rPr>
                <w:rFonts w:cs="Calibri"/>
                <w:i/>
                <w:lang w:eastAsia="en-US"/>
              </w:rPr>
              <w:t>sprovođenja</w:t>
            </w:r>
          </w:p>
        </w:tc>
        <w:tc>
          <w:tcPr>
            <w:tcW w:w="7178" w:type="dxa"/>
            <w:tcBorders>
              <w:top w:val="single" w:sz="4" w:space="0" w:color="FFFFFF" w:themeColor="background1"/>
            </w:tcBorders>
          </w:tcPr>
          <w:p w14:paraId="0D847A3B" w14:textId="2BF3656C" w:rsidR="009A05F6" w:rsidRDefault="009A05F6" w:rsidP="004C6E36">
            <w:pPr>
              <w:spacing w:before="0" w:after="160" w:line="259" w:lineRule="auto"/>
              <w:rPr>
                <w:rFonts w:eastAsia="Calibri" w:cs="Calibri"/>
                <w:szCs w:val="22"/>
                <w:lang w:eastAsia="en-US"/>
              </w:rPr>
            </w:pPr>
            <w:r w:rsidRPr="00617568">
              <w:rPr>
                <w:rFonts w:eastAsia="Calibri" w:cs="Calibri"/>
                <w:szCs w:val="22"/>
                <w:lang w:eastAsia="en-US"/>
              </w:rPr>
              <w:t>Uspostaviti redovni program monitoringa za procjenu biodiverziteta u zaštićenim područjima (Platamuni, Katič i Stari Ulcinj). Aktivnosti osmišljene s obzirom na prostorne i vremenske aspekte m</w:t>
            </w:r>
            <w:r>
              <w:rPr>
                <w:rFonts w:eastAsia="Calibri" w:cs="Calibri"/>
                <w:szCs w:val="22"/>
                <w:lang w:eastAsia="en-US"/>
              </w:rPr>
              <w:t>j</w:t>
            </w:r>
            <w:r w:rsidRPr="00617568">
              <w:rPr>
                <w:rFonts w:eastAsia="Calibri" w:cs="Calibri"/>
                <w:szCs w:val="22"/>
                <w:lang w:eastAsia="en-US"/>
              </w:rPr>
              <w:t xml:space="preserve">erenja i uzorkovanja su:  </w:t>
            </w:r>
          </w:p>
          <w:p w14:paraId="5CF3B676" w14:textId="43137C3B" w:rsidR="00B823AD" w:rsidRDefault="009A05F6" w:rsidP="00B42281">
            <w:pPr>
              <w:pStyle w:val="ListParagraph"/>
              <w:numPr>
                <w:ilvl w:val="0"/>
                <w:numId w:val="138"/>
              </w:numPr>
              <w:spacing w:before="0" w:after="160" w:line="259" w:lineRule="auto"/>
              <w:ind w:left="308" w:hanging="308"/>
              <w:rPr>
                <w:rFonts w:eastAsia="Calibri" w:cs="Calibri"/>
                <w:szCs w:val="22"/>
                <w:lang w:eastAsia="en-US"/>
              </w:rPr>
            </w:pPr>
            <w:r w:rsidRPr="00B823AD">
              <w:rPr>
                <w:rFonts w:eastAsia="Calibri" w:cs="Calibri"/>
                <w:szCs w:val="22"/>
                <w:lang w:eastAsia="en-US"/>
              </w:rPr>
              <w:t>Procjena stanja elemenata biodiverziteta kao što su: grup</w:t>
            </w:r>
            <w:r w:rsidR="004A5FD1">
              <w:rPr>
                <w:rFonts w:eastAsia="Calibri" w:cs="Calibri"/>
                <w:szCs w:val="22"/>
                <w:lang w:eastAsia="en-US"/>
              </w:rPr>
              <w:t>e</w:t>
            </w:r>
            <w:r w:rsidRPr="00B823AD">
              <w:rPr>
                <w:rFonts w:eastAsia="Calibri" w:cs="Calibri"/>
                <w:szCs w:val="22"/>
                <w:lang w:eastAsia="en-US"/>
              </w:rPr>
              <w:t xml:space="preserve"> vrsta, staništa vodenog stuba i staništa morskog dna (D1, D4 i D6).</w:t>
            </w:r>
          </w:p>
          <w:p w14:paraId="13B77DCA" w14:textId="74C75167" w:rsidR="009A05F6" w:rsidRDefault="009A05F6" w:rsidP="00B42281">
            <w:pPr>
              <w:pStyle w:val="ListParagraph"/>
              <w:numPr>
                <w:ilvl w:val="0"/>
                <w:numId w:val="138"/>
              </w:numPr>
              <w:spacing w:before="0" w:after="160" w:line="259" w:lineRule="auto"/>
              <w:ind w:left="308" w:hanging="308"/>
              <w:rPr>
                <w:rFonts w:eastAsia="Calibri" w:cs="Calibri"/>
                <w:szCs w:val="22"/>
                <w:lang w:eastAsia="en-US"/>
              </w:rPr>
            </w:pPr>
            <w:r w:rsidRPr="00B823AD">
              <w:rPr>
                <w:rFonts w:eastAsia="Calibri" w:cs="Calibri"/>
                <w:szCs w:val="22"/>
                <w:lang w:eastAsia="en-US"/>
              </w:rPr>
              <w:t xml:space="preserve"> U svrhu praćenja stanja deskriptora pritis</w:t>
            </w:r>
            <w:r w:rsidR="00B823AD">
              <w:rPr>
                <w:rFonts w:eastAsia="Calibri" w:cs="Calibri"/>
                <w:szCs w:val="22"/>
                <w:lang w:eastAsia="en-US"/>
              </w:rPr>
              <w:t>a</w:t>
            </w:r>
            <w:r w:rsidRPr="00B823AD">
              <w:rPr>
                <w:rFonts w:eastAsia="Calibri" w:cs="Calibri"/>
                <w:szCs w:val="22"/>
                <w:lang w:eastAsia="en-US"/>
              </w:rPr>
              <w:t>ka koji mogu imati negativan uticaj na biodiverzitet treba pratiti</w:t>
            </w:r>
            <w:r w:rsidR="004A5FD1">
              <w:rPr>
                <w:rFonts w:eastAsia="Calibri" w:cs="Calibri"/>
                <w:szCs w:val="22"/>
                <w:lang w:eastAsia="en-US"/>
              </w:rPr>
              <w:t xml:space="preserve">: </w:t>
            </w:r>
            <w:r w:rsidRPr="00B823AD">
              <w:rPr>
                <w:rFonts w:eastAsia="Calibri" w:cs="Calibri"/>
                <w:szCs w:val="22"/>
                <w:lang w:eastAsia="en-US"/>
              </w:rPr>
              <w:t xml:space="preserve"> </w:t>
            </w:r>
            <w:r w:rsidR="004A5FD1">
              <w:rPr>
                <w:rFonts w:eastAsia="Calibri" w:cs="Calibri"/>
                <w:szCs w:val="22"/>
                <w:lang w:eastAsia="en-US"/>
              </w:rPr>
              <w:t xml:space="preserve">Strane </w:t>
            </w:r>
            <w:r w:rsidRPr="00B823AD">
              <w:rPr>
                <w:rFonts w:eastAsia="Calibri" w:cs="Calibri"/>
                <w:szCs w:val="22"/>
                <w:lang w:eastAsia="en-US"/>
              </w:rPr>
              <w:t>vrste (D2), Populacije komercijalno značajnih riba, rakova i školjki (D3), Eutrofikacij</w:t>
            </w:r>
            <w:r w:rsidR="004A5FD1">
              <w:rPr>
                <w:rFonts w:eastAsia="Calibri" w:cs="Calibri"/>
                <w:szCs w:val="22"/>
                <w:lang w:eastAsia="en-US"/>
              </w:rPr>
              <w:t>u</w:t>
            </w:r>
            <w:r w:rsidRPr="00B823AD">
              <w:rPr>
                <w:rFonts w:eastAsia="Calibri" w:cs="Calibri"/>
                <w:szCs w:val="22"/>
                <w:lang w:eastAsia="en-US"/>
              </w:rPr>
              <w:t xml:space="preserve"> (D5), Zagađivač</w:t>
            </w:r>
            <w:r w:rsidR="004A5FD1">
              <w:rPr>
                <w:rFonts w:eastAsia="Calibri" w:cs="Calibri"/>
                <w:szCs w:val="22"/>
                <w:lang w:eastAsia="en-US"/>
              </w:rPr>
              <w:t>e</w:t>
            </w:r>
            <w:r w:rsidRPr="00B823AD">
              <w:rPr>
                <w:rFonts w:eastAsia="Calibri" w:cs="Calibri"/>
                <w:szCs w:val="22"/>
                <w:lang w:eastAsia="en-US"/>
              </w:rPr>
              <w:t xml:space="preserve"> (D8), Otpad iz mora (D10) i Podvodni zvuk (D11).</w:t>
            </w:r>
          </w:p>
          <w:p w14:paraId="01615AF8" w14:textId="3A8558F3" w:rsidR="009A05F6" w:rsidRPr="00B823AD" w:rsidRDefault="009A05F6" w:rsidP="00B42281">
            <w:pPr>
              <w:pStyle w:val="ListParagraph"/>
              <w:numPr>
                <w:ilvl w:val="0"/>
                <w:numId w:val="138"/>
              </w:numPr>
              <w:spacing w:before="0" w:after="160" w:line="259" w:lineRule="auto"/>
              <w:ind w:left="308" w:hanging="308"/>
              <w:rPr>
                <w:rFonts w:eastAsia="Calibri" w:cs="Calibri"/>
                <w:szCs w:val="22"/>
                <w:lang w:eastAsia="en-US"/>
              </w:rPr>
            </w:pPr>
            <w:r w:rsidRPr="00B823AD">
              <w:rPr>
                <w:rFonts w:eastAsia="Calibri" w:cs="Calibri"/>
                <w:szCs w:val="22"/>
                <w:lang w:eastAsia="en-US"/>
              </w:rPr>
              <w:t xml:space="preserve">Pored toga, važno je pratiti osnovne hidrografske parametre kao što su temperatura, salinitet i transparentnost, koji su neophodni za interpretaciju podataka za sve gore navedene deskriptore. </w:t>
            </w:r>
          </w:p>
          <w:p w14:paraId="0EEB927F" w14:textId="4CFE1532" w:rsidR="009A05F6" w:rsidRPr="00617568" w:rsidRDefault="009A05F6" w:rsidP="004C6E36">
            <w:pPr>
              <w:spacing w:before="0" w:after="160" w:line="259" w:lineRule="auto"/>
              <w:rPr>
                <w:rFonts w:eastAsia="Calibri" w:cs="Calibri"/>
                <w:szCs w:val="22"/>
                <w:lang w:eastAsia="en-US"/>
              </w:rPr>
            </w:pPr>
            <w:r w:rsidRPr="00617568">
              <w:rPr>
                <w:rFonts w:eastAsia="Calibri" w:cs="Calibri"/>
                <w:szCs w:val="22"/>
                <w:lang w:eastAsia="en-US"/>
              </w:rPr>
              <w:t xml:space="preserve">Način </w:t>
            </w:r>
            <w:r w:rsidR="00732276">
              <w:rPr>
                <w:rFonts w:eastAsia="Calibri" w:cs="Calibri"/>
                <w:szCs w:val="22"/>
                <w:lang w:eastAsia="en-US"/>
              </w:rPr>
              <w:t>sprovođenja</w:t>
            </w:r>
            <w:r w:rsidRPr="005A3801">
              <w:rPr>
                <w:rFonts w:eastAsia="Calibri" w:cs="Calibri"/>
                <w:szCs w:val="22"/>
                <w:lang w:eastAsia="en-US"/>
              </w:rPr>
              <w:t>: tehnički</w:t>
            </w:r>
          </w:p>
        </w:tc>
      </w:tr>
      <w:tr w:rsidR="009A05F6" w:rsidRPr="00BE253C" w14:paraId="22630070" w14:textId="77777777" w:rsidTr="00CA473E">
        <w:tc>
          <w:tcPr>
            <w:tcW w:w="1838" w:type="dxa"/>
          </w:tcPr>
          <w:p w14:paraId="3A6F3DBF" w14:textId="77777777" w:rsidR="009A05F6" w:rsidRPr="001803F8" w:rsidRDefault="009A05F6" w:rsidP="004C6E36">
            <w:pPr>
              <w:tabs>
                <w:tab w:val="left" w:pos="2724"/>
              </w:tabs>
              <w:spacing w:before="0" w:after="160" w:line="259" w:lineRule="auto"/>
              <w:jc w:val="left"/>
              <w:rPr>
                <w:rFonts w:eastAsia="Calibri" w:cs="Calibri"/>
                <w:i/>
                <w:szCs w:val="22"/>
                <w:lang w:eastAsia="en-US"/>
              </w:rPr>
            </w:pPr>
            <w:r>
              <w:rPr>
                <w:rFonts w:cs="Calibri"/>
                <w:i/>
                <w:lang w:eastAsia="en-US"/>
              </w:rPr>
              <w:t>EU Kategorija mjere</w:t>
            </w:r>
          </w:p>
        </w:tc>
        <w:tc>
          <w:tcPr>
            <w:tcW w:w="7178" w:type="dxa"/>
          </w:tcPr>
          <w:p w14:paraId="58A08D8B" w14:textId="388DF0BC" w:rsidR="009A05F6" w:rsidRPr="001803F8" w:rsidRDefault="009A05F6" w:rsidP="004C6E36">
            <w:pPr>
              <w:spacing w:before="0" w:after="160" w:line="259" w:lineRule="auto"/>
              <w:jc w:val="left"/>
              <w:rPr>
                <w:rFonts w:eastAsia="Calibri" w:cs="Calibri"/>
                <w:szCs w:val="22"/>
                <w:lang w:eastAsia="en-US"/>
              </w:rPr>
            </w:pPr>
            <w:r w:rsidRPr="001803F8">
              <w:rPr>
                <w:rFonts w:eastAsia="Calibri" w:cs="Calibri"/>
                <w:b/>
                <w:szCs w:val="22"/>
                <w:lang w:eastAsia="en-US"/>
              </w:rPr>
              <w:t>2.a</w:t>
            </w:r>
            <w:r w:rsidRPr="001803F8">
              <w:rPr>
                <w:rFonts w:eastAsia="Calibri" w:cs="Calibri"/>
                <w:szCs w:val="22"/>
                <w:lang w:eastAsia="en-US"/>
              </w:rPr>
              <w:t xml:space="preserve">: </w:t>
            </w:r>
            <w:r w:rsidR="00AA1E7D" w:rsidRPr="00A0757D">
              <w:rPr>
                <w:rFonts w:eastAsia="Calibri"/>
                <w:szCs w:val="22"/>
                <w:lang w:val="sr-Latn-ME" w:eastAsia="en-US"/>
              </w:rPr>
              <w:t xml:space="preserve">Dodatne mjere za održavanje i postizanje GES-a koje se nadograđuju na postojeće procese implementacije u vezi sa drugim zakonodavstvom EU i međunarodnim sporazumima, ali prevazilaze ono što je </w:t>
            </w:r>
            <w:r w:rsidR="00AA1E7D">
              <w:rPr>
                <w:rFonts w:eastAsia="Calibri"/>
                <w:szCs w:val="22"/>
                <w:lang w:val="sr-Latn-ME" w:eastAsia="en-US"/>
              </w:rPr>
              <w:t xml:space="preserve">prema </w:t>
            </w:r>
            <w:r w:rsidR="00AA1E7D" w:rsidRPr="00A0757D">
              <w:rPr>
                <w:rFonts w:eastAsia="Calibri"/>
                <w:szCs w:val="22"/>
                <w:lang w:val="sr-Latn-ME" w:eastAsia="en-US"/>
              </w:rPr>
              <w:t>njima već propisano</w:t>
            </w:r>
            <w:r w:rsidR="00AA1E7D">
              <w:rPr>
                <w:rFonts w:eastAsia="Calibri"/>
                <w:szCs w:val="22"/>
                <w:lang w:val="sr-Latn-ME" w:eastAsia="en-US"/>
              </w:rPr>
              <w:t xml:space="preserve">. </w:t>
            </w:r>
          </w:p>
        </w:tc>
      </w:tr>
      <w:tr w:rsidR="009A05F6" w:rsidRPr="00BE253C" w14:paraId="4B95E435" w14:textId="77777777" w:rsidTr="00CA473E">
        <w:tc>
          <w:tcPr>
            <w:tcW w:w="1838" w:type="dxa"/>
          </w:tcPr>
          <w:p w14:paraId="4B149497" w14:textId="401EE7EB" w:rsidR="009A05F6" w:rsidRPr="001803F8" w:rsidRDefault="007E20CF" w:rsidP="004C6E36">
            <w:pPr>
              <w:spacing w:before="0" w:after="160" w:line="259" w:lineRule="auto"/>
              <w:jc w:val="left"/>
              <w:rPr>
                <w:rFonts w:eastAsia="Calibri" w:cs="Calibri"/>
                <w:i/>
                <w:szCs w:val="22"/>
                <w:lang w:eastAsia="en-US"/>
              </w:rPr>
            </w:pPr>
            <w:r>
              <w:rPr>
                <w:rFonts w:cs="Calibri"/>
                <w:i/>
                <w:lang w:eastAsia="en-US"/>
              </w:rPr>
              <w:t>Ključne vrste mjera</w:t>
            </w:r>
          </w:p>
        </w:tc>
        <w:tc>
          <w:tcPr>
            <w:tcW w:w="7178" w:type="dxa"/>
          </w:tcPr>
          <w:p w14:paraId="6F953EC4" w14:textId="3C3FEDCB" w:rsidR="009A05F6" w:rsidRPr="001803F8" w:rsidRDefault="004A5FD1" w:rsidP="004C6E36">
            <w:pPr>
              <w:spacing w:before="0" w:after="160" w:line="259" w:lineRule="auto"/>
              <w:rPr>
                <w:rFonts w:cs="Calibri"/>
                <w:iCs/>
                <w:szCs w:val="22"/>
                <w:lang w:eastAsia="en-US"/>
              </w:rPr>
            </w:pPr>
            <w:r>
              <w:rPr>
                <w:rFonts w:cs="Calibri"/>
                <w:b/>
                <w:iCs/>
                <w:szCs w:val="22"/>
                <w:lang w:eastAsia="en-US"/>
              </w:rPr>
              <w:t>ODMS</w:t>
            </w:r>
            <w:r w:rsidR="009A05F6" w:rsidRPr="001803F8">
              <w:rPr>
                <w:rFonts w:cs="Calibri"/>
                <w:b/>
                <w:iCs/>
                <w:szCs w:val="22"/>
                <w:lang w:eastAsia="en-US"/>
              </w:rPr>
              <w:t xml:space="preserve"> 37</w:t>
            </w:r>
            <w:r w:rsidR="009A05F6" w:rsidRPr="001803F8">
              <w:rPr>
                <w:rFonts w:cs="Calibri"/>
                <w:iCs/>
                <w:szCs w:val="22"/>
                <w:lang w:eastAsia="en-US"/>
              </w:rPr>
              <w:t xml:space="preserve">: </w:t>
            </w:r>
            <w:r w:rsidR="009A05F6" w:rsidRPr="00617568">
              <w:rPr>
                <w:rFonts w:cs="Calibri"/>
                <w:iCs/>
                <w:szCs w:val="22"/>
                <w:lang w:eastAsia="en-US"/>
              </w:rPr>
              <w:t>M</w:t>
            </w:r>
            <w:r w:rsidR="009A05F6">
              <w:rPr>
                <w:rFonts w:cs="Calibri"/>
                <w:iCs/>
                <w:szCs w:val="22"/>
                <w:lang w:eastAsia="en-US"/>
              </w:rPr>
              <w:t>j</w:t>
            </w:r>
            <w:r w:rsidR="009A05F6" w:rsidRPr="00617568">
              <w:rPr>
                <w:rFonts w:cs="Calibri"/>
                <w:iCs/>
                <w:szCs w:val="22"/>
                <w:lang w:eastAsia="en-US"/>
              </w:rPr>
              <w:t>ere za obnovu i očuvanje morskih ekosistema, uključujući staništa i vrste.</w:t>
            </w:r>
          </w:p>
        </w:tc>
      </w:tr>
      <w:tr w:rsidR="009A05F6" w:rsidRPr="00BE253C" w14:paraId="198D5D48" w14:textId="77777777" w:rsidTr="00CA473E">
        <w:tc>
          <w:tcPr>
            <w:tcW w:w="1838" w:type="dxa"/>
          </w:tcPr>
          <w:p w14:paraId="50609A99" w14:textId="77777777" w:rsidR="009A05F6" w:rsidRPr="001803F8" w:rsidRDefault="009A05F6" w:rsidP="004C6E36">
            <w:pPr>
              <w:spacing w:before="0" w:after="160" w:line="259" w:lineRule="auto"/>
              <w:jc w:val="left"/>
              <w:rPr>
                <w:rFonts w:eastAsia="Calibri" w:cs="Calibri"/>
                <w:i/>
                <w:szCs w:val="22"/>
                <w:lang w:eastAsia="en-US"/>
              </w:rPr>
            </w:pPr>
            <w:r>
              <w:rPr>
                <w:rFonts w:cs="Calibri"/>
                <w:i/>
                <w:lang w:eastAsia="en-US"/>
              </w:rPr>
              <w:t>Ciljevi životne sredine</w:t>
            </w:r>
          </w:p>
        </w:tc>
        <w:tc>
          <w:tcPr>
            <w:tcW w:w="7178" w:type="dxa"/>
          </w:tcPr>
          <w:p w14:paraId="2517B527" w14:textId="2050154E" w:rsidR="009A05F6" w:rsidRPr="001803F8" w:rsidRDefault="0012741A" w:rsidP="004C6E36">
            <w:pPr>
              <w:spacing w:before="0" w:after="160" w:line="259" w:lineRule="auto"/>
              <w:rPr>
                <w:rFonts w:eastAsia="Calibri" w:cs="Calibri"/>
                <w:szCs w:val="22"/>
                <w:lang w:eastAsia="en-US"/>
              </w:rPr>
            </w:pPr>
            <w:r>
              <w:rPr>
                <w:rFonts w:eastAsia="Calibri" w:cs="Calibri"/>
                <w:szCs w:val="22"/>
                <w:lang w:eastAsia="en-US"/>
              </w:rPr>
              <w:t xml:space="preserve">Svi ciljevi relevantni za Deskriptor 1 vezani za </w:t>
            </w:r>
            <w:r w:rsidR="009A05F6" w:rsidRPr="00617568">
              <w:rPr>
                <w:rFonts w:eastAsia="Calibri" w:cs="Calibri"/>
                <w:szCs w:val="22"/>
                <w:lang w:eastAsia="en-US"/>
              </w:rPr>
              <w:t>obnovu i očuvanje morskih ekosistema</w:t>
            </w:r>
            <w:r>
              <w:rPr>
                <w:rFonts w:eastAsia="Calibri" w:cs="Calibri"/>
                <w:szCs w:val="22"/>
                <w:lang w:eastAsia="en-US"/>
              </w:rPr>
              <w:t xml:space="preserve"> zaštićenih područja</w:t>
            </w:r>
            <w:r w:rsidR="009A05F6" w:rsidRPr="00617568">
              <w:rPr>
                <w:rFonts w:eastAsia="Calibri" w:cs="Calibri"/>
                <w:szCs w:val="22"/>
                <w:lang w:eastAsia="en-US"/>
              </w:rPr>
              <w:t>, uključujući staništa i vrste.</w:t>
            </w:r>
          </w:p>
        </w:tc>
      </w:tr>
      <w:tr w:rsidR="009A05F6" w:rsidRPr="00BE253C" w14:paraId="7DFD2FD5" w14:textId="77777777" w:rsidTr="00CA473E">
        <w:tc>
          <w:tcPr>
            <w:tcW w:w="1838" w:type="dxa"/>
          </w:tcPr>
          <w:p w14:paraId="5F404AE7" w14:textId="77777777" w:rsidR="009A05F6" w:rsidRPr="001803F8" w:rsidRDefault="009A05F6" w:rsidP="004C6E36">
            <w:pPr>
              <w:spacing w:before="0" w:after="160" w:line="259" w:lineRule="auto"/>
              <w:jc w:val="left"/>
              <w:rPr>
                <w:rFonts w:eastAsia="Calibri" w:cs="Calibri"/>
                <w:i/>
                <w:szCs w:val="22"/>
                <w:lang w:eastAsia="en-US"/>
              </w:rPr>
            </w:pPr>
            <w:r>
              <w:rPr>
                <w:rFonts w:cs="Calibri"/>
                <w:i/>
                <w:lang w:eastAsia="en-US"/>
              </w:rPr>
              <w:t>GES descriptori</w:t>
            </w:r>
          </w:p>
        </w:tc>
        <w:tc>
          <w:tcPr>
            <w:tcW w:w="7178" w:type="dxa"/>
          </w:tcPr>
          <w:p w14:paraId="40865F27" w14:textId="77777777" w:rsidR="009A05F6" w:rsidRPr="001803F8" w:rsidRDefault="009A05F6" w:rsidP="004C6E36">
            <w:pPr>
              <w:spacing w:before="0" w:after="160" w:line="259" w:lineRule="auto"/>
              <w:jc w:val="left"/>
              <w:rPr>
                <w:rFonts w:cs="Arial"/>
                <w:sz w:val="20"/>
                <w:szCs w:val="20"/>
                <w:lang w:eastAsia="en-US"/>
              </w:rPr>
            </w:pPr>
            <w:r w:rsidRPr="001803F8">
              <w:rPr>
                <w:rFonts w:cs="Arial"/>
                <w:b/>
                <w:sz w:val="20"/>
                <w:szCs w:val="20"/>
                <w:lang w:eastAsia="en-US"/>
              </w:rPr>
              <w:t>D1</w:t>
            </w:r>
            <w:r w:rsidRPr="001803F8">
              <w:rPr>
                <w:rFonts w:cs="Arial"/>
                <w:sz w:val="20"/>
                <w:szCs w:val="20"/>
                <w:lang w:eastAsia="en-US"/>
              </w:rPr>
              <w:t>:</w:t>
            </w:r>
            <w:r w:rsidRPr="001803F8">
              <w:rPr>
                <w:rFonts w:eastAsia="Calibri" w:cs="Calibri"/>
                <w:color w:val="000000"/>
                <w:szCs w:val="22"/>
                <w:lang w:eastAsia="en-US"/>
              </w:rPr>
              <w:t xml:space="preserve"> </w:t>
            </w:r>
            <w:r w:rsidRPr="00617568">
              <w:rPr>
                <w:rFonts w:eastAsia="Calibri" w:cs="Calibri"/>
                <w:color w:val="000000"/>
                <w:szCs w:val="22"/>
                <w:lang w:eastAsia="en-US"/>
              </w:rPr>
              <w:t>Biološka raznolikost se održava. Kvalitet i pojava staništa i rasprostranjenost i brojnost vrsta su u skladu sa preovlađujućim fizičko-geografskim i klimatskim uslovima.</w:t>
            </w:r>
          </w:p>
        </w:tc>
      </w:tr>
      <w:tr w:rsidR="009A05F6" w:rsidRPr="00BE253C" w14:paraId="12C31A84" w14:textId="77777777" w:rsidTr="00CA473E">
        <w:tc>
          <w:tcPr>
            <w:tcW w:w="1838" w:type="dxa"/>
          </w:tcPr>
          <w:p w14:paraId="75210852" w14:textId="77777777" w:rsidR="009A05F6" w:rsidRDefault="009A05F6" w:rsidP="004C6E36">
            <w:pPr>
              <w:spacing w:before="0" w:after="0" w:line="240" w:lineRule="auto"/>
              <w:jc w:val="left"/>
              <w:rPr>
                <w:rFonts w:cs="Calibri"/>
                <w:i/>
                <w:lang w:eastAsia="en-US"/>
              </w:rPr>
            </w:pPr>
          </w:p>
          <w:p w14:paraId="0F491B11" w14:textId="77777777" w:rsidR="009A05F6" w:rsidRDefault="009A05F6" w:rsidP="004C6E36">
            <w:pPr>
              <w:spacing w:before="0" w:after="0" w:line="240" w:lineRule="auto"/>
              <w:jc w:val="left"/>
              <w:rPr>
                <w:rFonts w:cs="Calibri"/>
                <w:i/>
                <w:lang w:eastAsia="en-US"/>
              </w:rPr>
            </w:pPr>
            <w:r>
              <w:rPr>
                <w:rFonts w:cs="Calibri"/>
                <w:i/>
                <w:lang w:eastAsia="en-US"/>
              </w:rPr>
              <w:t>Relevantne karakteristike iz MSFD Anex III: glavni pritisci</w:t>
            </w:r>
          </w:p>
          <w:p w14:paraId="02A01699" w14:textId="77777777" w:rsidR="009A05F6" w:rsidRPr="001803F8" w:rsidRDefault="009A05F6" w:rsidP="004C6E36">
            <w:pPr>
              <w:spacing w:before="0" w:after="0" w:line="259" w:lineRule="auto"/>
              <w:jc w:val="left"/>
              <w:rPr>
                <w:rFonts w:eastAsia="Calibri" w:cs="Calibri"/>
                <w:i/>
                <w:szCs w:val="22"/>
                <w:lang w:eastAsia="en-US"/>
              </w:rPr>
            </w:pPr>
          </w:p>
        </w:tc>
        <w:tc>
          <w:tcPr>
            <w:tcW w:w="7178" w:type="dxa"/>
          </w:tcPr>
          <w:p w14:paraId="528FA0A1" w14:textId="77777777" w:rsidR="009A05F6" w:rsidRDefault="009A05F6" w:rsidP="00B42281">
            <w:pPr>
              <w:pStyle w:val="ListParagraph"/>
              <w:numPr>
                <w:ilvl w:val="0"/>
                <w:numId w:val="118"/>
              </w:numPr>
              <w:spacing w:before="0" w:after="0" w:line="240" w:lineRule="auto"/>
              <w:ind w:left="170" w:hanging="142"/>
              <w:jc w:val="left"/>
              <w:rPr>
                <w:rFonts w:cs="Calibri"/>
                <w:bCs/>
                <w:lang w:eastAsia="en-GB"/>
              </w:rPr>
            </w:pPr>
            <w:r w:rsidRPr="00617568">
              <w:rPr>
                <w:rFonts w:cs="Calibri"/>
                <w:bCs/>
                <w:lang w:eastAsia="en-GB"/>
              </w:rPr>
              <w:t xml:space="preserve">Unos organske materije i zagađivača </w:t>
            </w:r>
          </w:p>
          <w:p w14:paraId="6B123168" w14:textId="4A800A63" w:rsidR="009A05F6" w:rsidRDefault="009A05F6" w:rsidP="00B42281">
            <w:pPr>
              <w:pStyle w:val="ListParagraph"/>
              <w:numPr>
                <w:ilvl w:val="0"/>
                <w:numId w:val="118"/>
              </w:numPr>
              <w:spacing w:before="0" w:after="0" w:line="240" w:lineRule="auto"/>
              <w:ind w:left="170" w:hanging="142"/>
              <w:jc w:val="left"/>
              <w:rPr>
                <w:rFonts w:cs="Calibri"/>
                <w:bCs/>
                <w:lang w:eastAsia="en-GB"/>
              </w:rPr>
            </w:pPr>
            <w:r w:rsidRPr="00617568">
              <w:rPr>
                <w:rFonts w:cs="Calibri"/>
                <w:bCs/>
                <w:lang w:eastAsia="en-GB"/>
              </w:rPr>
              <w:t xml:space="preserve">Izdvajanje ili smrtnost/povreda vrsta, uključujući ciljne i neciljne ulove (komercijalnim i rekreativnim ribolovom) </w:t>
            </w:r>
          </w:p>
          <w:p w14:paraId="33FE495C" w14:textId="77777777" w:rsidR="009A05F6" w:rsidRDefault="009A05F6" w:rsidP="00B42281">
            <w:pPr>
              <w:pStyle w:val="ListParagraph"/>
              <w:numPr>
                <w:ilvl w:val="0"/>
                <w:numId w:val="118"/>
              </w:numPr>
              <w:spacing w:before="0" w:after="0" w:line="240" w:lineRule="auto"/>
              <w:ind w:left="170" w:hanging="142"/>
              <w:jc w:val="left"/>
              <w:rPr>
                <w:rFonts w:cs="Calibri"/>
                <w:bCs/>
                <w:lang w:eastAsia="en-GB"/>
              </w:rPr>
            </w:pPr>
            <w:r w:rsidRPr="00617568">
              <w:rPr>
                <w:rFonts w:cs="Calibri"/>
                <w:bCs/>
                <w:lang w:eastAsia="en-GB"/>
              </w:rPr>
              <w:t>Uznemiravanje vrsta ( gde se razmnožavaju, odmaraju, hrane, itd.),</w:t>
            </w:r>
          </w:p>
          <w:p w14:paraId="3D511B86" w14:textId="622446A5" w:rsidR="009A05F6" w:rsidRDefault="009A05F6" w:rsidP="00B42281">
            <w:pPr>
              <w:pStyle w:val="ListParagraph"/>
              <w:numPr>
                <w:ilvl w:val="0"/>
                <w:numId w:val="118"/>
              </w:numPr>
              <w:spacing w:before="0" w:after="0" w:line="240" w:lineRule="auto"/>
              <w:ind w:left="170" w:hanging="142"/>
              <w:jc w:val="left"/>
              <w:rPr>
                <w:rFonts w:cs="Calibri"/>
                <w:bCs/>
                <w:lang w:eastAsia="en-GB"/>
              </w:rPr>
            </w:pPr>
            <w:r w:rsidRPr="00617568">
              <w:rPr>
                <w:rFonts w:cs="Calibri"/>
                <w:bCs/>
                <w:lang w:eastAsia="en-GB"/>
              </w:rPr>
              <w:t xml:space="preserve">Unos ili širenje </w:t>
            </w:r>
            <w:r w:rsidR="00D27AA3">
              <w:rPr>
                <w:rFonts w:cs="Calibri"/>
                <w:bCs/>
                <w:lang w:eastAsia="en-GB"/>
              </w:rPr>
              <w:t>stranih</w:t>
            </w:r>
            <w:r w:rsidRPr="00617568">
              <w:rPr>
                <w:rFonts w:cs="Calibri"/>
                <w:bCs/>
                <w:lang w:eastAsia="en-GB"/>
              </w:rPr>
              <w:t xml:space="preserve"> vrsta</w:t>
            </w:r>
          </w:p>
          <w:p w14:paraId="6B99B9FF" w14:textId="3F9DE1C7" w:rsidR="009A05F6" w:rsidRDefault="009A05F6" w:rsidP="00B42281">
            <w:pPr>
              <w:pStyle w:val="ListParagraph"/>
              <w:numPr>
                <w:ilvl w:val="0"/>
                <w:numId w:val="118"/>
              </w:numPr>
              <w:spacing w:before="0" w:after="0" w:line="240" w:lineRule="auto"/>
              <w:ind w:left="170" w:hanging="142"/>
              <w:jc w:val="left"/>
              <w:rPr>
                <w:rFonts w:cs="Calibri"/>
                <w:bCs/>
                <w:lang w:eastAsia="en-GB"/>
              </w:rPr>
            </w:pPr>
            <w:r w:rsidRPr="00617568">
              <w:rPr>
                <w:rFonts w:cs="Calibri"/>
                <w:bCs/>
                <w:lang w:eastAsia="en-GB"/>
              </w:rPr>
              <w:t xml:space="preserve">Unos </w:t>
            </w:r>
            <w:r w:rsidR="0012741A">
              <w:rPr>
                <w:rFonts w:cs="Calibri"/>
                <w:bCs/>
                <w:lang w:eastAsia="en-GB"/>
              </w:rPr>
              <w:t>otpada</w:t>
            </w:r>
            <w:r w:rsidRPr="00617568">
              <w:rPr>
                <w:rFonts w:cs="Calibri"/>
                <w:bCs/>
                <w:lang w:eastAsia="en-GB"/>
              </w:rPr>
              <w:t xml:space="preserve"> (čvrste otpadne materije, uključujući mikro</w:t>
            </w:r>
            <w:r w:rsidR="0012741A">
              <w:rPr>
                <w:rFonts w:cs="Calibri"/>
                <w:bCs/>
                <w:lang w:eastAsia="en-GB"/>
              </w:rPr>
              <w:t>-otpad</w:t>
            </w:r>
            <w:r w:rsidRPr="00617568">
              <w:rPr>
                <w:rFonts w:cs="Calibri"/>
                <w:bCs/>
                <w:lang w:eastAsia="en-GB"/>
              </w:rPr>
              <w:t xml:space="preserve">) </w:t>
            </w:r>
          </w:p>
          <w:p w14:paraId="03814F12" w14:textId="77777777" w:rsidR="009A05F6" w:rsidRPr="00617568" w:rsidRDefault="009A05F6" w:rsidP="00B42281">
            <w:pPr>
              <w:pStyle w:val="ListParagraph"/>
              <w:numPr>
                <w:ilvl w:val="0"/>
                <w:numId w:val="118"/>
              </w:numPr>
              <w:spacing w:before="0" w:after="0" w:line="240" w:lineRule="auto"/>
              <w:ind w:left="170" w:hanging="142"/>
              <w:jc w:val="left"/>
              <w:rPr>
                <w:rFonts w:cs="Calibri"/>
                <w:bCs/>
                <w:lang w:eastAsia="en-GB"/>
              </w:rPr>
            </w:pPr>
            <w:r w:rsidRPr="00617568">
              <w:rPr>
                <w:rFonts w:cs="Calibri"/>
                <w:bCs/>
                <w:lang w:eastAsia="en-GB"/>
              </w:rPr>
              <w:t>Unos zvuk</w:t>
            </w:r>
          </w:p>
        </w:tc>
      </w:tr>
      <w:tr w:rsidR="009A05F6" w:rsidRPr="00BE253C" w14:paraId="2FCA1CBC" w14:textId="77777777" w:rsidTr="00CA473E">
        <w:tc>
          <w:tcPr>
            <w:tcW w:w="1838" w:type="dxa"/>
          </w:tcPr>
          <w:p w14:paraId="61DCFD89" w14:textId="77777777" w:rsidR="009A05F6" w:rsidRPr="001803F8" w:rsidRDefault="009A05F6" w:rsidP="004C6E36">
            <w:pPr>
              <w:spacing w:before="0" w:after="0" w:line="259" w:lineRule="auto"/>
              <w:jc w:val="left"/>
              <w:rPr>
                <w:rFonts w:eastAsia="Calibri" w:cs="Calibri"/>
                <w:i/>
                <w:szCs w:val="22"/>
                <w:lang w:eastAsia="en-US"/>
              </w:rPr>
            </w:pPr>
            <w:r>
              <w:rPr>
                <w:rFonts w:cs="Calibri"/>
                <w:i/>
                <w:lang w:eastAsia="en-US"/>
              </w:rPr>
              <w:t>Relevantne karakteristike iz MSFD Anex III: karakteristike</w:t>
            </w:r>
          </w:p>
        </w:tc>
        <w:tc>
          <w:tcPr>
            <w:tcW w:w="7178" w:type="dxa"/>
          </w:tcPr>
          <w:p w14:paraId="75F76AD3" w14:textId="52A49AE9" w:rsidR="009A05F6" w:rsidRPr="001803F8" w:rsidRDefault="009A05F6" w:rsidP="004C6E36">
            <w:pPr>
              <w:spacing w:before="0" w:after="160" w:line="259" w:lineRule="auto"/>
              <w:jc w:val="left"/>
              <w:rPr>
                <w:rFonts w:eastAsia="Calibri" w:cs="Calibri"/>
                <w:szCs w:val="22"/>
                <w:lang w:eastAsia="en-US"/>
              </w:rPr>
            </w:pPr>
            <w:r w:rsidRPr="00617568">
              <w:rPr>
                <w:rFonts w:eastAsia="Calibri" w:cs="Calibri"/>
                <w:szCs w:val="22"/>
                <w:lang w:eastAsia="en-US"/>
              </w:rPr>
              <w:t>Staništa morskog dna i Staništa vodenog stuba (pelagična), Grup</w:t>
            </w:r>
            <w:r w:rsidR="00732276">
              <w:rPr>
                <w:rFonts w:eastAsia="Calibri" w:cs="Calibri"/>
                <w:szCs w:val="22"/>
                <w:lang w:eastAsia="en-US"/>
              </w:rPr>
              <w:t>e</w:t>
            </w:r>
            <w:r w:rsidRPr="00617568">
              <w:rPr>
                <w:rFonts w:eastAsia="Calibri" w:cs="Calibri"/>
                <w:szCs w:val="22"/>
                <w:lang w:eastAsia="en-US"/>
              </w:rPr>
              <w:t xml:space="preserve"> vrsta</w:t>
            </w:r>
          </w:p>
        </w:tc>
      </w:tr>
      <w:tr w:rsidR="009A05F6" w:rsidRPr="00BE253C" w14:paraId="51E6BCE0" w14:textId="77777777" w:rsidTr="00CA473E">
        <w:tc>
          <w:tcPr>
            <w:tcW w:w="1838" w:type="dxa"/>
          </w:tcPr>
          <w:p w14:paraId="77BD2A57" w14:textId="77777777" w:rsidR="009A05F6" w:rsidRPr="001803F8" w:rsidRDefault="009A05F6" w:rsidP="004C6E36">
            <w:pPr>
              <w:spacing w:before="0" w:after="160" w:line="259" w:lineRule="auto"/>
              <w:jc w:val="left"/>
              <w:rPr>
                <w:rFonts w:eastAsia="Calibri" w:cs="Calibri"/>
                <w:i/>
                <w:szCs w:val="22"/>
                <w:lang w:eastAsia="en-US"/>
              </w:rPr>
            </w:pPr>
            <w:r>
              <w:rPr>
                <w:rFonts w:cs="Calibri"/>
                <w:i/>
                <w:lang w:eastAsia="en-US"/>
              </w:rPr>
              <w:t>Prostorni obuhvat</w:t>
            </w:r>
          </w:p>
        </w:tc>
        <w:tc>
          <w:tcPr>
            <w:tcW w:w="7178" w:type="dxa"/>
          </w:tcPr>
          <w:p w14:paraId="2F0E47D7" w14:textId="3DF90550" w:rsidR="009A05F6" w:rsidRPr="001803F8" w:rsidRDefault="009A05F6" w:rsidP="004C6E36">
            <w:pPr>
              <w:spacing w:before="0" w:after="160" w:line="259" w:lineRule="auto"/>
              <w:jc w:val="left"/>
              <w:rPr>
                <w:rFonts w:eastAsia="Calibri" w:cs="Calibri"/>
                <w:szCs w:val="22"/>
                <w:lang w:eastAsia="en-US"/>
              </w:rPr>
            </w:pPr>
            <w:r>
              <w:rPr>
                <w:rFonts w:eastAsia="Calibri" w:cs="Calibri"/>
                <w:szCs w:val="22"/>
                <w:lang w:eastAsia="en-US"/>
              </w:rPr>
              <w:t>Z</w:t>
            </w:r>
            <w:r w:rsidR="004A5FD1">
              <w:rPr>
                <w:rFonts w:eastAsia="Calibri" w:cs="Calibri"/>
                <w:szCs w:val="22"/>
                <w:lang w:eastAsia="en-US"/>
              </w:rPr>
              <w:t>aštićena morska područja u</w:t>
            </w:r>
            <w:r>
              <w:rPr>
                <w:rFonts w:eastAsia="Calibri" w:cs="Calibri"/>
                <w:szCs w:val="22"/>
                <w:lang w:eastAsia="en-US"/>
              </w:rPr>
              <w:t xml:space="preserve"> Crnoj Gori</w:t>
            </w:r>
          </w:p>
        </w:tc>
      </w:tr>
      <w:tr w:rsidR="009A05F6" w:rsidRPr="00BE253C" w14:paraId="4DDC5D16" w14:textId="77777777" w:rsidTr="00CA473E">
        <w:tc>
          <w:tcPr>
            <w:tcW w:w="1838" w:type="dxa"/>
          </w:tcPr>
          <w:p w14:paraId="1BE8B8F1" w14:textId="77777777" w:rsidR="009A05F6" w:rsidRPr="001803F8" w:rsidRDefault="009A05F6" w:rsidP="004C6E36">
            <w:pPr>
              <w:spacing w:before="0" w:after="160" w:line="259" w:lineRule="auto"/>
              <w:jc w:val="left"/>
              <w:rPr>
                <w:rFonts w:eastAsia="Calibri" w:cs="Calibri"/>
                <w:i/>
                <w:szCs w:val="22"/>
                <w:lang w:eastAsia="en-US"/>
              </w:rPr>
            </w:pPr>
            <w:r>
              <w:rPr>
                <w:rFonts w:cs="Calibri"/>
                <w:i/>
                <w:lang w:eastAsia="en-US"/>
              </w:rPr>
              <w:t>Vaza sa postojećom legislativom</w:t>
            </w:r>
          </w:p>
        </w:tc>
        <w:tc>
          <w:tcPr>
            <w:tcW w:w="7178" w:type="dxa"/>
          </w:tcPr>
          <w:p w14:paraId="4A0BA7AD" w14:textId="77777777" w:rsidR="009A05F6" w:rsidRDefault="009A05F6" w:rsidP="004C6E36">
            <w:pPr>
              <w:spacing w:before="0" w:after="0" w:line="259" w:lineRule="auto"/>
              <w:rPr>
                <w:rFonts w:eastAsia="Calibri"/>
                <w:szCs w:val="22"/>
                <w:lang w:eastAsia="en-US"/>
              </w:rPr>
            </w:pPr>
            <w:r w:rsidRPr="00617568">
              <w:rPr>
                <w:rFonts w:eastAsia="Calibri"/>
                <w:szCs w:val="22"/>
                <w:lang w:eastAsia="en-US"/>
              </w:rPr>
              <w:t xml:space="preserve">Konvencija o biološkoj raznovrsnosti (CBD) </w:t>
            </w:r>
          </w:p>
          <w:p w14:paraId="3C2C858B" w14:textId="77777777" w:rsidR="009A05F6" w:rsidRDefault="009A05F6" w:rsidP="004C6E36">
            <w:pPr>
              <w:spacing w:before="0" w:after="0" w:line="259" w:lineRule="auto"/>
              <w:rPr>
                <w:rFonts w:eastAsia="Calibri"/>
                <w:szCs w:val="22"/>
                <w:lang w:eastAsia="en-US"/>
              </w:rPr>
            </w:pPr>
            <w:r w:rsidRPr="00617568">
              <w:rPr>
                <w:rFonts w:eastAsia="Calibri"/>
                <w:szCs w:val="22"/>
                <w:lang w:eastAsia="en-US"/>
              </w:rPr>
              <w:t>Zakon o zaštiti morske sredine (Sl. list CG, br. 73/19)</w:t>
            </w:r>
          </w:p>
          <w:p w14:paraId="130BFC57" w14:textId="77777777" w:rsidR="009A05F6" w:rsidRPr="001803F8" w:rsidRDefault="009A05F6" w:rsidP="004C6E36">
            <w:pPr>
              <w:spacing w:before="0" w:after="0" w:line="259" w:lineRule="auto"/>
              <w:rPr>
                <w:rFonts w:eastAsia="Calibri"/>
                <w:szCs w:val="22"/>
                <w:lang w:eastAsia="en-US"/>
              </w:rPr>
            </w:pPr>
            <w:r w:rsidRPr="00617568">
              <w:rPr>
                <w:rFonts w:eastAsia="Calibri"/>
                <w:szCs w:val="22"/>
                <w:lang w:eastAsia="en-US"/>
              </w:rPr>
              <w:t>Zakon o zaštiti prirode (Sl. list CG, br. 54/16)</w:t>
            </w:r>
          </w:p>
        </w:tc>
      </w:tr>
      <w:tr w:rsidR="009A05F6" w:rsidRPr="00BE253C" w14:paraId="1D79B727" w14:textId="77777777" w:rsidTr="00CA473E">
        <w:tc>
          <w:tcPr>
            <w:tcW w:w="1838" w:type="dxa"/>
          </w:tcPr>
          <w:p w14:paraId="19EBF9C6" w14:textId="62358F15" w:rsidR="009A05F6" w:rsidRPr="001803F8" w:rsidRDefault="009A05F6" w:rsidP="004C6E36">
            <w:pPr>
              <w:spacing w:before="0" w:after="160" w:line="240" w:lineRule="auto"/>
              <w:jc w:val="left"/>
              <w:rPr>
                <w:rFonts w:eastAsia="Calibri" w:cs="Calibri"/>
                <w:i/>
                <w:szCs w:val="22"/>
                <w:lang w:eastAsia="en-US"/>
              </w:rPr>
            </w:pPr>
            <w:r>
              <w:rPr>
                <w:rFonts w:cs="Calibri"/>
                <w:i/>
                <w:lang w:eastAsia="en-US"/>
              </w:rPr>
              <w:t>CEA</w:t>
            </w:r>
            <w:r w:rsidR="007D1C84">
              <w:rPr>
                <w:rFonts w:cs="Calibri"/>
                <w:i/>
                <w:lang w:eastAsia="en-US"/>
              </w:rPr>
              <w:t xml:space="preserve"> </w:t>
            </w:r>
            <w:r w:rsidR="00CC12EA">
              <w:rPr>
                <w:rFonts w:cs="Calibri"/>
                <w:i/>
                <w:lang w:eastAsia="en-US"/>
              </w:rPr>
              <w:t xml:space="preserve">i CBA </w:t>
            </w:r>
            <w:r w:rsidR="00CC12EA" w:rsidRPr="00A0757D">
              <w:rPr>
                <w:rFonts w:eastAsia="Calibri" w:cs="Calibri"/>
                <w:i/>
                <w:szCs w:val="22"/>
                <w:lang w:val="sr-Latn-ME" w:eastAsia="en-US"/>
              </w:rPr>
              <w:t>za mjere tipa 2a i 2b</w:t>
            </w:r>
            <w:r>
              <w:rPr>
                <w:rFonts w:cs="Calibri"/>
                <w:i/>
                <w:lang w:eastAsia="en-US"/>
              </w:rPr>
              <w:t xml:space="preserve"> </w:t>
            </w:r>
          </w:p>
        </w:tc>
        <w:tc>
          <w:tcPr>
            <w:tcW w:w="7178" w:type="dxa"/>
          </w:tcPr>
          <w:p w14:paraId="07066F3D" w14:textId="036DD96C" w:rsidR="009A05F6" w:rsidRDefault="009A05F6" w:rsidP="004C6E36">
            <w:pPr>
              <w:spacing w:before="0" w:after="160" w:line="259" w:lineRule="auto"/>
              <w:jc w:val="left"/>
              <w:rPr>
                <w:rFonts w:cs="Calibri"/>
                <w:lang w:eastAsia="en-US"/>
              </w:rPr>
            </w:pPr>
            <w:r w:rsidRPr="001803F8">
              <w:rPr>
                <w:rFonts w:cs="Calibri"/>
                <w:lang w:eastAsia="en-US"/>
              </w:rPr>
              <w:t xml:space="preserve">CEA </w:t>
            </w:r>
            <w:r>
              <w:rPr>
                <w:rFonts w:cs="Calibri"/>
                <w:lang w:eastAsia="en-US"/>
              </w:rPr>
              <w:t>nije sproveden</w:t>
            </w:r>
            <w:r w:rsidR="00E064A3">
              <w:rPr>
                <w:rFonts w:cs="Calibri"/>
                <w:lang w:eastAsia="en-US"/>
              </w:rPr>
              <w:t>a</w:t>
            </w:r>
            <w:r w:rsidR="00CC12EA">
              <w:rPr>
                <w:rFonts w:cs="Calibri"/>
                <w:lang w:eastAsia="en-US"/>
              </w:rPr>
              <w:t xml:space="preserve">. </w:t>
            </w:r>
          </w:p>
          <w:p w14:paraId="40897ECC" w14:textId="6FA2FABF" w:rsidR="00CC12EA" w:rsidRPr="009E6798" w:rsidRDefault="00CC12EA" w:rsidP="004C6E36">
            <w:pPr>
              <w:spacing w:before="0" w:after="160" w:line="259" w:lineRule="auto"/>
              <w:jc w:val="left"/>
              <w:rPr>
                <w:rFonts w:cs="Calibri"/>
                <w:lang w:val="sr-Latn-RS" w:eastAsia="en-US"/>
              </w:rPr>
            </w:pPr>
            <w:r>
              <w:rPr>
                <w:rFonts w:cs="Calibri"/>
                <w:lang w:eastAsia="en-US"/>
              </w:rPr>
              <w:t xml:space="preserve">CBA sprovedena </w:t>
            </w:r>
            <w:r>
              <w:rPr>
                <w:rFonts w:cs="Calibri"/>
                <w:lang w:val="sr-Latn-RS" w:eastAsia="en-US"/>
              </w:rPr>
              <w:t xml:space="preserve">za grupu mjera za zaštićena morska područja. </w:t>
            </w:r>
          </w:p>
          <w:p w14:paraId="0CD9E02C" w14:textId="5D5C958B" w:rsidR="00732276" w:rsidRPr="001803F8" w:rsidRDefault="00732276" w:rsidP="004C6E36">
            <w:pPr>
              <w:spacing w:before="0" w:after="160" w:line="259" w:lineRule="auto"/>
              <w:jc w:val="left"/>
              <w:rPr>
                <w:rFonts w:eastAsia="Calibri" w:cs="Calibri"/>
                <w:szCs w:val="22"/>
                <w:lang w:eastAsia="en-US"/>
              </w:rPr>
            </w:pPr>
          </w:p>
        </w:tc>
      </w:tr>
      <w:tr w:rsidR="009A05F6" w:rsidRPr="00BE253C" w14:paraId="68690198" w14:textId="77777777" w:rsidTr="00CA473E">
        <w:tc>
          <w:tcPr>
            <w:tcW w:w="1838" w:type="dxa"/>
          </w:tcPr>
          <w:p w14:paraId="61740B5D" w14:textId="77777777" w:rsidR="009A05F6" w:rsidRDefault="009A05F6" w:rsidP="004C6E36">
            <w:pPr>
              <w:spacing w:before="0" w:after="0" w:line="240" w:lineRule="auto"/>
              <w:jc w:val="left"/>
              <w:rPr>
                <w:rFonts w:cs="Calibri"/>
                <w:i/>
                <w:lang w:eastAsia="en-US"/>
              </w:rPr>
            </w:pPr>
            <w:r>
              <w:rPr>
                <w:rFonts w:cs="Calibri"/>
                <w:i/>
                <w:lang w:eastAsia="en-US"/>
              </w:rPr>
              <w:t>Odgovorna nadležna institucija</w:t>
            </w:r>
          </w:p>
          <w:p w14:paraId="3BE4D177" w14:textId="77777777" w:rsidR="009A05F6" w:rsidRPr="001803F8" w:rsidRDefault="009A05F6" w:rsidP="004C6E36">
            <w:pPr>
              <w:spacing w:before="0" w:after="160" w:line="240" w:lineRule="auto"/>
              <w:jc w:val="left"/>
              <w:rPr>
                <w:rFonts w:eastAsia="Calibri" w:cs="Calibri"/>
                <w:i/>
                <w:szCs w:val="22"/>
                <w:lang w:eastAsia="en-US"/>
              </w:rPr>
            </w:pPr>
          </w:p>
        </w:tc>
        <w:tc>
          <w:tcPr>
            <w:tcW w:w="7178" w:type="dxa"/>
          </w:tcPr>
          <w:p w14:paraId="794C269A" w14:textId="53EB7F60" w:rsidR="00732276" w:rsidRDefault="00732276" w:rsidP="00957B43">
            <w:pPr>
              <w:spacing w:before="0" w:after="0" w:line="259" w:lineRule="auto"/>
              <w:jc w:val="left"/>
              <w:rPr>
                <w:rFonts w:eastAsia="Calibri" w:cs="Calibri"/>
                <w:szCs w:val="22"/>
                <w:lang w:eastAsia="en-US"/>
              </w:rPr>
            </w:pPr>
            <w:r>
              <w:rPr>
                <w:rFonts w:eastAsia="Calibri" w:cs="Calibri"/>
                <w:szCs w:val="22"/>
                <w:lang w:eastAsia="en-US"/>
              </w:rPr>
              <w:t>Ministarstvo ekologije, prostornog planiranja I urbanizma Crne Gore</w:t>
            </w:r>
            <w:r w:rsidR="00957B43">
              <w:rPr>
                <w:rFonts w:eastAsia="Calibri" w:cs="Calibri"/>
                <w:szCs w:val="22"/>
                <w:lang w:eastAsia="en-US"/>
              </w:rPr>
              <w:t>;</w:t>
            </w:r>
          </w:p>
          <w:p w14:paraId="5444A489" w14:textId="499428BC" w:rsidR="00D27AA3" w:rsidRPr="001803F8" w:rsidRDefault="00957B43" w:rsidP="00957B43">
            <w:pPr>
              <w:spacing w:before="0" w:after="0" w:line="259" w:lineRule="auto"/>
              <w:jc w:val="left"/>
              <w:rPr>
                <w:rFonts w:cs="Calibri"/>
                <w:lang w:eastAsia="en-US"/>
              </w:rPr>
            </w:pPr>
            <w:r w:rsidRPr="00BE5144">
              <w:rPr>
                <w:rFonts w:cs="Calibri"/>
                <w:lang w:eastAsia="en-US"/>
              </w:rPr>
              <w:t>Agencij</w:t>
            </w:r>
            <w:r>
              <w:rPr>
                <w:rFonts w:cs="Calibri"/>
                <w:lang w:eastAsia="en-US"/>
              </w:rPr>
              <w:t>a</w:t>
            </w:r>
            <w:r w:rsidRPr="00BE5144">
              <w:rPr>
                <w:rFonts w:cs="Calibri"/>
                <w:lang w:eastAsia="en-US"/>
              </w:rPr>
              <w:t xml:space="preserve"> za zaštitu životne sredine Crne Gore</w:t>
            </w:r>
            <w:r>
              <w:rPr>
                <w:rFonts w:cs="Calibri"/>
                <w:lang w:eastAsia="en-US"/>
              </w:rPr>
              <w:t>.</w:t>
            </w:r>
          </w:p>
        </w:tc>
      </w:tr>
      <w:tr w:rsidR="009A05F6" w:rsidRPr="00BE253C" w14:paraId="2F620817" w14:textId="77777777" w:rsidTr="00CA473E">
        <w:tc>
          <w:tcPr>
            <w:tcW w:w="1838" w:type="dxa"/>
          </w:tcPr>
          <w:p w14:paraId="1F6F1EA7" w14:textId="5468B2B5" w:rsidR="009A05F6" w:rsidRPr="001803F8" w:rsidRDefault="009A05F6" w:rsidP="004C6E36">
            <w:pPr>
              <w:spacing w:before="0" w:after="0" w:line="259" w:lineRule="auto"/>
              <w:jc w:val="left"/>
              <w:rPr>
                <w:rFonts w:eastAsia="Calibri" w:cs="Calibri"/>
                <w:i/>
                <w:szCs w:val="22"/>
                <w:lang w:eastAsia="en-US"/>
              </w:rPr>
            </w:pPr>
            <w:r>
              <w:rPr>
                <w:rFonts w:cs="Calibri"/>
                <w:i/>
                <w:lang w:eastAsia="en-US"/>
              </w:rPr>
              <w:t xml:space="preserve">Vremenski </w:t>
            </w:r>
            <w:r w:rsidR="00732276">
              <w:rPr>
                <w:rFonts w:cs="Calibri"/>
                <w:i/>
                <w:lang w:eastAsia="en-US"/>
              </w:rPr>
              <w:t>period</w:t>
            </w:r>
          </w:p>
        </w:tc>
        <w:tc>
          <w:tcPr>
            <w:tcW w:w="7178" w:type="dxa"/>
          </w:tcPr>
          <w:p w14:paraId="04F7BEDE" w14:textId="75D498ED" w:rsidR="009A05F6" w:rsidRPr="001803F8" w:rsidRDefault="00732276" w:rsidP="004C6E36">
            <w:pPr>
              <w:spacing w:before="0" w:after="160" w:line="259" w:lineRule="auto"/>
              <w:jc w:val="left"/>
              <w:rPr>
                <w:rFonts w:eastAsia="Calibri" w:cs="Calibri"/>
                <w:szCs w:val="22"/>
                <w:lang w:eastAsia="en-US"/>
              </w:rPr>
            </w:pPr>
            <w:r>
              <w:rPr>
                <w:rFonts w:eastAsia="Calibri" w:cs="Calibri"/>
                <w:szCs w:val="22"/>
                <w:lang w:eastAsia="en-US"/>
              </w:rPr>
              <w:t>Trajno</w:t>
            </w:r>
          </w:p>
        </w:tc>
      </w:tr>
      <w:tr w:rsidR="009A05F6" w:rsidRPr="00BE253C" w14:paraId="02238AE7" w14:textId="77777777" w:rsidTr="00CA473E">
        <w:tc>
          <w:tcPr>
            <w:tcW w:w="1838" w:type="dxa"/>
          </w:tcPr>
          <w:p w14:paraId="5EDD3218" w14:textId="77777777" w:rsidR="009A05F6" w:rsidRPr="00BE253C" w:rsidRDefault="009A05F6" w:rsidP="004C6E36">
            <w:pPr>
              <w:spacing w:before="0" w:after="0" w:line="240" w:lineRule="auto"/>
              <w:jc w:val="left"/>
              <w:rPr>
                <w:rFonts w:cs="Calibri"/>
                <w:i/>
                <w:lang w:eastAsia="en-US"/>
              </w:rPr>
            </w:pPr>
            <w:r>
              <w:rPr>
                <w:rFonts w:cs="Calibri"/>
                <w:i/>
                <w:lang w:eastAsia="en-US"/>
              </w:rPr>
              <w:t>Finansiranje</w:t>
            </w:r>
          </w:p>
          <w:p w14:paraId="66D7B774" w14:textId="77777777" w:rsidR="009A05F6" w:rsidRPr="001803F8" w:rsidRDefault="009A05F6" w:rsidP="004C6E36">
            <w:pPr>
              <w:spacing w:before="0" w:after="160" w:line="259" w:lineRule="auto"/>
              <w:jc w:val="left"/>
              <w:rPr>
                <w:rFonts w:eastAsia="Calibri" w:cs="Calibri"/>
                <w:i/>
                <w:szCs w:val="22"/>
                <w:lang w:eastAsia="en-US"/>
              </w:rPr>
            </w:pPr>
          </w:p>
        </w:tc>
        <w:tc>
          <w:tcPr>
            <w:tcW w:w="7178" w:type="dxa"/>
          </w:tcPr>
          <w:p w14:paraId="7CA5DD31" w14:textId="0247F408" w:rsidR="009A05F6" w:rsidRPr="001803F8" w:rsidRDefault="00732276" w:rsidP="004C6E36">
            <w:pPr>
              <w:spacing w:before="0" w:after="160" w:line="259" w:lineRule="auto"/>
              <w:jc w:val="left"/>
              <w:rPr>
                <w:rFonts w:eastAsia="Calibri" w:cs="Calibri"/>
                <w:szCs w:val="22"/>
                <w:lang w:eastAsia="en-US"/>
              </w:rPr>
            </w:pPr>
            <w:r>
              <w:rPr>
                <w:rFonts w:eastAsia="Calibri" w:cs="Calibri"/>
                <w:szCs w:val="22"/>
                <w:lang w:eastAsia="en-US"/>
              </w:rPr>
              <w:t>Državni budžet</w:t>
            </w:r>
          </w:p>
        </w:tc>
      </w:tr>
      <w:tr w:rsidR="009A05F6" w:rsidRPr="00BE253C" w14:paraId="4DEC71F5" w14:textId="77777777" w:rsidTr="00CA473E">
        <w:tc>
          <w:tcPr>
            <w:tcW w:w="1838" w:type="dxa"/>
          </w:tcPr>
          <w:p w14:paraId="6346ADEA" w14:textId="560950A2" w:rsidR="009A05F6" w:rsidRPr="005E5C79" w:rsidRDefault="009A05F6" w:rsidP="005E5C79">
            <w:pPr>
              <w:spacing w:before="0" w:after="0" w:line="240" w:lineRule="auto"/>
              <w:jc w:val="left"/>
              <w:rPr>
                <w:rFonts w:cs="Calibri"/>
                <w:i/>
                <w:lang w:eastAsia="en-US"/>
              </w:rPr>
            </w:pPr>
            <w:r>
              <w:rPr>
                <w:rFonts w:cs="Calibri"/>
                <w:i/>
                <w:lang w:eastAsia="en-US"/>
              </w:rPr>
              <w:t>Koordinacioni nivo</w:t>
            </w:r>
          </w:p>
        </w:tc>
        <w:tc>
          <w:tcPr>
            <w:tcW w:w="7178" w:type="dxa"/>
          </w:tcPr>
          <w:p w14:paraId="298AD3CF" w14:textId="408C74A2" w:rsidR="009A05F6" w:rsidRPr="001803F8" w:rsidRDefault="00732276" w:rsidP="004C6E36">
            <w:pPr>
              <w:spacing w:before="0" w:after="160" w:line="259" w:lineRule="auto"/>
              <w:jc w:val="left"/>
              <w:rPr>
                <w:rFonts w:eastAsia="Calibri" w:cs="Calibri"/>
                <w:szCs w:val="22"/>
                <w:lang w:eastAsia="en-US"/>
              </w:rPr>
            </w:pPr>
            <w:r>
              <w:rPr>
                <w:rFonts w:eastAsia="Calibri" w:cs="Calibri"/>
                <w:szCs w:val="22"/>
                <w:lang w:eastAsia="en-US"/>
              </w:rPr>
              <w:t>Nacionalni</w:t>
            </w:r>
          </w:p>
        </w:tc>
      </w:tr>
      <w:tr w:rsidR="009A05F6" w:rsidRPr="00BE253C" w14:paraId="2E3A62FA" w14:textId="77777777" w:rsidTr="00CA473E">
        <w:tc>
          <w:tcPr>
            <w:tcW w:w="1838" w:type="dxa"/>
          </w:tcPr>
          <w:p w14:paraId="653E5207" w14:textId="154D9A6B" w:rsidR="009A05F6" w:rsidRPr="004A5FD1" w:rsidRDefault="009A05F6" w:rsidP="004A5FD1">
            <w:pPr>
              <w:spacing w:before="0" w:after="0" w:line="240" w:lineRule="auto"/>
              <w:jc w:val="left"/>
              <w:rPr>
                <w:rFonts w:cs="Calibri"/>
                <w:i/>
                <w:lang w:eastAsia="en-US"/>
              </w:rPr>
            </w:pPr>
            <w:r>
              <w:rPr>
                <w:rFonts w:cs="Calibri"/>
                <w:i/>
                <w:lang w:eastAsia="en-US"/>
              </w:rPr>
              <w:t xml:space="preserve">Moguće prepreke za uspješno primjenjivanje </w:t>
            </w:r>
          </w:p>
        </w:tc>
        <w:tc>
          <w:tcPr>
            <w:tcW w:w="7178" w:type="dxa"/>
          </w:tcPr>
          <w:p w14:paraId="22DDB375" w14:textId="29BA6CD1" w:rsidR="009A05F6" w:rsidRPr="001803F8" w:rsidRDefault="00732276" w:rsidP="004C6E36">
            <w:pPr>
              <w:spacing w:before="0" w:after="160" w:line="259" w:lineRule="auto"/>
              <w:jc w:val="left"/>
              <w:rPr>
                <w:rFonts w:eastAsia="Calibri" w:cs="Calibri"/>
                <w:szCs w:val="22"/>
                <w:lang w:eastAsia="en-US"/>
              </w:rPr>
            </w:pPr>
            <w:r w:rsidRPr="00617568">
              <w:rPr>
                <w:rFonts w:eastAsia="Calibri" w:cs="Calibri"/>
                <w:szCs w:val="22"/>
                <w:lang w:eastAsia="en-US"/>
              </w:rPr>
              <w:t>Nedovoljan broj stručnjaka za sprovođenje istraživanja; nedostatak sredstava za istraživanje.</w:t>
            </w:r>
          </w:p>
        </w:tc>
      </w:tr>
      <w:tr w:rsidR="009A05F6" w:rsidRPr="00BE253C" w14:paraId="3ACF6916" w14:textId="77777777" w:rsidTr="00CA473E">
        <w:tc>
          <w:tcPr>
            <w:tcW w:w="1838" w:type="dxa"/>
          </w:tcPr>
          <w:p w14:paraId="10F3D1A3" w14:textId="0EC72F07" w:rsidR="009A05F6" w:rsidRPr="001803F8" w:rsidRDefault="009A05F6" w:rsidP="004C6E36">
            <w:pPr>
              <w:spacing w:before="0" w:after="0" w:line="259" w:lineRule="auto"/>
              <w:jc w:val="left"/>
              <w:rPr>
                <w:rFonts w:eastAsia="Calibri" w:cs="Calibri"/>
                <w:i/>
                <w:szCs w:val="22"/>
                <w:lang w:eastAsia="en-US"/>
              </w:rPr>
            </w:pPr>
            <w:r w:rsidRPr="0084547E">
              <w:rPr>
                <w:rFonts w:cs="Calibri"/>
                <w:i/>
                <w:lang w:eastAsia="en-US"/>
              </w:rPr>
              <w:t xml:space="preserve">Kako će se proceniti delotvornost </w:t>
            </w:r>
            <w:r w:rsidR="007E20CF">
              <w:rPr>
                <w:rFonts w:cs="Calibri"/>
                <w:i/>
                <w:lang w:eastAsia="en-US"/>
              </w:rPr>
              <w:t>mjere</w:t>
            </w:r>
            <w:r w:rsidRPr="0084547E">
              <w:rPr>
                <w:rFonts w:cs="Calibri"/>
                <w:i/>
                <w:lang w:eastAsia="en-US"/>
              </w:rPr>
              <w:t xml:space="preserve"> kada bude sprovedena?</w:t>
            </w:r>
          </w:p>
        </w:tc>
        <w:tc>
          <w:tcPr>
            <w:tcW w:w="7178" w:type="dxa"/>
          </w:tcPr>
          <w:p w14:paraId="09533630" w14:textId="0DA95800" w:rsidR="00732276" w:rsidRDefault="00732276" w:rsidP="00B42281">
            <w:pPr>
              <w:pStyle w:val="ListParagraph"/>
              <w:numPr>
                <w:ilvl w:val="0"/>
                <w:numId w:val="139"/>
              </w:numPr>
              <w:spacing w:before="0" w:after="160" w:line="259" w:lineRule="auto"/>
              <w:ind w:left="308" w:hanging="284"/>
              <w:jc w:val="left"/>
              <w:rPr>
                <w:rFonts w:eastAsia="Calibri" w:cs="Calibri"/>
                <w:szCs w:val="22"/>
                <w:lang w:eastAsia="en-US"/>
              </w:rPr>
            </w:pPr>
            <w:r w:rsidRPr="001A2B0E">
              <w:rPr>
                <w:rFonts w:eastAsia="Calibri" w:cs="Calibri"/>
                <w:szCs w:val="22"/>
                <w:lang w:eastAsia="en-US"/>
              </w:rPr>
              <w:t xml:space="preserve">Godišnji izveštaji o stanju morske životne sredine u </w:t>
            </w:r>
            <w:r w:rsidR="005D26D4">
              <w:rPr>
                <w:rFonts w:eastAsia="Calibri" w:cs="Calibri"/>
                <w:szCs w:val="22"/>
                <w:lang w:eastAsia="en-US"/>
              </w:rPr>
              <w:t xml:space="preserve">zaštićenim morskim područjima u svrhu </w:t>
            </w:r>
            <w:r w:rsidRPr="001A2B0E">
              <w:rPr>
                <w:rFonts w:eastAsia="Calibri" w:cs="Calibri"/>
                <w:szCs w:val="22"/>
                <w:lang w:eastAsia="en-US"/>
              </w:rPr>
              <w:t>nacionalno</w:t>
            </w:r>
            <w:r w:rsidR="005D26D4">
              <w:rPr>
                <w:rFonts w:eastAsia="Calibri" w:cs="Calibri"/>
                <w:szCs w:val="22"/>
                <w:lang w:eastAsia="en-US"/>
              </w:rPr>
              <w:t>g</w:t>
            </w:r>
            <w:r w:rsidRPr="001A2B0E">
              <w:rPr>
                <w:rFonts w:eastAsia="Calibri" w:cs="Calibri"/>
                <w:szCs w:val="22"/>
                <w:lang w:eastAsia="en-US"/>
              </w:rPr>
              <w:t xml:space="preserve"> izveštavanj</w:t>
            </w:r>
            <w:r w:rsidR="005D26D4">
              <w:rPr>
                <w:rFonts w:eastAsia="Calibri" w:cs="Calibri"/>
                <w:szCs w:val="22"/>
                <w:lang w:eastAsia="en-US"/>
              </w:rPr>
              <w:t>a</w:t>
            </w:r>
            <w:r w:rsidR="001A2B0E">
              <w:rPr>
                <w:rFonts w:eastAsia="Calibri" w:cs="Calibri"/>
                <w:szCs w:val="22"/>
                <w:lang w:eastAsia="en-US"/>
              </w:rPr>
              <w:t>;</w:t>
            </w:r>
            <w:r w:rsidRPr="001A2B0E">
              <w:rPr>
                <w:rFonts w:eastAsia="Calibri" w:cs="Calibri"/>
                <w:szCs w:val="22"/>
                <w:lang w:eastAsia="en-US"/>
              </w:rPr>
              <w:t xml:space="preserve"> </w:t>
            </w:r>
          </w:p>
          <w:p w14:paraId="585276D9" w14:textId="77103789" w:rsidR="00732276" w:rsidRDefault="00732276" w:rsidP="00B42281">
            <w:pPr>
              <w:pStyle w:val="ListParagraph"/>
              <w:numPr>
                <w:ilvl w:val="0"/>
                <w:numId w:val="139"/>
              </w:numPr>
              <w:spacing w:before="0" w:after="160" w:line="259" w:lineRule="auto"/>
              <w:ind w:left="308" w:hanging="284"/>
              <w:jc w:val="left"/>
              <w:rPr>
                <w:rFonts w:eastAsia="Calibri" w:cs="Calibri"/>
                <w:szCs w:val="22"/>
                <w:lang w:eastAsia="en-US"/>
              </w:rPr>
            </w:pPr>
            <w:r w:rsidRPr="001A2B0E">
              <w:rPr>
                <w:rFonts w:eastAsia="Calibri" w:cs="Calibri"/>
                <w:szCs w:val="22"/>
                <w:lang w:eastAsia="en-US"/>
              </w:rPr>
              <w:t xml:space="preserve">Podaci obezbjeđeni za ažuriranje svih elemenata  </w:t>
            </w:r>
            <w:r w:rsidR="001A2B0E">
              <w:rPr>
                <w:rFonts w:eastAsia="Calibri" w:cs="Calibri"/>
                <w:szCs w:val="22"/>
                <w:lang w:eastAsia="en-US"/>
              </w:rPr>
              <w:t>ODMS;</w:t>
            </w:r>
          </w:p>
          <w:p w14:paraId="74BE1242" w14:textId="0189DE4E" w:rsidR="009A05F6" w:rsidRPr="001A2B0E" w:rsidRDefault="009767E0" w:rsidP="00B42281">
            <w:pPr>
              <w:pStyle w:val="ListParagraph"/>
              <w:numPr>
                <w:ilvl w:val="0"/>
                <w:numId w:val="139"/>
              </w:numPr>
              <w:spacing w:before="0" w:after="160" w:line="259" w:lineRule="auto"/>
              <w:ind w:left="308" w:hanging="284"/>
              <w:jc w:val="left"/>
              <w:rPr>
                <w:rFonts w:eastAsia="Calibri" w:cs="Calibri"/>
                <w:szCs w:val="22"/>
                <w:lang w:eastAsia="en-US"/>
              </w:rPr>
            </w:pPr>
            <w:r>
              <w:rPr>
                <w:rFonts w:eastAsia="Calibri" w:cs="Calibri"/>
                <w:szCs w:val="22"/>
                <w:lang w:eastAsia="en-US"/>
              </w:rPr>
              <w:t>P</w:t>
            </w:r>
            <w:r w:rsidR="00732276" w:rsidRPr="001A2B0E">
              <w:rPr>
                <w:rFonts w:eastAsia="Calibri" w:cs="Calibri"/>
                <w:szCs w:val="22"/>
                <w:lang w:eastAsia="en-US"/>
              </w:rPr>
              <w:t>ripremljeni izveštaji i informisan</w:t>
            </w:r>
            <w:r w:rsidR="001A2B0E">
              <w:rPr>
                <w:rFonts w:eastAsia="Calibri" w:cs="Calibri"/>
                <w:szCs w:val="22"/>
                <w:lang w:eastAsia="en-US"/>
              </w:rPr>
              <w:t>a</w:t>
            </w:r>
            <w:r w:rsidR="00732276" w:rsidRPr="001A2B0E">
              <w:rPr>
                <w:rFonts w:eastAsia="Calibri" w:cs="Calibri"/>
                <w:szCs w:val="22"/>
                <w:lang w:eastAsia="en-US"/>
              </w:rPr>
              <w:t xml:space="preserve"> javnost</w:t>
            </w:r>
            <w:r w:rsidR="001A2B0E">
              <w:rPr>
                <w:rFonts w:eastAsia="Calibri" w:cs="Calibri"/>
                <w:szCs w:val="22"/>
                <w:lang w:eastAsia="en-US"/>
              </w:rPr>
              <w:t>.</w:t>
            </w:r>
          </w:p>
        </w:tc>
      </w:tr>
      <w:tr w:rsidR="009A05F6" w:rsidRPr="00BE253C" w14:paraId="010CAF32" w14:textId="77777777" w:rsidTr="00CA473E">
        <w:tc>
          <w:tcPr>
            <w:tcW w:w="1838" w:type="dxa"/>
          </w:tcPr>
          <w:p w14:paraId="41FF3541" w14:textId="77777777" w:rsidR="009A05F6" w:rsidRPr="001803F8" w:rsidRDefault="009A05F6" w:rsidP="004C6E36">
            <w:pPr>
              <w:spacing w:before="0" w:after="0" w:line="240" w:lineRule="auto"/>
              <w:jc w:val="left"/>
              <w:rPr>
                <w:rFonts w:eastAsia="Calibri" w:cs="Calibri"/>
                <w:i/>
                <w:szCs w:val="22"/>
                <w:lang w:eastAsia="en-US"/>
              </w:rPr>
            </w:pPr>
            <w:r>
              <w:rPr>
                <w:rFonts w:cs="Calibri"/>
                <w:i/>
                <w:lang w:eastAsia="en-US"/>
              </w:rPr>
              <w:t>Prekogranični uticaji</w:t>
            </w:r>
          </w:p>
        </w:tc>
        <w:tc>
          <w:tcPr>
            <w:tcW w:w="7178" w:type="dxa"/>
          </w:tcPr>
          <w:p w14:paraId="0654DF71" w14:textId="4C8BB02F" w:rsidR="009A05F6" w:rsidRPr="00617568" w:rsidRDefault="00732276" w:rsidP="004C6E36">
            <w:pPr>
              <w:spacing w:before="0" w:after="160" w:line="259" w:lineRule="auto"/>
              <w:jc w:val="left"/>
              <w:rPr>
                <w:rFonts w:asciiTheme="minorHAnsi" w:hAnsiTheme="minorHAnsi"/>
                <w:sz w:val="20"/>
                <w:szCs w:val="20"/>
                <w:lang w:eastAsia="en-US"/>
              </w:rPr>
            </w:pPr>
            <w:r>
              <w:rPr>
                <w:rFonts w:asciiTheme="minorHAnsi" w:hAnsiTheme="minorHAnsi"/>
                <w:sz w:val="20"/>
                <w:szCs w:val="20"/>
                <w:lang w:eastAsia="en-US"/>
              </w:rPr>
              <w:t>N/A</w:t>
            </w:r>
          </w:p>
        </w:tc>
      </w:tr>
      <w:tr w:rsidR="009A05F6" w:rsidRPr="00BE253C" w14:paraId="287764DC" w14:textId="77777777" w:rsidTr="00CA473E">
        <w:tc>
          <w:tcPr>
            <w:tcW w:w="1838" w:type="dxa"/>
          </w:tcPr>
          <w:p w14:paraId="5EA9CD08" w14:textId="3BBF04D3" w:rsidR="009A05F6" w:rsidRPr="001803F8" w:rsidRDefault="009A05F6" w:rsidP="004C6E36">
            <w:pPr>
              <w:spacing w:before="0" w:after="160" w:line="259" w:lineRule="auto"/>
              <w:jc w:val="left"/>
              <w:rPr>
                <w:rFonts w:eastAsia="Calibri" w:cs="Calibri"/>
                <w:i/>
                <w:szCs w:val="22"/>
                <w:lang w:eastAsia="en-US"/>
              </w:rPr>
            </w:pPr>
            <w:r>
              <w:rPr>
                <w:rFonts w:cs="Calibri"/>
                <w:i/>
                <w:lang w:eastAsia="en-US"/>
              </w:rPr>
              <w:t>Uticaj na ZM</w:t>
            </w:r>
            <w:r w:rsidR="007E6E19">
              <w:rPr>
                <w:rFonts w:cs="Calibri"/>
                <w:i/>
                <w:lang w:eastAsia="en-US"/>
              </w:rPr>
              <w:t>P</w:t>
            </w:r>
          </w:p>
        </w:tc>
        <w:tc>
          <w:tcPr>
            <w:tcW w:w="7178" w:type="dxa"/>
          </w:tcPr>
          <w:p w14:paraId="332B8AC5" w14:textId="2CB54153" w:rsidR="009A05F6" w:rsidRPr="001803F8" w:rsidRDefault="00732276" w:rsidP="004C6E36">
            <w:pPr>
              <w:spacing w:before="0" w:after="160" w:line="259" w:lineRule="auto"/>
              <w:jc w:val="left"/>
              <w:rPr>
                <w:rFonts w:eastAsia="Calibri" w:cs="Calibri"/>
                <w:szCs w:val="22"/>
                <w:lang w:eastAsia="en-US"/>
              </w:rPr>
            </w:pPr>
            <w:r w:rsidRPr="00617568">
              <w:rPr>
                <w:rFonts w:eastAsia="Calibri" w:cs="Calibri"/>
                <w:szCs w:val="22"/>
                <w:lang w:eastAsia="en-US"/>
              </w:rPr>
              <w:t xml:space="preserve">Ova </w:t>
            </w:r>
            <w:r w:rsidR="007E20CF">
              <w:rPr>
                <w:rFonts w:eastAsia="Calibri" w:cs="Calibri"/>
                <w:szCs w:val="22"/>
                <w:lang w:eastAsia="en-US"/>
              </w:rPr>
              <w:t>mjera</w:t>
            </w:r>
            <w:r w:rsidR="00A51067">
              <w:rPr>
                <w:rFonts w:eastAsia="Calibri" w:cs="Calibri"/>
                <w:szCs w:val="22"/>
                <w:lang w:eastAsia="en-US"/>
              </w:rPr>
              <w:t xml:space="preserve"> </w:t>
            </w:r>
            <w:r w:rsidRPr="00617568">
              <w:rPr>
                <w:rFonts w:eastAsia="Calibri" w:cs="Calibri"/>
                <w:szCs w:val="22"/>
                <w:lang w:eastAsia="en-US"/>
              </w:rPr>
              <w:t>bi doprin</w:t>
            </w:r>
            <w:r>
              <w:rPr>
                <w:rFonts w:eastAsia="Calibri" w:cs="Calibri"/>
                <w:szCs w:val="22"/>
                <w:lang w:eastAsia="en-US"/>
              </w:rPr>
              <w:t>ij</w:t>
            </w:r>
            <w:r w:rsidRPr="00617568">
              <w:rPr>
                <w:rFonts w:eastAsia="Calibri" w:cs="Calibri"/>
                <w:szCs w:val="22"/>
                <w:lang w:eastAsia="en-US"/>
              </w:rPr>
              <w:t>ela poboljša</w:t>
            </w:r>
            <w:r>
              <w:rPr>
                <w:rFonts w:eastAsia="Calibri" w:cs="Calibri"/>
                <w:szCs w:val="22"/>
                <w:lang w:eastAsia="en-US"/>
              </w:rPr>
              <w:t>nju životne sredine u zonama ZM</w:t>
            </w:r>
            <w:r w:rsidR="0012741A">
              <w:rPr>
                <w:rFonts w:eastAsia="Calibri" w:cs="Calibri"/>
                <w:szCs w:val="22"/>
                <w:lang w:eastAsia="en-US"/>
              </w:rPr>
              <w:t>P</w:t>
            </w:r>
            <w:r w:rsidRPr="00617568">
              <w:rPr>
                <w:rFonts w:eastAsia="Calibri" w:cs="Calibri"/>
                <w:szCs w:val="22"/>
                <w:lang w:eastAsia="en-US"/>
              </w:rPr>
              <w:t>, očuvanju autohtonih vrsta i njihovih staništa.</w:t>
            </w:r>
          </w:p>
        </w:tc>
      </w:tr>
      <w:tr w:rsidR="009A05F6" w:rsidRPr="00BE253C" w14:paraId="1DC0A561" w14:textId="77777777" w:rsidTr="00CA473E">
        <w:tc>
          <w:tcPr>
            <w:tcW w:w="1838" w:type="dxa"/>
          </w:tcPr>
          <w:p w14:paraId="076515BB" w14:textId="2A28F795" w:rsidR="009A05F6" w:rsidRPr="001803F8" w:rsidRDefault="00D50B4E" w:rsidP="004C6E36">
            <w:pPr>
              <w:spacing w:before="0" w:after="160" w:line="259" w:lineRule="auto"/>
              <w:jc w:val="left"/>
              <w:rPr>
                <w:rFonts w:eastAsia="Calibri" w:cs="Calibri"/>
                <w:i/>
                <w:szCs w:val="22"/>
                <w:lang w:eastAsia="en-US"/>
              </w:rPr>
            </w:pPr>
            <w:r>
              <w:rPr>
                <w:rFonts w:eastAsia="Calibri" w:cs="Calibri"/>
                <w:i/>
                <w:szCs w:val="22"/>
                <w:lang w:eastAsia="en-US"/>
              </w:rPr>
              <w:t>Trošk</w:t>
            </w:r>
            <w:r w:rsidR="00CC12EA">
              <w:rPr>
                <w:rFonts w:eastAsia="Calibri" w:cs="Calibri"/>
                <w:i/>
                <w:szCs w:val="22"/>
                <w:lang w:eastAsia="en-US"/>
              </w:rPr>
              <w:t>ovi</w:t>
            </w:r>
          </w:p>
        </w:tc>
        <w:tc>
          <w:tcPr>
            <w:tcW w:w="7178" w:type="dxa"/>
          </w:tcPr>
          <w:p w14:paraId="4BFF5730" w14:textId="00AEDC4F" w:rsidR="009A05F6" w:rsidRPr="001803F8" w:rsidRDefault="00732276" w:rsidP="004C6E36">
            <w:pPr>
              <w:spacing w:before="0" w:after="160" w:line="259" w:lineRule="auto"/>
              <w:jc w:val="left"/>
              <w:rPr>
                <w:rFonts w:eastAsia="Calibri" w:cs="Calibri"/>
                <w:szCs w:val="22"/>
                <w:lang w:eastAsia="en-US"/>
              </w:rPr>
            </w:pPr>
            <w:r>
              <w:rPr>
                <w:rFonts w:eastAsia="Calibri" w:cs="Calibri"/>
                <w:szCs w:val="22"/>
                <w:lang w:eastAsia="en-US"/>
              </w:rPr>
              <w:t xml:space="preserve">Kao za mjeru </w:t>
            </w:r>
            <w:r w:rsidRPr="001803F8">
              <w:rPr>
                <w:rFonts w:eastAsia="Calibri" w:cs="Calibri"/>
                <w:szCs w:val="22"/>
                <w:lang w:eastAsia="en-US"/>
              </w:rPr>
              <w:t>MNE-M03</w:t>
            </w:r>
            <w:r w:rsidR="00A51067">
              <w:rPr>
                <w:rFonts w:eastAsia="Calibri" w:cs="Calibri"/>
                <w:szCs w:val="22"/>
                <w:lang w:eastAsia="en-US"/>
              </w:rPr>
              <w:t>1</w:t>
            </w:r>
          </w:p>
        </w:tc>
      </w:tr>
      <w:tr w:rsidR="009A05F6" w:rsidRPr="00BE253C" w14:paraId="25C9308F" w14:textId="77777777" w:rsidTr="00CA473E">
        <w:tc>
          <w:tcPr>
            <w:tcW w:w="1838" w:type="dxa"/>
          </w:tcPr>
          <w:p w14:paraId="02954505" w14:textId="77777777" w:rsidR="009A05F6" w:rsidRPr="001803F8" w:rsidRDefault="009A05F6" w:rsidP="004C6E36">
            <w:pPr>
              <w:spacing w:before="0" w:after="160" w:line="259" w:lineRule="auto"/>
              <w:jc w:val="left"/>
              <w:rPr>
                <w:rFonts w:eastAsia="Calibri" w:cs="Calibri"/>
                <w:i/>
                <w:szCs w:val="22"/>
                <w:lang w:eastAsia="en-US"/>
              </w:rPr>
            </w:pPr>
            <w:r w:rsidRPr="00BE253C">
              <w:rPr>
                <w:rFonts w:cs="Calibri"/>
                <w:i/>
                <w:lang w:eastAsia="en-US"/>
              </w:rPr>
              <w:t>CBA</w:t>
            </w:r>
          </w:p>
        </w:tc>
        <w:tc>
          <w:tcPr>
            <w:tcW w:w="7178" w:type="dxa"/>
          </w:tcPr>
          <w:p w14:paraId="33858EEF" w14:textId="4F46799F" w:rsidR="009A05F6" w:rsidRPr="001803F8" w:rsidRDefault="00732276" w:rsidP="004C6E36">
            <w:pPr>
              <w:spacing w:before="0" w:after="160" w:line="259" w:lineRule="auto"/>
              <w:jc w:val="left"/>
              <w:rPr>
                <w:rFonts w:eastAsia="Calibri" w:cs="Calibri"/>
                <w:szCs w:val="22"/>
                <w:lang w:eastAsia="en-US"/>
              </w:rPr>
            </w:pPr>
            <w:r>
              <w:rPr>
                <w:rFonts w:eastAsia="Calibri" w:cs="Calibri"/>
                <w:szCs w:val="22"/>
                <w:lang w:eastAsia="en-US"/>
              </w:rPr>
              <w:t xml:space="preserve">Kao za mjeru </w:t>
            </w:r>
            <w:r w:rsidRPr="001803F8">
              <w:rPr>
                <w:rFonts w:eastAsia="Calibri" w:cs="Calibri"/>
                <w:szCs w:val="22"/>
                <w:lang w:eastAsia="en-US"/>
              </w:rPr>
              <w:t>MNE-M03</w:t>
            </w:r>
            <w:r w:rsidR="00A51067">
              <w:rPr>
                <w:rFonts w:eastAsia="Calibri" w:cs="Calibri"/>
                <w:szCs w:val="22"/>
                <w:lang w:eastAsia="en-US"/>
              </w:rPr>
              <w:t>1</w:t>
            </w:r>
          </w:p>
        </w:tc>
      </w:tr>
    </w:tbl>
    <w:p w14:paraId="6A299253" w14:textId="77777777" w:rsidR="00AB3CB7" w:rsidRPr="001803F8" w:rsidRDefault="00AB3CB7" w:rsidP="00514742">
      <w:pPr>
        <w:spacing w:before="0" w:after="200"/>
        <w:jc w:val="left"/>
        <w:rPr>
          <w:sz w:val="20"/>
          <w:szCs w:val="22"/>
          <w:lang w:eastAsia="en-US"/>
        </w:rPr>
      </w:pPr>
    </w:p>
    <w:p w14:paraId="6CAFFAEB" w14:textId="61C0D9E9" w:rsidR="004B26C8" w:rsidRPr="001803F8" w:rsidRDefault="004B26C8" w:rsidP="00255EFD">
      <w:pPr>
        <w:spacing w:before="0" w:after="0" w:line="240" w:lineRule="auto"/>
        <w:rPr>
          <w:rFonts w:ascii="Arial" w:eastAsiaTheme="minorHAnsi" w:hAnsi="Arial" w:cs="Arial"/>
          <w:szCs w:val="22"/>
          <w:lang w:eastAsia="en-US"/>
        </w:rPr>
      </w:pPr>
    </w:p>
    <w:p w14:paraId="73467E0B" w14:textId="14D7BB0D" w:rsidR="004C31EA" w:rsidRPr="001803F8" w:rsidRDefault="004C31EA" w:rsidP="004C31EA">
      <w:pPr>
        <w:pStyle w:val="Heading2"/>
        <w:rPr>
          <w:rFonts w:eastAsiaTheme="minorHAnsi"/>
          <w:lang w:eastAsia="en-US"/>
        </w:rPr>
      </w:pPr>
      <w:bookmarkStart w:id="228" w:name="_Toc111927012"/>
      <w:bookmarkStart w:id="229" w:name="_Toc136343580"/>
      <w:r w:rsidRPr="001803F8">
        <w:rPr>
          <w:rFonts w:eastAsiaTheme="minorHAnsi"/>
          <w:lang w:eastAsia="en-US"/>
        </w:rPr>
        <w:t>Horizontal</w:t>
      </w:r>
      <w:r w:rsidR="007B7A50">
        <w:rPr>
          <w:rFonts w:eastAsiaTheme="minorHAnsi"/>
          <w:lang w:eastAsia="en-US"/>
        </w:rPr>
        <w:t>ne</w:t>
      </w:r>
      <w:r w:rsidRPr="001803F8">
        <w:rPr>
          <w:rFonts w:eastAsiaTheme="minorHAnsi"/>
          <w:lang w:eastAsia="en-US"/>
        </w:rPr>
        <w:t xml:space="preserve"> (</w:t>
      </w:r>
      <w:r w:rsidR="005E5C79">
        <w:rPr>
          <w:rFonts w:eastAsiaTheme="minorHAnsi"/>
          <w:lang w:eastAsia="en-US"/>
        </w:rPr>
        <w:t>među-sektorske</w:t>
      </w:r>
      <w:r w:rsidRPr="001803F8">
        <w:rPr>
          <w:rFonts w:eastAsiaTheme="minorHAnsi"/>
          <w:lang w:eastAsia="en-US"/>
        </w:rPr>
        <w:t>) m</w:t>
      </w:r>
      <w:r w:rsidR="007B7A50">
        <w:rPr>
          <w:rFonts w:eastAsiaTheme="minorHAnsi"/>
          <w:lang w:eastAsia="en-US"/>
        </w:rPr>
        <w:t>jere</w:t>
      </w:r>
      <w:bookmarkEnd w:id="228"/>
      <w:bookmarkEnd w:id="229"/>
    </w:p>
    <w:p w14:paraId="6CEC3286" w14:textId="3A1F91E8" w:rsidR="00007E50" w:rsidRPr="00007E50" w:rsidRDefault="00007E50" w:rsidP="004B0A57">
      <w:pPr>
        <w:autoSpaceDE w:val="0"/>
        <w:autoSpaceDN w:val="0"/>
        <w:adjustRightInd w:val="0"/>
        <w:spacing w:before="0" w:after="120" w:line="240" w:lineRule="auto"/>
        <w:rPr>
          <w:rFonts w:cs="Calibri"/>
          <w:color w:val="000000"/>
          <w:szCs w:val="22"/>
          <w:lang w:eastAsia="en-US"/>
        </w:rPr>
      </w:pPr>
      <w:r w:rsidRPr="00007E50">
        <w:rPr>
          <w:rFonts w:cs="Calibri"/>
          <w:color w:val="000000"/>
          <w:szCs w:val="22"/>
          <w:lang w:eastAsia="en-US"/>
        </w:rPr>
        <w:t>Ova</w:t>
      </w:r>
      <w:r>
        <w:rPr>
          <w:rFonts w:cs="Calibri"/>
          <w:color w:val="000000"/>
          <w:szCs w:val="22"/>
          <w:lang w:eastAsia="en-US"/>
        </w:rPr>
        <w:t xml:space="preserve"> sekcija </w:t>
      </w:r>
      <w:r w:rsidRPr="00007E50">
        <w:rPr>
          <w:rFonts w:cs="Calibri"/>
          <w:color w:val="000000"/>
          <w:szCs w:val="22"/>
          <w:lang w:eastAsia="en-US"/>
        </w:rPr>
        <w:t xml:space="preserve">uključuje niz inicijativa </w:t>
      </w:r>
      <w:r w:rsidR="004637B4">
        <w:rPr>
          <w:rFonts w:cs="Calibri"/>
          <w:color w:val="000000"/>
          <w:szCs w:val="22"/>
          <w:lang w:eastAsia="en-US"/>
        </w:rPr>
        <w:t xml:space="preserve">za </w:t>
      </w:r>
      <w:r w:rsidRPr="00007E50">
        <w:rPr>
          <w:rFonts w:cs="Calibri"/>
          <w:color w:val="000000"/>
          <w:szCs w:val="22"/>
          <w:lang w:eastAsia="en-US"/>
        </w:rPr>
        <w:t>različit</w:t>
      </w:r>
      <w:r w:rsidR="004637B4">
        <w:rPr>
          <w:rFonts w:cs="Calibri"/>
          <w:color w:val="000000"/>
          <w:szCs w:val="22"/>
          <w:lang w:eastAsia="en-US"/>
        </w:rPr>
        <w:t>e</w:t>
      </w:r>
      <w:r w:rsidRPr="00007E50">
        <w:rPr>
          <w:rFonts w:cs="Calibri"/>
          <w:color w:val="000000"/>
          <w:szCs w:val="22"/>
          <w:lang w:eastAsia="en-US"/>
        </w:rPr>
        <w:t xml:space="preserve"> </w:t>
      </w:r>
      <w:r w:rsidR="00E932B4">
        <w:rPr>
          <w:rFonts w:cs="Calibri"/>
          <w:color w:val="000000"/>
          <w:szCs w:val="22"/>
          <w:lang w:eastAsia="en-US"/>
        </w:rPr>
        <w:t>aktivnosti</w:t>
      </w:r>
      <w:r w:rsidRPr="00007E50">
        <w:rPr>
          <w:rFonts w:cs="Calibri"/>
          <w:color w:val="000000"/>
          <w:szCs w:val="22"/>
          <w:lang w:eastAsia="en-US"/>
        </w:rPr>
        <w:t xml:space="preserve"> koje pozitivno ut</w:t>
      </w:r>
      <w:r w:rsidR="005E5C79">
        <w:rPr>
          <w:rFonts w:cs="Calibri"/>
          <w:color w:val="000000"/>
          <w:szCs w:val="22"/>
          <w:lang w:eastAsia="en-US"/>
        </w:rPr>
        <w:t>i</w:t>
      </w:r>
      <w:r w:rsidRPr="00007E50">
        <w:rPr>
          <w:rFonts w:cs="Calibri"/>
          <w:color w:val="000000"/>
          <w:szCs w:val="22"/>
          <w:lang w:eastAsia="en-US"/>
        </w:rPr>
        <w:t>ču na morsk</w:t>
      </w:r>
      <w:r>
        <w:rPr>
          <w:rFonts w:cs="Calibri"/>
          <w:color w:val="000000"/>
          <w:szCs w:val="22"/>
          <w:lang w:eastAsia="en-US"/>
        </w:rPr>
        <w:t xml:space="preserve">u sredinu </w:t>
      </w:r>
      <w:r w:rsidRPr="00007E50">
        <w:rPr>
          <w:rFonts w:cs="Calibri"/>
          <w:color w:val="000000"/>
          <w:szCs w:val="22"/>
          <w:lang w:eastAsia="en-US"/>
        </w:rPr>
        <w:t xml:space="preserve">i koje su obično </w:t>
      </w:r>
      <w:r>
        <w:rPr>
          <w:rFonts w:cs="Calibri"/>
          <w:color w:val="000000"/>
          <w:szCs w:val="22"/>
          <w:lang w:eastAsia="en-US"/>
        </w:rPr>
        <w:t xml:space="preserve">horizontalne </w:t>
      </w:r>
      <w:r w:rsidR="004637B4">
        <w:rPr>
          <w:rFonts w:cs="Calibri"/>
          <w:color w:val="000000"/>
          <w:szCs w:val="22"/>
          <w:lang w:eastAsia="en-US"/>
        </w:rPr>
        <w:t xml:space="preserve">(međusektorske) </w:t>
      </w:r>
      <w:r w:rsidRPr="00007E50">
        <w:rPr>
          <w:rFonts w:cs="Calibri"/>
          <w:color w:val="000000"/>
          <w:szCs w:val="22"/>
          <w:lang w:eastAsia="en-US"/>
        </w:rPr>
        <w:t xml:space="preserve">inicijative, odnosno inicijative koje </w:t>
      </w:r>
      <w:r w:rsidR="004637B4">
        <w:rPr>
          <w:rFonts w:cs="Calibri"/>
          <w:color w:val="000000"/>
          <w:szCs w:val="22"/>
          <w:lang w:eastAsia="en-US"/>
        </w:rPr>
        <w:t xml:space="preserve">istovremeno </w:t>
      </w:r>
      <w:r w:rsidRPr="00007E50">
        <w:rPr>
          <w:rFonts w:cs="Calibri"/>
          <w:color w:val="000000"/>
          <w:szCs w:val="22"/>
          <w:lang w:eastAsia="en-US"/>
        </w:rPr>
        <w:t>ut</w:t>
      </w:r>
      <w:r w:rsidR="00E932B4">
        <w:rPr>
          <w:rFonts w:cs="Calibri"/>
          <w:color w:val="000000"/>
          <w:szCs w:val="22"/>
          <w:lang w:eastAsia="en-US"/>
        </w:rPr>
        <w:t>ič</w:t>
      </w:r>
      <w:r w:rsidRPr="00007E50">
        <w:rPr>
          <w:rFonts w:cs="Calibri"/>
          <w:color w:val="000000"/>
          <w:szCs w:val="22"/>
          <w:lang w:eastAsia="en-US"/>
        </w:rPr>
        <w:t>u na većinu deskriptora</w:t>
      </w:r>
      <w:r w:rsidR="004637B4">
        <w:rPr>
          <w:rFonts w:cs="Calibri"/>
          <w:color w:val="000000"/>
          <w:szCs w:val="22"/>
          <w:lang w:eastAsia="en-US"/>
        </w:rPr>
        <w:t>.</w:t>
      </w:r>
    </w:p>
    <w:p w14:paraId="5F1EF1E8" w14:textId="32D65C9C" w:rsidR="00007E50" w:rsidRDefault="00007E50" w:rsidP="00007E50">
      <w:pPr>
        <w:autoSpaceDE w:val="0"/>
        <w:autoSpaceDN w:val="0"/>
        <w:adjustRightInd w:val="0"/>
        <w:spacing w:before="0" w:after="0" w:line="240" w:lineRule="auto"/>
        <w:rPr>
          <w:rFonts w:cs="Calibri"/>
          <w:color w:val="000000"/>
          <w:szCs w:val="22"/>
          <w:lang w:eastAsia="en-US"/>
        </w:rPr>
      </w:pPr>
      <w:r w:rsidRPr="00007E50">
        <w:rPr>
          <w:rFonts w:cs="Calibri"/>
          <w:color w:val="000000"/>
          <w:szCs w:val="22"/>
          <w:lang w:eastAsia="en-US"/>
        </w:rPr>
        <w:t>Morsk</w:t>
      </w:r>
      <w:r>
        <w:rPr>
          <w:rFonts w:cs="Calibri"/>
          <w:color w:val="000000"/>
          <w:szCs w:val="22"/>
          <w:lang w:eastAsia="en-US"/>
        </w:rPr>
        <w:t>a</w:t>
      </w:r>
      <w:r w:rsidRPr="00007E50">
        <w:rPr>
          <w:rFonts w:cs="Calibri"/>
          <w:color w:val="000000"/>
          <w:szCs w:val="22"/>
          <w:lang w:eastAsia="en-US"/>
        </w:rPr>
        <w:t xml:space="preserve"> strategij</w:t>
      </w:r>
      <w:r>
        <w:rPr>
          <w:rFonts w:cs="Calibri"/>
          <w:color w:val="000000"/>
          <w:szCs w:val="22"/>
          <w:lang w:eastAsia="en-US"/>
        </w:rPr>
        <w:t>a</w:t>
      </w:r>
      <w:r w:rsidRPr="00007E50">
        <w:rPr>
          <w:rFonts w:cs="Calibri"/>
          <w:color w:val="000000"/>
          <w:szCs w:val="22"/>
          <w:lang w:eastAsia="en-US"/>
        </w:rPr>
        <w:t xml:space="preserve"> uspostavil</w:t>
      </w:r>
      <w:r>
        <w:rPr>
          <w:rFonts w:cs="Calibri"/>
          <w:color w:val="000000"/>
          <w:szCs w:val="22"/>
          <w:lang w:eastAsia="en-US"/>
        </w:rPr>
        <w:t xml:space="preserve">a je </w:t>
      </w:r>
      <w:r w:rsidRPr="00007E50">
        <w:rPr>
          <w:rFonts w:cs="Calibri"/>
          <w:color w:val="000000"/>
          <w:szCs w:val="22"/>
          <w:lang w:eastAsia="en-US"/>
        </w:rPr>
        <w:t xml:space="preserve">niz ekoloških ciljeva, čija usklađenost i opseg također </w:t>
      </w:r>
      <w:r w:rsidR="004B0A57">
        <w:rPr>
          <w:rFonts w:cs="Calibri"/>
          <w:color w:val="000000"/>
          <w:szCs w:val="22"/>
          <w:lang w:eastAsia="en-US"/>
        </w:rPr>
        <w:t xml:space="preserve">predstavljaju </w:t>
      </w:r>
      <w:r w:rsidRPr="00007E50">
        <w:rPr>
          <w:rFonts w:cs="Calibri"/>
          <w:color w:val="000000"/>
          <w:szCs w:val="22"/>
          <w:lang w:eastAsia="en-US"/>
        </w:rPr>
        <w:t xml:space="preserve">prioritet, </w:t>
      </w:r>
      <w:r w:rsidR="004637B4">
        <w:rPr>
          <w:rFonts w:cs="Calibri"/>
          <w:color w:val="000000"/>
          <w:szCs w:val="22"/>
          <w:lang w:eastAsia="en-US"/>
        </w:rPr>
        <w:t xml:space="preserve">s obzirom da </w:t>
      </w:r>
      <w:r w:rsidRPr="00007E50">
        <w:rPr>
          <w:rFonts w:cs="Calibri"/>
          <w:color w:val="000000"/>
          <w:szCs w:val="22"/>
          <w:lang w:eastAsia="en-US"/>
        </w:rPr>
        <w:t xml:space="preserve">će se to koristiti na </w:t>
      </w:r>
      <w:r>
        <w:rPr>
          <w:rFonts w:cs="Calibri"/>
          <w:color w:val="000000"/>
          <w:szCs w:val="22"/>
          <w:lang w:eastAsia="en-US"/>
        </w:rPr>
        <w:t xml:space="preserve">horizontalnoj </w:t>
      </w:r>
      <w:r w:rsidRPr="00007E50">
        <w:rPr>
          <w:rFonts w:cs="Calibri"/>
          <w:color w:val="000000"/>
          <w:szCs w:val="22"/>
          <w:lang w:eastAsia="en-US"/>
        </w:rPr>
        <w:t xml:space="preserve">osnovi za sve ciljeve kojima se </w:t>
      </w:r>
      <w:r w:rsidR="004B0A57">
        <w:rPr>
          <w:rFonts w:cs="Calibri"/>
          <w:color w:val="000000"/>
          <w:szCs w:val="22"/>
          <w:lang w:eastAsia="en-US"/>
        </w:rPr>
        <w:t xml:space="preserve">bave </w:t>
      </w:r>
      <w:r w:rsidR="005E5C79">
        <w:rPr>
          <w:rFonts w:cs="Calibri"/>
          <w:color w:val="000000"/>
          <w:szCs w:val="22"/>
          <w:lang w:eastAsia="en-US"/>
        </w:rPr>
        <w:t xml:space="preserve">sve </w:t>
      </w:r>
      <w:r w:rsidRPr="00007E50">
        <w:rPr>
          <w:rFonts w:cs="Calibri"/>
          <w:color w:val="000000"/>
          <w:szCs w:val="22"/>
          <w:lang w:eastAsia="en-US"/>
        </w:rPr>
        <w:t>gore opisan</w:t>
      </w:r>
      <w:r w:rsidR="004B0A57">
        <w:rPr>
          <w:rFonts w:cs="Calibri"/>
          <w:color w:val="000000"/>
          <w:szCs w:val="22"/>
          <w:lang w:eastAsia="en-US"/>
        </w:rPr>
        <w:t>e mjere.</w:t>
      </w:r>
    </w:p>
    <w:p w14:paraId="59157181" w14:textId="77777777" w:rsidR="007161D8" w:rsidRDefault="007161D8" w:rsidP="007161D8">
      <w:pPr>
        <w:rPr>
          <w:rFonts w:eastAsia="Calibri"/>
          <w:b/>
          <w:lang w:eastAsia="en-US"/>
        </w:rPr>
      </w:pPr>
    </w:p>
    <w:p w14:paraId="0344CC2D" w14:textId="355C6083" w:rsidR="007161D8" w:rsidRPr="00051437" w:rsidRDefault="007161D8" w:rsidP="00051437">
      <w:pPr>
        <w:pStyle w:val="Heading3A"/>
        <w:spacing w:after="120"/>
        <w:rPr>
          <w:b/>
          <w:color w:val="365F91" w:themeColor="accent1" w:themeShade="BF"/>
          <w:u w:val="none"/>
          <w:lang w:eastAsia="en-US"/>
        </w:rPr>
      </w:pPr>
      <w:bookmarkStart w:id="230" w:name="_Toc136343581"/>
      <w:r w:rsidRPr="00051437">
        <w:rPr>
          <w:b/>
          <w:color w:val="365F91" w:themeColor="accent1" w:themeShade="BF"/>
          <w:u w:val="none"/>
          <w:lang w:eastAsia="en-US"/>
        </w:rPr>
        <w:t xml:space="preserve">Postojeće </w:t>
      </w:r>
      <w:r w:rsidR="005E5C79">
        <w:rPr>
          <w:b/>
          <w:color w:val="365F91" w:themeColor="accent1" w:themeShade="BF"/>
          <w:u w:val="none"/>
          <w:lang w:eastAsia="en-US"/>
        </w:rPr>
        <w:t xml:space="preserve">horizontalne </w:t>
      </w:r>
      <w:r w:rsidRPr="00051437">
        <w:rPr>
          <w:b/>
          <w:color w:val="365F91" w:themeColor="accent1" w:themeShade="BF"/>
          <w:u w:val="none"/>
          <w:lang w:eastAsia="en-US"/>
        </w:rPr>
        <w:t>mjere koje pozitivno ut</w:t>
      </w:r>
      <w:r w:rsidR="005E5C79">
        <w:rPr>
          <w:b/>
          <w:color w:val="365F91" w:themeColor="accent1" w:themeShade="BF"/>
          <w:u w:val="none"/>
          <w:lang w:eastAsia="en-US"/>
        </w:rPr>
        <w:t>i</w:t>
      </w:r>
      <w:r w:rsidRPr="00051437">
        <w:rPr>
          <w:b/>
          <w:color w:val="365F91" w:themeColor="accent1" w:themeShade="BF"/>
          <w:u w:val="none"/>
          <w:lang w:eastAsia="en-US"/>
        </w:rPr>
        <w:t>ču na morsku sredinu</w:t>
      </w:r>
      <w:bookmarkEnd w:id="230"/>
      <w:r w:rsidRPr="00051437">
        <w:rPr>
          <w:b/>
          <w:color w:val="365F91" w:themeColor="accent1" w:themeShade="BF"/>
          <w:u w:val="none"/>
          <w:lang w:eastAsia="en-US"/>
        </w:rPr>
        <w:t xml:space="preserve">   </w:t>
      </w:r>
    </w:p>
    <w:p w14:paraId="504EA25C" w14:textId="77777777" w:rsidR="00051437" w:rsidRDefault="00051437" w:rsidP="00DA709C">
      <w:pPr>
        <w:spacing w:after="0" w:line="240" w:lineRule="auto"/>
        <w:rPr>
          <w:rFonts w:cs="Calibri"/>
          <w:b/>
          <w:szCs w:val="22"/>
          <w:lang w:eastAsia="en-US"/>
        </w:rPr>
      </w:pPr>
    </w:p>
    <w:tbl>
      <w:tblPr>
        <w:tblW w:w="0" w:type="auto"/>
        <w:tblLook w:val="04A0" w:firstRow="1" w:lastRow="0" w:firstColumn="1" w:lastColumn="0" w:noHBand="0" w:noVBand="1"/>
      </w:tblPr>
      <w:tblGrid>
        <w:gridCol w:w="9016"/>
      </w:tblGrid>
      <w:tr w:rsidR="00051437" w:rsidRPr="00BE253C" w14:paraId="23C3420E" w14:textId="77777777" w:rsidTr="00043E75">
        <w:tc>
          <w:tcPr>
            <w:tcW w:w="9016" w:type="dxa"/>
            <w:shd w:val="clear" w:color="auto" w:fill="C6D9F1" w:themeFill="text2" w:themeFillTint="33"/>
          </w:tcPr>
          <w:p w14:paraId="068B297D" w14:textId="6AAF8F48" w:rsidR="00051437" w:rsidRPr="001803F8" w:rsidRDefault="00051437" w:rsidP="00043E75">
            <w:pPr>
              <w:spacing w:before="0" w:after="160" w:line="259" w:lineRule="auto"/>
              <w:rPr>
                <w:rFonts w:eastAsia="Calibri"/>
                <w:b/>
                <w:szCs w:val="22"/>
                <w:lang w:eastAsia="en-US"/>
              </w:rPr>
            </w:pPr>
            <w:r>
              <w:rPr>
                <w:rFonts w:eastAsia="Calibri"/>
                <w:b/>
                <w:szCs w:val="22"/>
                <w:lang w:eastAsia="en-US"/>
              </w:rPr>
              <w:t>Naziv mjere</w:t>
            </w:r>
            <w:r w:rsidRPr="001803F8">
              <w:rPr>
                <w:rFonts w:eastAsia="Calibri"/>
                <w:b/>
                <w:szCs w:val="22"/>
                <w:lang w:eastAsia="en-US"/>
              </w:rPr>
              <w:t xml:space="preserve">: </w:t>
            </w:r>
            <w:r w:rsidR="002E3955">
              <w:rPr>
                <w:rFonts w:eastAsia="Calibri"/>
                <w:b/>
                <w:szCs w:val="22"/>
                <w:lang w:eastAsia="en-US"/>
              </w:rPr>
              <w:t>Imenovanje Koordinacionog tijela za zaštitu  morske sredine</w:t>
            </w:r>
            <w:r>
              <w:rPr>
                <w:rFonts w:eastAsia="Calibri"/>
                <w:b/>
                <w:szCs w:val="22"/>
                <w:lang w:eastAsia="en-US"/>
              </w:rPr>
              <w:t xml:space="preserve"> </w:t>
            </w:r>
          </w:p>
        </w:tc>
      </w:tr>
      <w:tr w:rsidR="00051437" w:rsidRPr="00BE253C" w14:paraId="3468AD26" w14:textId="77777777" w:rsidTr="00043E75">
        <w:tc>
          <w:tcPr>
            <w:tcW w:w="9016" w:type="dxa"/>
          </w:tcPr>
          <w:p w14:paraId="0D596C65" w14:textId="77777777" w:rsidR="002E3955" w:rsidRPr="002E3955" w:rsidRDefault="002E3955" w:rsidP="002E3955">
            <w:pPr>
              <w:spacing w:after="0" w:line="240" w:lineRule="auto"/>
              <w:rPr>
                <w:rFonts w:cs="Calibri"/>
                <w:szCs w:val="22"/>
                <w:lang w:eastAsia="en-US"/>
              </w:rPr>
            </w:pPr>
            <w:r w:rsidRPr="00051437">
              <w:rPr>
                <w:rFonts w:cs="Calibri"/>
                <w:szCs w:val="22"/>
                <w:lang w:eastAsia="en-US"/>
              </w:rPr>
              <w:t>Prema članu 24 Zakona o zaštiti mora</w:t>
            </w:r>
            <w:r w:rsidRPr="006E0D41">
              <w:rPr>
                <w:rFonts w:cs="Calibri"/>
                <w:b/>
                <w:szCs w:val="22"/>
                <w:lang w:eastAsia="en-US"/>
              </w:rPr>
              <w:t xml:space="preserve">  (</w:t>
            </w:r>
            <w:r w:rsidRPr="006E0D41">
              <w:rPr>
                <w:rFonts w:cs="Calibri"/>
                <w:color w:val="000000"/>
                <w:szCs w:val="22"/>
                <w:lang w:val="hr-HR" w:eastAsia="hr-HR"/>
              </w:rPr>
              <w:t>Služben</w:t>
            </w:r>
            <w:r>
              <w:rPr>
                <w:rFonts w:cs="Calibri"/>
                <w:color w:val="000000"/>
                <w:szCs w:val="22"/>
                <w:lang w:val="hr-HR" w:eastAsia="hr-HR"/>
              </w:rPr>
              <w:t>i</w:t>
            </w:r>
            <w:r w:rsidRPr="006E0D41">
              <w:rPr>
                <w:rFonts w:cs="Calibri"/>
                <w:color w:val="000000"/>
                <w:szCs w:val="22"/>
                <w:lang w:val="hr-HR" w:eastAsia="hr-HR"/>
              </w:rPr>
              <w:t xml:space="preserve"> list CG", br. 73/2019) Vlada </w:t>
            </w:r>
            <w:r>
              <w:rPr>
                <w:rFonts w:cs="Calibri"/>
                <w:color w:val="000000"/>
                <w:szCs w:val="22"/>
                <w:lang w:val="hr-HR" w:eastAsia="hr-HR"/>
              </w:rPr>
              <w:t xml:space="preserve">Crne Gore </w:t>
            </w:r>
            <w:r w:rsidRPr="006E0D41">
              <w:rPr>
                <w:rFonts w:cs="Calibri"/>
                <w:color w:val="000000"/>
                <w:szCs w:val="22"/>
                <w:lang w:val="hr-HR" w:eastAsia="hr-HR"/>
              </w:rPr>
              <w:t>obrazuje Koordinaciono tijelo za zaštitu morske sredine</w:t>
            </w:r>
            <w:r w:rsidRPr="006E0D41">
              <w:rPr>
                <w:rFonts w:cs="Calibri"/>
                <w:b/>
                <w:szCs w:val="22"/>
                <w:lang w:eastAsia="en-US"/>
              </w:rPr>
              <w:t xml:space="preserve">  </w:t>
            </w:r>
            <w:r w:rsidRPr="002E3955">
              <w:rPr>
                <w:rFonts w:cs="Calibri"/>
                <w:szCs w:val="22"/>
                <w:lang w:eastAsia="en-US"/>
              </w:rPr>
              <w:t>čija funkcija je da:</w:t>
            </w:r>
          </w:p>
          <w:p w14:paraId="3AA021D4" w14:textId="77777777" w:rsidR="002E3955" w:rsidRPr="006E0D41" w:rsidRDefault="002E3955" w:rsidP="00B42281">
            <w:pPr>
              <w:pStyle w:val="ListParagraph"/>
              <w:numPr>
                <w:ilvl w:val="0"/>
                <w:numId w:val="121"/>
              </w:numPr>
              <w:spacing w:after="0" w:line="240" w:lineRule="auto"/>
              <w:rPr>
                <w:rFonts w:cs="Calibri"/>
                <w:color w:val="000000"/>
                <w:szCs w:val="22"/>
                <w:lang w:val="hr-HR" w:eastAsia="hr-HR"/>
              </w:rPr>
            </w:pPr>
            <w:r w:rsidRPr="006E0D41">
              <w:rPr>
                <w:rFonts w:cs="Calibri"/>
                <w:color w:val="000000"/>
                <w:szCs w:val="22"/>
                <w:lang w:val="hr-HR" w:eastAsia="hr-HR"/>
              </w:rPr>
              <w:t>daje mišljenja na predlog Strategije i njenih sastavnih djelova;</w:t>
            </w:r>
          </w:p>
          <w:p w14:paraId="2C3E9244" w14:textId="77777777" w:rsidR="002E3955" w:rsidRPr="006E0D41" w:rsidRDefault="002E3955" w:rsidP="00B42281">
            <w:pPr>
              <w:pStyle w:val="ListParagraph"/>
              <w:numPr>
                <w:ilvl w:val="0"/>
                <w:numId w:val="121"/>
              </w:numPr>
              <w:spacing w:before="0" w:after="0" w:line="240" w:lineRule="auto"/>
              <w:jc w:val="left"/>
              <w:rPr>
                <w:rFonts w:cs="Calibri"/>
                <w:color w:val="000000"/>
                <w:szCs w:val="22"/>
                <w:lang w:val="hr-HR" w:eastAsia="hr-HR"/>
              </w:rPr>
            </w:pPr>
            <w:r w:rsidRPr="006E0D41">
              <w:rPr>
                <w:rFonts w:cs="Calibri"/>
                <w:color w:val="000000"/>
                <w:szCs w:val="22"/>
                <w:lang w:val="hr-HR" w:eastAsia="hr-HR"/>
              </w:rPr>
              <w:t>daje predloge od značaja za unapređenje zaštite morske sredine;</w:t>
            </w:r>
          </w:p>
          <w:p w14:paraId="777E02C8" w14:textId="77777777" w:rsidR="002E3955" w:rsidRPr="006E0D41" w:rsidRDefault="002E3955" w:rsidP="00B42281">
            <w:pPr>
              <w:pStyle w:val="ListParagraph"/>
              <w:numPr>
                <w:ilvl w:val="0"/>
                <w:numId w:val="121"/>
              </w:numPr>
              <w:spacing w:before="0" w:after="0" w:line="240" w:lineRule="auto"/>
              <w:jc w:val="left"/>
              <w:rPr>
                <w:rFonts w:cs="Calibri"/>
                <w:color w:val="000000"/>
                <w:szCs w:val="22"/>
                <w:lang w:val="hr-HR" w:eastAsia="hr-HR"/>
              </w:rPr>
            </w:pPr>
            <w:r w:rsidRPr="006E0D41">
              <w:rPr>
                <w:rFonts w:cs="Calibri"/>
                <w:color w:val="000000"/>
                <w:szCs w:val="22"/>
                <w:lang w:val="hr-HR" w:eastAsia="hr-HR"/>
              </w:rPr>
              <w:t>razmatra izvještaj o sprovođenju programa mjera</w:t>
            </w:r>
          </w:p>
          <w:p w14:paraId="1E8E2EDA" w14:textId="2463E8D0" w:rsidR="002E3955" w:rsidRPr="00124A79" w:rsidRDefault="002E3955" w:rsidP="00124A79">
            <w:pPr>
              <w:rPr>
                <w:rFonts w:cs="Calibri"/>
                <w:szCs w:val="22"/>
                <w:lang w:eastAsia="en-US"/>
              </w:rPr>
            </w:pPr>
            <w:r w:rsidRPr="002E3955">
              <w:rPr>
                <w:rFonts w:cs="Calibri"/>
                <w:szCs w:val="22"/>
                <w:lang w:eastAsia="en-US"/>
              </w:rPr>
              <w:t>Koordinaciono tijelo čine</w:t>
            </w:r>
            <w:r>
              <w:rPr>
                <w:rFonts w:cs="Calibri"/>
                <w:szCs w:val="22"/>
                <w:lang w:eastAsia="en-US"/>
              </w:rPr>
              <w:t>:</w:t>
            </w:r>
            <w:r w:rsidRPr="002E3955">
              <w:rPr>
                <w:rFonts w:cs="Calibri"/>
                <w:szCs w:val="22"/>
                <w:lang w:eastAsia="en-US"/>
              </w:rPr>
              <w:t xml:space="preserve"> starješina Ministarstva, predstavnik primorskih jedinica lokalnih samouprava i predstavnici organa državne uprave nadležnih za zaštitu mora od zagađivanja sa plovila</w:t>
            </w:r>
            <w:r>
              <w:rPr>
                <w:rFonts w:cs="Calibri"/>
                <w:szCs w:val="22"/>
                <w:lang w:eastAsia="en-US"/>
              </w:rPr>
              <w:t>;</w:t>
            </w:r>
            <w:r w:rsidRPr="002E3955">
              <w:rPr>
                <w:rFonts w:cs="Calibri"/>
                <w:szCs w:val="22"/>
                <w:lang w:eastAsia="en-US"/>
              </w:rPr>
              <w:t xml:space="preserve"> sigurnost plovidbe i pomorski saobraćaj; ribarstvo i upravljanje vodama; zaštitu i spašavanje; naučna istraživanja; zaštitu kulturne baštine; </w:t>
            </w:r>
            <w:r w:rsidRPr="006E0D41">
              <w:rPr>
                <w:lang w:eastAsia="en-US"/>
              </w:rPr>
              <w:t>zaštitu zdravlja ljudi;</w:t>
            </w:r>
            <w:r w:rsidRPr="00051437">
              <w:rPr>
                <w:lang w:eastAsia="en-US"/>
              </w:rPr>
              <w:t xml:space="preserve"> </w:t>
            </w:r>
            <w:r w:rsidRPr="00007E50">
              <w:rPr>
                <w:lang w:eastAsia="en-US"/>
              </w:rPr>
              <w:t>istraživanje i proizvodnju ugljovodonika</w:t>
            </w:r>
            <w:r>
              <w:rPr>
                <w:lang w:eastAsia="en-US"/>
              </w:rPr>
              <w:t xml:space="preserve"> i </w:t>
            </w:r>
            <w:r w:rsidRPr="00007E50">
              <w:rPr>
                <w:lang w:eastAsia="en-US"/>
              </w:rPr>
              <w:t xml:space="preserve">poslove odbrane.                   </w:t>
            </w:r>
            <w:r w:rsidRPr="002E3955">
              <w:rPr>
                <w:b/>
                <w:lang w:eastAsia="en-US"/>
              </w:rPr>
              <w:t xml:space="preserve">                              </w:t>
            </w:r>
          </w:p>
          <w:p w14:paraId="75E3E633" w14:textId="3D096B94" w:rsidR="00051437" w:rsidRPr="002E3955" w:rsidRDefault="00051437" w:rsidP="00043E75">
            <w:pPr>
              <w:spacing w:before="0" w:after="160" w:line="259" w:lineRule="auto"/>
              <w:rPr>
                <w:rFonts w:eastAsia="Calibri" w:cs="Calibri"/>
                <w:szCs w:val="22"/>
                <w:lang w:eastAsia="en-US"/>
              </w:rPr>
            </w:pPr>
            <w:r w:rsidRPr="007D1F8C">
              <w:rPr>
                <w:rFonts w:eastAsia="Calibri" w:cs="Calibri"/>
                <w:b/>
                <w:szCs w:val="22"/>
                <w:lang w:eastAsia="en-US"/>
              </w:rPr>
              <w:t>Legislativa</w:t>
            </w:r>
            <w:r w:rsidRPr="007D1F8C">
              <w:rPr>
                <w:rFonts w:eastAsia="Calibri" w:cs="Calibri"/>
                <w:szCs w:val="22"/>
                <w:lang w:eastAsia="en-US"/>
              </w:rPr>
              <w:t xml:space="preserve">: Okvirna direktiva o </w:t>
            </w:r>
            <w:r w:rsidR="002E3955">
              <w:rPr>
                <w:rFonts w:eastAsia="Calibri" w:cs="Calibri"/>
                <w:szCs w:val="22"/>
                <w:lang w:eastAsia="en-US"/>
              </w:rPr>
              <w:t xml:space="preserve">morskoj strategiji </w:t>
            </w:r>
            <w:r w:rsidRPr="007D1F8C">
              <w:rPr>
                <w:rFonts w:eastAsia="Calibri" w:cs="Calibri"/>
                <w:szCs w:val="22"/>
                <w:lang w:eastAsia="en-US"/>
              </w:rPr>
              <w:t>(Direktiva 200</w:t>
            </w:r>
            <w:r w:rsidR="002E3955">
              <w:rPr>
                <w:rFonts w:eastAsia="Calibri" w:cs="Calibri"/>
                <w:szCs w:val="22"/>
                <w:lang w:eastAsia="en-US"/>
              </w:rPr>
              <w:t>8</w:t>
            </w:r>
            <w:r w:rsidRPr="007D1F8C">
              <w:rPr>
                <w:rFonts w:eastAsia="Calibri" w:cs="Calibri"/>
                <w:szCs w:val="22"/>
                <w:lang w:eastAsia="en-US"/>
              </w:rPr>
              <w:t>/</w:t>
            </w:r>
            <w:r w:rsidR="002E3955">
              <w:rPr>
                <w:rFonts w:eastAsia="Calibri" w:cs="Calibri"/>
                <w:szCs w:val="22"/>
                <w:lang w:eastAsia="en-US"/>
              </w:rPr>
              <w:t>56</w:t>
            </w:r>
            <w:r w:rsidRPr="007D1F8C">
              <w:rPr>
                <w:rFonts w:eastAsia="Calibri" w:cs="Calibri"/>
                <w:szCs w:val="22"/>
                <w:lang w:eastAsia="en-US"/>
              </w:rPr>
              <w:t>/EC)</w:t>
            </w:r>
            <w:r w:rsidR="002E3955">
              <w:rPr>
                <w:rFonts w:eastAsia="Calibri" w:cs="Calibri"/>
                <w:szCs w:val="22"/>
                <w:lang w:eastAsia="en-US"/>
              </w:rPr>
              <w:t xml:space="preserve">, </w:t>
            </w:r>
            <w:r w:rsidR="002E3955" w:rsidRPr="007D1F8C">
              <w:rPr>
                <w:rFonts w:eastAsia="Calibri" w:cs="Calibri"/>
                <w:szCs w:val="22"/>
                <w:lang w:eastAsia="en-US"/>
              </w:rPr>
              <w:t xml:space="preserve">Zakon o zaštiti morske sredine (Sl. list CG, br. 73/19) </w:t>
            </w:r>
          </w:p>
          <w:p w14:paraId="43031E6D" w14:textId="5CB0B7FC" w:rsidR="00051437" w:rsidRPr="00BE253C" w:rsidRDefault="00051437" w:rsidP="00043E75">
            <w:pPr>
              <w:spacing w:before="0" w:after="160" w:line="259" w:lineRule="auto"/>
              <w:rPr>
                <w:rFonts w:eastAsia="Calibri" w:cs="Calibri"/>
                <w:szCs w:val="22"/>
                <w:lang w:eastAsia="en-US"/>
              </w:rPr>
            </w:pPr>
            <w:r>
              <w:rPr>
                <w:rFonts w:eastAsia="Calibri" w:cs="Calibri"/>
                <w:b/>
                <w:szCs w:val="22"/>
                <w:lang w:eastAsia="en-US"/>
              </w:rPr>
              <w:t xml:space="preserve"> Kategorija mjer</w:t>
            </w:r>
            <w:r w:rsidR="002E3955">
              <w:rPr>
                <w:rFonts w:eastAsia="Calibri" w:cs="Calibri"/>
                <w:b/>
                <w:szCs w:val="22"/>
                <w:lang w:eastAsia="en-US"/>
              </w:rPr>
              <w:t>a</w:t>
            </w:r>
            <w:r>
              <w:rPr>
                <w:rFonts w:eastAsia="Calibri" w:cs="Calibri"/>
                <w:b/>
                <w:szCs w:val="22"/>
                <w:lang w:eastAsia="en-US"/>
              </w:rPr>
              <w:t xml:space="preserve">: 1.a </w:t>
            </w:r>
          </w:p>
          <w:p w14:paraId="3B1BCE57" w14:textId="38C02730" w:rsidR="00FB4A3A" w:rsidRDefault="00051437" w:rsidP="00FB4A3A">
            <w:pPr>
              <w:spacing w:before="0" w:after="160" w:line="259" w:lineRule="auto"/>
              <w:rPr>
                <w:rFonts w:eastAsia="Calibri" w:cs="Calibri"/>
                <w:szCs w:val="22"/>
                <w:lang w:eastAsia="en-US"/>
              </w:rPr>
            </w:pPr>
            <w:r w:rsidRPr="00BE253C">
              <w:rPr>
                <w:rFonts w:eastAsia="Calibri" w:cs="Calibri"/>
                <w:szCs w:val="22"/>
                <w:lang w:eastAsia="en-US"/>
              </w:rPr>
              <w:t xml:space="preserve"> </w:t>
            </w:r>
            <w:r w:rsidRPr="00BE253C">
              <w:rPr>
                <w:rFonts w:eastAsia="Calibri" w:cs="Calibri"/>
                <w:b/>
                <w:szCs w:val="22"/>
                <w:lang w:eastAsia="en-US"/>
              </w:rPr>
              <w:t>KTM:</w:t>
            </w:r>
            <w:r w:rsidRPr="00BE253C">
              <w:rPr>
                <w:rFonts w:eastAsia="Calibri" w:cs="Calibri"/>
                <w:szCs w:val="22"/>
                <w:lang w:eastAsia="en-US"/>
              </w:rPr>
              <w:t xml:space="preserve"> </w:t>
            </w:r>
            <w:r w:rsidR="00FB4A3A">
              <w:rPr>
                <w:rFonts w:eastAsia="Calibri" w:cs="Calibri"/>
                <w:szCs w:val="22"/>
                <w:lang w:eastAsia="en-US"/>
              </w:rPr>
              <w:t>Sve mjere uključene u Program prijedloga mjera</w:t>
            </w:r>
            <w:r w:rsidR="009767E0">
              <w:rPr>
                <w:rFonts w:eastAsia="Calibri" w:cs="Calibri"/>
                <w:szCs w:val="22"/>
                <w:lang w:eastAsia="en-US"/>
              </w:rPr>
              <w:t xml:space="preserve"> za morske vode Crne Gore</w:t>
            </w:r>
          </w:p>
          <w:p w14:paraId="438730D1" w14:textId="0306E8C0" w:rsidR="00051437" w:rsidRPr="00BE253C" w:rsidRDefault="007C11CF" w:rsidP="00FB4A3A">
            <w:pPr>
              <w:spacing w:before="0" w:after="160" w:line="259" w:lineRule="auto"/>
              <w:rPr>
                <w:rFonts w:eastAsia="Calibri" w:cs="Calibri"/>
                <w:szCs w:val="22"/>
                <w:lang w:eastAsia="en-US"/>
              </w:rPr>
            </w:pPr>
            <w:r w:rsidRPr="00FB4A3A">
              <w:rPr>
                <w:rFonts w:eastAsia="Calibri" w:cs="Calibri"/>
                <w:b/>
                <w:szCs w:val="22"/>
                <w:lang w:eastAsia="en-US"/>
              </w:rPr>
              <w:t>Link:</w:t>
            </w:r>
            <w:r>
              <w:rPr>
                <w:rFonts w:eastAsia="Calibri" w:cs="Calibri"/>
                <w:szCs w:val="22"/>
                <w:lang w:eastAsia="en-US"/>
              </w:rPr>
              <w:t xml:space="preserve"> Zakon o zaštiti morske sredine (Službeni list Crne Gore, br. 73/19.</w:t>
            </w:r>
          </w:p>
        </w:tc>
      </w:tr>
    </w:tbl>
    <w:p w14:paraId="64BCDD70" w14:textId="77777777" w:rsidR="00051437" w:rsidRDefault="00051437" w:rsidP="00DA709C">
      <w:pPr>
        <w:spacing w:after="0" w:line="240" w:lineRule="auto"/>
        <w:rPr>
          <w:rFonts w:cs="Calibri"/>
          <w:b/>
          <w:szCs w:val="22"/>
          <w:lang w:eastAsia="en-US"/>
        </w:rPr>
      </w:pPr>
    </w:p>
    <w:p w14:paraId="20FE6C06" w14:textId="5E31AEDE" w:rsidR="003D527A" w:rsidRPr="001803F8" w:rsidRDefault="00D50B4E" w:rsidP="00F32573">
      <w:pPr>
        <w:pStyle w:val="Heading3"/>
        <w:rPr>
          <w:lang w:eastAsia="en-US"/>
        </w:rPr>
      </w:pPr>
      <w:bookmarkStart w:id="231" w:name="_Toc111927014"/>
      <w:bookmarkStart w:id="232" w:name="_Toc136343582"/>
      <w:r>
        <w:rPr>
          <w:lang w:eastAsia="en-US"/>
        </w:rPr>
        <w:t xml:space="preserve">Nove horizontalne </w:t>
      </w:r>
      <w:r w:rsidR="00045DFA" w:rsidRPr="001803F8">
        <w:rPr>
          <w:lang w:eastAsia="en-US"/>
        </w:rPr>
        <w:t>(</w:t>
      </w:r>
      <w:r w:rsidR="006F4464">
        <w:rPr>
          <w:lang w:eastAsia="en-US"/>
        </w:rPr>
        <w:t>me</w:t>
      </w:r>
      <w:r w:rsidR="00D759A0">
        <w:rPr>
          <w:lang w:eastAsia="en-US"/>
        </w:rPr>
        <w:t>đusektorske</w:t>
      </w:r>
      <w:r w:rsidR="00045DFA" w:rsidRPr="001803F8">
        <w:rPr>
          <w:lang w:eastAsia="en-US"/>
        </w:rPr>
        <w:t xml:space="preserve">) </w:t>
      </w:r>
      <w:r>
        <w:rPr>
          <w:lang w:eastAsia="en-US"/>
        </w:rPr>
        <w:t>mjere koje pozitivno ut</w:t>
      </w:r>
      <w:r w:rsidR="005E5C79">
        <w:rPr>
          <w:lang w:eastAsia="en-US"/>
        </w:rPr>
        <w:t>i</w:t>
      </w:r>
      <w:r>
        <w:rPr>
          <w:lang w:eastAsia="en-US"/>
        </w:rPr>
        <w:t>ču na morsku sredinu</w:t>
      </w:r>
      <w:bookmarkEnd w:id="231"/>
      <w:bookmarkEnd w:id="232"/>
    </w:p>
    <w:tbl>
      <w:tblPr>
        <w:tblpPr w:leftFromText="180" w:rightFromText="180" w:vertAnchor="text" w:tblpY="1"/>
        <w:tblOverlap w:val="nev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1838"/>
        <w:gridCol w:w="7178"/>
      </w:tblGrid>
      <w:tr w:rsidR="00045DFA" w:rsidRPr="00BE253C" w14:paraId="56613CD0" w14:textId="77777777" w:rsidTr="00CA473E">
        <w:trPr>
          <w:tblHeader/>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3A019532" w14:textId="05725BDC" w:rsidR="00045DFA" w:rsidRPr="00BE253C" w:rsidRDefault="00CA473E" w:rsidP="00CA473E">
            <w:pPr>
              <w:spacing w:before="0" w:after="160" w:line="259" w:lineRule="auto"/>
              <w:jc w:val="left"/>
              <w:rPr>
                <w:rFonts w:eastAsia="Calibri"/>
                <w:i/>
                <w:color w:val="FFFFFF" w:themeColor="background1"/>
                <w:szCs w:val="22"/>
                <w:lang w:eastAsia="en-US"/>
              </w:rPr>
            </w:pPr>
            <w:bookmarkStart w:id="233" w:name="_Hlk130810806"/>
            <w:r>
              <w:rPr>
                <w:rFonts w:eastAsia="Calibri"/>
                <w:i/>
                <w:color w:val="FFFFFF" w:themeColor="background1"/>
                <w:szCs w:val="22"/>
                <w:lang w:eastAsia="en-US"/>
              </w:rPr>
              <w:t>NAZIV MJERE</w:t>
            </w:r>
          </w:p>
        </w:tc>
        <w:tc>
          <w:tcPr>
            <w:tcW w:w="7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69C56FDC" w14:textId="04977138" w:rsidR="00045DFA" w:rsidRPr="00BE253C" w:rsidRDefault="007C11CF" w:rsidP="00CA473E">
            <w:pPr>
              <w:spacing w:before="0" w:after="160" w:line="259" w:lineRule="auto"/>
              <w:jc w:val="left"/>
              <w:rPr>
                <w:rFonts w:eastAsia="Calibri"/>
                <w:i/>
                <w:color w:val="FFFFFF" w:themeColor="background1"/>
                <w:szCs w:val="22"/>
                <w:lang w:eastAsia="en-US"/>
              </w:rPr>
            </w:pPr>
            <w:bookmarkStart w:id="234" w:name="_Hlk131509522"/>
            <w:r w:rsidRPr="007C11CF">
              <w:rPr>
                <w:b/>
                <w:i/>
                <w:color w:val="FFFFFF" w:themeColor="background1"/>
                <w:szCs w:val="22"/>
                <w:lang w:eastAsia="en-US"/>
              </w:rPr>
              <w:t>J</w:t>
            </w:r>
            <w:r>
              <w:rPr>
                <w:b/>
                <w:i/>
                <w:color w:val="FFFFFF" w:themeColor="background1"/>
                <w:szCs w:val="22"/>
                <w:lang w:eastAsia="en-US"/>
              </w:rPr>
              <w:t>a</w:t>
            </w:r>
            <w:r w:rsidRPr="007C11CF">
              <w:rPr>
                <w:b/>
                <w:i/>
                <w:color w:val="FFFFFF" w:themeColor="background1"/>
                <w:szCs w:val="22"/>
                <w:lang w:eastAsia="en-US"/>
              </w:rPr>
              <w:t xml:space="preserve">čanje </w:t>
            </w:r>
            <w:r>
              <w:rPr>
                <w:b/>
                <w:i/>
                <w:color w:val="FFFFFF" w:themeColor="background1"/>
                <w:szCs w:val="22"/>
                <w:lang w:eastAsia="en-US"/>
              </w:rPr>
              <w:t xml:space="preserve">kapaciteta </w:t>
            </w:r>
            <w:r w:rsidRPr="007C11CF">
              <w:rPr>
                <w:b/>
                <w:i/>
                <w:color w:val="FFFFFF" w:themeColor="background1"/>
                <w:szCs w:val="22"/>
                <w:lang w:eastAsia="en-US"/>
              </w:rPr>
              <w:t>stalnog koordinacionog mehanizma za efikasn</w:t>
            </w:r>
            <w:r w:rsidR="00A96CC2">
              <w:rPr>
                <w:b/>
                <w:i/>
                <w:color w:val="FFFFFF" w:themeColor="background1"/>
                <w:szCs w:val="22"/>
                <w:lang w:eastAsia="en-US"/>
              </w:rPr>
              <w:t>o</w:t>
            </w:r>
            <w:r>
              <w:rPr>
                <w:b/>
                <w:i/>
                <w:color w:val="FFFFFF" w:themeColor="background1"/>
                <w:szCs w:val="22"/>
                <w:lang w:eastAsia="en-US"/>
              </w:rPr>
              <w:t xml:space="preserve"> </w:t>
            </w:r>
            <w:r w:rsidR="00A96CC2">
              <w:rPr>
                <w:b/>
                <w:i/>
                <w:color w:val="FFFFFF" w:themeColor="background1"/>
                <w:szCs w:val="22"/>
                <w:lang w:eastAsia="en-US"/>
              </w:rPr>
              <w:t>sprovođenje St</w:t>
            </w:r>
            <w:r>
              <w:rPr>
                <w:b/>
                <w:i/>
                <w:color w:val="FFFFFF" w:themeColor="background1"/>
                <w:szCs w:val="22"/>
                <w:lang w:eastAsia="en-US"/>
              </w:rPr>
              <w:t>rategije zašti</w:t>
            </w:r>
            <w:r w:rsidR="00A51067">
              <w:rPr>
                <w:b/>
                <w:i/>
                <w:color w:val="FFFFFF" w:themeColor="background1"/>
                <w:szCs w:val="22"/>
                <w:lang w:eastAsia="en-US"/>
              </w:rPr>
              <w:t>t</w:t>
            </w:r>
            <w:r w:rsidR="00A96CC2">
              <w:rPr>
                <w:b/>
                <w:i/>
                <w:color w:val="FFFFFF" w:themeColor="background1"/>
                <w:szCs w:val="22"/>
                <w:lang w:eastAsia="en-US"/>
              </w:rPr>
              <w:t>e</w:t>
            </w:r>
            <w:r w:rsidR="00A51067">
              <w:rPr>
                <w:b/>
                <w:i/>
                <w:color w:val="FFFFFF" w:themeColor="background1"/>
                <w:szCs w:val="22"/>
                <w:lang w:eastAsia="en-US"/>
              </w:rPr>
              <w:t xml:space="preserve"> </w:t>
            </w:r>
            <w:r>
              <w:rPr>
                <w:b/>
                <w:i/>
                <w:color w:val="FFFFFF" w:themeColor="background1"/>
                <w:szCs w:val="22"/>
                <w:lang w:eastAsia="en-US"/>
              </w:rPr>
              <w:t>i i upravljanj</w:t>
            </w:r>
            <w:r w:rsidR="00A96CC2">
              <w:rPr>
                <w:b/>
                <w:i/>
                <w:color w:val="FFFFFF" w:themeColor="background1"/>
                <w:szCs w:val="22"/>
                <w:lang w:eastAsia="en-US"/>
              </w:rPr>
              <w:t>a</w:t>
            </w:r>
            <w:r>
              <w:rPr>
                <w:b/>
                <w:i/>
                <w:color w:val="FFFFFF" w:themeColor="background1"/>
                <w:szCs w:val="22"/>
                <w:lang w:eastAsia="en-US"/>
              </w:rPr>
              <w:t xml:space="preserve"> morskom  sredinom  </w:t>
            </w:r>
            <w:bookmarkEnd w:id="234"/>
          </w:p>
        </w:tc>
      </w:tr>
      <w:tr w:rsidR="009139FA" w:rsidRPr="00BE253C" w14:paraId="04C16D85" w14:textId="77777777" w:rsidTr="00CA473E">
        <w:trPr>
          <w:tblHeader/>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1918024F" w14:textId="5BD56FDC" w:rsidR="009139FA" w:rsidRPr="00BE253C" w:rsidRDefault="00CA473E" w:rsidP="00CA473E">
            <w:pPr>
              <w:spacing w:before="0" w:after="160" w:line="259" w:lineRule="auto"/>
              <w:jc w:val="left"/>
              <w:rPr>
                <w:rFonts w:eastAsia="Calibri"/>
                <w:i/>
                <w:color w:val="FFFFFF" w:themeColor="background1"/>
                <w:szCs w:val="22"/>
                <w:lang w:eastAsia="en-US"/>
              </w:rPr>
            </w:pPr>
            <w:r>
              <w:rPr>
                <w:rFonts w:eastAsia="Calibri"/>
                <w:i/>
                <w:color w:val="FFFFFF" w:themeColor="background1"/>
                <w:szCs w:val="22"/>
                <w:lang w:eastAsia="en-US"/>
              </w:rPr>
              <w:t>KOD MJERE</w:t>
            </w:r>
            <w:r w:rsidR="009139FA" w:rsidRPr="00BE253C">
              <w:rPr>
                <w:rFonts w:eastAsia="Calibri"/>
                <w:i/>
                <w:color w:val="FFFFFF" w:themeColor="background1"/>
                <w:szCs w:val="22"/>
                <w:lang w:eastAsia="en-US"/>
              </w:rPr>
              <w:t>:</w:t>
            </w:r>
          </w:p>
        </w:tc>
        <w:tc>
          <w:tcPr>
            <w:tcW w:w="7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491D5136" w14:textId="10B6BCEB" w:rsidR="009139FA" w:rsidRPr="00BE253C" w:rsidRDefault="003F0323" w:rsidP="00CA473E">
            <w:pPr>
              <w:spacing w:before="0" w:after="160" w:line="259" w:lineRule="auto"/>
              <w:jc w:val="left"/>
              <w:rPr>
                <w:rFonts w:eastAsia="Calibri"/>
                <w:b/>
                <w:i/>
                <w:color w:val="FFFFFF" w:themeColor="background1"/>
                <w:szCs w:val="22"/>
                <w:lang w:eastAsia="en-US"/>
              </w:rPr>
            </w:pPr>
            <w:r w:rsidRPr="00BE253C">
              <w:rPr>
                <w:rFonts w:eastAsia="Calibri"/>
                <w:b/>
                <w:i/>
                <w:color w:val="FFFFFF" w:themeColor="background1"/>
                <w:szCs w:val="22"/>
                <w:lang w:eastAsia="en-US"/>
              </w:rPr>
              <w:t>MNE-M03</w:t>
            </w:r>
            <w:r w:rsidR="00A96CC2">
              <w:rPr>
                <w:rFonts w:eastAsia="Calibri"/>
                <w:b/>
                <w:i/>
                <w:color w:val="FFFFFF" w:themeColor="background1"/>
                <w:szCs w:val="22"/>
                <w:lang w:eastAsia="en-US"/>
              </w:rPr>
              <w:t>4</w:t>
            </w:r>
          </w:p>
        </w:tc>
      </w:tr>
      <w:tr w:rsidR="00D50B4E" w:rsidRPr="006E0D41" w14:paraId="2931108E" w14:textId="77777777" w:rsidTr="00CA473E">
        <w:tc>
          <w:tcPr>
            <w:tcW w:w="1838" w:type="dxa"/>
            <w:tcBorders>
              <w:top w:val="single" w:sz="4" w:space="0" w:color="FFFFFF"/>
            </w:tcBorders>
          </w:tcPr>
          <w:p w14:paraId="60226A56" w14:textId="77777777" w:rsidR="00D50B4E" w:rsidRPr="004414EC" w:rsidRDefault="00D50B4E" w:rsidP="00CA473E">
            <w:pPr>
              <w:spacing w:before="0" w:after="0" w:line="240" w:lineRule="auto"/>
              <w:jc w:val="left"/>
              <w:rPr>
                <w:rFonts w:cs="Calibri"/>
                <w:i/>
                <w:lang w:eastAsia="en-US"/>
              </w:rPr>
            </w:pPr>
            <w:r w:rsidRPr="004414EC">
              <w:rPr>
                <w:rFonts w:cs="Calibri"/>
                <w:i/>
                <w:lang w:eastAsia="en-US"/>
              </w:rPr>
              <w:t xml:space="preserve">Opis mjere, uključujući način </w:t>
            </w:r>
            <w:r>
              <w:rPr>
                <w:rFonts w:cs="Calibri"/>
                <w:i/>
                <w:lang w:eastAsia="en-US"/>
              </w:rPr>
              <w:t>sprovođenja</w:t>
            </w:r>
            <w:r w:rsidRPr="004414EC">
              <w:rPr>
                <w:rFonts w:cs="Calibri"/>
                <w:i/>
                <w:lang w:eastAsia="en-US"/>
              </w:rPr>
              <w:t xml:space="preserve"> </w:t>
            </w:r>
          </w:p>
          <w:p w14:paraId="049C9864" w14:textId="032410BF" w:rsidR="00D50B4E" w:rsidRPr="00BE253C" w:rsidRDefault="00D50B4E" w:rsidP="00CA473E">
            <w:pPr>
              <w:spacing w:before="0" w:after="160" w:line="259" w:lineRule="auto"/>
              <w:jc w:val="left"/>
              <w:rPr>
                <w:rFonts w:eastAsia="Calibri" w:cs="Calibri"/>
                <w:i/>
                <w:szCs w:val="22"/>
                <w:lang w:eastAsia="en-US"/>
              </w:rPr>
            </w:pPr>
          </w:p>
        </w:tc>
        <w:tc>
          <w:tcPr>
            <w:tcW w:w="7178" w:type="dxa"/>
            <w:tcBorders>
              <w:top w:val="single" w:sz="4" w:space="0" w:color="FFFFFF" w:themeColor="background1"/>
            </w:tcBorders>
          </w:tcPr>
          <w:p w14:paraId="2ED283ED" w14:textId="06B249DB" w:rsidR="00D50B4E" w:rsidRPr="00FB4A3A" w:rsidRDefault="00D50B4E" w:rsidP="00CA4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rPr>
                <w:rFonts w:eastAsia="Calibri" w:cs="Calibri"/>
                <w:szCs w:val="22"/>
                <w:lang w:eastAsia="en-US"/>
              </w:rPr>
            </w:pPr>
            <w:r w:rsidRPr="00FB4A3A">
              <w:rPr>
                <w:rFonts w:eastAsia="Calibri" w:cs="Calibri"/>
                <w:szCs w:val="22"/>
                <w:lang w:eastAsia="en-US"/>
              </w:rPr>
              <w:t>Okvirna direktiva o morskoj strategiji (2008/56/EC) transponirana</w:t>
            </w:r>
            <w:r w:rsidR="00D759A0">
              <w:rPr>
                <w:rFonts w:eastAsia="Calibri" w:cs="Calibri"/>
                <w:szCs w:val="22"/>
                <w:lang w:eastAsia="en-US"/>
              </w:rPr>
              <w:t xml:space="preserve"> je</w:t>
            </w:r>
            <w:r w:rsidRPr="00FB4A3A">
              <w:rPr>
                <w:rFonts w:eastAsia="Calibri" w:cs="Calibri"/>
                <w:szCs w:val="22"/>
                <w:lang w:eastAsia="en-US"/>
              </w:rPr>
              <w:t xml:space="preserve"> u crnogorsko zakonodavstvo kroz Zakon o zaštiti morske sredine</w:t>
            </w:r>
            <w:r w:rsidRPr="00FB4A3A">
              <w:rPr>
                <w:rFonts w:eastAsia="Calibri"/>
                <w:szCs w:val="22"/>
                <w:vertAlign w:val="superscript"/>
                <w:lang w:eastAsia="en-US"/>
              </w:rPr>
              <w:footnoteReference w:id="89"/>
            </w:r>
            <w:r w:rsidRPr="00FB4A3A">
              <w:rPr>
                <w:rFonts w:eastAsia="Calibri" w:cs="Calibri"/>
                <w:szCs w:val="22"/>
                <w:lang w:eastAsia="en-US"/>
              </w:rPr>
              <w:t xml:space="preserve">. </w:t>
            </w:r>
            <w:r w:rsidR="00182AAC" w:rsidRPr="005A3801">
              <w:rPr>
                <w:rFonts w:eastAsia="Calibri" w:cs="Calibri"/>
                <w:szCs w:val="22"/>
                <w:lang w:eastAsia="en-US"/>
              </w:rPr>
              <w:t xml:space="preserve">S </w:t>
            </w:r>
            <w:r w:rsidRPr="005A3801">
              <w:rPr>
                <w:rFonts w:eastAsia="Calibri" w:cs="Calibri"/>
                <w:szCs w:val="22"/>
                <w:lang w:eastAsia="en-US"/>
              </w:rPr>
              <w:t>obzirom na važnost zaštite mora sa aspekta nacionalne ekonomije (značajnim dijelom bazairane na turizmu) zakon</w:t>
            </w:r>
            <w:r w:rsidRPr="00FB4A3A">
              <w:rPr>
                <w:rFonts w:eastAsia="Calibri" w:cs="Calibri"/>
                <w:szCs w:val="22"/>
                <w:lang w:eastAsia="en-US"/>
              </w:rPr>
              <w:t xml:space="preserve"> bi trebalo izmijeniti na način da se detaljnije definira sastav, odgovornosti, zadaće i međusobni odnosi tijela koordinacionog mehanizma upravljanja morskom sredinom (u daljnjem tekstu: koordinacioni mehanizam).</w:t>
            </w:r>
          </w:p>
          <w:p w14:paraId="5D1BEEB7" w14:textId="77777777" w:rsidR="00D50B4E" w:rsidRPr="00FB4A3A" w:rsidRDefault="00D50B4E" w:rsidP="00CA4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rPr>
                <w:rFonts w:cs="Courier New"/>
                <w:szCs w:val="22"/>
                <w:lang w:eastAsia="hr-HR"/>
              </w:rPr>
            </w:pPr>
            <w:r w:rsidRPr="00FB4A3A">
              <w:rPr>
                <w:rFonts w:cs="Courier New"/>
                <w:szCs w:val="22"/>
                <w:lang w:eastAsia="hr-HR"/>
              </w:rPr>
              <w:t>Mehanizam koordinacije čine sljedeća tijela:</w:t>
            </w:r>
          </w:p>
          <w:p w14:paraId="13A1D799" w14:textId="698338EB" w:rsidR="00D50B4E" w:rsidRPr="00FB4A3A" w:rsidRDefault="00D50B4E" w:rsidP="00B42281">
            <w:pPr>
              <w:numPr>
                <w:ilvl w:val="0"/>
                <w:numId w:val="1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40" w:lineRule="auto"/>
              <w:contextualSpacing/>
              <w:jc w:val="left"/>
              <w:rPr>
                <w:rFonts w:cs="Courier New"/>
                <w:szCs w:val="22"/>
                <w:lang w:eastAsia="hr-HR"/>
              </w:rPr>
            </w:pPr>
            <w:r w:rsidRPr="00FB4A3A">
              <w:rPr>
                <w:rFonts w:cs="Courier New"/>
                <w:szCs w:val="22"/>
                <w:lang w:eastAsia="hr-HR"/>
              </w:rPr>
              <w:t>Koordinaciono tijelo na nivou ministara i/ili državnih službenika (Ministarsko tijelo za koordinaciju; dalje MT)</w:t>
            </w:r>
            <w:r w:rsidR="00957B43">
              <w:rPr>
                <w:rFonts w:cs="Courier New"/>
                <w:szCs w:val="22"/>
                <w:lang w:eastAsia="hr-HR"/>
              </w:rPr>
              <w:t>;</w:t>
            </w:r>
          </w:p>
          <w:p w14:paraId="0F268376" w14:textId="73FB51FB" w:rsidR="00D50B4E" w:rsidRDefault="00D50B4E" w:rsidP="00B42281">
            <w:pPr>
              <w:numPr>
                <w:ilvl w:val="0"/>
                <w:numId w:val="1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20" w:line="240" w:lineRule="auto"/>
              <w:contextualSpacing/>
              <w:jc w:val="left"/>
              <w:rPr>
                <w:rFonts w:cs="Courier New"/>
                <w:szCs w:val="22"/>
                <w:lang w:eastAsia="hr-HR"/>
              </w:rPr>
            </w:pPr>
            <w:r w:rsidRPr="00FB4A3A">
              <w:rPr>
                <w:rFonts w:cs="Courier New"/>
                <w:szCs w:val="22"/>
                <w:lang w:eastAsia="hr-HR"/>
              </w:rPr>
              <w:t>Stručno nacionalno tijelo za upravljanje morem (u daljnjem tekstu SNT) (uključuje pripadajuća stručna tematska radna tijela/radne grupe povezane s određenom temom).</w:t>
            </w:r>
          </w:p>
          <w:p w14:paraId="0B851148" w14:textId="77777777" w:rsidR="00D50B4E" w:rsidRPr="00867024" w:rsidRDefault="00D50B4E" w:rsidP="00CA4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20" w:line="240" w:lineRule="auto"/>
              <w:contextualSpacing/>
              <w:jc w:val="left"/>
              <w:rPr>
                <w:rFonts w:cs="Courier New"/>
                <w:szCs w:val="22"/>
                <w:lang w:eastAsia="hr-HR"/>
              </w:rPr>
            </w:pPr>
          </w:p>
          <w:p w14:paraId="0A1645F6" w14:textId="0AF4BDD1" w:rsidR="00D50B4E" w:rsidRPr="00867024" w:rsidRDefault="00D50B4E" w:rsidP="00CA473E">
            <w:pPr>
              <w:spacing w:before="120" w:after="360" w:line="240" w:lineRule="auto"/>
              <w:contextualSpacing/>
              <w:rPr>
                <w:szCs w:val="22"/>
                <w:lang w:eastAsia="en-US"/>
              </w:rPr>
            </w:pPr>
            <w:r w:rsidRPr="00FB4A3A">
              <w:rPr>
                <w:szCs w:val="22"/>
                <w:lang w:eastAsia="en-US"/>
              </w:rPr>
              <w:t>Administrativno-tehničku potporu radu koordinacionog mehanizma  pružat će postojeća organizaciona jedinica ministarstva nadležnog za zaštitu životne sredine koja u svom obimu rada ima poslove zaštite morske sredine (u daljnjem tekstu: Administrativna jedinica).</w:t>
            </w:r>
          </w:p>
          <w:p w14:paraId="2FBC447A" w14:textId="4C77A71B" w:rsidR="00D50B4E" w:rsidRPr="00FB4A3A" w:rsidRDefault="00D50B4E" w:rsidP="00CA4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cs="Courier New"/>
                <w:szCs w:val="22"/>
                <w:lang w:eastAsia="hr-HR"/>
              </w:rPr>
            </w:pPr>
            <w:r w:rsidRPr="00FB4A3A">
              <w:rPr>
                <w:rFonts w:cs="Courier New"/>
                <w:szCs w:val="22"/>
                <w:lang w:eastAsia="hr-HR"/>
              </w:rPr>
              <w:t>Članovi Stručnog nacionalnog tijela  djelovat će kao koordinatori za integrirano upravljanje morskom sredinom, odnosno kao centralna t</w:t>
            </w:r>
            <w:r w:rsidR="00124A79">
              <w:rPr>
                <w:rFonts w:cs="Courier New"/>
                <w:szCs w:val="22"/>
                <w:lang w:eastAsia="hr-HR"/>
              </w:rPr>
              <w:t>a</w:t>
            </w:r>
            <w:r w:rsidRPr="00FB4A3A">
              <w:rPr>
                <w:rFonts w:cs="Courier New"/>
                <w:szCs w:val="22"/>
                <w:lang w:eastAsia="hr-HR"/>
              </w:rPr>
              <w:t xml:space="preserve">čka za koordinaciju </w:t>
            </w:r>
            <w:r w:rsidR="00D759A0">
              <w:rPr>
                <w:rFonts w:cs="Courier New"/>
                <w:szCs w:val="22"/>
                <w:lang w:eastAsia="hr-HR"/>
              </w:rPr>
              <w:t>sprovođenja</w:t>
            </w:r>
            <w:r w:rsidRPr="00FB4A3A">
              <w:rPr>
                <w:rFonts w:cs="Courier New"/>
                <w:szCs w:val="22"/>
                <w:lang w:eastAsia="hr-HR"/>
              </w:rPr>
              <w:t xml:space="preserve"> odluka unutar ovih institucija.</w:t>
            </w:r>
          </w:p>
          <w:p w14:paraId="649BCE24" w14:textId="77777777" w:rsidR="00D50B4E" w:rsidRPr="00FB4A3A" w:rsidRDefault="00D50B4E" w:rsidP="00CA4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rPr>
                <w:rFonts w:cs="Courier New"/>
                <w:szCs w:val="22"/>
                <w:lang w:eastAsia="hr-HR"/>
              </w:rPr>
            </w:pPr>
            <w:r w:rsidRPr="00FB4A3A">
              <w:rPr>
                <w:rFonts w:cs="Courier New"/>
                <w:szCs w:val="22"/>
                <w:lang w:eastAsia="hr-HR"/>
              </w:rPr>
              <w:t>Sastav, odgovornosti, zadaće i međusobni odnosi MT I SNT uređuju se Poslovnikom o radu koordinacionog mehanizma, te poslovnicima o radu pojedinih tijela.</w:t>
            </w:r>
          </w:p>
          <w:p w14:paraId="72F12BFA" w14:textId="1A2C47B7" w:rsidR="00D50B4E" w:rsidRPr="00BE253C" w:rsidRDefault="00D50B4E" w:rsidP="00CA473E">
            <w:pPr>
              <w:spacing w:before="0" w:after="120" w:line="240" w:lineRule="auto"/>
              <w:rPr>
                <w:szCs w:val="22"/>
                <w:lang w:eastAsia="en-US"/>
              </w:rPr>
            </w:pPr>
            <w:r w:rsidRPr="00FB4A3A">
              <w:rPr>
                <w:rFonts w:cs="Courier New"/>
                <w:szCs w:val="22"/>
                <w:u w:val="single"/>
                <w:lang w:eastAsia="hr-HR"/>
              </w:rPr>
              <w:t xml:space="preserve">Način </w:t>
            </w:r>
            <w:r w:rsidR="00452AE1">
              <w:rPr>
                <w:rFonts w:cs="Courier New"/>
                <w:szCs w:val="22"/>
                <w:u w:val="single"/>
                <w:lang w:eastAsia="hr-HR"/>
              </w:rPr>
              <w:t>sprovođenja</w:t>
            </w:r>
            <w:r w:rsidRPr="00FB4A3A">
              <w:rPr>
                <w:rFonts w:cs="Courier New"/>
                <w:szCs w:val="22"/>
                <w:u w:val="single"/>
                <w:lang w:eastAsia="hr-HR"/>
              </w:rPr>
              <w:t>:</w:t>
            </w:r>
            <w:r w:rsidRPr="00FB4A3A">
              <w:rPr>
                <w:rFonts w:cs="Courier New"/>
                <w:szCs w:val="22"/>
                <w:lang w:eastAsia="hr-HR"/>
              </w:rPr>
              <w:t xml:space="preserve"> Ova mjera je ‘Mjera koordinacije upravljanja’ koja djeluje </w:t>
            </w:r>
            <w:r w:rsidRPr="00FB4A3A">
              <w:rPr>
                <w:rFonts w:cs="Calibri"/>
                <w:szCs w:val="22"/>
                <w:lang w:eastAsia="en-US"/>
              </w:rPr>
              <w:t>kroz instrumente zakonodavstva (politike).</w:t>
            </w:r>
          </w:p>
        </w:tc>
      </w:tr>
      <w:tr w:rsidR="00D50B4E" w:rsidRPr="00BE253C" w14:paraId="58134EB2" w14:textId="77777777" w:rsidTr="00CA473E">
        <w:tc>
          <w:tcPr>
            <w:tcW w:w="1838" w:type="dxa"/>
          </w:tcPr>
          <w:p w14:paraId="5A54DF71" w14:textId="23563F3C" w:rsidR="00D50B4E" w:rsidRPr="00BE253C" w:rsidRDefault="00D50B4E" w:rsidP="00CA473E">
            <w:pPr>
              <w:tabs>
                <w:tab w:val="left" w:pos="2724"/>
              </w:tabs>
              <w:spacing w:before="0" w:after="160" w:line="259" w:lineRule="auto"/>
              <w:jc w:val="left"/>
              <w:rPr>
                <w:rFonts w:eastAsia="Calibri" w:cs="Calibri"/>
                <w:i/>
                <w:szCs w:val="22"/>
                <w:lang w:eastAsia="en-US"/>
              </w:rPr>
            </w:pPr>
            <w:r w:rsidRPr="004414EC">
              <w:rPr>
                <w:rFonts w:cs="Calibri"/>
                <w:i/>
                <w:lang w:eastAsia="en-US"/>
              </w:rPr>
              <w:t>EU kategorije mjere</w:t>
            </w:r>
            <w:r w:rsidRPr="004414EC">
              <w:rPr>
                <w:rFonts w:cs="Calibri"/>
                <w:i/>
                <w:lang w:eastAsia="en-US"/>
              </w:rPr>
              <w:tab/>
            </w:r>
          </w:p>
        </w:tc>
        <w:tc>
          <w:tcPr>
            <w:tcW w:w="7178" w:type="dxa"/>
          </w:tcPr>
          <w:p w14:paraId="050CD350" w14:textId="3A95041F" w:rsidR="00D50B4E" w:rsidRPr="00BE253C" w:rsidRDefault="00D50B4E" w:rsidP="00CA473E">
            <w:pPr>
              <w:spacing w:before="0" w:after="160" w:line="240" w:lineRule="auto"/>
              <w:jc w:val="left"/>
              <w:rPr>
                <w:rFonts w:eastAsia="Calibri" w:cs="Calibri"/>
                <w:szCs w:val="22"/>
                <w:lang w:eastAsia="en-US"/>
              </w:rPr>
            </w:pPr>
            <w:r w:rsidRPr="00FB4A3A">
              <w:rPr>
                <w:rFonts w:eastAsia="Calibri" w:cs="Calibri"/>
                <w:b/>
                <w:szCs w:val="22"/>
                <w:lang w:eastAsia="en-US"/>
              </w:rPr>
              <w:t>2.a</w:t>
            </w:r>
            <w:r w:rsidRPr="00FB4A3A">
              <w:rPr>
                <w:rFonts w:eastAsia="Calibri" w:cs="Calibri"/>
                <w:szCs w:val="22"/>
                <w:lang w:eastAsia="en-US"/>
              </w:rPr>
              <w:t xml:space="preserve">: </w:t>
            </w:r>
            <w:r w:rsidR="00AA1E7D" w:rsidRPr="00A0757D">
              <w:rPr>
                <w:rFonts w:eastAsia="Calibri"/>
                <w:szCs w:val="22"/>
                <w:lang w:val="sr-Latn-ME" w:eastAsia="en-US"/>
              </w:rPr>
              <w:t xml:space="preserve"> Dodatne mjere za održavanje i postizanje GES-a koje se nadograđuju na postojeće procese implementacije u vezi sa drugim zakonodavstvom EU i međunarodnim sporazumima, ali prevazilaze ono što je </w:t>
            </w:r>
            <w:r w:rsidR="00AA1E7D">
              <w:rPr>
                <w:rFonts w:eastAsia="Calibri"/>
                <w:szCs w:val="22"/>
                <w:lang w:val="sr-Latn-ME" w:eastAsia="en-US"/>
              </w:rPr>
              <w:t xml:space="preserve">prema </w:t>
            </w:r>
            <w:r w:rsidR="00AA1E7D" w:rsidRPr="00A0757D">
              <w:rPr>
                <w:rFonts w:eastAsia="Calibri"/>
                <w:szCs w:val="22"/>
                <w:lang w:val="sr-Latn-ME" w:eastAsia="en-US"/>
              </w:rPr>
              <w:t>njima već propisano</w:t>
            </w:r>
            <w:r w:rsidR="00AA1E7D">
              <w:rPr>
                <w:rFonts w:eastAsia="Calibri"/>
                <w:szCs w:val="22"/>
                <w:lang w:val="sr-Latn-ME" w:eastAsia="en-US"/>
              </w:rPr>
              <w:t xml:space="preserve">. </w:t>
            </w:r>
          </w:p>
        </w:tc>
      </w:tr>
      <w:tr w:rsidR="00D50B4E" w:rsidRPr="00BE253C" w14:paraId="4482C972" w14:textId="77777777" w:rsidTr="00CA473E">
        <w:tc>
          <w:tcPr>
            <w:tcW w:w="1838" w:type="dxa"/>
          </w:tcPr>
          <w:p w14:paraId="77BEEA10" w14:textId="3EC49A0B" w:rsidR="00D50B4E" w:rsidRPr="00BE253C" w:rsidRDefault="00D50B4E" w:rsidP="00CA473E">
            <w:pPr>
              <w:spacing w:before="0" w:after="160" w:line="259" w:lineRule="auto"/>
              <w:jc w:val="left"/>
              <w:rPr>
                <w:rFonts w:eastAsia="Calibri" w:cs="Calibri"/>
                <w:i/>
                <w:szCs w:val="22"/>
                <w:lang w:eastAsia="en-US"/>
              </w:rPr>
            </w:pPr>
            <w:r w:rsidRPr="004414EC">
              <w:rPr>
                <w:rFonts w:cs="Calibri"/>
                <w:i/>
                <w:lang w:eastAsia="en-US"/>
              </w:rPr>
              <w:t>Ključni tip mjere</w:t>
            </w:r>
          </w:p>
        </w:tc>
        <w:tc>
          <w:tcPr>
            <w:tcW w:w="7178" w:type="dxa"/>
          </w:tcPr>
          <w:p w14:paraId="72265B20" w14:textId="1623A5CC" w:rsidR="00D50B4E" w:rsidRPr="00BE253C" w:rsidRDefault="00D50B4E" w:rsidP="00CA473E">
            <w:pPr>
              <w:spacing w:before="0" w:after="160" w:line="240" w:lineRule="auto"/>
              <w:jc w:val="left"/>
              <w:rPr>
                <w:rFonts w:eastAsia="Calibri" w:cs="Calibri"/>
                <w:szCs w:val="22"/>
                <w:lang w:eastAsia="en-US"/>
              </w:rPr>
            </w:pPr>
            <w:r w:rsidRPr="00FB4A3A">
              <w:rPr>
                <w:rFonts w:eastAsia="Calibri" w:cs="Calibri"/>
                <w:szCs w:val="22"/>
                <w:lang w:eastAsia="en-US"/>
              </w:rPr>
              <w:t>Sve mjere, ovisno o problematici koja se tretira</w:t>
            </w:r>
            <w:r w:rsidR="00957B43">
              <w:rPr>
                <w:rFonts w:eastAsia="Calibri" w:cs="Calibri"/>
                <w:szCs w:val="22"/>
                <w:lang w:eastAsia="en-US"/>
              </w:rPr>
              <w:t>.</w:t>
            </w:r>
          </w:p>
        </w:tc>
      </w:tr>
      <w:tr w:rsidR="00D50B4E" w:rsidRPr="00BE253C" w14:paraId="258ADC97" w14:textId="77777777" w:rsidTr="00CA473E">
        <w:tc>
          <w:tcPr>
            <w:tcW w:w="1838" w:type="dxa"/>
          </w:tcPr>
          <w:p w14:paraId="17566925" w14:textId="1180B1E9" w:rsidR="00D50B4E" w:rsidRPr="004414EC" w:rsidRDefault="006C47B3" w:rsidP="00CA473E">
            <w:pPr>
              <w:spacing w:before="0" w:after="0" w:line="240" w:lineRule="auto"/>
              <w:jc w:val="left"/>
              <w:rPr>
                <w:rFonts w:cs="Calibri"/>
                <w:i/>
                <w:lang w:eastAsia="en-US"/>
              </w:rPr>
            </w:pPr>
            <w:r>
              <w:rPr>
                <w:rFonts w:cs="Calibri"/>
                <w:i/>
                <w:lang w:eastAsia="en-US"/>
              </w:rPr>
              <w:t>Ciljevi zaštite morske sredine</w:t>
            </w:r>
          </w:p>
          <w:p w14:paraId="6876E6C4" w14:textId="50D4506B" w:rsidR="00D50B4E" w:rsidRPr="00BE253C" w:rsidRDefault="00D50B4E" w:rsidP="00CA473E">
            <w:pPr>
              <w:spacing w:before="0" w:after="160" w:line="259" w:lineRule="auto"/>
              <w:jc w:val="left"/>
              <w:rPr>
                <w:rFonts w:eastAsia="Calibri" w:cs="Calibri"/>
                <w:i/>
                <w:szCs w:val="22"/>
                <w:lang w:eastAsia="en-US"/>
              </w:rPr>
            </w:pPr>
          </w:p>
        </w:tc>
        <w:tc>
          <w:tcPr>
            <w:tcW w:w="7178" w:type="dxa"/>
          </w:tcPr>
          <w:p w14:paraId="347FCA91" w14:textId="709C38E8" w:rsidR="00D50B4E" w:rsidRPr="00BE253C" w:rsidRDefault="00D50B4E" w:rsidP="00CA473E">
            <w:pPr>
              <w:spacing w:line="240" w:lineRule="auto"/>
              <w:rPr>
                <w:rFonts w:asciiTheme="minorHAnsi" w:hAnsiTheme="minorHAnsi" w:cstheme="minorHAnsi"/>
              </w:rPr>
            </w:pPr>
            <w:r w:rsidRPr="00FB4A3A">
              <w:rPr>
                <w:rFonts w:cs="Calibri"/>
              </w:rPr>
              <w:t>Uspostavljanje sistema za koordinirano, participativno i transparentno savjetovanje i donošenje odluka o korištenju morskih resursa</w:t>
            </w:r>
            <w:r w:rsidR="00957B43">
              <w:rPr>
                <w:rFonts w:cs="Calibri"/>
              </w:rPr>
              <w:t>.</w:t>
            </w:r>
          </w:p>
        </w:tc>
      </w:tr>
      <w:tr w:rsidR="00D50B4E" w:rsidRPr="00BE253C" w14:paraId="0C22C606" w14:textId="77777777" w:rsidTr="00CA473E">
        <w:tc>
          <w:tcPr>
            <w:tcW w:w="1838" w:type="dxa"/>
          </w:tcPr>
          <w:p w14:paraId="690C7F6A" w14:textId="77777777" w:rsidR="00D50B4E" w:rsidRPr="004414EC" w:rsidRDefault="00D50B4E" w:rsidP="00CA473E">
            <w:pPr>
              <w:spacing w:before="0" w:after="0" w:line="240" w:lineRule="auto"/>
              <w:jc w:val="left"/>
              <w:rPr>
                <w:rFonts w:cs="Calibri"/>
                <w:i/>
                <w:lang w:eastAsia="en-US"/>
              </w:rPr>
            </w:pPr>
            <w:r w:rsidRPr="004414EC">
              <w:rPr>
                <w:rFonts w:cs="Calibri"/>
                <w:i/>
                <w:lang w:eastAsia="en-US"/>
              </w:rPr>
              <w:t xml:space="preserve">GES deskriptor </w:t>
            </w:r>
          </w:p>
          <w:p w14:paraId="5B3D645F" w14:textId="7C1E02F7" w:rsidR="00D50B4E" w:rsidRPr="00BE253C" w:rsidRDefault="00D50B4E" w:rsidP="00CA473E">
            <w:pPr>
              <w:spacing w:before="0" w:after="160" w:line="259" w:lineRule="auto"/>
              <w:jc w:val="left"/>
              <w:rPr>
                <w:rFonts w:eastAsia="Calibri" w:cs="Calibri"/>
                <w:i/>
                <w:szCs w:val="22"/>
                <w:lang w:eastAsia="en-US"/>
              </w:rPr>
            </w:pPr>
          </w:p>
        </w:tc>
        <w:tc>
          <w:tcPr>
            <w:tcW w:w="7178" w:type="dxa"/>
          </w:tcPr>
          <w:p w14:paraId="5D407058" w14:textId="61583DD7" w:rsidR="00D50B4E" w:rsidRPr="00BE253C" w:rsidRDefault="00D50B4E" w:rsidP="00CA473E">
            <w:pPr>
              <w:spacing w:before="0" w:after="160" w:line="240" w:lineRule="auto"/>
              <w:jc w:val="left"/>
              <w:rPr>
                <w:rFonts w:eastAsia="Calibri" w:cs="Calibri"/>
                <w:szCs w:val="22"/>
                <w:lang w:eastAsia="en-US"/>
              </w:rPr>
            </w:pPr>
            <w:r w:rsidRPr="00FB4A3A">
              <w:rPr>
                <w:rFonts w:eastAsia="Calibri" w:cs="Calibri"/>
                <w:szCs w:val="22"/>
                <w:lang w:eastAsia="en-US"/>
              </w:rPr>
              <w:t>Svi deskriptori</w:t>
            </w:r>
          </w:p>
        </w:tc>
      </w:tr>
      <w:tr w:rsidR="00D50B4E" w:rsidRPr="00BE253C" w14:paraId="2738A5B2" w14:textId="77777777" w:rsidTr="00CA473E">
        <w:tc>
          <w:tcPr>
            <w:tcW w:w="1838" w:type="dxa"/>
          </w:tcPr>
          <w:p w14:paraId="2D1396CB" w14:textId="1F80F095" w:rsidR="00D50B4E" w:rsidRPr="00BE253C" w:rsidRDefault="00D50B4E" w:rsidP="00CA473E">
            <w:pPr>
              <w:spacing w:before="0" w:after="160" w:line="259" w:lineRule="auto"/>
              <w:jc w:val="left"/>
              <w:rPr>
                <w:rFonts w:eastAsia="Calibri" w:cs="Calibri"/>
                <w:i/>
                <w:szCs w:val="22"/>
                <w:lang w:eastAsia="en-US"/>
              </w:rPr>
            </w:pPr>
            <w:r w:rsidRPr="004414EC">
              <w:rPr>
                <w:i/>
                <w:iCs/>
              </w:rPr>
              <w:t xml:space="preserve">Relevantne karakteristike iz MSFD Aneksa III: Glavni pritisci </w:t>
            </w:r>
          </w:p>
        </w:tc>
        <w:tc>
          <w:tcPr>
            <w:tcW w:w="7178" w:type="dxa"/>
          </w:tcPr>
          <w:p w14:paraId="638CAF94" w14:textId="3A3307D4" w:rsidR="00D50B4E" w:rsidRPr="00BE253C" w:rsidRDefault="00D50B4E" w:rsidP="00CA473E">
            <w:pPr>
              <w:spacing w:before="0" w:after="160" w:line="240" w:lineRule="auto"/>
              <w:rPr>
                <w:rFonts w:eastAsia="Calibri" w:cs="Calibri"/>
                <w:szCs w:val="22"/>
                <w:lang w:eastAsia="en-US"/>
              </w:rPr>
            </w:pPr>
            <w:r>
              <w:rPr>
                <w:rFonts w:eastAsia="Calibri" w:cs="Calibri"/>
                <w:szCs w:val="22"/>
                <w:lang w:eastAsia="en-US"/>
              </w:rPr>
              <w:t>N/A</w:t>
            </w:r>
          </w:p>
        </w:tc>
      </w:tr>
      <w:tr w:rsidR="00D50B4E" w:rsidRPr="00BE253C" w14:paraId="6CF0B6A2" w14:textId="77777777" w:rsidTr="00CA473E">
        <w:tc>
          <w:tcPr>
            <w:tcW w:w="1838" w:type="dxa"/>
          </w:tcPr>
          <w:p w14:paraId="43396AD7" w14:textId="309A4D43" w:rsidR="00D50B4E" w:rsidRPr="00BE253C" w:rsidRDefault="00D50B4E" w:rsidP="00CA473E">
            <w:pPr>
              <w:spacing w:before="0" w:after="160" w:line="259" w:lineRule="auto"/>
              <w:jc w:val="left"/>
              <w:rPr>
                <w:rFonts w:eastAsia="Calibri" w:cs="Calibri"/>
                <w:i/>
                <w:szCs w:val="22"/>
                <w:lang w:eastAsia="en-US"/>
              </w:rPr>
            </w:pPr>
            <w:r w:rsidRPr="004414EC">
              <w:rPr>
                <w:i/>
                <w:iCs/>
              </w:rPr>
              <w:t xml:space="preserve">Relevantne karakteristike iz MSFD Aneksa III: Karakteristike </w:t>
            </w:r>
          </w:p>
        </w:tc>
        <w:tc>
          <w:tcPr>
            <w:tcW w:w="7178" w:type="dxa"/>
          </w:tcPr>
          <w:p w14:paraId="0CC49765" w14:textId="152F7E09" w:rsidR="00D50B4E" w:rsidRPr="00BE253C" w:rsidRDefault="00D50B4E" w:rsidP="00CA473E">
            <w:pPr>
              <w:spacing w:before="0" w:after="160" w:line="240" w:lineRule="auto"/>
              <w:rPr>
                <w:rFonts w:eastAsia="Calibri" w:cs="Calibri"/>
                <w:szCs w:val="22"/>
                <w:lang w:eastAsia="en-US"/>
              </w:rPr>
            </w:pPr>
            <w:r>
              <w:rPr>
                <w:rFonts w:eastAsia="Calibri" w:cs="Calibri"/>
                <w:szCs w:val="22"/>
                <w:lang w:eastAsia="en-US"/>
              </w:rPr>
              <w:t>N/A</w:t>
            </w:r>
          </w:p>
        </w:tc>
      </w:tr>
      <w:tr w:rsidR="00D50B4E" w:rsidRPr="00BE253C" w14:paraId="7D2113A1" w14:textId="77777777" w:rsidTr="00CA473E">
        <w:tc>
          <w:tcPr>
            <w:tcW w:w="1838" w:type="dxa"/>
          </w:tcPr>
          <w:p w14:paraId="09C598BC" w14:textId="2A92C19B" w:rsidR="00D50B4E" w:rsidRPr="00BE253C" w:rsidRDefault="00D50B4E" w:rsidP="00CA473E">
            <w:pPr>
              <w:spacing w:before="0" w:after="160" w:line="259" w:lineRule="auto"/>
              <w:jc w:val="left"/>
              <w:rPr>
                <w:rFonts w:eastAsia="Calibri" w:cs="Calibri"/>
                <w:i/>
                <w:szCs w:val="22"/>
                <w:lang w:eastAsia="en-US"/>
              </w:rPr>
            </w:pPr>
            <w:r w:rsidRPr="004414EC">
              <w:rPr>
                <w:rFonts w:cs="Calibri"/>
                <w:i/>
                <w:lang w:eastAsia="en-US"/>
              </w:rPr>
              <w:t>Prostor djelovanja</w:t>
            </w:r>
          </w:p>
        </w:tc>
        <w:tc>
          <w:tcPr>
            <w:tcW w:w="7178" w:type="dxa"/>
          </w:tcPr>
          <w:p w14:paraId="7C81081C" w14:textId="69DA5EFB" w:rsidR="00D50B4E" w:rsidRPr="00BE253C" w:rsidRDefault="00D50B4E" w:rsidP="00CA473E">
            <w:pPr>
              <w:spacing w:before="0" w:after="0" w:line="240" w:lineRule="auto"/>
              <w:contextualSpacing/>
              <w:rPr>
                <w:rFonts w:eastAsia="Calibri" w:cs="Calibri"/>
                <w:szCs w:val="22"/>
                <w:lang w:eastAsia="en-US"/>
              </w:rPr>
            </w:pPr>
            <w:r>
              <w:rPr>
                <w:rFonts w:eastAsia="Calibri" w:cs="Calibri"/>
                <w:szCs w:val="22"/>
                <w:lang w:eastAsia="en-US"/>
              </w:rPr>
              <w:t>Morske vode Crne Gore</w:t>
            </w:r>
          </w:p>
        </w:tc>
      </w:tr>
      <w:tr w:rsidR="00D50B4E" w:rsidRPr="00BE253C" w14:paraId="330159D4" w14:textId="77777777" w:rsidTr="00CA473E">
        <w:tc>
          <w:tcPr>
            <w:tcW w:w="1838" w:type="dxa"/>
          </w:tcPr>
          <w:p w14:paraId="4E2CC809" w14:textId="5B1A2EF9" w:rsidR="00D50B4E" w:rsidRPr="00BE253C" w:rsidRDefault="00D50B4E" w:rsidP="00CA473E">
            <w:pPr>
              <w:spacing w:before="0" w:after="160" w:line="259" w:lineRule="auto"/>
              <w:jc w:val="left"/>
              <w:rPr>
                <w:rFonts w:eastAsia="Calibri" w:cs="Calibri"/>
                <w:i/>
                <w:szCs w:val="22"/>
                <w:lang w:eastAsia="en-US"/>
              </w:rPr>
            </w:pPr>
            <w:r w:rsidRPr="009352F0">
              <w:rPr>
                <w:rFonts w:cs="Calibri"/>
                <w:i/>
                <w:lang w:eastAsia="en-US"/>
              </w:rPr>
              <w:t>Veza sa postojećim zakonima</w:t>
            </w:r>
          </w:p>
        </w:tc>
        <w:tc>
          <w:tcPr>
            <w:tcW w:w="7178" w:type="dxa"/>
          </w:tcPr>
          <w:p w14:paraId="63FFB234" w14:textId="22062E51" w:rsidR="00D50B4E" w:rsidRDefault="00D50B4E" w:rsidP="00CA473E">
            <w:pPr>
              <w:spacing w:before="0" w:after="0" w:line="259" w:lineRule="auto"/>
              <w:rPr>
                <w:rFonts w:eastAsia="Calibri"/>
                <w:szCs w:val="22"/>
                <w:lang w:eastAsia="en-US"/>
              </w:rPr>
            </w:pPr>
            <w:r>
              <w:rPr>
                <w:rFonts w:eastAsia="Calibri"/>
                <w:szCs w:val="22"/>
                <w:lang w:eastAsia="en-US"/>
              </w:rPr>
              <w:t>Okvirna direktiva o morskoj strategiji (Direktiva 2008/56/EU</w:t>
            </w:r>
          </w:p>
          <w:p w14:paraId="2702D710" w14:textId="04C0656D" w:rsidR="00D50B4E" w:rsidRPr="001803F8" w:rsidRDefault="00D50B4E" w:rsidP="00CA473E">
            <w:pPr>
              <w:spacing w:before="0" w:after="0" w:line="259" w:lineRule="auto"/>
              <w:rPr>
                <w:rFonts w:eastAsia="Calibri"/>
                <w:szCs w:val="22"/>
                <w:lang w:eastAsia="en-US"/>
              </w:rPr>
            </w:pPr>
            <w:r w:rsidRPr="00DC446F">
              <w:rPr>
                <w:rFonts w:eastAsia="Calibri"/>
                <w:szCs w:val="22"/>
                <w:lang w:eastAsia="en-US"/>
              </w:rPr>
              <w:t>Zakon o zaštiti morske sredine (Službeni list Crne Gore, 73/19)</w:t>
            </w:r>
          </w:p>
        </w:tc>
      </w:tr>
      <w:tr w:rsidR="00D50B4E" w:rsidRPr="00BE253C" w14:paraId="575F40FA" w14:textId="77777777" w:rsidTr="00CA473E">
        <w:tc>
          <w:tcPr>
            <w:tcW w:w="1838" w:type="dxa"/>
          </w:tcPr>
          <w:p w14:paraId="0A647834" w14:textId="5F82E0C1" w:rsidR="00D50B4E" w:rsidRPr="00BE253C" w:rsidRDefault="00D50B4E" w:rsidP="00CA473E">
            <w:pPr>
              <w:spacing w:before="0" w:after="160" w:line="259" w:lineRule="auto"/>
              <w:jc w:val="left"/>
              <w:rPr>
                <w:rFonts w:eastAsia="Calibri" w:cs="Calibri"/>
                <w:i/>
                <w:szCs w:val="22"/>
                <w:lang w:eastAsia="en-US"/>
              </w:rPr>
            </w:pPr>
            <w:r w:rsidRPr="004414EC">
              <w:rPr>
                <w:rFonts w:cs="Calibri"/>
                <w:i/>
                <w:lang w:eastAsia="en-US"/>
              </w:rPr>
              <w:t>CEA</w:t>
            </w:r>
            <w:r w:rsidR="00CC12EA">
              <w:rPr>
                <w:rFonts w:cs="Calibri"/>
                <w:i/>
                <w:lang w:eastAsia="en-US"/>
              </w:rPr>
              <w:t xml:space="preserve"> </w:t>
            </w:r>
            <w:r w:rsidR="00CC12EA" w:rsidRPr="00A0757D">
              <w:rPr>
                <w:rFonts w:eastAsia="Calibri" w:cs="Calibri"/>
                <w:i/>
                <w:szCs w:val="22"/>
                <w:lang w:val="sr-Latn-ME" w:eastAsia="en-US"/>
              </w:rPr>
              <w:t xml:space="preserve"> za mjere tipa 2a i 2b</w:t>
            </w:r>
            <w:r w:rsidR="00CC12EA" w:rsidRPr="004414EC">
              <w:rPr>
                <w:rFonts w:cs="Calibri"/>
                <w:i/>
                <w:lang w:eastAsia="en-US"/>
              </w:rPr>
              <w:t xml:space="preserve"> </w:t>
            </w:r>
            <w:r w:rsidRPr="004414EC">
              <w:rPr>
                <w:rFonts w:cs="Calibri"/>
                <w:i/>
                <w:lang w:eastAsia="en-US"/>
              </w:rPr>
              <w:t xml:space="preserve"> </w:t>
            </w:r>
          </w:p>
        </w:tc>
        <w:tc>
          <w:tcPr>
            <w:tcW w:w="7178" w:type="dxa"/>
          </w:tcPr>
          <w:p w14:paraId="4B6406A2" w14:textId="3E83CC2A" w:rsidR="00D50B4E" w:rsidRPr="00BE253C" w:rsidRDefault="00D50B4E" w:rsidP="00CA473E">
            <w:pPr>
              <w:spacing w:before="0" w:after="160" w:line="240" w:lineRule="auto"/>
              <w:jc w:val="left"/>
              <w:rPr>
                <w:rFonts w:eastAsia="Calibri" w:cs="Calibri"/>
                <w:szCs w:val="22"/>
                <w:lang w:eastAsia="en-US"/>
              </w:rPr>
            </w:pPr>
            <w:r>
              <w:rPr>
                <w:rFonts w:eastAsia="Calibri" w:cs="Calibri"/>
                <w:szCs w:val="22"/>
                <w:lang w:eastAsia="en-US"/>
              </w:rPr>
              <w:t>Ne</w:t>
            </w:r>
          </w:p>
        </w:tc>
      </w:tr>
      <w:tr w:rsidR="00D50B4E" w:rsidRPr="00BE253C" w14:paraId="2313BDE0" w14:textId="77777777" w:rsidTr="00CA473E">
        <w:tc>
          <w:tcPr>
            <w:tcW w:w="1838" w:type="dxa"/>
          </w:tcPr>
          <w:p w14:paraId="05DFFBCC" w14:textId="6D3BCB17" w:rsidR="00D50B4E" w:rsidRPr="00BE253C" w:rsidRDefault="00D50B4E" w:rsidP="00CA473E">
            <w:pPr>
              <w:spacing w:before="0" w:after="160" w:line="259" w:lineRule="auto"/>
              <w:jc w:val="left"/>
              <w:rPr>
                <w:rFonts w:eastAsia="Calibri" w:cs="Calibri"/>
                <w:i/>
                <w:szCs w:val="22"/>
                <w:lang w:eastAsia="en-US"/>
              </w:rPr>
            </w:pPr>
            <w:r w:rsidRPr="004414EC">
              <w:rPr>
                <w:rFonts w:cs="Calibri"/>
                <w:i/>
                <w:lang w:eastAsia="en-US"/>
              </w:rPr>
              <w:t>CBA</w:t>
            </w:r>
            <w:r w:rsidR="00CC12EA">
              <w:rPr>
                <w:rFonts w:cs="Calibri"/>
                <w:i/>
                <w:lang w:eastAsia="en-US"/>
              </w:rPr>
              <w:t xml:space="preserve"> </w:t>
            </w:r>
            <w:r w:rsidR="00CC12EA" w:rsidRPr="00A0757D">
              <w:rPr>
                <w:rFonts w:eastAsia="Calibri" w:cs="Calibri"/>
                <w:i/>
                <w:szCs w:val="22"/>
                <w:lang w:val="sr-Latn-ME" w:eastAsia="en-US"/>
              </w:rPr>
              <w:t xml:space="preserve"> za mjere tipa 2a i 2b</w:t>
            </w:r>
            <w:r w:rsidR="00CC12EA" w:rsidRPr="004414EC">
              <w:rPr>
                <w:rFonts w:cs="Calibri"/>
                <w:i/>
                <w:lang w:eastAsia="en-US"/>
              </w:rPr>
              <w:t xml:space="preserve"> </w:t>
            </w:r>
            <w:r w:rsidRPr="004414EC">
              <w:rPr>
                <w:rFonts w:cs="Calibri"/>
                <w:i/>
                <w:lang w:eastAsia="en-US"/>
              </w:rPr>
              <w:t xml:space="preserve"> </w:t>
            </w:r>
          </w:p>
        </w:tc>
        <w:tc>
          <w:tcPr>
            <w:tcW w:w="7178" w:type="dxa"/>
          </w:tcPr>
          <w:p w14:paraId="7CCB6CA4" w14:textId="56A7685C" w:rsidR="00D50B4E" w:rsidRPr="00BE253C" w:rsidRDefault="00D50B4E" w:rsidP="00CA473E">
            <w:pPr>
              <w:spacing w:before="0" w:after="160" w:line="240" w:lineRule="auto"/>
              <w:jc w:val="left"/>
              <w:rPr>
                <w:rFonts w:eastAsia="Calibri" w:cs="Calibri"/>
                <w:szCs w:val="22"/>
                <w:lang w:eastAsia="en-US"/>
              </w:rPr>
            </w:pPr>
            <w:r w:rsidRPr="00DC446F">
              <w:rPr>
                <w:rFonts w:eastAsia="Calibri" w:cs="Calibri"/>
                <w:szCs w:val="22"/>
                <w:lang w:eastAsia="en-US"/>
              </w:rPr>
              <w:t xml:space="preserve">CBA </w:t>
            </w:r>
            <w:r w:rsidR="00085334">
              <w:rPr>
                <w:rFonts w:eastAsia="Calibri" w:cs="Calibri"/>
                <w:szCs w:val="22"/>
                <w:lang w:eastAsia="en-US"/>
              </w:rPr>
              <w:t>s</w:t>
            </w:r>
            <w:r w:rsidRPr="00DC446F">
              <w:rPr>
                <w:rFonts w:eastAsia="Calibri" w:cs="Calibri"/>
                <w:szCs w:val="22"/>
                <w:lang w:eastAsia="en-US"/>
              </w:rPr>
              <w:t>provedena za grupu horizontalnih mjera</w:t>
            </w:r>
          </w:p>
        </w:tc>
      </w:tr>
      <w:tr w:rsidR="00452AE1" w:rsidRPr="00BE253C" w14:paraId="57788F6A" w14:textId="77777777" w:rsidTr="00CA473E">
        <w:tc>
          <w:tcPr>
            <w:tcW w:w="1838" w:type="dxa"/>
          </w:tcPr>
          <w:p w14:paraId="237B50DB" w14:textId="2CDA2837" w:rsidR="00452AE1" w:rsidRPr="00BE253C" w:rsidRDefault="00452AE1" w:rsidP="00CA473E">
            <w:pPr>
              <w:spacing w:before="0" w:after="160" w:line="259" w:lineRule="auto"/>
              <w:jc w:val="left"/>
              <w:rPr>
                <w:rFonts w:eastAsia="Calibri" w:cs="Calibri"/>
                <w:i/>
                <w:szCs w:val="22"/>
                <w:lang w:eastAsia="en-US"/>
              </w:rPr>
            </w:pPr>
            <w:r w:rsidRPr="004414EC">
              <w:rPr>
                <w:rFonts w:cs="Calibri"/>
                <w:i/>
                <w:lang w:eastAsia="en-US"/>
              </w:rPr>
              <w:t>Odgovorne nadležne institucije</w:t>
            </w:r>
          </w:p>
        </w:tc>
        <w:tc>
          <w:tcPr>
            <w:tcW w:w="7178" w:type="dxa"/>
          </w:tcPr>
          <w:p w14:paraId="5353B77D" w14:textId="607EB6F7" w:rsidR="00957B43" w:rsidRPr="00597688" w:rsidRDefault="00452AE1" w:rsidP="00B42281">
            <w:pPr>
              <w:numPr>
                <w:ilvl w:val="0"/>
                <w:numId w:val="158"/>
              </w:numPr>
              <w:spacing w:before="0" w:after="0" w:line="240" w:lineRule="auto"/>
              <w:ind w:left="312" w:hanging="312"/>
              <w:contextualSpacing/>
              <w:jc w:val="left"/>
              <w:rPr>
                <w:szCs w:val="22"/>
                <w:lang w:eastAsia="en-US"/>
              </w:rPr>
            </w:pPr>
            <w:r w:rsidRPr="00DC446F">
              <w:rPr>
                <w:szCs w:val="22"/>
                <w:lang w:eastAsia="en-US"/>
              </w:rPr>
              <w:t>Ministarstvo za ekologiju, prostorno planirane i urbanizam Crne Gore</w:t>
            </w:r>
            <w:r w:rsidR="00957B43">
              <w:rPr>
                <w:szCs w:val="22"/>
                <w:lang w:eastAsia="en-US"/>
              </w:rPr>
              <w:t>;</w:t>
            </w:r>
          </w:p>
          <w:p w14:paraId="7D27E738" w14:textId="12AC17EF" w:rsidR="00452AE1" w:rsidRDefault="00452AE1" w:rsidP="00B42281">
            <w:pPr>
              <w:numPr>
                <w:ilvl w:val="0"/>
                <w:numId w:val="158"/>
              </w:numPr>
              <w:spacing w:before="0" w:after="0" w:line="240" w:lineRule="auto"/>
              <w:ind w:left="312" w:hanging="312"/>
              <w:contextualSpacing/>
              <w:jc w:val="left"/>
              <w:rPr>
                <w:szCs w:val="22"/>
                <w:lang w:eastAsia="en-US"/>
              </w:rPr>
            </w:pPr>
            <w:r w:rsidRPr="00546A70">
              <w:rPr>
                <w:szCs w:val="22"/>
                <w:lang w:eastAsia="en-US"/>
              </w:rPr>
              <w:t>Jedinice lokalne samouprave nadležne za: zaštitu životne sredine,  pomorstvo, prostorno uređenje i regionalni razvo</w:t>
            </w:r>
            <w:r w:rsidR="006C47B3">
              <w:rPr>
                <w:szCs w:val="22"/>
                <w:lang w:eastAsia="en-US"/>
              </w:rPr>
              <w:t>j</w:t>
            </w:r>
            <w:r w:rsidR="00597688">
              <w:rPr>
                <w:szCs w:val="22"/>
                <w:lang w:eastAsia="en-US"/>
              </w:rPr>
              <w:t>;</w:t>
            </w:r>
          </w:p>
          <w:p w14:paraId="4CD9B81A" w14:textId="4978B0C8" w:rsidR="00597688" w:rsidRPr="00546A70" w:rsidRDefault="00597688" w:rsidP="00B42281">
            <w:pPr>
              <w:numPr>
                <w:ilvl w:val="0"/>
                <w:numId w:val="158"/>
              </w:numPr>
              <w:spacing w:before="0" w:after="0" w:line="240" w:lineRule="auto"/>
              <w:ind w:left="312" w:hanging="312"/>
              <w:contextualSpacing/>
              <w:jc w:val="left"/>
              <w:rPr>
                <w:szCs w:val="22"/>
                <w:lang w:eastAsia="en-US"/>
              </w:rPr>
            </w:pPr>
            <w:r>
              <w:rPr>
                <w:szCs w:val="22"/>
                <w:lang w:eastAsia="en-US"/>
              </w:rPr>
              <w:t>Naučne institucije Crne Gore koje sudjeluju u istraživanju mora.</w:t>
            </w:r>
          </w:p>
        </w:tc>
      </w:tr>
      <w:tr w:rsidR="00452AE1" w:rsidRPr="00BE253C" w14:paraId="11C62E6A" w14:textId="77777777" w:rsidTr="00CA473E">
        <w:tc>
          <w:tcPr>
            <w:tcW w:w="1838" w:type="dxa"/>
          </w:tcPr>
          <w:p w14:paraId="48459CD2" w14:textId="77777777" w:rsidR="00452AE1" w:rsidRPr="004414EC" w:rsidRDefault="00452AE1" w:rsidP="00CA473E">
            <w:pPr>
              <w:spacing w:before="0" w:after="0" w:line="240" w:lineRule="auto"/>
              <w:jc w:val="left"/>
              <w:rPr>
                <w:rFonts w:cs="Calibri"/>
                <w:i/>
                <w:lang w:eastAsia="en-US"/>
              </w:rPr>
            </w:pPr>
            <w:r w:rsidRPr="004414EC">
              <w:rPr>
                <w:rFonts w:cs="Calibri"/>
                <w:i/>
                <w:lang w:eastAsia="en-US"/>
              </w:rPr>
              <w:t>Period trajanja</w:t>
            </w:r>
          </w:p>
          <w:p w14:paraId="1CC9CBAC" w14:textId="4983BFAF" w:rsidR="00452AE1" w:rsidRPr="00BE253C" w:rsidRDefault="00452AE1" w:rsidP="00CA473E">
            <w:pPr>
              <w:spacing w:before="0" w:after="160" w:line="259" w:lineRule="auto"/>
              <w:jc w:val="left"/>
              <w:rPr>
                <w:rFonts w:eastAsia="Calibri" w:cs="Calibri"/>
                <w:i/>
                <w:szCs w:val="22"/>
                <w:lang w:eastAsia="en-US"/>
              </w:rPr>
            </w:pPr>
          </w:p>
        </w:tc>
        <w:tc>
          <w:tcPr>
            <w:tcW w:w="7178" w:type="dxa"/>
          </w:tcPr>
          <w:p w14:paraId="3C4DDA8D" w14:textId="5B6D9F9E" w:rsidR="00452AE1" w:rsidRPr="00BE253C" w:rsidRDefault="00452AE1" w:rsidP="00CA4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eastAsia="Calibri" w:cs="Calibri"/>
                <w:szCs w:val="22"/>
                <w:lang w:eastAsia="en-US"/>
              </w:rPr>
            </w:pPr>
            <w:r w:rsidRPr="00DC446F">
              <w:rPr>
                <w:rFonts w:eastAsia="Calibri" w:cs="Calibri"/>
                <w:szCs w:val="22"/>
                <w:lang w:eastAsia="en-US"/>
              </w:rPr>
              <w:t xml:space="preserve">Kontinuirano  </w:t>
            </w:r>
          </w:p>
        </w:tc>
      </w:tr>
      <w:tr w:rsidR="00452AE1" w:rsidRPr="00BE253C" w14:paraId="00928D47" w14:textId="77777777" w:rsidTr="00CA473E">
        <w:tc>
          <w:tcPr>
            <w:tcW w:w="1838" w:type="dxa"/>
          </w:tcPr>
          <w:p w14:paraId="49963078" w14:textId="319E1223" w:rsidR="00452AE1" w:rsidRPr="00BE253C" w:rsidRDefault="00452AE1" w:rsidP="00CA473E">
            <w:pPr>
              <w:spacing w:before="0" w:after="160" w:line="259" w:lineRule="auto"/>
              <w:jc w:val="left"/>
              <w:rPr>
                <w:rFonts w:eastAsia="Calibri" w:cs="Calibri"/>
                <w:i/>
                <w:szCs w:val="22"/>
                <w:lang w:eastAsia="en-US"/>
              </w:rPr>
            </w:pPr>
            <w:r w:rsidRPr="004414EC">
              <w:rPr>
                <w:rFonts w:cs="Calibri"/>
                <w:i/>
                <w:lang w:eastAsia="en-US"/>
              </w:rPr>
              <w:t>Finansiranje</w:t>
            </w:r>
          </w:p>
        </w:tc>
        <w:tc>
          <w:tcPr>
            <w:tcW w:w="7178" w:type="dxa"/>
          </w:tcPr>
          <w:p w14:paraId="21CE40A4" w14:textId="327B3D68" w:rsidR="00452AE1" w:rsidRPr="00BE253C" w:rsidRDefault="00452AE1" w:rsidP="00CA473E">
            <w:pPr>
              <w:spacing w:before="0" w:after="160" w:line="240" w:lineRule="auto"/>
              <w:jc w:val="left"/>
              <w:rPr>
                <w:rFonts w:eastAsia="Calibri" w:cs="Calibri"/>
                <w:szCs w:val="22"/>
                <w:lang w:eastAsia="en-US"/>
              </w:rPr>
            </w:pPr>
            <w:r w:rsidRPr="00DC446F">
              <w:rPr>
                <w:szCs w:val="22"/>
                <w:lang w:eastAsia="en-US"/>
              </w:rPr>
              <w:t>Državni budžet</w:t>
            </w:r>
          </w:p>
        </w:tc>
      </w:tr>
      <w:tr w:rsidR="00452AE1" w:rsidRPr="00BE253C" w14:paraId="7216E459" w14:textId="77777777" w:rsidTr="00CA473E">
        <w:tc>
          <w:tcPr>
            <w:tcW w:w="1838" w:type="dxa"/>
          </w:tcPr>
          <w:p w14:paraId="182A8722" w14:textId="77777777" w:rsidR="00452AE1" w:rsidRPr="004414EC" w:rsidRDefault="00452AE1" w:rsidP="00CA473E">
            <w:pPr>
              <w:spacing w:before="0" w:after="0" w:line="240" w:lineRule="auto"/>
              <w:jc w:val="left"/>
              <w:rPr>
                <w:rFonts w:cs="Calibri"/>
                <w:i/>
                <w:lang w:eastAsia="en-US"/>
              </w:rPr>
            </w:pPr>
            <w:r w:rsidRPr="004414EC">
              <w:rPr>
                <w:rFonts w:cs="Calibri"/>
                <w:i/>
                <w:lang w:eastAsia="en-US"/>
              </w:rPr>
              <w:t>Nivo upravljanja</w:t>
            </w:r>
          </w:p>
          <w:p w14:paraId="40DC41CB" w14:textId="425B14C4" w:rsidR="00452AE1" w:rsidRPr="00BE253C" w:rsidRDefault="00452AE1" w:rsidP="00CA473E">
            <w:pPr>
              <w:spacing w:before="0" w:after="160" w:line="259" w:lineRule="auto"/>
              <w:jc w:val="left"/>
              <w:rPr>
                <w:rFonts w:eastAsia="Calibri" w:cs="Calibri"/>
                <w:i/>
                <w:szCs w:val="22"/>
                <w:lang w:eastAsia="en-US"/>
              </w:rPr>
            </w:pPr>
          </w:p>
        </w:tc>
        <w:tc>
          <w:tcPr>
            <w:tcW w:w="7178" w:type="dxa"/>
          </w:tcPr>
          <w:p w14:paraId="6CEA42F0" w14:textId="313360DB" w:rsidR="00452AE1" w:rsidRPr="00BE253C" w:rsidRDefault="00452AE1" w:rsidP="00CA473E">
            <w:pPr>
              <w:spacing w:before="0" w:after="0" w:line="240" w:lineRule="auto"/>
              <w:contextualSpacing/>
              <w:rPr>
                <w:szCs w:val="22"/>
                <w:lang w:eastAsia="en-US"/>
              </w:rPr>
            </w:pPr>
            <w:r>
              <w:rPr>
                <w:szCs w:val="22"/>
                <w:lang w:eastAsia="en-US"/>
              </w:rPr>
              <w:t>Naconalni</w:t>
            </w:r>
          </w:p>
        </w:tc>
      </w:tr>
      <w:tr w:rsidR="00452AE1" w:rsidRPr="00BE253C" w14:paraId="25A51482" w14:textId="77777777" w:rsidTr="00CA473E">
        <w:tc>
          <w:tcPr>
            <w:tcW w:w="1838" w:type="dxa"/>
          </w:tcPr>
          <w:p w14:paraId="73D1CF5B" w14:textId="328EE298" w:rsidR="00452AE1" w:rsidRPr="00BE253C" w:rsidRDefault="00452AE1" w:rsidP="00CA473E">
            <w:pPr>
              <w:spacing w:before="0" w:after="160" w:line="259" w:lineRule="auto"/>
              <w:jc w:val="left"/>
              <w:rPr>
                <w:rFonts w:eastAsia="Calibri" w:cs="Calibri"/>
                <w:i/>
                <w:szCs w:val="22"/>
                <w:lang w:eastAsia="en-US"/>
              </w:rPr>
            </w:pPr>
            <w:r w:rsidRPr="004414EC">
              <w:rPr>
                <w:rFonts w:cs="Calibri"/>
                <w:i/>
                <w:lang w:eastAsia="en-US"/>
              </w:rPr>
              <w:t>Potencijalne prepreke za uspješno sprovođenje</w:t>
            </w:r>
          </w:p>
        </w:tc>
        <w:tc>
          <w:tcPr>
            <w:tcW w:w="7178" w:type="dxa"/>
          </w:tcPr>
          <w:p w14:paraId="421CDDF1" w14:textId="733DF0C2" w:rsidR="00452AE1" w:rsidRDefault="00452AE1" w:rsidP="00B42281">
            <w:pPr>
              <w:pStyle w:val="ListParagraph"/>
              <w:numPr>
                <w:ilvl w:val="0"/>
                <w:numId w:val="159"/>
              </w:numPr>
              <w:spacing w:before="0" w:line="240" w:lineRule="auto"/>
              <w:ind w:left="312" w:hanging="283"/>
              <w:jc w:val="left"/>
              <w:rPr>
                <w:szCs w:val="22"/>
                <w:lang w:eastAsia="en-US"/>
              </w:rPr>
            </w:pPr>
            <w:r w:rsidRPr="00546A70">
              <w:rPr>
                <w:szCs w:val="22"/>
                <w:lang w:eastAsia="en-US"/>
              </w:rPr>
              <w:t>Smanjena dostupnost članova za aktivno sudjelovanje u radu koordinacionog mehanizma, zbog nedovoljnih postojećih kapaciteta tijela nadležnih za relevantne sektore na nacionaln</w:t>
            </w:r>
            <w:r w:rsidR="00124A79">
              <w:rPr>
                <w:szCs w:val="22"/>
                <w:lang w:eastAsia="en-US"/>
              </w:rPr>
              <w:t>o</w:t>
            </w:r>
            <w:r w:rsidRPr="00546A70">
              <w:rPr>
                <w:szCs w:val="22"/>
                <w:lang w:eastAsia="en-US"/>
              </w:rPr>
              <w:t>m nivo</w:t>
            </w:r>
            <w:r w:rsidR="00124A79">
              <w:rPr>
                <w:szCs w:val="22"/>
                <w:lang w:eastAsia="en-US"/>
              </w:rPr>
              <w:t>u</w:t>
            </w:r>
            <w:r w:rsidRPr="00546A70">
              <w:rPr>
                <w:szCs w:val="22"/>
                <w:lang w:eastAsia="en-US"/>
              </w:rPr>
              <w:t xml:space="preserve">; </w:t>
            </w:r>
          </w:p>
          <w:p w14:paraId="0E8BD633" w14:textId="26DB3214" w:rsidR="00452AE1" w:rsidRPr="00546A70" w:rsidRDefault="00452AE1" w:rsidP="00B42281">
            <w:pPr>
              <w:pStyle w:val="ListParagraph"/>
              <w:numPr>
                <w:ilvl w:val="0"/>
                <w:numId w:val="159"/>
              </w:numPr>
              <w:spacing w:before="0" w:line="240" w:lineRule="auto"/>
              <w:ind w:left="312" w:hanging="283"/>
              <w:jc w:val="left"/>
              <w:rPr>
                <w:szCs w:val="22"/>
                <w:lang w:eastAsia="en-US"/>
              </w:rPr>
            </w:pPr>
            <w:r w:rsidRPr="00546A70">
              <w:rPr>
                <w:szCs w:val="22"/>
                <w:lang w:eastAsia="en-US"/>
              </w:rPr>
              <w:t>nedostatak financijskih sredstava potrebnih za rad mehanizma koordinacije.</w:t>
            </w:r>
          </w:p>
        </w:tc>
      </w:tr>
      <w:tr w:rsidR="00452AE1" w:rsidRPr="00BE253C" w14:paraId="17BBDB21" w14:textId="77777777" w:rsidTr="00CA473E">
        <w:tc>
          <w:tcPr>
            <w:tcW w:w="1838" w:type="dxa"/>
          </w:tcPr>
          <w:p w14:paraId="17F04AD9" w14:textId="3CAC2286" w:rsidR="00452AE1" w:rsidRPr="00BE253C" w:rsidRDefault="00452AE1" w:rsidP="00CA473E">
            <w:pPr>
              <w:spacing w:before="0" w:after="160" w:line="259" w:lineRule="auto"/>
              <w:jc w:val="left"/>
              <w:rPr>
                <w:rFonts w:eastAsia="Calibri" w:cs="Calibri"/>
                <w:i/>
                <w:szCs w:val="22"/>
                <w:lang w:eastAsia="en-US"/>
              </w:rPr>
            </w:pPr>
            <w:r w:rsidRPr="004414EC">
              <w:rPr>
                <w:rFonts w:cs="Calibri"/>
                <w:i/>
                <w:lang w:eastAsia="en-US"/>
              </w:rPr>
              <w:t xml:space="preserve">Kako će se procijeniti </w:t>
            </w:r>
            <w:r w:rsidR="00664447">
              <w:rPr>
                <w:rFonts w:cs="Calibri"/>
                <w:i/>
                <w:lang w:eastAsia="en-US"/>
              </w:rPr>
              <w:t>djelotvornost mjere</w:t>
            </w:r>
            <w:r w:rsidRPr="004414EC">
              <w:rPr>
                <w:rFonts w:cs="Calibri"/>
                <w:i/>
                <w:lang w:eastAsia="en-US"/>
              </w:rPr>
              <w:t xml:space="preserve"> kada bude sprovedena?</w:t>
            </w:r>
          </w:p>
        </w:tc>
        <w:tc>
          <w:tcPr>
            <w:tcW w:w="7178" w:type="dxa"/>
            <w:shd w:val="clear" w:color="auto" w:fill="auto"/>
          </w:tcPr>
          <w:p w14:paraId="555742DD" w14:textId="77777777" w:rsidR="00452AE1" w:rsidRPr="00DC446F" w:rsidRDefault="00452AE1" w:rsidP="00B42281">
            <w:pPr>
              <w:numPr>
                <w:ilvl w:val="0"/>
                <w:numId w:val="160"/>
              </w:numPr>
              <w:spacing w:before="0" w:after="0" w:line="240" w:lineRule="auto"/>
              <w:ind w:left="312" w:hanging="283"/>
              <w:contextualSpacing/>
              <w:jc w:val="left"/>
              <w:rPr>
                <w:szCs w:val="22"/>
                <w:lang w:eastAsia="en-US"/>
              </w:rPr>
            </w:pPr>
            <w:r w:rsidRPr="00DC446F">
              <w:rPr>
                <w:szCs w:val="22"/>
                <w:lang w:eastAsia="en-US"/>
              </w:rPr>
              <w:t xml:space="preserve">Uspostavljen mehanizam koordinacije; </w:t>
            </w:r>
          </w:p>
          <w:p w14:paraId="0FACFEB7" w14:textId="77777777" w:rsidR="00452AE1" w:rsidRPr="00DC446F" w:rsidRDefault="00452AE1" w:rsidP="00B42281">
            <w:pPr>
              <w:numPr>
                <w:ilvl w:val="0"/>
                <w:numId w:val="160"/>
              </w:numPr>
              <w:spacing w:before="0" w:after="0" w:line="240" w:lineRule="auto"/>
              <w:ind w:left="312" w:hanging="283"/>
              <w:contextualSpacing/>
              <w:jc w:val="left"/>
              <w:rPr>
                <w:szCs w:val="22"/>
                <w:lang w:eastAsia="en-US"/>
              </w:rPr>
            </w:pPr>
            <w:r w:rsidRPr="00DC446F">
              <w:rPr>
                <w:szCs w:val="22"/>
                <w:lang w:eastAsia="en-US"/>
              </w:rPr>
              <w:t xml:space="preserve">Tijela mehanizma koordinacije osnovana i djeluju prema Poslovniku; </w:t>
            </w:r>
          </w:p>
          <w:p w14:paraId="7AB47191" w14:textId="2A64511E" w:rsidR="00452AE1" w:rsidRPr="00DC446F" w:rsidRDefault="00452AE1" w:rsidP="00B42281">
            <w:pPr>
              <w:numPr>
                <w:ilvl w:val="0"/>
                <w:numId w:val="160"/>
              </w:numPr>
              <w:spacing w:before="0" w:after="0" w:line="240" w:lineRule="auto"/>
              <w:ind w:left="312" w:hanging="283"/>
              <w:contextualSpacing/>
              <w:jc w:val="left"/>
              <w:rPr>
                <w:sz w:val="20"/>
                <w:szCs w:val="20"/>
                <w:lang w:eastAsia="en-US"/>
              </w:rPr>
            </w:pPr>
            <w:r w:rsidRPr="00124A79">
              <w:rPr>
                <w:szCs w:val="22"/>
                <w:lang w:eastAsia="en-US"/>
              </w:rPr>
              <w:t>MT,</w:t>
            </w:r>
            <w:r w:rsidRPr="00DC446F">
              <w:rPr>
                <w:szCs w:val="22"/>
                <w:lang w:eastAsia="en-US"/>
              </w:rPr>
              <w:t xml:space="preserve"> u svojoj povezujućoj ulozi između izvršne i zakonodavne uprave dodatno omogućuje i jača koordinaciju i suradnju između različitih sektora relevantnih za morsku sredinu;</w:t>
            </w:r>
          </w:p>
          <w:p w14:paraId="010AD5E1" w14:textId="2F002D1B" w:rsidR="00452AE1" w:rsidRPr="00597688" w:rsidRDefault="00452AE1" w:rsidP="00B42281">
            <w:pPr>
              <w:pStyle w:val="ListParagraph"/>
              <w:numPr>
                <w:ilvl w:val="0"/>
                <w:numId w:val="160"/>
              </w:numPr>
              <w:spacing w:before="0" w:after="0" w:line="240" w:lineRule="auto"/>
              <w:ind w:left="312" w:hanging="283"/>
              <w:rPr>
                <w:sz w:val="20"/>
                <w:szCs w:val="20"/>
                <w:lang w:eastAsia="en-US"/>
              </w:rPr>
            </w:pPr>
            <w:r w:rsidRPr="00597688">
              <w:rPr>
                <w:szCs w:val="22"/>
                <w:lang w:eastAsia="en-US"/>
              </w:rPr>
              <w:t>Nadležna tijela državne uprave, jedinice lokalne samouprave i tijela s javnim ovlastima za upravljanje morskom sredinom provode zaključke i preporuke MT.</w:t>
            </w:r>
          </w:p>
        </w:tc>
      </w:tr>
      <w:tr w:rsidR="00452AE1" w:rsidRPr="00BE253C" w14:paraId="20701149" w14:textId="77777777" w:rsidTr="00CA473E">
        <w:tc>
          <w:tcPr>
            <w:tcW w:w="1838" w:type="dxa"/>
          </w:tcPr>
          <w:p w14:paraId="09F0AE2A" w14:textId="77777777" w:rsidR="00452AE1" w:rsidRPr="004414EC" w:rsidRDefault="00452AE1" w:rsidP="00CA473E">
            <w:pPr>
              <w:spacing w:before="0" w:after="0" w:line="240" w:lineRule="auto"/>
              <w:jc w:val="left"/>
              <w:rPr>
                <w:rFonts w:cs="Calibri"/>
                <w:i/>
                <w:lang w:eastAsia="en-US"/>
              </w:rPr>
            </w:pPr>
            <w:r w:rsidRPr="004414EC">
              <w:rPr>
                <w:rFonts w:cs="Calibri"/>
                <w:i/>
                <w:lang w:eastAsia="en-US"/>
              </w:rPr>
              <w:t>Prekogranična korist</w:t>
            </w:r>
          </w:p>
          <w:p w14:paraId="46D1DACD" w14:textId="77777777" w:rsidR="00452AE1" w:rsidRPr="00BE253C" w:rsidRDefault="00452AE1" w:rsidP="00CA473E">
            <w:pPr>
              <w:spacing w:before="0" w:after="160" w:line="259" w:lineRule="auto"/>
              <w:jc w:val="left"/>
              <w:rPr>
                <w:rFonts w:eastAsia="Calibri" w:cs="Calibri"/>
                <w:i/>
                <w:szCs w:val="22"/>
                <w:lang w:eastAsia="en-US"/>
              </w:rPr>
            </w:pPr>
          </w:p>
        </w:tc>
        <w:tc>
          <w:tcPr>
            <w:tcW w:w="7178" w:type="dxa"/>
          </w:tcPr>
          <w:p w14:paraId="7BC3C52C" w14:textId="58AFD985" w:rsidR="00452AE1" w:rsidRPr="00BE253C" w:rsidRDefault="00452AE1" w:rsidP="00CA473E">
            <w:pPr>
              <w:spacing w:before="0" w:after="160" w:line="240" w:lineRule="auto"/>
              <w:rPr>
                <w:rFonts w:eastAsia="Calibri" w:cs="Calibri"/>
                <w:szCs w:val="22"/>
                <w:lang w:eastAsia="en-US"/>
              </w:rPr>
            </w:pPr>
            <w:r w:rsidRPr="00C670BB">
              <w:rPr>
                <w:rFonts w:eastAsia="Calibri" w:cs="Calibri"/>
                <w:szCs w:val="22"/>
                <w:lang w:eastAsia="en-US"/>
              </w:rPr>
              <w:t xml:space="preserve">Mehanizam koordinacije za </w:t>
            </w:r>
            <w:r>
              <w:rPr>
                <w:rFonts w:eastAsia="Calibri" w:cs="Calibri"/>
                <w:szCs w:val="22"/>
                <w:lang w:eastAsia="en-US"/>
              </w:rPr>
              <w:t>efikasnu</w:t>
            </w:r>
            <w:r w:rsidRPr="00C670BB">
              <w:rPr>
                <w:rFonts w:eastAsia="Calibri" w:cs="Calibri"/>
                <w:szCs w:val="22"/>
                <w:lang w:eastAsia="en-US"/>
              </w:rPr>
              <w:t xml:space="preserve"> </w:t>
            </w:r>
            <w:r>
              <w:rPr>
                <w:rFonts w:eastAsia="Calibri" w:cs="Calibri"/>
                <w:szCs w:val="22"/>
                <w:lang w:eastAsia="en-US"/>
              </w:rPr>
              <w:t xml:space="preserve">implementaciju </w:t>
            </w:r>
            <w:r w:rsidRPr="00C670BB">
              <w:rPr>
                <w:rFonts w:eastAsia="Calibri" w:cs="Calibri"/>
                <w:szCs w:val="22"/>
                <w:lang w:eastAsia="en-US"/>
              </w:rPr>
              <w:t xml:space="preserve"> Strategije zaštite i upravljanja morsk</w:t>
            </w:r>
            <w:r>
              <w:rPr>
                <w:rFonts w:eastAsia="Calibri" w:cs="Calibri"/>
                <w:szCs w:val="22"/>
                <w:lang w:eastAsia="en-US"/>
              </w:rPr>
              <w:t>o</w:t>
            </w:r>
            <w:r w:rsidRPr="00C670BB">
              <w:rPr>
                <w:rFonts w:eastAsia="Calibri" w:cs="Calibri"/>
                <w:szCs w:val="22"/>
                <w:lang w:eastAsia="en-US"/>
              </w:rPr>
              <w:t xml:space="preserve">m </w:t>
            </w:r>
            <w:r>
              <w:rPr>
                <w:rFonts w:eastAsia="Calibri" w:cs="Calibri"/>
                <w:szCs w:val="22"/>
                <w:lang w:eastAsia="en-US"/>
              </w:rPr>
              <w:t>sredinom</w:t>
            </w:r>
            <w:r w:rsidRPr="00C670BB">
              <w:rPr>
                <w:rFonts w:eastAsia="Calibri" w:cs="Calibri"/>
                <w:szCs w:val="22"/>
                <w:lang w:eastAsia="en-US"/>
              </w:rPr>
              <w:t xml:space="preserve"> na sličan je način organiziran </w:t>
            </w:r>
            <w:r>
              <w:rPr>
                <w:rFonts w:eastAsia="Calibri" w:cs="Calibri"/>
                <w:szCs w:val="22"/>
                <w:lang w:eastAsia="en-US"/>
              </w:rPr>
              <w:t xml:space="preserve">i </w:t>
            </w:r>
            <w:r w:rsidRPr="00C670BB">
              <w:rPr>
                <w:rFonts w:eastAsia="Calibri" w:cs="Calibri"/>
                <w:szCs w:val="22"/>
                <w:lang w:eastAsia="en-US"/>
              </w:rPr>
              <w:t xml:space="preserve">u </w:t>
            </w:r>
            <w:r>
              <w:rPr>
                <w:rFonts w:eastAsia="Calibri" w:cs="Calibri"/>
                <w:szCs w:val="22"/>
                <w:lang w:eastAsia="en-US"/>
              </w:rPr>
              <w:t xml:space="preserve">EU </w:t>
            </w:r>
            <w:r w:rsidRPr="00C670BB">
              <w:rPr>
                <w:rFonts w:eastAsia="Calibri" w:cs="Calibri"/>
                <w:szCs w:val="22"/>
                <w:lang w:eastAsia="en-US"/>
              </w:rPr>
              <w:t xml:space="preserve">članicama jadranskih </w:t>
            </w:r>
            <w:r>
              <w:rPr>
                <w:rFonts w:eastAsia="Calibri" w:cs="Calibri"/>
                <w:szCs w:val="22"/>
                <w:lang w:eastAsia="en-US"/>
              </w:rPr>
              <w:t>država</w:t>
            </w:r>
            <w:r w:rsidRPr="00C670BB">
              <w:rPr>
                <w:rFonts w:eastAsia="Calibri" w:cs="Calibri"/>
                <w:szCs w:val="22"/>
                <w:lang w:eastAsia="en-US"/>
              </w:rPr>
              <w:t>, što može pridonijeti jednostavnijoj komunikaciji između država u svrhu utvrđivanja zajedničkih interesa u okviru zaštite zajedničk</w:t>
            </w:r>
            <w:r>
              <w:rPr>
                <w:rFonts w:eastAsia="Calibri" w:cs="Calibri"/>
                <w:szCs w:val="22"/>
                <w:lang w:eastAsia="en-US"/>
              </w:rPr>
              <w:t>og</w:t>
            </w:r>
            <w:r w:rsidRPr="00C670BB">
              <w:rPr>
                <w:rFonts w:eastAsia="Calibri" w:cs="Calibri"/>
                <w:szCs w:val="22"/>
                <w:lang w:eastAsia="en-US"/>
              </w:rPr>
              <w:t xml:space="preserve"> Jadransko</w:t>
            </w:r>
            <w:r>
              <w:rPr>
                <w:rFonts w:eastAsia="Calibri" w:cs="Calibri"/>
                <w:szCs w:val="22"/>
                <w:lang w:eastAsia="en-US"/>
              </w:rPr>
              <w:t>g</w:t>
            </w:r>
            <w:r w:rsidRPr="00C670BB">
              <w:rPr>
                <w:rFonts w:eastAsia="Calibri" w:cs="Calibri"/>
                <w:szCs w:val="22"/>
                <w:lang w:eastAsia="en-US"/>
              </w:rPr>
              <w:t xml:space="preserve"> mor</w:t>
            </w:r>
            <w:r>
              <w:rPr>
                <w:rFonts w:eastAsia="Calibri" w:cs="Calibri"/>
                <w:szCs w:val="22"/>
                <w:lang w:eastAsia="en-US"/>
              </w:rPr>
              <w:t>a</w:t>
            </w:r>
            <w:r w:rsidRPr="00C670BB">
              <w:rPr>
                <w:rFonts w:eastAsia="Calibri" w:cs="Calibri"/>
                <w:szCs w:val="22"/>
                <w:lang w:eastAsia="en-US"/>
              </w:rPr>
              <w:t>.</w:t>
            </w:r>
          </w:p>
        </w:tc>
      </w:tr>
      <w:tr w:rsidR="00452AE1" w:rsidRPr="00BE253C" w14:paraId="2F0398DB" w14:textId="77777777" w:rsidTr="00CA473E">
        <w:tc>
          <w:tcPr>
            <w:tcW w:w="1838" w:type="dxa"/>
          </w:tcPr>
          <w:p w14:paraId="0653F15E" w14:textId="71563D93" w:rsidR="00452AE1" w:rsidRPr="00BE253C" w:rsidRDefault="00452AE1" w:rsidP="00CA473E">
            <w:pPr>
              <w:spacing w:before="0" w:after="160" w:line="259" w:lineRule="auto"/>
              <w:jc w:val="left"/>
              <w:rPr>
                <w:rFonts w:eastAsia="Calibri" w:cs="Calibri"/>
                <w:i/>
                <w:szCs w:val="22"/>
                <w:lang w:eastAsia="en-US"/>
              </w:rPr>
            </w:pPr>
            <w:r w:rsidRPr="004414EC">
              <w:rPr>
                <w:rFonts w:cs="Calibri"/>
                <w:i/>
                <w:lang w:eastAsia="en-US"/>
              </w:rPr>
              <w:t>Uticaj na MPA</w:t>
            </w:r>
          </w:p>
        </w:tc>
        <w:tc>
          <w:tcPr>
            <w:tcW w:w="7178" w:type="dxa"/>
          </w:tcPr>
          <w:p w14:paraId="5D5F6070" w14:textId="754B965A" w:rsidR="00452AE1" w:rsidRPr="00BE253C" w:rsidRDefault="00452AE1" w:rsidP="00CA473E">
            <w:pPr>
              <w:spacing w:before="0" w:after="160" w:line="240" w:lineRule="auto"/>
              <w:rPr>
                <w:rFonts w:eastAsia="Calibri" w:cs="Calibri"/>
                <w:szCs w:val="22"/>
                <w:lang w:eastAsia="en-US"/>
              </w:rPr>
            </w:pPr>
            <w:r>
              <w:rPr>
                <w:rFonts w:eastAsia="Calibri" w:cs="Calibri"/>
                <w:szCs w:val="22"/>
                <w:lang w:eastAsia="en-US"/>
              </w:rPr>
              <w:t>N/A</w:t>
            </w:r>
          </w:p>
        </w:tc>
      </w:tr>
      <w:tr w:rsidR="00452AE1" w:rsidRPr="00BE253C" w14:paraId="7CFCCC94" w14:textId="77777777" w:rsidTr="00CA473E">
        <w:tc>
          <w:tcPr>
            <w:tcW w:w="1838" w:type="dxa"/>
          </w:tcPr>
          <w:p w14:paraId="1183687E" w14:textId="148512B6" w:rsidR="00452AE1" w:rsidRPr="00BE253C" w:rsidRDefault="00452AE1" w:rsidP="00CA473E">
            <w:pPr>
              <w:spacing w:before="0" w:after="160" w:line="259" w:lineRule="auto"/>
              <w:jc w:val="left"/>
              <w:rPr>
                <w:rFonts w:eastAsia="Calibri" w:cs="Calibri"/>
                <w:i/>
                <w:szCs w:val="22"/>
                <w:lang w:eastAsia="en-US"/>
              </w:rPr>
            </w:pPr>
            <w:bookmarkStart w:id="235" w:name="_Hlk138617762"/>
            <w:r w:rsidRPr="004414EC">
              <w:rPr>
                <w:rFonts w:cs="Calibri"/>
                <w:i/>
                <w:lang w:eastAsia="en-US"/>
              </w:rPr>
              <w:t>Troškovi</w:t>
            </w:r>
          </w:p>
        </w:tc>
        <w:tc>
          <w:tcPr>
            <w:tcW w:w="7178" w:type="dxa"/>
          </w:tcPr>
          <w:p w14:paraId="4F7AEBB2" w14:textId="02DC24AC" w:rsidR="00452AE1" w:rsidRPr="00DC446F" w:rsidRDefault="00452AE1" w:rsidP="00CA473E">
            <w:pPr>
              <w:spacing w:before="0" w:after="160" w:line="240" w:lineRule="auto"/>
            </w:pPr>
            <w:r w:rsidRPr="00DC446F">
              <w:t>Šest horizontalnih mjera (MNE-M03</w:t>
            </w:r>
            <w:r w:rsidR="00085334">
              <w:t>4</w:t>
            </w:r>
            <w:r w:rsidRPr="00DC446F">
              <w:t>, MNE-M03</w:t>
            </w:r>
            <w:r w:rsidR="00085334">
              <w:t>5</w:t>
            </w:r>
            <w:r w:rsidRPr="00DC446F">
              <w:t>, MNE-M03</w:t>
            </w:r>
            <w:r w:rsidR="00085334">
              <w:t>6</w:t>
            </w:r>
            <w:r w:rsidRPr="00DC446F">
              <w:t>, MNE-M03</w:t>
            </w:r>
            <w:r w:rsidR="00085334">
              <w:t>7</w:t>
            </w:r>
            <w:r w:rsidRPr="00DC446F">
              <w:t>, MNE-M0</w:t>
            </w:r>
            <w:r w:rsidR="00085334">
              <w:t>38</w:t>
            </w:r>
            <w:r w:rsidR="00595D4A">
              <w:t xml:space="preserve"> i</w:t>
            </w:r>
            <w:r w:rsidRPr="00DC446F">
              <w:t xml:space="preserve"> MNE-M0</w:t>
            </w:r>
            <w:r w:rsidR="00085334">
              <w:t>39</w:t>
            </w:r>
            <w:r w:rsidRPr="00DC446F">
              <w:t xml:space="preserve">) </w:t>
            </w:r>
            <w:r w:rsidR="00085334">
              <w:t>obuhvataju</w:t>
            </w:r>
            <w:r w:rsidRPr="00DC446F">
              <w:t xml:space="preserve">: </w:t>
            </w:r>
          </w:p>
          <w:p w14:paraId="39B0F850" w14:textId="6BEF1D6D" w:rsidR="00452AE1" w:rsidRPr="00DC446F" w:rsidRDefault="00452AE1" w:rsidP="00B42281">
            <w:pPr>
              <w:pStyle w:val="ListParagraph"/>
              <w:numPr>
                <w:ilvl w:val="0"/>
                <w:numId w:val="164"/>
              </w:numPr>
              <w:spacing w:before="0" w:after="160" w:line="240" w:lineRule="auto"/>
              <w:jc w:val="left"/>
            </w:pPr>
            <w:r w:rsidRPr="00DC446F">
              <w:t>uspostavljanje staln</w:t>
            </w:r>
            <w:r w:rsidR="00595D4A">
              <w:t>og</w:t>
            </w:r>
            <w:r w:rsidRPr="00DC446F">
              <w:t xml:space="preserve"> </w:t>
            </w:r>
            <w:r w:rsidR="00595D4A">
              <w:t xml:space="preserve">koordinacionog </w:t>
            </w:r>
            <w:r w:rsidRPr="00DC446F">
              <w:t>mehanizama (s međuresornim i tehničkim/</w:t>
            </w:r>
            <w:r w:rsidR="00085334">
              <w:t>nauč</w:t>
            </w:r>
            <w:r w:rsidRPr="00DC446F">
              <w:t xml:space="preserve">nim tijelima) za </w:t>
            </w:r>
            <w:r w:rsidR="00085334">
              <w:t>sprovođenje</w:t>
            </w:r>
            <w:r w:rsidRPr="00DC446F">
              <w:t xml:space="preserve"> morske strategije i pružanje </w:t>
            </w:r>
            <w:r w:rsidR="00085334">
              <w:t>podrške</w:t>
            </w:r>
            <w:r w:rsidRPr="00DC446F">
              <w:t xml:space="preserve"> radu</w:t>
            </w:r>
            <w:r w:rsidR="00085334">
              <w:t xml:space="preserve"> ov</w:t>
            </w:r>
            <w:r w:rsidR="00595D4A">
              <w:t>og</w:t>
            </w:r>
            <w:r w:rsidR="00085334">
              <w:t xml:space="preserve"> tijela</w:t>
            </w:r>
            <w:r w:rsidRPr="00DC446F">
              <w:t>;</w:t>
            </w:r>
          </w:p>
          <w:p w14:paraId="5DCDC488" w14:textId="77777777" w:rsidR="0055566C" w:rsidRDefault="00452AE1" w:rsidP="00B42281">
            <w:pPr>
              <w:pStyle w:val="ListParagraph"/>
              <w:numPr>
                <w:ilvl w:val="0"/>
                <w:numId w:val="164"/>
              </w:numPr>
              <w:spacing w:before="0" w:after="160" w:line="240" w:lineRule="auto"/>
              <w:jc w:val="left"/>
            </w:pPr>
            <w:r w:rsidRPr="00DC446F">
              <w:t>uključivanje zaštite morske sredine u nacionalno zakonodavstvo, strateške i planske dokumente;</w:t>
            </w:r>
          </w:p>
          <w:p w14:paraId="6E868658" w14:textId="6F589086" w:rsidR="00595D4A" w:rsidRDefault="00595D4A" w:rsidP="00B42281">
            <w:pPr>
              <w:pStyle w:val="ListParagraph"/>
              <w:numPr>
                <w:ilvl w:val="0"/>
                <w:numId w:val="164"/>
              </w:numPr>
              <w:spacing w:before="0" w:after="160" w:line="240" w:lineRule="auto"/>
              <w:jc w:val="left"/>
            </w:pPr>
            <w:r>
              <w:t xml:space="preserve">jačanje kapaciteta tijela koordinacionog mehanizma; </w:t>
            </w:r>
          </w:p>
          <w:p w14:paraId="6AAD43E5" w14:textId="354623A9" w:rsidR="0055566C" w:rsidRDefault="00085334" w:rsidP="00B42281">
            <w:pPr>
              <w:pStyle w:val="ListParagraph"/>
              <w:numPr>
                <w:ilvl w:val="0"/>
                <w:numId w:val="164"/>
              </w:numPr>
              <w:spacing w:before="0" w:after="160" w:line="240" w:lineRule="auto"/>
              <w:jc w:val="left"/>
            </w:pPr>
            <w:r>
              <w:t>sprovođenje</w:t>
            </w:r>
            <w:r w:rsidR="00452AE1" w:rsidRPr="00DC446F">
              <w:t xml:space="preserve"> Programa </w:t>
            </w:r>
            <w:r w:rsidR="00452AE1">
              <w:t>monitoringa</w:t>
            </w:r>
            <w:r w:rsidR="00452AE1" w:rsidRPr="00DC446F">
              <w:t xml:space="preserve"> morske sredine i uspostav</w:t>
            </w:r>
            <w:r>
              <w:t>lj</w:t>
            </w:r>
            <w:r w:rsidR="00452AE1" w:rsidRPr="00DC446F">
              <w:t>a</w:t>
            </w:r>
            <w:r>
              <w:t>nje</w:t>
            </w:r>
            <w:r w:rsidR="00452AE1" w:rsidRPr="00DC446F">
              <w:t xml:space="preserve"> s</w:t>
            </w:r>
            <w:r w:rsidR="00452AE1">
              <w:t>istema</w:t>
            </w:r>
            <w:r w:rsidR="00452AE1" w:rsidRPr="00DC446F">
              <w:t xml:space="preserve"> izvještavanja uz osiguranje racionalizacije i konsolidacije s drugim </w:t>
            </w:r>
            <w:r>
              <w:t xml:space="preserve">monitoring </w:t>
            </w:r>
            <w:r w:rsidR="00452AE1" w:rsidRPr="00DC446F">
              <w:t>programima i inicijativama (uključujući Integri</w:t>
            </w:r>
            <w:r>
              <w:t>s</w:t>
            </w:r>
            <w:r w:rsidR="00452AE1" w:rsidRPr="00DC446F">
              <w:t>ani program monitoringa i procjene/</w:t>
            </w:r>
            <w:r>
              <w:t xml:space="preserve"> </w:t>
            </w:r>
            <w:r w:rsidR="00452AE1" w:rsidRPr="00DC446F">
              <w:t xml:space="preserve">IMAP, Program </w:t>
            </w:r>
            <w:r>
              <w:t>monitoringa</w:t>
            </w:r>
            <w:r w:rsidR="00452AE1" w:rsidRPr="00DC446F">
              <w:t xml:space="preserve"> prema </w:t>
            </w:r>
            <w:r w:rsidR="006C47B3">
              <w:t>ODV</w:t>
            </w:r>
            <w:r w:rsidR="00452AE1" w:rsidRPr="00DC446F">
              <w:t xml:space="preserve">, </w:t>
            </w:r>
            <w:r>
              <w:t>O</w:t>
            </w:r>
            <w:r w:rsidR="00452AE1" w:rsidRPr="00DC446F">
              <w:t>kvir za prikupljanje podataka o ribarstvu/</w:t>
            </w:r>
            <w:r>
              <w:t xml:space="preserve"> </w:t>
            </w:r>
            <w:r w:rsidR="00452AE1" w:rsidRPr="00DC446F">
              <w:t xml:space="preserve">DCF, </w:t>
            </w:r>
            <w:r w:rsidR="0055566C">
              <w:t>monitoring</w:t>
            </w:r>
            <w:r w:rsidR="00452AE1" w:rsidRPr="00DC446F">
              <w:t xml:space="preserve"> kvaliteta </w:t>
            </w:r>
            <w:r w:rsidR="0055566C">
              <w:t xml:space="preserve">morske </w:t>
            </w:r>
            <w:r w:rsidR="00452AE1" w:rsidRPr="00DC446F">
              <w:t>vode i školjk</w:t>
            </w:r>
            <w:r w:rsidR="009D4104">
              <w:t>i</w:t>
            </w:r>
            <w:r w:rsidR="00452AE1" w:rsidRPr="00DC446F">
              <w:t xml:space="preserve">, </w:t>
            </w:r>
            <w:r w:rsidR="0055566C">
              <w:t>monitoring</w:t>
            </w:r>
            <w:r w:rsidR="00452AE1" w:rsidRPr="00DC446F">
              <w:t xml:space="preserve"> statusa očuvanosti tipova staništa i vrsta prema Direktivi</w:t>
            </w:r>
            <w:r w:rsidR="0055566C">
              <w:t>ma</w:t>
            </w:r>
            <w:r w:rsidR="00452AE1" w:rsidRPr="00DC446F">
              <w:t xml:space="preserve"> o staništima i pticama);</w:t>
            </w:r>
          </w:p>
          <w:p w14:paraId="30DA17B9" w14:textId="5ED2D625" w:rsidR="0055566C" w:rsidRDefault="0055566C" w:rsidP="00B42281">
            <w:pPr>
              <w:pStyle w:val="ListParagraph"/>
              <w:numPr>
                <w:ilvl w:val="0"/>
                <w:numId w:val="164"/>
              </w:numPr>
              <w:spacing w:before="0" w:after="160" w:line="240" w:lineRule="auto"/>
            </w:pPr>
            <w:r w:rsidRPr="00DC446F">
              <w:t>utvrđivanje prioritetnih potreba za prekograničnu i širu međunarodnu s</w:t>
            </w:r>
            <w:r>
              <w:t>a</w:t>
            </w:r>
            <w:r w:rsidRPr="00DC446F">
              <w:t>radnju;</w:t>
            </w:r>
          </w:p>
          <w:p w14:paraId="699CC2F2" w14:textId="596E3BC8" w:rsidR="00452AE1" w:rsidRPr="00DC446F" w:rsidRDefault="00452AE1" w:rsidP="00B42281">
            <w:pPr>
              <w:pStyle w:val="ListParagraph"/>
              <w:numPr>
                <w:ilvl w:val="0"/>
                <w:numId w:val="164"/>
              </w:numPr>
              <w:spacing w:before="0" w:after="160" w:line="240" w:lineRule="auto"/>
              <w:jc w:val="left"/>
            </w:pPr>
            <w:r w:rsidRPr="00DC446F">
              <w:t>poboljšanje organizacije i dostupnosti informacija za lakše i efikasnije</w:t>
            </w:r>
            <w:r w:rsidR="00595D4A">
              <w:t xml:space="preserve"> učešće</w:t>
            </w:r>
            <w:r w:rsidRPr="00DC446F">
              <w:t xml:space="preserve"> javnosti u donošenju odluka vezanih uz morsku sredinu.</w:t>
            </w:r>
          </w:p>
          <w:p w14:paraId="3DEFA8B0" w14:textId="7403AAA6" w:rsidR="00452AE1" w:rsidRPr="00DC446F" w:rsidRDefault="00452AE1" w:rsidP="00CA473E">
            <w:pPr>
              <w:spacing w:before="0" w:after="120" w:line="240" w:lineRule="auto"/>
            </w:pPr>
            <w:r w:rsidRPr="00DC446F">
              <w:t xml:space="preserve">Glavni troškovni elementi mjera su: vrijeme </w:t>
            </w:r>
            <w:r w:rsidR="00595D4A">
              <w:t xml:space="preserve">angažovanja </w:t>
            </w:r>
            <w:r w:rsidRPr="00DC446F">
              <w:t xml:space="preserve">osoblja, </w:t>
            </w:r>
            <w:r w:rsidR="00595D4A">
              <w:t>ekspertiza</w:t>
            </w:r>
            <w:r w:rsidRPr="00DC446F">
              <w:t>, korištenje opreme, kon</w:t>
            </w:r>
            <w:r w:rsidR="00595D4A">
              <w:t>s</w:t>
            </w:r>
            <w:r w:rsidRPr="00DC446F">
              <w:t>ultacije i sastanci, treninzi i drugi oblici izgradnje ljudskih i tehničkih kapaciteta.</w:t>
            </w:r>
          </w:p>
          <w:p w14:paraId="2E273B8F" w14:textId="429DAC4A" w:rsidR="00452AE1" w:rsidRPr="00DC446F" w:rsidRDefault="00452AE1" w:rsidP="00CA473E">
            <w:pPr>
              <w:spacing w:before="0" w:after="0" w:line="240" w:lineRule="auto"/>
              <w:rPr>
                <w:color w:val="000000"/>
              </w:rPr>
            </w:pPr>
            <w:r w:rsidRPr="00DC446F">
              <w:rPr>
                <w:color w:val="000000"/>
              </w:rPr>
              <w:t xml:space="preserve">Ukupni troškovi </w:t>
            </w:r>
            <w:r w:rsidR="00595D4A">
              <w:rPr>
                <w:color w:val="000000"/>
              </w:rPr>
              <w:t>sprovođenja</w:t>
            </w:r>
            <w:r w:rsidRPr="00DC446F">
              <w:rPr>
                <w:color w:val="000000"/>
              </w:rPr>
              <w:t xml:space="preserve"> horizontalnih mjera u 6-godišnjem ciklusu </w:t>
            </w:r>
            <w:r w:rsidR="00595D4A">
              <w:rPr>
                <w:color w:val="000000"/>
              </w:rPr>
              <w:t xml:space="preserve">implementacije PoM-a </w:t>
            </w:r>
            <w:r w:rsidRPr="00DC446F">
              <w:rPr>
                <w:color w:val="000000"/>
              </w:rPr>
              <w:t xml:space="preserve">procjenjuju se na </w:t>
            </w:r>
            <w:r w:rsidR="00595D4A">
              <w:rPr>
                <w:color w:val="000000"/>
              </w:rPr>
              <w:t>oko</w:t>
            </w:r>
            <w:r w:rsidRPr="00DC446F">
              <w:rPr>
                <w:color w:val="000000"/>
              </w:rPr>
              <w:t xml:space="preserve"> 1.704.000 </w:t>
            </w:r>
            <w:r w:rsidR="00595D4A">
              <w:rPr>
                <w:color w:val="000000"/>
              </w:rPr>
              <w:t>eura</w:t>
            </w:r>
            <w:r w:rsidRPr="00DC446F">
              <w:rPr>
                <w:color w:val="000000"/>
              </w:rPr>
              <w:t xml:space="preserve">. Od tog iznosa, 1.584.000 </w:t>
            </w:r>
            <w:r w:rsidR="00595D4A">
              <w:rPr>
                <w:color w:val="000000"/>
              </w:rPr>
              <w:t xml:space="preserve">eura </w:t>
            </w:r>
            <w:r w:rsidRPr="00DC446F">
              <w:rPr>
                <w:color w:val="000000"/>
              </w:rPr>
              <w:t xml:space="preserve">(ili 264.000 </w:t>
            </w:r>
            <w:r w:rsidR="00595D4A">
              <w:rPr>
                <w:color w:val="000000"/>
              </w:rPr>
              <w:t xml:space="preserve">eura </w:t>
            </w:r>
            <w:r w:rsidRPr="00DC446F">
              <w:rPr>
                <w:color w:val="000000"/>
              </w:rPr>
              <w:t>godišnje) odnosi se na komponente programa monitoringa koje nisu uključene u posebne mjere vezane uz deskriptore. Procijenjeni troškovi monitoringa ne uključuju jednokratne troškove za nabav</w:t>
            </w:r>
            <w:r w:rsidR="009D4104">
              <w:rPr>
                <w:color w:val="000000"/>
              </w:rPr>
              <w:t>k</w:t>
            </w:r>
            <w:r w:rsidRPr="00DC446F">
              <w:rPr>
                <w:color w:val="000000"/>
              </w:rPr>
              <w:t xml:space="preserve">u višenamjenskog istraživačkog broda i osnovne </w:t>
            </w:r>
            <w:r w:rsidR="00595D4A">
              <w:rPr>
                <w:color w:val="000000"/>
              </w:rPr>
              <w:t xml:space="preserve">brodske </w:t>
            </w:r>
            <w:r w:rsidRPr="00DC446F">
              <w:rPr>
                <w:color w:val="000000"/>
              </w:rPr>
              <w:t>opreme za istraživanje i monitoring (1,2 mili</w:t>
            </w:r>
            <w:r w:rsidR="00595D4A">
              <w:rPr>
                <w:color w:val="000000"/>
              </w:rPr>
              <w:t>o</w:t>
            </w:r>
            <w:r w:rsidRPr="00DC446F">
              <w:rPr>
                <w:color w:val="000000"/>
              </w:rPr>
              <w:t xml:space="preserve">na </w:t>
            </w:r>
            <w:r w:rsidR="00595D4A">
              <w:rPr>
                <w:color w:val="000000"/>
              </w:rPr>
              <w:t>eura</w:t>
            </w:r>
            <w:r w:rsidR="006C47B3" w:rsidRPr="00DC446F">
              <w:rPr>
                <w:color w:val="000000"/>
              </w:rPr>
              <w:t xml:space="preserve"> </w:t>
            </w:r>
            <w:r w:rsidRPr="00DC446F">
              <w:rPr>
                <w:color w:val="000000"/>
              </w:rPr>
              <w:t>+ 0,3 mili</w:t>
            </w:r>
            <w:r w:rsidR="00595D4A">
              <w:rPr>
                <w:color w:val="000000"/>
              </w:rPr>
              <w:t>o</w:t>
            </w:r>
            <w:r w:rsidRPr="00DC446F">
              <w:rPr>
                <w:color w:val="000000"/>
              </w:rPr>
              <w:t xml:space="preserve">na </w:t>
            </w:r>
            <w:r w:rsidR="00595D4A">
              <w:rPr>
                <w:color w:val="000000"/>
              </w:rPr>
              <w:t>eura</w:t>
            </w:r>
            <w:r w:rsidR="006C47B3" w:rsidRPr="00DC446F">
              <w:rPr>
                <w:color w:val="000000"/>
              </w:rPr>
              <w:t xml:space="preserve"> </w:t>
            </w:r>
            <w:r w:rsidR="006C47B3">
              <w:rPr>
                <w:color w:val="000000"/>
              </w:rPr>
              <w:t>,</w:t>
            </w:r>
            <w:r w:rsidRPr="00DC446F">
              <w:rPr>
                <w:color w:val="000000"/>
              </w:rPr>
              <w:t xml:space="preserve"> IPA 2021.). </w:t>
            </w:r>
          </w:p>
          <w:p w14:paraId="6E06DBE3" w14:textId="77777777" w:rsidR="009D4104" w:rsidRDefault="009D4104" w:rsidP="00CA473E">
            <w:pPr>
              <w:spacing w:before="0" w:after="120" w:line="240" w:lineRule="auto"/>
              <w:rPr>
                <w:color w:val="000000"/>
              </w:rPr>
            </w:pPr>
          </w:p>
          <w:p w14:paraId="3224ABB3" w14:textId="35E76561" w:rsidR="00452AE1" w:rsidRPr="00DC446F" w:rsidRDefault="00452AE1" w:rsidP="00CA473E">
            <w:pPr>
              <w:spacing w:before="0" w:after="120" w:line="240" w:lineRule="auto"/>
            </w:pPr>
            <w:r w:rsidRPr="00DC446F">
              <w:rPr>
                <w:color w:val="000000"/>
              </w:rPr>
              <w:t xml:space="preserve">Ostale horizontalne mjere su niskog </w:t>
            </w:r>
            <w:r>
              <w:rPr>
                <w:color w:val="000000"/>
              </w:rPr>
              <w:t>troška</w:t>
            </w:r>
            <w:r w:rsidRPr="00DC446F">
              <w:rPr>
                <w:color w:val="000000"/>
              </w:rPr>
              <w:t xml:space="preserve"> (120.000 </w:t>
            </w:r>
            <w:r w:rsidR="00595D4A">
              <w:rPr>
                <w:color w:val="000000"/>
              </w:rPr>
              <w:t>eura</w:t>
            </w:r>
            <w:r w:rsidRPr="00DC446F">
              <w:rPr>
                <w:color w:val="000000"/>
              </w:rPr>
              <w:t xml:space="preserve"> za šest godina).</w:t>
            </w:r>
            <w:r w:rsidRPr="00DC446F">
              <w:t xml:space="preserve"> </w:t>
            </w:r>
          </w:p>
          <w:p w14:paraId="4F1BEA6A" w14:textId="0929138E" w:rsidR="00452AE1" w:rsidRPr="007E2F27" w:rsidRDefault="00452AE1" w:rsidP="00CA473E">
            <w:pPr>
              <w:spacing w:before="0" w:after="120" w:line="240" w:lineRule="auto"/>
            </w:pPr>
            <w:r w:rsidRPr="00DC446F">
              <w:t>Troškove horizontalnih mjera treba snositi ministarstvo nadležno za zaštitu morske sredine, druga ministarstva i/ili državna i lokalna tijela nadležna za prostorno uređenje, zaštitu životne sredine, pomorstvo i regionalni razvoj, A</w:t>
            </w:r>
            <w:r w:rsidR="009D4104">
              <w:t>gencija za zaštitu životen sredine</w:t>
            </w:r>
            <w:r w:rsidRPr="00DC446F">
              <w:t xml:space="preserve"> i drugi subjekti javnog sektora.</w:t>
            </w:r>
          </w:p>
        </w:tc>
      </w:tr>
      <w:tr w:rsidR="00452AE1" w:rsidRPr="00BE253C" w14:paraId="6485319F" w14:textId="77777777" w:rsidTr="00CA473E">
        <w:tc>
          <w:tcPr>
            <w:tcW w:w="1838" w:type="dxa"/>
          </w:tcPr>
          <w:p w14:paraId="09415570" w14:textId="3DD291DC" w:rsidR="00452AE1" w:rsidRPr="00BE253C" w:rsidRDefault="00452AE1" w:rsidP="00CA473E">
            <w:pPr>
              <w:spacing w:before="0" w:after="160" w:line="259" w:lineRule="auto"/>
              <w:jc w:val="left"/>
              <w:rPr>
                <w:rFonts w:eastAsia="Calibri" w:cs="Calibri"/>
                <w:i/>
                <w:szCs w:val="22"/>
                <w:lang w:eastAsia="en-US"/>
              </w:rPr>
            </w:pPr>
            <w:bookmarkStart w:id="236" w:name="_Hlk138618921"/>
            <w:bookmarkEnd w:id="235"/>
            <w:r w:rsidRPr="004414EC">
              <w:rPr>
                <w:rFonts w:cs="Calibri"/>
                <w:i/>
                <w:lang w:eastAsia="en-US"/>
              </w:rPr>
              <w:t xml:space="preserve">Analiza </w:t>
            </w:r>
            <w:r w:rsidR="007E39BA">
              <w:rPr>
                <w:rFonts w:cs="Calibri"/>
                <w:i/>
                <w:lang w:eastAsia="en-US"/>
              </w:rPr>
              <w:t>troškova I koristi (</w:t>
            </w:r>
            <w:r>
              <w:rPr>
                <w:rFonts w:cs="Calibri"/>
                <w:i/>
                <w:lang w:eastAsia="en-US"/>
              </w:rPr>
              <w:t>CBA</w:t>
            </w:r>
            <w:r w:rsidR="007E39BA">
              <w:rPr>
                <w:rFonts w:cs="Calibri"/>
                <w:i/>
                <w:lang w:eastAsia="en-US"/>
              </w:rPr>
              <w:t>)</w:t>
            </w:r>
          </w:p>
        </w:tc>
        <w:tc>
          <w:tcPr>
            <w:tcW w:w="7178" w:type="dxa"/>
          </w:tcPr>
          <w:p w14:paraId="254B896F" w14:textId="7E5045D6" w:rsidR="00452AE1" w:rsidRPr="00DC446F" w:rsidRDefault="00452AE1" w:rsidP="00CA473E">
            <w:pPr>
              <w:spacing w:before="0" w:after="120" w:line="240" w:lineRule="auto"/>
            </w:pPr>
            <w:r w:rsidRPr="00DC446F">
              <w:t xml:space="preserve">Ne očekuju se značajniji dodatni troškovi ili gubici za </w:t>
            </w:r>
            <w:r w:rsidR="009D4104">
              <w:t>ekonomiju</w:t>
            </w:r>
            <w:r w:rsidRPr="00DC446F">
              <w:t xml:space="preserve"> zbog </w:t>
            </w:r>
            <w:r w:rsidR="009D4104">
              <w:t xml:space="preserve">sprovođenja </w:t>
            </w:r>
            <w:r w:rsidRPr="00DC446F">
              <w:t>horizontalnih mjera. S druge strane, značajne ekološke i socioekonomske koristi mogle bi se ostvariti kroz poboljšanu koordinaciju politik</w:t>
            </w:r>
            <w:r w:rsidR="009D4104">
              <w:t>a</w:t>
            </w:r>
            <w:r w:rsidRPr="00DC446F">
              <w:t xml:space="preserve">, ojačane kapacitete, poboljšan angažman </w:t>
            </w:r>
            <w:r w:rsidR="009D4104">
              <w:t>društvenih aktera</w:t>
            </w:r>
            <w:r w:rsidRPr="00DC446F">
              <w:t xml:space="preserve"> i bolje znanje o morsko</w:t>
            </w:r>
            <w:r w:rsidR="009D4104">
              <w:t>j</w:t>
            </w:r>
            <w:r w:rsidRPr="00DC446F">
              <w:t xml:space="preserve"> </w:t>
            </w:r>
            <w:r w:rsidR="009D4104">
              <w:t>sredini</w:t>
            </w:r>
            <w:r w:rsidRPr="00DC446F">
              <w:t>. Postizanje i/ili održavanje GES-a kao krajnjeg cilja kojem do</w:t>
            </w:r>
            <w:r w:rsidR="009D4104">
              <w:t>pri</w:t>
            </w:r>
            <w:r w:rsidRPr="00DC446F">
              <w:t>nose horizontalne mjere povećalo bi vrijednost morskih ekos</w:t>
            </w:r>
            <w:r w:rsidR="009D4104">
              <w:t xml:space="preserve">istema </w:t>
            </w:r>
            <w:r w:rsidRPr="00DC446F">
              <w:t>i povezane dobrobiti, istovremeno osiguravajući dugoročno održiv socio-ekonomski razvoj.</w:t>
            </w:r>
          </w:p>
          <w:p w14:paraId="5DE42F41" w14:textId="3A1A1E50" w:rsidR="00452AE1" w:rsidRPr="00DC446F" w:rsidRDefault="00452AE1" w:rsidP="00CA473E">
            <w:pPr>
              <w:spacing w:before="0" w:after="120" w:line="240" w:lineRule="auto"/>
            </w:pPr>
            <w:r w:rsidRPr="00DC446F">
              <w:t xml:space="preserve">Prema osnovnom </w:t>
            </w:r>
            <w:r w:rsidR="009D4104">
              <w:t xml:space="preserve">ili </w:t>
            </w:r>
            <w:r w:rsidRPr="00DC446F">
              <w:t>scenariju</w:t>
            </w:r>
            <w:r w:rsidR="009D4104">
              <w:t xml:space="preserve"> postojećeg stanja</w:t>
            </w:r>
            <w:r w:rsidRPr="00DC446F">
              <w:t xml:space="preserve"> (</w:t>
            </w:r>
            <w:r w:rsidR="009D4104">
              <w:t xml:space="preserve">koji pretpostavlja </w:t>
            </w:r>
            <w:r w:rsidRPr="00DC446F">
              <w:t>trendov</w:t>
            </w:r>
            <w:r w:rsidR="009D4104">
              <w:t>e</w:t>
            </w:r>
            <w:r w:rsidRPr="00DC446F">
              <w:t xml:space="preserve"> pritiska </w:t>
            </w:r>
            <w:r w:rsidR="009D4104">
              <w:t xml:space="preserve">projektovane </w:t>
            </w:r>
            <w:r w:rsidRPr="00DC446F">
              <w:t xml:space="preserve">u Početnoj procjeni </w:t>
            </w:r>
            <w:r>
              <w:t xml:space="preserve">stanja morske sredine </w:t>
            </w:r>
            <w:r w:rsidRPr="00DC446F">
              <w:t>i postojeć</w:t>
            </w:r>
            <w:r w:rsidR="009D4104">
              <w:t>e</w:t>
            </w:r>
            <w:r w:rsidRPr="00DC446F">
              <w:t xml:space="preserve"> politike</w:t>
            </w:r>
            <w:r w:rsidR="009D4104">
              <w:t xml:space="preserve"> odnosno odgovore</w:t>
            </w:r>
            <w:r w:rsidRPr="00DC446F">
              <w:t>), procijenjen je godišnji trošak degradacije morsk</w:t>
            </w:r>
            <w:r>
              <w:t>e</w:t>
            </w:r>
            <w:r w:rsidRPr="00DC446F">
              <w:t xml:space="preserve"> </w:t>
            </w:r>
            <w:r>
              <w:t>sredine</w:t>
            </w:r>
            <w:r w:rsidRPr="00DC446F">
              <w:t xml:space="preserve"> od najmanje 12,25 mili</w:t>
            </w:r>
            <w:r w:rsidR="009D4104">
              <w:t>o</w:t>
            </w:r>
            <w:r w:rsidRPr="00DC446F">
              <w:t xml:space="preserve">na </w:t>
            </w:r>
            <w:r w:rsidR="009D4104">
              <w:rPr>
                <w:color w:val="000000"/>
              </w:rPr>
              <w:t>eura</w:t>
            </w:r>
            <w:r w:rsidRPr="00DC446F">
              <w:t>. Gubitak prihoda od turizma zbog morskog otpada mogao bi doseći čak 5,7 mili</w:t>
            </w:r>
            <w:r w:rsidR="009D4104">
              <w:t>o</w:t>
            </w:r>
            <w:r w:rsidRPr="00DC446F">
              <w:t xml:space="preserve">na </w:t>
            </w:r>
            <w:r w:rsidR="009D4104">
              <w:rPr>
                <w:color w:val="000000"/>
              </w:rPr>
              <w:t xml:space="preserve">eura </w:t>
            </w:r>
            <w:r w:rsidRPr="00DC446F">
              <w:t>godišnje, dok su godišnji gubici za ribarstvo i troškov</w:t>
            </w:r>
            <w:r w:rsidR="009D4104">
              <w:t>i</w:t>
            </w:r>
            <w:r w:rsidRPr="00DC446F">
              <w:t xml:space="preserve"> čišćenja za druge ključne sektore (luke/marine, </w:t>
            </w:r>
            <w:r w:rsidR="009D4104">
              <w:t xml:space="preserve">zakupce </w:t>
            </w:r>
            <w:r w:rsidRPr="00DC446F">
              <w:t>na plažama</w:t>
            </w:r>
            <w:r w:rsidR="009D4104">
              <w:t xml:space="preserve"> i njihove biznise</w:t>
            </w:r>
            <w:r w:rsidRPr="00DC446F">
              <w:t>, akvakultur</w:t>
            </w:r>
            <w:r w:rsidR="009D4104">
              <w:t>u</w:t>
            </w:r>
            <w:r w:rsidRPr="00DC446F">
              <w:t xml:space="preserve">) i javne </w:t>
            </w:r>
            <w:r w:rsidR="009D4104">
              <w:t>servise</w:t>
            </w:r>
            <w:r w:rsidRPr="00DC446F">
              <w:t xml:space="preserve"> procijenjeni na 2,12 mili</w:t>
            </w:r>
            <w:r w:rsidR="009D4104">
              <w:t>o</w:t>
            </w:r>
            <w:r w:rsidRPr="00DC446F">
              <w:t>na</w:t>
            </w:r>
            <w:r>
              <w:t xml:space="preserve"> </w:t>
            </w:r>
            <w:r w:rsidR="00234369">
              <w:rPr>
                <w:color w:val="000000"/>
              </w:rPr>
              <w:t>eura</w:t>
            </w:r>
            <w:r w:rsidRPr="00DC446F">
              <w:t>.</w:t>
            </w:r>
          </w:p>
          <w:p w14:paraId="16415C78" w14:textId="20A04B56" w:rsidR="00452AE1" w:rsidRPr="007E2F27" w:rsidRDefault="00234369" w:rsidP="00CA473E">
            <w:pPr>
              <w:spacing w:before="0" w:after="120" w:line="240" w:lineRule="auto"/>
            </w:pPr>
            <w:r>
              <w:t xml:space="preserve">Za očekivati je da će koristi od </w:t>
            </w:r>
            <w:r w:rsidR="00452AE1" w:rsidRPr="00DC446F">
              <w:t>predloženih horizontalnih mjera uvelik</w:t>
            </w:r>
            <w:r>
              <w:t>o</w:t>
            </w:r>
            <w:r w:rsidR="00452AE1" w:rsidRPr="00DC446F">
              <w:t xml:space="preserve"> nadmašiti troškove njihov</w:t>
            </w:r>
            <w:r>
              <w:t>og</w:t>
            </w:r>
            <w:r w:rsidR="00452AE1" w:rsidRPr="00DC446F">
              <w:t xml:space="preserve"> </w:t>
            </w:r>
            <w:r>
              <w:t xml:space="preserve">sprovođenja </w:t>
            </w:r>
            <w:r w:rsidR="00452AE1" w:rsidRPr="00DC446F">
              <w:t>(</w:t>
            </w:r>
            <w:r>
              <w:t>oko</w:t>
            </w:r>
            <w:r w:rsidR="00452AE1" w:rsidRPr="00DC446F">
              <w:t xml:space="preserve"> 1,7 mili</w:t>
            </w:r>
            <w:r>
              <w:t>o</w:t>
            </w:r>
            <w:r w:rsidR="00452AE1" w:rsidRPr="00DC446F">
              <w:t xml:space="preserve">na </w:t>
            </w:r>
            <w:r>
              <w:rPr>
                <w:color w:val="000000"/>
              </w:rPr>
              <w:t xml:space="preserve">eura </w:t>
            </w:r>
            <w:r w:rsidR="006C47B3">
              <w:rPr>
                <w:color w:val="000000"/>
              </w:rPr>
              <w:t>tokom</w:t>
            </w:r>
            <w:r w:rsidR="00452AE1" w:rsidRPr="00DC446F">
              <w:t xml:space="preserve"> šest godina), budući da imaju potencijal nadoknaditi značajan udio mogućih troškova degradacije i ekonomskih gubitaka </w:t>
            </w:r>
            <w:r w:rsidR="006C47B3">
              <w:t>tokom</w:t>
            </w:r>
            <w:r w:rsidR="00452AE1" w:rsidRPr="00DC446F">
              <w:t xml:space="preserve"> vremena. Povrh toga, horizontalne mjere doprinijeće većoj vrijednosti morskih resursa i usluga ekos</w:t>
            </w:r>
            <w:r w:rsidR="00452AE1">
              <w:t>istema</w:t>
            </w:r>
            <w:r w:rsidR="00452AE1" w:rsidRPr="00DC446F">
              <w:t>.</w:t>
            </w:r>
          </w:p>
        </w:tc>
      </w:tr>
    </w:tbl>
    <w:bookmarkEnd w:id="233"/>
    <w:bookmarkEnd w:id="236"/>
    <w:p w14:paraId="5B6079F2" w14:textId="2929BA73" w:rsidR="00274BD7" w:rsidRPr="001803F8" w:rsidRDefault="00CA473E" w:rsidP="00702D4E">
      <w:pPr>
        <w:rPr>
          <w:rFonts w:eastAsiaTheme="minorHAnsi"/>
          <w:lang w:eastAsia="en-US"/>
        </w:rPr>
      </w:pPr>
      <w:r>
        <w:rPr>
          <w:rFonts w:eastAsiaTheme="minorHAnsi"/>
          <w:lang w:eastAsia="en-US"/>
        </w:rPr>
        <w:br w:type="textWrapping" w:clear="all"/>
      </w:r>
    </w:p>
    <w:p w14:paraId="66F3D17F" w14:textId="77777777" w:rsidR="00390CAF" w:rsidRPr="001803F8" w:rsidRDefault="00390CAF" w:rsidP="00702D4E">
      <w:pPr>
        <w:rPr>
          <w:rFonts w:eastAsiaTheme="minorHAnsi"/>
          <w:lang w:eastAsia="en-US"/>
        </w:rPr>
      </w:pPr>
    </w:p>
    <w:tbl>
      <w:tblP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1838"/>
        <w:gridCol w:w="7178"/>
      </w:tblGrid>
      <w:tr w:rsidR="00702D4E" w:rsidRPr="00BE253C" w14:paraId="1B2D1EFA" w14:textId="77777777" w:rsidTr="00CA473E">
        <w:trPr>
          <w:tblHeader/>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60A33DEE" w14:textId="39EA347B" w:rsidR="00702D4E" w:rsidRPr="00BE253C" w:rsidRDefault="00CA473E" w:rsidP="00A679CC">
            <w:pPr>
              <w:spacing w:before="0" w:after="160" w:line="259" w:lineRule="auto"/>
              <w:jc w:val="left"/>
              <w:rPr>
                <w:rFonts w:eastAsia="Calibri"/>
                <w:i/>
                <w:color w:val="FFFFFF" w:themeColor="background1"/>
                <w:szCs w:val="22"/>
                <w:lang w:eastAsia="en-US"/>
              </w:rPr>
            </w:pPr>
            <w:r>
              <w:rPr>
                <w:rFonts w:eastAsia="Calibri"/>
                <w:i/>
                <w:color w:val="FFFFFF" w:themeColor="background1"/>
                <w:szCs w:val="22"/>
                <w:lang w:eastAsia="en-US"/>
              </w:rPr>
              <w:t>NAZIV MJERE</w:t>
            </w:r>
            <w:r w:rsidR="00702D4E" w:rsidRPr="00BE253C">
              <w:rPr>
                <w:rFonts w:eastAsia="Calibri"/>
                <w:i/>
                <w:color w:val="FFFFFF" w:themeColor="background1"/>
                <w:szCs w:val="22"/>
                <w:lang w:eastAsia="en-US"/>
              </w:rPr>
              <w:t xml:space="preserve">: </w:t>
            </w:r>
          </w:p>
        </w:tc>
        <w:tc>
          <w:tcPr>
            <w:tcW w:w="7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718BCC64" w14:textId="037E78CC" w:rsidR="00702D4E" w:rsidRPr="00BE253C" w:rsidRDefault="00182AAC" w:rsidP="00A67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rPr>
                <w:rFonts w:cs="Courier New"/>
                <w:b/>
                <w:i/>
                <w:color w:val="FFFFFF" w:themeColor="background1"/>
                <w:szCs w:val="22"/>
                <w:lang w:eastAsia="hr-HR"/>
              </w:rPr>
            </w:pPr>
            <w:bookmarkStart w:id="237" w:name="_Hlk131509545"/>
            <w:r w:rsidRPr="00182AAC">
              <w:rPr>
                <w:rFonts w:cs="Courier New"/>
                <w:b/>
                <w:i/>
                <w:color w:val="FFFFFF" w:themeColor="background1"/>
                <w:szCs w:val="22"/>
                <w:lang w:eastAsia="hr-HR"/>
              </w:rPr>
              <w:t xml:space="preserve">Ojačati koordinaciju u izradi normativnih, strateških i planskih dokumenata </w:t>
            </w:r>
            <w:r w:rsidR="00BA557D">
              <w:rPr>
                <w:rFonts w:cs="Courier New"/>
                <w:b/>
                <w:i/>
                <w:color w:val="FFFFFF" w:themeColor="background1"/>
                <w:szCs w:val="22"/>
                <w:lang w:eastAsia="hr-HR"/>
              </w:rPr>
              <w:t xml:space="preserve">upravljanje i </w:t>
            </w:r>
            <w:r w:rsidR="007E39BA">
              <w:rPr>
                <w:rFonts w:cs="Courier New"/>
                <w:b/>
                <w:i/>
                <w:color w:val="FFFFFF" w:themeColor="background1"/>
                <w:szCs w:val="22"/>
                <w:lang w:eastAsia="hr-HR"/>
              </w:rPr>
              <w:t xml:space="preserve">zaštitu i </w:t>
            </w:r>
            <w:r w:rsidRPr="00182AAC">
              <w:rPr>
                <w:rFonts w:cs="Courier New"/>
                <w:b/>
                <w:i/>
                <w:color w:val="FFFFFF" w:themeColor="background1"/>
                <w:szCs w:val="22"/>
                <w:lang w:eastAsia="hr-HR"/>
              </w:rPr>
              <w:t>morsk</w:t>
            </w:r>
            <w:r w:rsidR="00BA557D">
              <w:rPr>
                <w:rFonts w:cs="Courier New"/>
                <w:b/>
                <w:i/>
                <w:color w:val="FFFFFF" w:themeColor="background1"/>
                <w:szCs w:val="22"/>
                <w:lang w:eastAsia="hr-HR"/>
              </w:rPr>
              <w:t>e</w:t>
            </w:r>
            <w:r>
              <w:rPr>
                <w:rFonts w:cs="Courier New"/>
                <w:b/>
                <w:i/>
                <w:color w:val="FFFFFF" w:themeColor="background1"/>
                <w:szCs w:val="22"/>
                <w:lang w:eastAsia="hr-HR"/>
              </w:rPr>
              <w:t xml:space="preserve"> </w:t>
            </w:r>
            <w:r w:rsidRPr="00182AAC">
              <w:rPr>
                <w:rFonts w:cs="Courier New"/>
                <w:b/>
                <w:i/>
                <w:color w:val="FFFFFF" w:themeColor="background1"/>
                <w:szCs w:val="22"/>
                <w:lang w:eastAsia="hr-HR"/>
              </w:rPr>
              <w:t xml:space="preserve"> sredin</w:t>
            </w:r>
            <w:r w:rsidR="00BA557D">
              <w:rPr>
                <w:rFonts w:cs="Courier New"/>
                <w:b/>
                <w:i/>
                <w:color w:val="FFFFFF" w:themeColor="background1"/>
                <w:szCs w:val="22"/>
                <w:lang w:eastAsia="hr-HR"/>
              </w:rPr>
              <w:t>e</w:t>
            </w:r>
            <w:r w:rsidRPr="00182AAC">
              <w:rPr>
                <w:rFonts w:cs="Courier New"/>
                <w:b/>
                <w:i/>
                <w:color w:val="FFFFFF" w:themeColor="background1"/>
                <w:szCs w:val="22"/>
                <w:lang w:eastAsia="hr-HR"/>
              </w:rPr>
              <w:t xml:space="preserve"> na nacionalnom nivou </w:t>
            </w:r>
            <w:bookmarkEnd w:id="237"/>
          </w:p>
        </w:tc>
      </w:tr>
      <w:tr w:rsidR="00702D4E" w:rsidRPr="00BE253C" w14:paraId="3B3A5196" w14:textId="77777777" w:rsidTr="00CA473E">
        <w:trPr>
          <w:tblHeader/>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2D0A2008" w14:textId="27A49CB5" w:rsidR="00702D4E" w:rsidRPr="00BE253C" w:rsidRDefault="00CA473E" w:rsidP="00A679CC">
            <w:pPr>
              <w:spacing w:before="0" w:after="160" w:line="259" w:lineRule="auto"/>
              <w:jc w:val="left"/>
              <w:rPr>
                <w:rFonts w:eastAsia="Calibri"/>
                <w:i/>
                <w:color w:val="FFFFFF" w:themeColor="background1"/>
                <w:szCs w:val="22"/>
                <w:lang w:eastAsia="en-US"/>
              </w:rPr>
            </w:pPr>
            <w:r>
              <w:rPr>
                <w:rFonts w:eastAsia="Calibri"/>
                <w:i/>
                <w:color w:val="FFFFFF" w:themeColor="background1"/>
                <w:szCs w:val="22"/>
                <w:lang w:eastAsia="en-US"/>
              </w:rPr>
              <w:t>KOD MJERE</w:t>
            </w:r>
            <w:r w:rsidR="00702D4E" w:rsidRPr="00BE253C">
              <w:rPr>
                <w:rFonts w:eastAsia="Calibri"/>
                <w:i/>
                <w:color w:val="FFFFFF" w:themeColor="background1"/>
                <w:szCs w:val="22"/>
                <w:lang w:eastAsia="en-US"/>
              </w:rPr>
              <w:t>:</w:t>
            </w:r>
          </w:p>
        </w:tc>
        <w:tc>
          <w:tcPr>
            <w:tcW w:w="7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787BAA1F" w14:textId="7C8BB398" w:rsidR="00702D4E" w:rsidRPr="00BE253C" w:rsidRDefault="003F0323" w:rsidP="00A679CC">
            <w:pPr>
              <w:spacing w:before="0" w:after="160" w:line="259" w:lineRule="auto"/>
              <w:jc w:val="left"/>
              <w:rPr>
                <w:rFonts w:eastAsia="Calibri"/>
                <w:b/>
                <w:i/>
                <w:color w:val="FFFFFF" w:themeColor="background1"/>
                <w:szCs w:val="22"/>
                <w:lang w:eastAsia="en-US"/>
              </w:rPr>
            </w:pPr>
            <w:r w:rsidRPr="00BE253C">
              <w:rPr>
                <w:rFonts w:eastAsia="Calibri"/>
                <w:b/>
                <w:i/>
                <w:color w:val="FFFFFF" w:themeColor="background1"/>
                <w:szCs w:val="22"/>
                <w:lang w:eastAsia="en-US"/>
              </w:rPr>
              <w:t>MNE-M03</w:t>
            </w:r>
            <w:r w:rsidR="00A96CC2">
              <w:rPr>
                <w:rFonts w:eastAsia="Calibri"/>
                <w:b/>
                <w:i/>
                <w:color w:val="FFFFFF" w:themeColor="background1"/>
                <w:szCs w:val="22"/>
                <w:lang w:eastAsia="en-US"/>
              </w:rPr>
              <w:t>5</w:t>
            </w:r>
          </w:p>
        </w:tc>
      </w:tr>
      <w:tr w:rsidR="00EA32B2" w:rsidRPr="00BE253C" w14:paraId="0E5FBF63" w14:textId="77777777" w:rsidTr="00CA473E">
        <w:tc>
          <w:tcPr>
            <w:tcW w:w="1838" w:type="dxa"/>
            <w:tcBorders>
              <w:top w:val="single" w:sz="4" w:space="0" w:color="FFFFFF"/>
            </w:tcBorders>
          </w:tcPr>
          <w:p w14:paraId="3CD62687" w14:textId="77777777" w:rsidR="00EA32B2" w:rsidRPr="004414EC" w:rsidRDefault="00EA32B2" w:rsidP="00EA32B2">
            <w:pPr>
              <w:spacing w:before="0" w:after="0" w:line="240" w:lineRule="auto"/>
              <w:jc w:val="left"/>
              <w:rPr>
                <w:rFonts w:cs="Calibri"/>
                <w:i/>
                <w:lang w:eastAsia="en-US"/>
              </w:rPr>
            </w:pPr>
            <w:r w:rsidRPr="004414EC">
              <w:rPr>
                <w:rFonts w:cs="Calibri"/>
                <w:i/>
                <w:lang w:eastAsia="en-US"/>
              </w:rPr>
              <w:t xml:space="preserve">Opis mjere, uključujući način </w:t>
            </w:r>
            <w:r>
              <w:rPr>
                <w:rFonts w:cs="Calibri"/>
                <w:i/>
                <w:lang w:eastAsia="en-US"/>
              </w:rPr>
              <w:t>sprovođenja</w:t>
            </w:r>
            <w:r w:rsidRPr="004414EC">
              <w:rPr>
                <w:rFonts w:cs="Calibri"/>
                <w:i/>
                <w:lang w:eastAsia="en-US"/>
              </w:rPr>
              <w:t xml:space="preserve"> </w:t>
            </w:r>
          </w:p>
          <w:p w14:paraId="318DBC1B" w14:textId="77777777" w:rsidR="00EA32B2" w:rsidRPr="00BE253C" w:rsidRDefault="00EA32B2" w:rsidP="00EA32B2">
            <w:pPr>
              <w:spacing w:before="0" w:after="160" w:line="259" w:lineRule="auto"/>
              <w:jc w:val="left"/>
              <w:rPr>
                <w:rFonts w:eastAsia="Calibri" w:cs="Calibri"/>
                <w:i/>
                <w:szCs w:val="22"/>
                <w:lang w:eastAsia="en-US"/>
              </w:rPr>
            </w:pPr>
          </w:p>
        </w:tc>
        <w:tc>
          <w:tcPr>
            <w:tcW w:w="7178" w:type="dxa"/>
            <w:tcBorders>
              <w:top w:val="single" w:sz="4" w:space="0" w:color="FFFFFF" w:themeColor="background1"/>
            </w:tcBorders>
          </w:tcPr>
          <w:p w14:paraId="2576279C" w14:textId="0C6E6B3E" w:rsidR="00EA32B2" w:rsidRPr="00BE253C" w:rsidRDefault="00EA32B2" w:rsidP="007E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240" w:lineRule="auto"/>
              <w:rPr>
                <w:rFonts w:cs="Courier New"/>
                <w:szCs w:val="22"/>
                <w:lang w:eastAsia="hr-HR"/>
              </w:rPr>
            </w:pPr>
            <w:r w:rsidRPr="00E74CE7">
              <w:rPr>
                <w:rFonts w:cs="Calibri"/>
                <w:color w:val="000000"/>
                <w:szCs w:val="22"/>
                <w:lang w:eastAsia="en-US"/>
              </w:rPr>
              <w:t xml:space="preserve">Poseban cilj </w:t>
            </w:r>
            <w:r>
              <w:rPr>
                <w:rFonts w:cs="Calibri"/>
                <w:color w:val="000000"/>
                <w:szCs w:val="22"/>
                <w:lang w:eastAsia="en-US"/>
              </w:rPr>
              <w:t xml:space="preserve">ove mjere </w:t>
            </w:r>
            <w:r w:rsidRPr="00E74CE7">
              <w:rPr>
                <w:rFonts w:cs="Calibri"/>
                <w:color w:val="000000"/>
                <w:szCs w:val="22"/>
                <w:lang w:eastAsia="en-US"/>
              </w:rPr>
              <w:t>je postići odgovarajuću koordinaciju između javne uprave, institucija i sektora koji obavljaju poslove vezane uz morsk</w:t>
            </w:r>
            <w:r>
              <w:rPr>
                <w:rFonts w:cs="Calibri"/>
                <w:color w:val="000000"/>
                <w:szCs w:val="22"/>
                <w:lang w:eastAsia="en-US"/>
              </w:rPr>
              <w:t>u sredinu</w:t>
            </w:r>
            <w:r w:rsidRPr="00E74CE7">
              <w:rPr>
                <w:rFonts w:cs="Calibri"/>
                <w:color w:val="000000"/>
                <w:szCs w:val="22"/>
                <w:lang w:eastAsia="en-US"/>
              </w:rPr>
              <w:t>, kako bi se izbjegl</w:t>
            </w:r>
            <w:r>
              <w:rPr>
                <w:rFonts w:cs="Calibri"/>
                <w:color w:val="000000"/>
                <w:szCs w:val="22"/>
                <w:lang w:eastAsia="en-US"/>
              </w:rPr>
              <w:t>o ponavljanje (suvišnost</w:t>
            </w:r>
            <w:r w:rsidR="007E39BA">
              <w:rPr>
                <w:rFonts w:cs="Calibri"/>
                <w:color w:val="000000"/>
                <w:szCs w:val="22"/>
                <w:lang w:eastAsia="en-US"/>
              </w:rPr>
              <w:t xml:space="preserve"> aktivnosti</w:t>
            </w:r>
            <w:r>
              <w:rPr>
                <w:rFonts w:cs="Calibri"/>
                <w:color w:val="000000"/>
                <w:szCs w:val="22"/>
                <w:lang w:eastAsia="en-US"/>
              </w:rPr>
              <w:t>)</w:t>
            </w:r>
            <w:r w:rsidRPr="00E74CE7">
              <w:rPr>
                <w:rFonts w:cs="Calibri"/>
                <w:color w:val="000000"/>
                <w:szCs w:val="22"/>
                <w:lang w:eastAsia="en-US"/>
              </w:rPr>
              <w:t xml:space="preserve"> i stvoril</w:t>
            </w:r>
            <w:r>
              <w:rPr>
                <w:rFonts w:cs="Calibri"/>
                <w:color w:val="000000"/>
                <w:szCs w:val="22"/>
                <w:lang w:eastAsia="en-US"/>
              </w:rPr>
              <w:t>a</w:t>
            </w:r>
            <w:r w:rsidRPr="00E74CE7">
              <w:rPr>
                <w:rFonts w:cs="Calibri"/>
                <w:color w:val="000000"/>
                <w:szCs w:val="22"/>
                <w:lang w:eastAsia="en-US"/>
              </w:rPr>
              <w:t xml:space="preserve"> sinergij</w:t>
            </w:r>
            <w:r>
              <w:rPr>
                <w:rFonts w:cs="Calibri"/>
                <w:color w:val="000000"/>
                <w:szCs w:val="22"/>
                <w:lang w:eastAsia="en-US"/>
              </w:rPr>
              <w:t>a</w:t>
            </w:r>
            <w:r w:rsidRPr="00E74CE7">
              <w:rPr>
                <w:rFonts w:cs="Calibri"/>
                <w:color w:val="000000"/>
                <w:szCs w:val="22"/>
                <w:lang w:eastAsia="en-US"/>
              </w:rPr>
              <w:t xml:space="preserve">. Utvrditi nedosljednosti u razvojnim procedurama </w:t>
            </w:r>
            <w:r>
              <w:rPr>
                <w:rFonts w:cs="Calibri"/>
                <w:color w:val="000000"/>
                <w:szCs w:val="22"/>
                <w:lang w:eastAsia="en-US"/>
              </w:rPr>
              <w:t xml:space="preserve">i </w:t>
            </w:r>
            <w:r w:rsidRPr="00E74CE7">
              <w:rPr>
                <w:rFonts w:cs="Calibri"/>
                <w:color w:val="000000"/>
                <w:szCs w:val="22"/>
                <w:lang w:eastAsia="en-US"/>
              </w:rPr>
              <w:t>u samim strateškim i planskim dokumentima relevantnim za morsk</w:t>
            </w:r>
            <w:r>
              <w:rPr>
                <w:rFonts w:cs="Calibri"/>
                <w:color w:val="000000"/>
                <w:szCs w:val="22"/>
                <w:lang w:eastAsia="en-US"/>
              </w:rPr>
              <w:t>u sredinu</w:t>
            </w:r>
            <w:r w:rsidRPr="00E74CE7">
              <w:rPr>
                <w:rFonts w:cs="Calibri"/>
                <w:color w:val="000000"/>
                <w:szCs w:val="22"/>
                <w:lang w:eastAsia="en-US"/>
              </w:rPr>
              <w:t xml:space="preserve">. Na temelju analize ovih dokumenata dati preporuke za usklađivanje dokumenata i njihovu </w:t>
            </w:r>
            <w:r>
              <w:rPr>
                <w:rFonts w:cs="Calibri"/>
                <w:color w:val="000000"/>
                <w:szCs w:val="22"/>
                <w:lang w:eastAsia="en-US"/>
              </w:rPr>
              <w:t>efikasnu</w:t>
            </w:r>
            <w:r w:rsidRPr="00E74CE7">
              <w:rPr>
                <w:rFonts w:cs="Calibri"/>
                <w:color w:val="000000"/>
                <w:szCs w:val="22"/>
                <w:lang w:eastAsia="en-US"/>
              </w:rPr>
              <w:t xml:space="preserve"> provedbu. Za postizanje ciljeva Direktive 2008/56/EZ Europskog parlamenta i Vijeća o uspostavljanju okvira za djelovanje Zajednice u području politike morsk</w:t>
            </w:r>
            <w:r>
              <w:rPr>
                <w:rFonts w:cs="Calibri"/>
                <w:color w:val="000000"/>
                <w:szCs w:val="22"/>
                <w:lang w:eastAsia="en-US"/>
              </w:rPr>
              <w:t>e sredine</w:t>
            </w:r>
            <w:r w:rsidRPr="00E74CE7">
              <w:rPr>
                <w:rFonts w:cs="Calibri"/>
                <w:color w:val="000000"/>
                <w:szCs w:val="22"/>
                <w:lang w:eastAsia="en-US"/>
              </w:rPr>
              <w:t xml:space="preserve"> (Okvirna direktiva o morskoj strategiji - </w:t>
            </w:r>
            <w:r w:rsidR="007D0BEE">
              <w:rPr>
                <w:rFonts w:cs="Calibri"/>
                <w:color w:val="000000"/>
                <w:szCs w:val="22"/>
                <w:lang w:eastAsia="en-US"/>
              </w:rPr>
              <w:t>ODMS</w:t>
            </w:r>
            <w:r w:rsidRPr="00E74CE7">
              <w:rPr>
                <w:rFonts w:cs="Calibri"/>
                <w:color w:val="000000"/>
                <w:szCs w:val="22"/>
                <w:lang w:eastAsia="en-US"/>
              </w:rPr>
              <w:t xml:space="preserve">) potreban je transparentan i koherentan pravni okvir. Takav bi okvir trebao pridonijeti integraciji različitih politika i poticati uključivanje pitanja </w:t>
            </w:r>
            <w:r>
              <w:rPr>
                <w:rFonts w:cs="Calibri"/>
                <w:color w:val="000000"/>
                <w:szCs w:val="22"/>
                <w:lang w:eastAsia="en-US"/>
              </w:rPr>
              <w:t xml:space="preserve">životne sredine </w:t>
            </w:r>
            <w:r w:rsidRPr="00E74CE7">
              <w:rPr>
                <w:rFonts w:cs="Calibri"/>
                <w:color w:val="000000"/>
                <w:szCs w:val="22"/>
                <w:lang w:eastAsia="en-US"/>
              </w:rPr>
              <w:t xml:space="preserve">u druge politike, tj. zajedničku ribarstvenu politiku, zajedničku poljoprivrednu politiku i druge relevantne politike Zajednice. Zakonodavni okvir trebao bi pružiti </w:t>
            </w:r>
            <w:r>
              <w:rPr>
                <w:rFonts w:cs="Calibri"/>
                <w:color w:val="000000"/>
                <w:szCs w:val="22"/>
                <w:lang w:eastAsia="en-US"/>
              </w:rPr>
              <w:t>cjeloviti</w:t>
            </w:r>
            <w:r w:rsidRPr="00E74CE7">
              <w:rPr>
                <w:rFonts w:cs="Calibri"/>
                <w:color w:val="000000"/>
                <w:szCs w:val="22"/>
                <w:lang w:eastAsia="en-US"/>
              </w:rPr>
              <w:t xml:space="preserve"> okvir za djelovanje te omogućiti da poduzete mjere budu koherentne i dosljedne te da na odgovarajući način dopunjuju mjere u skladu s drugim zakonodavstvom Zajednice i međunarodnim sporazumima.</w:t>
            </w:r>
          </w:p>
          <w:p w14:paraId="1176C045" w14:textId="77777777" w:rsidR="00080F3F" w:rsidRDefault="00EA32B2" w:rsidP="007E39BA">
            <w:pPr>
              <w:spacing w:before="120" w:after="120" w:line="240" w:lineRule="auto"/>
              <w:rPr>
                <w:rFonts w:cs="Courier New"/>
                <w:szCs w:val="22"/>
                <w:lang w:eastAsia="hr-HR"/>
              </w:rPr>
            </w:pPr>
            <w:r w:rsidRPr="00E74CE7">
              <w:rPr>
                <w:rFonts w:cs="Courier New"/>
                <w:szCs w:val="22"/>
                <w:lang w:eastAsia="hr-HR"/>
              </w:rPr>
              <w:t xml:space="preserve">Strateški i planski dokumenti se u velikom broju slučajeva preklapaju, a često su i kontradiktorni ili nekonzistentni s dokumentima viših razina. Analiza dokumenata, s preporukama nadležnim tijelima za eventualne izmjene, podrazumijeva znatan posao koji bi trebao postati ključna zadaća koordinacijskog mehanizma upravljanja morskim dobrom. Jačanje konzultacija i koordinacije u razvojnim procedurama doprinijet će strateškoj i operativnoj koherentnosti ključnih sektora na svim </w:t>
            </w:r>
            <w:r>
              <w:rPr>
                <w:rFonts w:cs="Courier New"/>
                <w:szCs w:val="22"/>
                <w:lang w:eastAsia="hr-HR"/>
              </w:rPr>
              <w:t>nivoima</w:t>
            </w:r>
            <w:r w:rsidRPr="00E74CE7">
              <w:rPr>
                <w:rFonts w:cs="Courier New"/>
                <w:szCs w:val="22"/>
                <w:lang w:eastAsia="hr-HR"/>
              </w:rPr>
              <w:t>.</w:t>
            </w:r>
          </w:p>
          <w:p w14:paraId="35E43205" w14:textId="1BCC8E2B" w:rsidR="00EA32B2" w:rsidRPr="001803F8" w:rsidRDefault="00EA32B2" w:rsidP="007E39BA">
            <w:pPr>
              <w:spacing w:before="120" w:after="120" w:line="240" w:lineRule="auto"/>
              <w:rPr>
                <w:rFonts w:cs="Calibri"/>
                <w:szCs w:val="22"/>
                <w:lang w:eastAsia="en-US"/>
              </w:rPr>
            </w:pPr>
            <w:r w:rsidRPr="00BE253C">
              <w:rPr>
                <w:rFonts w:cs="Courier New"/>
                <w:sz w:val="20"/>
                <w:szCs w:val="20"/>
                <w:u w:val="single"/>
                <w:lang w:eastAsia="hr-HR"/>
              </w:rPr>
              <w:t xml:space="preserve"> </w:t>
            </w:r>
            <w:r>
              <w:rPr>
                <w:rFonts w:cs="Courier New"/>
                <w:sz w:val="20"/>
                <w:szCs w:val="20"/>
                <w:u w:val="single"/>
                <w:lang w:eastAsia="hr-HR"/>
              </w:rPr>
              <w:t>Način djelovanja</w:t>
            </w:r>
            <w:r w:rsidRPr="00BE253C">
              <w:rPr>
                <w:rFonts w:cs="Courier New"/>
                <w:sz w:val="20"/>
                <w:szCs w:val="20"/>
                <w:u w:val="single"/>
                <w:lang w:eastAsia="hr-HR"/>
              </w:rPr>
              <w:t>:</w:t>
            </w:r>
            <w:r w:rsidRPr="001803F8">
              <w:rPr>
                <w:rFonts w:cs="Calibri"/>
                <w:sz w:val="24"/>
                <w:lang w:eastAsia="en-US"/>
              </w:rPr>
              <w:t xml:space="preserve"> </w:t>
            </w:r>
            <w:r w:rsidRPr="00A56905">
              <w:rPr>
                <w:rFonts w:cs="Calibri"/>
                <w:szCs w:val="22"/>
                <w:lang w:eastAsia="en-US"/>
              </w:rPr>
              <w:t>Mjera je upravljačka</w:t>
            </w:r>
            <w:r>
              <w:rPr>
                <w:rFonts w:cs="Courier New"/>
                <w:szCs w:val="22"/>
                <w:lang w:eastAsia="hr-HR"/>
              </w:rPr>
              <w:t>,</w:t>
            </w:r>
            <w:r w:rsidRPr="00FB4A3A">
              <w:rPr>
                <w:rFonts w:cs="Courier New"/>
                <w:szCs w:val="22"/>
                <w:lang w:eastAsia="hr-HR"/>
              </w:rPr>
              <w:t xml:space="preserve"> djeluje </w:t>
            </w:r>
            <w:r w:rsidRPr="00FB4A3A">
              <w:rPr>
                <w:rFonts w:cs="Calibri"/>
                <w:szCs w:val="22"/>
                <w:lang w:eastAsia="en-US"/>
              </w:rPr>
              <w:t>kroz instrumente zakonodavstva (politike).</w:t>
            </w:r>
          </w:p>
        </w:tc>
      </w:tr>
      <w:tr w:rsidR="00EA32B2" w:rsidRPr="00BE253C" w14:paraId="56617253" w14:textId="77777777" w:rsidTr="00CA473E">
        <w:tc>
          <w:tcPr>
            <w:tcW w:w="1838" w:type="dxa"/>
          </w:tcPr>
          <w:p w14:paraId="0A3DFD14" w14:textId="7E90CE46" w:rsidR="00EA32B2" w:rsidRPr="00BE253C" w:rsidRDefault="00EA32B2" w:rsidP="00EA32B2">
            <w:pPr>
              <w:tabs>
                <w:tab w:val="left" w:pos="2724"/>
              </w:tabs>
              <w:spacing w:before="0" w:after="160" w:line="259" w:lineRule="auto"/>
              <w:jc w:val="left"/>
              <w:rPr>
                <w:rFonts w:eastAsia="Calibri" w:cs="Calibri"/>
                <w:i/>
                <w:szCs w:val="22"/>
                <w:lang w:eastAsia="en-US"/>
              </w:rPr>
            </w:pPr>
            <w:r w:rsidRPr="004414EC">
              <w:rPr>
                <w:rFonts w:cs="Calibri"/>
                <w:i/>
                <w:lang w:eastAsia="en-US"/>
              </w:rPr>
              <w:t>EU kategorije mjere</w:t>
            </w:r>
            <w:r w:rsidRPr="004414EC">
              <w:rPr>
                <w:rFonts w:cs="Calibri"/>
                <w:i/>
                <w:lang w:eastAsia="en-US"/>
              </w:rPr>
              <w:tab/>
            </w:r>
          </w:p>
        </w:tc>
        <w:tc>
          <w:tcPr>
            <w:tcW w:w="7178" w:type="dxa"/>
          </w:tcPr>
          <w:p w14:paraId="0722A004" w14:textId="054E9FBF" w:rsidR="00EA32B2" w:rsidRPr="00BE253C" w:rsidRDefault="00EA32B2" w:rsidP="00EA32B2">
            <w:pPr>
              <w:spacing w:before="0" w:after="160" w:line="259" w:lineRule="auto"/>
              <w:jc w:val="left"/>
              <w:rPr>
                <w:rFonts w:eastAsia="Calibri" w:cs="Calibri"/>
                <w:szCs w:val="22"/>
                <w:lang w:eastAsia="en-US"/>
              </w:rPr>
            </w:pPr>
            <w:r w:rsidRPr="00BE253C">
              <w:rPr>
                <w:rFonts w:eastAsia="Calibri" w:cs="Calibri"/>
                <w:b/>
                <w:szCs w:val="22"/>
                <w:lang w:eastAsia="en-US"/>
              </w:rPr>
              <w:t>2.a</w:t>
            </w:r>
            <w:r w:rsidRPr="00BE253C">
              <w:rPr>
                <w:rFonts w:eastAsia="Calibri" w:cs="Calibri"/>
                <w:szCs w:val="22"/>
                <w:lang w:eastAsia="en-US"/>
              </w:rPr>
              <w:t xml:space="preserve">: </w:t>
            </w:r>
            <w:r w:rsidR="00AA1E7D" w:rsidRPr="00A0757D">
              <w:rPr>
                <w:rFonts w:eastAsia="Calibri"/>
                <w:szCs w:val="22"/>
                <w:lang w:val="sr-Latn-ME" w:eastAsia="en-US"/>
              </w:rPr>
              <w:t xml:space="preserve">Dodatne mjere za održavanje i postizanje GES-a koje se nadograđuju na postojeće procese implementacije u vezi sa drugim zakonodavstvom EU i međunarodnim sporazumima, ali prevazilaze ono što je </w:t>
            </w:r>
            <w:r w:rsidR="00AA1E7D">
              <w:rPr>
                <w:rFonts w:eastAsia="Calibri"/>
                <w:szCs w:val="22"/>
                <w:lang w:val="sr-Latn-ME" w:eastAsia="en-US"/>
              </w:rPr>
              <w:t xml:space="preserve">prema </w:t>
            </w:r>
            <w:r w:rsidR="00AA1E7D" w:rsidRPr="00A0757D">
              <w:rPr>
                <w:rFonts w:eastAsia="Calibri"/>
                <w:szCs w:val="22"/>
                <w:lang w:val="sr-Latn-ME" w:eastAsia="en-US"/>
              </w:rPr>
              <w:t>njima već propisano</w:t>
            </w:r>
            <w:r w:rsidR="00AA1E7D">
              <w:rPr>
                <w:rFonts w:eastAsia="Calibri"/>
                <w:szCs w:val="22"/>
                <w:lang w:val="sr-Latn-ME" w:eastAsia="en-US"/>
              </w:rPr>
              <w:t xml:space="preserve">. </w:t>
            </w:r>
          </w:p>
        </w:tc>
      </w:tr>
      <w:tr w:rsidR="00EA32B2" w:rsidRPr="00BE253C" w14:paraId="00CEDAED" w14:textId="77777777" w:rsidTr="00CA473E">
        <w:tc>
          <w:tcPr>
            <w:tcW w:w="1838" w:type="dxa"/>
          </w:tcPr>
          <w:p w14:paraId="736BAED2" w14:textId="14464D57" w:rsidR="00EA32B2" w:rsidRPr="00BE253C" w:rsidRDefault="00EA32B2" w:rsidP="00EA32B2">
            <w:pPr>
              <w:spacing w:before="0" w:after="160" w:line="259" w:lineRule="auto"/>
              <w:jc w:val="left"/>
              <w:rPr>
                <w:rFonts w:eastAsia="Calibri" w:cs="Calibri"/>
                <w:i/>
                <w:szCs w:val="22"/>
                <w:lang w:eastAsia="en-US"/>
              </w:rPr>
            </w:pPr>
            <w:r w:rsidRPr="004414EC">
              <w:rPr>
                <w:rFonts w:cs="Calibri"/>
                <w:i/>
                <w:lang w:eastAsia="en-US"/>
              </w:rPr>
              <w:t>Ključni tip mjere</w:t>
            </w:r>
          </w:p>
        </w:tc>
        <w:tc>
          <w:tcPr>
            <w:tcW w:w="7178" w:type="dxa"/>
          </w:tcPr>
          <w:p w14:paraId="051E91DF" w14:textId="28A61AD5" w:rsidR="00EA32B2" w:rsidRPr="00BE253C" w:rsidRDefault="00EA32B2" w:rsidP="00EA32B2">
            <w:pPr>
              <w:spacing w:before="0" w:after="160" w:line="259" w:lineRule="auto"/>
              <w:jc w:val="left"/>
              <w:rPr>
                <w:rFonts w:eastAsia="Calibri" w:cs="Calibri"/>
                <w:szCs w:val="22"/>
                <w:lang w:eastAsia="en-US"/>
              </w:rPr>
            </w:pPr>
            <w:r>
              <w:rPr>
                <w:rFonts w:eastAsia="Calibri" w:cs="Calibri"/>
                <w:szCs w:val="22"/>
                <w:lang w:eastAsia="en-US"/>
              </w:rPr>
              <w:t>Svi tipovi mjera</w:t>
            </w:r>
          </w:p>
        </w:tc>
      </w:tr>
      <w:tr w:rsidR="00EA32B2" w:rsidRPr="00BE253C" w14:paraId="24A07251" w14:textId="77777777" w:rsidTr="00CA473E">
        <w:tc>
          <w:tcPr>
            <w:tcW w:w="1838" w:type="dxa"/>
          </w:tcPr>
          <w:p w14:paraId="6811CA76" w14:textId="6AA16AB1" w:rsidR="00EA32B2" w:rsidRPr="004414EC" w:rsidRDefault="007E39BA" w:rsidP="00EA32B2">
            <w:pPr>
              <w:spacing w:before="0" w:after="0" w:line="240" w:lineRule="auto"/>
              <w:jc w:val="left"/>
              <w:rPr>
                <w:rFonts w:cs="Calibri"/>
                <w:i/>
                <w:lang w:eastAsia="en-US"/>
              </w:rPr>
            </w:pPr>
            <w:r>
              <w:rPr>
                <w:rFonts w:cs="Calibri"/>
                <w:i/>
                <w:lang w:eastAsia="en-US"/>
              </w:rPr>
              <w:t>Ci</w:t>
            </w:r>
            <w:r w:rsidR="00EA32B2" w:rsidRPr="004414EC">
              <w:rPr>
                <w:rFonts w:cs="Calibri"/>
                <w:i/>
                <w:lang w:eastAsia="en-US"/>
              </w:rPr>
              <w:t>ljevi</w:t>
            </w:r>
            <w:r>
              <w:rPr>
                <w:rFonts w:cs="Calibri"/>
                <w:i/>
                <w:lang w:eastAsia="en-US"/>
              </w:rPr>
              <w:t xml:space="preserve"> zaštite morske sredine</w:t>
            </w:r>
          </w:p>
          <w:p w14:paraId="1AB17172" w14:textId="7B569317" w:rsidR="00EA32B2" w:rsidRPr="00BE253C" w:rsidRDefault="00EA32B2" w:rsidP="00EA32B2">
            <w:pPr>
              <w:spacing w:before="0" w:after="160" w:line="259" w:lineRule="auto"/>
              <w:jc w:val="left"/>
              <w:rPr>
                <w:rFonts w:eastAsia="Calibri" w:cs="Calibri"/>
                <w:i/>
                <w:szCs w:val="22"/>
                <w:lang w:eastAsia="en-US"/>
              </w:rPr>
            </w:pPr>
          </w:p>
        </w:tc>
        <w:tc>
          <w:tcPr>
            <w:tcW w:w="7178" w:type="dxa"/>
          </w:tcPr>
          <w:p w14:paraId="2459D080" w14:textId="70C20CCA" w:rsidR="00EA32B2" w:rsidRPr="00BE253C" w:rsidRDefault="00EA32B2" w:rsidP="00EA32B2">
            <w:pPr>
              <w:spacing w:before="0" w:after="160" w:line="259" w:lineRule="auto"/>
              <w:rPr>
                <w:rFonts w:eastAsia="Calibri" w:cs="Calibri"/>
                <w:szCs w:val="22"/>
                <w:lang w:eastAsia="en-US"/>
              </w:rPr>
            </w:pPr>
            <w:r w:rsidRPr="00966CAF">
              <w:rPr>
                <w:rFonts w:eastAsia="Calibri" w:cs="Calibri"/>
                <w:szCs w:val="22"/>
                <w:lang w:eastAsia="en-US"/>
              </w:rPr>
              <w:t>Ostvariti odgovarajuću koordinaciju između javne uprave, institucija i sektora koji obavljaju poslove vezane uz morsk</w:t>
            </w:r>
            <w:r>
              <w:rPr>
                <w:rFonts w:eastAsia="Calibri" w:cs="Calibri"/>
                <w:szCs w:val="22"/>
                <w:lang w:eastAsia="en-US"/>
              </w:rPr>
              <w:t>u</w:t>
            </w:r>
            <w:r w:rsidRPr="00966CAF">
              <w:rPr>
                <w:rFonts w:eastAsia="Calibri" w:cs="Calibri"/>
                <w:szCs w:val="22"/>
                <w:lang w:eastAsia="en-US"/>
              </w:rPr>
              <w:t xml:space="preserve"> </w:t>
            </w:r>
            <w:r>
              <w:rPr>
                <w:rFonts w:eastAsia="Calibri" w:cs="Calibri"/>
                <w:szCs w:val="22"/>
                <w:lang w:eastAsia="en-US"/>
              </w:rPr>
              <w:t>sredinu</w:t>
            </w:r>
            <w:r w:rsidRPr="00966CAF">
              <w:rPr>
                <w:rFonts w:eastAsia="Calibri" w:cs="Calibri"/>
                <w:szCs w:val="22"/>
                <w:lang w:eastAsia="en-US"/>
              </w:rPr>
              <w:t>, kako bi se izbjegla redundantnost</w:t>
            </w:r>
            <w:r w:rsidR="0001575E">
              <w:rPr>
                <w:rFonts w:eastAsia="Calibri" w:cs="Calibri"/>
                <w:szCs w:val="22"/>
                <w:lang w:eastAsia="en-US"/>
              </w:rPr>
              <w:t xml:space="preserve"> (preopširnost) </w:t>
            </w:r>
            <w:r w:rsidRPr="00966CAF">
              <w:rPr>
                <w:rFonts w:eastAsia="Calibri" w:cs="Calibri"/>
                <w:szCs w:val="22"/>
                <w:lang w:eastAsia="en-US"/>
              </w:rPr>
              <w:t xml:space="preserve"> i stvorile sinergije.</w:t>
            </w:r>
          </w:p>
        </w:tc>
      </w:tr>
      <w:tr w:rsidR="00EA32B2" w:rsidRPr="00BE253C" w14:paraId="5E402E5B" w14:textId="77777777" w:rsidTr="00CA473E">
        <w:tc>
          <w:tcPr>
            <w:tcW w:w="1838" w:type="dxa"/>
          </w:tcPr>
          <w:p w14:paraId="0D90F221" w14:textId="77777777" w:rsidR="00EA32B2" w:rsidRPr="004414EC" w:rsidRDefault="00EA32B2" w:rsidP="00EA32B2">
            <w:pPr>
              <w:spacing w:before="0" w:after="0" w:line="240" w:lineRule="auto"/>
              <w:jc w:val="left"/>
              <w:rPr>
                <w:rFonts w:cs="Calibri"/>
                <w:i/>
                <w:lang w:eastAsia="en-US"/>
              </w:rPr>
            </w:pPr>
            <w:r w:rsidRPr="004414EC">
              <w:rPr>
                <w:rFonts w:cs="Calibri"/>
                <w:i/>
                <w:lang w:eastAsia="en-US"/>
              </w:rPr>
              <w:t xml:space="preserve">GES deskriptor </w:t>
            </w:r>
          </w:p>
          <w:p w14:paraId="3A4E44E9" w14:textId="4355E493" w:rsidR="00EA32B2" w:rsidRPr="00BE253C" w:rsidRDefault="00EA32B2" w:rsidP="00EA32B2">
            <w:pPr>
              <w:spacing w:before="0" w:after="160" w:line="259" w:lineRule="auto"/>
              <w:jc w:val="left"/>
              <w:rPr>
                <w:rFonts w:eastAsia="Calibri" w:cs="Calibri"/>
                <w:i/>
                <w:szCs w:val="22"/>
                <w:lang w:eastAsia="en-US"/>
              </w:rPr>
            </w:pPr>
          </w:p>
        </w:tc>
        <w:tc>
          <w:tcPr>
            <w:tcW w:w="7178" w:type="dxa"/>
          </w:tcPr>
          <w:p w14:paraId="67B678AB" w14:textId="0435A9A4" w:rsidR="00EA32B2" w:rsidRPr="00BE253C" w:rsidRDefault="00EA32B2" w:rsidP="00EA32B2">
            <w:pPr>
              <w:spacing w:before="0" w:after="160" w:line="259" w:lineRule="auto"/>
              <w:jc w:val="left"/>
              <w:rPr>
                <w:rFonts w:eastAsia="Calibri" w:cs="Calibri"/>
                <w:szCs w:val="22"/>
                <w:lang w:eastAsia="en-US"/>
              </w:rPr>
            </w:pPr>
            <w:r w:rsidRPr="00BE253C">
              <w:rPr>
                <w:szCs w:val="22"/>
                <w:lang w:eastAsia="en-US"/>
              </w:rPr>
              <w:t>M</w:t>
            </w:r>
            <w:r>
              <w:rPr>
                <w:szCs w:val="22"/>
                <w:lang w:eastAsia="en-US"/>
              </w:rPr>
              <w:t>jera se odnosi na sve deskriptore</w:t>
            </w:r>
            <w:r w:rsidRPr="00BE253C">
              <w:rPr>
                <w:szCs w:val="22"/>
                <w:lang w:eastAsia="en-US"/>
              </w:rPr>
              <w:t>.</w:t>
            </w:r>
          </w:p>
        </w:tc>
      </w:tr>
      <w:tr w:rsidR="00EA32B2" w:rsidRPr="00BE253C" w14:paraId="73328240" w14:textId="77777777" w:rsidTr="00CA473E">
        <w:tc>
          <w:tcPr>
            <w:tcW w:w="1838" w:type="dxa"/>
          </w:tcPr>
          <w:p w14:paraId="5F3F4B06" w14:textId="0CA586A0" w:rsidR="00EA32B2" w:rsidRPr="00BE253C" w:rsidRDefault="00EA32B2" w:rsidP="00EA32B2">
            <w:pPr>
              <w:spacing w:before="0" w:after="160" w:line="240" w:lineRule="auto"/>
              <w:jc w:val="left"/>
              <w:rPr>
                <w:rFonts w:eastAsia="Calibri" w:cs="Calibri"/>
                <w:i/>
                <w:szCs w:val="22"/>
                <w:lang w:eastAsia="en-US"/>
              </w:rPr>
            </w:pPr>
            <w:r w:rsidRPr="004414EC">
              <w:rPr>
                <w:i/>
                <w:iCs/>
              </w:rPr>
              <w:t xml:space="preserve">Relevantne karakteristike iz MSFD Aneksa III: Glavni pritisci </w:t>
            </w:r>
          </w:p>
        </w:tc>
        <w:tc>
          <w:tcPr>
            <w:tcW w:w="7178" w:type="dxa"/>
          </w:tcPr>
          <w:p w14:paraId="1A2E0996" w14:textId="539C6ADB" w:rsidR="00EA32B2" w:rsidRPr="00BE253C" w:rsidRDefault="00EA32B2" w:rsidP="00EA32B2">
            <w:pPr>
              <w:spacing w:before="0" w:after="160" w:line="259" w:lineRule="auto"/>
              <w:rPr>
                <w:rFonts w:eastAsia="Calibri" w:cs="Calibri"/>
                <w:szCs w:val="22"/>
                <w:lang w:eastAsia="en-US"/>
              </w:rPr>
            </w:pPr>
            <w:r>
              <w:rPr>
                <w:rFonts w:eastAsia="Calibri" w:cs="Calibri"/>
                <w:szCs w:val="22"/>
                <w:lang w:eastAsia="en-US"/>
              </w:rPr>
              <w:t>N/A</w:t>
            </w:r>
          </w:p>
        </w:tc>
      </w:tr>
      <w:tr w:rsidR="00EA32B2" w:rsidRPr="00BE253C" w14:paraId="0338E3A1" w14:textId="77777777" w:rsidTr="00CA473E">
        <w:tc>
          <w:tcPr>
            <w:tcW w:w="1838" w:type="dxa"/>
          </w:tcPr>
          <w:p w14:paraId="73BBCB61" w14:textId="452A692A" w:rsidR="00EA32B2" w:rsidRPr="00BE253C" w:rsidRDefault="00EA32B2" w:rsidP="00EA32B2">
            <w:pPr>
              <w:spacing w:before="0" w:after="160" w:line="259" w:lineRule="auto"/>
              <w:jc w:val="left"/>
              <w:rPr>
                <w:rFonts w:eastAsia="Calibri" w:cs="Calibri"/>
                <w:i/>
                <w:szCs w:val="22"/>
                <w:lang w:eastAsia="en-US"/>
              </w:rPr>
            </w:pPr>
            <w:r w:rsidRPr="004414EC">
              <w:rPr>
                <w:i/>
                <w:iCs/>
              </w:rPr>
              <w:t xml:space="preserve">Relevantne karakteristike iz MSFD Aneksa III: Karakteristike </w:t>
            </w:r>
          </w:p>
        </w:tc>
        <w:tc>
          <w:tcPr>
            <w:tcW w:w="7178" w:type="dxa"/>
          </w:tcPr>
          <w:p w14:paraId="06764B71" w14:textId="5F6D856E" w:rsidR="00EA32B2" w:rsidRPr="00BE253C" w:rsidRDefault="00EA32B2" w:rsidP="00EA32B2">
            <w:pPr>
              <w:spacing w:before="0" w:after="160" w:line="259" w:lineRule="auto"/>
              <w:rPr>
                <w:rFonts w:eastAsia="Calibri" w:cs="Calibri"/>
                <w:szCs w:val="22"/>
                <w:lang w:eastAsia="en-US"/>
              </w:rPr>
            </w:pPr>
            <w:r w:rsidRPr="00BE253C">
              <w:rPr>
                <w:rFonts w:eastAsia="Calibri" w:cs="Calibri"/>
                <w:szCs w:val="22"/>
                <w:lang w:eastAsia="en-US"/>
              </w:rPr>
              <w:t>N</w:t>
            </w:r>
            <w:r>
              <w:rPr>
                <w:rFonts w:eastAsia="Calibri" w:cs="Calibri"/>
                <w:szCs w:val="22"/>
                <w:lang w:eastAsia="en-US"/>
              </w:rPr>
              <w:t>/A</w:t>
            </w:r>
          </w:p>
        </w:tc>
      </w:tr>
      <w:tr w:rsidR="00EA32B2" w:rsidRPr="00BE253C" w14:paraId="7DEBC58A" w14:textId="77777777" w:rsidTr="00CA473E">
        <w:tc>
          <w:tcPr>
            <w:tcW w:w="1838" w:type="dxa"/>
          </w:tcPr>
          <w:p w14:paraId="526ADFCF" w14:textId="07113D37" w:rsidR="00EA32B2" w:rsidRPr="00BE253C" w:rsidRDefault="00EA32B2" w:rsidP="00EA32B2">
            <w:pPr>
              <w:spacing w:before="0" w:after="160" w:line="259" w:lineRule="auto"/>
              <w:jc w:val="left"/>
              <w:rPr>
                <w:rFonts w:eastAsia="Calibri" w:cs="Calibri"/>
                <w:i/>
                <w:szCs w:val="22"/>
                <w:lang w:eastAsia="en-US"/>
              </w:rPr>
            </w:pPr>
            <w:r w:rsidRPr="004414EC">
              <w:rPr>
                <w:rFonts w:cs="Calibri"/>
                <w:i/>
                <w:lang w:eastAsia="en-US"/>
              </w:rPr>
              <w:t>Prostor djelovanja</w:t>
            </w:r>
          </w:p>
        </w:tc>
        <w:tc>
          <w:tcPr>
            <w:tcW w:w="7178" w:type="dxa"/>
          </w:tcPr>
          <w:p w14:paraId="6918F7EA" w14:textId="1CF1A81B" w:rsidR="00EA32B2" w:rsidRPr="00BE253C" w:rsidRDefault="00EA32B2" w:rsidP="00EA32B2">
            <w:pPr>
              <w:spacing w:before="0" w:after="0" w:line="240" w:lineRule="auto"/>
              <w:contextualSpacing/>
              <w:rPr>
                <w:rFonts w:eastAsia="Calibri" w:cs="Calibri"/>
                <w:szCs w:val="22"/>
                <w:lang w:eastAsia="en-US"/>
              </w:rPr>
            </w:pPr>
            <w:r>
              <w:rPr>
                <w:rFonts w:eastAsia="Calibri" w:cs="Calibri"/>
                <w:szCs w:val="22"/>
                <w:lang w:eastAsia="en-US"/>
              </w:rPr>
              <w:t>Morske vode Crne Gore</w:t>
            </w:r>
          </w:p>
        </w:tc>
      </w:tr>
      <w:tr w:rsidR="00EA32B2" w:rsidRPr="00BE253C" w14:paraId="1F1B4AD6" w14:textId="77777777" w:rsidTr="00CA473E">
        <w:tc>
          <w:tcPr>
            <w:tcW w:w="1838" w:type="dxa"/>
          </w:tcPr>
          <w:p w14:paraId="5D8AF114" w14:textId="3B660900" w:rsidR="00EA32B2" w:rsidRPr="00BE253C" w:rsidRDefault="00EA32B2" w:rsidP="00EA32B2">
            <w:pPr>
              <w:spacing w:before="0" w:after="160" w:line="259" w:lineRule="auto"/>
              <w:jc w:val="left"/>
              <w:rPr>
                <w:rFonts w:eastAsia="Calibri" w:cs="Calibri"/>
                <w:i/>
                <w:szCs w:val="22"/>
                <w:lang w:eastAsia="en-US"/>
              </w:rPr>
            </w:pPr>
            <w:r w:rsidRPr="009352F0">
              <w:rPr>
                <w:rFonts w:cs="Calibri"/>
                <w:i/>
                <w:lang w:eastAsia="en-US"/>
              </w:rPr>
              <w:t>Veza sa postojećim zakonima</w:t>
            </w:r>
          </w:p>
        </w:tc>
        <w:tc>
          <w:tcPr>
            <w:tcW w:w="7178" w:type="dxa"/>
          </w:tcPr>
          <w:p w14:paraId="695FD544" w14:textId="70344F9C" w:rsidR="00EA32B2" w:rsidRDefault="00EA32B2" w:rsidP="00EA32B2">
            <w:pPr>
              <w:spacing w:before="0" w:after="0" w:line="259" w:lineRule="auto"/>
              <w:rPr>
                <w:rFonts w:eastAsia="Calibri"/>
                <w:szCs w:val="22"/>
                <w:lang w:eastAsia="en-US"/>
              </w:rPr>
            </w:pPr>
            <w:r>
              <w:rPr>
                <w:rFonts w:eastAsia="Calibri"/>
                <w:szCs w:val="22"/>
                <w:lang w:eastAsia="en-US"/>
              </w:rPr>
              <w:t>Okvirna direktiva o morskoj strategiji (Direktiva 2008/56/EU)</w:t>
            </w:r>
          </w:p>
          <w:p w14:paraId="364F667B" w14:textId="1BDABBA7" w:rsidR="00EA32B2" w:rsidRPr="001803F8" w:rsidRDefault="00EA32B2" w:rsidP="00EA32B2">
            <w:pPr>
              <w:spacing w:before="0" w:after="0" w:line="259" w:lineRule="auto"/>
              <w:rPr>
                <w:rFonts w:eastAsia="Calibri"/>
                <w:szCs w:val="22"/>
                <w:lang w:eastAsia="en-US"/>
              </w:rPr>
            </w:pPr>
            <w:r>
              <w:rPr>
                <w:rFonts w:eastAsia="Calibri"/>
                <w:szCs w:val="22"/>
                <w:lang w:eastAsia="en-US"/>
              </w:rPr>
              <w:t xml:space="preserve">Zakon o zaštiti morske sredine </w:t>
            </w:r>
            <w:r w:rsidRPr="001803F8">
              <w:rPr>
                <w:rFonts w:eastAsia="Calibri"/>
                <w:szCs w:val="22"/>
                <w:lang w:eastAsia="en-US"/>
              </w:rPr>
              <w:t xml:space="preserve"> (</w:t>
            </w:r>
            <w:r>
              <w:rPr>
                <w:rFonts w:eastAsia="Calibri"/>
                <w:szCs w:val="22"/>
                <w:lang w:eastAsia="en-US"/>
              </w:rPr>
              <w:t>Službeni list Crne Gore, br.</w:t>
            </w:r>
            <w:r w:rsidRPr="001803F8">
              <w:rPr>
                <w:rFonts w:eastAsia="Calibri"/>
                <w:szCs w:val="22"/>
                <w:lang w:eastAsia="en-US"/>
              </w:rPr>
              <w:t>73/19)</w:t>
            </w:r>
          </w:p>
        </w:tc>
      </w:tr>
      <w:tr w:rsidR="00EA32B2" w:rsidRPr="00BE253C" w14:paraId="1F357E68" w14:textId="77777777" w:rsidTr="00CA473E">
        <w:tc>
          <w:tcPr>
            <w:tcW w:w="1838" w:type="dxa"/>
          </w:tcPr>
          <w:p w14:paraId="6A3DE324" w14:textId="01F02712" w:rsidR="00EA32B2" w:rsidRPr="00BE253C" w:rsidRDefault="00EA32B2" w:rsidP="00EA32B2">
            <w:pPr>
              <w:spacing w:before="0" w:after="160" w:line="259" w:lineRule="auto"/>
              <w:jc w:val="left"/>
              <w:rPr>
                <w:rFonts w:eastAsia="Calibri" w:cs="Calibri"/>
                <w:i/>
                <w:szCs w:val="22"/>
                <w:lang w:eastAsia="en-US"/>
              </w:rPr>
            </w:pPr>
            <w:r w:rsidRPr="004414EC">
              <w:rPr>
                <w:rFonts w:cs="Calibri"/>
                <w:i/>
                <w:lang w:eastAsia="en-US"/>
              </w:rPr>
              <w:t>CEA</w:t>
            </w:r>
            <w:r w:rsidR="00CC12EA">
              <w:rPr>
                <w:rFonts w:cs="Calibri"/>
                <w:i/>
                <w:lang w:eastAsia="en-US"/>
              </w:rPr>
              <w:t xml:space="preserve"> </w:t>
            </w:r>
            <w:r w:rsidR="00CC12EA" w:rsidRPr="00A0757D">
              <w:rPr>
                <w:rFonts w:eastAsia="Calibri" w:cs="Calibri"/>
                <w:i/>
                <w:szCs w:val="22"/>
                <w:lang w:val="sr-Latn-ME" w:eastAsia="en-US"/>
              </w:rPr>
              <w:t>za mjere tipa 2a i 2b</w:t>
            </w:r>
            <w:r w:rsidRPr="004414EC">
              <w:rPr>
                <w:rFonts w:cs="Calibri"/>
                <w:i/>
                <w:lang w:eastAsia="en-US"/>
              </w:rPr>
              <w:t xml:space="preserve"> </w:t>
            </w:r>
          </w:p>
        </w:tc>
        <w:tc>
          <w:tcPr>
            <w:tcW w:w="7178" w:type="dxa"/>
          </w:tcPr>
          <w:p w14:paraId="633FBCA9" w14:textId="2633DF19" w:rsidR="00EA32B2" w:rsidRPr="00BE253C" w:rsidRDefault="00EA32B2" w:rsidP="00EA32B2">
            <w:pPr>
              <w:spacing w:before="0" w:after="160" w:line="259" w:lineRule="auto"/>
              <w:jc w:val="left"/>
              <w:rPr>
                <w:rFonts w:eastAsia="Calibri" w:cs="Calibri"/>
                <w:szCs w:val="22"/>
                <w:lang w:eastAsia="en-US"/>
              </w:rPr>
            </w:pPr>
            <w:r w:rsidRPr="00BE253C">
              <w:rPr>
                <w:rFonts w:eastAsia="Calibri" w:cs="Calibri"/>
                <w:szCs w:val="22"/>
                <w:lang w:eastAsia="en-US"/>
              </w:rPr>
              <w:t>N</w:t>
            </w:r>
            <w:r w:rsidR="0001575E">
              <w:rPr>
                <w:rFonts w:eastAsia="Calibri" w:cs="Calibri"/>
                <w:szCs w:val="22"/>
                <w:lang w:eastAsia="en-US"/>
              </w:rPr>
              <w:t>e</w:t>
            </w:r>
          </w:p>
        </w:tc>
      </w:tr>
      <w:tr w:rsidR="00EA32B2" w:rsidRPr="00BE253C" w14:paraId="3EBFC359" w14:textId="77777777" w:rsidTr="00CA473E">
        <w:tc>
          <w:tcPr>
            <w:tcW w:w="1838" w:type="dxa"/>
          </w:tcPr>
          <w:p w14:paraId="4410EFFB" w14:textId="75179129" w:rsidR="00EA32B2" w:rsidRPr="00BE253C" w:rsidRDefault="00EA32B2" w:rsidP="00EA32B2">
            <w:pPr>
              <w:spacing w:before="0" w:after="160" w:line="259" w:lineRule="auto"/>
              <w:jc w:val="left"/>
              <w:rPr>
                <w:rFonts w:eastAsia="Calibri" w:cs="Calibri"/>
                <w:i/>
                <w:szCs w:val="22"/>
                <w:lang w:eastAsia="en-US"/>
              </w:rPr>
            </w:pPr>
            <w:r w:rsidRPr="004414EC">
              <w:rPr>
                <w:rFonts w:cs="Calibri"/>
                <w:i/>
                <w:lang w:eastAsia="en-US"/>
              </w:rPr>
              <w:t>CBA</w:t>
            </w:r>
            <w:r w:rsidR="00CC12EA">
              <w:rPr>
                <w:rFonts w:cs="Calibri"/>
                <w:i/>
                <w:lang w:eastAsia="en-US"/>
              </w:rPr>
              <w:t xml:space="preserve"> </w:t>
            </w:r>
            <w:r w:rsidR="00CC12EA" w:rsidRPr="00A0757D">
              <w:rPr>
                <w:rFonts w:eastAsia="Calibri" w:cs="Calibri"/>
                <w:i/>
                <w:szCs w:val="22"/>
                <w:lang w:val="sr-Latn-ME" w:eastAsia="en-US"/>
              </w:rPr>
              <w:t>za mjere tipa 2a i 2b</w:t>
            </w:r>
          </w:p>
        </w:tc>
        <w:tc>
          <w:tcPr>
            <w:tcW w:w="7178" w:type="dxa"/>
          </w:tcPr>
          <w:p w14:paraId="58D3570F" w14:textId="190A334B" w:rsidR="00EA32B2" w:rsidRPr="00BE253C" w:rsidRDefault="00EA32B2" w:rsidP="00EA32B2">
            <w:pPr>
              <w:spacing w:before="0" w:after="160" w:line="259" w:lineRule="auto"/>
              <w:jc w:val="left"/>
              <w:rPr>
                <w:rFonts w:eastAsia="Calibri" w:cs="Calibri"/>
                <w:szCs w:val="22"/>
                <w:lang w:eastAsia="en-US"/>
              </w:rPr>
            </w:pPr>
            <w:r w:rsidRPr="001803F8">
              <w:rPr>
                <w:rFonts w:cs="Calibri"/>
                <w:lang w:eastAsia="en-US"/>
              </w:rPr>
              <w:t xml:space="preserve">CBA </w:t>
            </w:r>
            <w:r>
              <w:rPr>
                <w:rFonts w:cs="Calibri"/>
                <w:lang w:eastAsia="en-US"/>
              </w:rPr>
              <w:t>je sprovedena za grupu horizontalnih mjera</w:t>
            </w:r>
          </w:p>
        </w:tc>
      </w:tr>
      <w:tr w:rsidR="00EA32B2" w:rsidRPr="00BE253C" w14:paraId="2D3D4A19" w14:textId="77777777" w:rsidTr="00CA473E">
        <w:tc>
          <w:tcPr>
            <w:tcW w:w="1838" w:type="dxa"/>
          </w:tcPr>
          <w:p w14:paraId="2A109371" w14:textId="0DD128A5" w:rsidR="00EA32B2" w:rsidRPr="00BE253C" w:rsidRDefault="00EA32B2" w:rsidP="00EA32B2">
            <w:pPr>
              <w:spacing w:before="0" w:after="160" w:line="259" w:lineRule="auto"/>
              <w:jc w:val="left"/>
              <w:rPr>
                <w:rFonts w:eastAsia="Calibri" w:cs="Calibri"/>
                <w:i/>
                <w:szCs w:val="22"/>
                <w:lang w:eastAsia="en-US"/>
              </w:rPr>
            </w:pPr>
            <w:r w:rsidRPr="004414EC">
              <w:rPr>
                <w:rFonts w:cs="Calibri"/>
                <w:i/>
                <w:lang w:eastAsia="en-US"/>
              </w:rPr>
              <w:t>Odgovorne nadležne institucije</w:t>
            </w:r>
          </w:p>
        </w:tc>
        <w:tc>
          <w:tcPr>
            <w:tcW w:w="7178" w:type="dxa"/>
          </w:tcPr>
          <w:p w14:paraId="4D9D7924" w14:textId="2428D7DF" w:rsidR="00EA32B2" w:rsidRPr="00BE253C" w:rsidRDefault="00EA32B2" w:rsidP="00EA32B2">
            <w:pPr>
              <w:spacing w:before="0" w:after="160" w:line="259" w:lineRule="auto"/>
              <w:jc w:val="left"/>
              <w:rPr>
                <w:rFonts w:eastAsia="Calibri" w:cs="Calibri"/>
                <w:szCs w:val="22"/>
                <w:lang w:eastAsia="en-US"/>
              </w:rPr>
            </w:pPr>
            <w:r w:rsidRPr="001803F8">
              <w:rPr>
                <w:rFonts w:eastAsia="Calibri" w:cs="Calibri"/>
                <w:sz w:val="20"/>
                <w:szCs w:val="20"/>
              </w:rPr>
              <w:t>Minist</w:t>
            </w:r>
            <w:r>
              <w:rPr>
                <w:rFonts w:eastAsia="Calibri" w:cs="Calibri"/>
                <w:sz w:val="20"/>
                <w:szCs w:val="20"/>
              </w:rPr>
              <w:t xml:space="preserve">arstvo </w:t>
            </w:r>
            <w:r w:rsidR="00346985">
              <w:rPr>
                <w:rFonts w:eastAsia="Calibri" w:cs="Calibri"/>
                <w:sz w:val="20"/>
                <w:szCs w:val="20"/>
              </w:rPr>
              <w:t>e</w:t>
            </w:r>
            <w:r>
              <w:rPr>
                <w:rFonts w:eastAsia="Calibri" w:cs="Calibri"/>
                <w:sz w:val="20"/>
                <w:szCs w:val="20"/>
              </w:rPr>
              <w:t xml:space="preserve">kologije, prostornog planiranja </w:t>
            </w:r>
            <w:r w:rsidR="007E39BA">
              <w:rPr>
                <w:rFonts w:eastAsia="Calibri" w:cs="Calibri"/>
                <w:sz w:val="20"/>
                <w:szCs w:val="20"/>
              </w:rPr>
              <w:t>i</w:t>
            </w:r>
            <w:r>
              <w:rPr>
                <w:rFonts w:eastAsia="Calibri" w:cs="Calibri"/>
                <w:sz w:val="20"/>
                <w:szCs w:val="20"/>
              </w:rPr>
              <w:t xml:space="preserve"> urbanizma Crne Gore</w:t>
            </w:r>
          </w:p>
        </w:tc>
      </w:tr>
      <w:tr w:rsidR="00EA32B2" w:rsidRPr="00BE253C" w14:paraId="5C1CF5DE" w14:textId="77777777" w:rsidTr="00CA473E">
        <w:tc>
          <w:tcPr>
            <w:tcW w:w="1838" w:type="dxa"/>
          </w:tcPr>
          <w:p w14:paraId="2C10F63F" w14:textId="77777777" w:rsidR="00EA32B2" w:rsidRPr="004414EC" w:rsidRDefault="00EA32B2" w:rsidP="00EA32B2">
            <w:pPr>
              <w:spacing w:before="0" w:after="0" w:line="240" w:lineRule="auto"/>
              <w:jc w:val="left"/>
              <w:rPr>
                <w:rFonts w:cs="Calibri"/>
                <w:i/>
                <w:lang w:eastAsia="en-US"/>
              </w:rPr>
            </w:pPr>
            <w:r w:rsidRPr="004414EC">
              <w:rPr>
                <w:rFonts w:cs="Calibri"/>
                <w:i/>
                <w:lang w:eastAsia="en-US"/>
              </w:rPr>
              <w:t>Period trajanja</w:t>
            </w:r>
          </w:p>
          <w:p w14:paraId="5EF63F05" w14:textId="3DC78D7C" w:rsidR="00EA32B2" w:rsidRPr="00BE253C" w:rsidRDefault="00EA32B2" w:rsidP="00EA32B2">
            <w:pPr>
              <w:spacing w:before="0" w:after="160" w:line="259" w:lineRule="auto"/>
              <w:jc w:val="left"/>
              <w:rPr>
                <w:rFonts w:eastAsia="Calibri" w:cs="Calibri"/>
                <w:i/>
                <w:szCs w:val="22"/>
                <w:lang w:eastAsia="en-US"/>
              </w:rPr>
            </w:pPr>
          </w:p>
        </w:tc>
        <w:tc>
          <w:tcPr>
            <w:tcW w:w="7178" w:type="dxa"/>
          </w:tcPr>
          <w:p w14:paraId="540843C6" w14:textId="4A13A25E" w:rsidR="00EA32B2" w:rsidRPr="00BE253C" w:rsidRDefault="00EA32B2" w:rsidP="00EA32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rPr>
                <w:rFonts w:cs="Courier New"/>
                <w:szCs w:val="22"/>
                <w:lang w:eastAsia="hr-HR"/>
              </w:rPr>
            </w:pPr>
            <w:r w:rsidRPr="00A56905">
              <w:rPr>
                <w:rFonts w:cs="Courier New"/>
                <w:szCs w:val="22"/>
                <w:lang w:eastAsia="hr-HR"/>
              </w:rPr>
              <w:t>Kontinuirano, sa godišnjom analizom planske dokumentacije i godišnjim izveštajima o izvršenim analizama i datim preporukama.</w:t>
            </w:r>
          </w:p>
        </w:tc>
      </w:tr>
      <w:tr w:rsidR="00EA32B2" w:rsidRPr="00BE253C" w14:paraId="1051A326" w14:textId="77777777" w:rsidTr="00CA473E">
        <w:tc>
          <w:tcPr>
            <w:tcW w:w="1838" w:type="dxa"/>
          </w:tcPr>
          <w:p w14:paraId="559AE5EC" w14:textId="21C39120" w:rsidR="00EA32B2" w:rsidRPr="00BE253C" w:rsidRDefault="00EA32B2" w:rsidP="00EA32B2">
            <w:pPr>
              <w:spacing w:before="0" w:after="160" w:line="259" w:lineRule="auto"/>
              <w:jc w:val="left"/>
              <w:rPr>
                <w:rFonts w:eastAsia="Calibri" w:cs="Calibri"/>
                <w:i/>
                <w:szCs w:val="22"/>
                <w:lang w:eastAsia="en-US"/>
              </w:rPr>
            </w:pPr>
            <w:r w:rsidRPr="004414EC">
              <w:rPr>
                <w:rFonts w:cs="Calibri"/>
                <w:i/>
                <w:lang w:eastAsia="en-US"/>
              </w:rPr>
              <w:t>Finansiranje</w:t>
            </w:r>
          </w:p>
        </w:tc>
        <w:tc>
          <w:tcPr>
            <w:tcW w:w="7178" w:type="dxa"/>
          </w:tcPr>
          <w:p w14:paraId="32736760" w14:textId="5323B815" w:rsidR="00EA32B2" w:rsidRPr="00BE253C" w:rsidRDefault="00EA32B2" w:rsidP="00EA32B2">
            <w:pPr>
              <w:spacing w:before="0" w:after="160" w:line="259" w:lineRule="auto"/>
              <w:jc w:val="left"/>
              <w:rPr>
                <w:rFonts w:eastAsia="Calibri" w:cs="Calibri"/>
                <w:szCs w:val="22"/>
                <w:lang w:eastAsia="en-US"/>
              </w:rPr>
            </w:pPr>
            <w:r>
              <w:rPr>
                <w:szCs w:val="22"/>
                <w:lang w:eastAsia="en-US"/>
              </w:rPr>
              <w:t>Državni budžet</w:t>
            </w:r>
          </w:p>
        </w:tc>
      </w:tr>
      <w:tr w:rsidR="00EA32B2" w:rsidRPr="00BE253C" w14:paraId="2522AC48" w14:textId="77777777" w:rsidTr="00CA473E">
        <w:tc>
          <w:tcPr>
            <w:tcW w:w="1838" w:type="dxa"/>
          </w:tcPr>
          <w:p w14:paraId="66A341FA" w14:textId="77777777" w:rsidR="00EA32B2" w:rsidRPr="004414EC" w:rsidRDefault="00EA32B2" w:rsidP="00EA32B2">
            <w:pPr>
              <w:spacing w:before="0" w:after="0" w:line="240" w:lineRule="auto"/>
              <w:jc w:val="left"/>
              <w:rPr>
                <w:rFonts w:cs="Calibri"/>
                <w:i/>
                <w:lang w:eastAsia="en-US"/>
              </w:rPr>
            </w:pPr>
            <w:r w:rsidRPr="004414EC">
              <w:rPr>
                <w:rFonts w:cs="Calibri"/>
                <w:i/>
                <w:lang w:eastAsia="en-US"/>
              </w:rPr>
              <w:t>Nivo upravljanja</w:t>
            </w:r>
          </w:p>
          <w:p w14:paraId="5C851B3A" w14:textId="2877F858" w:rsidR="00EA32B2" w:rsidRPr="00BE253C" w:rsidRDefault="00EA32B2" w:rsidP="00EA32B2">
            <w:pPr>
              <w:spacing w:before="0" w:after="160" w:line="259" w:lineRule="auto"/>
              <w:jc w:val="left"/>
              <w:rPr>
                <w:rFonts w:eastAsia="Calibri" w:cs="Calibri"/>
                <w:i/>
                <w:szCs w:val="22"/>
                <w:lang w:eastAsia="en-US"/>
              </w:rPr>
            </w:pPr>
          </w:p>
        </w:tc>
        <w:tc>
          <w:tcPr>
            <w:tcW w:w="7178" w:type="dxa"/>
          </w:tcPr>
          <w:p w14:paraId="33858A98" w14:textId="7C4DA79F" w:rsidR="00EA32B2" w:rsidRPr="00BE253C" w:rsidRDefault="00EA32B2" w:rsidP="00EA32B2">
            <w:pPr>
              <w:spacing w:before="0" w:after="0" w:line="240" w:lineRule="auto"/>
              <w:contextualSpacing/>
              <w:rPr>
                <w:szCs w:val="22"/>
                <w:lang w:eastAsia="en-US"/>
              </w:rPr>
            </w:pPr>
            <w:r w:rsidRPr="00BE253C">
              <w:rPr>
                <w:szCs w:val="22"/>
                <w:lang w:eastAsia="en-US"/>
              </w:rPr>
              <w:t>Na</w:t>
            </w:r>
            <w:r>
              <w:rPr>
                <w:szCs w:val="22"/>
                <w:lang w:eastAsia="en-US"/>
              </w:rPr>
              <w:t>cionalni</w:t>
            </w:r>
          </w:p>
        </w:tc>
      </w:tr>
      <w:tr w:rsidR="00EA32B2" w:rsidRPr="00BE253C" w14:paraId="2F8C1A56" w14:textId="77777777" w:rsidTr="00CA473E">
        <w:tc>
          <w:tcPr>
            <w:tcW w:w="1838" w:type="dxa"/>
          </w:tcPr>
          <w:p w14:paraId="07B507E5" w14:textId="20270D5B" w:rsidR="00EA32B2" w:rsidRPr="00BE253C" w:rsidRDefault="00EA32B2" w:rsidP="00EA32B2">
            <w:pPr>
              <w:spacing w:before="0" w:after="160" w:line="259" w:lineRule="auto"/>
              <w:jc w:val="left"/>
              <w:rPr>
                <w:rFonts w:eastAsia="Calibri" w:cs="Calibri"/>
                <w:i/>
                <w:szCs w:val="22"/>
                <w:lang w:eastAsia="en-US"/>
              </w:rPr>
            </w:pPr>
            <w:r w:rsidRPr="004414EC">
              <w:rPr>
                <w:rFonts w:cs="Calibri"/>
                <w:i/>
                <w:lang w:eastAsia="en-US"/>
              </w:rPr>
              <w:t>Potencijalne prepreke za uspješno sprovođenje</w:t>
            </w:r>
          </w:p>
        </w:tc>
        <w:tc>
          <w:tcPr>
            <w:tcW w:w="7178" w:type="dxa"/>
          </w:tcPr>
          <w:p w14:paraId="6090D6C4" w14:textId="332FA7BA" w:rsidR="00EA32B2" w:rsidRPr="001803F8" w:rsidRDefault="00EA32B2" w:rsidP="00EA32B2">
            <w:pPr>
              <w:pStyle w:val="HTMLPreformatted"/>
              <w:rPr>
                <w:rFonts w:asciiTheme="minorHAnsi" w:hAnsiTheme="minorHAnsi" w:cstheme="minorHAnsi"/>
                <w:sz w:val="22"/>
                <w:szCs w:val="22"/>
                <w:lang w:eastAsia="hr-HR"/>
              </w:rPr>
            </w:pPr>
            <w:r w:rsidRPr="00295C73">
              <w:rPr>
                <w:rFonts w:ascii="Calibri" w:hAnsi="Calibri" w:cs="Calibri"/>
                <w:sz w:val="22"/>
                <w:szCs w:val="22"/>
              </w:rPr>
              <w:t>Složenost postupka imanentna izmjeni zakonskih odredbi. Rizik je ublažen u</w:t>
            </w:r>
            <w:r>
              <w:rPr>
                <w:rFonts w:ascii="Calibri" w:hAnsi="Calibri" w:cs="Calibri"/>
                <w:sz w:val="22"/>
                <w:szCs w:val="22"/>
              </w:rPr>
              <w:t xml:space="preserve">slovima definisanim u </w:t>
            </w:r>
            <w:r w:rsidRPr="00295C73">
              <w:rPr>
                <w:rFonts w:ascii="Calibri" w:hAnsi="Calibri" w:cs="Calibri"/>
                <w:sz w:val="22"/>
                <w:szCs w:val="22"/>
              </w:rPr>
              <w:t>mjeri MNE-M03</w:t>
            </w:r>
            <w:r w:rsidR="00490EE3">
              <w:rPr>
                <w:rFonts w:ascii="Calibri" w:hAnsi="Calibri" w:cs="Calibri"/>
                <w:sz w:val="22"/>
                <w:szCs w:val="22"/>
              </w:rPr>
              <w:t>4</w:t>
            </w:r>
            <w:r w:rsidRPr="00295C73">
              <w:rPr>
                <w:rFonts w:ascii="Calibri" w:hAnsi="Calibri" w:cs="Calibri"/>
                <w:sz w:val="22"/>
                <w:szCs w:val="22"/>
              </w:rPr>
              <w:t xml:space="preserve"> ovog PoM-a; </w:t>
            </w:r>
          </w:p>
        </w:tc>
      </w:tr>
      <w:tr w:rsidR="00EA32B2" w:rsidRPr="00BE253C" w14:paraId="07620AF7" w14:textId="77777777" w:rsidTr="00CA473E">
        <w:tc>
          <w:tcPr>
            <w:tcW w:w="1838" w:type="dxa"/>
          </w:tcPr>
          <w:p w14:paraId="6BDE7603" w14:textId="0439C225" w:rsidR="00EA32B2" w:rsidRPr="00BE253C" w:rsidRDefault="00EA32B2" w:rsidP="00EA32B2">
            <w:pPr>
              <w:spacing w:before="0" w:after="0" w:line="240" w:lineRule="auto"/>
              <w:jc w:val="left"/>
              <w:rPr>
                <w:rFonts w:eastAsia="Calibri" w:cs="Calibri"/>
                <w:i/>
                <w:szCs w:val="22"/>
                <w:lang w:eastAsia="en-US"/>
              </w:rPr>
            </w:pPr>
            <w:r w:rsidRPr="004414EC">
              <w:rPr>
                <w:rFonts w:cs="Calibri"/>
                <w:i/>
                <w:lang w:eastAsia="en-US"/>
              </w:rPr>
              <w:t xml:space="preserve">Kako će se procijeniti </w:t>
            </w:r>
            <w:r w:rsidR="00664447">
              <w:rPr>
                <w:rFonts w:cs="Calibri"/>
                <w:i/>
                <w:lang w:eastAsia="en-US"/>
              </w:rPr>
              <w:t>djelotvornost mjere</w:t>
            </w:r>
            <w:r w:rsidRPr="004414EC">
              <w:rPr>
                <w:rFonts w:cs="Calibri"/>
                <w:i/>
                <w:lang w:eastAsia="en-US"/>
              </w:rPr>
              <w:t xml:space="preserve"> kada bude sprovedena?</w:t>
            </w:r>
          </w:p>
        </w:tc>
        <w:tc>
          <w:tcPr>
            <w:tcW w:w="7178" w:type="dxa"/>
          </w:tcPr>
          <w:p w14:paraId="13FDB6FF" w14:textId="44D734F6" w:rsidR="00EA32B2" w:rsidRPr="00BE253C" w:rsidRDefault="00EA32B2" w:rsidP="00EA32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Courier New" w:hAnsi="Courier New" w:cs="Courier New"/>
                <w:szCs w:val="22"/>
                <w:lang w:eastAsia="hr-HR"/>
              </w:rPr>
            </w:pPr>
            <w:r w:rsidRPr="00295C73">
              <w:rPr>
                <w:rFonts w:cs="Courier New"/>
                <w:szCs w:val="22"/>
                <w:lang w:eastAsia="hr-HR"/>
              </w:rPr>
              <w:t>Postupci i mehanizmi koordinacije koji su već ugrađeni u procedure izrade strateških i planskih dokumenata biće dopunjeni i poboljšani.</w:t>
            </w:r>
            <w:r w:rsidRPr="00BE253C">
              <w:rPr>
                <w:rFonts w:ascii="Courier New" w:hAnsi="Courier New" w:cs="Courier New"/>
                <w:szCs w:val="22"/>
                <w:lang w:eastAsia="hr-HR"/>
              </w:rPr>
              <w:t xml:space="preserve"> </w:t>
            </w:r>
          </w:p>
        </w:tc>
      </w:tr>
      <w:tr w:rsidR="00EA32B2" w:rsidRPr="00BE253C" w14:paraId="5EA0918B" w14:textId="77777777" w:rsidTr="00CA473E">
        <w:tc>
          <w:tcPr>
            <w:tcW w:w="1838" w:type="dxa"/>
          </w:tcPr>
          <w:p w14:paraId="264AE351" w14:textId="77777777" w:rsidR="00EA32B2" w:rsidRPr="004414EC" w:rsidRDefault="00EA32B2" w:rsidP="00EA32B2">
            <w:pPr>
              <w:spacing w:before="0" w:after="0" w:line="240" w:lineRule="auto"/>
              <w:jc w:val="left"/>
              <w:rPr>
                <w:rFonts w:cs="Calibri"/>
                <w:i/>
                <w:lang w:eastAsia="en-US"/>
              </w:rPr>
            </w:pPr>
            <w:r w:rsidRPr="004414EC">
              <w:rPr>
                <w:rFonts w:cs="Calibri"/>
                <w:i/>
                <w:lang w:eastAsia="en-US"/>
              </w:rPr>
              <w:t>Prekogranična korist</w:t>
            </w:r>
          </w:p>
          <w:p w14:paraId="7EE10C7C" w14:textId="567DE91D" w:rsidR="00EA32B2" w:rsidRPr="00BE253C" w:rsidRDefault="00EA32B2" w:rsidP="00EA32B2">
            <w:pPr>
              <w:spacing w:before="0" w:after="160" w:line="259" w:lineRule="auto"/>
              <w:jc w:val="left"/>
              <w:rPr>
                <w:rFonts w:eastAsia="Calibri" w:cs="Calibri"/>
                <w:i/>
                <w:szCs w:val="22"/>
                <w:lang w:eastAsia="en-US"/>
              </w:rPr>
            </w:pPr>
          </w:p>
        </w:tc>
        <w:tc>
          <w:tcPr>
            <w:tcW w:w="7178" w:type="dxa"/>
          </w:tcPr>
          <w:p w14:paraId="1AA8F3E0" w14:textId="77F9B104" w:rsidR="00EA32B2" w:rsidRPr="00BE253C" w:rsidRDefault="00EA32B2" w:rsidP="00EA32B2">
            <w:pPr>
              <w:spacing w:before="0" w:after="160" w:line="259" w:lineRule="auto"/>
              <w:rPr>
                <w:rFonts w:eastAsia="Calibri" w:cs="Calibri"/>
                <w:szCs w:val="22"/>
                <w:lang w:eastAsia="en-US"/>
              </w:rPr>
            </w:pPr>
            <w:r>
              <w:rPr>
                <w:rFonts w:eastAsia="Calibri" w:cs="Calibri"/>
                <w:szCs w:val="22"/>
                <w:lang w:eastAsia="en-US"/>
              </w:rPr>
              <w:t xml:space="preserve">Kao što je navedeno u mjeri </w:t>
            </w:r>
            <w:r w:rsidRPr="00BE253C">
              <w:rPr>
                <w:rFonts w:eastAsia="Calibri" w:cs="Calibri"/>
                <w:szCs w:val="22"/>
                <w:lang w:eastAsia="en-US"/>
              </w:rPr>
              <w:t>MNE-M03</w:t>
            </w:r>
            <w:r w:rsidR="00490EE3">
              <w:rPr>
                <w:rFonts w:eastAsia="Calibri" w:cs="Calibri"/>
                <w:szCs w:val="22"/>
                <w:lang w:eastAsia="en-US"/>
              </w:rPr>
              <w:t>4</w:t>
            </w:r>
            <w:r w:rsidRPr="00BE253C">
              <w:rPr>
                <w:rFonts w:eastAsia="Calibri" w:cs="Calibri"/>
                <w:szCs w:val="22"/>
                <w:lang w:eastAsia="en-US"/>
              </w:rPr>
              <w:t>.</w:t>
            </w:r>
          </w:p>
        </w:tc>
      </w:tr>
      <w:tr w:rsidR="00EA32B2" w:rsidRPr="00BE253C" w14:paraId="13E81645" w14:textId="77777777" w:rsidTr="00CA473E">
        <w:tc>
          <w:tcPr>
            <w:tcW w:w="1838" w:type="dxa"/>
          </w:tcPr>
          <w:p w14:paraId="50FC720A" w14:textId="4DEE47E0" w:rsidR="00EA32B2" w:rsidRPr="00BE253C" w:rsidRDefault="00EA32B2" w:rsidP="00EA32B2">
            <w:pPr>
              <w:spacing w:before="0" w:after="160" w:line="259" w:lineRule="auto"/>
              <w:jc w:val="left"/>
              <w:rPr>
                <w:rFonts w:eastAsia="Calibri" w:cs="Calibri"/>
                <w:i/>
                <w:szCs w:val="22"/>
                <w:lang w:eastAsia="en-US"/>
              </w:rPr>
            </w:pPr>
            <w:r w:rsidRPr="004414EC">
              <w:rPr>
                <w:rFonts w:cs="Calibri"/>
                <w:i/>
                <w:lang w:eastAsia="en-US"/>
              </w:rPr>
              <w:t xml:space="preserve">Uticaj na </w:t>
            </w:r>
            <w:r w:rsidR="00CC12EA">
              <w:rPr>
                <w:rFonts w:cs="Calibri"/>
                <w:i/>
                <w:lang w:eastAsia="en-US"/>
              </w:rPr>
              <w:t>ZMP</w:t>
            </w:r>
          </w:p>
        </w:tc>
        <w:tc>
          <w:tcPr>
            <w:tcW w:w="7178" w:type="dxa"/>
          </w:tcPr>
          <w:p w14:paraId="7FAFBCBA" w14:textId="69AFDB73" w:rsidR="00EA32B2" w:rsidRPr="00BE253C" w:rsidRDefault="00EA32B2" w:rsidP="00EA32B2">
            <w:pPr>
              <w:spacing w:before="0" w:after="160" w:line="259" w:lineRule="auto"/>
              <w:rPr>
                <w:rFonts w:eastAsia="Calibri" w:cs="Calibri"/>
                <w:szCs w:val="22"/>
                <w:lang w:eastAsia="en-US"/>
              </w:rPr>
            </w:pPr>
            <w:r w:rsidRPr="00295C73">
              <w:rPr>
                <w:rFonts w:eastAsia="Calibri" w:cs="Calibri"/>
                <w:szCs w:val="22"/>
                <w:lang w:eastAsia="en-US"/>
              </w:rPr>
              <w:t xml:space="preserve">Uticaj na </w:t>
            </w:r>
            <w:r w:rsidR="00B108F5">
              <w:rPr>
                <w:rFonts w:eastAsia="Calibri" w:cs="Calibri"/>
                <w:szCs w:val="22"/>
                <w:lang w:eastAsia="en-US"/>
              </w:rPr>
              <w:t>Z</w:t>
            </w:r>
            <w:r w:rsidRPr="00295C73">
              <w:rPr>
                <w:rFonts w:eastAsia="Calibri" w:cs="Calibri"/>
                <w:szCs w:val="22"/>
                <w:lang w:eastAsia="en-US"/>
              </w:rPr>
              <w:t>MP zaht</w:t>
            </w:r>
            <w:r w:rsidR="00346985">
              <w:rPr>
                <w:rFonts w:eastAsia="Calibri" w:cs="Calibri"/>
                <w:szCs w:val="22"/>
                <w:lang w:eastAsia="en-US"/>
              </w:rPr>
              <w:t>ij</w:t>
            </w:r>
            <w:r w:rsidRPr="00295C73">
              <w:rPr>
                <w:rFonts w:eastAsia="Calibri" w:cs="Calibri"/>
                <w:szCs w:val="22"/>
                <w:lang w:eastAsia="en-US"/>
              </w:rPr>
              <w:t>eva posebnu zakonsku zaštitu, tako da mehanizam koordinacije za participativno planiranje, međusektorsku saradnju i održivo upravljanje morsk</w:t>
            </w:r>
            <w:r>
              <w:rPr>
                <w:rFonts w:eastAsia="Calibri" w:cs="Calibri"/>
                <w:szCs w:val="22"/>
                <w:lang w:eastAsia="en-US"/>
              </w:rPr>
              <w:t xml:space="preserve">om sredinom </w:t>
            </w:r>
            <w:r w:rsidRPr="00295C73">
              <w:rPr>
                <w:rFonts w:eastAsia="Calibri" w:cs="Calibri"/>
                <w:szCs w:val="22"/>
                <w:lang w:eastAsia="en-US"/>
              </w:rPr>
              <w:t>ima važnu ulogu u ovim aktivnostima.</w:t>
            </w:r>
          </w:p>
        </w:tc>
      </w:tr>
      <w:tr w:rsidR="00EA32B2" w:rsidRPr="00BE253C" w14:paraId="7069B9AA" w14:textId="77777777" w:rsidTr="00CA473E">
        <w:tc>
          <w:tcPr>
            <w:tcW w:w="1838" w:type="dxa"/>
          </w:tcPr>
          <w:p w14:paraId="17FA5319" w14:textId="5F1F31C1" w:rsidR="00EA32B2" w:rsidRPr="00BE253C" w:rsidRDefault="00EA32B2" w:rsidP="00EA32B2">
            <w:pPr>
              <w:spacing w:before="0" w:after="160" w:line="259" w:lineRule="auto"/>
              <w:jc w:val="left"/>
              <w:rPr>
                <w:rFonts w:eastAsia="Calibri" w:cs="Calibri"/>
                <w:i/>
                <w:szCs w:val="22"/>
                <w:lang w:eastAsia="en-US"/>
              </w:rPr>
            </w:pPr>
            <w:r w:rsidRPr="004414EC">
              <w:rPr>
                <w:rFonts w:cs="Calibri"/>
                <w:i/>
                <w:lang w:eastAsia="en-US"/>
              </w:rPr>
              <w:t>Troškovi</w:t>
            </w:r>
          </w:p>
        </w:tc>
        <w:tc>
          <w:tcPr>
            <w:tcW w:w="7178" w:type="dxa"/>
          </w:tcPr>
          <w:p w14:paraId="795296A2" w14:textId="49482940" w:rsidR="00EA32B2" w:rsidRPr="00BE253C" w:rsidRDefault="00EA32B2" w:rsidP="00EA32B2">
            <w:pPr>
              <w:spacing w:before="0" w:after="160" w:line="259" w:lineRule="auto"/>
              <w:rPr>
                <w:rFonts w:eastAsia="Calibri" w:cs="Calibri"/>
                <w:szCs w:val="22"/>
                <w:lang w:eastAsia="en-US"/>
              </w:rPr>
            </w:pPr>
            <w:r>
              <w:rPr>
                <w:rFonts w:eastAsia="Calibri" w:cs="Calibri"/>
                <w:szCs w:val="22"/>
                <w:lang w:eastAsia="en-US"/>
              </w:rPr>
              <w:t xml:space="preserve">Kao za mjeru </w:t>
            </w:r>
            <w:r w:rsidRPr="00BE253C">
              <w:rPr>
                <w:rFonts w:eastAsia="Calibri" w:cs="Calibri"/>
                <w:szCs w:val="22"/>
                <w:lang w:eastAsia="en-US"/>
              </w:rPr>
              <w:t>MNE-M03</w:t>
            </w:r>
            <w:r w:rsidR="00346985">
              <w:rPr>
                <w:rFonts w:eastAsia="Calibri" w:cs="Calibri"/>
                <w:szCs w:val="22"/>
                <w:lang w:eastAsia="en-US"/>
              </w:rPr>
              <w:t>4</w:t>
            </w:r>
          </w:p>
        </w:tc>
      </w:tr>
      <w:tr w:rsidR="00EA32B2" w:rsidRPr="00BE253C" w14:paraId="35B4AFD1" w14:textId="77777777" w:rsidTr="00CA473E">
        <w:tc>
          <w:tcPr>
            <w:tcW w:w="1838" w:type="dxa"/>
          </w:tcPr>
          <w:p w14:paraId="23048F7E" w14:textId="70636406" w:rsidR="00EA32B2" w:rsidRPr="00BE253C" w:rsidRDefault="00246003" w:rsidP="00EA32B2">
            <w:pPr>
              <w:spacing w:before="0" w:after="160" w:line="259" w:lineRule="auto"/>
              <w:jc w:val="left"/>
              <w:rPr>
                <w:rFonts w:eastAsia="Calibri" w:cs="Calibri"/>
                <w:i/>
                <w:szCs w:val="22"/>
                <w:lang w:eastAsia="en-US"/>
              </w:rPr>
            </w:pPr>
            <w:r>
              <w:rPr>
                <w:rFonts w:cs="Calibri"/>
                <w:i/>
                <w:lang w:eastAsia="en-US"/>
              </w:rPr>
              <w:t>CBA</w:t>
            </w:r>
          </w:p>
        </w:tc>
        <w:tc>
          <w:tcPr>
            <w:tcW w:w="7178" w:type="dxa"/>
          </w:tcPr>
          <w:p w14:paraId="01019B6F" w14:textId="300129F9" w:rsidR="00EA32B2" w:rsidRPr="00BE253C" w:rsidRDefault="00EA32B2" w:rsidP="00EA32B2">
            <w:pPr>
              <w:spacing w:before="0" w:after="160" w:line="259" w:lineRule="auto"/>
              <w:rPr>
                <w:rFonts w:eastAsia="Calibri" w:cs="Calibri"/>
                <w:szCs w:val="22"/>
                <w:lang w:eastAsia="en-US"/>
              </w:rPr>
            </w:pPr>
            <w:r>
              <w:rPr>
                <w:rFonts w:eastAsia="Calibri" w:cs="Calibri"/>
                <w:szCs w:val="22"/>
                <w:lang w:eastAsia="en-US"/>
              </w:rPr>
              <w:t xml:space="preserve">Kao za mjeru </w:t>
            </w:r>
            <w:r w:rsidRPr="00BE253C">
              <w:rPr>
                <w:rFonts w:eastAsia="Calibri" w:cs="Calibri"/>
                <w:szCs w:val="22"/>
                <w:lang w:eastAsia="en-US"/>
              </w:rPr>
              <w:t>MNE-M03</w:t>
            </w:r>
            <w:r w:rsidR="00346985">
              <w:rPr>
                <w:rFonts w:eastAsia="Calibri" w:cs="Calibri"/>
                <w:szCs w:val="22"/>
                <w:lang w:eastAsia="en-US"/>
              </w:rPr>
              <w:t>4</w:t>
            </w:r>
          </w:p>
        </w:tc>
      </w:tr>
    </w:tbl>
    <w:p w14:paraId="0003A141" w14:textId="77777777" w:rsidR="004C31EA" w:rsidRPr="001803F8" w:rsidRDefault="004C31EA" w:rsidP="004C31EA">
      <w:pPr>
        <w:rPr>
          <w:rFonts w:eastAsiaTheme="minorHAnsi"/>
          <w:lang w:eastAsia="en-US"/>
        </w:rPr>
      </w:pPr>
    </w:p>
    <w:tbl>
      <w:tblP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1838"/>
        <w:gridCol w:w="7178"/>
      </w:tblGrid>
      <w:tr w:rsidR="004C31EA" w:rsidRPr="00BE253C" w14:paraId="365E7FAF" w14:textId="77777777" w:rsidTr="00CA473E">
        <w:trPr>
          <w:tblHeader/>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73E63969" w14:textId="62366C03" w:rsidR="004C31EA" w:rsidRPr="00BE253C" w:rsidRDefault="00CA473E" w:rsidP="00DB30C8">
            <w:pPr>
              <w:spacing w:after="160" w:line="259" w:lineRule="auto"/>
              <w:jc w:val="left"/>
              <w:rPr>
                <w:rFonts w:eastAsia="Calibri"/>
                <w:i/>
                <w:color w:val="FFFFFF" w:themeColor="background1"/>
                <w:szCs w:val="22"/>
                <w:lang w:eastAsia="en-US"/>
              </w:rPr>
            </w:pPr>
            <w:bookmarkStart w:id="238" w:name="_Hlk131509564"/>
            <w:r>
              <w:rPr>
                <w:rFonts w:eastAsia="Calibri"/>
                <w:i/>
                <w:color w:val="FFFFFF" w:themeColor="background1"/>
                <w:szCs w:val="22"/>
                <w:lang w:eastAsia="en-US"/>
              </w:rPr>
              <w:t>NAZIV MJERE</w:t>
            </w:r>
            <w:r w:rsidR="004C31EA" w:rsidRPr="00BE253C">
              <w:rPr>
                <w:rFonts w:eastAsia="Calibri"/>
                <w:i/>
                <w:color w:val="FFFFFF" w:themeColor="background1"/>
                <w:szCs w:val="22"/>
                <w:lang w:eastAsia="en-US"/>
              </w:rPr>
              <w:t xml:space="preserve">: </w:t>
            </w:r>
          </w:p>
        </w:tc>
        <w:tc>
          <w:tcPr>
            <w:tcW w:w="7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62356B33" w14:textId="1281F91B" w:rsidR="004C31EA" w:rsidRPr="00BE253C" w:rsidRDefault="00182AAC" w:rsidP="00F65724">
            <w:pPr>
              <w:suppressAutoHyphens/>
              <w:autoSpaceDN w:val="0"/>
              <w:spacing w:before="120" w:after="120" w:line="240" w:lineRule="auto"/>
              <w:textAlignment w:val="baseline"/>
              <w:rPr>
                <w:b/>
                <w:i/>
                <w:color w:val="FFFFFF" w:themeColor="background1"/>
                <w:szCs w:val="22"/>
                <w:lang w:eastAsia="en-US"/>
              </w:rPr>
            </w:pPr>
            <w:r w:rsidRPr="00182AAC">
              <w:rPr>
                <w:b/>
                <w:i/>
                <w:color w:val="FFFFFF" w:themeColor="background1"/>
                <w:szCs w:val="22"/>
                <w:lang w:eastAsia="en-US"/>
              </w:rPr>
              <w:t>Ojačati stručne kapacitete mehanizma koordinacije za participativno planiranje, međusektorsku saradnju i održivo upravljanje morsk</w:t>
            </w:r>
            <w:r>
              <w:rPr>
                <w:b/>
                <w:i/>
                <w:color w:val="FFFFFF" w:themeColor="background1"/>
                <w:szCs w:val="22"/>
                <w:lang w:eastAsia="en-US"/>
              </w:rPr>
              <w:t>o</w:t>
            </w:r>
            <w:r w:rsidRPr="00182AAC">
              <w:rPr>
                <w:b/>
                <w:i/>
                <w:color w:val="FFFFFF" w:themeColor="background1"/>
                <w:szCs w:val="22"/>
                <w:lang w:eastAsia="en-US"/>
              </w:rPr>
              <w:t xml:space="preserve">m </w:t>
            </w:r>
            <w:r w:rsidR="007A79B9">
              <w:rPr>
                <w:b/>
                <w:i/>
                <w:color w:val="FFFFFF" w:themeColor="background1"/>
                <w:szCs w:val="22"/>
                <w:lang w:eastAsia="en-US"/>
              </w:rPr>
              <w:t>sredinom</w:t>
            </w:r>
          </w:p>
        </w:tc>
      </w:tr>
      <w:bookmarkEnd w:id="238"/>
      <w:tr w:rsidR="004C31EA" w:rsidRPr="00BE253C" w14:paraId="61F7FB4D" w14:textId="77777777" w:rsidTr="00CA473E">
        <w:trPr>
          <w:tblHeader/>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62553596" w14:textId="0A0A3DCA" w:rsidR="004C31EA" w:rsidRPr="00BE253C" w:rsidRDefault="00CA473E" w:rsidP="004C31EA">
            <w:pPr>
              <w:spacing w:before="0" w:after="160" w:line="259" w:lineRule="auto"/>
              <w:jc w:val="left"/>
              <w:rPr>
                <w:rFonts w:eastAsia="Calibri"/>
                <w:i/>
                <w:color w:val="FFFFFF" w:themeColor="background1"/>
                <w:szCs w:val="22"/>
                <w:lang w:eastAsia="en-US"/>
              </w:rPr>
            </w:pPr>
            <w:r>
              <w:rPr>
                <w:rFonts w:eastAsia="Calibri"/>
                <w:i/>
                <w:color w:val="FFFFFF" w:themeColor="background1"/>
                <w:szCs w:val="22"/>
                <w:lang w:eastAsia="en-US"/>
              </w:rPr>
              <w:t>KOD MJERE</w:t>
            </w:r>
            <w:r w:rsidR="004C31EA" w:rsidRPr="00BE253C">
              <w:rPr>
                <w:rFonts w:eastAsia="Calibri"/>
                <w:i/>
                <w:color w:val="FFFFFF" w:themeColor="background1"/>
                <w:szCs w:val="22"/>
                <w:lang w:eastAsia="en-US"/>
              </w:rPr>
              <w:t>:</w:t>
            </w:r>
          </w:p>
        </w:tc>
        <w:tc>
          <w:tcPr>
            <w:tcW w:w="7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79F5B399" w14:textId="0C1FE81B" w:rsidR="004C31EA" w:rsidRPr="00BE253C" w:rsidRDefault="003F0323" w:rsidP="004C31EA">
            <w:pPr>
              <w:spacing w:before="0" w:after="160" w:line="259" w:lineRule="auto"/>
              <w:jc w:val="left"/>
              <w:rPr>
                <w:rFonts w:eastAsia="Calibri"/>
                <w:b/>
                <w:i/>
                <w:color w:val="FFFFFF" w:themeColor="background1"/>
                <w:szCs w:val="22"/>
                <w:lang w:eastAsia="en-US"/>
              </w:rPr>
            </w:pPr>
            <w:r w:rsidRPr="00BE253C">
              <w:rPr>
                <w:rFonts w:eastAsia="Calibri"/>
                <w:b/>
                <w:i/>
                <w:color w:val="FFFFFF" w:themeColor="background1"/>
                <w:szCs w:val="22"/>
                <w:lang w:eastAsia="en-US"/>
              </w:rPr>
              <w:t>MNE-M03</w:t>
            </w:r>
            <w:r w:rsidR="00BA557D">
              <w:rPr>
                <w:rFonts w:eastAsia="Calibri"/>
                <w:b/>
                <w:i/>
                <w:color w:val="FFFFFF" w:themeColor="background1"/>
                <w:szCs w:val="22"/>
                <w:lang w:eastAsia="en-US"/>
              </w:rPr>
              <w:t>6</w:t>
            </w:r>
          </w:p>
        </w:tc>
      </w:tr>
      <w:tr w:rsidR="00EA32B2" w:rsidRPr="00BE253C" w14:paraId="5CAC6CF0" w14:textId="77777777" w:rsidTr="00CA473E">
        <w:tc>
          <w:tcPr>
            <w:tcW w:w="1838" w:type="dxa"/>
            <w:tcBorders>
              <w:top w:val="single" w:sz="4" w:space="0" w:color="FFFFFF"/>
            </w:tcBorders>
          </w:tcPr>
          <w:p w14:paraId="151B3B9A" w14:textId="77777777" w:rsidR="00EA32B2" w:rsidRPr="004414EC" w:rsidRDefault="00EA32B2" w:rsidP="00EA32B2">
            <w:pPr>
              <w:spacing w:before="0" w:after="0" w:line="240" w:lineRule="auto"/>
              <w:jc w:val="left"/>
              <w:rPr>
                <w:rFonts w:cs="Calibri"/>
                <w:i/>
                <w:lang w:eastAsia="en-US"/>
              </w:rPr>
            </w:pPr>
            <w:r w:rsidRPr="004414EC">
              <w:rPr>
                <w:rFonts w:cs="Calibri"/>
                <w:i/>
                <w:lang w:eastAsia="en-US"/>
              </w:rPr>
              <w:t xml:space="preserve">Opis mjere, uključujući način </w:t>
            </w:r>
            <w:r>
              <w:rPr>
                <w:rFonts w:cs="Calibri"/>
                <w:i/>
                <w:lang w:eastAsia="en-US"/>
              </w:rPr>
              <w:t>sprovođenja</w:t>
            </w:r>
            <w:r w:rsidRPr="004414EC">
              <w:rPr>
                <w:rFonts w:cs="Calibri"/>
                <w:i/>
                <w:lang w:eastAsia="en-US"/>
              </w:rPr>
              <w:t xml:space="preserve"> </w:t>
            </w:r>
          </w:p>
          <w:p w14:paraId="5A26DFEB" w14:textId="77777777" w:rsidR="00EA32B2" w:rsidRPr="00BE253C" w:rsidRDefault="00EA32B2" w:rsidP="00EA32B2">
            <w:pPr>
              <w:spacing w:before="0" w:after="160" w:line="259" w:lineRule="auto"/>
              <w:jc w:val="left"/>
              <w:rPr>
                <w:rFonts w:eastAsia="Calibri" w:cs="Calibri"/>
                <w:i/>
                <w:szCs w:val="22"/>
                <w:lang w:eastAsia="en-US"/>
              </w:rPr>
            </w:pPr>
          </w:p>
        </w:tc>
        <w:tc>
          <w:tcPr>
            <w:tcW w:w="7178" w:type="dxa"/>
            <w:tcBorders>
              <w:top w:val="single" w:sz="4" w:space="0" w:color="FFFFFF" w:themeColor="background1"/>
            </w:tcBorders>
          </w:tcPr>
          <w:p w14:paraId="0716F0DA" w14:textId="0EA7DFA5" w:rsidR="00EA32B2" w:rsidRDefault="00357101" w:rsidP="00116179">
            <w:pPr>
              <w:spacing w:before="0" w:after="120" w:line="240" w:lineRule="auto"/>
              <w:rPr>
                <w:szCs w:val="22"/>
                <w:lang w:eastAsia="en-US"/>
              </w:rPr>
            </w:pPr>
            <w:r>
              <w:rPr>
                <w:szCs w:val="22"/>
                <w:lang w:eastAsia="en-US"/>
              </w:rPr>
              <w:t>P</w:t>
            </w:r>
            <w:r w:rsidR="00EA32B2" w:rsidRPr="00091C80">
              <w:rPr>
                <w:szCs w:val="22"/>
                <w:lang w:eastAsia="en-US"/>
              </w:rPr>
              <w:t>rogram obuke za članove tela mehanizma koordinacije</w:t>
            </w:r>
            <w:r w:rsidR="00040D4A">
              <w:rPr>
                <w:szCs w:val="22"/>
                <w:lang w:eastAsia="en-US"/>
              </w:rPr>
              <w:t xml:space="preserve"> opisanog u mjeri MNE-M03</w:t>
            </w:r>
            <w:r w:rsidR="00490EE3">
              <w:rPr>
                <w:szCs w:val="22"/>
                <w:lang w:eastAsia="en-US"/>
              </w:rPr>
              <w:t>4</w:t>
            </w:r>
            <w:r w:rsidR="00EA32B2" w:rsidRPr="00091C80">
              <w:rPr>
                <w:szCs w:val="22"/>
                <w:lang w:eastAsia="en-US"/>
              </w:rPr>
              <w:t xml:space="preserve">, uključujući i </w:t>
            </w:r>
            <w:r w:rsidR="00040D4A">
              <w:rPr>
                <w:szCs w:val="22"/>
                <w:lang w:eastAsia="en-US"/>
              </w:rPr>
              <w:t xml:space="preserve">Administrativnu </w:t>
            </w:r>
            <w:r w:rsidR="00EA32B2" w:rsidRPr="00091C80">
              <w:rPr>
                <w:szCs w:val="22"/>
                <w:lang w:eastAsia="en-US"/>
              </w:rPr>
              <w:t xml:space="preserve">jedinicu, </w:t>
            </w:r>
            <w:r>
              <w:rPr>
                <w:szCs w:val="22"/>
                <w:lang w:eastAsia="en-US"/>
              </w:rPr>
              <w:t xml:space="preserve">biće organizovan </w:t>
            </w:r>
            <w:r w:rsidR="00EA32B2" w:rsidRPr="00091C80">
              <w:rPr>
                <w:szCs w:val="22"/>
                <w:lang w:eastAsia="en-US"/>
              </w:rPr>
              <w:t>sa sledećim ciljevima:</w:t>
            </w:r>
          </w:p>
          <w:p w14:paraId="7C21E2C4" w14:textId="127AE2C8" w:rsidR="00EA32B2" w:rsidRPr="00BE253C" w:rsidRDefault="00EA32B2" w:rsidP="00EA32B2">
            <w:pPr>
              <w:numPr>
                <w:ilvl w:val="0"/>
                <w:numId w:val="51"/>
              </w:numPr>
              <w:tabs>
                <w:tab w:val="left" w:pos="408"/>
              </w:tabs>
              <w:spacing w:before="0" w:after="0" w:line="240" w:lineRule="auto"/>
              <w:ind w:left="323" w:hanging="323"/>
              <w:rPr>
                <w:szCs w:val="22"/>
                <w:lang w:eastAsia="en-US"/>
              </w:rPr>
            </w:pPr>
            <w:r w:rsidRPr="00091C80">
              <w:rPr>
                <w:szCs w:val="22"/>
                <w:lang w:eastAsia="en-US"/>
              </w:rPr>
              <w:t>Unaprijediti kvalitet rada koordinacionog mehanizma, sa akcentom na primjenu efikasnijih metoda koordinacije zaštite, razvoja i prostornog planiranja;</w:t>
            </w:r>
          </w:p>
          <w:p w14:paraId="3B0566E6" w14:textId="5DDCE071" w:rsidR="00EA32B2" w:rsidRPr="00BE253C" w:rsidRDefault="00EA32B2" w:rsidP="00EA32B2">
            <w:pPr>
              <w:numPr>
                <w:ilvl w:val="0"/>
                <w:numId w:val="51"/>
              </w:numPr>
              <w:tabs>
                <w:tab w:val="left" w:pos="408"/>
              </w:tabs>
              <w:spacing w:before="0" w:after="0" w:line="240" w:lineRule="auto"/>
              <w:ind w:left="323" w:hanging="323"/>
              <w:rPr>
                <w:szCs w:val="22"/>
                <w:lang w:eastAsia="en-US"/>
              </w:rPr>
            </w:pPr>
            <w:r w:rsidRPr="00091C80">
              <w:rPr>
                <w:szCs w:val="22"/>
                <w:lang w:eastAsia="en-US"/>
              </w:rPr>
              <w:t>primena principa dobrog upravljanja, sa akcentom na praćenje stanja i procenu postignuća rezultata i planiranje ciljeva korišćenjem merljivih indikatora;</w:t>
            </w:r>
          </w:p>
          <w:p w14:paraId="6E6A7C89" w14:textId="33919551" w:rsidR="00EA32B2" w:rsidRPr="00BE253C" w:rsidRDefault="00EA32B2" w:rsidP="00EA32B2">
            <w:pPr>
              <w:numPr>
                <w:ilvl w:val="0"/>
                <w:numId w:val="51"/>
              </w:numPr>
              <w:tabs>
                <w:tab w:val="left" w:pos="408"/>
              </w:tabs>
              <w:spacing w:before="0" w:after="120" w:line="240" w:lineRule="auto"/>
              <w:ind w:left="323" w:hanging="323"/>
              <w:rPr>
                <w:sz w:val="20"/>
                <w:szCs w:val="20"/>
                <w:lang w:eastAsia="en-US"/>
              </w:rPr>
            </w:pPr>
            <w:r w:rsidRPr="00091C80">
              <w:rPr>
                <w:szCs w:val="22"/>
                <w:lang w:eastAsia="en-US"/>
              </w:rPr>
              <w:t xml:space="preserve">osmišljavanje procesa i primjena participativnih metoda za međusektorsku saradnju i učešće, te uključivanje zainteresovane javnosti u praćenje donošenja odluka i uključivanje država članica EU u tok implementacije Zajedničke strategije implementacije </w:t>
            </w:r>
            <w:r w:rsidR="00040D4A">
              <w:rPr>
                <w:szCs w:val="22"/>
                <w:lang w:eastAsia="en-US"/>
              </w:rPr>
              <w:t>ODMS</w:t>
            </w:r>
            <w:r w:rsidRPr="00091C80">
              <w:rPr>
                <w:szCs w:val="22"/>
                <w:lang w:eastAsia="en-US"/>
              </w:rPr>
              <w:t xml:space="preserve"> (CIS MSFD Common Implementation Strateg</w:t>
            </w:r>
            <w:r w:rsidR="00040D4A">
              <w:rPr>
                <w:szCs w:val="22"/>
                <w:lang w:eastAsia="en-US"/>
              </w:rPr>
              <w:t>y</w:t>
            </w:r>
            <w:r w:rsidRPr="00091C80">
              <w:rPr>
                <w:szCs w:val="22"/>
                <w:lang w:eastAsia="en-US"/>
              </w:rPr>
              <w:t>).</w:t>
            </w:r>
            <w:r w:rsidRPr="00BE253C">
              <w:rPr>
                <w:sz w:val="20"/>
                <w:szCs w:val="20"/>
                <w:lang w:eastAsia="en-US"/>
              </w:rPr>
              <w:t xml:space="preserve"> </w:t>
            </w:r>
          </w:p>
          <w:p w14:paraId="5E33342F" w14:textId="30B4CEBC" w:rsidR="00EA32B2" w:rsidRPr="00091C80" w:rsidRDefault="00EA32B2" w:rsidP="00EA32B2">
            <w:pPr>
              <w:autoSpaceDE w:val="0"/>
              <w:autoSpaceDN w:val="0"/>
              <w:adjustRightInd w:val="0"/>
              <w:spacing w:before="0" w:after="0" w:line="240" w:lineRule="auto"/>
              <w:jc w:val="left"/>
              <w:rPr>
                <w:szCs w:val="22"/>
                <w:lang w:eastAsia="en-US"/>
              </w:rPr>
            </w:pPr>
            <w:r w:rsidRPr="00091C80">
              <w:rPr>
                <w:szCs w:val="22"/>
                <w:lang w:eastAsia="en-US"/>
              </w:rPr>
              <w:t xml:space="preserve">Aktivnosti koje treba sprovesti u okviru ove </w:t>
            </w:r>
            <w:r w:rsidR="007E20CF">
              <w:rPr>
                <w:szCs w:val="22"/>
                <w:lang w:eastAsia="en-US"/>
              </w:rPr>
              <w:t>mjere</w:t>
            </w:r>
            <w:r w:rsidRPr="00091C80">
              <w:rPr>
                <w:szCs w:val="22"/>
                <w:lang w:eastAsia="en-US"/>
              </w:rPr>
              <w:t>:</w:t>
            </w:r>
          </w:p>
          <w:p w14:paraId="3F75788A" w14:textId="501A6E40" w:rsidR="00EA32B2" w:rsidRPr="00BE253C" w:rsidRDefault="00EA32B2" w:rsidP="00EA32B2">
            <w:pPr>
              <w:autoSpaceDE w:val="0"/>
              <w:autoSpaceDN w:val="0"/>
              <w:adjustRightInd w:val="0"/>
              <w:spacing w:before="0" w:after="0" w:line="240" w:lineRule="auto"/>
              <w:jc w:val="left"/>
              <w:rPr>
                <w:szCs w:val="22"/>
                <w:lang w:eastAsia="en-US"/>
              </w:rPr>
            </w:pPr>
            <w:r w:rsidRPr="00091C80">
              <w:rPr>
                <w:szCs w:val="22"/>
                <w:lang w:eastAsia="en-US"/>
              </w:rPr>
              <w:t>• Razvoj i implementacija godišnjih programa obuke:</w:t>
            </w:r>
          </w:p>
          <w:p w14:paraId="64D39AFA" w14:textId="6F4DD3B3" w:rsidR="00EA32B2" w:rsidRPr="00091C80" w:rsidRDefault="00EA32B2" w:rsidP="00EA32B2">
            <w:pPr>
              <w:numPr>
                <w:ilvl w:val="0"/>
                <w:numId w:val="52"/>
              </w:numPr>
              <w:spacing w:before="0" w:after="160" w:line="240" w:lineRule="auto"/>
              <w:contextualSpacing/>
              <w:jc w:val="left"/>
              <w:rPr>
                <w:szCs w:val="22"/>
                <w:lang w:eastAsia="en-US"/>
              </w:rPr>
            </w:pPr>
            <w:r w:rsidRPr="007E2F27">
              <w:rPr>
                <w:szCs w:val="22"/>
                <w:lang w:eastAsia="en-US"/>
              </w:rPr>
              <w:t>Administrativna  j</w:t>
            </w:r>
            <w:r w:rsidRPr="00091C80">
              <w:rPr>
                <w:szCs w:val="22"/>
                <w:lang w:eastAsia="en-US"/>
              </w:rPr>
              <w:t>edinica priprema programe obuke u saradnji sa ministarstvom nadležnim za državne službe</w:t>
            </w:r>
            <w:r>
              <w:rPr>
                <w:szCs w:val="22"/>
                <w:lang w:eastAsia="en-US"/>
              </w:rPr>
              <w:t>.</w:t>
            </w:r>
          </w:p>
          <w:p w14:paraId="02496725" w14:textId="1F3015E7" w:rsidR="00EA32B2" w:rsidRPr="00BE253C" w:rsidRDefault="00EA32B2" w:rsidP="00EA32B2">
            <w:pPr>
              <w:numPr>
                <w:ilvl w:val="0"/>
                <w:numId w:val="52"/>
              </w:numPr>
              <w:spacing w:before="0" w:after="160" w:line="240" w:lineRule="auto"/>
              <w:contextualSpacing/>
              <w:jc w:val="left"/>
              <w:rPr>
                <w:szCs w:val="22"/>
                <w:lang w:eastAsia="en-US"/>
              </w:rPr>
            </w:pPr>
            <w:r>
              <w:rPr>
                <w:szCs w:val="22"/>
                <w:lang w:eastAsia="en-US"/>
              </w:rPr>
              <w:t>SNT</w:t>
            </w:r>
            <w:r w:rsidRPr="00091C80">
              <w:rPr>
                <w:szCs w:val="22"/>
                <w:lang w:eastAsia="en-US"/>
              </w:rPr>
              <w:t xml:space="preserve"> odobrava programe, uz mišljenje i zaključak </w:t>
            </w:r>
            <w:r>
              <w:rPr>
                <w:szCs w:val="22"/>
                <w:lang w:eastAsia="en-US"/>
              </w:rPr>
              <w:t xml:space="preserve">Ministarskog tijela za koordinaciju (MT) </w:t>
            </w:r>
          </w:p>
          <w:p w14:paraId="5506B322" w14:textId="6F8A6AC0" w:rsidR="00EA32B2" w:rsidRPr="00BE253C" w:rsidRDefault="00EA32B2" w:rsidP="00EA32B2">
            <w:pPr>
              <w:numPr>
                <w:ilvl w:val="0"/>
                <w:numId w:val="52"/>
              </w:numPr>
              <w:spacing w:before="0" w:after="0" w:line="240" w:lineRule="auto"/>
              <w:contextualSpacing/>
              <w:jc w:val="left"/>
              <w:rPr>
                <w:szCs w:val="22"/>
                <w:lang w:eastAsia="en-US"/>
              </w:rPr>
            </w:pPr>
            <w:r w:rsidRPr="00BE253C">
              <w:rPr>
                <w:szCs w:val="22"/>
                <w:lang w:eastAsia="en-US"/>
              </w:rPr>
              <w:t>Program</w:t>
            </w:r>
            <w:r>
              <w:rPr>
                <w:szCs w:val="22"/>
                <w:lang w:eastAsia="en-US"/>
              </w:rPr>
              <w:t>i se pripremaju u trećem kvartalu za narednu kalendarsku  godinu</w:t>
            </w:r>
            <w:r w:rsidRPr="00BE253C">
              <w:rPr>
                <w:szCs w:val="22"/>
                <w:lang w:eastAsia="en-US"/>
              </w:rPr>
              <w:t xml:space="preserve">. </w:t>
            </w:r>
          </w:p>
          <w:p w14:paraId="3FABB13D" w14:textId="2F9E4D37" w:rsidR="00EA32B2" w:rsidRPr="005A3801" w:rsidRDefault="00EA32B2" w:rsidP="00B42281">
            <w:pPr>
              <w:pStyle w:val="ListParagraph"/>
              <w:numPr>
                <w:ilvl w:val="0"/>
                <w:numId w:val="72"/>
              </w:numPr>
              <w:spacing w:before="0" w:line="240" w:lineRule="auto"/>
              <w:ind w:left="176" w:hanging="176"/>
              <w:rPr>
                <w:b/>
                <w:sz w:val="20"/>
                <w:szCs w:val="20"/>
                <w:lang w:eastAsia="en-US"/>
              </w:rPr>
            </w:pPr>
            <w:r w:rsidRPr="005A3801">
              <w:rPr>
                <w:szCs w:val="22"/>
                <w:lang w:eastAsia="en-US"/>
              </w:rPr>
              <w:t>Administartivna jedinica izrađuje izvještaj o realizaciji godišnjeg programa obuke u prvom kvartalu za prethodnu kalendarsku godinu. Izveštaj se dostavlja SNT I MT.</w:t>
            </w:r>
          </w:p>
          <w:p w14:paraId="7D12FE23" w14:textId="196D31F7" w:rsidR="00EA32B2" w:rsidRPr="003174CE" w:rsidRDefault="00EA32B2" w:rsidP="00EA32B2">
            <w:pPr>
              <w:spacing w:before="0" w:line="240" w:lineRule="auto"/>
              <w:ind w:left="176"/>
              <w:rPr>
                <w:b/>
                <w:sz w:val="20"/>
                <w:szCs w:val="20"/>
                <w:lang w:eastAsia="en-US"/>
              </w:rPr>
            </w:pPr>
            <w:r>
              <w:rPr>
                <w:sz w:val="20"/>
                <w:szCs w:val="20"/>
                <w:u w:val="single"/>
                <w:lang w:eastAsia="en-US"/>
              </w:rPr>
              <w:t xml:space="preserve">Način djelovanja: </w:t>
            </w:r>
            <w:r w:rsidR="00116179">
              <w:rPr>
                <w:sz w:val="20"/>
                <w:szCs w:val="20"/>
                <w:u w:val="single"/>
                <w:lang w:eastAsia="en-US"/>
              </w:rPr>
              <w:t xml:space="preserve">tehnički </w:t>
            </w:r>
            <w:r w:rsidRPr="007701D5">
              <w:rPr>
                <w:sz w:val="20"/>
                <w:szCs w:val="20"/>
                <w:lang w:eastAsia="en-US"/>
              </w:rPr>
              <w:t>kroz instrumente politike</w:t>
            </w:r>
          </w:p>
        </w:tc>
      </w:tr>
      <w:tr w:rsidR="00EA32B2" w:rsidRPr="00BE253C" w14:paraId="4DF69532" w14:textId="77777777" w:rsidTr="00CA473E">
        <w:tc>
          <w:tcPr>
            <w:tcW w:w="1838" w:type="dxa"/>
          </w:tcPr>
          <w:p w14:paraId="5DDC2680" w14:textId="50CA4A6D" w:rsidR="00EA32B2" w:rsidRPr="00BE253C" w:rsidRDefault="00EA32B2" w:rsidP="00EA32B2">
            <w:pPr>
              <w:tabs>
                <w:tab w:val="left" w:pos="2724"/>
              </w:tabs>
              <w:spacing w:before="0" w:after="160" w:line="259" w:lineRule="auto"/>
              <w:jc w:val="left"/>
              <w:rPr>
                <w:rFonts w:eastAsia="Calibri" w:cs="Calibri"/>
                <w:i/>
                <w:szCs w:val="22"/>
                <w:lang w:eastAsia="en-US"/>
              </w:rPr>
            </w:pPr>
            <w:r w:rsidRPr="004414EC">
              <w:rPr>
                <w:rFonts w:cs="Calibri"/>
                <w:i/>
                <w:lang w:eastAsia="en-US"/>
              </w:rPr>
              <w:t>EU kategorije mjere</w:t>
            </w:r>
            <w:r w:rsidRPr="004414EC">
              <w:rPr>
                <w:rFonts w:cs="Calibri"/>
                <w:i/>
                <w:lang w:eastAsia="en-US"/>
              </w:rPr>
              <w:tab/>
            </w:r>
          </w:p>
        </w:tc>
        <w:tc>
          <w:tcPr>
            <w:tcW w:w="7178" w:type="dxa"/>
          </w:tcPr>
          <w:p w14:paraId="61BDEB3E" w14:textId="7201ED61" w:rsidR="00EA32B2" w:rsidRPr="00BE253C" w:rsidRDefault="00EA32B2" w:rsidP="00EA32B2">
            <w:pPr>
              <w:suppressAutoHyphens/>
              <w:autoSpaceDN w:val="0"/>
              <w:spacing w:before="0" w:after="0" w:line="240" w:lineRule="auto"/>
              <w:contextualSpacing/>
              <w:textAlignment w:val="baseline"/>
              <w:rPr>
                <w:sz w:val="20"/>
                <w:szCs w:val="20"/>
                <w:lang w:eastAsia="en-US"/>
              </w:rPr>
            </w:pPr>
            <w:r w:rsidRPr="00AB73E4">
              <w:rPr>
                <w:b/>
                <w:sz w:val="20"/>
                <w:szCs w:val="20"/>
                <w:lang w:eastAsia="en-US"/>
              </w:rPr>
              <w:t>2.a</w:t>
            </w:r>
            <w:r w:rsidRPr="00AB73E4">
              <w:rPr>
                <w:sz w:val="20"/>
                <w:szCs w:val="20"/>
                <w:lang w:eastAsia="en-US"/>
              </w:rPr>
              <w:t>:</w:t>
            </w:r>
            <w:r w:rsidR="007D0BEE" w:rsidRPr="00A0757D">
              <w:rPr>
                <w:rFonts w:eastAsia="Calibri"/>
                <w:szCs w:val="22"/>
                <w:lang w:val="sr-Latn-ME" w:eastAsia="en-US"/>
              </w:rPr>
              <w:t xml:space="preserve"> </w:t>
            </w:r>
            <w:r w:rsidR="00AA1E7D" w:rsidRPr="00A0757D">
              <w:rPr>
                <w:rFonts w:eastAsia="Calibri"/>
                <w:szCs w:val="22"/>
                <w:lang w:val="sr-Latn-ME" w:eastAsia="en-US"/>
              </w:rPr>
              <w:t xml:space="preserve">Dodatne mjere za održavanje i postizanje GES-a koje se nadograđuju na postojeće procese implementacije u vezi sa drugim zakonodavstvom EU i međunarodnim sporazumima, ali prevazilaze ono što je </w:t>
            </w:r>
            <w:r w:rsidR="00AA1E7D">
              <w:rPr>
                <w:rFonts w:eastAsia="Calibri"/>
                <w:szCs w:val="22"/>
                <w:lang w:val="sr-Latn-ME" w:eastAsia="en-US"/>
              </w:rPr>
              <w:t xml:space="preserve">prema </w:t>
            </w:r>
            <w:r w:rsidR="00AA1E7D" w:rsidRPr="00A0757D">
              <w:rPr>
                <w:rFonts w:eastAsia="Calibri"/>
                <w:szCs w:val="22"/>
                <w:lang w:val="sr-Latn-ME" w:eastAsia="en-US"/>
              </w:rPr>
              <w:t>njima već propisano</w:t>
            </w:r>
            <w:r w:rsidR="00AA1E7D">
              <w:rPr>
                <w:rFonts w:eastAsia="Calibri"/>
                <w:szCs w:val="22"/>
                <w:lang w:val="sr-Latn-ME" w:eastAsia="en-US"/>
              </w:rPr>
              <w:t xml:space="preserve">. </w:t>
            </w:r>
          </w:p>
        </w:tc>
      </w:tr>
      <w:tr w:rsidR="00EA32B2" w:rsidRPr="00BE253C" w14:paraId="253804AD" w14:textId="77777777" w:rsidTr="00CA473E">
        <w:tc>
          <w:tcPr>
            <w:tcW w:w="1838" w:type="dxa"/>
          </w:tcPr>
          <w:p w14:paraId="07C679AE" w14:textId="7B961C5F" w:rsidR="00EA32B2" w:rsidRPr="00BE253C" w:rsidRDefault="00EA32B2" w:rsidP="00EA32B2">
            <w:pPr>
              <w:spacing w:before="0" w:after="160" w:line="259" w:lineRule="auto"/>
              <w:jc w:val="left"/>
              <w:rPr>
                <w:rFonts w:eastAsia="Calibri" w:cs="Calibri"/>
                <w:i/>
                <w:szCs w:val="22"/>
                <w:lang w:eastAsia="en-US"/>
              </w:rPr>
            </w:pPr>
            <w:r w:rsidRPr="004414EC">
              <w:rPr>
                <w:rFonts w:cs="Calibri"/>
                <w:i/>
                <w:lang w:eastAsia="en-US"/>
              </w:rPr>
              <w:t>Ključni tip mjere</w:t>
            </w:r>
          </w:p>
        </w:tc>
        <w:tc>
          <w:tcPr>
            <w:tcW w:w="7178" w:type="dxa"/>
          </w:tcPr>
          <w:p w14:paraId="6436CBDF" w14:textId="7B0054E9" w:rsidR="00EA32B2" w:rsidRPr="00BE253C" w:rsidRDefault="00EA32B2" w:rsidP="00EA32B2">
            <w:pPr>
              <w:spacing w:before="0" w:after="160" w:line="259" w:lineRule="auto"/>
              <w:jc w:val="left"/>
              <w:rPr>
                <w:rFonts w:eastAsia="Calibri" w:cs="Calibri"/>
                <w:szCs w:val="22"/>
                <w:lang w:eastAsia="en-US"/>
              </w:rPr>
            </w:pPr>
            <w:r>
              <w:rPr>
                <w:rFonts w:eastAsia="Calibri" w:cs="Calibri"/>
                <w:szCs w:val="22"/>
                <w:lang w:eastAsia="en-US"/>
              </w:rPr>
              <w:t>Svi tipovi mjera</w:t>
            </w:r>
          </w:p>
        </w:tc>
      </w:tr>
      <w:tr w:rsidR="00EA32B2" w:rsidRPr="00BE253C" w14:paraId="5C3D1116" w14:textId="77777777" w:rsidTr="00CA473E">
        <w:tc>
          <w:tcPr>
            <w:tcW w:w="1838" w:type="dxa"/>
          </w:tcPr>
          <w:p w14:paraId="48CB747A" w14:textId="77777777" w:rsidR="00EA32B2" w:rsidRPr="004414EC" w:rsidRDefault="00EA32B2" w:rsidP="00EA32B2">
            <w:pPr>
              <w:spacing w:before="0" w:after="0" w:line="240" w:lineRule="auto"/>
              <w:jc w:val="left"/>
              <w:rPr>
                <w:rFonts w:cs="Calibri"/>
                <w:i/>
                <w:lang w:eastAsia="en-US"/>
              </w:rPr>
            </w:pPr>
            <w:r w:rsidRPr="004414EC">
              <w:rPr>
                <w:rFonts w:cs="Calibri"/>
                <w:i/>
                <w:lang w:eastAsia="en-US"/>
              </w:rPr>
              <w:t>Ekološki ciljevi</w:t>
            </w:r>
          </w:p>
          <w:p w14:paraId="71183271" w14:textId="012D579E" w:rsidR="00EA32B2" w:rsidRPr="00BE253C" w:rsidRDefault="00EA32B2" w:rsidP="00EA32B2">
            <w:pPr>
              <w:spacing w:before="0" w:after="160" w:line="259" w:lineRule="auto"/>
              <w:jc w:val="left"/>
              <w:rPr>
                <w:rFonts w:eastAsia="Calibri" w:cs="Calibri"/>
                <w:i/>
                <w:szCs w:val="22"/>
                <w:lang w:eastAsia="en-US"/>
              </w:rPr>
            </w:pPr>
          </w:p>
        </w:tc>
        <w:tc>
          <w:tcPr>
            <w:tcW w:w="7178" w:type="dxa"/>
          </w:tcPr>
          <w:p w14:paraId="485411D6" w14:textId="49394395" w:rsidR="00EA32B2" w:rsidRPr="00BE253C" w:rsidRDefault="00EA32B2" w:rsidP="00EA32B2">
            <w:pPr>
              <w:spacing w:before="0" w:after="160" w:line="259" w:lineRule="auto"/>
              <w:rPr>
                <w:rFonts w:eastAsia="Calibri" w:cs="Calibri"/>
                <w:szCs w:val="22"/>
                <w:lang w:eastAsia="en-US"/>
              </w:rPr>
            </w:pPr>
            <w:r>
              <w:rPr>
                <w:rFonts w:eastAsia="Calibri" w:cs="Calibri"/>
                <w:szCs w:val="22"/>
                <w:lang w:eastAsia="en-US"/>
              </w:rPr>
              <w:t>Svi ekološki ciljevi</w:t>
            </w:r>
          </w:p>
        </w:tc>
      </w:tr>
      <w:tr w:rsidR="00EA32B2" w:rsidRPr="00BE253C" w14:paraId="5392CA3C" w14:textId="77777777" w:rsidTr="00CA473E">
        <w:tc>
          <w:tcPr>
            <w:tcW w:w="1838" w:type="dxa"/>
          </w:tcPr>
          <w:p w14:paraId="404051D9" w14:textId="77777777" w:rsidR="00EA32B2" w:rsidRPr="004414EC" w:rsidRDefault="00EA32B2" w:rsidP="00EA32B2">
            <w:pPr>
              <w:spacing w:before="0" w:after="0" w:line="240" w:lineRule="auto"/>
              <w:jc w:val="left"/>
              <w:rPr>
                <w:rFonts w:cs="Calibri"/>
                <w:i/>
                <w:lang w:eastAsia="en-US"/>
              </w:rPr>
            </w:pPr>
            <w:r w:rsidRPr="004414EC">
              <w:rPr>
                <w:rFonts w:cs="Calibri"/>
                <w:i/>
                <w:lang w:eastAsia="en-US"/>
              </w:rPr>
              <w:t xml:space="preserve">GES deskriptor </w:t>
            </w:r>
          </w:p>
          <w:p w14:paraId="2DC56ABC" w14:textId="43870876" w:rsidR="00EA32B2" w:rsidRPr="00BE253C" w:rsidRDefault="00EA32B2" w:rsidP="00EA32B2">
            <w:pPr>
              <w:spacing w:before="0" w:after="160" w:line="259" w:lineRule="auto"/>
              <w:jc w:val="left"/>
              <w:rPr>
                <w:rFonts w:eastAsia="Calibri" w:cs="Calibri"/>
                <w:i/>
                <w:szCs w:val="22"/>
                <w:lang w:eastAsia="en-US"/>
              </w:rPr>
            </w:pPr>
          </w:p>
        </w:tc>
        <w:tc>
          <w:tcPr>
            <w:tcW w:w="7178" w:type="dxa"/>
          </w:tcPr>
          <w:p w14:paraId="099C7DCD" w14:textId="016E9797" w:rsidR="00EA32B2" w:rsidRPr="00BE253C" w:rsidRDefault="00EA32B2" w:rsidP="00EA32B2">
            <w:pPr>
              <w:spacing w:before="0" w:after="160" w:line="259" w:lineRule="auto"/>
              <w:jc w:val="left"/>
              <w:rPr>
                <w:rFonts w:eastAsia="Calibri" w:cs="Calibri"/>
                <w:szCs w:val="22"/>
                <w:lang w:eastAsia="en-US"/>
              </w:rPr>
            </w:pPr>
            <w:r>
              <w:rPr>
                <w:rFonts w:eastAsia="Calibri" w:cs="Calibri"/>
                <w:szCs w:val="22"/>
                <w:lang w:eastAsia="en-US"/>
              </w:rPr>
              <w:t xml:space="preserve">Svi </w:t>
            </w:r>
            <w:r w:rsidRPr="00BE253C">
              <w:rPr>
                <w:rFonts w:eastAsia="Calibri" w:cs="Calibri"/>
                <w:szCs w:val="22"/>
                <w:lang w:eastAsia="en-US"/>
              </w:rPr>
              <w:t xml:space="preserve">GES </w:t>
            </w:r>
            <w:r>
              <w:rPr>
                <w:rFonts w:eastAsia="Calibri" w:cs="Calibri"/>
                <w:szCs w:val="22"/>
                <w:lang w:eastAsia="en-US"/>
              </w:rPr>
              <w:t>deskriptori</w:t>
            </w:r>
          </w:p>
        </w:tc>
      </w:tr>
      <w:tr w:rsidR="00EA32B2" w:rsidRPr="00BE253C" w14:paraId="3F116F5A" w14:textId="77777777" w:rsidTr="00CA473E">
        <w:tc>
          <w:tcPr>
            <w:tcW w:w="1838" w:type="dxa"/>
          </w:tcPr>
          <w:p w14:paraId="41653271" w14:textId="7E90D063" w:rsidR="00EA32B2" w:rsidRPr="00BE253C" w:rsidRDefault="00EA32B2" w:rsidP="00EA32B2">
            <w:pPr>
              <w:spacing w:before="0" w:after="160" w:line="259" w:lineRule="auto"/>
              <w:jc w:val="left"/>
              <w:rPr>
                <w:rFonts w:eastAsia="Calibri" w:cs="Calibri"/>
                <w:i/>
                <w:szCs w:val="22"/>
                <w:lang w:eastAsia="en-US"/>
              </w:rPr>
            </w:pPr>
            <w:r w:rsidRPr="004414EC">
              <w:rPr>
                <w:i/>
                <w:iCs/>
              </w:rPr>
              <w:t xml:space="preserve">Relevantne karakteristike iz MSFD Aneksa III: Glavni pritisci </w:t>
            </w:r>
          </w:p>
        </w:tc>
        <w:tc>
          <w:tcPr>
            <w:tcW w:w="7178" w:type="dxa"/>
          </w:tcPr>
          <w:p w14:paraId="624D004D" w14:textId="364D0868" w:rsidR="00EA32B2" w:rsidRPr="00BE253C" w:rsidRDefault="00EA32B2" w:rsidP="00EA32B2">
            <w:pPr>
              <w:spacing w:before="0" w:after="160" w:line="259" w:lineRule="auto"/>
              <w:rPr>
                <w:rFonts w:eastAsia="Calibri" w:cs="Calibri"/>
                <w:szCs w:val="22"/>
                <w:lang w:eastAsia="en-US"/>
              </w:rPr>
            </w:pPr>
            <w:r w:rsidRPr="00BE253C">
              <w:rPr>
                <w:rFonts w:eastAsia="Calibri" w:cs="Calibri"/>
                <w:szCs w:val="22"/>
                <w:lang w:eastAsia="en-US"/>
              </w:rPr>
              <w:t>N/A</w:t>
            </w:r>
          </w:p>
        </w:tc>
      </w:tr>
      <w:tr w:rsidR="00EA32B2" w:rsidRPr="00BE253C" w14:paraId="27D6EDE4" w14:textId="77777777" w:rsidTr="00CA473E">
        <w:tc>
          <w:tcPr>
            <w:tcW w:w="1838" w:type="dxa"/>
          </w:tcPr>
          <w:p w14:paraId="1AE9A052" w14:textId="14976F03" w:rsidR="00EA32B2" w:rsidRPr="00BE253C" w:rsidRDefault="00EA32B2" w:rsidP="00EA32B2">
            <w:pPr>
              <w:spacing w:before="0" w:after="160" w:line="259" w:lineRule="auto"/>
              <w:jc w:val="left"/>
              <w:rPr>
                <w:rFonts w:eastAsia="Calibri" w:cs="Calibri"/>
                <w:i/>
                <w:szCs w:val="22"/>
                <w:lang w:eastAsia="en-US"/>
              </w:rPr>
            </w:pPr>
            <w:r w:rsidRPr="004414EC">
              <w:rPr>
                <w:i/>
                <w:iCs/>
              </w:rPr>
              <w:t xml:space="preserve">Relevantne karakteristike iz MSFD Aneksa III: Karakteristike </w:t>
            </w:r>
          </w:p>
        </w:tc>
        <w:tc>
          <w:tcPr>
            <w:tcW w:w="7178" w:type="dxa"/>
          </w:tcPr>
          <w:p w14:paraId="0FB82E5A" w14:textId="0F88D7B5" w:rsidR="00EA32B2" w:rsidRPr="00BE253C" w:rsidRDefault="00EA32B2" w:rsidP="00EA32B2">
            <w:pPr>
              <w:spacing w:before="0" w:after="160" w:line="259" w:lineRule="auto"/>
              <w:rPr>
                <w:rFonts w:eastAsia="Calibri" w:cs="Calibri"/>
                <w:szCs w:val="22"/>
                <w:lang w:eastAsia="en-US"/>
              </w:rPr>
            </w:pPr>
            <w:r w:rsidRPr="00BE253C">
              <w:rPr>
                <w:rFonts w:eastAsia="Calibri" w:cs="Calibri"/>
                <w:szCs w:val="22"/>
                <w:lang w:eastAsia="en-US"/>
              </w:rPr>
              <w:t>N/A</w:t>
            </w:r>
          </w:p>
        </w:tc>
      </w:tr>
      <w:tr w:rsidR="00EA32B2" w:rsidRPr="00BE253C" w14:paraId="439893A0" w14:textId="77777777" w:rsidTr="00CA473E">
        <w:tc>
          <w:tcPr>
            <w:tcW w:w="1838" w:type="dxa"/>
          </w:tcPr>
          <w:p w14:paraId="3AA65C29" w14:textId="108A821C" w:rsidR="00EA32B2" w:rsidRPr="00BE253C" w:rsidRDefault="00EA32B2" w:rsidP="00EA32B2">
            <w:pPr>
              <w:spacing w:before="0" w:after="160" w:line="259" w:lineRule="auto"/>
              <w:jc w:val="left"/>
              <w:rPr>
                <w:rFonts w:eastAsia="Calibri" w:cs="Calibri"/>
                <w:i/>
                <w:szCs w:val="22"/>
                <w:lang w:eastAsia="en-US"/>
              </w:rPr>
            </w:pPr>
            <w:r w:rsidRPr="004414EC">
              <w:rPr>
                <w:rFonts w:cs="Calibri"/>
                <w:i/>
                <w:lang w:eastAsia="en-US"/>
              </w:rPr>
              <w:t>Prostor djelovanja</w:t>
            </w:r>
          </w:p>
        </w:tc>
        <w:tc>
          <w:tcPr>
            <w:tcW w:w="7178" w:type="dxa"/>
          </w:tcPr>
          <w:p w14:paraId="1B2A5F59" w14:textId="335A4C3E" w:rsidR="00EA32B2" w:rsidRPr="00BE253C" w:rsidRDefault="00EA32B2" w:rsidP="00EA32B2">
            <w:pPr>
              <w:spacing w:before="0" w:after="0" w:line="240" w:lineRule="auto"/>
              <w:contextualSpacing/>
              <w:rPr>
                <w:rFonts w:eastAsia="Calibri" w:cs="Calibri"/>
                <w:szCs w:val="22"/>
                <w:lang w:eastAsia="en-US"/>
              </w:rPr>
            </w:pPr>
            <w:r>
              <w:rPr>
                <w:rFonts w:cs="Courier New"/>
                <w:szCs w:val="22"/>
                <w:lang w:eastAsia="hr-HR"/>
              </w:rPr>
              <w:t>Teritorijalno more Crne Gore</w:t>
            </w:r>
          </w:p>
        </w:tc>
      </w:tr>
      <w:tr w:rsidR="00EA32B2" w:rsidRPr="00BE253C" w14:paraId="440FF3F9" w14:textId="77777777" w:rsidTr="00CA473E">
        <w:tc>
          <w:tcPr>
            <w:tcW w:w="1838" w:type="dxa"/>
          </w:tcPr>
          <w:p w14:paraId="55089273" w14:textId="2CAE329B" w:rsidR="00EA32B2" w:rsidRPr="00BE253C" w:rsidRDefault="00EA32B2" w:rsidP="00EA32B2">
            <w:pPr>
              <w:spacing w:before="0" w:after="160" w:line="259" w:lineRule="auto"/>
              <w:jc w:val="left"/>
              <w:rPr>
                <w:rFonts w:eastAsia="Calibri" w:cs="Calibri"/>
                <w:i/>
                <w:szCs w:val="22"/>
                <w:lang w:eastAsia="en-US"/>
              </w:rPr>
            </w:pPr>
            <w:r w:rsidRPr="009352F0">
              <w:rPr>
                <w:rFonts w:cs="Calibri"/>
                <w:i/>
                <w:lang w:eastAsia="en-US"/>
              </w:rPr>
              <w:t>Veza sa postojećim zakonima</w:t>
            </w:r>
          </w:p>
        </w:tc>
        <w:tc>
          <w:tcPr>
            <w:tcW w:w="7178" w:type="dxa"/>
          </w:tcPr>
          <w:p w14:paraId="44E73618" w14:textId="77CECAF8" w:rsidR="00EA32B2" w:rsidRPr="00BE253C" w:rsidRDefault="00EA32B2" w:rsidP="00B42281">
            <w:pPr>
              <w:numPr>
                <w:ilvl w:val="0"/>
                <w:numId w:val="161"/>
              </w:numPr>
              <w:spacing w:before="0" w:after="0" w:line="240" w:lineRule="auto"/>
              <w:ind w:left="312" w:hanging="283"/>
              <w:contextualSpacing/>
              <w:jc w:val="left"/>
              <w:rPr>
                <w:szCs w:val="22"/>
                <w:lang w:eastAsia="en-US"/>
              </w:rPr>
            </w:pPr>
            <w:r>
              <w:rPr>
                <w:szCs w:val="22"/>
                <w:lang w:eastAsia="en-US"/>
              </w:rPr>
              <w:t>Okvirna direktiva o morskoj strategiji (</w:t>
            </w:r>
            <w:r w:rsidRPr="00BE253C">
              <w:rPr>
                <w:szCs w:val="22"/>
                <w:lang w:eastAsia="en-US"/>
              </w:rPr>
              <w:t>Dire</w:t>
            </w:r>
            <w:r>
              <w:rPr>
                <w:szCs w:val="22"/>
                <w:lang w:eastAsia="en-US"/>
              </w:rPr>
              <w:t xml:space="preserve">ktiva </w:t>
            </w:r>
            <w:r w:rsidRPr="00BE253C">
              <w:rPr>
                <w:szCs w:val="22"/>
                <w:lang w:eastAsia="en-US"/>
              </w:rPr>
              <w:t>2008/56/EC</w:t>
            </w:r>
            <w:r>
              <w:rPr>
                <w:szCs w:val="22"/>
                <w:lang w:eastAsia="en-US"/>
              </w:rPr>
              <w:t xml:space="preserve">) </w:t>
            </w:r>
            <w:r w:rsidRPr="00BE253C">
              <w:rPr>
                <w:szCs w:val="22"/>
                <w:lang w:eastAsia="en-US"/>
              </w:rPr>
              <w:t xml:space="preserve"> </w:t>
            </w:r>
            <w:r>
              <w:rPr>
                <w:szCs w:val="22"/>
                <w:lang w:eastAsia="en-US"/>
              </w:rPr>
              <w:t>Evropsko</w:t>
            </w:r>
            <w:r w:rsidR="00040D4A">
              <w:rPr>
                <w:szCs w:val="22"/>
                <w:lang w:eastAsia="en-US"/>
              </w:rPr>
              <w:t>g</w:t>
            </w:r>
            <w:r>
              <w:rPr>
                <w:szCs w:val="22"/>
                <w:lang w:eastAsia="en-US"/>
              </w:rPr>
              <w:t xml:space="preserve"> Parlamenta </w:t>
            </w:r>
            <w:r w:rsidR="007D0BEE">
              <w:rPr>
                <w:szCs w:val="22"/>
                <w:lang w:eastAsia="en-US"/>
              </w:rPr>
              <w:t xml:space="preserve">i </w:t>
            </w:r>
            <w:r>
              <w:rPr>
                <w:szCs w:val="22"/>
                <w:lang w:eastAsia="en-US"/>
              </w:rPr>
              <w:t>Vijeća od 17. Juna 2008</w:t>
            </w:r>
            <w:r w:rsidR="00040D4A">
              <w:rPr>
                <w:szCs w:val="22"/>
                <w:lang w:eastAsia="en-US"/>
              </w:rPr>
              <w:t>.;</w:t>
            </w:r>
            <w:r>
              <w:rPr>
                <w:szCs w:val="22"/>
                <w:lang w:eastAsia="en-US"/>
              </w:rPr>
              <w:t xml:space="preserve"> </w:t>
            </w:r>
          </w:p>
          <w:p w14:paraId="75131B45" w14:textId="30EEC4A7" w:rsidR="00EA32B2" w:rsidRPr="00BE253C" w:rsidRDefault="00EA32B2" w:rsidP="00B42281">
            <w:pPr>
              <w:numPr>
                <w:ilvl w:val="0"/>
                <w:numId w:val="161"/>
              </w:numPr>
              <w:spacing w:before="0" w:after="0" w:line="240" w:lineRule="auto"/>
              <w:ind w:left="312" w:hanging="283"/>
              <w:contextualSpacing/>
              <w:jc w:val="left"/>
              <w:rPr>
                <w:szCs w:val="22"/>
                <w:lang w:eastAsia="en-US"/>
              </w:rPr>
            </w:pPr>
            <w:r>
              <w:rPr>
                <w:szCs w:val="22"/>
                <w:lang w:eastAsia="en-US"/>
              </w:rPr>
              <w:t xml:space="preserve">Odluka Komisije </w:t>
            </w:r>
            <w:r w:rsidRPr="00BE253C">
              <w:rPr>
                <w:szCs w:val="22"/>
                <w:lang w:eastAsia="en-US"/>
              </w:rPr>
              <w:t xml:space="preserve"> 2017/487/EU </w:t>
            </w:r>
            <w:r>
              <w:rPr>
                <w:szCs w:val="22"/>
                <w:lang w:eastAsia="en-US"/>
              </w:rPr>
              <w:t xml:space="preserve">o kriterijima </w:t>
            </w:r>
            <w:r w:rsidR="00040D4A">
              <w:rPr>
                <w:szCs w:val="22"/>
                <w:lang w:eastAsia="en-US"/>
              </w:rPr>
              <w:t>i</w:t>
            </w:r>
            <w:r>
              <w:rPr>
                <w:szCs w:val="22"/>
                <w:lang w:eastAsia="en-US"/>
              </w:rPr>
              <w:t xml:space="preserve"> metodološkim standardima za procjenz dobrog stanja morskih voda</w:t>
            </w:r>
            <w:r w:rsidRPr="00BE253C">
              <w:rPr>
                <w:szCs w:val="22"/>
                <w:lang w:eastAsia="en-US"/>
              </w:rPr>
              <w:t xml:space="preserve">; </w:t>
            </w:r>
          </w:p>
          <w:p w14:paraId="35FCF356" w14:textId="44D2B6C2" w:rsidR="00EA32B2" w:rsidRPr="00BE253C" w:rsidRDefault="00EA32B2" w:rsidP="00B42281">
            <w:pPr>
              <w:numPr>
                <w:ilvl w:val="0"/>
                <w:numId w:val="161"/>
              </w:numPr>
              <w:spacing w:before="0" w:after="0" w:line="240" w:lineRule="auto"/>
              <w:ind w:left="312" w:hanging="283"/>
              <w:contextualSpacing/>
              <w:jc w:val="left"/>
              <w:rPr>
                <w:sz w:val="20"/>
                <w:szCs w:val="20"/>
                <w:lang w:eastAsia="en-US"/>
              </w:rPr>
            </w:pPr>
            <w:r>
              <w:rPr>
                <w:szCs w:val="22"/>
              </w:rPr>
              <w:t xml:space="preserve">Okvirna direktiva o prostornom planiranju mora </w:t>
            </w:r>
            <w:r w:rsidRPr="00BE253C">
              <w:rPr>
                <w:szCs w:val="22"/>
              </w:rPr>
              <w:t xml:space="preserve">2014/89/EU </w:t>
            </w:r>
            <w:r>
              <w:rPr>
                <w:szCs w:val="22"/>
              </w:rPr>
              <w:t xml:space="preserve">Evropskog Parlamenta </w:t>
            </w:r>
            <w:r w:rsidR="007D0BEE">
              <w:rPr>
                <w:szCs w:val="22"/>
              </w:rPr>
              <w:t>i</w:t>
            </w:r>
            <w:r>
              <w:rPr>
                <w:szCs w:val="22"/>
              </w:rPr>
              <w:t xml:space="preserve"> Vijeća od </w:t>
            </w:r>
            <w:r w:rsidRPr="00BE253C">
              <w:rPr>
                <w:szCs w:val="22"/>
              </w:rPr>
              <w:t xml:space="preserve">23 </w:t>
            </w:r>
            <w:r>
              <w:rPr>
                <w:szCs w:val="22"/>
              </w:rPr>
              <w:t>jula</w:t>
            </w:r>
            <w:r w:rsidRPr="00BE253C">
              <w:rPr>
                <w:szCs w:val="22"/>
              </w:rPr>
              <w:t>y 2014</w:t>
            </w:r>
            <w:r>
              <w:rPr>
                <w:szCs w:val="22"/>
              </w:rPr>
              <w:t>.</w:t>
            </w:r>
          </w:p>
        </w:tc>
      </w:tr>
      <w:tr w:rsidR="00EA32B2" w:rsidRPr="00BE253C" w14:paraId="41E55C6A" w14:textId="77777777" w:rsidTr="00CA473E">
        <w:tc>
          <w:tcPr>
            <w:tcW w:w="1838" w:type="dxa"/>
          </w:tcPr>
          <w:p w14:paraId="330F671B" w14:textId="517A28E5" w:rsidR="00EA32B2" w:rsidRPr="00246003" w:rsidRDefault="00EA32B2" w:rsidP="00EA32B2">
            <w:pPr>
              <w:spacing w:before="0" w:after="160" w:line="259" w:lineRule="auto"/>
              <w:jc w:val="left"/>
              <w:rPr>
                <w:rFonts w:cs="Calibri"/>
                <w:i/>
                <w:lang w:eastAsia="en-US"/>
              </w:rPr>
            </w:pPr>
            <w:r w:rsidRPr="004414EC">
              <w:rPr>
                <w:rFonts w:cs="Calibri"/>
                <w:i/>
                <w:lang w:eastAsia="en-US"/>
              </w:rPr>
              <w:t>CEA</w:t>
            </w:r>
            <w:r w:rsidR="00CC12EA">
              <w:rPr>
                <w:rFonts w:cs="Calibri"/>
                <w:i/>
                <w:lang w:eastAsia="en-US"/>
              </w:rPr>
              <w:t xml:space="preserve"> </w:t>
            </w:r>
            <w:r w:rsidR="00CC12EA" w:rsidRPr="00A0757D">
              <w:rPr>
                <w:rFonts w:eastAsia="Calibri" w:cs="Calibri"/>
                <w:i/>
                <w:szCs w:val="22"/>
                <w:lang w:val="sr-Latn-ME" w:eastAsia="en-US"/>
              </w:rPr>
              <w:t>za mjere tipa 2a i 2b</w:t>
            </w:r>
            <w:r w:rsidRPr="004414EC">
              <w:rPr>
                <w:rFonts w:cs="Calibri"/>
                <w:i/>
                <w:lang w:eastAsia="en-US"/>
              </w:rPr>
              <w:t xml:space="preserve"> </w:t>
            </w:r>
          </w:p>
        </w:tc>
        <w:tc>
          <w:tcPr>
            <w:tcW w:w="7178" w:type="dxa"/>
          </w:tcPr>
          <w:p w14:paraId="70F353DE" w14:textId="611D1243" w:rsidR="00EA32B2" w:rsidRPr="00BE253C" w:rsidRDefault="00EA32B2" w:rsidP="00EA32B2">
            <w:pPr>
              <w:spacing w:before="0" w:after="160" w:line="259" w:lineRule="auto"/>
              <w:jc w:val="left"/>
              <w:rPr>
                <w:rFonts w:eastAsia="Calibri" w:cs="Calibri"/>
                <w:szCs w:val="22"/>
                <w:lang w:eastAsia="en-US"/>
              </w:rPr>
            </w:pPr>
            <w:r w:rsidRPr="003A37FB">
              <w:rPr>
                <w:rFonts w:eastAsia="Calibri" w:cs="Calibri"/>
                <w:szCs w:val="22"/>
                <w:lang w:eastAsia="en-US"/>
              </w:rPr>
              <w:t xml:space="preserve">CEA nije sprovedena </w:t>
            </w:r>
          </w:p>
        </w:tc>
      </w:tr>
      <w:tr w:rsidR="00246003" w:rsidRPr="00BE253C" w14:paraId="3A0EA5E7" w14:textId="77777777" w:rsidTr="00CA473E">
        <w:tc>
          <w:tcPr>
            <w:tcW w:w="1838" w:type="dxa"/>
          </w:tcPr>
          <w:p w14:paraId="2876B235" w14:textId="7D8AF9FD" w:rsidR="00246003" w:rsidRPr="004414EC" w:rsidRDefault="00246003" w:rsidP="00EA32B2">
            <w:pPr>
              <w:spacing w:before="0" w:after="160" w:line="259" w:lineRule="auto"/>
              <w:jc w:val="left"/>
              <w:rPr>
                <w:rFonts w:cs="Calibri"/>
                <w:i/>
                <w:lang w:eastAsia="en-US"/>
              </w:rPr>
            </w:pPr>
            <w:r w:rsidRPr="004414EC">
              <w:rPr>
                <w:rFonts w:cs="Calibri"/>
                <w:i/>
                <w:lang w:eastAsia="en-US"/>
              </w:rPr>
              <w:t>CBA</w:t>
            </w:r>
            <w:r w:rsidR="00CC12EA">
              <w:rPr>
                <w:rFonts w:cs="Calibri"/>
                <w:i/>
                <w:lang w:eastAsia="en-US"/>
              </w:rPr>
              <w:t xml:space="preserve"> </w:t>
            </w:r>
            <w:r w:rsidR="00CC12EA" w:rsidRPr="00A0757D">
              <w:rPr>
                <w:rFonts w:eastAsia="Calibri" w:cs="Calibri"/>
                <w:i/>
                <w:szCs w:val="22"/>
                <w:lang w:val="sr-Latn-ME" w:eastAsia="en-US"/>
              </w:rPr>
              <w:t>za mjere tipa 2a i 2b</w:t>
            </w:r>
            <w:r w:rsidRPr="004414EC">
              <w:rPr>
                <w:rFonts w:cs="Calibri"/>
                <w:i/>
                <w:lang w:eastAsia="en-US"/>
              </w:rPr>
              <w:t xml:space="preserve"> </w:t>
            </w:r>
          </w:p>
        </w:tc>
        <w:tc>
          <w:tcPr>
            <w:tcW w:w="7178" w:type="dxa"/>
          </w:tcPr>
          <w:p w14:paraId="6C9F65BB" w14:textId="4303EF4B" w:rsidR="00246003" w:rsidRPr="003A37FB" w:rsidRDefault="00246003" w:rsidP="00EA32B2">
            <w:pPr>
              <w:spacing w:before="0" w:after="160" w:line="259" w:lineRule="auto"/>
              <w:jc w:val="left"/>
              <w:rPr>
                <w:rFonts w:eastAsia="Calibri" w:cs="Calibri"/>
                <w:szCs w:val="22"/>
                <w:lang w:eastAsia="en-US"/>
              </w:rPr>
            </w:pPr>
            <w:r w:rsidRPr="003A37FB">
              <w:rPr>
                <w:rFonts w:eastAsia="Calibri" w:cs="Calibri"/>
                <w:szCs w:val="22"/>
                <w:lang w:eastAsia="en-US"/>
              </w:rPr>
              <w:t>CBA sprovedena za grupu horizontalnih mera</w:t>
            </w:r>
          </w:p>
        </w:tc>
      </w:tr>
      <w:tr w:rsidR="00EA32B2" w:rsidRPr="00BE253C" w14:paraId="467AC656" w14:textId="77777777" w:rsidTr="00CA473E">
        <w:tc>
          <w:tcPr>
            <w:tcW w:w="1838" w:type="dxa"/>
          </w:tcPr>
          <w:p w14:paraId="7095D76E" w14:textId="3A5E48C0" w:rsidR="00EA32B2" w:rsidRPr="00BE253C" w:rsidRDefault="00EA32B2" w:rsidP="00EA32B2">
            <w:pPr>
              <w:spacing w:before="0" w:after="160" w:line="259" w:lineRule="auto"/>
              <w:jc w:val="left"/>
              <w:rPr>
                <w:rFonts w:eastAsia="Calibri" w:cs="Calibri"/>
                <w:i/>
                <w:szCs w:val="22"/>
                <w:lang w:eastAsia="en-US"/>
              </w:rPr>
            </w:pPr>
            <w:r w:rsidRPr="004414EC">
              <w:rPr>
                <w:rFonts w:cs="Calibri"/>
                <w:i/>
                <w:lang w:eastAsia="en-US"/>
              </w:rPr>
              <w:t>Odgovorne nadležne institucije</w:t>
            </w:r>
          </w:p>
        </w:tc>
        <w:tc>
          <w:tcPr>
            <w:tcW w:w="7178" w:type="dxa"/>
          </w:tcPr>
          <w:p w14:paraId="412513F0" w14:textId="6F5A7F1C" w:rsidR="00EA32B2" w:rsidRPr="00BE253C" w:rsidRDefault="00EA32B2" w:rsidP="00EA32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eastAsia="Calibri" w:cs="Calibri"/>
                <w:szCs w:val="22"/>
                <w:lang w:eastAsia="en-US"/>
              </w:rPr>
            </w:pPr>
            <w:r>
              <w:rPr>
                <w:rFonts w:eastAsia="Calibri" w:cs="Calibri"/>
                <w:sz w:val="20"/>
                <w:szCs w:val="20"/>
              </w:rPr>
              <w:t xml:space="preserve">Ministarstvo ekologije, prostornog planiranja </w:t>
            </w:r>
            <w:r w:rsidR="006440BC">
              <w:rPr>
                <w:rFonts w:eastAsia="Calibri" w:cs="Calibri"/>
                <w:sz w:val="20"/>
                <w:szCs w:val="20"/>
              </w:rPr>
              <w:t>i</w:t>
            </w:r>
            <w:r>
              <w:rPr>
                <w:rFonts w:eastAsia="Calibri" w:cs="Calibri"/>
                <w:sz w:val="20"/>
                <w:szCs w:val="20"/>
              </w:rPr>
              <w:t xml:space="preserve"> urbanizma Crne Gore</w:t>
            </w:r>
          </w:p>
        </w:tc>
      </w:tr>
      <w:tr w:rsidR="00EA32B2" w:rsidRPr="00BE253C" w14:paraId="28F00CF8" w14:textId="77777777" w:rsidTr="00CA473E">
        <w:tc>
          <w:tcPr>
            <w:tcW w:w="1838" w:type="dxa"/>
          </w:tcPr>
          <w:p w14:paraId="4E19C9D6" w14:textId="77777777" w:rsidR="00EA32B2" w:rsidRPr="004414EC" w:rsidRDefault="00EA32B2" w:rsidP="00EA32B2">
            <w:pPr>
              <w:spacing w:before="0" w:after="0" w:line="240" w:lineRule="auto"/>
              <w:jc w:val="left"/>
              <w:rPr>
                <w:rFonts w:cs="Calibri"/>
                <w:i/>
                <w:lang w:eastAsia="en-US"/>
              </w:rPr>
            </w:pPr>
            <w:r w:rsidRPr="004414EC">
              <w:rPr>
                <w:rFonts w:cs="Calibri"/>
                <w:i/>
                <w:lang w:eastAsia="en-US"/>
              </w:rPr>
              <w:t>Period trajanja</w:t>
            </w:r>
          </w:p>
          <w:p w14:paraId="7CCE367C" w14:textId="2E082F30" w:rsidR="00EA32B2" w:rsidRPr="00BE253C" w:rsidRDefault="00EA32B2" w:rsidP="00EA32B2">
            <w:pPr>
              <w:spacing w:before="0" w:after="160" w:line="259" w:lineRule="auto"/>
              <w:jc w:val="left"/>
              <w:rPr>
                <w:rFonts w:eastAsia="Calibri" w:cs="Calibri"/>
                <w:i/>
                <w:szCs w:val="22"/>
                <w:lang w:eastAsia="en-US"/>
              </w:rPr>
            </w:pPr>
          </w:p>
        </w:tc>
        <w:tc>
          <w:tcPr>
            <w:tcW w:w="7178" w:type="dxa"/>
          </w:tcPr>
          <w:p w14:paraId="0E0D2278" w14:textId="249999B4" w:rsidR="00EA32B2" w:rsidRPr="00BE253C" w:rsidRDefault="00EA32B2" w:rsidP="00EA32B2">
            <w:pPr>
              <w:spacing w:before="0" w:after="160" w:line="259" w:lineRule="auto"/>
              <w:jc w:val="left"/>
              <w:rPr>
                <w:rFonts w:eastAsia="Calibri" w:cs="Calibri"/>
                <w:szCs w:val="22"/>
                <w:lang w:eastAsia="en-US"/>
              </w:rPr>
            </w:pPr>
            <w:r>
              <w:rPr>
                <w:rFonts w:eastAsia="Calibri" w:cs="Calibri"/>
                <w:szCs w:val="22"/>
                <w:lang w:eastAsia="en-US"/>
              </w:rPr>
              <w:t>kontinuirano</w:t>
            </w:r>
          </w:p>
        </w:tc>
      </w:tr>
      <w:tr w:rsidR="00EA32B2" w:rsidRPr="00BE253C" w14:paraId="53DDB394" w14:textId="77777777" w:rsidTr="00CA473E">
        <w:tc>
          <w:tcPr>
            <w:tcW w:w="1838" w:type="dxa"/>
          </w:tcPr>
          <w:p w14:paraId="35B97852" w14:textId="4E60F9A6" w:rsidR="00EA32B2" w:rsidRPr="00BE253C" w:rsidRDefault="00EA32B2" w:rsidP="00EA32B2">
            <w:pPr>
              <w:spacing w:before="0" w:after="160" w:line="259" w:lineRule="auto"/>
              <w:jc w:val="left"/>
              <w:rPr>
                <w:rFonts w:eastAsia="Calibri" w:cs="Calibri"/>
                <w:i/>
                <w:szCs w:val="22"/>
                <w:lang w:eastAsia="en-US"/>
              </w:rPr>
            </w:pPr>
            <w:r w:rsidRPr="004414EC">
              <w:rPr>
                <w:rFonts w:cs="Calibri"/>
                <w:i/>
                <w:lang w:eastAsia="en-US"/>
              </w:rPr>
              <w:t>Finansiranje</w:t>
            </w:r>
          </w:p>
        </w:tc>
        <w:tc>
          <w:tcPr>
            <w:tcW w:w="7178" w:type="dxa"/>
          </w:tcPr>
          <w:p w14:paraId="2749C37F" w14:textId="647081FE" w:rsidR="00EA32B2" w:rsidRPr="00BE253C" w:rsidRDefault="00EA32B2" w:rsidP="00EA32B2">
            <w:pPr>
              <w:spacing w:before="0" w:after="160" w:line="259" w:lineRule="auto"/>
              <w:jc w:val="left"/>
              <w:rPr>
                <w:rFonts w:eastAsia="Calibri" w:cs="Calibri"/>
                <w:szCs w:val="22"/>
                <w:lang w:eastAsia="en-US"/>
              </w:rPr>
            </w:pPr>
            <w:r>
              <w:rPr>
                <w:rFonts w:eastAsia="Calibri" w:cs="Calibri"/>
                <w:szCs w:val="22"/>
                <w:lang w:eastAsia="en-US"/>
              </w:rPr>
              <w:t>Državni budžet</w:t>
            </w:r>
          </w:p>
        </w:tc>
      </w:tr>
      <w:tr w:rsidR="00EA32B2" w:rsidRPr="00BE253C" w14:paraId="7CCB3619" w14:textId="77777777" w:rsidTr="00CA473E">
        <w:tc>
          <w:tcPr>
            <w:tcW w:w="1838" w:type="dxa"/>
          </w:tcPr>
          <w:p w14:paraId="79562626" w14:textId="77777777" w:rsidR="00EA32B2" w:rsidRPr="004414EC" w:rsidRDefault="00EA32B2" w:rsidP="00EA32B2">
            <w:pPr>
              <w:spacing w:before="0" w:after="0" w:line="240" w:lineRule="auto"/>
              <w:jc w:val="left"/>
              <w:rPr>
                <w:rFonts w:cs="Calibri"/>
                <w:i/>
                <w:lang w:eastAsia="en-US"/>
              </w:rPr>
            </w:pPr>
            <w:r w:rsidRPr="004414EC">
              <w:rPr>
                <w:rFonts w:cs="Calibri"/>
                <w:i/>
                <w:lang w:eastAsia="en-US"/>
              </w:rPr>
              <w:t>Nivo upravljanja</w:t>
            </w:r>
          </w:p>
          <w:p w14:paraId="41339309" w14:textId="28867978" w:rsidR="00EA32B2" w:rsidRPr="00BE253C" w:rsidRDefault="00EA32B2" w:rsidP="00EA32B2">
            <w:pPr>
              <w:spacing w:before="0" w:after="160" w:line="259" w:lineRule="auto"/>
              <w:jc w:val="left"/>
              <w:rPr>
                <w:rFonts w:eastAsia="Calibri" w:cs="Calibri"/>
                <w:i/>
                <w:szCs w:val="22"/>
                <w:lang w:eastAsia="en-US"/>
              </w:rPr>
            </w:pPr>
          </w:p>
        </w:tc>
        <w:tc>
          <w:tcPr>
            <w:tcW w:w="7178" w:type="dxa"/>
          </w:tcPr>
          <w:p w14:paraId="729C99F5" w14:textId="283AF8C8" w:rsidR="00EA32B2" w:rsidRPr="00BE253C" w:rsidRDefault="00EA32B2" w:rsidP="00EA32B2">
            <w:pPr>
              <w:spacing w:before="0" w:after="160" w:line="259" w:lineRule="auto"/>
              <w:rPr>
                <w:rFonts w:eastAsia="Calibri" w:cs="Calibri"/>
                <w:szCs w:val="22"/>
                <w:lang w:eastAsia="en-US"/>
              </w:rPr>
            </w:pPr>
            <w:r w:rsidRPr="00BE253C">
              <w:rPr>
                <w:rFonts w:eastAsia="Calibri" w:cs="Calibri"/>
                <w:szCs w:val="22"/>
                <w:lang w:eastAsia="en-US"/>
              </w:rPr>
              <w:t>Na</w:t>
            </w:r>
            <w:r>
              <w:rPr>
                <w:rFonts w:eastAsia="Calibri" w:cs="Calibri"/>
                <w:szCs w:val="22"/>
                <w:lang w:eastAsia="en-US"/>
              </w:rPr>
              <w:t>cionalni</w:t>
            </w:r>
          </w:p>
        </w:tc>
      </w:tr>
      <w:tr w:rsidR="00EA32B2" w:rsidRPr="00BE253C" w14:paraId="32051501" w14:textId="77777777" w:rsidTr="00CA473E">
        <w:tc>
          <w:tcPr>
            <w:tcW w:w="1838" w:type="dxa"/>
          </w:tcPr>
          <w:p w14:paraId="1AE76514" w14:textId="79027FA1" w:rsidR="00EA32B2" w:rsidRPr="00BE253C" w:rsidRDefault="00EA32B2" w:rsidP="00EA32B2">
            <w:pPr>
              <w:spacing w:before="0" w:after="160" w:line="259" w:lineRule="auto"/>
              <w:jc w:val="left"/>
              <w:rPr>
                <w:rFonts w:eastAsia="Calibri" w:cs="Calibri"/>
                <w:i/>
                <w:szCs w:val="22"/>
                <w:lang w:eastAsia="en-US"/>
              </w:rPr>
            </w:pPr>
            <w:r w:rsidRPr="004414EC">
              <w:rPr>
                <w:rFonts w:cs="Calibri"/>
                <w:i/>
                <w:lang w:eastAsia="en-US"/>
              </w:rPr>
              <w:t>Potencijalne prepreke za uspješno sprovođenje</w:t>
            </w:r>
          </w:p>
        </w:tc>
        <w:tc>
          <w:tcPr>
            <w:tcW w:w="7178" w:type="dxa"/>
          </w:tcPr>
          <w:p w14:paraId="187094B1" w14:textId="0C860A1F" w:rsidR="00EA32B2" w:rsidRPr="00BE253C" w:rsidRDefault="00EA32B2" w:rsidP="00EA32B2">
            <w:pPr>
              <w:spacing w:before="0" w:after="0" w:line="240" w:lineRule="auto"/>
              <w:contextualSpacing/>
              <w:rPr>
                <w:rFonts w:eastAsia="Calibri" w:cs="Calibri"/>
                <w:szCs w:val="22"/>
                <w:lang w:eastAsia="en-US"/>
              </w:rPr>
            </w:pPr>
            <w:r w:rsidRPr="003A37FB">
              <w:rPr>
                <w:rFonts w:eastAsia="Calibri" w:cs="Calibri"/>
                <w:szCs w:val="22"/>
                <w:lang w:eastAsia="en-US"/>
              </w:rPr>
              <w:t>Članovi Koordinacionog mehanizma nedovoljno zainteresovani za učešće u programima obuke; nedovoljno izdvojenih sredstava za sprovođenje edukacije/obuke; značaj jačanja stručnih kapaciteta nije dovoljno prepoznat.</w:t>
            </w:r>
          </w:p>
        </w:tc>
      </w:tr>
      <w:tr w:rsidR="00EA32B2" w:rsidRPr="00BE253C" w14:paraId="04E90E5E" w14:textId="77777777" w:rsidTr="00CA473E">
        <w:tc>
          <w:tcPr>
            <w:tcW w:w="1838" w:type="dxa"/>
          </w:tcPr>
          <w:p w14:paraId="0ED8F33B" w14:textId="585E8F23" w:rsidR="00EA32B2" w:rsidRPr="00BE253C" w:rsidRDefault="00EA32B2" w:rsidP="00EA32B2">
            <w:pPr>
              <w:spacing w:before="0" w:after="160" w:line="259" w:lineRule="auto"/>
              <w:jc w:val="left"/>
              <w:rPr>
                <w:rFonts w:eastAsia="Calibri" w:cs="Calibri"/>
                <w:i/>
                <w:szCs w:val="22"/>
                <w:lang w:eastAsia="en-US"/>
              </w:rPr>
            </w:pPr>
            <w:r w:rsidRPr="004414EC">
              <w:rPr>
                <w:rFonts w:cs="Calibri"/>
                <w:i/>
                <w:lang w:eastAsia="en-US"/>
              </w:rPr>
              <w:t xml:space="preserve">Kako će se procijeniti </w:t>
            </w:r>
            <w:r w:rsidR="00664447">
              <w:rPr>
                <w:rFonts w:cs="Calibri"/>
                <w:i/>
                <w:lang w:eastAsia="en-US"/>
              </w:rPr>
              <w:t>djelotvornost mjere</w:t>
            </w:r>
            <w:r w:rsidRPr="004414EC">
              <w:rPr>
                <w:rFonts w:cs="Calibri"/>
                <w:i/>
                <w:lang w:eastAsia="en-US"/>
              </w:rPr>
              <w:t xml:space="preserve"> kada bude sprovedena?</w:t>
            </w:r>
          </w:p>
        </w:tc>
        <w:tc>
          <w:tcPr>
            <w:tcW w:w="7178" w:type="dxa"/>
          </w:tcPr>
          <w:p w14:paraId="33F7C758" w14:textId="21C1F6DD" w:rsidR="00EA32B2" w:rsidRDefault="00EA32B2" w:rsidP="00B42281">
            <w:pPr>
              <w:pStyle w:val="ListParagraph"/>
              <w:numPr>
                <w:ilvl w:val="0"/>
                <w:numId w:val="149"/>
              </w:numPr>
              <w:spacing w:before="0" w:line="240" w:lineRule="auto"/>
              <w:ind w:left="312" w:hanging="283"/>
              <w:rPr>
                <w:szCs w:val="22"/>
                <w:lang w:eastAsia="en-US"/>
              </w:rPr>
            </w:pPr>
            <w:r w:rsidRPr="00116179">
              <w:rPr>
                <w:szCs w:val="22"/>
                <w:lang w:eastAsia="en-US"/>
              </w:rPr>
              <w:t>Povećanje kvaliteta, interoperabilnosti i ubrzanje procesa uspostavljanja razvojnih, planskih i implementacionih dokumenata na regionalnom i nacionalnom nivou koji se odnose na upravljanje morskom sredinom.</w:t>
            </w:r>
          </w:p>
          <w:p w14:paraId="43A75B8D" w14:textId="27FE3186" w:rsidR="00EA32B2" w:rsidRPr="00BE2E40" w:rsidRDefault="00EA32B2" w:rsidP="00B42281">
            <w:pPr>
              <w:pStyle w:val="ListParagraph"/>
              <w:numPr>
                <w:ilvl w:val="0"/>
                <w:numId w:val="149"/>
              </w:numPr>
              <w:spacing w:before="0" w:line="240" w:lineRule="auto"/>
              <w:ind w:left="312" w:hanging="283"/>
              <w:rPr>
                <w:szCs w:val="22"/>
                <w:lang w:eastAsia="en-US"/>
              </w:rPr>
            </w:pPr>
            <w:r w:rsidRPr="00116179">
              <w:rPr>
                <w:rFonts w:eastAsia="Calibri" w:cs="Calibri"/>
                <w:szCs w:val="22"/>
                <w:lang w:eastAsia="en-US"/>
              </w:rPr>
              <w:t xml:space="preserve">Procena statusa </w:t>
            </w:r>
            <w:r w:rsidR="00BE2E40">
              <w:rPr>
                <w:rFonts w:eastAsia="Calibri" w:cs="Calibri"/>
                <w:szCs w:val="22"/>
                <w:lang w:eastAsia="en-US"/>
              </w:rPr>
              <w:t xml:space="preserve">aktivnosti implementacije </w:t>
            </w:r>
            <w:r w:rsidR="00116179">
              <w:rPr>
                <w:rFonts w:eastAsia="Calibri" w:cs="Calibri"/>
                <w:szCs w:val="22"/>
                <w:lang w:eastAsia="en-US"/>
              </w:rPr>
              <w:t xml:space="preserve">ODMS, </w:t>
            </w:r>
            <w:r w:rsidRPr="00116179">
              <w:rPr>
                <w:rFonts w:eastAsia="Calibri" w:cs="Calibri"/>
                <w:szCs w:val="22"/>
                <w:lang w:eastAsia="en-US"/>
              </w:rPr>
              <w:t>kao i Strategija razvoja javne uprave, prepoznali su nedostatak zakonske i metodološke usklađenosti različitih sektora i nivoa upravljanja, kao i tipova zainteresovanih strana i razumevanja značaja različitih oblik</w:t>
            </w:r>
            <w:r w:rsidR="00040D4A" w:rsidRPr="00116179">
              <w:rPr>
                <w:rFonts w:eastAsia="Calibri" w:cs="Calibri"/>
                <w:szCs w:val="22"/>
                <w:lang w:eastAsia="en-US"/>
              </w:rPr>
              <w:t>a</w:t>
            </w:r>
            <w:r w:rsidRPr="00116179">
              <w:rPr>
                <w:rFonts w:eastAsia="Calibri" w:cs="Calibri"/>
                <w:szCs w:val="22"/>
                <w:lang w:eastAsia="en-US"/>
              </w:rPr>
              <w:t xml:space="preserve"> koordinacije i učešća, kao i znanja i veštine neophodne za njihovo sprovođenje u praksi. Za implementaciju strategije morske životne sredine (koja je po definiciji međusektorska i integrativna) važno</w:t>
            </w:r>
            <w:r w:rsidR="006440BC">
              <w:rPr>
                <w:rFonts w:eastAsia="Calibri" w:cs="Calibri"/>
                <w:szCs w:val="22"/>
                <w:lang w:eastAsia="en-US"/>
              </w:rPr>
              <w:t xml:space="preserve"> je</w:t>
            </w:r>
            <w:r w:rsidRPr="00116179">
              <w:rPr>
                <w:rFonts w:eastAsia="Calibri" w:cs="Calibri"/>
                <w:szCs w:val="22"/>
                <w:lang w:eastAsia="en-US"/>
              </w:rPr>
              <w:t xml:space="preserve"> obezbediti izgradnju kapaciteta za primenu principa dobrog upravljanja i efikasne horizontalne (sektorske/tematske) i vertikalne (administrativne) koordinacij</w:t>
            </w:r>
            <w:r w:rsidR="00040D4A" w:rsidRPr="00116179">
              <w:rPr>
                <w:rFonts w:eastAsia="Calibri" w:cs="Calibri"/>
                <w:szCs w:val="22"/>
                <w:lang w:eastAsia="en-US"/>
              </w:rPr>
              <w:t>e</w:t>
            </w:r>
            <w:r w:rsidRPr="00116179">
              <w:rPr>
                <w:rFonts w:eastAsia="Calibri" w:cs="Calibri"/>
                <w:szCs w:val="22"/>
                <w:lang w:eastAsia="en-US"/>
              </w:rPr>
              <w:t xml:space="preserve"> članova Koordinacionog mehanizma za upravljanje morskom sredinom. </w:t>
            </w:r>
          </w:p>
          <w:p w14:paraId="0933023A" w14:textId="79DF1906" w:rsidR="00EA32B2" w:rsidRPr="00BE2E40" w:rsidRDefault="00CC17EC" w:rsidP="00B42281">
            <w:pPr>
              <w:pStyle w:val="ListParagraph"/>
              <w:numPr>
                <w:ilvl w:val="0"/>
                <w:numId w:val="149"/>
              </w:numPr>
              <w:spacing w:before="0" w:line="240" w:lineRule="auto"/>
              <w:ind w:left="312" w:hanging="283"/>
              <w:rPr>
                <w:szCs w:val="22"/>
                <w:lang w:eastAsia="en-US"/>
              </w:rPr>
            </w:pPr>
            <w:r w:rsidRPr="00BE2E40">
              <w:rPr>
                <w:rFonts w:eastAsia="Calibri" w:cs="Calibri"/>
                <w:szCs w:val="22"/>
                <w:lang w:eastAsia="en-US"/>
              </w:rPr>
              <w:t>Povećana</w:t>
            </w:r>
            <w:r w:rsidR="00EA32B2" w:rsidRPr="00BE2E40">
              <w:rPr>
                <w:rFonts w:eastAsia="Calibri" w:cs="Calibri"/>
                <w:szCs w:val="22"/>
                <w:lang w:eastAsia="en-US"/>
              </w:rPr>
              <w:t xml:space="preserve"> sposobnost Crne Gore da adekvatno i u očekivanom opsegu odgovori na subregionalne, regionalne i evropske zahtjeve, procese i inicijative u vezi sa morsk</w:t>
            </w:r>
            <w:r w:rsidR="00040D4A" w:rsidRPr="00BE2E40">
              <w:rPr>
                <w:rFonts w:eastAsia="Calibri" w:cs="Calibri"/>
                <w:szCs w:val="22"/>
                <w:lang w:eastAsia="en-US"/>
              </w:rPr>
              <w:t>o</w:t>
            </w:r>
            <w:r w:rsidR="00EA32B2" w:rsidRPr="00BE2E40">
              <w:rPr>
                <w:rFonts w:eastAsia="Calibri" w:cs="Calibri"/>
                <w:szCs w:val="22"/>
                <w:lang w:eastAsia="en-US"/>
              </w:rPr>
              <w:t xml:space="preserve">m </w:t>
            </w:r>
            <w:r w:rsidR="00040D4A" w:rsidRPr="00BE2E40">
              <w:rPr>
                <w:rFonts w:eastAsia="Calibri" w:cs="Calibri"/>
                <w:szCs w:val="22"/>
                <w:lang w:eastAsia="en-US"/>
              </w:rPr>
              <w:t>životnom sredinom</w:t>
            </w:r>
            <w:r w:rsidR="00EA32B2" w:rsidRPr="00BE2E40">
              <w:rPr>
                <w:rFonts w:eastAsia="Calibri" w:cs="Calibri"/>
                <w:szCs w:val="22"/>
                <w:lang w:eastAsia="en-US"/>
              </w:rPr>
              <w:t xml:space="preserve"> i upravljanjem obalnim područjem</w:t>
            </w:r>
            <w:r w:rsidRPr="00BE2E40">
              <w:rPr>
                <w:rFonts w:eastAsia="Calibri" w:cs="Calibri"/>
                <w:szCs w:val="22"/>
                <w:lang w:eastAsia="en-US"/>
              </w:rPr>
              <w:t>.</w:t>
            </w:r>
            <w:r w:rsidR="00EA32B2" w:rsidRPr="00BE2E40">
              <w:rPr>
                <w:rFonts w:eastAsia="Calibri" w:cs="Calibri"/>
                <w:szCs w:val="22"/>
                <w:lang w:eastAsia="en-US"/>
              </w:rPr>
              <w:t xml:space="preserve"> </w:t>
            </w:r>
          </w:p>
        </w:tc>
      </w:tr>
      <w:tr w:rsidR="00EA32B2" w:rsidRPr="00BE253C" w14:paraId="0DBDBB2A" w14:textId="77777777" w:rsidTr="00CA473E">
        <w:tc>
          <w:tcPr>
            <w:tcW w:w="1838" w:type="dxa"/>
          </w:tcPr>
          <w:p w14:paraId="157036CF" w14:textId="77777777" w:rsidR="00EA32B2" w:rsidRPr="004414EC" w:rsidRDefault="00EA32B2" w:rsidP="00EA32B2">
            <w:pPr>
              <w:spacing w:before="0" w:after="0" w:line="240" w:lineRule="auto"/>
              <w:jc w:val="left"/>
              <w:rPr>
                <w:rFonts w:cs="Calibri"/>
                <w:i/>
                <w:lang w:eastAsia="en-US"/>
              </w:rPr>
            </w:pPr>
            <w:r w:rsidRPr="004414EC">
              <w:rPr>
                <w:rFonts w:cs="Calibri"/>
                <w:i/>
                <w:lang w:eastAsia="en-US"/>
              </w:rPr>
              <w:t>Prekogranična korist</w:t>
            </w:r>
          </w:p>
          <w:p w14:paraId="47758C6A" w14:textId="68549BF1" w:rsidR="00EA32B2" w:rsidRPr="00BE253C" w:rsidRDefault="00EA32B2" w:rsidP="00EA32B2">
            <w:pPr>
              <w:spacing w:before="0" w:after="160" w:line="259" w:lineRule="auto"/>
              <w:jc w:val="left"/>
              <w:rPr>
                <w:rFonts w:eastAsia="Calibri" w:cs="Calibri"/>
                <w:i/>
                <w:szCs w:val="22"/>
                <w:lang w:eastAsia="en-US"/>
              </w:rPr>
            </w:pPr>
          </w:p>
        </w:tc>
        <w:tc>
          <w:tcPr>
            <w:tcW w:w="7178" w:type="dxa"/>
          </w:tcPr>
          <w:p w14:paraId="0398889E" w14:textId="66A68EF9" w:rsidR="00EA32B2" w:rsidRPr="00BE253C" w:rsidRDefault="00EA32B2" w:rsidP="00EA32B2">
            <w:pPr>
              <w:spacing w:before="0" w:after="160" w:line="259" w:lineRule="auto"/>
              <w:rPr>
                <w:rFonts w:eastAsia="Calibri" w:cs="Calibri"/>
                <w:szCs w:val="22"/>
                <w:lang w:eastAsia="en-US"/>
              </w:rPr>
            </w:pPr>
            <w:r>
              <w:rPr>
                <w:rFonts w:eastAsia="Calibri" w:cs="Calibri"/>
                <w:szCs w:val="22"/>
                <w:lang w:eastAsia="en-US"/>
              </w:rPr>
              <w:t>Kao što stoji u mjerama</w:t>
            </w:r>
            <w:r w:rsidRPr="00BE253C">
              <w:rPr>
                <w:rFonts w:eastAsia="Calibri" w:cs="Calibri"/>
                <w:szCs w:val="22"/>
                <w:lang w:eastAsia="en-US"/>
              </w:rPr>
              <w:t xml:space="preserve"> MNE-M03</w:t>
            </w:r>
            <w:r w:rsidR="00102DC3">
              <w:rPr>
                <w:rFonts w:eastAsia="Calibri" w:cs="Calibri"/>
                <w:szCs w:val="22"/>
                <w:lang w:eastAsia="en-US"/>
              </w:rPr>
              <w:t>4</w:t>
            </w:r>
            <w:r w:rsidRPr="00BE253C">
              <w:rPr>
                <w:rFonts w:eastAsia="Calibri" w:cs="Calibri"/>
                <w:szCs w:val="22"/>
                <w:lang w:eastAsia="en-US"/>
              </w:rPr>
              <w:t xml:space="preserve"> and </w:t>
            </w:r>
            <w:r w:rsidR="00255938">
              <w:rPr>
                <w:rFonts w:eastAsia="Calibri" w:cs="Calibri"/>
                <w:szCs w:val="22"/>
                <w:lang w:eastAsia="en-US"/>
              </w:rPr>
              <w:t>MNE-</w:t>
            </w:r>
            <w:r w:rsidRPr="00BE253C">
              <w:rPr>
                <w:rFonts w:eastAsia="Calibri" w:cs="Calibri"/>
                <w:szCs w:val="22"/>
                <w:lang w:eastAsia="en-US"/>
              </w:rPr>
              <w:t>M03</w:t>
            </w:r>
            <w:r w:rsidR="00102DC3">
              <w:rPr>
                <w:rFonts w:eastAsia="Calibri" w:cs="Calibri"/>
                <w:szCs w:val="22"/>
                <w:lang w:eastAsia="en-US"/>
              </w:rPr>
              <w:t>5</w:t>
            </w:r>
            <w:r w:rsidRPr="00BE253C">
              <w:rPr>
                <w:rFonts w:eastAsia="Calibri" w:cs="Calibri"/>
                <w:szCs w:val="22"/>
                <w:lang w:eastAsia="en-US"/>
              </w:rPr>
              <w:t>.</w:t>
            </w:r>
          </w:p>
        </w:tc>
      </w:tr>
      <w:tr w:rsidR="00EA32B2" w:rsidRPr="00BE253C" w14:paraId="14E3D2DF" w14:textId="77777777" w:rsidTr="00CA473E">
        <w:tc>
          <w:tcPr>
            <w:tcW w:w="1838" w:type="dxa"/>
          </w:tcPr>
          <w:p w14:paraId="42C202B7" w14:textId="0CF36E5B" w:rsidR="00EA32B2" w:rsidRPr="00BE253C" w:rsidRDefault="00EA32B2" w:rsidP="00EA32B2">
            <w:pPr>
              <w:spacing w:before="0" w:after="160" w:line="259" w:lineRule="auto"/>
              <w:jc w:val="left"/>
              <w:rPr>
                <w:rFonts w:eastAsia="Calibri" w:cs="Calibri"/>
                <w:i/>
                <w:szCs w:val="22"/>
                <w:lang w:eastAsia="en-US"/>
              </w:rPr>
            </w:pPr>
            <w:r w:rsidRPr="004414EC">
              <w:rPr>
                <w:rFonts w:cs="Calibri"/>
                <w:i/>
                <w:lang w:eastAsia="en-US"/>
              </w:rPr>
              <w:t>Uticaj na MPA</w:t>
            </w:r>
          </w:p>
        </w:tc>
        <w:tc>
          <w:tcPr>
            <w:tcW w:w="7178" w:type="dxa"/>
          </w:tcPr>
          <w:p w14:paraId="27EEF2C2" w14:textId="484A4EAD" w:rsidR="00EA32B2" w:rsidRPr="00BE253C" w:rsidRDefault="00EA32B2" w:rsidP="00EA32B2">
            <w:pPr>
              <w:spacing w:before="0" w:after="160" w:line="259" w:lineRule="auto"/>
              <w:rPr>
                <w:rFonts w:eastAsia="Calibri" w:cs="Calibri"/>
                <w:szCs w:val="22"/>
                <w:lang w:eastAsia="en-US"/>
              </w:rPr>
            </w:pPr>
            <w:r w:rsidRPr="003A37FB">
              <w:rPr>
                <w:szCs w:val="22"/>
                <w:lang w:eastAsia="en-US"/>
              </w:rPr>
              <w:t xml:space="preserve">Mehanizam koordinacije za participativno planiranje, međusektorsku saradnju i održivo upravljanje je izuzetno važan </w:t>
            </w:r>
            <w:r w:rsidR="006440BC">
              <w:rPr>
                <w:szCs w:val="22"/>
                <w:lang w:eastAsia="en-US"/>
              </w:rPr>
              <w:t xml:space="preserve">I </w:t>
            </w:r>
            <w:r w:rsidRPr="003A37FB">
              <w:rPr>
                <w:szCs w:val="22"/>
                <w:lang w:eastAsia="en-US"/>
              </w:rPr>
              <w:t xml:space="preserve">za upravljanje </w:t>
            </w:r>
            <w:r w:rsidR="00CC17EC">
              <w:rPr>
                <w:szCs w:val="22"/>
                <w:lang w:eastAsia="en-US"/>
              </w:rPr>
              <w:t>Z</w:t>
            </w:r>
            <w:r w:rsidRPr="003A37FB">
              <w:rPr>
                <w:szCs w:val="22"/>
                <w:lang w:eastAsia="en-US"/>
              </w:rPr>
              <w:t>M</w:t>
            </w:r>
            <w:r>
              <w:rPr>
                <w:szCs w:val="22"/>
                <w:lang w:eastAsia="en-US"/>
              </w:rPr>
              <w:t>P</w:t>
            </w:r>
            <w:r w:rsidRPr="003A37FB">
              <w:rPr>
                <w:szCs w:val="22"/>
                <w:lang w:eastAsia="en-US"/>
              </w:rPr>
              <w:t>.</w:t>
            </w:r>
          </w:p>
        </w:tc>
      </w:tr>
      <w:tr w:rsidR="00EA32B2" w:rsidRPr="00BE253C" w14:paraId="3182E0F3" w14:textId="77777777" w:rsidTr="00CA473E">
        <w:tc>
          <w:tcPr>
            <w:tcW w:w="1838" w:type="dxa"/>
          </w:tcPr>
          <w:p w14:paraId="59003B7C" w14:textId="71DD53A6" w:rsidR="00EA32B2" w:rsidRPr="00BE253C" w:rsidRDefault="00EA32B2" w:rsidP="00EA32B2">
            <w:pPr>
              <w:spacing w:before="0" w:after="160" w:line="259" w:lineRule="auto"/>
              <w:jc w:val="left"/>
              <w:rPr>
                <w:rFonts w:eastAsia="Calibri" w:cs="Calibri"/>
                <w:szCs w:val="22"/>
                <w:lang w:eastAsia="en-US"/>
              </w:rPr>
            </w:pPr>
            <w:r w:rsidRPr="004414EC">
              <w:rPr>
                <w:rFonts w:cs="Calibri"/>
                <w:i/>
                <w:lang w:eastAsia="en-US"/>
              </w:rPr>
              <w:t>Troškovi</w:t>
            </w:r>
          </w:p>
        </w:tc>
        <w:tc>
          <w:tcPr>
            <w:tcW w:w="7178" w:type="dxa"/>
          </w:tcPr>
          <w:p w14:paraId="78F6DCD5" w14:textId="57A54749" w:rsidR="00EA32B2" w:rsidRPr="00BE253C" w:rsidRDefault="00EA32B2" w:rsidP="00EA32B2">
            <w:pPr>
              <w:spacing w:before="0" w:after="160" w:line="259" w:lineRule="auto"/>
              <w:rPr>
                <w:rFonts w:eastAsia="Calibri" w:cs="Calibri"/>
                <w:szCs w:val="22"/>
                <w:lang w:eastAsia="en-US"/>
              </w:rPr>
            </w:pPr>
            <w:r>
              <w:rPr>
                <w:rFonts w:eastAsia="Calibri" w:cs="Calibri"/>
                <w:szCs w:val="22"/>
                <w:lang w:eastAsia="en-US"/>
              </w:rPr>
              <w:t xml:space="preserve">Kao za mjeru </w:t>
            </w:r>
            <w:r w:rsidRPr="00BE253C">
              <w:rPr>
                <w:rFonts w:eastAsia="Calibri" w:cs="Calibri"/>
                <w:szCs w:val="22"/>
                <w:lang w:eastAsia="en-US"/>
              </w:rPr>
              <w:t>MNE-M03</w:t>
            </w:r>
            <w:r w:rsidR="00346985">
              <w:rPr>
                <w:rFonts w:eastAsia="Calibri" w:cs="Calibri"/>
                <w:szCs w:val="22"/>
                <w:lang w:eastAsia="en-US"/>
              </w:rPr>
              <w:t>4</w:t>
            </w:r>
          </w:p>
        </w:tc>
      </w:tr>
      <w:tr w:rsidR="00EA32B2" w:rsidRPr="00BE253C" w14:paraId="4D80D963" w14:textId="77777777" w:rsidTr="00CA473E">
        <w:tc>
          <w:tcPr>
            <w:tcW w:w="1838" w:type="dxa"/>
          </w:tcPr>
          <w:p w14:paraId="5C71B1AD" w14:textId="7AAC9667" w:rsidR="00EA32B2" w:rsidRPr="00BE253C" w:rsidRDefault="00EA32B2" w:rsidP="00EA32B2">
            <w:pPr>
              <w:spacing w:before="0" w:after="160" w:line="259" w:lineRule="auto"/>
              <w:jc w:val="left"/>
              <w:rPr>
                <w:rFonts w:eastAsia="Calibri" w:cs="Calibri"/>
                <w:szCs w:val="22"/>
                <w:lang w:eastAsia="en-US"/>
              </w:rPr>
            </w:pPr>
            <w:r>
              <w:rPr>
                <w:rFonts w:cs="Calibri"/>
                <w:i/>
                <w:lang w:eastAsia="en-US"/>
              </w:rPr>
              <w:t>CBA</w:t>
            </w:r>
          </w:p>
        </w:tc>
        <w:tc>
          <w:tcPr>
            <w:tcW w:w="7178" w:type="dxa"/>
          </w:tcPr>
          <w:p w14:paraId="10BA133E" w14:textId="4A12FA48" w:rsidR="00EA32B2" w:rsidRPr="00BE253C" w:rsidRDefault="00EA32B2" w:rsidP="00EA32B2">
            <w:pPr>
              <w:spacing w:before="0" w:after="160" w:line="259" w:lineRule="auto"/>
              <w:rPr>
                <w:rFonts w:eastAsia="Calibri" w:cs="Calibri"/>
                <w:szCs w:val="22"/>
                <w:lang w:eastAsia="en-US"/>
              </w:rPr>
            </w:pPr>
            <w:r>
              <w:rPr>
                <w:rFonts w:eastAsia="Calibri" w:cs="Calibri"/>
                <w:szCs w:val="22"/>
                <w:lang w:eastAsia="en-US"/>
              </w:rPr>
              <w:t xml:space="preserve">Kao za mjeru </w:t>
            </w:r>
            <w:r w:rsidRPr="00BE253C">
              <w:rPr>
                <w:rFonts w:eastAsia="Calibri" w:cs="Calibri"/>
                <w:szCs w:val="22"/>
                <w:lang w:eastAsia="en-US"/>
              </w:rPr>
              <w:t>MNE-M03</w:t>
            </w:r>
            <w:r w:rsidR="00346985">
              <w:rPr>
                <w:rFonts w:eastAsia="Calibri" w:cs="Calibri"/>
                <w:szCs w:val="22"/>
                <w:lang w:eastAsia="en-US"/>
              </w:rPr>
              <w:t>4</w:t>
            </w:r>
          </w:p>
        </w:tc>
      </w:tr>
    </w:tbl>
    <w:p w14:paraId="42AD2454" w14:textId="5BDE5B38" w:rsidR="004C31EA" w:rsidRPr="001803F8" w:rsidRDefault="004C31EA" w:rsidP="004C31EA">
      <w:pPr>
        <w:rPr>
          <w:rFonts w:eastAsiaTheme="minorHAnsi"/>
          <w:lang w:eastAsia="en-US"/>
        </w:rPr>
      </w:pPr>
    </w:p>
    <w:p w14:paraId="43F3DF3A" w14:textId="7DC79E2A" w:rsidR="004B26C8" w:rsidRPr="001803F8" w:rsidRDefault="004B26C8" w:rsidP="004C31EA">
      <w:pPr>
        <w:rPr>
          <w:rFonts w:eastAsiaTheme="minorHAnsi"/>
          <w:lang w:eastAsia="en-US"/>
        </w:rPr>
      </w:pPr>
    </w:p>
    <w:p w14:paraId="6E0BB940" w14:textId="52CEC02A" w:rsidR="004B26C8" w:rsidRPr="001803F8" w:rsidRDefault="004B26C8" w:rsidP="004C31EA">
      <w:pPr>
        <w:rPr>
          <w:rFonts w:eastAsiaTheme="minorHAnsi"/>
          <w:lang w:eastAsia="en-US"/>
        </w:rPr>
      </w:pPr>
    </w:p>
    <w:tbl>
      <w:tblP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1838"/>
        <w:gridCol w:w="7178"/>
      </w:tblGrid>
      <w:tr w:rsidR="000F05FF" w:rsidRPr="00BE253C" w14:paraId="1036979E" w14:textId="77777777" w:rsidTr="00CA473E">
        <w:trPr>
          <w:tblHeader/>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32F00344" w14:textId="77777777" w:rsidR="00E151D0" w:rsidRPr="00BE253C" w:rsidRDefault="00E151D0" w:rsidP="00E151D0">
            <w:pPr>
              <w:spacing w:before="0" w:after="160" w:line="259" w:lineRule="auto"/>
              <w:jc w:val="left"/>
              <w:rPr>
                <w:rFonts w:eastAsia="Calibri"/>
                <w:i/>
                <w:color w:val="FFFFFF" w:themeColor="background1"/>
                <w:szCs w:val="22"/>
                <w:lang w:eastAsia="en-US"/>
              </w:rPr>
            </w:pPr>
          </w:p>
          <w:p w14:paraId="0F99A59A" w14:textId="6DB15706" w:rsidR="000F05FF" w:rsidRPr="00BE253C" w:rsidRDefault="00CA473E" w:rsidP="00E151D0">
            <w:pPr>
              <w:spacing w:before="0" w:after="160" w:line="259" w:lineRule="auto"/>
              <w:jc w:val="left"/>
              <w:rPr>
                <w:rFonts w:eastAsia="Calibri"/>
                <w:i/>
                <w:color w:val="FFFFFF" w:themeColor="background1"/>
                <w:szCs w:val="22"/>
                <w:lang w:eastAsia="en-US"/>
              </w:rPr>
            </w:pPr>
            <w:r>
              <w:rPr>
                <w:rFonts w:eastAsia="Calibri"/>
                <w:i/>
                <w:color w:val="FFFFFF" w:themeColor="background1"/>
                <w:szCs w:val="22"/>
                <w:lang w:eastAsia="en-US"/>
              </w:rPr>
              <w:t>NAZIV MJERE:</w:t>
            </w:r>
          </w:p>
        </w:tc>
        <w:tc>
          <w:tcPr>
            <w:tcW w:w="7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1472B92C" w14:textId="281FD59F" w:rsidR="000F05FF" w:rsidRPr="001803F8" w:rsidRDefault="00182AAC" w:rsidP="00E151D0">
            <w:pPr>
              <w:suppressAutoHyphens/>
              <w:autoSpaceDN w:val="0"/>
              <w:spacing w:before="120" w:after="120" w:line="240" w:lineRule="auto"/>
              <w:textAlignment w:val="baseline"/>
              <w:rPr>
                <w:b/>
                <w:i/>
                <w:color w:val="FFFFFF" w:themeColor="background1"/>
                <w:sz w:val="20"/>
                <w:szCs w:val="22"/>
                <w:lang w:eastAsia="en-US"/>
              </w:rPr>
            </w:pPr>
            <w:bookmarkStart w:id="239" w:name="_Hlk131509580"/>
            <w:r w:rsidRPr="00182AAC">
              <w:rPr>
                <w:b/>
                <w:i/>
                <w:color w:val="FFFFFF" w:themeColor="background1"/>
                <w:sz w:val="20"/>
                <w:szCs w:val="22"/>
                <w:lang w:eastAsia="en-US"/>
              </w:rPr>
              <w:t>Koordinisano sprovođenje nacionalnog programa monitoringa u skladu sa Okvirnom direktivom o morskoj strategiji i drugih nacionalnih programa monitoringa koji se sprovode u akvatoriju Jadrana pod suverenitetom Crne Gore</w:t>
            </w:r>
            <w:r>
              <w:rPr>
                <w:b/>
                <w:i/>
                <w:color w:val="FFFFFF" w:themeColor="background1"/>
                <w:sz w:val="20"/>
                <w:szCs w:val="22"/>
                <w:lang w:eastAsia="en-US"/>
              </w:rPr>
              <w:t xml:space="preserve"> </w:t>
            </w:r>
            <w:bookmarkEnd w:id="239"/>
          </w:p>
        </w:tc>
      </w:tr>
      <w:tr w:rsidR="000F05FF" w:rsidRPr="00BE253C" w14:paraId="1FF8BC90" w14:textId="77777777" w:rsidTr="00CA473E">
        <w:trPr>
          <w:tblHeader/>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19633894" w14:textId="55C05C5E" w:rsidR="000F05FF" w:rsidRPr="00BE253C" w:rsidRDefault="00CA473E" w:rsidP="00E705D2">
            <w:pPr>
              <w:spacing w:before="0" w:after="160" w:line="259" w:lineRule="auto"/>
              <w:jc w:val="left"/>
              <w:rPr>
                <w:rFonts w:eastAsia="Calibri"/>
                <w:i/>
                <w:color w:val="FFFFFF" w:themeColor="background1"/>
                <w:szCs w:val="22"/>
                <w:lang w:eastAsia="en-US"/>
              </w:rPr>
            </w:pPr>
            <w:r>
              <w:rPr>
                <w:rFonts w:eastAsia="Calibri"/>
                <w:i/>
                <w:color w:val="FFFFFF" w:themeColor="background1"/>
                <w:szCs w:val="22"/>
                <w:lang w:eastAsia="en-US"/>
              </w:rPr>
              <w:t>KOD MJERE</w:t>
            </w:r>
            <w:r w:rsidR="000F05FF" w:rsidRPr="00BE253C">
              <w:rPr>
                <w:rFonts w:eastAsia="Calibri"/>
                <w:i/>
                <w:color w:val="FFFFFF" w:themeColor="background1"/>
                <w:szCs w:val="22"/>
                <w:lang w:eastAsia="en-US"/>
              </w:rPr>
              <w:t>:</w:t>
            </w:r>
          </w:p>
        </w:tc>
        <w:tc>
          <w:tcPr>
            <w:tcW w:w="7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0E7E57BE" w14:textId="18A86403" w:rsidR="000F05FF" w:rsidRPr="00BE253C" w:rsidRDefault="003F0323" w:rsidP="00E705D2">
            <w:pPr>
              <w:spacing w:before="0" w:after="160" w:line="259" w:lineRule="auto"/>
              <w:jc w:val="left"/>
              <w:rPr>
                <w:rFonts w:eastAsia="Calibri"/>
                <w:b/>
                <w:i/>
                <w:color w:val="FFFFFF" w:themeColor="background1"/>
                <w:szCs w:val="22"/>
                <w:lang w:eastAsia="en-US"/>
              </w:rPr>
            </w:pPr>
            <w:r w:rsidRPr="00BE253C">
              <w:rPr>
                <w:rFonts w:eastAsia="Calibri"/>
                <w:b/>
                <w:i/>
                <w:color w:val="FFFFFF" w:themeColor="background1"/>
                <w:szCs w:val="22"/>
                <w:lang w:eastAsia="en-US"/>
              </w:rPr>
              <w:t>MNE-M03</w:t>
            </w:r>
            <w:r w:rsidR="00BA557D">
              <w:rPr>
                <w:rFonts w:eastAsia="Calibri"/>
                <w:b/>
                <w:i/>
                <w:color w:val="FFFFFF" w:themeColor="background1"/>
                <w:szCs w:val="22"/>
                <w:lang w:eastAsia="en-US"/>
              </w:rPr>
              <w:t>7</w:t>
            </w:r>
          </w:p>
        </w:tc>
      </w:tr>
      <w:tr w:rsidR="00246003" w:rsidRPr="00BE253C" w14:paraId="3FC1026B" w14:textId="77777777" w:rsidTr="00CA473E">
        <w:tc>
          <w:tcPr>
            <w:tcW w:w="1838" w:type="dxa"/>
            <w:tcBorders>
              <w:top w:val="single" w:sz="4" w:space="0" w:color="FFFFFF"/>
            </w:tcBorders>
          </w:tcPr>
          <w:p w14:paraId="32BC2D5B" w14:textId="77777777" w:rsidR="00246003" w:rsidRPr="004414EC" w:rsidRDefault="00246003" w:rsidP="00246003">
            <w:pPr>
              <w:spacing w:before="0" w:after="0" w:line="240" w:lineRule="auto"/>
              <w:jc w:val="left"/>
              <w:rPr>
                <w:rFonts w:cs="Calibri"/>
                <w:i/>
                <w:lang w:eastAsia="en-US"/>
              </w:rPr>
            </w:pPr>
            <w:r w:rsidRPr="004414EC">
              <w:rPr>
                <w:rFonts w:cs="Calibri"/>
                <w:i/>
                <w:lang w:eastAsia="en-US"/>
              </w:rPr>
              <w:t xml:space="preserve">Opis mjere, uključujući način </w:t>
            </w:r>
            <w:r>
              <w:rPr>
                <w:rFonts w:cs="Calibri"/>
                <w:i/>
                <w:lang w:eastAsia="en-US"/>
              </w:rPr>
              <w:t>sprovođenja</w:t>
            </w:r>
            <w:r w:rsidRPr="004414EC">
              <w:rPr>
                <w:rFonts w:cs="Calibri"/>
                <w:i/>
                <w:lang w:eastAsia="en-US"/>
              </w:rPr>
              <w:t xml:space="preserve"> </w:t>
            </w:r>
          </w:p>
          <w:p w14:paraId="0FCA4C57" w14:textId="77777777" w:rsidR="00246003" w:rsidRPr="00BE253C" w:rsidRDefault="00246003" w:rsidP="00246003">
            <w:pPr>
              <w:spacing w:before="0" w:after="160" w:line="259" w:lineRule="auto"/>
              <w:jc w:val="left"/>
              <w:rPr>
                <w:rFonts w:eastAsia="Calibri" w:cs="Calibri"/>
                <w:i/>
                <w:szCs w:val="22"/>
                <w:lang w:eastAsia="en-US"/>
              </w:rPr>
            </w:pPr>
          </w:p>
        </w:tc>
        <w:tc>
          <w:tcPr>
            <w:tcW w:w="7178" w:type="dxa"/>
            <w:tcBorders>
              <w:top w:val="single" w:sz="4" w:space="0" w:color="FFFFFF" w:themeColor="background1"/>
            </w:tcBorders>
          </w:tcPr>
          <w:p w14:paraId="4A5F6E11" w14:textId="3D27AE30" w:rsidR="00246003" w:rsidRPr="00BE253C" w:rsidRDefault="00246003" w:rsidP="00246003">
            <w:pPr>
              <w:spacing w:before="0" w:after="120" w:line="240" w:lineRule="auto"/>
              <w:rPr>
                <w:szCs w:val="22"/>
                <w:lang w:eastAsia="en-US"/>
              </w:rPr>
            </w:pPr>
            <w:r w:rsidRPr="00FB5736">
              <w:rPr>
                <w:szCs w:val="22"/>
                <w:lang w:eastAsia="en-US"/>
              </w:rPr>
              <w:t xml:space="preserve">Prijedlog Programa monitoringa za kontinuiranu procjenu stanja Jadranskog mora sačinjen je i prihvaćen 2022. godine Odlukom Vlade o usvajanju Akcionog programa Strategije za morsku životnu sredinu u okviru implementacije </w:t>
            </w:r>
            <w:r w:rsidR="00B108F5">
              <w:rPr>
                <w:szCs w:val="22"/>
                <w:lang w:eastAsia="en-US"/>
              </w:rPr>
              <w:t>ODMS</w:t>
            </w:r>
            <w:r w:rsidRPr="00FB5736">
              <w:rPr>
                <w:szCs w:val="22"/>
                <w:lang w:eastAsia="en-US"/>
              </w:rPr>
              <w:t>.</w:t>
            </w:r>
            <w:r w:rsidRPr="00BE253C">
              <w:rPr>
                <w:szCs w:val="22"/>
                <w:lang w:eastAsia="en-US"/>
              </w:rPr>
              <w:t xml:space="preserve"> </w:t>
            </w:r>
          </w:p>
          <w:p w14:paraId="3BBAA96D" w14:textId="52CF0FE5" w:rsidR="00246003" w:rsidRDefault="00246003" w:rsidP="00246003">
            <w:pPr>
              <w:spacing w:before="0" w:after="120" w:line="240" w:lineRule="auto"/>
              <w:rPr>
                <w:szCs w:val="22"/>
                <w:lang w:eastAsia="en-US"/>
              </w:rPr>
            </w:pPr>
            <w:r w:rsidRPr="00FB5736">
              <w:rPr>
                <w:szCs w:val="22"/>
                <w:lang w:eastAsia="en-US"/>
              </w:rPr>
              <w:t xml:space="preserve">Aktivnosti predviđene u okviru </w:t>
            </w:r>
            <w:r w:rsidR="00CC17EC">
              <w:rPr>
                <w:szCs w:val="22"/>
                <w:lang w:eastAsia="en-US"/>
              </w:rPr>
              <w:t>ODMS</w:t>
            </w:r>
            <w:r w:rsidRPr="00FB5736">
              <w:rPr>
                <w:szCs w:val="22"/>
                <w:lang w:eastAsia="en-US"/>
              </w:rPr>
              <w:t xml:space="preserve"> Monitoring programa </w:t>
            </w:r>
            <w:r w:rsidR="00CC17EC">
              <w:rPr>
                <w:szCs w:val="22"/>
                <w:lang w:eastAsia="en-US"/>
              </w:rPr>
              <w:t xml:space="preserve">crnogorskog djela </w:t>
            </w:r>
            <w:r w:rsidRPr="00FB5736">
              <w:rPr>
                <w:szCs w:val="22"/>
                <w:lang w:eastAsia="en-US"/>
              </w:rPr>
              <w:t>Jadransko</w:t>
            </w:r>
            <w:r w:rsidR="00CC17EC">
              <w:rPr>
                <w:szCs w:val="22"/>
                <w:lang w:eastAsia="en-US"/>
              </w:rPr>
              <w:t>g</w:t>
            </w:r>
            <w:r w:rsidRPr="00FB5736">
              <w:rPr>
                <w:szCs w:val="22"/>
                <w:lang w:eastAsia="en-US"/>
              </w:rPr>
              <w:t xml:space="preserve"> mor</w:t>
            </w:r>
            <w:r w:rsidR="00CC17EC">
              <w:rPr>
                <w:szCs w:val="22"/>
                <w:lang w:eastAsia="en-US"/>
              </w:rPr>
              <w:t>a</w:t>
            </w:r>
            <w:r w:rsidRPr="00FB5736">
              <w:rPr>
                <w:szCs w:val="22"/>
                <w:lang w:eastAsia="en-US"/>
              </w:rPr>
              <w:t>, osmišljene u pogledu prostornih i vremenskih aspekata mjerenja i uzorkovanja su:</w:t>
            </w:r>
          </w:p>
          <w:p w14:paraId="1397F1A6" w14:textId="264EC374" w:rsidR="00246003" w:rsidRPr="00FB5736" w:rsidRDefault="00246003" w:rsidP="00B42281">
            <w:pPr>
              <w:pStyle w:val="ListParagraph"/>
              <w:numPr>
                <w:ilvl w:val="0"/>
                <w:numId w:val="123"/>
              </w:numPr>
              <w:spacing w:before="0" w:after="120" w:line="240" w:lineRule="auto"/>
              <w:ind w:left="454" w:hanging="283"/>
              <w:rPr>
                <w:szCs w:val="22"/>
                <w:lang w:eastAsia="en-US"/>
              </w:rPr>
            </w:pPr>
            <w:r w:rsidRPr="00FB5736">
              <w:rPr>
                <w:szCs w:val="22"/>
                <w:lang w:eastAsia="en-US"/>
              </w:rPr>
              <w:t xml:space="preserve">Monitoring program </w:t>
            </w:r>
            <w:r>
              <w:rPr>
                <w:szCs w:val="22"/>
                <w:lang w:eastAsia="en-US"/>
              </w:rPr>
              <w:t>za</w:t>
            </w:r>
            <w:r w:rsidRPr="00FB5736">
              <w:rPr>
                <w:szCs w:val="22"/>
                <w:lang w:eastAsia="en-US"/>
              </w:rPr>
              <w:t xml:space="preserve"> D1, D4, D6 (Biodiversi</w:t>
            </w:r>
            <w:r>
              <w:rPr>
                <w:szCs w:val="22"/>
                <w:lang w:eastAsia="en-US"/>
              </w:rPr>
              <w:t xml:space="preserve">tet, Prehrambene mreže, </w:t>
            </w:r>
            <w:r w:rsidR="00B108F5">
              <w:rPr>
                <w:szCs w:val="22"/>
                <w:lang w:eastAsia="en-US"/>
              </w:rPr>
              <w:t xml:space="preserve">Integritet </w:t>
            </w:r>
            <w:r>
              <w:rPr>
                <w:szCs w:val="22"/>
                <w:lang w:eastAsia="en-US"/>
              </w:rPr>
              <w:t>morskog dna</w:t>
            </w:r>
            <w:r w:rsidRPr="00FB5736">
              <w:rPr>
                <w:szCs w:val="22"/>
                <w:lang w:eastAsia="en-US"/>
              </w:rPr>
              <w:t xml:space="preserve">) </w:t>
            </w:r>
          </w:p>
          <w:p w14:paraId="471E2A25" w14:textId="13552543" w:rsidR="00246003" w:rsidRPr="00BE253C" w:rsidRDefault="00246003" w:rsidP="00B42281">
            <w:pPr>
              <w:pStyle w:val="ListParagraph"/>
              <w:numPr>
                <w:ilvl w:val="0"/>
                <w:numId w:val="61"/>
              </w:numPr>
              <w:spacing w:before="0" w:after="120" w:line="240" w:lineRule="auto"/>
              <w:ind w:left="454" w:hanging="283"/>
              <w:rPr>
                <w:szCs w:val="22"/>
                <w:lang w:eastAsia="en-US"/>
              </w:rPr>
            </w:pPr>
            <w:r w:rsidRPr="00BE253C">
              <w:rPr>
                <w:szCs w:val="22"/>
                <w:lang w:eastAsia="en-US"/>
              </w:rPr>
              <w:t xml:space="preserve">Monitoring program </w:t>
            </w:r>
            <w:r>
              <w:rPr>
                <w:szCs w:val="22"/>
                <w:lang w:eastAsia="en-US"/>
              </w:rPr>
              <w:t xml:space="preserve">za </w:t>
            </w:r>
            <w:r w:rsidRPr="00BE253C">
              <w:rPr>
                <w:szCs w:val="22"/>
                <w:lang w:eastAsia="en-US"/>
              </w:rPr>
              <w:t>D2 (</w:t>
            </w:r>
            <w:r>
              <w:rPr>
                <w:szCs w:val="22"/>
                <w:lang w:eastAsia="en-US"/>
              </w:rPr>
              <w:t>Strane vrste</w:t>
            </w:r>
            <w:r w:rsidRPr="00BE253C">
              <w:rPr>
                <w:szCs w:val="22"/>
                <w:lang w:eastAsia="en-US"/>
              </w:rPr>
              <w:t>)</w:t>
            </w:r>
          </w:p>
          <w:p w14:paraId="6B43BA29" w14:textId="7235285C" w:rsidR="00246003" w:rsidRPr="00BE253C" w:rsidRDefault="00246003" w:rsidP="00B42281">
            <w:pPr>
              <w:pStyle w:val="ListParagraph"/>
              <w:numPr>
                <w:ilvl w:val="0"/>
                <w:numId w:val="61"/>
              </w:numPr>
              <w:spacing w:before="0" w:after="120" w:line="240" w:lineRule="auto"/>
              <w:ind w:left="454" w:hanging="283"/>
              <w:rPr>
                <w:szCs w:val="22"/>
                <w:lang w:eastAsia="en-US"/>
              </w:rPr>
            </w:pPr>
            <w:r w:rsidRPr="00BE253C">
              <w:rPr>
                <w:szCs w:val="22"/>
                <w:lang w:eastAsia="en-US"/>
              </w:rPr>
              <w:t xml:space="preserve">Monitoring program </w:t>
            </w:r>
            <w:r>
              <w:rPr>
                <w:szCs w:val="22"/>
                <w:lang w:eastAsia="en-US"/>
              </w:rPr>
              <w:t>za</w:t>
            </w:r>
            <w:r w:rsidRPr="00BE253C">
              <w:rPr>
                <w:szCs w:val="22"/>
                <w:lang w:eastAsia="en-US"/>
              </w:rPr>
              <w:t xml:space="preserve"> D3 (Popula</w:t>
            </w:r>
            <w:r>
              <w:rPr>
                <w:szCs w:val="22"/>
                <w:lang w:eastAsia="en-US"/>
              </w:rPr>
              <w:t>cije komercijalno važnih riba, rakova i školjki</w:t>
            </w:r>
            <w:r w:rsidRPr="00BE253C">
              <w:rPr>
                <w:szCs w:val="22"/>
                <w:lang w:eastAsia="en-US"/>
              </w:rPr>
              <w:t xml:space="preserve">) </w:t>
            </w:r>
          </w:p>
          <w:p w14:paraId="2049A63E" w14:textId="39179B7E" w:rsidR="00246003" w:rsidRPr="00BE253C" w:rsidRDefault="00246003" w:rsidP="00B42281">
            <w:pPr>
              <w:pStyle w:val="ListParagraph"/>
              <w:numPr>
                <w:ilvl w:val="0"/>
                <w:numId w:val="61"/>
              </w:numPr>
              <w:spacing w:before="0" w:after="120" w:line="240" w:lineRule="auto"/>
              <w:ind w:left="454" w:hanging="283"/>
              <w:rPr>
                <w:szCs w:val="22"/>
                <w:lang w:eastAsia="en-US"/>
              </w:rPr>
            </w:pPr>
            <w:r w:rsidRPr="00BE253C">
              <w:rPr>
                <w:szCs w:val="22"/>
                <w:lang w:eastAsia="en-US"/>
              </w:rPr>
              <w:t xml:space="preserve">Monitoring program </w:t>
            </w:r>
            <w:r>
              <w:rPr>
                <w:szCs w:val="22"/>
                <w:lang w:eastAsia="en-US"/>
              </w:rPr>
              <w:t>za</w:t>
            </w:r>
            <w:r w:rsidRPr="00BE253C">
              <w:rPr>
                <w:szCs w:val="22"/>
                <w:lang w:eastAsia="en-US"/>
              </w:rPr>
              <w:t xml:space="preserve"> D5 (Eutro</w:t>
            </w:r>
            <w:r>
              <w:rPr>
                <w:szCs w:val="22"/>
                <w:lang w:eastAsia="en-US"/>
              </w:rPr>
              <w:t>fikacija</w:t>
            </w:r>
            <w:r w:rsidRPr="00BE253C">
              <w:rPr>
                <w:szCs w:val="22"/>
                <w:lang w:eastAsia="en-US"/>
              </w:rPr>
              <w:t xml:space="preserve">) </w:t>
            </w:r>
          </w:p>
          <w:p w14:paraId="447B4901" w14:textId="55188894" w:rsidR="00246003" w:rsidRPr="00BE253C" w:rsidRDefault="00246003" w:rsidP="00B42281">
            <w:pPr>
              <w:pStyle w:val="ListParagraph"/>
              <w:numPr>
                <w:ilvl w:val="0"/>
                <w:numId w:val="61"/>
              </w:numPr>
              <w:spacing w:before="0" w:after="120" w:line="240" w:lineRule="auto"/>
              <w:ind w:left="454" w:hanging="283"/>
              <w:rPr>
                <w:szCs w:val="22"/>
                <w:lang w:eastAsia="en-US"/>
              </w:rPr>
            </w:pPr>
            <w:r w:rsidRPr="00BE253C">
              <w:rPr>
                <w:szCs w:val="22"/>
                <w:lang w:eastAsia="en-US"/>
              </w:rPr>
              <w:t xml:space="preserve">Monitoring program </w:t>
            </w:r>
            <w:r>
              <w:rPr>
                <w:szCs w:val="22"/>
                <w:lang w:eastAsia="en-US"/>
              </w:rPr>
              <w:t>za</w:t>
            </w:r>
            <w:r w:rsidRPr="00BE253C">
              <w:rPr>
                <w:szCs w:val="22"/>
                <w:lang w:eastAsia="en-US"/>
              </w:rPr>
              <w:t xml:space="preserve"> D7 (</w:t>
            </w:r>
            <w:r>
              <w:rPr>
                <w:szCs w:val="22"/>
                <w:lang w:eastAsia="en-US"/>
              </w:rPr>
              <w:t xml:space="preserve">Stalne promjene hidrografskih </w:t>
            </w:r>
            <w:r w:rsidR="00610D81">
              <w:rPr>
                <w:szCs w:val="22"/>
                <w:lang w:eastAsia="en-US"/>
              </w:rPr>
              <w:t>uslova</w:t>
            </w:r>
            <w:r w:rsidRPr="00BE253C">
              <w:rPr>
                <w:szCs w:val="22"/>
                <w:lang w:eastAsia="en-US"/>
              </w:rPr>
              <w:t>)</w:t>
            </w:r>
          </w:p>
          <w:p w14:paraId="5D9D23EE" w14:textId="2DB7DDFE" w:rsidR="00246003" w:rsidRPr="00BE253C" w:rsidRDefault="00246003" w:rsidP="00B42281">
            <w:pPr>
              <w:pStyle w:val="ListParagraph"/>
              <w:numPr>
                <w:ilvl w:val="0"/>
                <w:numId w:val="61"/>
              </w:numPr>
              <w:spacing w:before="0" w:after="120" w:line="240" w:lineRule="auto"/>
              <w:ind w:left="454" w:hanging="283"/>
              <w:rPr>
                <w:szCs w:val="22"/>
                <w:lang w:eastAsia="en-US"/>
              </w:rPr>
            </w:pPr>
            <w:r w:rsidRPr="00BE253C">
              <w:rPr>
                <w:szCs w:val="22"/>
                <w:lang w:eastAsia="en-US"/>
              </w:rPr>
              <w:t xml:space="preserve">Monitoring program </w:t>
            </w:r>
            <w:r>
              <w:rPr>
                <w:szCs w:val="22"/>
                <w:lang w:eastAsia="en-US"/>
              </w:rPr>
              <w:t>za</w:t>
            </w:r>
            <w:r w:rsidRPr="00BE253C">
              <w:rPr>
                <w:szCs w:val="22"/>
                <w:lang w:eastAsia="en-US"/>
              </w:rPr>
              <w:t xml:space="preserve"> D8 (</w:t>
            </w:r>
            <w:r>
              <w:rPr>
                <w:szCs w:val="22"/>
                <w:lang w:eastAsia="en-US"/>
              </w:rPr>
              <w:t>Koncentracije kontaminenata</w:t>
            </w:r>
            <w:r w:rsidRPr="00BE253C">
              <w:rPr>
                <w:szCs w:val="22"/>
                <w:lang w:eastAsia="en-US"/>
              </w:rPr>
              <w:t>)</w:t>
            </w:r>
          </w:p>
          <w:p w14:paraId="48AC72D8" w14:textId="05FAFBEB" w:rsidR="00246003" w:rsidRPr="00BE253C" w:rsidRDefault="00246003" w:rsidP="00B42281">
            <w:pPr>
              <w:pStyle w:val="ListParagraph"/>
              <w:numPr>
                <w:ilvl w:val="0"/>
                <w:numId w:val="61"/>
              </w:numPr>
              <w:spacing w:before="0" w:after="120" w:line="240" w:lineRule="auto"/>
              <w:ind w:left="454" w:hanging="283"/>
              <w:rPr>
                <w:szCs w:val="22"/>
                <w:lang w:eastAsia="en-US"/>
              </w:rPr>
            </w:pPr>
            <w:r w:rsidRPr="00BE253C">
              <w:rPr>
                <w:szCs w:val="22"/>
                <w:lang w:eastAsia="en-US"/>
              </w:rPr>
              <w:t xml:space="preserve">Monitoring programme </w:t>
            </w:r>
            <w:r>
              <w:rPr>
                <w:szCs w:val="22"/>
                <w:lang w:eastAsia="en-US"/>
              </w:rPr>
              <w:t>za</w:t>
            </w:r>
            <w:r w:rsidRPr="00BE253C">
              <w:rPr>
                <w:szCs w:val="22"/>
                <w:lang w:eastAsia="en-US"/>
              </w:rPr>
              <w:t xml:space="preserve"> D9 (</w:t>
            </w:r>
            <w:r>
              <w:rPr>
                <w:szCs w:val="22"/>
                <w:lang w:eastAsia="en-US"/>
              </w:rPr>
              <w:t>Kontaminentti u morskoj bioti za ljudsku konzumaciju)</w:t>
            </w:r>
            <w:r w:rsidRPr="00BE253C">
              <w:rPr>
                <w:szCs w:val="22"/>
                <w:lang w:eastAsia="en-US"/>
              </w:rPr>
              <w:t xml:space="preserve"> </w:t>
            </w:r>
          </w:p>
          <w:p w14:paraId="1ABEAD40" w14:textId="74DD288C" w:rsidR="00246003" w:rsidRPr="00BE253C" w:rsidRDefault="00246003" w:rsidP="00B42281">
            <w:pPr>
              <w:pStyle w:val="ListParagraph"/>
              <w:numPr>
                <w:ilvl w:val="0"/>
                <w:numId w:val="61"/>
              </w:numPr>
              <w:spacing w:before="0" w:after="120" w:line="240" w:lineRule="auto"/>
              <w:ind w:left="454" w:hanging="283"/>
              <w:rPr>
                <w:szCs w:val="22"/>
                <w:lang w:eastAsia="en-US"/>
              </w:rPr>
            </w:pPr>
            <w:r w:rsidRPr="00BE253C">
              <w:rPr>
                <w:szCs w:val="22"/>
                <w:lang w:eastAsia="en-US"/>
              </w:rPr>
              <w:t xml:space="preserve">Monitoring program </w:t>
            </w:r>
            <w:r>
              <w:rPr>
                <w:szCs w:val="22"/>
                <w:lang w:eastAsia="en-US"/>
              </w:rPr>
              <w:t>za</w:t>
            </w:r>
            <w:r w:rsidRPr="00BE253C">
              <w:rPr>
                <w:szCs w:val="22"/>
                <w:lang w:eastAsia="en-US"/>
              </w:rPr>
              <w:t xml:space="preserve"> D10 (</w:t>
            </w:r>
            <w:r>
              <w:rPr>
                <w:szCs w:val="22"/>
                <w:lang w:eastAsia="en-US"/>
              </w:rPr>
              <w:t>Otpad u moru</w:t>
            </w:r>
            <w:r w:rsidRPr="00BE253C">
              <w:rPr>
                <w:szCs w:val="22"/>
                <w:lang w:eastAsia="en-US"/>
              </w:rPr>
              <w:t>)</w:t>
            </w:r>
          </w:p>
          <w:p w14:paraId="20092F7E" w14:textId="7BAF8BBB" w:rsidR="00246003" w:rsidRPr="00BE253C" w:rsidRDefault="00246003" w:rsidP="00B42281">
            <w:pPr>
              <w:pStyle w:val="ListParagraph"/>
              <w:numPr>
                <w:ilvl w:val="0"/>
                <w:numId w:val="61"/>
              </w:numPr>
              <w:spacing w:before="0" w:after="120" w:line="240" w:lineRule="auto"/>
              <w:ind w:left="454" w:hanging="283"/>
              <w:rPr>
                <w:szCs w:val="22"/>
                <w:lang w:eastAsia="en-US"/>
              </w:rPr>
            </w:pPr>
            <w:r w:rsidRPr="00BE253C">
              <w:rPr>
                <w:szCs w:val="22"/>
                <w:lang w:eastAsia="en-US"/>
              </w:rPr>
              <w:t xml:space="preserve">Monitoring program </w:t>
            </w:r>
            <w:r>
              <w:rPr>
                <w:szCs w:val="22"/>
                <w:lang w:eastAsia="en-US"/>
              </w:rPr>
              <w:t>za</w:t>
            </w:r>
            <w:r w:rsidRPr="00BE253C">
              <w:rPr>
                <w:szCs w:val="22"/>
                <w:lang w:eastAsia="en-US"/>
              </w:rPr>
              <w:t xml:space="preserve"> D11 (</w:t>
            </w:r>
            <w:r>
              <w:rPr>
                <w:szCs w:val="22"/>
                <w:lang w:eastAsia="en-US"/>
              </w:rPr>
              <w:t>Podvodna buka</w:t>
            </w:r>
            <w:r w:rsidRPr="00BE253C">
              <w:rPr>
                <w:szCs w:val="22"/>
                <w:lang w:eastAsia="en-US"/>
              </w:rPr>
              <w:t>)</w:t>
            </w:r>
          </w:p>
          <w:p w14:paraId="5232E6AE" w14:textId="0A3BA25B" w:rsidR="00246003" w:rsidRDefault="00246003" w:rsidP="00B42281">
            <w:pPr>
              <w:pStyle w:val="ListParagraph"/>
              <w:numPr>
                <w:ilvl w:val="0"/>
                <w:numId w:val="61"/>
              </w:numPr>
              <w:spacing w:before="0" w:after="120" w:line="240" w:lineRule="auto"/>
              <w:ind w:left="454" w:hanging="283"/>
              <w:rPr>
                <w:szCs w:val="22"/>
                <w:lang w:eastAsia="en-US"/>
              </w:rPr>
            </w:pPr>
            <w:r w:rsidRPr="00883734">
              <w:rPr>
                <w:szCs w:val="22"/>
                <w:lang w:eastAsia="en-US"/>
              </w:rPr>
              <w:t>Uspostaviti sistem izvještavanja za Monitoring program  Jadransko</w:t>
            </w:r>
            <w:r w:rsidR="00CC17EC">
              <w:rPr>
                <w:szCs w:val="22"/>
                <w:lang w:eastAsia="en-US"/>
              </w:rPr>
              <w:t>g</w:t>
            </w:r>
            <w:r w:rsidRPr="00883734">
              <w:rPr>
                <w:szCs w:val="22"/>
                <w:lang w:eastAsia="en-US"/>
              </w:rPr>
              <w:t xml:space="preserve"> mor</w:t>
            </w:r>
            <w:r w:rsidR="00CC17EC">
              <w:rPr>
                <w:szCs w:val="22"/>
                <w:lang w:eastAsia="en-US"/>
              </w:rPr>
              <w:t>a</w:t>
            </w:r>
            <w:r w:rsidRPr="00883734">
              <w:rPr>
                <w:szCs w:val="22"/>
                <w:lang w:eastAsia="en-US"/>
              </w:rPr>
              <w:t xml:space="preserve"> (prema </w:t>
            </w:r>
            <w:r w:rsidR="00CC17EC">
              <w:rPr>
                <w:szCs w:val="22"/>
                <w:lang w:eastAsia="en-US"/>
              </w:rPr>
              <w:t>ODMS</w:t>
            </w:r>
            <w:r w:rsidRPr="00883734">
              <w:rPr>
                <w:szCs w:val="22"/>
                <w:lang w:eastAsia="en-US"/>
              </w:rPr>
              <w:t xml:space="preserve"> zahtjevima) u Crnoj Gori što je sastavni dio ove strategije. </w:t>
            </w:r>
          </w:p>
          <w:p w14:paraId="17E4A37A" w14:textId="40DC58F4" w:rsidR="00246003" w:rsidRPr="00883734" w:rsidRDefault="00246003" w:rsidP="00246003">
            <w:pPr>
              <w:spacing w:before="0" w:after="120" w:line="240" w:lineRule="auto"/>
              <w:rPr>
                <w:szCs w:val="22"/>
                <w:lang w:eastAsia="en-US"/>
              </w:rPr>
            </w:pPr>
            <w:r w:rsidRPr="008C6F7D">
              <w:rPr>
                <w:szCs w:val="22"/>
                <w:lang w:eastAsia="en-US"/>
              </w:rPr>
              <w:t xml:space="preserve">U cilju racionalizacije troškova, podatke prikupljene </w:t>
            </w:r>
            <w:r w:rsidR="006440BC">
              <w:rPr>
                <w:szCs w:val="22"/>
                <w:lang w:eastAsia="en-US"/>
              </w:rPr>
              <w:t xml:space="preserve">ODMS monitoring  </w:t>
            </w:r>
            <w:r w:rsidRPr="008C6F7D">
              <w:rPr>
                <w:szCs w:val="22"/>
                <w:lang w:eastAsia="en-US"/>
              </w:rPr>
              <w:t>programom treba konsolidovati sa podacima prikupljenim kroz druge nacionalne programe monitoringa koji se sprovode u vodama pod suverenitetom Crne Gore: i) Integrisani program monitoringa i procene (IMAP) zasnovan na jedanaest ekoloških ciljev</w:t>
            </w:r>
            <w:r w:rsidR="006440BC">
              <w:rPr>
                <w:szCs w:val="22"/>
                <w:lang w:eastAsia="en-US"/>
              </w:rPr>
              <w:t>a</w:t>
            </w:r>
            <w:r w:rsidRPr="008C6F7D">
              <w:rPr>
                <w:szCs w:val="22"/>
                <w:lang w:eastAsia="en-US"/>
              </w:rPr>
              <w:t xml:space="preserve"> (Odluka IG.22/7</w:t>
            </w:r>
            <w:r>
              <w:rPr>
                <w:rStyle w:val="FootnoteReference"/>
                <w:szCs w:val="22"/>
                <w:lang w:eastAsia="en-US"/>
              </w:rPr>
              <w:footnoteReference w:id="90"/>
            </w:r>
            <w:r w:rsidRPr="008C6F7D">
              <w:rPr>
                <w:szCs w:val="22"/>
                <w:lang w:eastAsia="en-US"/>
              </w:rPr>
              <w:t>);</w:t>
            </w:r>
            <w:r w:rsidRPr="00883734">
              <w:rPr>
                <w:rFonts w:cs="Calibri"/>
                <w:szCs w:val="22"/>
                <w:lang w:eastAsia="hr-HR"/>
              </w:rPr>
              <w:t xml:space="preserve">  ii) </w:t>
            </w:r>
            <w:r w:rsidRPr="008C6F7D">
              <w:rPr>
                <w:rFonts w:cs="Calibri"/>
                <w:szCs w:val="22"/>
                <w:lang w:eastAsia="hr-HR"/>
              </w:rPr>
              <w:t xml:space="preserve">Program monitoringa prelaznih i priobalnih voda </w:t>
            </w:r>
            <w:r>
              <w:rPr>
                <w:rFonts w:cs="Calibri"/>
                <w:szCs w:val="22"/>
                <w:lang w:eastAsia="hr-HR"/>
              </w:rPr>
              <w:t>Crne Gore</w:t>
            </w:r>
            <w:r w:rsidRPr="008C6F7D">
              <w:rPr>
                <w:rFonts w:cs="Calibri"/>
                <w:szCs w:val="22"/>
                <w:lang w:eastAsia="hr-HR"/>
              </w:rPr>
              <w:t xml:space="preserve"> (</w:t>
            </w:r>
            <w:r w:rsidR="00BE2E40">
              <w:rPr>
                <w:rFonts w:cs="Calibri"/>
                <w:szCs w:val="22"/>
                <w:lang w:eastAsia="hr-HR"/>
              </w:rPr>
              <w:t>ODV</w:t>
            </w:r>
            <w:r w:rsidRPr="008C6F7D">
              <w:rPr>
                <w:rFonts w:cs="Calibri"/>
                <w:szCs w:val="22"/>
                <w:lang w:eastAsia="hr-HR"/>
              </w:rPr>
              <w:t xml:space="preserve"> monitoring program); iii) Monitoring ribljih resursa – Okvir za prikupljanje podataka (DCF); iv) Monitoring morske vode i kvaliteta školjki u proizvodnim područjima i područjima živih školjki; v) Praćenje statusa očuvanja tipova staništa i vrsta prema Direktivi o staništima i Direktivi o pticama</w:t>
            </w:r>
            <w:r w:rsidRPr="00883734">
              <w:rPr>
                <w:szCs w:val="22"/>
                <w:lang w:eastAsia="en-US"/>
              </w:rPr>
              <w:t>.</w:t>
            </w:r>
          </w:p>
          <w:p w14:paraId="43661F06" w14:textId="47C398E1" w:rsidR="00246003" w:rsidRPr="008C6F7D" w:rsidRDefault="00246003" w:rsidP="00246003">
            <w:pPr>
              <w:spacing w:before="0" w:after="120" w:line="240" w:lineRule="auto"/>
              <w:rPr>
                <w:rFonts w:cs="Calibri"/>
                <w:szCs w:val="22"/>
                <w:lang w:eastAsia="hr-HR"/>
              </w:rPr>
            </w:pPr>
            <w:r>
              <w:rPr>
                <w:rFonts w:cs="Calibri"/>
                <w:szCs w:val="22"/>
                <w:u w:val="single"/>
                <w:lang w:eastAsia="hr-HR"/>
              </w:rPr>
              <w:t>Način djelovanja</w:t>
            </w:r>
            <w:r w:rsidRPr="00BE253C">
              <w:rPr>
                <w:rFonts w:cs="Calibri"/>
                <w:szCs w:val="22"/>
                <w:u w:val="single"/>
                <w:lang w:eastAsia="hr-HR"/>
              </w:rPr>
              <w:t>:</w:t>
            </w:r>
            <w:r w:rsidRPr="00BE253C">
              <w:rPr>
                <w:rFonts w:cs="Calibri"/>
                <w:b/>
                <w:szCs w:val="22"/>
                <w:lang w:eastAsia="hr-HR"/>
              </w:rPr>
              <w:t xml:space="preserve"> </w:t>
            </w:r>
            <w:r w:rsidRPr="008C6F7D">
              <w:rPr>
                <w:rFonts w:cs="Calibri"/>
                <w:szCs w:val="22"/>
                <w:lang w:eastAsia="hr-HR"/>
              </w:rPr>
              <w:t xml:space="preserve">tehnički </w:t>
            </w:r>
            <w:r w:rsidR="00CC17EC">
              <w:rPr>
                <w:rFonts w:cs="Calibri"/>
                <w:szCs w:val="22"/>
                <w:lang w:eastAsia="hr-HR"/>
              </w:rPr>
              <w:t>i</w:t>
            </w:r>
            <w:r w:rsidRPr="008C6F7D">
              <w:rPr>
                <w:rFonts w:cs="Calibri"/>
                <w:szCs w:val="22"/>
                <w:lang w:eastAsia="hr-HR"/>
              </w:rPr>
              <w:t xml:space="preserve"> </w:t>
            </w:r>
            <w:r w:rsidR="007A79B9">
              <w:rPr>
                <w:rFonts w:cs="Calibri"/>
                <w:szCs w:val="22"/>
                <w:lang w:eastAsia="hr-HR"/>
              </w:rPr>
              <w:t>zakonodavan</w:t>
            </w:r>
          </w:p>
        </w:tc>
      </w:tr>
      <w:tr w:rsidR="00246003" w:rsidRPr="00BE253C" w14:paraId="7E0AB112" w14:textId="77777777" w:rsidTr="00CA473E">
        <w:tc>
          <w:tcPr>
            <w:tcW w:w="1838" w:type="dxa"/>
          </w:tcPr>
          <w:p w14:paraId="6A86A985" w14:textId="7824B90C" w:rsidR="00246003" w:rsidRPr="00BE253C" w:rsidRDefault="00246003" w:rsidP="00246003">
            <w:pPr>
              <w:tabs>
                <w:tab w:val="left" w:pos="2724"/>
              </w:tabs>
              <w:spacing w:before="0" w:after="160" w:line="259" w:lineRule="auto"/>
              <w:jc w:val="left"/>
              <w:rPr>
                <w:rFonts w:eastAsia="Calibri" w:cs="Calibri"/>
                <w:i/>
                <w:szCs w:val="22"/>
                <w:lang w:eastAsia="en-US"/>
              </w:rPr>
            </w:pPr>
            <w:r w:rsidRPr="004414EC">
              <w:rPr>
                <w:rFonts w:cs="Calibri"/>
                <w:i/>
                <w:lang w:eastAsia="en-US"/>
              </w:rPr>
              <w:t>EU kategorije mjere</w:t>
            </w:r>
            <w:r w:rsidRPr="004414EC">
              <w:rPr>
                <w:rFonts w:cs="Calibri"/>
                <w:i/>
                <w:lang w:eastAsia="en-US"/>
              </w:rPr>
              <w:tab/>
            </w:r>
          </w:p>
        </w:tc>
        <w:tc>
          <w:tcPr>
            <w:tcW w:w="7178" w:type="dxa"/>
          </w:tcPr>
          <w:p w14:paraId="4B224DAD" w14:textId="63DBE36A" w:rsidR="00246003" w:rsidRPr="00BE253C" w:rsidRDefault="00246003" w:rsidP="00246003">
            <w:pPr>
              <w:suppressAutoHyphens/>
              <w:autoSpaceDN w:val="0"/>
              <w:spacing w:before="0" w:after="0" w:line="240" w:lineRule="auto"/>
              <w:contextualSpacing/>
              <w:textAlignment w:val="baseline"/>
              <w:rPr>
                <w:sz w:val="20"/>
                <w:szCs w:val="20"/>
                <w:lang w:eastAsia="en-US"/>
              </w:rPr>
            </w:pPr>
            <w:r w:rsidRPr="00BE253C">
              <w:rPr>
                <w:b/>
                <w:sz w:val="20"/>
                <w:szCs w:val="20"/>
                <w:lang w:eastAsia="en-US"/>
              </w:rPr>
              <w:t>2a</w:t>
            </w:r>
            <w:r w:rsidRPr="00BE253C">
              <w:rPr>
                <w:sz w:val="20"/>
                <w:szCs w:val="20"/>
                <w:lang w:eastAsia="en-US"/>
              </w:rPr>
              <w:t>:</w:t>
            </w:r>
            <w:r w:rsidRPr="00BE253C">
              <w:rPr>
                <w:rFonts w:eastAsia="Calibri" w:cs="Calibri"/>
                <w:szCs w:val="22"/>
                <w:lang w:eastAsia="en-US"/>
              </w:rPr>
              <w:t xml:space="preserve"> </w:t>
            </w:r>
            <w:r w:rsidR="00255938" w:rsidRPr="00A0757D">
              <w:rPr>
                <w:rFonts w:eastAsia="Calibri"/>
                <w:szCs w:val="22"/>
                <w:lang w:val="sr-Latn-ME" w:eastAsia="en-US"/>
              </w:rPr>
              <w:t xml:space="preserve">Dodatne mjere za održavanje i postizanje GES-a koje se nadograđuju na postojeće procese implementacije u vezi sa drugim zakonodavstvom EU i međunarodnim sporazumima, ali prevazilaze ono što je </w:t>
            </w:r>
            <w:r w:rsidR="00255938">
              <w:rPr>
                <w:rFonts w:eastAsia="Calibri"/>
                <w:szCs w:val="22"/>
                <w:lang w:val="sr-Latn-ME" w:eastAsia="en-US"/>
              </w:rPr>
              <w:t xml:space="preserve">prema </w:t>
            </w:r>
            <w:r w:rsidR="00255938" w:rsidRPr="00A0757D">
              <w:rPr>
                <w:rFonts w:eastAsia="Calibri"/>
                <w:szCs w:val="22"/>
                <w:lang w:val="sr-Latn-ME" w:eastAsia="en-US"/>
              </w:rPr>
              <w:t>njima već propisano</w:t>
            </w:r>
            <w:r w:rsidR="00255938">
              <w:rPr>
                <w:rFonts w:eastAsia="Calibri"/>
                <w:szCs w:val="22"/>
                <w:lang w:val="sr-Latn-ME" w:eastAsia="en-US"/>
              </w:rPr>
              <w:t xml:space="preserve">. </w:t>
            </w:r>
          </w:p>
        </w:tc>
      </w:tr>
      <w:tr w:rsidR="00246003" w:rsidRPr="00BE253C" w14:paraId="6D164271" w14:textId="77777777" w:rsidTr="00CA473E">
        <w:tc>
          <w:tcPr>
            <w:tcW w:w="1838" w:type="dxa"/>
          </w:tcPr>
          <w:p w14:paraId="7B380DD3" w14:textId="33DBFC05" w:rsidR="00246003" w:rsidRPr="00BE253C" w:rsidRDefault="00246003" w:rsidP="00246003">
            <w:pPr>
              <w:spacing w:before="0" w:after="160" w:line="259" w:lineRule="auto"/>
              <w:jc w:val="left"/>
              <w:rPr>
                <w:rFonts w:eastAsia="Calibri" w:cs="Calibri"/>
                <w:i/>
                <w:szCs w:val="22"/>
                <w:lang w:eastAsia="en-US"/>
              </w:rPr>
            </w:pPr>
            <w:r w:rsidRPr="004414EC">
              <w:rPr>
                <w:rFonts w:cs="Calibri"/>
                <w:i/>
                <w:lang w:eastAsia="en-US"/>
              </w:rPr>
              <w:t>Ključni tip mjere</w:t>
            </w:r>
          </w:p>
        </w:tc>
        <w:tc>
          <w:tcPr>
            <w:tcW w:w="7178" w:type="dxa"/>
          </w:tcPr>
          <w:p w14:paraId="30775575" w14:textId="19A96ED0" w:rsidR="00246003" w:rsidRPr="00BE253C" w:rsidRDefault="00246003" w:rsidP="00246003">
            <w:pPr>
              <w:spacing w:before="0" w:after="160" w:line="259" w:lineRule="auto"/>
              <w:jc w:val="left"/>
              <w:rPr>
                <w:rFonts w:eastAsia="Calibri" w:cs="Calibri"/>
                <w:szCs w:val="22"/>
                <w:lang w:eastAsia="en-US"/>
              </w:rPr>
            </w:pPr>
            <w:r>
              <w:rPr>
                <w:rFonts w:eastAsia="Calibri" w:cs="Calibri"/>
                <w:szCs w:val="22"/>
                <w:lang w:eastAsia="en-US"/>
              </w:rPr>
              <w:t xml:space="preserve">Svi tipovi </w:t>
            </w:r>
            <w:r w:rsidR="00CC17EC">
              <w:rPr>
                <w:rFonts w:eastAsia="Calibri" w:cs="Calibri"/>
                <w:szCs w:val="22"/>
                <w:lang w:eastAsia="en-US"/>
              </w:rPr>
              <w:t>ODMS</w:t>
            </w:r>
            <w:r>
              <w:rPr>
                <w:rFonts w:eastAsia="Calibri" w:cs="Calibri"/>
                <w:szCs w:val="22"/>
                <w:lang w:eastAsia="en-US"/>
              </w:rPr>
              <w:t xml:space="preserve"> mjera</w:t>
            </w:r>
          </w:p>
        </w:tc>
      </w:tr>
      <w:tr w:rsidR="00246003" w:rsidRPr="00BE253C" w14:paraId="563349A0" w14:textId="77777777" w:rsidTr="00CA473E">
        <w:tc>
          <w:tcPr>
            <w:tcW w:w="1838" w:type="dxa"/>
          </w:tcPr>
          <w:p w14:paraId="19600CA2" w14:textId="77777777" w:rsidR="00246003" w:rsidRPr="004414EC" w:rsidRDefault="00246003" w:rsidP="00246003">
            <w:pPr>
              <w:spacing w:before="0" w:after="0" w:line="240" w:lineRule="auto"/>
              <w:jc w:val="left"/>
              <w:rPr>
                <w:rFonts w:cs="Calibri"/>
                <w:i/>
                <w:lang w:eastAsia="en-US"/>
              </w:rPr>
            </w:pPr>
            <w:r w:rsidRPr="004414EC">
              <w:rPr>
                <w:rFonts w:cs="Calibri"/>
                <w:i/>
                <w:lang w:eastAsia="en-US"/>
              </w:rPr>
              <w:t>Ekološki ciljevi</w:t>
            </w:r>
          </w:p>
          <w:p w14:paraId="09FFDA32" w14:textId="5B7AB9C9" w:rsidR="00246003" w:rsidRPr="00BE253C" w:rsidRDefault="00246003" w:rsidP="00246003">
            <w:pPr>
              <w:spacing w:before="0" w:after="160" w:line="259" w:lineRule="auto"/>
              <w:jc w:val="left"/>
              <w:rPr>
                <w:rFonts w:eastAsia="Calibri" w:cs="Calibri"/>
                <w:i/>
                <w:szCs w:val="22"/>
                <w:lang w:eastAsia="en-US"/>
              </w:rPr>
            </w:pPr>
          </w:p>
        </w:tc>
        <w:tc>
          <w:tcPr>
            <w:tcW w:w="7178" w:type="dxa"/>
          </w:tcPr>
          <w:p w14:paraId="37626E6E" w14:textId="117EF136" w:rsidR="00246003" w:rsidRPr="00BE253C" w:rsidRDefault="00246003" w:rsidP="00246003">
            <w:pPr>
              <w:spacing w:before="0" w:after="160" w:line="259" w:lineRule="auto"/>
              <w:rPr>
                <w:rFonts w:eastAsia="Calibri" w:cs="Calibri"/>
                <w:szCs w:val="22"/>
                <w:lang w:eastAsia="en-US"/>
              </w:rPr>
            </w:pPr>
            <w:r>
              <w:rPr>
                <w:rFonts w:cs="Courier New"/>
                <w:szCs w:val="22"/>
                <w:lang w:eastAsia="hr-HR"/>
              </w:rPr>
              <w:t>Mjera je vezana za sve ciljeve za postizanje dobrog stanja morske sredine (</w:t>
            </w:r>
            <w:r w:rsidRPr="001803F8">
              <w:rPr>
                <w:rFonts w:cs="Courier New"/>
                <w:szCs w:val="22"/>
                <w:lang w:eastAsia="hr-HR"/>
              </w:rPr>
              <w:t>GES</w:t>
            </w:r>
            <w:r>
              <w:rPr>
                <w:rFonts w:cs="Courier New"/>
                <w:szCs w:val="22"/>
                <w:lang w:eastAsia="hr-HR"/>
              </w:rPr>
              <w:t>)</w:t>
            </w:r>
          </w:p>
        </w:tc>
      </w:tr>
      <w:tr w:rsidR="00246003" w:rsidRPr="00BE253C" w14:paraId="7B9C466F" w14:textId="77777777" w:rsidTr="00CA473E">
        <w:tc>
          <w:tcPr>
            <w:tcW w:w="1838" w:type="dxa"/>
          </w:tcPr>
          <w:p w14:paraId="14D15AE7" w14:textId="77777777" w:rsidR="00246003" w:rsidRPr="004414EC" w:rsidRDefault="00246003" w:rsidP="00246003">
            <w:pPr>
              <w:spacing w:before="0" w:after="0" w:line="240" w:lineRule="auto"/>
              <w:jc w:val="left"/>
              <w:rPr>
                <w:rFonts w:cs="Calibri"/>
                <w:i/>
                <w:lang w:eastAsia="en-US"/>
              </w:rPr>
            </w:pPr>
            <w:r w:rsidRPr="004414EC">
              <w:rPr>
                <w:rFonts w:cs="Calibri"/>
                <w:i/>
                <w:lang w:eastAsia="en-US"/>
              </w:rPr>
              <w:t xml:space="preserve">GES deskriptor </w:t>
            </w:r>
          </w:p>
          <w:p w14:paraId="089C6CE6" w14:textId="0E3643F7" w:rsidR="00246003" w:rsidRPr="00BE253C" w:rsidRDefault="00246003" w:rsidP="00246003">
            <w:pPr>
              <w:spacing w:before="0" w:after="160" w:line="259" w:lineRule="auto"/>
              <w:jc w:val="left"/>
              <w:rPr>
                <w:rFonts w:eastAsia="Calibri" w:cs="Calibri"/>
                <w:i/>
                <w:szCs w:val="22"/>
                <w:lang w:eastAsia="en-US"/>
              </w:rPr>
            </w:pPr>
          </w:p>
        </w:tc>
        <w:tc>
          <w:tcPr>
            <w:tcW w:w="7178" w:type="dxa"/>
          </w:tcPr>
          <w:p w14:paraId="4EB7C8B9" w14:textId="0A136546" w:rsidR="00246003" w:rsidRPr="001803F8" w:rsidRDefault="00246003" w:rsidP="002460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cs="Courier New"/>
                <w:szCs w:val="22"/>
                <w:lang w:eastAsia="hr-HR"/>
              </w:rPr>
            </w:pPr>
            <w:r>
              <w:rPr>
                <w:rFonts w:cs="Courier New"/>
                <w:szCs w:val="22"/>
                <w:lang w:eastAsia="hr-HR"/>
              </w:rPr>
              <w:t>Mjera je vezana za sve deskriptore</w:t>
            </w:r>
            <w:r w:rsidRPr="001803F8">
              <w:rPr>
                <w:rFonts w:cs="Courier New"/>
                <w:szCs w:val="22"/>
                <w:lang w:eastAsia="hr-HR"/>
              </w:rPr>
              <w:t xml:space="preserve">. </w:t>
            </w:r>
          </w:p>
        </w:tc>
      </w:tr>
      <w:tr w:rsidR="00246003" w:rsidRPr="00BE253C" w14:paraId="7E952165" w14:textId="77777777" w:rsidTr="00CA473E">
        <w:tc>
          <w:tcPr>
            <w:tcW w:w="1838" w:type="dxa"/>
          </w:tcPr>
          <w:p w14:paraId="3546F960" w14:textId="3E98FE4D" w:rsidR="00246003" w:rsidRPr="00BE253C" w:rsidRDefault="00246003" w:rsidP="00246003">
            <w:pPr>
              <w:spacing w:before="0" w:after="160" w:line="259" w:lineRule="auto"/>
              <w:jc w:val="left"/>
              <w:rPr>
                <w:rFonts w:eastAsia="Calibri" w:cs="Calibri"/>
                <w:i/>
                <w:szCs w:val="22"/>
                <w:lang w:eastAsia="en-US"/>
              </w:rPr>
            </w:pPr>
            <w:r w:rsidRPr="004414EC">
              <w:rPr>
                <w:i/>
                <w:iCs/>
              </w:rPr>
              <w:t xml:space="preserve">Relevantne karakteristike iz MSFD Aneksa III: Glavni pritisci </w:t>
            </w:r>
          </w:p>
        </w:tc>
        <w:tc>
          <w:tcPr>
            <w:tcW w:w="7178" w:type="dxa"/>
          </w:tcPr>
          <w:p w14:paraId="7ED9A4D3" w14:textId="03FCF806" w:rsidR="00246003" w:rsidRPr="00BE253C" w:rsidRDefault="00246003" w:rsidP="00246003">
            <w:pPr>
              <w:spacing w:before="0" w:after="160" w:line="259" w:lineRule="auto"/>
              <w:rPr>
                <w:rFonts w:eastAsia="Calibri" w:cs="Calibri"/>
                <w:szCs w:val="22"/>
                <w:lang w:eastAsia="en-US"/>
              </w:rPr>
            </w:pPr>
            <w:r w:rsidRPr="00BE253C">
              <w:rPr>
                <w:rFonts w:eastAsia="Calibri" w:cs="Calibri"/>
                <w:szCs w:val="22"/>
                <w:lang w:eastAsia="en-US"/>
              </w:rPr>
              <w:t>N/A</w:t>
            </w:r>
          </w:p>
        </w:tc>
      </w:tr>
      <w:tr w:rsidR="00246003" w:rsidRPr="00BE253C" w14:paraId="696E0648" w14:textId="77777777" w:rsidTr="00CA473E">
        <w:tc>
          <w:tcPr>
            <w:tcW w:w="1838" w:type="dxa"/>
          </w:tcPr>
          <w:p w14:paraId="3A2F0B84" w14:textId="0E609429" w:rsidR="00246003" w:rsidRPr="00BE253C" w:rsidRDefault="00246003" w:rsidP="00246003">
            <w:pPr>
              <w:spacing w:before="0" w:after="160" w:line="259" w:lineRule="auto"/>
              <w:jc w:val="left"/>
              <w:rPr>
                <w:rFonts w:eastAsia="Calibri" w:cs="Calibri"/>
                <w:i/>
                <w:szCs w:val="22"/>
                <w:lang w:eastAsia="en-US"/>
              </w:rPr>
            </w:pPr>
            <w:r w:rsidRPr="004414EC">
              <w:rPr>
                <w:i/>
                <w:iCs/>
              </w:rPr>
              <w:t xml:space="preserve">Relevantne karakteristike iz MSFD Aneksa III: Karakteristike </w:t>
            </w:r>
          </w:p>
        </w:tc>
        <w:tc>
          <w:tcPr>
            <w:tcW w:w="7178" w:type="dxa"/>
          </w:tcPr>
          <w:p w14:paraId="39D9891E" w14:textId="5BEDEC9E" w:rsidR="00246003" w:rsidRPr="00BE253C" w:rsidRDefault="00246003" w:rsidP="00246003">
            <w:pPr>
              <w:spacing w:before="0" w:after="160" w:line="259" w:lineRule="auto"/>
              <w:rPr>
                <w:rFonts w:eastAsia="Calibri" w:cs="Calibri"/>
                <w:szCs w:val="22"/>
                <w:lang w:eastAsia="en-US"/>
              </w:rPr>
            </w:pPr>
            <w:r w:rsidRPr="00BE253C">
              <w:rPr>
                <w:rFonts w:eastAsia="Calibri" w:cs="Calibri"/>
                <w:szCs w:val="22"/>
                <w:lang w:eastAsia="en-US"/>
              </w:rPr>
              <w:t>N/A</w:t>
            </w:r>
          </w:p>
        </w:tc>
      </w:tr>
      <w:tr w:rsidR="00246003" w:rsidRPr="00BE253C" w14:paraId="04955B23" w14:textId="77777777" w:rsidTr="00CA473E">
        <w:tc>
          <w:tcPr>
            <w:tcW w:w="1838" w:type="dxa"/>
          </w:tcPr>
          <w:p w14:paraId="7629F77D" w14:textId="2A20A79C" w:rsidR="00246003" w:rsidRPr="00BE253C" w:rsidRDefault="00246003" w:rsidP="00246003">
            <w:pPr>
              <w:spacing w:before="0" w:after="160" w:line="259" w:lineRule="auto"/>
              <w:jc w:val="left"/>
              <w:rPr>
                <w:rFonts w:eastAsia="Calibri" w:cs="Calibri"/>
                <w:i/>
                <w:szCs w:val="22"/>
                <w:lang w:eastAsia="en-US"/>
              </w:rPr>
            </w:pPr>
            <w:r w:rsidRPr="004414EC">
              <w:rPr>
                <w:rFonts w:cs="Calibri"/>
                <w:i/>
                <w:lang w:eastAsia="en-US"/>
              </w:rPr>
              <w:t>Prostor djelovanja</w:t>
            </w:r>
          </w:p>
        </w:tc>
        <w:tc>
          <w:tcPr>
            <w:tcW w:w="7178" w:type="dxa"/>
          </w:tcPr>
          <w:p w14:paraId="34AA4E94" w14:textId="30ACCB9C" w:rsidR="00246003" w:rsidRPr="00BE253C" w:rsidRDefault="00246003" w:rsidP="002460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eastAsia="Calibri" w:cs="Calibri"/>
                <w:szCs w:val="22"/>
                <w:lang w:eastAsia="en-US"/>
              </w:rPr>
            </w:pPr>
            <w:r w:rsidRPr="001803F8">
              <w:rPr>
                <w:rFonts w:cs="Courier New"/>
                <w:szCs w:val="22"/>
                <w:lang w:eastAsia="hr-HR"/>
              </w:rPr>
              <w:t>Na</w:t>
            </w:r>
            <w:r>
              <w:rPr>
                <w:rFonts w:cs="Courier New"/>
                <w:szCs w:val="22"/>
                <w:lang w:eastAsia="hr-HR"/>
              </w:rPr>
              <w:t>cionalni</w:t>
            </w:r>
            <w:r w:rsidRPr="001803F8">
              <w:rPr>
                <w:rFonts w:cs="Courier New"/>
                <w:szCs w:val="22"/>
                <w:lang w:eastAsia="hr-HR"/>
              </w:rPr>
              <w:t xml:space="preserve"> </w:t>
            </w:r>
            <w:r>
              <w:rPr>
                <w:rFonts w:cs="Courier New"/>
                <w:szCs w:val="22"/>
                <w:lang w:eastAsia="hr-HR"/>
              </w:rPr>
              <w:t xml:space="preserve">– morske vode pod suverenitetom </w:t>
            </w:r>
            <w:r w:rsidR="00CA473E">
              <w:rPr>
                <w:rFonts w:cs="Courier New"/>
                <w:szCs w:val="22"/>
                <w:lang w:eastAsia="hr-HR"/>
              </w:rPr>
              <w:t>i</w:t>
            </w:r>
            <w:r>
              <w:rPr>
                <w:rFonts w:cs="Courier New"/>
                <w:szCs w:val="22"/>
                <w:lang w:eastAsia="hr-HR"/>
              </w:rPr>
              <w:t xml:space="preserve"> jurisdikcijom Crne Gore, po mogućnos</w:t>
            </w:r>
            <w:r w:rsidR="00CC17EC">
              <w:rPr>
                <w:rFonts w:cs="Courier New"/>
                <w:szCs w:val="22"/>
                <w:lang w:eastAsia="hr-HR"/>
              </w:rPr>
              <w:t>ti</w:t>
            </w:r>
            <w:r>
              <w:rPr>
                <w:rFonts w:cs="Courier New"/>
                <w:szCs w:val="22"/>
                <w:lang w:eastAsia="hr-HR"/>
              </w:rPr>
              <w:t xml:space="preserve"> pod</w:t>
            </w:r>
            <w:r w:rsidR="00CC17EC">
              <w:rPr>
                <w:rFonts w:cs="Courier New"/>
                <w:szCs w:val="22"/>
                <w:lang w:eastAsia="hr-HR"/>
              </w:rPr>
              <w:t>-</w:t>
            </w:r>
            <w:r>
              <w:rPr>
                <w:rFonts w:cs="Courier New"/>
                <w:szCs w:val="22"/>
                <w:lang w:eastAsia="hr-HR"/>
              </w:rPr>
              <w:t>regiono (Jadransko more)</w:t>
            </w:r>
            <w:r w:rsidRPr="001803F8">
              <w:rPr>
                <w:rFonts w:cs="Courier New"/>
                <w:szCs w:val="22"/>
                <w:lang w:eastAsia="hr-HR"/>
              </w:rPr>
              <w:t>.</w:t>
            </w:r>
          </w:p>
        </w:tc>
      </w:tr>
      <w:tr w:rsidR="00246003" w:rsidRPr="00BE253C" w14:paraId="25135411" w14:textId="77777777" w:rsidTr="00CA473E">
        <w:tc>
          <w:tcPr>
            <w:tcW w:w="1838" w:type="dxa"/>
          </w:tcPr>
          <w:p w14:paraId="5BC7D42E" w14:textId="41CAE6C9" w:rsidR="00246003" w:rsidRPr="00BE253C" w:rsidRDefault="00246003" w:rsidP="00246003">
            <w:pPr>
              <w:spacing w:before="0" w:after="160" w:line="259" w:lineRule="auto"/>
              <w:jc w:val="left"/>
              <w:rPr>
                <w:rFonts w:eastAsia="Calibri" w:cs="Calibri"/>
                <w:i/>
                <w:szCs w:val="22"/>
                <w:lang w:eastAsia="en-US"/>
              </w:rPr>
            </w:pPr>
            <w:r w:rsidRPr="009352F0">
              <w:rPr>
                <w:rFonts w:cs="Calibri"/>
                <w:i/>
                <w:lang w:eastAsia="en-US"/>
              </w:rPr>
              <w:t>Veza sa postojećim zakonima</w:t>
            </w:r>
          </w:p>
        </w:tc>
        <w:tc>
          <w:tcPr>
            <w:tcW w:w="7178" w:type="dxa"/>
          </w:tcPr>
          <w:p w14:paraId="02B8E2BB" w14:textId="2A248C08" w:rsidR="00246003" w:rsidRPr="00BE253C" w:rsidRDefault="00CC17EC" w:rsidP="00246003">
            <w:pPr>
              <w:spacing w:before="0" w:after="0" w:line="259" w:lineRule="auto"/>
              <w:jc w:val="left"/>
              <w:rPr>
                <w:rFonts w:eastAsia="Calibri" w:cs="Calibri"/>
                <w:szCs w:val="22"/>
                <w:lang w:eastAsia="en-US"/>
              </w:rPr>
            </w:pPr>
            <w:r>
              <w:rPr>
                <w:rFonts w:eastAsia="Calibri" w:cs="Calibri"/>
                <w:szCs w:val="22"/>
                <w:lang w:eastAsia="en-US"/>
              </w:rPr>
              <w:t>ODMS</w:t>
            </w:r>
            <w:r w:rsidR="00246003" w:rsidRPr="00BE253C">
              <w:rPr>
                <w:rFonts w:eastAsia="Calibri" w:cs="Calibri"/>
                <w:szCs w:val="22"/>
                <w:lang w:eastAsia="en-US"/>
              </w:rPr>
              <w:t xml:space="preserve"> </w:t>
            </w:r>
            <w:r w:rsidR="00557CAA">
              <w:rPr>
                <w:rFonts w:eastAsia="Calibri" w:cs="Calibri"/>
                <w:szCs w:val="22"/>
                <w:lang w:eastAsia="en-US"/>
              </w:rPr>
              <w:t xml:space="preserve">(MSFD) </w:t>
            </w:r>
            <w:r w:rsidR="00246003" w:rsidRPr="00BE253C">
              <w:rPr>
                <w:rFonts w:eastAsia="Calibri" w:cs="Calibri"/>
                <w:szCs w:val="22"/>
                <w:lang w:eastAsia="en-US"/>
              </w:rPr>
              <w:t>2008/55 EC</w:t>
            </w:r>
          </w:p>
          <w:p w14:paraId="73D66E0D" w14:textId="40011CF8" w:rsidR="00246003" w:rsidRPr="00BE253C" w:rsidRDefault="00246003" w:rsidP="00246003">
            <w:pPr>
              <w:spacing w:before="0" w:after="0" w:line="259" w:lineRule="auto"/>
              <w:jc w:val="left"/>
              <w:rPr>
                <w:rFonts w:eastAsia="Calibri" w:cs="Calibri"/>
                <w:szCs w:val="22"/>
                <w:lang w:eastAsia="en-US"/>
              </w:rPr>
            </w:pPr>
            <w:r w:rsidRPr="00BE253C">
              <w:rPr>
                <w:rFonts w:eastAsia="Calibri" w:cs="Calibri"/>
                <w:szCs w:val="22"/>
                <w:lang w:eastAsia="en-US"/>
              </w:rPr>
              <w:t>Bar</w:t>
            </w:r>
            <w:r w:rsidR="00557CAA">
              <w:rPr>
                <w:rFonts w:eastAsia="Calibri" w:cs="Calibri"/>
                <w:szCs w:val="22"/>
                <w:lang w:eastAsia="en-US"/>
              </w:rPr>
              <w:t>s</w:t>
            </w:r>
            <w:r w:rsidRPr="00BE253C">
              <w:rPr>
                <w:rFonts w:eastAsia="Calibri" w:cs="Calibri"/>
                <w:szCs w:val="22"/>
                <w:lang w:eastAsia="en-US"/>
              </w:rPr>
              <w:t>elon</w:t>
            </w:r>
            <w:r>
              <w:rPr>
                <w:rFonts w:eastAsia="Calibri" w:cs="Calibri"/>
                <w:szCs w:val="22"/>
                <w:lang w:eastAsia="en-US"/>
              </w:rPr>
              <w:t>ska konvencija</w:t>
            </w:r>
          </w:p>
          <w:p w14:paraId="23CC72E7" w14:textId="0D18B979" w:rsidR="00246003" w:rsidRPr="00BE253C" w:rsidRDefault="00557CAA" w:rsidP="00246003">
            <w:pPr>
              <w:spacing w:before="0" w:after="0" w:line="259" w:lineRule="auto"/>
              <w:jc w:val="left"/>
              <w:rPr>
                <w:rFonts w:eastAsia="Calibri" w:cs="Calibri"/>
                <w:szCs w:val="22"/>
                <w:lang w:eastAsia="en-US"/>
              </w:rPr>
            </w:pPr>
            <w:r>
              <w:rPr>
                <w:rFonts w:eastAsia="Calibri" w:cs="Calibri"/>
                <w:szCs w:val="22"/>
                <w:lang w:eastAsia="en-US"/>
              </w:rPr>
              <w:t>OVD (</w:t>
            </w:r>
            <w:r w:rsidR="00246003" w:rsidRPr="00BE253C">
              <w:rPr>
                <w:rFonts w:eastAsia="Calibri" w:cs="Calibri"/>
                <w:szCs w:val="22"/>
                <w:lang w:eastAsia="en-US"/>
              </w:rPr>
              <w:t>WFD</w:t>
            </w:r>
            <w:r>
              <w:rPr>
                <w:rFonts w:eastAsia="Calibri" w:cs="Calibri"/>
                <w:szCs w:val="22"/>
                <w:lang w:eastAsia="en-US"/>
              </w:rPr>
              <w:t>)</w:t>
            </w:r>
            <w:r w:rsidR="00246003" w:rsidRPr="00BE253C">
              <w:rPr>
                <w:rFonts w:eastAsia="Calibri" w:cs="Calibri"/>
                <w:szCs w:val="22"/>
                <w:lang w:eastAsia="en-US"/>
              </w:rPr>
              <w:t xml:space="preserve"> 2000/60/EC</w:t>
            </w:r>
          </w:p>
          <w:p w14:paraId="1C23D0F0" w14:textId="6A712DF0" w:rsidR="00246003" w:rsidRPr="00BE253C" w:rsidRDefault="00246003" w:rsidP="00246003">
            <w:pPr>
              <w:spacing w:before="0" w:after="0" w:line="259" w:lineRule="auto"/>
              <w:jc w:val="left"/>
              <w:rPr>
                <w:rFonts w:eastAsia="Calibri" w:cs="Calibri"/>
                <w:szCs w:val="22"/>
                <w:lang w:eastAsia="en-US"/>
              </w:rPr>
            </w:pPr>
            <w:r>
              <w:rPr>
                <w:rFonts w:eastAsia="Calibri"/>
                <w:szCs w:val="22"/>
                <w:lang w:eastAsia="en-US"/>
              </w:rPr>
              <w:t xml:space="preserve">Zakon o zaštiti morske sredine </w:t>
            </w:r>
            <w:r w:rsidRPr="001803F8">
              <w:rPr>
                <w:rFonts w:eastAsia="Calibri"/>
                <w:szCs w:val="22"/>
                <w:lang w:eastAsia="en-US"/>
              </w:rPr>
              <w:t>(</w:t>
            </w:r>
            <w:r>
              <w:rPr>
                <w:rFonts w:eastAsia="Calibri"/>
                <w:szCs w:val="22"/>
                <w:lang w:eastAsia="en-US"/>
              </w:rPr>
              <w:t xml:space="preserve">Službeni list Crne Gore br. 73/18). </w:t>
            </w:r>
          </w:p>
        </w:tc>
      </w:tr>
      <w:tr w:rsidR="00246003" w:rsidRPr="00BE253C" w14:paraId="458E65A9" w14:textId="77777777" w:rsidTr="00CA473E">
        <w:tc>
          <w:tcPr>
            <w:tcW w:w="1838" w:type="dxa"/>
          </w:tcPr>
          <w:p w14:paraId="718CD196" w14:textId="310B46E1" w:rsidR="00246003" w:rsidRPr="00BE253C" w:rsidRDefault="00246003" w:rsidP="00246003">
            <w:pPr>
              <w:spacing w:before="0" w:after="160" w:line="259" w:lineRule="auto"/>
              <w:jc w:val="left"/>
              <w:rPr>
                <w:rFonts w:eastAsia="Calibri" w:cs="Calibri"/>
                <w:i/>
                <w:szCs w:val="22"/>
                <w:lang w:eastAsia="en-US"/>
              </w:rPr>
            </w:pPr>
            <w:r w:rsidRPr="004414EC">
              <w:rPr>
                <w:rFonts w:cs="Calibri"/>
                <w:i/>
                <w:lang w:eastAsia="en-US"/>
              </w:rPr>
              <w:t>CEA</w:t>
            </w:r>
            <w:r w:rsidR="00CC12EA">
              <w:rPr>
                <w:rFonts w:cs="Calibri"/>
                <w:i/>
                <w:lang w:eastAsia="en-US"/>
              </w:rPr>
              <w:t xml:space="preserve"> </w:t>
            </w:r>
            <w:r w:rsidRPr="004414EC">
              <w:rPr>
                <w:rFonts w:cs="Calibri"/>
                <w:i/>
                <w:lang w:eastAsia="en-US"/>
              </w:rPr>
              <w:t xml:space="preserve"> za mjere </w:t>
            </w:r>
            <w:r w:rsidR="00CC12EA">
              <w:rPr>
                <w:rFonts w:cs="Calibri"/>
                <w:i/>
                <w:lang w:eastAsia="en-US"/>
              </w:rPr>
              <w:t>t</w:t>
            </w:r>
            <w:r w:rsidRPr="004414EC">
              <w:rPr>
                <w:rFonts w:cs="Calibri"/>
                <w:i/>
                <w:lang w:eastAsia="en-US"/>
              </w:rPr>
              <w:t>ip</w:t>
            </w:r>
            <w:r w:rsidR="00CC12EA">
              <w:rPr>
                <w:rFonts w:cs="Calibri"/>
                <w:i/>
                <w:lang w:eastAsia="en-US"/>
              </w:rPr>
              <w:t>a</w:t>
            </w:r>
            <w:r w:rsidRPr="004414EC">
              <w:rPr>
                <w:rFonts w:cs="Calibri"/>
                <w:i/>
                <w:lang w:eastAsia="en-US"/>
              </w:rPr>
              <w:t xml:space="preserve"> 2a i 2</w:t>
            </w:r>
            <w:r>
              <w:rPr>
                <w:rFonts w:cs="Calibri"/>
                <w:i/>
                <w:lang w:eastAsia="en-US"/>
              </w:rPr>
              <w:t>b</w:t>
            </w:r>
          </w:p>
        </w:tc>
        <w:tc>
          <w:tcPr>
            <w:tcW w:w="7178" w:type="dxa"/>
          </w:tcPr>
          <w:p w14:paraId="42515749" w14:textId="07AD7C42" w:rsidR="00246003" w:rsidRPr="00BE253C" w:rsidRDefault="00246003" w:rsidP="00246003">
            <w:pPr>
              <w:spacing w:before="0" w:after="160" w:line="259" w:lineRule="auto"/>
              <w:jc w:val="left"/>
              <w:rPr>
                <w:rFonts w:eastAsia="Calibri" w:cs="Calibri"/>
                <w:szCs w:val="22"/>
                <w:lang w:eastAsia="en-US"/>
              </w:rPr>
            </w:pPr>
            <w:r w:rsidRPr="00BE253C">
              <w:t>N</w:t>
            </w:r>
            <w:r>
              <w:t>e</w:t>
            </w:r>
          </w:p>
        </w:tc>
      </w:tr>
      <w:tr w:rsidR="00246003" w:rsidRPr="00BE253C" w14:paraId="5B14E4A5" w14:textId="77777777" w:rsidTr="00CA473E">
        <w:tc>
          <w:tcPr>
            <w:tcW w:w="1838" w:type="dxa"/>
          </w:tcPr>
          <w:p w14:paraId="439B35D6" w14:textId="727D2D93" w:rsidR="00246003" w:rsidRPr="00BE253C" w:rsidRDefault="00246003" w:rsidP="00246003">
            <w:pPr>
              <w:spacing w:before="0" w:after="160" w:line="259" w:lineRule="auto"/>
              <w:jc w:val="left"/>
              <w:rPr>
                <w:rFonts w:eastAsia="Calibri" w:cs="Calibri"/>
                <w:i/>
                <w:szCs w:val="22"/>
                <w:lang w:eastAsia="en-US"/>
              </w:rPr>
            </w:pPr>
            <w:r w:rsidRPr="004414EC">
              <w:rPr>
                <w:rFonts w:cs="Calibri"/>
                <w:i/>
                <w:lang w:eastAsia="en-US"/>
              </w:rPr>
              <w:t>CBA</w:t>
            </w:r>
            <w:r w:rsidR="00F45EE8">
              <w:rPr>
                <w:rFonts w:cs="Calibri"/>
                <w:i/>
                <w:lang w:eastAsia="en-US"/>
              </w:rPr>
              <w:t xml:space="preserve"> </w:t>
            </w:r>
            <w:r w:rsidR="00F45EE8" w:rsidRPr="00A0757D">
              <w:rPr>
                <w:rFonts w:eastAsia="Calibri" w:cs="Calibri"/>
                <w:i/>
                <w:szCs w:val="22"/>
                <w:lang w:val="sr-Latn-ME" w:eastAsia="en-US"/>
              </w:rPr>
              <w:t>za mjere tipa 2a i 2b</w:t>
            </w:r>
            <w:r w:rsidRPr="004414EC">
              <w:rPr>
                <w:rFonts w:cs="Calibri"/>
                <w:i/>
                <w:lang w:eastAsia="en-US"/>
              </w:rPr>
              <w:t xml:space="preserve"> </w:t>
            </w:r>
          </w:p>
        </w:tc>
        <w:tc>
          <w:tcPr>
            <w:tcW w:w="7178" w:type="dxa"/>
          </w:tcPr>
          <w:p w14:paraId="346D2AEF" w14:textId="474A4AD6" w:rsidR="00246003" w:rsidRPr="00BE253C" w:rsidRDefault="00246003" w:rsidP="00246003">
            <w:pPr>
              <w:spacing w:before="0" w:after="160" w:line="259" w:lineRule="auto"/>
              <w:jc w:val="left"/>
              <w:rPr>
                <w:rFonts w:eastAsia="Calibri" w:cs="Calibri"/>
                <w:szCs w:val="22"/>
                <w:lang w:eastAsia="en-US"/>
              </w:rPr>
            </w:pPr>
            <w:r>
              <w:t>Sproveden</w:t>
            </w:r>
            <w:r w:rsidR="00F45EE8">
              <w:t>a</w:t>
            </w:r>
            <w:r>
              <w:t xml:space="preserve"> za grupu horizontalnih mjera</w:t>
            </w:r>
            <w:r w:rsidRPr="00BE253C">
              <w:t xml:space="preserve"> </w:t>
            </w:r>
          </w:p>
        </w:tc>
      </w:tr>
      <w:tr w:rsidR="00246003" w:rsidRPr="00BE253C" w14:paraId="48608749" w14:textId="77777777" w:rsidTr="00CA473E">
        <w:tc>
          <w:tcPr>
            <w:tcW w:w="1838" w:type="dxa"/>
          </w:tcPr>
          <w:p w14:paraId="3834B5AC" w14:textId="297C629C" w:rsidR="00246003" w:rsidRPr="00BE253C" w:rsidRDefault="00246003" w:rsidP="00246003">
            <w:pPr>
              <w:spacing w:before="0" w:after="160" w:line="259" w:lineRule="auto"/>
              <w:jc w:val="left"/>
              <w:rPr>
                <w:rFonts w:eastAsia="Calibri" w:cs="Calibri"/>
                <w:i/>
                <w:szCs w:val="22"/>
                <w:lang w:eastAsia="en-US"/>
              </w:rPr>
            </w:pPr>
            <w:r w:rsidRPr="004414EC">
              <w:rPr>
                <w:rFonts w:cs="Calibri"/>
                <w:i/>
                <w:lang w:eastAsia="en-US"/>
              </w:rPr>
              <w:t>Odgovorne nadležne institucije</w:t>
            </w:r>
          </w:p>
        </w:tc>
        <w:tc>
          <w:tcPr>
            <w:tcW w:w="7178" w:type="dxa"/>
          </w:tcPr>
          <w:p w14:paraId="592A5736" w14:textId="785858E9" w:rsidR="00246003" w:rsidRPr="00BE253C" w:rsidRDefault="00246003" w:rsidP="00246003">
            <w:pPr>
              <w:spacing w:before="0" w:after="160" w:line="259" w:lineRule="auto"/>
              <w:jc w:val="left"/>
              <w:rPr>
                <w:rFonts w:eastAsia="Calibri" w:cs="Calibri"/>
                <w:szCs w:val="22"/>
                <w:lang w:eastAsia="en-US"/>
              </w:rPr>
            </w:pPr>
            <w:r>
              <w:rPr>
                <w:rFonts w:eastAsia="Calibri" w:cs="Calibri"/>
                <w:sz w:val="20"/>
                <w:szCs w:val="20"/>
              </w:rPr>
              <w:t>Ministarstvo ekologije, prostornog planiranja i urbanizma Crne Gore</w:t>
            </w:r>
          </w:p>
        </w:tc>
      </w:tr>
      <w:tr w:rsidR="00246003" w:rsidRPr="00BE253C" w14:paraId="077000C3" w14:textId="77777777" w:rsidTr="00CA473E">
        <w:tc>
          <w:tcPr>
            <w:tcW w:w="1838" w:type="dxa"/>
          </w:tcPr>
          <w:p w14:paraId="4CA5AB48" w14:textId="6A13F8B0" w:rsidR="00246003" w:rsidRPr="006440BC" w:rsidRDefault="00246003" w:rsidP="006440BC">
            <w:pPr>
              <w:spacing w:before="0" w:after="0" w:line="240" w:lineRule="auto"/>
              <w:jc w:val="left"/>
              <w:rPr>
                <w:rFonts w:cs="Calibri"/>
                <w:i/>
                <w:lang w:eastAsia="en-US"/>
              </w:rPr>
            </w:pPr>
            <w:r w:rsidRPr="004414EC">
              <w:rPr>
                <w:rFonts w:cs="Calibri"/>
                <w:i/>
                <w:lang w:eastAsia="en-US"/>
              </w:rPr>
              <w:t>Period trajanja</w:t>
            </w:r>
          </w:p>
        </w:tc>
        <w:tc>
          <w:tcPr>
            <w:tcW w:w="7178" w:type="dxa"/>
          </w:tcPr>
          <w:p w14:paraId="0AA8C3E6" w14:textId="4B6BB3B5" w:rsidR="00246003" w:rsidRPr="00BE253C" w:rsidRDefault="00246003" w:rsidP="00246003">
            <w:pPr>
              <w:spacing w:before="0" w:after="160" w:line="259" w:lineRule="auto"/>
              <w:jc w:val="left"/>
              <w:rPr>
                <w:rFonts w:eastAsia="Calibri" w:cs="Calibri"/>
                <w:szCs w:val="22"/>
                <w:lang w:eastAsia="en-US"/>
              </w:rPr>
            </w:pPr>
            <w:r w:rsidRPr="00BE253C">
              <w:rPr>
                <w:rFonts w:eastAsia="Calibri" w:cs="Calibri"/>
                <w:szCs w:val="22"/>
                <w:lang w:eastAsia="en-US"/>
              </w:rPr>
              <w:t>MSFD c</w:t>
            </w:r>
            <w:r>
              <w:rPr>
                <w:rFonts w:eastAsia="Calibri" w:cs="Calibri"/>
                <w:szCs w:val="22"/>
                <w:lang w:eastAsia="en-US"/>
              </w:rPr>
              <w:t xml:space="preserve">iklus </w:t>
            </w:r>
            <w:r w:rsidRPr="00BE253C">
              <w:rPr>
                <w:rFonts w:eastAsia="Calibri" w:cs="Calibri"/>
                <w:szCs w:val="22"/>
                <w:lang w:eastAsia="en-US"/>
              </w:rPr>
              <w:t xml:space="preserve">(6 </w:t>
            </w:r>
            <w:r>
              <w:rPr>
                <w:rFonts w:eastAsia="Calibri" w:cs="Calibri"/>
                <w:szCs w:val="22"/>
                <w:lang w:eastAsia="en-US"/>
              </w:rPr>
              <w:t>godina</w:t>
            </w:r>
            <w:r w:rsidRPr="00BE253C">
              <w:rPr>
                <w:rFonts w:eastAsia="Calibri" w:cs="Calibri"/>
                <w:szCs w:val="22"/>
                <w:lang w:eastAsia="en-US"/>
              </w:rPr>
              <w:t>)</w:t>
            </w:r>
          </w:p>
        </w:tc>
      </w:tr>
      <w:tr w:rsidR="00246003" w:rsidRPr="00BE253C" w14:paraId="57E8E1F4" w14:textId="77777777" w:rsidTr="00CA473E">
        <w:tc>
          <w:tcPr>
            <w:tcW w:w="1838" w:type="dxa"/>
          </w:tcPr>
          <w:p w14:paraId="37910504" w14:textId="579314B1" w:rsidR="00246003" w:rsidRPr="00BE253C" w:rsidRDefault="00246003" w:rsidP="00246003">
            <w:pPr>
              <w:spacing w:before="0" w:after="160" w:line="259" w:lineRule="auto"/>
              <w:jc w:val="left"/>
              <w:rPr>
                <w:rFonts w:eastAsia="Calibri" w:cs="Calibri"/>
                <w:i/>
                <w:szCs w:val="22"/>
                <w:lang w:eastAsia="en-US"/>
              </w:rPr>
            </w:pPr>
            <w:r w:rsidRPr="004414EC">
              <w:rPr>
                <w:rFonts w:cs="Calibri"/>
                <w:i/>
                <w:lang w:eastAsia="en-US"/>
              </w:rPr>
              <w:t>Finansiranje</w:t>
            </w:r>
          </w:p>
        </w:tc>
        <w:tc>
          <w:tcPr>
            <w:tcW w:w="7178" w:type="dxa"/>
          </w:tcPr>
          <w:p w14:paraId="517A324F" w14:textId="3B775EC7" w:rsidR="00246003" w:rsidRPr="00BE253C" w:rsidRDefault="00246003" w:rsidP="00246003">
            <w:pPr>
              <w:spacing w:before="0" w:after="160" w:line="259" w:lineRule="auto"/>
              <w:jc w:val="left"/>
              <w:rPr>
                <w:rFonts w:eastAsia="Calibri" w:cs="Calibri"/>
                <w:szCs w:val="22"/>
                <w:lang w:eastAsia="en-US"/>
              </w:rPr>
            </w:pPr>
            <w:r>
              <w:rPr>
                <w:rFonts w:eastAsia="Calibri" w:cs="Calibri"/>
                <w:szCs w:val="22"/>
                <w:lang w:eastAsia="en-US"/>
              </w:rPr>
              <w:t>Državni budžet kroz relevantna ministarstva</w:t>
            </w:r>
          </w:p>
        </w:tc>
      </w:tr>
      <w:tr w:rsidR="00246003" w:rsidRPr="00BE253C" w14:paraId="2BCF88E5" w14:textId="77777777" w:rsidTr="00CA473E">
        <w:tc>
          <w:tcPr>
            <w:tcW w:w="1838" w:type="dxa"/>
          </w:tcPr>
          <w:p w14:paraId="2930F867" w14:textId="15F16DF4" w:rsidR="00246003" w:rsidRPr="006440BC" w:rsidRDefault="00246003" w:rsidP="006440BC">
            <w:pPr>
              <w:spacing w:before="0" w:after="0" w:line="240" w:lineRule="auto"/>
              <w:jc w:val="left"/>
              <w:rPr>
                <w:rFonts w:cs="Calibri"/>
                <w:i/>
                <w:lang w:eastAsia="en-US"/>
              </w:rPr>
            </w:pPr>
            <w:r w:rsidRPr="004414EC">
              <w:rPr>
                <w:rFonts w:cs="Calibri"/>
                <w:i/>
                <w:lang w:eastAsia="en-US"/>
              </w:rPr>
              <w:t>Nivo upravljanja</w:t>
            </w:r>
          </w:p>
        </w:tc>
        <w:tc>
          <w:tcPr>
            <w:tcW w:w="7178" w:type="dxa"/>
          </w:tcPr>
          <w:p w14:paraId="56B6545E" w14:textId="06F4DD26" w:rsidR="00246003" w:rsidRPr="00BE253C" w:rsidRDefault="00246003" w:rsidP="00246003">
            <w:pPr>
              <w:spacing w:before="0" w:after="160" w:line="259" w:lineRule="auto"/>
              <w:rPr>
                <w:rFonts w:eastAsia="Calibri" w:cs="Calibri"/>
                <w:szCs w:val="22"/>
                <w:lang w:eastAsia="en-US"/>
              </w:rPr>
            </w:pPr>
            <w:r w:rsidRPr="00BE253C">
              <w:rPr>
                <w:rFonts w:eastAsia="Calibri" w:cs="Calibri"/>
                <w:szCs w:val="22"/>
                <w:lang w:eastAsia="en-US"/>
              </w:rPr>
              <w:t>Na</w:t>
            </w:r>
            <w:r>
              <w:rPr>
                <w:rFonts w:eastAsia="Calibri" w:cs="Calibri"/>
                <w:szCs w:val="22"/>
                <w:lang w:eastAsia="en-US"/>
              </w:rPr>
              <w:t>cionalni</w:t>
            </w:r>
          </w:p>
        </w:tc>
      </w:tr>
      <w:tr w:rsidR="00246003" w:rsidRPr="00BE253C" w14:paraId="4BC78333" w14:textId="77777777" w:rsidTr="00CA473E">
        <w:tc>
          <w:tcPr>
            <w:tcW w:w="1838" w:type="dxa"/>
          </w:tcPr>
          <w:p w14:paraId="53C37E80" w14:textId="14F2E9D9" w:rsidR="00246003" w:rsidRPr="00BE253C" w:rsidRDefault="00246003" w:rsidP="00246003">
            <w:pPr>
              <w:spacing w:before="0" w:after="160" w:line="259" w:lineRule="auto"/>
              <w:jc w:val="left"/>
              <w:rPr>
                <w:rFonts w:eastAsia="Calibri" w:cs="Calibri"/>
                <w:i/>
                <w:szCs w:val="22"/>
                <w:lang w:eastAsia="en-US"/>
              </w:rPr>
            </w:pPr>
            <w:r w:rsidRPr="004414EC">
              <w:rPr>
                <w:rFonts w:cs="Calibri"/>
                <w:i/>
                <w:lang w:eastAsia="en-US"/>
              </w:rPr>
              <w:t>Potencijalne prepreke za uspješno sprovođenje</w:t>
            </w:r>
          </w:p>
        </w:tc>
        <w:tc>
          <w:tcPr>
            <w:tcW w:w="7178" w:type="dxa"/>
          </w:tcPr>
          <w:p w14:paraId="518A901D" w14:textId="15B1BB30" w:rsidR="00246003" w:rsidRPr="00BE253C" w:rsidRDefault="00246003" w:rsidP="00246003">
            <w:pPr>
              <w:spacing w:before="0" w:after="160" w:line="259" w:lineRule="auto"/>
              <w:rPr>
                <w:rFonts w:eastAsia="Calibri" w:cs="Calibri"/>
                <w:szCs w:val="22"/>
                <w:lang w:eastAsia="en-US"/>
              </w:rPr>
            </w:pPr>
            <w:r w:rsidRPr="009C0762">
              <w:rPr>
                <w:szCs w:val="22"/>
                <w:lang w:eastAsia="en-US"/>
              </w:rPr>
              <w:t>Nedostatak finansijskih sredstava za redovno sprovođenje programa monitoringa; institucije uključene u sprovođenje programa monitoringa nisu adekvatno/dovoljno opremljene (brodovi, ROV – vozila na daljinsko upravljanje, laboratorijska oprema, itd.); nedostatak obučenih stručnjaka i naučnih kadrova.</w:t>
            </w:r>
            <w:r>
              <w:rPr>
                <w:szCs w:val="22"/>
                <w:lang w:eastAsia="en-US"/>
              </w:rPr>
              <w:t xml:space="preserve"> </w:t>
            </w:r>
          </w:p>
        </w:tc>
      </w:tr>
      <w:tr w:rsidR="00246003" w:rsidRPr="00BE253C" w14:paraId="0A737719" w14:textId="77777777" w:rsidTr="00CA473E">
        <w:tc>
          <w:tcPr>
            <w:tcW w:w="1838" w:type="dxa"/>
          </w:tcPr>
          <w:p w14:paraId="0361570D" w14:textId="07184A18" w:rsidR="00246003" w:rsidRPr="00BE253C" w:rsidRDefault="00246003" w:rsidP="00246003">
            <w:pPr>
              <w:spacing w:before="0" w:after="160" w:line="259" w:lineRule="auto"/>
              <w:jc w:val="left"/>
              <w:rPr>
                <w:rFonts w:eastAsia="Calibri" w:cs="Calibri"/>
                <w:i/>
                <w:szCs w:val="22"/>
                <w:lang w:eastAsia="en-US"/>
              </w:rPr>
            </w:pPr>
            <w:r w:rsidRPr="004414EC">
              <w:rPr>
                <w:rFonts w:cs="Calibri"/>
                <w:i/>
                <w:lang w:eastAsia="en-US"/>
              </w:rPr>
              <w:t xml:space="preserve">Kako će se procijeniti </w:t>
            </w:r>
            <w:r w:rsidR="00664447">
              <w:rPr>
                <w:rFonts w:cs="Calibri"/>
                <w:i/>
                <w:lang w:eastAsia="en-US"/>
              </w:rPr>
              <w:t>djelotvornost mjere</w:t>
            </w:r>
            <w:r w:rsidRPr="004414EC">
              <w:rPr>
                <w:rFonts w:cs="Calibri"/>
                <w:i/>
                <w:lang w:eastAsia="en-US"/>
              </w:rPr>
              <w:t xml:space="preserve"> kada bude sprovedena?</w:t>
            </w:r>
          </w:p>
        </w:tc>
        <w:tc>
          <w:tcPr>
            <w:tcW w:w="7178" w:type="dxa"/>
          </w:tcPr>
          <w:p w14:paraId="518BAB36" w14:textId="77777777" w:rsidR="00246003" w:rsidRPr="009C0762" w:rsidRDefault="00246003" w:rsidP="00B42281">
            <w:pPr>
              <w:pStyle w:val="ListParagraph"/>
              <w:numPr>
                <w:ilvl w:val="0"/>
                <w:numId w:val="62"/>
              </w:numPr>
              <w:spacing w:before="0" w:after="0" w:line="240" w:lineRule="auto"/>
              <w:ind w:left="312" w:hanging="283"/>
              <w:rPr>
                <w:rFonts w:eastAsia="Calibri" w:cs="Calibri"/>
                <w:szCs w:val="22"/>
                <w:lang w:eastAsia="en-US"/>
              </w:rPr>
            </w:pPr>
            <w:r w:rsidRPr="009C0762">
              <w:rPr>
                <w:rFonts w:eastAsia="Calibri" w:cs="Calibri"/>
                <w:szCs w:val="22"/>
                <w:lang w:eastAsia="en-US"/>
              </w:rPr>
              <w:t>Održavanje ili postizanje GES-a do određenog perioda;</w:t>
            </w:r>
          </w:p>
          <w:p w14:paraId="76340A9C" w14:textId="4CBE27A0" w:rsidR="00246003" w:rsidRPr="009C0762" w:rsidRDefault="00246003" w:rsidP="00B42281">
            <w:pPr>
              <w:pStyle w:val="ListParagraph"/>
              <w:numPr>
                <w:ilvl w:val="0"/>
                <w:numId w:val="62"/>
              </w:numPr>
              <w:spacing w:before="0" w:after="0" w:line="240" w:lineRule="auto"/>
              <w:ind w:left="312" w:hanging="283"/>
              <w:rPr>
                <w:rFonts w:eastAsia="Calibri" w:cs="Calibri"/>
                <w:szCs w:val="22"/>
                <w:lang w:eastAsia="en-US"/>
              </w:rPr>
            </w:pPr>
            <w:r w:rsidRPr="009C0762">
              <w:rPr>
                <w:rFonts w:eastAsia="Calibri" w:cs="Calibri"/>
                <w:szCs w:val="22"/>
                <w:lang w:eastAsia="en-US"/>
              </w:rPr>
              <w:t>Godišnji izveštaji o stanju morske sredine za nacionalno izveštavanje;</w:t>
            </w:r>
          </w:p>
          <w:p w14:paraId="4587F443" w14:textId="53C49797" w:rsidR="00246003" w:rsidRPr="009C0762" w:rsidRDefault="00246003" w:rsidP="00B42281">
            <w:pPr>
              <w:pStyle w:val="ListParagraph"/>
              <w:numPr>
                <w:ilvl w:val="0"/>
                <w:numId w:val="62"/>
              </w:numPr>
              <w:spacing w:before="0" w:after="0" w:line="240" w:lineRule="auto"/>
              <w:ind w:left="312" w:hanging="283"/>
              <w:rPr>
                <w:rFonts w:eastAsia="Calibri" w:cs="Calibri"/>
                <w:szCs w:val="22"/>
                <w:lang w:eastAsia="en-US"/>
              </w:rPr>
            </w:pPr>
            <w:r w:rsidRPr="009C0762">
              <w:rPr>
                <w:rFonts w:eastAsia="Calibri" w:cs="Calibri"/>
                <w:szCs w:val="22"/>
                <w:lang w:eastAsia="en-US"/>
              </w:rPr>
              <w:t xml:space="preserve">Podaci za ažuriranje svih elemenata </w:t>
            </w:r>
            <w:r w:rsidR="00BE2E40">
              <w:rPr>
                <w:rFonts w:eastAsia="Calibri" w:cs="Calibri"/>
                <w:szCs w:val="22"/>
                <w:lang w:eastAsia="en-US"/>
              </w:rPr>
              <w:t>ODMS</w:t>
            </w:r>
            <w:r w:rsidRPr="009C0762">
              <w:rPr>
                <w:rFonts w:eastAsia="Calibri" w:cs="Calibri"/>
                <w:szCs w:val="22"/>
                <w:lang w:eastAsia="en-US"/>
              </w:rPr>
              <w:t>;</w:t>
            </w:r>
          </w:p>
          <w:p w14:paraId="0BB29645" w14:textId="66F5DDE4" w:rsidR="00246003" w:rsidRPr="009C0762" w:rsidRDefault="00246003" w:rsidP="00B42281">
            <w:pPr>
              <w:pStyle w:val="ListParagraph"/>
              <w:numPr>
                <w:ilvl w:val="0"/>
                <w:numId w:val="62"/>
              </w:numPr>
              <w:spacing w:before="0" w:after="0" w:line="240" w:lineRule="auto"/>
              <w:ind w:left="312" w:hanging="283"/>
              <w:rPr>
                <w:rFonts w:eastAsia="Calibri" w:cs="Calibri"/>
                <w:szCs w:val="22"/>
                <w:lang w:eastAsia="en-US"/>
              </w:rPr>
            </w:pPr>
            <w:r w:rsidRPr="009C0762">
              <w:rPr>
                <w:rFonts w:eastAsia="Calibri" w:cs="Calibri"/>
                <w:szCs w:val="22"/>
                <w:lang w:eastAsia="en-US"/>
              </w:rPr>
              <w:t xml:space="preserve">Godišnji izvještaji o implementaciji Monitoring programa za tekuću procjenu </w:t>
            </w:r>
            <w:r w:rsidR="00557CAA">
              <w:rPr>
                <w:rFonts w:eastAsia="Calibri" w:cs="Calibri"/>
                <w:szCs w:val="22"/>
                <w:lang w:eastAsia="en-US"/>
              </w:rPr>
              <w:t xml:space="preserve">stanja </w:t>
            </w:r>
            <w:r w:rsidRPr="009C0762">
              <w:rPr>
                <w:rFonts w:eastAsia="Calibri" w:cs="Calibri"/>
                <w:szCs w:val="22"/>
                <w:lang w:eastAsia="en-US"/>
              </w:rPr>
              <w:t>Jadranskog mora;</w:t>
            </w:r>
          </w:p>
          <w:p w14:paraId="5D3B8611" w14:textId="6B657FF0" w:rsidR="00246003" w:rsidRPr="009C0762" w:rsidRDefault="00246003" w:rsidP="00B42281">
            <w:pPr>
              <w:pStyle w:val="ListParagraph"/>
              <w:numPr>
                <w:ilvl w:val="0"/>
                <w:numId w:val="62"/>
              </w:numPr>
              <w:spacing w:before="0" w:after="0" w:line="240" w:lineRule="auto"/>
              <w:ind w:left="312" w:hanging="283"/>
              <w:rPr>
                <w:rFonts w:eastAsia="Calibri" w:cs="Calibri"/>
                <w:szCs w:val="22"/>
                <w:lang w:eastAsia="en-US"/>
              </w:rPr>
            </w:pPr>
            <w:r w:rsidRPr="009C0762">
              <w:rPr>
                <w:rFonts w:eastAsia="Calibri" w:cs="Calibri"/>
                <w:szCs w:val="22"/>
                <w:lang w:eastAsia="en-US"/>
              </w:rPr>
              <w:t>Uspostavljen sistem izvještavanja za stanj</w:t>
            </w:r>
            <w:r w:rsidR="00557CAA">
              <w:rPr>
                <w:rFonts w:eastAsia="Calibri" w:cs="Calibri"/>
                <w:szCs w:val="22"/>
                <w:lang w:eastAsia="en-US"/>
              </w:rPr>
              <w:t>e</w:t>
            </w:r>
            <w:r w:rsidRPr="009C0762">
              <w:rPr>
                <w:rFonts w:eastAsia="Calibri" w:cs="Calibri"/>
                <w:szCs w:val="22"/>
                <w:lang w:eastAsia="en-US"/>
              </w:rPr>
              <w:t xml:space="preserve"> Jadranskog mora;</w:t>
            </w:r>
          </w:p>
          <w:p w14:paraId="7083C6ED" w14:textId="4DFC191D" w:rsidR="00246003" w:rsidRPr="003D1F1E" w:rsidRDefault="00246003" w:rsidP="00B42281">
            <w:pPr>
              <w:pStyle w:val="ListParagraph"/>
              <w:numPr>
                <w:ilvl w:val="0"/>
                <w:numId w:val="62"/>
              </w:numPr>
              <w:spacing w:before="0" w:after="120" w:line="240" w:lineRule="auto"/>
              <w:ind w:left="312" w:hanging="283"/>
              <w:rPr>
                <w:rFonts w:eastAsia="Calibri" w:cs="Calibri"/>
                <w:szCs w:val="22"/>
                <w:lang w:eastAsia="en-US"/>
              </w:rPr>
            </w:pPr>
            <w:r w:rsidRPr="009C0762">
              <w:rPr>
                <w:rFonts w:eastAsia="Calibri" w:cs="Calibri"/>
                <w:szCs w:val="22"/>
                <w:lang w:eastAsia="en-US"/>
              </w:rPr>
              <w:t>Obezbeđeni podaci, pripremljeni izveštaji i informisan</w:t>
            </w:r>
            <w:r w:rsidR="00BE2E40">
              <w:rPr>
                <w:rFonts w:eastAsia="Calibri" w:cs="Calibri"/>
                <w:szCs w:val="22"/>
                <w:lang w:eastAsia="en-US"/>
              </w:rPr>
              <w:t>je</w:t>
            </w:r>
            <w:r w:rsidRPr="009C0762">
              <w:rPr>
                <w:rFonts w:eastAsia="Calibri" w:cs="Calibri"/>
                <w:szCs w:val="22"/>
                <w:lang w:eastAsia="en-US"/>
              </w:rPr>
              <w:t xml:space="preserve"> javnosti.</w:t>
            </w:r>
            <w:r w:rsidRPr="003D1F1E">
              <w:rPr>
                <w:rFonts w:eastAsia="Calibri" w:cs="Calibri"/>
                <w:szCs w:val="22"/>
                <w:lang w:eastAsia="en-US"/>
              </w:rPr>
              <w:t xml:space="preserve"> </w:t>
            </w:r>
          </w:p>
        </w:tc>
      </w:tr>
      <w:tr w:rsidR="00246003" w:rsidRPr="00BE253C" w14:paraId="6F33C261" w14:textId="77777777" w:rsidTr="00CA473E">
        <w:tc>
          <w:tcPr>
            <w:tcW w:w="1838" w:type="dxa"/>
          </w:tcPr>
          <w:p w14:paraId="51EFC1B9" w14:textId="77777777" w:rsidR="00246003" w:rsidRPr="004414EC" w:rsidRDefault="00246003" w:rsidP="00246003">
            <w:pPr>
              <w:spacing w:before="0" w:after="0" w:line="240" w:lineRule="auto"/>
              <w:jc w:val="left"/>
              <w:rPr>
                <w:rFonts w:cs="Calibri"/>
                <w:i/>
                <w:lang w:eastAsia="en-US"/>
              </w:rPr>
            </w:pPr>
            <w:r w:rsidRPr="004414EC">
              <w:rPr>
                <w:rFonts w:cs="Calibri"/>
                <w:i/>
                <w:lang w:eastAsia="en-US"/>
              </w:rPr>
              <w:t>Prekogranična korist</w:t>
            </w:r>
          </w:p>
          <w:p w14:paraId="1FEC7D35" w14:textId="77777777" w:rsidR="00246003" w:rsidRPr="00BE253C" w:rsidRDefault="00246003" w:rsidP="00246003">
            <w:pPr>
              <w:spacing w:before="0" w:after="160" w:line="259" w:lineRule="auto"/>
              <w:jc w:val="left"/>
              <w:rPr>
                <w:rFonts w:eastAsia="Calibri" w:cs="Calibri"/>
                <w:i/>
                <w:szCs w:val="22"/>
                <w:lang w:eastAsia="en-US"/>
              </w:rPr>
            </w:pPr>
          </w:p>
        </w:tc>
        <w:tc>
          <w:tcPr>
            <w:tcW w:w="7178" w:type="dxa"/>
          </w:tcPr>
          <w:p w14:paraId="4E8C15F9" w14:textId="6FE3EAC2" w:rsidR="00246003" w:rsidRPr="00BE253C" w:rsidRDefault="00246003" w:rsidP="00246003">
            <w:pPr>
              <w:spacing w:before="0" w:after="160" w:line="259" w:lineRule="auto"/>
              <w:rPr>
                <w:rFonts w:eastAsia="Calibri" w:cs="Calibri"/>
                <w:szCs w:val="22"/>
                <w:lang w:eastAsia="en-US"/>
              </w:rPr>
            </w:pPr>
            <w:r w:rsidRPr="009C0762">
              <w:rPr>
                <w:rFonts w:eastAsia="Calibri" w:cs="Calibri"/>
                <w:szCs w:val="22"/>
                <w:lang w:eastAsia="en-US"/>
              </w:rPr>
              <w:t>Saradnja na nivou pod</w:t>
            </w:r>
            <w:r w:rsidR="00557CAA">
              <w:rPr>
                <w:rFonts w:eastAsia="Calibri" w:cs="Calibri"/>
                <w:szCs w:val="22"/>
                <w:lang w:eastAsia="en-US"/>
              </w:rPr>
              <w:t>-</w:t>
            </w:r>
            <w:r w:rsidRPr="009C0762">
              <w:rPr>
                <w:rFonts w:eastAsia="Calibri" w:cs="Calibri"/>
                <w:szCs w:val="22"/>
                <w:lang w:eastAsia="en-US"/>
              </w:rPr>
              <w:t>regi</w:t>
            </w:r>
            <w:r w:rsidR="00557CAA">
              <w:rPr>
                <w:rFonts w:eastAsia="Calibri" w:cs="Calibri"/>
                <w:szCs w:val="22"/>
                <w:lang w:eastAsia="en-US"/>
              </w:rPr>
              <w:t>onaa</w:t>
            </w:r>
            <w:r w:rsidRPr="009C0762">
              <w:rPr>
                <w:rFonts w:eastAsia="Calibri" w:cs="Calibri"/>
                <w:szCs w:val="22"/>
                <w:lang w:eastAsia="en-US"/>
              </w:rPr>
              <w:t xml:space="preserve"> (Jadransko more) i regiona (</w:t>
            </w:r>
            <w:r w:rsidR="00557CAA">
              <w:rPr>
                <w:rFonts w:eastAsia="Calibri" w:cs="Calibri"/>
                <w:szCs w:val="22"/>
                <w:lang w:eastAsia="en-US"/>
              </w:rPr>
              <w:t>Sredozemlje)</w:t>
            </w:r>
            <w:r w:rsidRPr="009C0762">
              <w:rPr>
                <w:rFonts w:eastAsia="Calibri" w:cs="Calibri"/>
                <w:szCs w:val="22"/>
                <w:lang w:eastAsia="en-US"/>
              </w:rPr>
              <w:t xml:space="preserve"> u kreiranju i koordinaciji programa monitoringa je od </w:t>
            </w:r>
            <w:r w:rsidR="00557CAA">
              <w:rPr>
                <w:rFonts w:eastAsia="Calibri" w:cs="Calibri"/>
                <w:szCs w:val="22"/>
                <w:lang w:eastAsia="en-US"/>
              </w:rPr>
              <w:t>velikg</w:t>
            </w:r>
            <w:r w:rsidRPr="009C0762">
              <w:rPr>
                <w:rFonts w:eastAsia="Calibri" w:cs="Calibri"/>
                <w:szCs w:val="22"/>
                <w:lang w:eastAsia="en-US"/>
              </w:rPr>
              <w:t xml:space="preserve"> značaja kako bi se mogli upoređivati podaci i vršiti procjene stanja relevantnih deskriptora u širim oblastima. Ovo posebno važi za očuvanje biodiverziteta, širenje NIS-a i pritisak ribarstva.</w:t>
            </w:r>
            <w:r>
              <w:rPr>
                <w:rFonts w:eastAsia="Calibri" w:cs="Calibri"/>
                <w:szCs w:val="22"/>
                <w:lang w:eastAsia="en-US"/>
              </w:rPr>
              <w:t xml:space="preserve"> </w:t>
            </w:r>
          </w:p>
        </w:tc>
      </w:tr>
      <w:tr w:rsidR="00246003" w:rsidRPr="00BE253C" w14:paraId="10312BD4" w14:textId="77777777" w:rsidTr="00CA473E">
        <w:tc>
          <w:tcPr>
            <w:tcW w:w="1838" w:type="dxa"/>
          </w:tcPr>
          <w:p w14:paraId="2FB4E3AC" w14:textId="5E468731" w:rsidR="00246003" w:rsidRPr="00BE253C" w:rsidRDefault="00246003" w:rsidP="00246003">
            <w:pPr>
              <w:spacing w:before="0" w:after="160" w:line="259" w:lineRule="auto"/>
              <w:jc w:val="left"/>
              <w:rPr>
                <w:rFonts w:eastAsia="Calibri" w:cs="Calibri"/>
                <w:i/>
                <w:szCs w:val="22"/>
                <w:lang w:eastAsia="en-US"/>
              </w:rPr>
            </w:pPr>
            <w:r w:rsidRPr="004414EC">
              <w:rPr>
                <w:rFonts w:cs="Calibri"/>
                <w:i/>
                <w:lang w:eastAsia="en-US"/>
              </w:rPr>
              <w:t xml:space="preserve">Uticaj na </w:t>
            </w:r>
            <w:r w:rsidR="006440BC">
              <w:rPr>
                <w:rFonts w:cs="Calibri"/>
                <w:i/>
                <w:lang w:eastAsia="en-US"/>
              </w:rPr>
              <w:t>Z</w:t>
            </w:r>
            <w:r w:rsidRPr="004414EC">
              <w:rPr>
                <w:rFonts w:cs="Calibri"/>
                <w:i/>
                <w:lang w:eastAsia="en-US"/>
              </w:rPr>
              <w:t>MP</w:t>
            </w:r>
          </w:p>
        </w:tc>
        <w:tc>
          <w:tcPr>
            <w:tcW w:w="7178" w:type="dxa"/>
          </w:tcPr>
          <w:p w14:paraId="498F0EA2" w14:textId="61D63904" w:rsidR="00246003" w:rsidRPr="00BE253C" w:rsidRDefault="006440BC" w:rsidP="00246003">
            <w:pPr>
              <w:spacing w:before="0" w:after="160" w:line="259" w:lineRule="auto"/>
              <w:rPr>
                <w:rFonts w:eastAsia="Calibri" w:cs="Calibri"/>
                <w:szCs w:val="22"/>
                <w:lang w:eastAsia="en-US"/>
              </w:rPr>
            </w:pPr>
            <w:r>
              <w:rPr>
                <w:rFonts w:eastAsia="Calibri" w:cs="Calibri"/>
                <w:szCs w:val="22"/>
                <w:lang w:eastAsia="en-US"/>
              </w:rPr>
              <w:t>Z</w:t>
            </w:r>
            <w:r w:rsidR="00246003" w:rsidRPr="00BE253C">
              <w:rPr>
                <w:rFonts w:eastAsia="Calibri" w:cs="Calibri"/>
                <w:szCs w:val="22"/>
                <w:lang w:eastAsia="en-US"/>
              </w:rPr>
              <w:t>MP</w:t>
            </w:r>
            <w:r w:rsidR="00246003">
              <w:rPr>
                <w:rFonts w:eastAsia="Calibri" w:cs="Calibri"/>
                <w:szCs w:val="22"/>
                <w:lang w:eastAsia="en-US"/>
              </w:rPr>
              <w:t xml:space="preserve"> su uključen</w:t>
            </w:r>
            <w:r>
              <w:rPr>
                <w:rFonts w:eastAsia="Calibri" w:cs="Calibri"/>
                <w:szCs w:val="22"/>
                <w:lang w:eastAsia="en-US"/>
              </w:rPr>
              <w:t>a</w:t>
            </w:r>
            <w:r w:rsidR="00246003">
              <w:rPr>
                <w:rFonts w:eastAsia="Calibri" w:cs="Calibri"/>
                <w:szCs w:val="22"/>
                <w:lang w:eastAsia="en-US"/>
              </w:rPr>
              <w:t xml:space="preserve"> u nacionalne monitoring programme </w:t>
            </w:r>
            <w:r w:rsidR="00246003" w:rsidRPr="00BE253C">
              <w:rPr>
                <w:rFonts w:eastAsia="Calibri" w:cs="Calibri"/>
                <w:szCs w:val="22"/>
                <w:lang w:eastAsia="en-US"/>
              </w:rPr>
              <w:t>(</w:t>
            </w:r>
            <w:r w:rsidR="00557CAA">
              <w:rPr>
                <w:rFonts w:eastAsia="Calibri" w:cs="Calibri"/>
                <w:szCs w:val="22"/>
                <w:lang w:eastAsia="en-US"/>
              </w:rPr>
              <w:t>ODMS</w:t>
            </w:r>
            <w:r w:rsidR="00246003" w:rsidRPr="00BE253C">
              <w:rPr>
                <w:rFonts w:eastAsia="Calibri" w:cs="Calibri"/>
                <w:szCs w:val="22"/>
                <w:lang w:eastAsia="en-US"/>
              </w:rPr>
              <w:t xml:space="preserve"> and IMAP)</w:t>
            </w:r>
          </w:p>
        </w:tc>
      </w:tr>
      <w:tr w:rsidR="00246003" w:rsidRPr="00BE253C" w14:paraId="368FBA35" w14:textId="77777777" w:rsidTr="00CA473E">
        <w:tc>
          <w:tcPr>
            <w:tcW w:w="1838" w:type="dxa"/>
          </w:tcPr>
          <w:p w14:paraId="13AB68EC" w14:textId="544B2EAD" w:rsidR="00246003" w:rsidRPr="00BE253C" w:rsidRDefault="00246003" w:rsidP="00246003">
            <w:pPr>
              <w:spacing w:before="0" w:after="160" w:line="259" w:lineRule="auto"/>
              <w:jc w:val="left"/>
              <w:rPr>
                <w:rFonts w:eastAsia="Calibri" w:cs="Calibri"/>
                <w:i/>
                <w:szCs w:val="22"/>
                <w:lang w:eastAsia="en-US"/>
              </w:rPr>
            </w:pPr>
            <w:r w:rsidRPr="004414EC">
              <w:rPr>
                <w:rFonts w:cs="Calibri"/>
                <w:i/>
                <w:lang w:eastAsia="en-US"/>
              </w:rPr>
              <w:t>Troškovi</w:t>
            </w:r>
          </w:p>
        </w:tc>
        <w:tc>
          <w:tcPr>
            <w:tcW w:w="7178" w:type="dxa"/>
          </w:tcPr>
          <w:p w14:paraId="31E4EE1E" w14:textId="0825E1AA" w:rsidR="00246003" w:rsidRPr="00BE253C" w:rsidRDefault="00246003" w:rsidP="00246003">
            <w:pPr>
              <w:spacing w:before="0" w:after="160" w:line="259" w:lineRule="auto"/>
              <w:rPr>
                <w:rFonts w:eastAsia="Calibri" w:cs="Calibri"/>
                <w:szCs w:val="22"/>
                <w:lang w:eastAsia="en-US"/>
              </w:rPr>
            </w:pPr>
            <w:r>
              <w:rPr>
                <w:rFonts w:eastAsia="Calibri" w:cs="Calibri"/>
                <w:szCs w:val="22"/>
                <w:lang w:eastAsia="en-US"/>
              </w:rPr>
              <w:t xml:space="preserve">Kao za mjeru </w:t>
            </w:r>
            <w:r w:rsidRPr="00BE253C">
              <w:rPr>
                <w:rFonts w:eastAsia="Calibri" w:cs="Calibri"/>
                <w:szCs w:val="22"/>
                <w:lang w:eastAsia="en-US"/>
              </w:rPr>
              <w:t>MNE-M03</w:t>
            </w:r>
            <w:r w:rsidR="009017A9">
              <w:rPr>
                <w:rFonts w:eastAsia="Calibri" w:cs="Calibri"/>
                <w:szCs w:val="22"/>
                <w:lang w:eastAsia="en-US"/>
              </w:rPr>
              <w:t>4</w:t>
            </w:r>
          </w:p>
        </w:tc>
      </w:tr>
      <w:tr w:rsidR="00246003" w:rsidRPr="00BE253C" w14:paraId="7A9915BB" w14:textId="77777777" w:rsidTr="00CA473E">
        <w:tc>
          <w:tcPr>
            <w:tcW w:w="1838" w:type="dxa"/>
          </w:tcPr>
          <w:p w14:paraId="42E75DC4" w14:textId="304EFC25" w:rsidR="00246003" w:rsidRPr="00BE253C" w:rsidRDefault="00246003" w:rsidP="00246003">
            <w:pPr>
              <w:spacing w:before="0" w:after="160" w:line="259" w:lineRule="auto"/>
              <w:jc w:val="left"/>
              <w:rPr>
                <w:rFonts w:eastAsia="Calibri" w:cs="Calibri"/>
                <w:i/>
                <w:szCs w:val="22"/>
                <w:lang w:eastAsia="en-US"/>
              </w:rPr>
            </w:pPr>
            <w:r>
              <w:rPr>
                <w:rFonts w:cs="Calibri"/>
                <w:i/>
                <w:lang w:eastAsia="en-US"/>
              </w:rPr>
              <w:t>CBA</w:t>
            </w:r>
          </w:p>
        </w:tc>
        <w:tc>
          <w:tcPr>
            <w:tcW w:w="7178" w:type="dxa"/>
          </w:tcPr>
          <w:p w14:paraId="4105123A" w14:textId="612BD28F" w:rsidR="00246003" w:rsidRPr="00BE253C" w:rsidRDefault="00246003" w:rsidP="00246003">
            <w:pPr>
              <w:spacing w:before="0" w:after="160" w:line="259" w:lineRule="auto"/>
              <w:rPr>
                <w:rFonts w:eastAsia="Calibri" w:cs="Calibri"/>
                <w:szCs w:val="22"/>
                <w:lang w:eastAsia="en-US"/>
              </w:rPr>
            </w:pPr>
            <w:r>
              <w:rPr>
                <w:rFonts w:eastAsia="Calibri" w:cs="Calibri"/>
                <w:szCs w:val="22"/>
                <w:lang w:eastAsia="en-US"/>
              </w:rPr>
              <w:t xml:space="preserve">Kao za mjeru </w:t>
            </w:r>
            <w:r w:rsidRPr="00BE253C">
              <w:rPr>
                <w:rFonts w:eastAsia="Calibri" w:cs="Calibri"/>
                <w:szCs w:val="22"/>
                <w:lang w:eastAsia="en-US"/>
              </w:rPr>
              <w:t>MNE-M03</w:t>
            </w:r>
            <w:r w:rsidR="009017A9">
              <w:rPr>
                <w:rFonts w:eastAsia="Calibri" w:cs="Calibri"/>
                <w:szCs w:val="22"/>
                <w:lang w:eastAsia="en-US"/>
              </w:rPr>
              <w:t>4</w:t>
            </w:r>
          </w:p>
        </w:tc>
      </w:tr>
    </w:tbl>
    <w:p w14:paraId="7472A1CE" w14:textId="75C5EB4C" w:rsidR="00DC6F6E" w:rsidRDefault="00DC6F6E" w:rsidP="004C31EA">
      <w:pPr>
        <w:rPr>
          <w:rFonts w:eastAsiaTheme="minorHAnsi"/>
          <w:lang w:eastAsia="en-US"/>
        </w:rPr>
      </w:pPr>
    </w:p>
    <w:p w14:paraId="44E0CA61" w14:textId="7EC0CA2B" w:rsidR="006A39CC" w:rsidRDefault="006A39CC" w:rsidP="004C31EA">
      <w:pPr>
        <w:rPr>
          <w:rFonts w:eastAsiaTheme="minorHAnsi"/>
          <w:lang w:eastAsia="en-US"/>
        </w:rPr>
      </w:pPr>
    </w:p>
    <w:p w14:paraId="4518D925" w14:textId="77777777" w:rsidR="006A39CC" w:rsidRPr="001803F8" w:rsidRDefault="006A39CC" w:rsidP="004C31EA">
      <w:pPr>
        <w:rPr>
          <w:rFonts w:eastAsiaTheme="minorHAnsi"/>
          <w:lang w:eastAsia="en-US"/>
        </w:rPr>
      </w:pPr>
    </w:p>
    <w:tbl>
      <w:tblP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1838"/>
        <w:gridCol w:w="7178"/>
      </w:tblGrid>
      <w:tr w:rsidR="004C31EA" w:rsidRPr="00BE253C" w14:paraId="6B82FF67" w14:textId="77777777" w:rsidTr="00CA473E">
        <w:trPr>
          <w:tblHeader/>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0F389AA9" w14:textId="77777777" w:rsidR="00DB30C8" w:rsidRPr="00BE253C" w:rsidRDefault="00DB30C8" w:rsidP="004C31EA">
            <w:pPr>
              <w:spacing w:before="0" w:after="160" w:line="259" w:lineRule="auto"/>
              <w:jc w:val="left"/>
              <w:rPr>
                <w:rFonts w:eastAsia="Calibri"/>
                <w:i/>
                <w:color w:val="FFFFFF" w:themeColor="background1"/>
                <w:szCs w:val="22"/>
                <w:lang w:eastAsia="en-US"/>
              </w:rPr>
            </w:pPr>
            <w:bookmarkStart w:id="240" w:name="_Hlk131509610"/>
          </w:p>
          <w:p w14:paraId="27E7B149" w14:textId="5D106630" w:rsidR="004C31EA" w:rsidRPr="00BE253C" w:rsidRDefault="00CA473E" w:rsidP="004C31EA">
            <w:pPr>
              <w:spacing w:before="0" w:after="160" w:line="259" w:lineRule="auto"/>
              <w:jc w:val="left"/>
              <w:rPr>
                <w:rFonts w:eastAsia="Calibri"/>
                <w:i/>
                <w:color w:val="FFFFFF" w:themeColor="background1"/>
                <w:szCs w:val="22"/>
                <w:lang w:eastAsia="en-US"/>
              </w:rPr>
            </w:pPr>
            <w:r>
              <w:rPr>
                <w:rFonts w:eastAsia="Calibri"/>
                <w:i/>
                <w:color w:val="FFFFFF" w:themeColor="background1"/>
                <w:szCs w:val="22"/>
                <w:lang w:eastAsia="en-US"/>
              </w:rPr>
              <w:t>NAZIV MJERE</w:t>
            </w:r>
            <w:r w:rsidR="004C31EA" w:rsidRPr="00BE253C">
              <w:rPr>
                <w:rFonts w:eastAsia="Calibri"/>
                <w:i/>
                <w:color w:val="FFFFFF" w:themeColor="background1"/>
                <w:szCs w:val="22"/>
                <w:lang w:eastAsia="en-US"/>
              </w:rPr>
              <w:t xml:space="preserve">: </w:t>
            </w:r>
          </w:p>
        </w:tc>
        <w:tc>
          <w:tcPr>
            <w:tcW w:w="7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7E8911F6" w14:textId="180142F0" w:rsidR="004C31EA" w:rsidRPr="00BE253C" w:rsidRDefault="00182AAC" w:rsidP="004C31EA">
            <w:pPr>
              <w:suppressAutoHyphens/>
              <w:autoSpaceDN w:val="0"/>
              <w:spacing w:before="120" w:after="0" w:line="240" w:lineRule="auto"/>
              <w:ind w:left="34" w:hanging="34"/>
              <w:textAlignment w:val="baseline"/>
              <w:rPr>
                <w:b/>
                <w:i/>
                <w:color w:val="FFFFFF" w:themeColor="background1"/>
                <w:szCs w:val="22"/>
                <w:lang w:eastAsia="en-US"/>
              </w:rPr>
            </w:pPr>
            <w:r w:rsidRPr="00182AAC">
              <w:rPr>
                <w:b/>
                <w:i/>
                <w:color w:val="FFFFFF" w:themeColor="background1"/>
                <w:szCs w:val="22"/>
                <w:lang w:eastAsia="en-US"/>
              </w:rPr>
              <w:t>Formulisati prioritetne potrebe za prekograničnom i širom međunarodnom saradnjom u zaštiti morske sredine u kontekstu postojećih regionalnih koordinacionih t</w:t>
            </w:r>
            <w:r w:rsidR="00BA557D">
              <w:rPr>
                <w:b/>
                <w:i/>
                <w:color w:val="FFFFFF" w:themeColor="background1"/>
                <w:szCs w:val="22"/>
                <w:lang w:eastAsia="en-US"/>
              </w:rPr>
              <w:t>ij</w:t>
            </w:r>
            <w:r w:rsidRPr="00182AAC">
              <w:rPr>
                <w:b/>
                <w:i/>
                <w:color w:val="FFFFFF" w:themeColor="background1"/>
                <w:szCs w:val="22"/>
                <w:lang w:eastAsia="en-US"/>
              </w:rPr>
              <w:t>ela i programa teritorijalne saradnje EU</w:t>
            </w:r>
            <w:r>
              <w:rPr>
                <w:b/>
                <w:i/>
                <w:color w:val="FFFFFF" w:themeColor="background1"/>
                <w:szCs w:val="22"/>
                <w:lang w:eastAsia="en-US"/>
              </w:rPr>
              <w:t xml:space="preserve"> </w:t>
            </w:r>
          </w:p>
        </w:tc>
      </w:tr>
      <w:bookmarkEnd w:id="240"/>
      <w:tr w:rsidR="004C31EA" w:rsidRPr="00BE253C" w14:paraId="4F7985E4" w14:textId="77777777" w:rsidTr="00CA473E">
        <w:trPr>
          <w:tblHeader/>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1B8D0822" w14:textId="231A56B6" w:rsidR="004C31EA" w:rsidRPr="00BE253C" w:rsidRDefault="00CA473E" w:rsidP="004C31EA">
            <w:pPr>
              <w:spacing w:before="0" w:after="160" w:line="259" w:lineRule="auto"/>
              <w:jc w:val="left"/>
              <w:rPr>
                <w:rFonts w:eastAsia="Calibri"/>
                <w:i/>
                <w:color w:val="FFFFFF" w:themeColor="background1"/>
                <w:szCs w:val="22"/>
                <w:lang w:eastAsia="en-US"/>
              </w:rPr>
            </w:pPr>
            <w:r>
              <w:rPr>
                <w:rFonts w:eastAsia="Calibri"/>
                <w:i/>
                <w:color w:val="FFFFFF" w:themeColor="background1"/>
                <w:szCs w:val="22"/>
                <w:lang w:eastAsia="en-US"/>
              </w:rPr>
              <w:t>KOD MJERE</w:t>
            </w:r>
            <w:r w:rsidR="004C31EA" w:rsidRPr="00BE253C">
              <w:rPr>
                <w:rFonts w:eastAsia="Calibri"/>
                <w:i/>
                <w:color w:val="FFFFFF" w:themeColor="background1"/>
                <w:szCs w:val="22"/>
                <w:lang w:eastAsia="en-US"/>
              </w:rPr>
              <w:t>:</w:t>
            </w:r>
          </w:p>
        </w:tc>
        <w:tc>
          <w:tcPr>
            <w:tcW w:w="7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0C7DC19E" w14:textId="7CEEDDF1" w:rsidR="004C31EA" w:rsidRPr="00BE253C" w:rsidRDefault="003F0323" w:rsidP="003F0323">
            <w:pPr>
              <w:spacing w:before="0" w:after="160" w:line="259" w:lineRule="auto"/>
              <w:jc w:val="left"/>
              <w:rPr>
                <w:rFonts w:eastAsia="Calibri"/>
                <w:b/>
                <w:i/>
                <w:color w:val="FFFFFF" w:themeColor="background1"/>
                <w:szCs w:val="22"/>
                <w:lang w:eastAsia="en-US"/>
              </w:rPr>
            </w:pPr>
            <w:r w:rsidRPr="00BE253C">
              <w:rPr>
                <w:rFonts w:eastAsia="Calibri"/>
                <w:b/>
                <w:i/>
                <w:color w:val="FFFFFF" w:themeColor="background1"/>
                <w:szCs w:val="22"/>
                <w:lang w:eastAsia="en-US"/>
              </w:rPr>
              <w:t>MNE-M0</w:t>
            </w:r>
            <w:r w:rsidR="00BA557D">
              <w:rPr>
                <w:rFonts w:eastAsia="Calibri"/>
                <w:b/>
                <w:i/>
                <w:color w:val="FFFFFF" w:themeColor="background1"/>
                <w:szCs w:val="22"/>
                <w:lang w:eastAsia="en-US"/>
              </w:rPr>
              <w:t>38</w:t>
            </w:r>
          </w:p>
        </w:tc>
      </w:tr>
      <w:tr w:rsidR="00246003" w:rsidRPr="00BE253C" w14:paraId="59F0D087" w14:textId="77777777" w:rsidTr="00CA473E">
        <w:tc>
          <w:tcPr>
            <w:tcW w:w="1838" w:type="dxa"/>
            <w:tcBorders>
              <w:top w:val="single" w:sz="4" w:space="0" w:color="FFFFFF"/>
            </w:tcBorders>
          </w:tcPr>
          <w:p w14:paraId="117DF604" w14:textId="77777777" w:rsidR="00246003" w:rsidRPr="004414EC" w:rsidRDefault="00246003" w:rsidP="00246003">
            <w:pPr>
              <w:spacing w:before="0" w:after="0" w:line="240" w:lineRule="auto"/>
              <w:jc w:val="left"/>
              <w:rPr>
                <w:rFonts w:cs="Calibri"/>
                <w:i/>
                <w:lang w:eastAsia="en-US"/>
              </w:rPr>
            </w:pPr>
            <w:r w:rsidRPr="004414EC">
              <w:rPr>
                <w:rFonts w:cs="Calibri"/>
                <w:i/>
                <w:lang w:eastAsia="en-US"/>
              </w:rPr>
              <w:t xml:space="preserve">Opis mjere, uključujući način </w:t>
            </w:r>
            <w:r>
              <w:rPr>
                <w:rFonts w:cs="Calibri"/>
                <w:i/>
                <w:lang w:eastAsia="en-US"/>
              </w:rPr>
              <w:t>sprovođenja</w:t>
            </w:r>
            <w:r w:rsidRPr="004414EC">
              <w:rPr>
                <w:rFonts w:cs="Calibri"/>
                <w:i/>
                <w:lang w:eastAsia="en-US"/>
              </w:rPr>
              <w:t xml:space="preserve"> </w:t>
            </w:r>
          </w:p>
          <w:p w14:paraId="4FB5040D" w14:textId="77777777" w:rsidR="00246003" w:rsidRPr="00BE253C" w:rsidRDefault="00246003" w:rsidP="00246003">
            <w:pPr>
              <w:spacing w:before="0" w:after="160" w:line="259" w:lineRule="auto"/>
              <w:jc w:val="left"/>
              <w:rPr>
                <w:rFonts w:eastAsia="Calibri" w:cs="Calibri"/>
                <w:i/>
                <w:szCs w:val="22"/>
                <w:lang w:eastAsia="en-US"/>
              </w:rPr>
            </w:pPr>
          </w:p>
        </w:tc>
        <w:tc>
          <w:tcPr>
            <w:tcW w:w="7178" w:type="dxa"/>
            <w:tcBorders>
              <w:top w:val="single" w:sz="4" w:space="0" w:color="FFFFFF" w:themeColor="background1"/>
            </w:tcBorders>
          </w:tcPr>
          <w:p w14:paraId="41C6925C" w14:textId="51D90AFA" w:rsidR="007903A7" w:rsidRDefault="00FD1DA7" w:rsidP="007903A7">
            <w:pPr>
              <w:spacing w:before="0" w:after="120" w:line="240" w:lineRule="auto"/>
              <w:rPr>
                <w:szCs w:val="22"/>
                <w:lang w:eastAsia="en-US"/>
              </w:rPr>
            </w:pPr>
            <w:r>
              <w:rPr>
                <w:szCs w:val="22"/>
                <w:lang w:eastAsia="en-US"/>
              </w:rPr>
              <w:t>ODMS</w:t>
            </w:r>
            <w:r w:rsidR="00246003" w:rsidRPr="00FA0797">
              <w:rPr>
                <w:szCs w:val="22"/>
                <w:lang w:eastAsia="en-US"/>
              </w:rPr>
              <w:t xml:space="preserve"> propisuje da, zbog prekogranične prirode morsk</w:t>
            </w:r>
            <w:r w:rsidR="00246003">
              <w:rPr>
                <w:szCs w:val="22"/>
                <w:lang w:eastAsia="en-US"/>
              </w:rPr>
              <w:t>e sredine</w:t>
            </w:r>
            <w:r w:rsidR="00246003" w:rsidRPr="00FA0797">
              <w:rPr>
                <w:szCs w:val="22"/>
                <w:lang w:eastAsia="en-US"/>
              </w:rPr>
              <w:t>, države članice treba da sarađuju kako bi osigurale koordiniran razvoj morskih strategija za svaki morski region ili podregion.</w:t>
            </w:r>
            <w:r w:rsidR="00246003" w:rsidRPr="00BE253C">
              <w:rPr>
                <w:szCs w:val="22"/>
                <w:lang w:eastAsia="en-US"/>
              </w:rPr>
              <w:t xml:space="preserve"> </w:t>
            </w:r>
            <w:r w:rsidR="00246003" w:rsidRPr="00043E75">
              <w:rPr>
                <w:szCs w:val="22"/>
                <w:lang w:eastAsia="en-US"/>
              </w:rPr>
              <w:t>Pošto su morski regioni ili podregioni zajednički, kako sa drugim državama članicama, tako i sa trećim zemljama, države članice bi svakako trebal</w:t>
            </w:r>
            <w:r w:rsidR="002743C9">
              <w:rPr>
                <w:szCs w:val="22"/>
                <w:lang w:eastAsia="en-US"/>
              </w:rPr>
              <w:t>e</w:t>
            </w:r>
            <w:r w:rsidR="00246003" w:rsidRPr="00043E75">
              <w:rPr>
                <w:szCs w:val="22"/>
                <w:lang w:eastAsia="en-US"/>
              </w:rPr>
              <w:t xml:space="preserve"> da nastoje da obezbede blisku koordinaciju sa svim državama članicama i trećim zemljama. Ako je izvodljivo i prikladno, da bi se osigurala koherentnost, trebalo bi koristiti postojeće institucionalne strukture u morskim regionima ili podregionima, posebno regionalne konvencije o </w:t>
            </w:r>
            <w:r w:rsidR="00246003">
              <w:rPr>
                <w:szCs w:val="22"/>
                <w:lang w:eastAsia="en-US"/>
              </w:rPr>
              <w:t xml:space="preserve">moru (za </w:t>
            </w:r>
            <w:r w:rsidR="007903A7">
              <w:rPr>
                <w:szCs w:val="22"/>
                <w:lang w:eastAsia="en-US"/>
              </w:rPr>
              <w:t xml:space="preserve">Sredozemlje </w:t>
            </w:r>
            <w:r w:rsidR="00246003">
              <w:rPr>
                <w:szCs w:val="22"/>
                <w:lang w:eastAsia="en-US"/>
              </w:rPr>
              <w:t>primarno Barselonsku konvenciju).</w:t>
            </w:r>
            <w:r w:rsidR="007903A7" w:rsidRPr="00FA0797">
              <w:rPr>
                <w:szCs w:val="22"/>
                <w:lang w:eastAsia="en-US"/>
              </w:rPr>
              <w:t xml:space="preserve"> </w:t>
            </w:r>
          </w:p>
          <w:p w14:paraId="12229653" w14:textId="27176BDE" w:rsidR="007903A7" w:rsidRPr="00BE253C" w:rsidRDefault="007903A7" w:rsidP="007903A7">
            <w:pPr>
              <w:spacing w:before="0" w:after="120" w:line="240" w:lineRule="auto"/>
              <w:rPr>
                <w:szCs w:val="22"/>
                <w:lang w:eastAsia="en-US"/>
              </w:rPr>
            </w:pPr>
            <w:r>
              <w:rPr>
                <w:szCs w:val="22"/>
                <w:lang w:eastAsia="en-US"/>
              </w:rPr>
              <w:t xml:space="preserve">Na nacionalnom nivou </w:t>
            </w:r>
            <w:r w:rsidR="00977F32">
              <w:rPr>
                <w:szCs w:val="22"/>
                <w:lang w:eastAsia="en-US"/>
              </w:rPr>
              <w:t>je potrebno o</w:t>
            </w:r>
            <w:r w:rsidR="00977F32" w:rsidRPr="00FA0797">
              <w:rPr>
                <w:szCs w:val="22"/>
                <w:lang w:eastAsia="en-US"/>
              </w:rPr>
              <w:t xml:space="preserve">rganizovati sprovođenje procesa konsultacija unutar </w:t>
            </w:r>
            <w:r w:rsidR="00977F32">
              <w:rPr>
                <w:szCs w:val="22"/>
                <w:lang w:eastAsia="en-US"/>
              </w:rPr>
              <w:t>MT I SN</w:t>
            </w:r>
            <w:r w:rsidR="00B108F5">
              <w:rPr>
                <w:szCs w:val="22"/>
                <w:lang w:eastAsia="en-US"/>
              </w:rPr>
              <w:t>T</w:t>
            </w:r>
            <w:r w:rsidR="00977F32" w:rsidRPr="00FA0797">
              <w:rPr>
                <w:szCs w:val="22"/>
                <w:lang w:eastAsia="en-US"/>
              </w:rPr>
              <w:t xml:space="preserve"> i sa drugim zainteresovanim stranama (lokalnim i međunarodnim) kako bi se definisale prioritetne oblasti i teme u integrisanom upravljanju morsk</w:t>
            </w:r>
            <w:r w:rsidR="00977F32">
              <w:rPr>
                <w:szCs w:val="22"/>
                <w:lang w:eastAsia="en-US"/>
              </w:rPr>
              <w:t>om sredinom</w:t>
            </w:r>
            <w:r w:rsidR="00977F32" w:rsidRPr="00FA0797">
              <w:rPr>
                <w:szCs w:val="22"/>
                <w:lang w:eastAsia="en-US"/>
              </w:rPr>
              <w:t xml:space="preserve"> koje zahtevaju prekograničnu i međunarodnu aktivnost, i koje treba promovisati u različitim prekogranični</w:t>
            </w:r>
            <w:r w:rsidR="00977F32">
              <w:rPr>
                <w:szCs w:val="22"/>
                <w:lang w:eastAsia="en-US"/>
              </w:rPr>
              <w:t>m</w:t>
            </w:r>
            <w:r w:rsidR="00977F32" w:rsidRPr="00FA0797">
              <w:rPr>
                <w:szCs w:val="22"/>
                <w:lang w:eastAsia="en-US"/>
              </w:rPr>
              <w:t xml:space="preserve"> i međunarodni</w:t>
            </w:r>
            <w:r w:rsidR="00977F32">
              <w:rPr>
                <w:szCs w:val="22"/>
                <w:lang w:eastAsia="en-US"/>
              </w:rPr>
              <w:t>m</w:t>
            </w:r>
            <w:r w:rsidR="00977F32" w:rsidRPr="00FA0797">
              <w:rPr>
                <w:szCs w:val="22"/>
                <w:lang w:eastAsia="en-US"/>
              </w:rPr>
              <w:t xml:space="preserve"> program</w:t>
            </w:r>
            <w:r w:rsidR="00977F32">
              <w:rPr>
                <w:szCs w:val="22"/>
                <w:lang w:eastAsia="en-US"/>
              </w:rPr>
              <w:t>ima</w:t>
            </w:r>
            <w:r w:rsidR="00977F32" w:rsidRPr="00FA0797">
              <w:rPr>
                <w:szCs w:val="22"/>
                <w:lang w:eastAsia="en-US"/>
              </w:rPr>
              <w:t xml:space="preserve"> i projek</w:t>
            </w:r>
            <w:r w:rsidR="00977F32">
              <w:rPr>
                <w:szCs w:val="22"/>
                <w:lang w:eastAsia="en-US"/>
              </w:rPr>
              <w:t xml:space="preserve">tima. </w:t>
            </w:r>
            <w:r w:rsidRPr="00FA0797">
              <w:rPr>
                <w:szCs w:val="22"/>
                <w:lang w:eastAsia="en-US"/>
              </w:rPr>
              <w:t xml:space="preserve">Ovo se posebno odnosi na projekte prekogranične saradnje na temu zaštite i održivog razvoja obalnih područja, kao i na različite oblike procene prekograničnog uticaja na </w:t>
            </w:r>
            <w:r>
              <w:rPr>
                <w:szCs w:val="22"/>
                <w:lang w:eastAsia="en-US"/>
              </w:rPr>
              <w:t xml:space="preserve">morsku </w:t>
            </w:r>
            <w:r w:rsidRPr="00FA0797">
              <w:rPr>
                <w:szCs w:val="22"/>
                <w:lang w:eastAsia="en-US"/>
              </w:rPr>
              <w:t>životnu sredinu.</w:t>
            </w:r>
            <w:r w:rsidRPr="00BE253C">
              <w:rPr>
                <w:szCs w:val="22"/>
                <w:lang w:eastAsia="en-US"/>
              </w:rPr>
              <w:t xml:space="preserve"> </w:t>
            </w:r>
            <w:r w:rsidRPr="00FA0797">
              <w:rPr>
                <w:szCs w:val="22"/>
                <w:lang w:eastAsia="en-US"/>
              </w:rPr>
              <w:t xml:space="preserve">Pored toga, </w:t>
            </w:r>
            <w:r>
              <w:rPr>
                <w:szCs w:val="22"/>
                <w:lang w:eastAsia="en-US"/>
              </w:rPr>
              <w:t xml:space="preserve">važno je </w:t>
            </w:r>
            <w:r w:rsidRPr="00FA0797">
              <w:rPr>
                <w:szCs w:val="22"/>
                <w:lang w:eastAsia="en-US"/>
              </w:rPr>
              <w:t>identifikova</w:t>
            </w:r>
            <w:r>
              <w:rPr>
                <w:szCs w:val="22"/>
                <w:lang w:eastAsia="en-US"/>
              </w:rPr>
              <w:t>ti</w:t>
            </w:r>
            <w:r w:rsidRPr="00FA0797">
              <w:rPr>
                <w:szCs w:val="22"/>
                <w:lang w:eastAsia="en-US"/>
              </w:rPr>
              <w:t xml:space="preserve"> opcije finansiranja (npr. evropski programi teritorijalne saradnje ili niz drugih prekograničnih i transnacionalnih inicijativa) za određene identifikovane ključne teme.</w:t>
            </w:r>
            <w:r w:rsidRPr="00BE253C">
              <w:rPr>
                <w:szCs w:val="22"/>
                <w:lang w:eastAsia="en-US"/>
              </w:rPr>
              <w:t xml:space="preserve"> </w:t>
            </w:r>
            <w:r w:rsidRPr="00FA0797">
              <w:rPr>
                <w:szCs w:val="22"/>
                <w:lang w:eastAsia="en-US"/>
              </w:rPr>
              <w:t xml:space="preserve">Ishod procesa </w:t>
            </w:r>
            <w:r>
              <w:rPr>
                <w:szCs w:val="22"/>
                <w:lang w:eastAsia="en-US"/>
              </w:rPr>
              <w:t>treba</w:t>
            </w:r>
            <w:r w:rsidR="00977F32">
              <w:rPr>
                <w:szCs w:val="22"/>
                <w:lang w:eastAsia="en-US"/>
              </w:rPr>
              <w:t xml:space="preserve">o </w:t>
            </w:r>
            <w:r>
              <w:rPr>
                <w:szCs w:val="22"/>
                <w:lang w:eastAsia="en-US"/>
              </w:rPr>
              <w:t xml:space="preserve">bi biti </w:t>
            </w:r>
            <w:r w:rsidRPr="00FA0797">
              <w:rPr>
                <w:szCs w:val="22"/>
                <w:lang w:eastAsia="en-US"/>
              </w:rPr>
              <w:t xml:space="preserve">dokument sa listom prioritetnih potreba na osnovu kojeg će se moći pripremati pojedinačni projekti i programi prekogranične i međunarodne saradnje, a zatim prezentovati široj javnosti, odnosno organima nadležnim za realizaciju programa </w:t>
            </w:r>
            <w:r>
              <w:rPr>
                <w:szCs w:val="22"/>
                <w:lang w:eastAsia="en-US"/>
              </w:rPr>
              <w:t xml:space="preserve">kao </w:t>
            </w:r>
            <w:r w:rsidRPr="00FA0797">
              <w:rPr>
                <w:szCs w:val="22"/>
                <w:lang w:eastAsia="en-US"/>
              </w:rPr>
              <w:t>i potencijalnim predlagačima projekata.</w:t>
            </w:r>
          </w:p>
          <w:p w14:paraId="1FE405F4" w14:textId="2826A67A" w:rsidR="00246003" w:rsidRPr="00BE253C" w:rsidRDefault="00246003" w:rsidP="00246003">
            <w:pPr>
              <w:spacing w:before="0" w:after="120" w:line="240" w:lineRule="auto"/>
              <w:rPr>
                <w:szCs w:val="22"/>
                <w:lang w:eastAsia="en-US"/>
              </w:rPr>
            </w:pPr>
            <w:r w:rsidRPr="00043E75">
              <w:rPr>
                <w:szCs w:val="22"/>
                <w:lang w:eastAsia="en-US"/>
              </w:rPr>
              <w:t>Treće zemlje sa morskim vodama u istom morskom regionu ili podregionu</w:t>
            </w:r>
            <w:r>
              <w:rPr>
                <w:szCs w:val="22"/>
                <w:lang w:eastAsia="en-US"/>
              </w:rPr>
              <w:t>, jednako kao i</w:t>
            </w:r>
            <w:r w:rsidRPr="00043E75">
              <w:rPr>
                <w:szCs w:val="22"/>
                <w:lang w:eastAsia="en-US"/>
              </w:rPr>
              <w:t xml:space="preserve"> držav</w:t>
            </w:r>
            <w:r>
              <w:rPr>
                <w:szCs w:val="22"/>
                <w:lang w:eastAsia="en-US"/>
              </w:rPr>
              <w:t>e</w:t>
            </w:r>
            <w:r w:rsidRPr="00043E75">
              <w:rPr>
                <w:szCs w:val="22"/>
                <w:lang w:eastAsia="en-US"/>
              </w:rPr>
              <w:t xml:space="preserve"> članic</w:t>
            </w:r>
            <w:r>
              <w:rPr>
                <w:szCs w:val="22"/>
                <w:lang w:eastAsia="en-US"/>
              </w:rPr>
              <w:t>e</w:t>
            </w:r>
            <w:r w:rsidRPr="00043E75">
              <w:rPr>
                <w:szCs w:val="22"/>
                <w:lang w:eastAsia="en-US"/>
              </w:rPr>
              <w:t>, treba pozvati da učestvuju u procesu koji je utvr</w:t>
            </w:r>
            <w:r w:rsidR="00FD1DA7">
              <w:rPr>
                <w:szCs w:val="22"/>
                <w:lang w:eastAsia="en-US"/>
              </w:rPr>
              <w:t>đen u okviru ODMS,</w:t>
            </w:r>
            <w:r w:rsidRPr="00043E75">
              <w:rPr>
                <w:szCs w:val="22"/>
                <w:lang w:eastAsia="en-US"/>
              </w:rPr>
              <w:t xml:space="preserve"> koji olakšava postizanje dobrog stanja </w:t>
            </w:r>
            <w:r w:rsidR="00FD1DA7">
              <w:rPr>
                <w:szCs w:val="22"/>
                <w:lang w:eastAsia="en-US"/>
              </w:rPr>
              <w:t>morske</w:t>
            </w:r>
            <w:r w:rsidRPr="00043E75">
              <w:rPr>
                <w:szCs w:val="22"/>
                <w:lang w:eastAsia="en-US"/>
              </w:rPr>
              <w:t xml:space="preserve"> sredine u relevantnom morskom regionu ili podreg</w:t>
            </w:r>
            <w:r>
              <w:rPr>
                <w:szCs w:val="22"/>
                <w:lang w:eastAsia="en-US"/>
              </w:rPr>
              <w:t>ionu</w:t>
            </w:r>
            <w:r w:rsidRPr="00043E75">
              <w:rPr>
                <w:szCs w:val="22"/>
                <w:lang w:eastAsia="en-US"/>
              </w:rPr>
              <w:t>.</w:t>
            </w:r>
          </w:p>
          <w:p w14:paraId="03F49B27" w14:textId="55B5C627" w:rsidR="00246003" w:rsidRPr="003D1F1E" w:rsidRDefault="00246003" w:rsidP="00246003">
            <w:pPr>
              <w:spacing w:before="0" w:after="120" w:line="240" w:lineRule="auto"/>
              <w:rPr>
                <w:szCs w:val="22"/>
                <w:lang w:eastAsia="en-US"/>
              </w:rPr>
            </w:pPr>
            <w:r>
              <w:rPr>
                <w:szCs w:val="22"/>
                <w:u w:val="single"/>
                <w:lang w:eastAsia="en-US"/>
              </w:rPr>
              <w:t xml:space="preserve">Način djelovanja: </w:t>
            </w:r>
            <w:r w:rsidRPr="00BE253C">
              <w:rPr>
                <w:b/>
                <w:szCs w:val="22"/>
                <w:lang w:eastAsia="en-US"/>
              </w:rPr>
              <w:t xml:space="preserve"> </w:t>
            </w:r>
            <w:r w:rsidRPr="00BE253C">
              <w:rPr>
                <w:szCs w:val="22"/>
                <w:lang w:eastAsia="en-US"/>
              </w:rPr>
              <w:t>te</w:t>
            </w:r>
            <w:r>
              <w:rPr>
                <w:szCs w:val="22"/>
                <w:lang w:eastAsia="en-US"/>
              </w:rPr>
              <w:t xml:space="preserve">hnički </w:t>
            </w:r>
            <w:r w:rsidR="00FD1DA7">
              <w:rPr>
                <w:szCs w:val="22"/>
                <w:lang w:eastAsia="en-US"/>
              </w:rPr>
              <w:t>i</w:t>
            </w:r>
            <w:r>
              <w:rPr>
                <w:szCs w:val="22"/>
                <w:lang w:eastAsia="en-US"/>
              </w:rPr>
              <w:t xml:space="preserve"> instrumenti</w:t>
            </w:r>
            <w:r w:rsidR="00FD1DA7">
              <w:rPr>
                <w:szCs w:val="22"/>
                <w:lang w:eastAsia="en-US"/>
              </w:rPr>
              <w:t>ma</w:t>
            </w:r>
            <w:r>
              <w:rPr>
                <w:szCs w:val="22"/>
                <w:lang w:eastAsia="en-US"/>
              </w:rPr>
              <w:t xml:space="preserve"> politike</w:t>
            </w:r>
          </w:p>
        </w:tc>
      </w:tr>
      <w:tr w:rsidR="00246003" w:rsidRPr="00BE253C" w14:paraId="77731D72" w14:textId="77777777" w:rsidTr="00CA473E">
        <w:tc>
          <w:tcPr>
            <w:tcW w:w="1838" w:type="dxa"/>
          </w:tcPr>
          <w:p w14:paraId="067CAF13" w14:textId="2853A8C2" w:rsidR="00246003" w:rsidRPr="00BE253C" w:rsidRDefault="00246003" w:rsidP="00246003">
            <w:pPr>
              <w:tabs>
                <w:tab w:val="left" w:pos="2724"/>
              </w:tabs>
              <w:spacing w:before="0" w:after="160" w:line="259" w:lineRule="auto"/>
              <w:jc w:val="left"/>
              <w:rPr>
                <w:rFonts w:eastAsia="Calibri" w:cs="Calibri"/>
                <w:i/>
                <w:szCs w:val="22"/>
                <w:lang w:eastAsia="en-US"/>
              </w:rPr>
            </w:pPr>
            <w:r w:rsidRPr="004414EC">
              <w:rPr>
                <w:rFonts w:cs="Calibri"/>
                <w:i/>
                <w:lang w:eastAsia="en-US"/>
              </w:rPr>
              <w:t>EU kategorije mjere</w:t>
            </w:r>
            <w:r w:rsidRPr="004414EC">
              <w:rPr>
                <w:rFonts w:cs="Calibri"/>
                <w:i/>
                <w:lang w:eastAsia="en-US"/>
              </w:rPr>
              <w:tab/>
            </w:r>
          </w:p>
        </w:tc>
        <w:tc>
          <w:tcPr>
            <w:tcW w:w="7178" w:type="dxa"/>
          </w:tcPr>
          <w:p w14:paraId="7855322F" w14:textId="6805591D" w:rsidR="00246003" w:rsidRPr="00BE253C" w:rsidRDefault="00246003" w:rsidP="00246003">
            <w:pPr>
              <w:spacing w:before="0" w:after="160" w:line="240" w:lineRule="auto"/>
              <w:jc w:val="left"/>
              <w:rPr>
                <w:rFonts w:eastAsia="Calibri" w:cs="Calibri"/>
                <w:szCs w:val="22"/>
                <w:lang w:eastAsia="en-US"/>
              </w:rPr>
            </w:pPr>
            <w:r w:rsidRPr="00BE253C">
              <w:rPr>
                <w:rFonts w:eastAsia="Calibri" w:cs="Calibri"/>
                <w:b/>
                <w:szCs w:val="22"/>
                <w:lang w:eastAsia="en-US"/>
              </w:rPr>
              <w:t>2a</w:t>
            </w:r>
            <w:r w:rsidRPr="00BE253C">
              <w:rPr>
                <w:rFonts w:eastAsia="Calibri" w:cs="Calibri"/>
                <w:szCs w:val="22"/>
                <w:lang w:eastAsia="en-US"/>
              </w:rPr>
              <w:t>:</w:t>
            </w:r>
            <w:r w:rsidRPr="00FB4A3A">
              <w:rPr>
                <w:rFonts w:eastAsia="Calibri" w:cs="Calibri"/>
                <w:szCs w:val="22"/>
                <w:lang w:eastAsia="en-US"/>
              </w:rPr>
              <w:t xml:space="preserve"> </w:t>
            </w:r>
            <w:r w:rsidR="00255938" w:rsidRPr="00A0757D">
              <w:rPr>
                <w:rFonts w:eastAsia="Calibri"/>
                <w:szCs w:val="22"/>
                <w:lang w:val="sr-Latn-ME" w:eastAsia="en-US"/>
              </w:rPr>
              <w:t xml:space="preserve">Dodatne mjere za održavanje i postizanje GES-a koje se nadograđuju na postojeće procese implementacije u vezi sa drugim zakonodavstvom EU i međunarodnim sporazumima, ali prevazilaze ono što je </w:t>
            </w:r>
            <w:r w:rsidR="00255938">
              <w:rPr>
                <w:rFonts w:eastAsia="Calibri"/>
                <w:szCs w:val="22"/>
                <w:lang w:val="sr-Latn-ME" w:eastAsia="en-US"/>
              </w:rPr>
              <w:t xml:space="preserve">prema </w:t>
            </w:r>
            <w:r w:rsidR="00255938" w:rsidRPr="00A0757D">
              <w:rPr>
                <w:rFonts w:eastAsia="Calibri"/>
                <w:szCs w:val="22"/>
                <w:lang w:val="sr-Latn-ME" w:eastAsia="en-US"/>
              </w:rPr>
              <w:t>njima već propisano</w:t>
            </w:r>
            <w:r w:rsidR="00255938">
              <w:rPr>
                <w:rFonts w:eastAsia="Calibri"/>
                <w:szCs w:val="22"/>
                <w:lang w:val="sr-Latn-ME" w:eastAsia="en-US"/>
              </w:rPr>
              <w:t xml:space="preserve">. </w:t>
            </w:r>
          </w:p>
        </w:tc>
      </w:tr>
      <w:tr w:rsidR="00246003" w:rsidRPr="00BE253C" w14:paraId="400F6745" w14:textId="77777777" w:rsidTr="00CA473E">
        <w:tc>
          <w:tcPr>
            <w:tcW w:w="1838" w:type="dxa"/>
          </w:tcPr>
          <w:p w14:paraId="163D9FAB" w14:textId="2C7DE1E2" w:rsidR="00246003" w:rsidRPr="00BE253C" w:rsidRDefault="00246003" w:rsidP="00246003">
            <w:pPr>
              <w:spacing w:before="0" w:after="160" w:line="259" w:lineRule="auto"/>
              <w:jc w:val="left"/>
              <w:rPr>
                <w:rFonts w:eastAsia="Calibri" w:cs="Calibri"/>
                <w:i/>
                <w:szCs w:val="22"/>
                <w:lang w:eastAsia="en-US"/>
              </w:rPr>
            </w:pPr>
            <w:r w:rsidRPr="004414EC">
              <w:rPr>
                <w:rFonts w:cs="Calibri"/>
                <w:i/>
                <w:lang w:eastAsia="en-US"/>
              </w:rPr>
              <w:t>Ključni tip mjere</w:t>
            </w:r>
          </w:p>
        </w:tc>
        <w:tc>
          <w:tcPr>
            <w:tcW w:w="7178" w:type="dxa"/>
          </w:tcPr>
          <w:p w14:paraId="55232355" w14:textId="132D82AB" w:rsidR="00246003" w:rsidRPr="00BE253C" w:rsidRDefault="00246003" w:rsidP="00246003">
            <w:pPr>
              <w:spacing w:before="0" w:after="160" w:line="240" w:lineRule="auto"/>
              <w:jc w:val="left"/>
              <w:rPr>
                <w:rFonts w:eastAsia="Calibri" w:cs="Calibri"/>
                <w:szCs w:val="22"/>
                <w:lang w:eastAsia="en-US"/>
              </w:rPr>
            </w:pPr>
            <w:r>
              <w:rPr>
                <w:rFonts w:eastAsia="Calibri" w:cs="Calibri"/>
                <w:szCs w:val="22"/>
                <w:lang w:eastAsia="en-US"/>
              </w:rPr>
              <w:t xml:space="preserve">Svi tipovi ključnih mjera </w:t>
            </w:r>
          </w:p>
        </w:tc>
      </w:tr>
      <w:tr w:rsidR="00246003" w:rsidRPr="00BE253C" w14:paraId="1E805557" w14:textId="77777777" w:rsidTr="00CA473E">
        <w:tc>
          <w:tcPr>
            <w:tcW w:w="1838" w:type="dxa"/>
          </w:tcPr>
          <w:p w14:paraId="744F78E9" w14:textId="77777777" w:rsidR="00246003" w:rsidRPr="004414EC" w:rsidRDefault="00246003" w:rsidP="00246003">
            <w:pPr>
              <w:spacing w:before="0" w:after="0" w:line="240" w:lineRule="auto"/>
              <w:jc w:val="left"/>
              <w:rPr>
                <w:rFonts w:cs="Calibri"/>
                <w:i/>
                <w:lang w:eastAsia="en-US"/>
              </w:rPr>
            </w:pPr>
            <w:r w:rsidRPr="004414EC">
              <w:rPr>
                <w:rFonts w:cs="Calibri"/>
                <w:i/>
                <w:lang w:eastAsia="en-US"/>
              </w:rPr>
              <w:t>Ekološki ciljevi</w:t>
            </w:r>
          </w:p>
          <w:p w14:paraId="29F9916B" w14:textId="485D34C2" w:rsidR="00246003" w:rsidRPr="00BE253C" w:rsidRDefault="00246003" w:rsidP="00246003">
            <w:pPr>
              <w:spacing w:before="0" w:after="160" w:line="259" w:lineRule="auto"/>
              <w:jc w:val="left"/>
              <w:rPr>
                <w:rFonts w:eastAsia="Calibri" w:cs="Calibri"/>
                <w:i/>
                <w:szCs w:val="22"/>
                <w:lang w:eastAsia="en-US"/>
              </w:rPr>
            </w:pPr>
          </w:p>
        </w:tc>
        <w:tc>
          <w:tcPr>
            <w:tcW w:w="7178" w:type="dxa"/>
          </w:tcPr>
          <w:p w14:paraId="664C770F" w14:textId="64420284" w:rsidR="00246003" w:rsidRPr="00BE253C" w:rsidRDefault="00246003" w:rsidP="00246003">
            <w:pPr>
              <w:spacing w:before="0" w:after="160" w:line="240" w:lineRule="auto"/>
              <w:rPr>
                <w:rFonts w:eastAsia="Calibri" w:cs="Calibri"/>
                <w:szCs w:val="22"/>
                <w:lang w:eastAsia="en-US"/>
              </w:rPr>
            </w:pPr>
            <w:r>
              <w:rPr>
                <w:szCs w:val="22"/>
                <w:lang w:eastAsia="en-US"/>
              </w:rPr>
              <w:t>Mjera se odnosi na sve ekološke ciljeve</w:t>
            </w:r>
            <w:r w:rsidRPr="00BE253C">
              <w:rPr>
                <w:szCs w:val="22"/>
                <w:lang w:eastAsia="en-US"/>
              </w:rPr>
              <w:t>.</w:t>
            </w:r>
          </w:p>
        </w:tc>
      </w:tr>
      <w:tr w:rsidR="00246003" w:rsidRPr="00BE253C" w14:paraId="4FB313E2" w14:textId="77777777" w:rsidTr="00CA473E">
        <w:tc>
          <w:tcPr>
            <w:tcW w:w="1838" w:type="dxa"/>
          </w:tcPr>
          <w:p w14:paraId="27DE6C5F" w14:textId="77777777" w:rsidR="00246003" w:rsidRPr="004414EC" w:rsidRDefault="00246003" w:rsidP="00246003">
            <w:pPr>
              <w:spacing w:before="0" w:after="0" w:line="240" w:lineRule="auto"/>
              <w:jc w:val="left"/>
              <w:rPr>
                <w:rFonts w:cs="Calibri"/>
                <w:i/>
                <w:lang w:eastAsia="en-US"/>
              </w:rPr>
            </w:pPr>
            <w:r w:rsidRPr="004414EC">
              <w:rPr>
                <w:rFonts w:cs="Calibri"/>
                <w:i/>
                <w:lang w:eastAsia="en-US"/>
              </w:rPr>
              <w:t xml:space="preserve">GES deskriptor </w:t>
            </w:r>
          </w:p>
          <w:p w14:paraId="3C56AABF" w14:textId="3ABDBF02" w:rsidR="00246003" w:rsidRPr="00BE253C" w:rsidRDefault="00246003" w:rsidP="00246003">
            <w:pPr>
              <w:spacing w:before="0" w:after="160" w:line="259" w:lineRule="auto"/>
              <w:jc w:val="left"/>
              <w:rPr>
                <w:rFonts w:eastAsia="Calibri" w:cs="Calibri"/>
                <w:i/>
                <w:szCs w:val="22"/>
                <w:lang w:eastAsia="en-US"/>
              </w:rPr>
            </w:pPr>
          </w:p>
        </w:tc>
        <w:tc>
          <w:tcPr>
            <w:tcW w:w="7178" w:type="dxa"/>
          </w:tcPr>
          <w:p w14:paraId="63E12771" w14:textId="13DDB391" w:rsidR="00246003" w:rsidRPr="00BE253C" w:rsidRDefault="00246003" w:rsidP="00246003">
            <w:pPr>
              <w:spacing w:before="0" w:after="160" w:line="240" w:lineRule="auto"/>
              <w:jc w:val="left"/>
              <w:rPr>
                <w:rFonts w:eastAsia="Calibri" w:cs="Calibri"/>
                <w:szCs w:val="22"/>
                <w:lang w:eastAsia="en-US"/>
              </w:rPr>
            </w:pPr>
            <w:r>
              <w:rPr>
                <w:szCs w:val="22"/>
                <w:lang w:eastAsia="en-US"/>
              </w:rPr>
              <w:t>Mjera se odnosi na sve deskriptore</w:t>
            </w:r>
            <w:r w:rsidRPr="00BE253C">
              <w:rPr>
                <w:szCs w:val="22"/>
                <w:lang w:eastAsia="en-US"/>
              </w:rPr>
              <w:t>.</w:t>
            </w:r>
          </w:p>
        </w:tc>
      </w:tr>
      <w:tr w:rsidR="00246003" w:rsidRPr="00BE253C" w14:paraId="686BE5A2" w14:textId="77777777" w:rsidTr="00CA473E">
        <w:tc>
          <w:tcPr>
            <w:tcW w:w="1838" w:type="dxa"/>
          </w:tcPr>
          <w:p w14:paraId="240EAC48" w14:textId="1AF03761" w:rsidR="00246003" w:rsidRPr="00BE253C" w:rsidRDefault="00246003" w:rsidP="00246003">
            <w:pPr>
              <w:spacing w:before="0" w:after="160" w:line="259" w:lineRule="auto"/>
              <w:jc w:val="left"/>
              <w:rPr>
                <w:rFonts w:eastAsia="Calibri" w:cs="Calibri"/>
                <w:i/>
                <w:szCs w:val="22"/>
                <w:lang w:eastAsia="en-US"/>
              </w:rPr>
            </w:pPr>
            <w:r w:rsidRPr="004414EC">
              <w:rPr>
                <w:i/>
                <w:iCs/>
              </w:rPr>
              <w:t xml:space="preserve">Relevantne karakteristike iz MSFD Aneksa III: Glavni pritisci </w:t>
            </w:r>
          </w:p>
        </w:tc>
        <w:tc>
          <w:tcPr>
            <w:tcW w:w="7178" w:type="dxa"/>
          </w:tcPr>
          <w:p w14:paraId="61F3FE33" w14:textId="39162930" w:rsidR="00246003" w:rsidRPr="00BE253C" w:rsidRDefault="00246003" w:rsidP="00246003">
            <w:pPr>
              <w:spacing w:before="0" w:after="160" w:line="240" w:lineRule="auto"/>
              <w:rPr>
                <w:rFonts w:eastAsia="Calibri" w:cs="Calibri"/>
                <w:szCs w:val="22"/>
                <w:lang w:eastAsia="en-US"/>
              </w:rPr>
            </w:pPr>
            <w:r w:rsidRPr="00BE253C">
              <w:rPr>
                <w:rFonts w:eastAsia="Calibri" w:cs="Calibri"/>
                <w:szCs w:val="22"/>
                <w:lang w:eastAsia="en-US"/>
              </w:rPr>
              <w:t>N/A</w:t>
            </w:r>
          </w:p>
        </w:tc>
      </w:tr>
      <w:tr w:rsidR="00246003" w:rsidRPr="00BE253C" w14:paraId="0B869B78" w14:textId="77777777" w:rsidTr="00CA473E">
        <w:tc>
          <w:tcPr>
            <w:tcW w:w="1838" w:type="dxa"/>
          </w:tcPr>
          <w:p w14:paraId="0E556267" w14:textId="0C8946EE" w:rsidR="00246003" w:rsidRPr="00BE253C" w:rsidRDefault="00246003" w:rsidP="00246003">
            <w:pPr>
              <w:spacing w:before="0" w:after="160" w:line="259" w:lineRule="auto"/>
              <w:jc w:val="left"/>
              <w:rPr>
                <w:rFonts w:eastAsia="Calibri" w:cs="Calibri"/>
                <w:i/>
                <w:szCs w:val="22"/>
                <w:lang w:eastAsia="en-US"/>
              </w:rPr>
            </w:pPr>
            <w:r w:rsidRPr="004414EC">
              <w:rPr>
                <w:i/>
                <w:iCs/>
              </w:rPr>
              <w:t xml:space="preserve">Relevantne karakteristike iz MSFD Aneksa III: Karakteristike </w:t>
            </w:r>
          </w:p>
        </w:tc>
        <w:tc>
          <w:tcPr>
            <w:tcW w:w="7178" w:type="dxa"/>
          </w:tcPr>
          <w:p w14:paraId="7CACC821" w14:textId="4519AC72" w:rsidR="00246003" w:rsidRPr="00BE253C" w:rsidRDefault="00246003" w:rsidP="00246003">
            <w:pPr>
              <w:spacing w:before="0" w:after="160" w:line="240" w:lineRule="auto"/>
              <w:rPr>
                <w:rFonts w:eastAsia="Calibri" w:cs="Calibri"/>
                <w:szCs w:val="22"/>
                <w:lang w:eastAsia="en-US"/>
              </w:rPr>
            </w:pPr>
            <w:r w:rsidRPr="00BE253C">
              <w:rPr>
                <w:rFonts w:eastAsia="Calibri" w:cs="Calibri"/>
                <w:szCs w:val="22"/>
                <w:lang w:eastAsia="en-US"/>
              </w:rPr>
              <w:t>N/A</w:t>
            </w:r>
          </w:p>
        </w:tc>
      </w:tr>
      <w:tr w:rsidR="00246003" w:rsidRPr="00BE253C" w14:paraId="189034FA" w14:textId="77777777" w:rsidTr="00CA473E">
        <w:tc>
          <w:tcPr>
            <w:tcW w:w="1838" w:type="dxa"/>
          </w:tcPr>
          <w:p w14:paraId="1495D27E" w14:textId="0972BEE7" w:rsidR="00246003" w:rsidRPr="00BE253C" w:rsidRDefault="00246003" w:rsidP="00246003">
            <w:pPr>
              <w:spacing w:before="0" w:after="160" w:line="259" w:lineRule="auto"/>
              <w:jc w:val="left"/>
              <w:rPr>
                <w:rFonts w:eastAsia="Calibri" w:cs="Calibri"/>
                <w:i/>
                <w:szCs w:val="22"/>
                <w:lang w:eastAsia="en-US"/>
              </w:rPr>
            </w:pPr>
            <w:r w:rsidRPr="004414EC">
              <w:rPr>
                <w:rFonts w:cs="Calibri"/>
                <w:i/>
                <w:lang w:eastAsia="en-US"/>
              </w:rPr>
              <w:t>Prostor djelovanja</w:t>
            </w:r>
          </w:p>
        </w:tc>
        <w:tc>
          <w:tcPr>
            <w:tcW w:w="7178" w:type="dxa"/>
          </w:tcPr>
          <w:p w14:paraId="52B8DA01" w14:textId="6E769F76" w:rsidR="00246003" w:rsidRPr="00BE253C" w:rsidRDefault="00246003" w:rsidP="00246003">
            <w:pPr>
              <w:spacing w:before="0" w:after="0" w:line="240" w:lineRule="auto"/>
              <w:contextualSpacing/>
              <w:rPr>
                <w:rFonts w:eastAsia="Calibri" w:cs="Calibri"/>
                <w:szCs w:val="22"/>
                <w:lang w:eastAsia="en-US"/>
              </w:rPr>
            </w:pPr>
            <w:r w:rsidRPr="00BE253C">
              <w:rPr>
                <w:rFonts w:eastAsia="Calibri" w:cs="Calibri"/>
                <w:szCs w:val="22"/>
                <w:lang w:eastAsia="en-US"/>
              </w:rPr>
              <w:t>Region</w:t>
            </w:r>
            <w:r w:rsidR="002743C9">
              <w:rPr>
                <w:rFonts w:eastAsia="Calibri" w:cs="Calibri"/>
                <w:szCs w:val="22"/>
                <w:lang w:eastAsia="en-US"/>
              </w:rPr>
              <w:t xml:space="preserve">i </w:t>
            </w:r>
            <w:r>
              <w:rPr>
                <w:rFonts w:eastAsia="Calibri" w:cs="Calibri"/>
                <w:szCs w:val="22"/>
                <w:lang w:eastAsia="en-US"/>
              </w:rPr>
              <w:t xml:space="preserve"> ili podregion</w:t>
            </w:r>
            <w:r w:rsidR="002743C9">
              <w:rPr>
                <w:rFonts w:eastAsia="Calibri" w:cs="Calibri"/>
                <w:szCs w:val="22"/>
                <w:lang w:eastAsia="en-US"/>
              </w:rPr>
              <w:t>i</w:t>
            </w:r>
            <w:r w:rsidRPr="00BE253C">
              <w:rPr>
                <w:rFonts w:eastAsia="Calibri" w:cs="Calibri"/>
                <w:szCs w:val="22"/>
                <w:lang w:eastAsia="en-US"/>
              </w:rPr>
              <w:t xml:space="preserve"> </w:t>
            </w:r>
          </w:p>
        </w:tc>
      </w:tr>
      <w:tr w:rsidR="00246003" w:rsidRPr="00BE253C" w14:paraId="6805179E" w14:textId="77777777" w:rsidTr="00CA473E">
        <w:tc>
          <w:tcPr>
            <w:tcW w:w="1838" w:type="dxa"/>
          </w:tcPr>
          <w:p w14:paraId="7D15A9A7" w14:textId="12125E5D" w:rsidR="00246003" w:rsidRPr="00BE253C" w:rsidRDefault="00246003" w:rsidP="00246003">
            <w:pPr>
              <w:spacing w:before="0" w:after="160" w:line="259" w:lineRule="auto"/>
              <w:jc w:val="left"/>
              <w:rPr>
                <w:rFonts w:eastAsia="Calibri" w:cs="Calibri"/>
                <w:i/>
                <w:szCs w:val="22"/>
                <w:lang w:eastAsia="en-US"/>
              </w:rPr>
            </w:pPr>
            <w:r w:rsidRPr="009352F0">
              <w:rPr>
                <w:rFonts w:cs="Calibri"/>
                <w:i/>
                <w:lang w:eastAsia="en-US"/>
              </w:rPr>
              <w:t>Veza sa postojećim zakonima</w:t>
            </w:r>
          </w:p>
        </w:tc>
        <w:tc>
          <w:tcPr>
            <w:tcW w:w="7178" w:type="dxa"/>
          </w:tcPr>
          <w:p w14:paraId="431A6E45" w14:textId="6BB360EE" w:rsidR="00246003" w:rsidRPr="003D1F1E" w:rsidRDefault="00246003" w:rsidP="00246003">
            <w:pPr>
              <w:spacing w:before="0" w:after="160" w:line="240" w:lineRule="auto"/>
              <w:rPr>
                <w:rFonts w:cs="Calibri"/>
                <w:szCs w:val="22"/>
                <w:lang w:eastAsia="hr-HR"/>
              </w:rPr>
            </w:pPr>
            <w:r w:rsidRPr="00D026F2">
              <w:rPr>
                <w:rFonts w:eastAsia="Calibri" w:cs="Calibri"/>
                <w:color w:val="000000"/>
                <w:szCs w:val="22"/>
                <w:lang w:eastAsia="en-US"/>
              </w:rPr>
              <w:t>Zakon o zaštiti morske sredine</w:t>
            </w:r>
            <w:r>
              <w:rPr>
                <w:rStyle w:val="FootnoteReference"/>
                <w:rFonts w:eastAsia="Calibri"/>
                <w:color w:val="000000"/>
                <w:szCs w:val="22"/>
                <w:lang w:eastAsia="en-US"/>
              </w:rPr>
              <w:footnoteReference w:id="91"/>
            </w:r>
            <w:r w:rsidRPr="00D026F2">
              <w:rPr>
                <w:rFonts w:eastAsia="Calibri" w:cs="Calibri"/>
                <w:color w:val="000000"/>
                <w:szCs w:val="22"/>
                <w:lang w:eastAsia="en-US"/>
              </w:rPr>
              <w:t xml:space="preserve"> kojim se u nacionalno zakonodavstvo transponuju odredbe Okvirne direktive o morskoj strategiji (</w:t>
            </w:r>
            <w:r w:rsidR="00FD1DA7">
              <w:rPr>
                <w:rFonts w:eastAsia="Calibri" w:cs="Calibri"/>
                <w:color w:val="000000"/>
                <w:szCs w:val="22"/>
                <w:lang w:eastAsia="en-US"/>
              </w:rPr>
              <w:t>ODMS</w:t>
            </w:r>
            <w:r w:rsidRPr="00D026F2">
              <w:rPr>
                <w:rFonts w:eastAsia="Calibri" w:cs="Calibri"/>
                <w:color w:val="000000"/>
                <w:szCs w:val="22"/>
                <w:lang w:eastAsia="en-US"/>
              </w:rPr>
              <w:t>, 2008/56/EC), uzimajući u obzir Preporuke razvijene u kontekstu Zajedničke strategije implementacije država članica EU o implementacija Okvirne direktive o morskoj strategiji (MSFD CIS – Zajednička strategija implementacije</w:t>
            </w:r>
            <w:r>
              <w:rPr>
                <w:rStyle w:val="FootnoteReference"/>
                <w:rFonts w:eastAsia="Calibri"/>
                <w:color w:val="000000"/>
                <w:szCs w:val="22"/>
                <w:lang w:eastAsia="en-US"/>
              </w:rPr>
              <w:footnoteReference w:id="92"/>
            </w:r>
            <w:r w:rsidRPr="00D026F2">
              <w:rPr>
                <w:rFonts w:eastAsia="Calibri" w:cs="Calibri"/>
                <w:color w:val="000000"/>
                <w:szCs w:val="22"/>
                <w:lang w:eastAsia="en-US"/>
              </w:rPr>
              <w:t>)</w:t>
            </w:r>
            <w:r>
              <w:rPr>
                <w:rFonts w:eastAsia="Calibri" w:cs="Calibri"/>
                <w:color w:val="000000"/>
                <w:szCs w:val="22"/>
                <w:lang w:eastAsia="en-US"/>
              </w:rPr>
              <w:t xml:space="preserve">. </w:t>
            </w:r>
          </w:p>
        </w:tc>
      </w:tr>
      <w:tr w:rsidR="00246003" w:rsidRPr="00BE253C" w14:paraId="48B27352" w14:textId="77777777" w:rsidTr="00CA473E">
        <w:tc>
          <w:tcPr>
            <w:tcW w:w="1838" w:type="dxa"/>
          </w:tcPr>
          <w:p w14:paraId="3F65DD9F" w14:textId="12AF5532" w:rsidR="00246003" w:rsidRPr="00BE253C" w:rsidRDefault="00246003" w:rsidP="002743C9">
            <w:pPr>
              <w:spacing w:before="0" w:after="0" w:line="259" w:lineRule="auto"/>
              <w:jc w:val="left"/>
              <w:rPr>
                <w:rFonts w:eastAsia="Calibri" w:cs="Calibri"/>
                <w:i/>
                <w:szCs w:val="22"/>
                <w:lang w:eastAsia="en-US"/>
              </w:rPr>
            </w:pPr>
            <w:r w:rsidRPr="004414EC">
              <w:rPr>
                <w:rFonts w:cs="Calibri"/>
                <w:i/>
                <w:lang w:eastAsia="en-US"/>
              </w:rPr>
              <w:t>CEA</w:t>
            </w:r>
            <w:r w:rsidR="00F45EE8">
              <w:rPr>
                <w:rFonts w:cs="Calibri"/>
                <w:i/>
                <w:lang w:eastAsia="en-US"/>
              </w:rPr>
              <w:t xml:space="preserve"> </w:t>
            </w:r>
            <w:r w:rsidR="00F45EE8" w:rsidRPr="00A0757D">
              <w:rPr>
                <w:rFonts w:eastAsia="Calibri" w:cs="Calibri"/>
                <w:i/>
                <w:szCs w:val="22"/>
                <w:lang w:val="sr-Latn-ME" w:eastAsia="en-US"/>
              </w:rPr>
              <w:t>za mjere tipa 2a i 2b</w:t>
            </w:r>
            <w:r w:rsidRPr="004414EC">
              <w:rPr>
                <w:rFonts w:cs="Calibri"/>
                <w:i/>
                <w:lang w:eastAsia="en-US"/>
              </w:rPr>
              <w:t xml:space="preserve"> </w:t>
            </w:r>
          </w:p>
        </w:tc>
        <w:tc>
          <w:tcPr>
            <w:tcW w:w="7178" w:type="dxa"/>
          </w:tcPr>
          <w:p w14:paraId="41F4000B" w14:textId="5389E9CD" w:rsidR="00246003" w:rsidRPr="00BE253C" w:rsidRDefault="00246003" w:rsidP="00246003">
            <w:pPr>
              <w:spacing w:before="0" w:after="160" w:line="240" w:lineRule="auto"/>
              <w:jc w:val="left"/>
              <w:rPr>
                <w:rFonts w:eastAsia="Calibri" w:cs="Calibri"/>
                <w:szCs w:val="22"/>
                <w:lang w:eastAsia="en-US"/>
              </w:rPr>
            </w:pPr>
            <w:r w:rsidRPr="00BE253C">
              <w:rPr>
                <w:rFonts w:eastAsia="Calibri" w:cs="Calibri"/>
                <w:szCs w:val="22"/>
                <w:lang w:eastAsia="en-US"/>
              </w:rPr>
              <w:t>CEA</w:t>
            </w:r>
            <w:r>
              <w:rPr>
                <w:rFonts w:eastAsia="Calibri" w:cs="Calibri"/>
                <w:szCs w:val="22"/>
                <w:lang w:eastAsia="en-US"/>
              </w:rPr>
              <w:t xml:space="preserve"> nije sprovedena</w:t>
            </w:r>
          </w:p>
        </w:tc>
      </w:tr>
      <w:tr w:rsidR="00246003" w:rsidRPr="00BE253C" w14:paraId="6804CAD4" w14:textId="77777777" w:rsidTr="00CA473E">
        <w:tc>
          <w:tcPr>
            <w:tcW w:w="1838" w:type="dxa"/>
          </w:tcPr>
          <w:p w14:paraId="7E94FF55" w14:textId="6B640D05" w:rsidR="00246003" w:rsidRPr="00BE253C" w:rsidRDefault="00246003" w:rsidP="002743C9">
            <w:pPr>
              <w:spacing w:before="0" w:after="0" w:line="259" w:lineRule="auto"/>
              <w:jc w:val="left"/>
              <w:rPr>
                <w:rFonts w:eastAsia="Calibri" w:cs="Calibri"/>
                <w:i/>
                <w:szCs w:val="22"/>
                <w:lang w:eastAsia="en-US"/>
              </w:rPr>
            </w:pPr>
            <w:r w:rsidRPr="004414EC">
              <w:rPr>
                <w:rFonts w:cs="Calibri"/>
                <w:i/>
                <w:lang w:eastAsia="en-US"/>
              </w:rPr>
              <w:t>CBA</w:t>
            </w:r>
            <w:r w:rsidR="0097706A">
              <w:rPr>
                <w:rFonts w:cs="Calibri"/>
                <w:i/>
                <w:lang w:eastAsia="en-US"/>
              </w:rPr>
              <w:t xml:space="preserve"> </w:t>
            </w:r>
            <w:r w:rsidR="0097706A" w:rsidRPr="00A0757D">
              <w:rPr>
                <w:rFonts w:eastAsia="Calibri" w:cs="Calibri"/>
                <w:i/>
                <w:szCs w:val="22"/>
                <w:lang w:val="sr-Latn-ME" w:eastAsia="en-US"/>
              </w:rPr>
              <w:t>za mjere tipa 2a i 2b</w:t>
            </w:r>
          </w:p>
        </w:tc>
        <w:tc>
          <w:tcPr>
            <w:tcW w:w="7178" w:type="dxa"/>
          </w:tcPr>
          <w:p w14:paraId="351454C5" w14:textId="5D308F0C" w:rsidR="00246003" w:rsidRPr="00BE253C" w:rsidRDefault="00246003" w:rsidP="00246003">
            <w:pPr>
              <w:spacing w:before="0" w:after="160" w:line="240" w:lineRule="auto"/>
              <w:jc w:val="left"/>
              <w:rPr>
                <w:rFonts w:eastAsia="Calibri" w:cs="Calibri"/>
                <w:szCs w:val="22"/>
                <w:lang w:eastAsia="en-US"/>
              </w:rPr>
            </w:pPr>
            <w:r w:rsidRPr="00BE253C">
              <w:rPr>
                <w:rFonts w:eastAsia="Calibri" w:cs="Calibri"/>
                <w:szCs w:val="22"/>
                <w:lang w:eastAsia="en-US"/>
              </w:rPr>
              <w:t xml:space="preserve">CBA </w:t>
            </w:r>
            <w:r>
              <w:rPr>
                <w:rFonts w:eastAsia="Calibri" w:cs="Calibri"/>
                <w:szCs w:val="22"/>
                <w:lang w:eastAsia="en-US"/>
              </w:rPr>
              <w:t>sprovedena za grupu horizontalnih mjera</w:t>
            </w:r>
          </w:p>
        </w:tc>
      </w:tr>
      <w:tr w:rsidR="00246003" w:rsidRPr="00BE253C" w14:paraId="768D22F8" w14:textId="77777777" w:rsidTr="00CA473E">
        <w:tc>
          <w:tcPr>
            <w:tcW w:w="1838" w:type="dxa"/>
          </w:tcPr>
          <w:p w14:paraId="05EF3565" w14:textId="7BC7FB6D" w:rsidR="00246003" w:rsidRPr="00BE253C" w:rsidRDefault="00246003" w:rsidP="00246003">
            <w:pPr>
              <w:spacing w:before="0" w:after="160" w:line="259" w:lineRule="auto"/>
              <w:jc w:val="left"/>
              <w:rPr>
                <w:rFonts w:eastAsia="Calibri" w:cs="Calibri"/>
                <w:i/>
                <w:szCs w:val="22"/>
                <w:lang w:eastAsia="en-US"/>
              </w:rPr>
            </w:pPr>
            <w:r w:rsidRPr="004414EC">
              <w:rPr>
                <w:rFonts w:cs="Calibri"/>
                <w:i/>
                <w:lang w:eastAsia="en-US"/>
              </w:rPr>
              <w:t>Odgovorne nadležne institucije</w:t>
            </w:r>
          </w:p>
        </w:tc>
        <w:tc>
          <w:tcPr>
            <w:tcW w:w="7178" w:type="dxa"/>
          </w:tcPr>
          <w:p w14:paraId="6C116781" w14:textId="78B093B0" w:rsidR="00246003" w:rsidRDefault="00246003" w:rsidP="00246003">
            <w:pPr>
              <w:suppressAutoHyphens/>
              <w:autoSpaceDN w:val="0"/>
              <w:spacing w:before="0" w:after="0" w:line="240" w:lineRule="auto"/>
              <w:contextualSpacing/>
              <w:jc w:val="left"/>
              <w:textAlignment w:val="baseline"/>
              <w:rPr>
                <w:szCs w:val="22"/>
                <w:lang w:eastAsia="en-US"/>
              </w:rPr>
            </w:pPr>
            <w:r>
              <w:rPr>
                <w:szCs w:val="22"/>
                <w:lang w:eastAsia="en-US"/>
              </w:rPr>
              <w:t xml:space="preserve">Ministarstvo ekologije, prostornog planiranja i urbanizma Crne </w:t>
            </w:r>
            <w:r w:rsidR="007333CA">
              <w:rPr>
                <w:szCs w:val="22"/>
                <w:lang w:eastAsia="en-US"/>
              </w:rPr>
              <w:t xml:space="preserve">Gore </w:t>
            </w:r>
            <w:r>
              <w:rPr>
                <w:szCs w:val="22"/>
                <w:lang w:eastAsia="en-US"/>
              </w:rPr>
              <w:t xml:space="preserve">u saradnji s institucijama odgovornim za prekograničnu </w:t>
            </w:r>
            <w:r w:rsidR="00540113">
              <w:rPr>
                <w:szCs w:val="22"/>
                <w:lang w:eastAsia="en-US"/>
              </w:rPr>
              <w:t>i</w:t>
            </w:r>
            <w:r>
              <w:rPr>
                <w:szCs w:val="22"/>
                <w:lang w:eastAsia="en-US"/>
              </w:rPr>
              <w:t xml:space="preserve"> međunarodnu saradnju.</w:t>
            </w:r>
          </w:p>
          <w:p w14:paraId="66BCDD92" w14:textId="47859E29" w:rsidR="00246003" w:rsidRPr="00BE253C" w:rsidRDefault="00246003" w:rsidP="00246003">
            <w:pPr>
              <w:suppressAutoHyphens/>
              <w:autoSpaceDN w:val="0"/>
              <w:spacing w:before="0" w:after="0" w:line="240" w:lineRule="auto"/>
              <w:contextualSpacing/>
              <w:jc w:val="left"/>
              <w:textAlignment w:val="baseline"/>
              <w:rPr>
                <w:szCs w:val="22"/>
                <w:lang w:eastAsia="en-US"/>
              </w:rPr>
            </w:pPr>
          </w:p>
        </w:tc>
      </w:tr>
      <w:tr w:rsidR="00246003" w:rsidRPr="00BE253C" w14:paraId="57A78C69" w14:textId="77777777" w:rsidTr="00CA473E">
        <w:tc>
          <w:tcPr>
            <w:tcW w:w="1838" w:type="dxa"/>
          </w:tcPr>
          <w:p w14:paraId="42058879" w14:textId="77777777" w:rsidR="00246003" w:rsidRPr="004414EC" w:rsidRDefault="00246003" w:rsidP="00246003">
            <w:pPr>
              <w:spacing w:before="0" w:after="0" w:line="240" w:lineRule="auto"/>
              <w:jc w:val="left"/>
              <w:rPr>
                <w:rFonts w:cs="Calibri"/>
                <w:i/>
                <w:lang w:eastAsia="en-US"/>
              </w:rPr>
            </w:pPr>
            <w:r w:rsidRPr="004414EC">
              <w:rPr>
                <w:rFonts w:cs="Calibri"/>
                <w:i/>
                <w:lang w:eastAsia="en-US"/>
              </w:rPr>
              <w:t>Period trajanja</w:t>
            </w:r>
          </w:p>
          <w:p w14:paraId="146E5E3D" w14:textId="468A83CF" w:rsidR="00246003" w:rsidRPr="00BE253C" w:rsidRDefault="00246003" w:rsidP="00246003">
            <w:pPr>
              <w:spacing w:before="0" w:after="160" w:line="259" w:lineRule="auto"/>
              <w:jc w:val="left"/>
              <w:rPr>
                <w:rFonts w:eastAsia="Calibri" w:cs="Calibri"/>
                <w:i/>
                <w:szCs w:val="22"/>
                <w:lang w:eastAsia="en-US"/>
              </w:rPr>
            </w:pPr>
          </w:p>
        </w:tc>
        <w:tc>
          <w:tcPr>
            <w:tcW w:w="7178" w:type="dxa"/>
          </w:tcPr>
          <w:p w14:paraId="6921FB03" w14:textId="0D788F12" w:rsidR="00246003" w:rsidRPr="00BE253C" w:rsidRDefault="00977F32" w:rsidP="00246003">
            <w:pPr>
              <w:spacing w:before="0" w:after="160" w:line="240" w:lineRule="auto"/>
              <w:jc w:val="left"/>
              <w:rPr>
                <w:rFonts w:eastAsia="Calibri" w:cs="Calibri"/>
                <w:szCs w:val="22"/>
                <w:lang w:eastAsia="en-US"/>
              </w:rPr>
            </w:pPr>
            <w:r>
              <w:rPr>
                <w:rFonts w:eastAsia="Calibri" w:cs="Calibri"/>
                <w:szCs w:val="22"/>
                <w:lang w:eastAsia="en-US"/>
              </w:rPr>
              <w:t xml:space="preserve">ODMS </w:t>
            </w:r>
            <w:r w:rsidR="00246003">
              <w:rPr>
                <w:rFonts w:eastAsia="Calibri" w:cs="Calibri"/>
                <w:szCs w:val="22"/>
                <w:lang w:eastAsia="en-US"/>
              </w:rPr>
              <w:t>ciklus (6 godina)</w:t>
            </w:r>
          </w:p>
        </w:tc>
      </w:tr>
      <w:tr w:rsidR="00246003" w:rsidRPr="00BE253C" w14:paraId="09E6532F" w14:textId="77777777" w:rsidTr="00CA473E">
        <w:tc>
          <w:tcPr>
            <w:tcW w:w="1838" w:type="dxa"/>
          </w:tcPr>
          <w:p w14:paraId="2FE890B0" w14:textId="695157CE" w:rsidR="00246003" w:rsidRPr="00BE253C" w:rsidRDefault="00246003" w:rsidP="00246003">
            <w:pPr>
              <w:spacing w:before="0" w:after="160" w:line="259" w:lineRule="auto"/>
              <w:jc w:val="left"/>
              <w:rPr>
                <w:rFonts w:eastAsia="Calibri" w:cs="Calibri"/>
                <w:i/>
                <w:szCs w:val="22"/>
                <w:lang w:eastAsia="en-US"/>
              </w:rPr>
            </w:pPr>
            <w:r w:rsidRPr="004414EC">
              <w:rPr>
                <w:rFonts w:cs="Calibri"/>
                <w:i/>
                <w:lang w:eastAsia="en-US"/>
              </w:rPr>
              <w:t>Finansiranje</w:t>
            </w:r>
          </w:p>
        </w:tc>
        <w:tc>
          <w:tcPr>
            <w:tcW w:w="7178" w:type="dxa"/>
          </w:tcPr>
          <w:p w14:paraId="080383DC" w14:textId="65CEE962" w:rsidR="00246003" w:rsidRPr="00BE253C" w:rsidRDefault="00246003" w:rsidP="00246003">
            <w:pPr>
              <w:rPr>
                <w:lang w:eastAsia="en-US"/>
              </w:rPr>
            </w:pPr>
            <w:r>
              <w:rPr>
                <w:lang w:eastAsia="en-US"/>
              </w:rPr>
              <w:t>Državni budžet</w:t>
            </w:r>
            <w:r w:rsidRPr="00BE253C">
              <w:rPr>
                <w:lang w:eastAsia="en-US"/>
              </w:rPr>
              <w:t>,</w:t>
            </w:r>
            <w:r>
              <w:t xml:space="preserve"> </w:t>
            </w:r>
            <w:r w:rsidRPr="00D026F2">
              <w:rPr>
                <w:lang w:eastAsia="en-US"/>
              </w:rPr>
              <w:t>mogućnosti apliciranja za međunarodne projekte putem Instrumenta za pretpristupn</w:t>
            </w:r>
            <w:r>
              <w:rPr>
                <w:lang w:eastAsia="en-US"/>
              </w:rPr>
              <w:t>e aktivnosti</w:t>
            </w:r>
            <w:r w:rsidRPr="00D026F2">
              <w:rPr>
                <w:lang w:eastAsia="en-US"/>
              </w:rPr>
              <w:t xml:space="preserve"> (IPA), Globalnog fonda za životnu sredinu (GEF), UNEP-a i fondova EU ako je primenjivo za određene aktivnosti</w:t>
            </w:r>
            <w:r>
              <w:rPr>
                <w:lang w:eastAsia="en-US"/>
              </w:rPr>
              <w:t xml:space="preserve">. </w:t>
            </w:r>
            <w:r w:rsidRPr="00BE253C">
              <w:rPr>
                <w:lang w:eastAsia="en-US"/>
              </w:rPr>
              <w:t xml:space="preserve"> </w:t>
            </w:r>
          </w:p>
        </w:tc>
      </w:tr>
      <w:tr w:rsidR="00246003" w:rsidRPr="00BE253C" w14:paraId="0118E07B" w14:textId="77777777" w:rsidTr="00CA473E">
        <w:tc>
          <w:tcPr>
            <w:tcW w:w="1838" w:type="dxa"/>
          </w:tcPr>
          <w:p w14:paraId="70A26F79" w14:textId="77777777" w:rsidR="00246003" w:rsidRPr="004414EC" w:rsidRDefault="00246003" w:rsidP="00246003">
            <w:pPr>
              <w:spacing w:before="0" w:after="0" w:line="240" w:lineRule="auto"/>
              <w:jc w:val="left"/>
              <w:rPr>
                <w:rFonts w:cs="Calibri"/>
                <w:i/>
                <w:lang w:eastAsia="en-US"/>
              </w:rPr>
            </w:pPr>
            <w:r w:rsidRPr="004414EC">
              <w:rPr>
                <w:rFonts w:cs="Calibri"/>
                <w:i/>
                <w:lang w:eastAsia="en-US"/>
              </w:rPr>
              <w:t>Nivo upravljanja</w:t>
            </w:r>
          </w:p>
          <w:p w14:paraId="205AA478" w14:textId="5F95EF0B" w:rsidR="00246003" w:rsidRPr="00BE253C" w:rsidRDefault="00246003" w:rsidP="00246003">
            <w:pPr>
              <w:spacing w:before="0" w:after="160" w:line="259" w:lineRule="auto"/>
              <w:jc w:val="left"/>
              <w:rPr>
                <w:rFonts w:eastAsia="Calibri" w:cs="Calibri"/>
                <w:i/>
                <w:szCs w:val="22"/>
                <w:lang w:eastAsia="en-US"/>
              </w:rPr>
            </w:pPr>
          </w:p>
        </w:tc>
        <w:tc>
          <w:tcPr>
            <w:tcW w:w="7178" w:type="dxa"/>
          </w:tcPr>
          <w:p w14:paraId="50646503" w14:textId="1F3B2F7F" w:rsidR="00246003" w:rsidRPr="00BE253C" w:rsidRDefault="00246003" w:rsidP="00246003">
            <w:pPr>
              <w:spacing w:before="0" w:after="0" w:line="240" w:lineRule="auto"/>
              <w:contextualSpacing/>
              <w:rPr>
                <w:szCs w:val="22"/>
                <w:lang w:eastAsia="en-US"/>
              </w:rPr>
            </w:pPr>
            <w:r w:rsidRPr="00BE253C">
              <w:rPr>
                <w:szCs w:val="22"/>
                <w:lang w:eastAsia="en-US"/>
              </w:rPr>
              <w:t>Na</w:t>
            </w:r>
            <w:r>
              <w:rPr>
                <w:szCs w:val="22"/>
                <w:lang w:eastAsia="en-US"/>
              </w:rPr>
              <w:t>cionalni</w:t>
            </w:r>
          </w:p>
          <w:p w14:paraId="368400A1" w14:textId="77777777" w:rsidR="00246003" w:rsidRPr="00BE253C" w:rsidRDefault="00246003" w:rsidP="00246003">
            <w:pPr>
              <w:spacing w:before="0" w:after="160" w:line="240" w:lineRule="auto"/>
              <w:rPr>
                <w:rFonts w:eastAsia="Calibri" w:cs="Calibri"/>
                <w:szCs w:val="22"/>
                <w:lang w:eastAsia="en-US"/>
              </w:rPr>
            </w:pPr>
          </w:p>
        </w:tc>
      </w:tr>
      <w:tr w:rsidR="00246003" w:rsidRPr="00BE253C" w14:paraId="11007B46" w14:textId="77777777" w:rsidTr="00CA473E">
        <w:tc>
          <w:tcPr>
            <w:tcW w:w="1838" w:type="dxa"/>
          </w:tcPr>
          <w:p w14:paraId="326886CE" w14:textId="229B558B" w:rsidR="00246003" w:rsidRPr="00BE253C" w:rsidRDefault="00246003" w:rsidP="00246003">
            <w:pPr>
              <w:spacing w:before="0" w:after="160" w:line="259" w:lineRule="auto"/>
              <w:jc w:val="left"/>
              <w:rPr>
                <w:rFonts w:eastAsia="Calibri" w:cs="Calibri"/>
                <w:i/>
                <w:szCs w:val="22"/>
                <w:lang w:eastAsia="en-US"/>
              </w:rPr>
            </w:pPr>
            <w:r w:rsidRPr="004414EC">
              <w:rPr>
                <w:rFonts w:cs="Calibri"/>
                <w:i/>
                <w:lang w:eastAsia="en-US"/>
              </w:rPr>
              <w:t>Potencijalne prepreke za uspješno sprovođenje</w:t>
            </w:r>
          </w:p>
        </w:tc>
        <w:tc>
          <w:tcPr>
            <w:tcW w:w="7178" w:type="dxa"/>
          </w:tcPr>
          <w:p w14:paraId="5DF0BF90" w14:textId="7AD20AC3" w:rsidR="00246003" w:rsidRPr="00CD6369" w:rsidRDefault="00246003" w:rsidP="00246003">
            <w:pPr>
              <w:spacing w:before="0" w:after="160" w:line="240" w:lineRule="auto"/>
              <w:rPr>
                <w:rFonts w:eastAsia="Calibri" w:cs="Calibri"/>
                <w:szCs w:val="22"/>
                <w:lang w:eastAsia="en-US"/>
              </w:rPr>
            </w:pPr>
            <w:r w:rsidRPr="007701D5">
              <w:rPr>
                <w:rFonts w:eastAsia="Calibri" w:cs="Calibri"/>
                <w:szCs w:val="22"/>
                <w:lang w:eastAsia="en-US"/>
              </w:rPr>
              <w:t xml:space="preserve">Stručno nacionalno tijelo (SNT) </w:t>
            </w:r>
            <w:r w:rsidRPr="00CD6369">
              <w:rPr>
                <w:rFonts w:eastAsia="Calibri" w:cs="Calibri"/>
                <w:szCs w:val="22"/>
                <w:lang w:eastAsia="en-US"/>
              </w:rPr>
              <w:t xml:space="preserve">i radne grupe u okviru </w:t>
            </w:r>
            <w:r>
              <w:rPr>
                <w:rFonts w:eastAsia="Calibri" w:cs="Calibri"/>
                <w:szCs w:val="22"/>
                <w:lang w:eastAsia="en-US"/>
              </w:rPr>
              <w:t xml:space="preserve">SNT </w:t>
            </w:r>
            <w:r w:rsidRPr="00CD6369">
              <w:rPr>
                <w:rFonts w:eastAsia="Calibri" w:cs="Calibri"/>
                <w:szCs w:val="22"/>
                <w:lang w:eastAsia="en-US"/>
              </w:rPr>
              <w:t>nemaju dovoljan/adekvatan kapacitet za pripremu analitičke pozadine;</w:t>
            </w:r>
          </w:p>
          <w:p w14:paraId="3FD60812" w14:textId="69294DDF" w:rsidR="00246003" w:rsidRPr="00BE253C" w:rsidRDefault="00246003" w:rsidP="00246003">
            <w:pPr>
              <w:spacing w:before="0" w:after="160" w:line="240" w:lineRule="auto"/>
              <w:rPr>
                <w:rFonts w:eastAsia="Calibri" w:cs="Calibri"/>
                <w:szCs w:val="22"/>
                <w:lang w:eastAsia="en-US"/>
              </w:rPr>
            </w:pPr>
            <w:r w:rsidRPr="00CD6369">
              <w:rPr>
                <w:rFonts w:eastAsia="Calibri" w:cs="Calibri"/>
                <w:szCs w:val="22"/>
                <w:lang w:eastAsia="en-US"/>
              </w:rPr>
              <w:t xml:space="preserve">Nedostatak interesovanja za prekograničnu saradnju </w:t>
            </w:r>
            <w:r>
              <w:rPr>
                <w:rFonts w:eastAsia="Calibri" w:cs="Calibri"/>
                <w:szCs w:val="22"/>
                <w:lang w:eastAsia="en-US"/>
              </w:rPr>
              <w:t>od strane SNT sa ministarstvom nadležnim za prekograničnu I međunarodni saradnju.</w:t>
            </w:r>
          </w:p>
        </w:tc>
      </w:tr>
      <w:tr w:rsidR="00246003" w:rsidRPr="00BE253C" w14:paraId="2FECFA33" w14:textId="77777777" w:rsidTr="00CA473E">
        <w:tc>
          <w:tcPr>
            <w:tcW w:w="1838" w:type="dxa"/>
          </w:tcPr>
          <w:p w14:paraId="5FC897F9" w14:textId="0FE83DC4" w:rsidR="00246003" w:rsidRPr="00BE253C" w:rsidRDefault="00246003" w:rsidP="00246003">
            <w:pPr>
              <w:spacing w:before="0" w:after="160" w:line="259" w:lineRule="auto"/>
              <w:jc w:val="left"/>
              <w:rPr>
                <w:rFonts w:eastAsia="Calibri" w:cs="Calibri"/>
                <w:i/>
                <w:szCs w:val="22"/>
                <w:lang w:eastAsia="en-US"/>
              </w:rPr>
            </w:pPr>
            <w:r w:rsidRPr="004414EC">
              <w:rPr>
                <w:rFonts w:cs="Calibri"/>
                <w:i/>
                <w:lang w:eastAsia="en-US"/>
              </w:rPr>
              <w:t xml:space="preserve">Kako će se procijeniti </w:t>
            </w:r>
            <w:r w:rsidR="00664447">
              <w:rPr>
                <w:rFonts w:cs="Calibri"/>
                <w:i/>
                <w:lang w:eastAsia="en-US"/>
              </w:rPr>
              <w:t>djelotvornost mjere</w:t>
            </w:r>
            <w:r w:rsidRPr="004414EC">
              <w:rPr>
                <w:rFonts w:cs="Calibri"/>
                <w:i/>
                <w:lang w:eastAsia="en-US"/>
              </w:rPr>
              <w:t xml:space="preserve"> kada bude sprovedena?</w:t>
            </w:r>
          </w:p>
        </w:tc>
        <w:tc>
          <w:tcPr>
            <w:tcW w:w="7178" w:type="dxa"/>
          </w:tcPr>
          <w:p w14:paraId="5AC1D648" w14:textId="77777777" w:rsidR="00977F32" w:rsidRDefault="00246003" w:rsidP="00246003">
            <w:pPr>
              <w:spacing w:before="0" w:after="0" w:line="240" w:lineRule="auto"/>
              <w:rPr>
                <w:szCs w:val="22"/>
                <w:lang w:eastAsia="en-US"/>
              </w:rPr>
            </w:pPr>
            <w:r w:rsidRPr="00CD6369">
              <w:rPr>
                <w:szCs w:val="22"/>
                <w:lang w:eastAsia="en-US"/>
              </w:rPr>
              <w:t>Dokument sa spiskom potreba koji može biti osnova za pojedinačne projekte i programe prekogranične i transnacionalne saradnje predstavljen široj javnosti, organima nadležnim za realizaciju programa i potencijalnim predlagačima projekata</w:t>
            </w:r>
            <w:r w:rsidR="00977F32">
              <w:rPr>
                <w:szCs w:val="22"/>
                <w:lang w:eastAsia="en-US"/>
              </w:rPr>
              <w:t>;</w:t>
            </w:r>
          </w:p>
          <w:p w14:paraId="66F3BED6" w14:textId="54F3636C" w:rsidR="00246003" w:rsidRPr="00BE253C" w:rsidRDefault="00246003" w:rsidP="00246003">
            <w:pPr>
              <w:spacing w:before="0" w:after="0" w:line="240" w:lineRule="auto"/>
              <w:rPr>
                <w:szCs w:val="22"/>
                <w:lang w:eastAsia="en-US"/>
              </w:rPr>
            </w:pPr>
            <w:r w:rsidRPr="00CD6369">
              <w:rPr>
                <w:szCs w:val="22"/>
                <w:lang w:eastAsia="en-US"/>
              </w:rPr>
              <w:t xml:space="preserve">Svi zainteresovani su informisani o potencijalno relevantnim temama u okviru upravljanja morskim zonama koje je moguće ostvariti kroz različite oblike prekogranične saradnje, kao </w:t>
            </w:r>
            <w:r w:rsidR="00540113">
              <w:rPr>
                <w:szCs w:val="22"/>
                <w:lang w:eastAsia="en-US"/>
              </w:rPr>
              <w:t>i</w:t>
            </w:r>
            <w:r w:rsidR="00977F32">
              <w:rPr>
                <w:szCs w:val="22"/>
                <w:lang w:eastAsia="en-US"/>
              </w:rPr>
              <w:t xml:space="preserve"> </w:t>
            </w:r>
            <w:r w:rsidRPr="00CD6369">
              <w:rPr>
                <w:szCs w:val="22"/>
                <w:lang w:eastAsia="en-US"/>
              </w:rPr>
              <w:t>o mogućim izvorima finansiranja ovih tema.</w:t>
            </w:r>
            <w:r w:rsidRPr="00BE253C">
              <w:rPr>
                <w:szCs w:val="22"/>
                <w:lang w:eastAsia="en-US"/>
              </w:rPr>
              <w:t xml:space="preserve"> </w:t>
            </w:r>
          </w:p>
        </w:tc>
      </w:tr>
      <w:tr w:rsidR="00246003" w:rsidRPr="00BE253C" w14:paraId="05593BC8" w14:textId="77777777" w:rsidTr="00CA473E">
        <w:tc>
          <w:tcPr>
            <w:tcW w:w="1838" w:type="dxa"/>
          </w:tcPr>
          <w:p w14:paraId="35EA2114" w14:textId="77777777" w:rsidR="00246003" w:rsidRPr="004414EC" w:rsidRDefault="00246003" w:rsidP="00246003">
            <w:pPr>
              <w:spacing w:before="0" w:after="0" w:line="240" w:lineRule="auto"/>
              <w:jc w:val="left"/>
              <w:rPr>
                <w:rFonts w:cs="Calibri"/>
                <w:i/>
                <w:lang w:eastAsia="en-US"/>
              </w:rPr>
            </w:pPr>
            <w:r w:rsidRPr="004414EC">
              <w:rPr>
                <w:rFonts w:cs="Calibri"/>
                <w:i/>
                <w:lang w:eastAsia="en-US"/>
              </w:rPr>
              <w:t>Prekogranična korist</w:t>
            </w:r>
          </w:p>
          <w:p w14:paraId="1605CD4B" w14:textId="77777777" w:rsidR="00246003" w:rsidRPr="00BE253C" w:rsidRDefault="00246003" w:rsidP="00246003">
            <w:pPr>
              <w:spacing w:before="0" w:after="160" w:line="259" w:lineRule="auto"/>
              <w:jc w:val="left"/>
              <w:rPr>
                <w:rFonts w:eastAsia="Calibri" w:cs="Calibri"/>
                <w:i/>
                <w:szCs w:val="22"/>
                <w:lang w:eastAsia="en-US"/>
              </w:rPr>
            </w:pPr>
          </w:p>
        </w:tc>
        <w:tc>
          <w:tcPr>
            <w:tcW w:w="7178" w:type="dxa"/>
          </w:tcPr>
          <w:p w14:paraId="77A162D3" w14:textId="70E1B010" w:rsidR="00246003" w:rsidRPr="001803F8" w:rsidRDefault="00246003" w:rsidP="00246003">
            <w:pPr>
              <w:spacing w:line="240" w:lineRule="auto"/>
              <w:rPr>
                <w:rFonts w:eastAsiaTheme="minorHAnsi"/>
                <w:szCs w:val="22"/>
                <w:lang w:eastAsia="en-US"/>
              </w:rPr>
            </w:pPr>
            <w:r w:rsidRPr="00CD6369">
              <w:rPr>
                <w:rFonts w:cs="Courier New"/>
                <w:szCs w:val="22"/>
                <w:lang w:eastAsia="hr-HR"/>
              </w:rPr>
              <w:t>Kada se radi o prekograničnim morskim ekosistemima, ni</w:t>
            </w:r>
            <w:r w:rsidR="00977F32">
              <w:rPr>
                <w:rFonts w:cs="Courier New"/>
                <w:szCs w:val="22"/>
                <w:lang w:eastAsia="hr-HR"/>
              </w:rPr>
              <w:t>ti</w:t>
            </w:r>
            <w:r w:rsidRPr="00CD6369">
              <w:rPr>
                <w:rFonts w:cs="Courier New"/>
                <w:szCs w:val="22"/>
                <w:lang w:eastAsia="hr-HR"/>
              </w:rPr>
              <w:t xml:space="preserve"> monitoring, ni</w:t>
            </w:r>
            <w:r w:rsidR="00977F32">
              <w:rPr>
                <w:rFonts w:cs="Courier New"/>
                <w:szCs w:val="22"/>
                <w:lang w:eastAsia="hr-HR"/>
              </w:rPr>
              <w:t>ti</w:t>
            </w:r>
            <w:r w:rsidRPr="00CD6369">
              <w:rPr>
                <w:rFonts w:cs="Courier New"/>
                <w:szCs w:val="22"/>
                <w:lang w:eastAsia="hr-HR"/>
              </w:rPr>
              <w:t xml:space="preserve"> istraživanje, a posebno upravljanje ekosistem</w:t>
            </w:r>
            <w:r w:rsidR="00977F32">
              <w:rPr>
                <w:rFonts w:cs="Courier New"/>
                <w:szCs w:val="22"/>
                <w:lang w:eastAsia="hr-HR"/>
              </w:rPr>
              <w:t>ima,</w:t>
            </w:r>
            <w:r w:rsidRPr="00CD6369">
              <w:rPr>
                <w:rFonts w:cs="Courier New"/>
                <w:szCs w:val="22"/>
                <w:lang w:eastAsia="hr-HR"/>
              </w:rPr>
              <w:t xml:space="preserve"> ne mogu biti parcijalni, inače se neće postići očekivani efekat drugih mjera.</w:t>
            </w:r>
            <w:r w:rsidRPr="001803F8">
              <w:rPr>
                <w:rFonts w:eastAsiaTheme="minorHAnsi"/>
                <w:szCs w:val="22"/>
                <w:lang w:eastAsia="en-US"/>
              </w:rPr>
              <w:t xml:space="preserve"> </w:t>
            </w:r>
          </w:p>
        </w:tc>
      </w:tr>
      <w:tr w:rsidR="00246003" w:rsidRPr="00BE253C" w14:paraId="23047B92" w14:textId="77777777" w:rsidTr="00CA473E">
        <w:tc>
          <w:tcPr>
            <w:tcW w:w="1838" w:type="dxa"/>
          </w:tcPr>
          <w:p w14:paraId="4B571656" w14:textId="7C18FE55" w:rsidR="00246003" w:rsidRPr="00BE253C" w:rsidRDefault="00246003" w:rsidP="00246003">
            <w:pPr>
              <w:spacing w:before="0" w:after="160" w:line="259" w:lineRule="auto"/>
              <w:jc w:val="left"/>
              <w:rPr>
                <w:rFonts w:eastAsia="Calibri" w:cs="Calibri"/>
                <w:i/>
                <w:szCs w:val="22"/>
                <w:lang w:eastAsia="en-US"/>
              </w:rPr>
            </w:pPr>
            <w:r w:rsidRPr="004414EC">
              <w:rPr>
                <w:rFonts w:cs="Calibri"/>
                <w:i/>
                <w:lang w:eastAsia="en-US"/>
              </w:rPr>
              <w:t xml:space="preserve">Uticaj na </w:t>
            </w:r>
            <w:r w:rsidR="002743C9">
              <w:rPr>
                <w:rFonts w:cs="Calibri"/>
                <w:i/>
                <w:lang w:eastAsia="en-US"/>
              </w:rPr>
              <w:t>Z</w:t>
            </w:r>
            <w:r w:rsidRPr="004414EC">
              <w:rPr>
                <w:rFonts w:cs="Calibri"/>
                <w:i/>
                <w:lang w:eastAsia="en-US"/>
              </w:rPr>
              <w:t>MP</w:t>
            </w:r>
          </w:p>
        </w:tc>
        <w:tc>
          <w:tcPr>
            <w:tcW w:w="7178" w:type="dxa"/>
          </w:tcPr>
          <w:p w14:paraId="6700C14C" w14:textId="78D55FD2" w:rsidR="00246003" w:rsidRPr="00BE253C" w:rsidRDefault="00246003" w:rsidP="00246003">
            <w:pPr>
              <w:spacing w:before="0" w:after="160" w:line="240" w:lineRule="auto"/>
              <w:rPr>
                <w:rFonts w:eastAsia="Calibri" w:cs="Calibri"/>
                <w:szCs w:val="22"/>
                <w:lang w:eastAsia="en-US"/>
              </w:rPr>
            </w:pPr>
            <w:r w:rsidRPr="00CD6369">
              <w:rPr>
                <w:rFonts w:eastAsia="Calibri" w:cs="Calibri"/>
                <w:szCs w:val="22"/>
                <w:lang w:eastAsia="en-US"/>
              </w:rPr>
              <w:t xml:space="preserve">Efekat ove gore opisane </w:t>
            </w:r>
            <w:r w:rsidR="007E20CF">
              <w:rPr>
                <w:rFonts w:eastAsia="Calibri" w:cs="Calibri"/>
                <w:szCs w:val="22"/>
                <w:lang w:eastAsia="en-US"/>
              </w:rPr>
              <w:t>mjere</w:t>
            </w:r>
            <w:r w:rsidRPr="00CD6369">
              <w:rPr>
                <w:rFonts w:eastAsia="Calibri" w:cs="Calibri"/>
                <w:szCs w:val="22"/>
                <w:lang w:eastAsia="en-US"/>
              </w:rPr>
              <w:t xml:space="preserve"> je takođe primenljiv na </w:t>
            </w:r>
            <w:r w:rsidR="002743C9">
              <w:rPr>
                <w:rFonts w:eastAsia="Calibri" w:cs="Calibri"/>
                <w:szCs w:val="22"/>
                <w:lang w:eastAsia="en-US"/>
              </w:rPr>
              <w:t>ZMP</w:t>
            </w:r>
            <w:r w:rsidRPr="00CD6369">
              <w:rPr>
                <w:rFonts w:eastAsia="Calibri" w:cs="Calibri"/>
                <w:szCs w:val="22"/>
                <w:lang w:eastAsia="en-US"/>
              </w:rPr>
              <w:t>.</w:t>
            </w:r>
          </w:p>
        </w:tc>
      </w:tr>
      <w:tr w:rsidR="00246003" w:rsidRPr="00BE253C" w14:paraId="174728C5" w14:textId="77777777" w:rsidTr="00CA473E">
        <w:tc>
          <w:tcPr>
            <w:tcW w:w="1838" w:type="dxa"/>
          </w:tcPr>
          <w:p w14:paraId="66977E0F" w14:textId="152BBEA9" w:rsidR="00246003" w:rsidRPr="00BE253C" w:rsidRDefault="00246003" w:rsidP="00246003">
            <w:pPr>
              <w:spacing w:before="0" w:after="160" w:line="259" w:lineRule="auto"/>
              <w:jc w:val="left"/>
              <w:rPr>
                <w:rFonts w:eastAsia="Calibri" w:cs="Calibri"/>
                <w:i/>
                <w:szCs w:val="22"/>
                <w:lang w:eastAsia="en-US"/>
              </w:rPr>
            </w:pPr>
            <w:r w:rsidRPr="004414EC">
              <w:rPr>
                <w:rFonts w:cs="Calibri"/>
                <w:i/>
                <w:lang w:eastAsia="en-US"/>
              </w:rPr>
              <w:t>Troškovi</w:t>
            </w:r>
          </w:p>
        </w:tc>
        <w:tc>
          <w:tcPr>
            <w:tcW w:w="7178" w:type="dxa"/>
          </w:tcPr>
          <w:p w14:paraId="5CCBF371" w14:textId="56E53DEA" w:rsidR="00246003" w:rsidRPr="00BE253C" w:rsidRDefault="00246003" w:rsidP="00246003">
            <w:pPr>
              <w:spacing w:before="0" w:after="160" w:line="240" w:lineRule="auto"/>
              <w:rPr>
                <w:rFonts w:eastAsia="Calibri" w:cs="Calibri"/>
                <w:szCs w:val="22"/>
                <w:lang w:eastAsia="en-US"/>
              </w:rPr>
            </w:pPr>
            <w:r>
              <w:rPr>
                <w:rFonts w:eastAsia="Calibri" w:cs="Calibri"/>
                <w:szCs w:val="22"/>
                <w:lang w:eastAsia="en-US"/>
              </w:rPr>
              <w:t xml:space="preserve">Kao za mjeru </w:t>
            </w:r>
            <w:r w:rsidRPr="00BE253C">
              <w:rPr>
                <w:rFonts w:eastAsia="Calibri" w:cs="Calibri"/>
                <w:szCs w:val="22"/>
                <w:lang w:eastAsia="en-US"/>
              </w:rPr>
              <w:t>MNE-M03</w:t>
            </w:r>
            <w:r w:rsidR="007333CA">
              <w:rPr>
                <w:rFonts w:eastAsia="Calibri" w:cs="Calibri"/>
                <w:szCs w:val="22"/>
                <w:lang w:eastAsia="en-US"/>
              </w:rPr>
              <w:t>4</w:t>
            </w:r>
          </w:p>
        </w:tc>
      </w:tr>
      <w:tr w:rsidR="00246003" w:rsidRPr="00BE253C" w14:paraId="5EDEAE5F" w14:textId="77777777" w:rsidTr="00CA473E">
        <w:tc>
          <w:tcPr>
            <w:tcW w:w="1838" w:type="dxa"/>
          </w:tcPr>
          <w:p w14:paraId="1FF3C491" w14:textId="3385198B" w:rsidR="00246003" w:rsidRPr="00BE253C" w:rsidRDefault="00246003" w:rsidP="00246003">
            <w:pPr>
              <w:spacing w:before="0" w:after="160" w:line="259" w:lineRule="auto"/>
              <w:jc w:val="left"/>
              <w:rPr>
                <w:rFonts w:eastAsia="Calibri" w:cs="Calibri"/>
                <w:i/>
                <w:szCs w:val="22"/>
                <w:lang w:eastAsia="en-US"/>
              </w:rPr>
            </w:pPr>
            <w:r>
              <w:rPr>
                <w:rFonts w:cs="Calibri"/>
                <w:i/>
                <w:lang w:eastAsia="en-US"/>
              </w:rPr>
              <w:t>CBA</w:t>
            </w:r>
          </w:p>
        </w:tc>
        <w:tc>
          <w:tcPr>
            <w:tcW w:w="7178" w:type="dxa"/>
          </w:tcPr>
          <w:p w14:paraId="65C8AE96" w14:textId="51C6C6F1" w:rsidR="00246003" w:rsidRPr="00BE253C" w:rsidRDefault="00246003" w:rsidP="00246003">
            <w:pPr>
              <w:spacing w:before="0" w:after="160" w:line="240" w:lineRule="auto"/>
              <w:rPr>
                <w:rFonts w:eastAsia="Calibri" w:cs="Calibri"/>
                <w:szCs w:val="22"/>
                <w:lang w:eastAsia="en-US"/>
              </w:rPr>
            </w:pPr>
            <w:r>
              <w:rPr>
                <w:rFonts w:eastAsia="Calibri" w:cs="Calibri"/>
                <w:szCs w:val="22"/>
                <w:lang w:eastAsia="en-US"/>
              </w:rPr>
              <w:t xml:space="preserve">Kao za mjeru </w:t>
            </w:r>
            <w:r w:rsidRPr="00BE253C">
              <w:rPr>
                <w:rFonts w:eastAsia="Calibri" w:cs="Calibri"/>
                <w:szCs w:val="22"/>
                <w:lang w:eastAsia="en-US"/>
              </w:rPr>
              <w:t>MNE-M03</w:t>
            </w:r>
            <w:r w:rsidR="007333CA">
              <w:rPr>
                <w:rFonts w:eastAsia="Calibri" w:cs="Calibri"/>
                <w:szCs w:val="22"/>
                <w:lang w:eastAsia="en-US"/>
              </w:rPr>
              <w:t>4</w:t>
            </w:r>
          </w:p>
        </w:tc>
      </w:tr>
    </w:tbl>
    <w:p w14:paraId="22219198" w14:textId="2E44B664" w:rsidR="00FC1915" w:rsidRDefault="00FC1915" w:rsidP="00F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67" w:hanging="567"/>
        <w:rPr>
          <w:rFonts w:asciiTheme="minorHAnsi" w:hAnsiTheme="minorHAnsi" w:cs="Courier New"/>
          <w:b/>
          <w:szCs w:val="22"/>
          <w:lang w:eastAsia="hr-HR"/>
        </w:rPr>
      </w:pPr>
    </w:p>
    <w:p w14:paraId="1D15F598" w14:textId="15C7687B" w:rsidR="00BE47E3" w:rsidRDefault="00BE47E3" w:rsidP="00F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67" w:hanging="567"/>
        <w:rPr>
          <w:rFonts w:asciiTheme="minorHAnsi" w:hAnsiTheme="minorHAnsi" w:cs="Courier New"/>
          <w:b/>
          <w:szCs w:val="22"/>
          <w:lang w:eastAsia="hr-HR"/>
        </w:rPr>
      </w:pPr>
    </w:p>
    <w:p w14:paraId="13A3DD90" w14:textId="77777777" w:rsidR="00BE47E3" w:rsidRPr="00BE253C" w:rsidRDefault="00BE47E3" w:rsidP="00F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67" w:hanging="567"/>
        <w:rPr>
          <w:rFonts w:asciiTheme="minorHAnsi" w:hAnsiTheme="minorHAnsi" w:cs="Courier New"/>
          <w:b/>
          <w:szCs w:val="22"/>
          <w:lang w:eastAsia="hr-HR"/>
        </w:rPr>
      </w:pPr>
    </w:p>
    <w:tbl>
      <w:tblPr>
        <w:tblW w:w="9067"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A0" w:firstRow="1" w:lastRow="0" w:firstColumn="1" w:lastColumn="0" w:noHBand="0" w:noVBand="1"/>
      </w:tblPr>
      <w:tblGrid>
        <w:gridCol w:w="1833"/>
        <w:gridCol w:w="7234"/>
      </w:tblGrid>
      <w:tr w:rsidR="00E705D2" w:rsidRPr="00BE253C" w14:paraId="38F50631" w14:textId="77777777" w:rsidTr="009E1259">
        <w:trPr>
          <w:tblHeader/>
        </w:trPr>
        <w:tc>
          <w:tcPr>
            <w:tcW w:w="18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3A691A9D" w14:textId="5E49BC5F" w:rsidR="00E705D2" w:rsidRPr="00BE253C" w:rsidRDefault="007551F1" w:rsidP="007551F1">
            <w:pPr>
              <w:spacing w:before="120" w:after="160" w:line="259" w:lineRule="auto"/>
              <w:ind w:left="57"/>
              <w:jc w:val="left"/>
              <w:rPr>
                <w:rFonts w:eastAsia="Calibri"/>
                <w:i/>
                <w:color w:val="FFFFFF" w:themeColor="background1"/>
                <w:szCs w:val="22"/>
                <w:lang w:eastAsia="en-US"/>
              </w:rPr>
            </w:pPr>
            <w:r>
              <w:rPr>
                <w:rFonts w:eastAsia="Calibri"/>
                <w:i/>
                <w:color w:val="FFFFFF" w:themeColor="background1"/>
                <w:szCs w:val="22"/>
                <w:lang w:eastAsia="en-US"/>
              </w:rPr>
              <w:t>NAZIV MJERE</w:t>
            </w:r>
            <w:r w:rsidR="00E705D2" w:rsidRPr="00BE253C">
              <w:rPr>
                <w:rFonts w:eastAsia="Calibri"/>
                <w:i/>
                <w:color w:val="FFFFFF" w:themeColor="background1"/>
                <w:szCs w:val="22"/>
                <w:lang w:eastAsia="en-US"/>
              </w:rPr>
              <w:t xml:space="preserve">: </w:t>
            </w:r>
            <w:r>
              <w:rPr>
                <w:rFonts w:eastAsia="Calibri"/>
                <w:i/>
                <w:color w:val="FFFFFF" w:themeColor="background1"/>
                <w:szCs w:val="22"/>
                <w:lang w:eastAsia="en-US"/>
              </w:rPr>
              <w:t xml:space="preserve">              </w:t>
            </w:r>
          </w:p>
        </w:tc>
        <w:tc>
          <w:tcPr>
            <w:tcW w:w="72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6D2ED6D8" w14:textId="5A82545F" w:rsidR="001C2983" w:rsidRPr="00DB313B" w:rsidRDefault="00BE47E3" w:rsidP="00E7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eastAsiaTheme="minorHAnsi"/>
                <w:b/>
                <w:i/>
                <w:color w:val="FFFFFF" w:themeColor="background1"/>
                <w:lang w:eastAsia="en-US"/>
              </w:rPr>
            </w:pPr>
            <w:r w:rsidRPr="00BE47E3">
              <w:rPr>
                <w:rFonts w:eastAsiaTheme="minorHAnsi"/>
                <w:b/>
                <w:i/>
                <w:color w:val="FFFFFF" w:themeColor="background1"/>
                <w:lang w:eastAsia="en-US"/>
              </w:rPr>
              <w:t>O</w:t>
            </w:r>
            <w:r w:rsidR="00BA557D">
              <w:rPr>
                <w:rFonts w:eastAsiaTheme="minorHAnsi"/>
                <w:b/>
                <w:i/>
                <w:color w:val="FFFFFF" w:themeColor="background1"/>
                <w:lang w:eastAsia="en-US"/>
              </w:rPr>
              <w:t>bezbjediti</w:t>
            </w:r>
            <w:r w:rsidRPr="00BE47E3">
              <w:rPr>
                <w:rFonts w:eastAsiaTheme="minorHAnsi"/>
                <w:b/>
                <w:i/>
                <w:color w:val="FFFFFF" w:themeColor="background1"/>
                <w:lang w:eastAsia="en-US"/>
              </w:rPr>
              <w:t xml:space="preserve"> dostupnost informacija radi pravovremenog </w:t>
            </w:r>
            <w:r w:rsidR="00BA557D">
              <w:rPr>
                <w:rFonts w:eastAsiaTheme="minorHAnsi"/>
                <w:b/>
                <w:i/>
                <w:color w:val="FFFFFF" w:themeColor="background1"/>
                <w:lang w:eastAsia="en-US"/>
              </w:rPr>
              <w:t xml:space="preserve">reagovanja </w:t>
            </w:r>
            <w:r w:rsidRPr="00BE47E3">
              <w:rPr>
                <w:rFonts w:eastAsiaTheme="minorHAnsi"/>
                <w:b/>
                <w:i/>
                <w:color w:val="FFFFFF" w:themeColor="background1"/>
                <w:lang w:eastAsia="en-US"/>
              </w:rPr>
              <w:t>i efikasnijeg uče</w:t>
            </w:r>
            <w:r w:rsidR="00BA557D">
              <w:rPr>
                <w:rFonts w:eastAsiaTheme="minorHAnsi"/>
                <w:b/>
                <w:i/>
                <w:color w:val="FFFFFF" w:themeColor="background1"/>
                <w:lang w:eastAsia="en-US"/>
              </w:rPr>
              <w:t xml:space="preserve">stvovanja </w:t>
            </w:r>
            <w:r w:rsidRPr="00BE47E3">
              <w:rPr>
                <w:rFonts w:eastAsiaTheme="minorHAnsi"/>
                <w:b/>
                <w:i/>
                <w:color w:val="FFFFFF" w:themeColor="background1"/>
                <w:lang w:eastAsia="en-US"/>
              </w:rPr>
              <w:t>javnosti u procesu kvalietnog donošenja odluka u vezi sa zaštitom i upravljanjem morskom sredinom</w:t>
            </w:r>
          </w:p>
        </w:tc>
      </w:tr>
      <w:tr w:rsidR="00E705D2" w:rsidRPr="00BE253C" w14:paraId="33F99805" w14:textId="77777777" w:rsidTr="009E1259">
        <w:trPr>
          <w:tblHeader/>
        </w:trPr>
        <w:tc>
          <w:tcPr>
            <w:tcW w:w="18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2AFB6B08" w14:textId="372BC84D" w:rsidR="00E705D2" w:rsidRPr="00BE253C" w:rsidRDefault="007551F1" w:rsidP="00E705D2">
            <w:pPr>
              <w:spacing w:before="0" w:after="160" w:line="259" w:lineRule="auto"/>
              <w:jc w:val="left"/>
              <w:rPr>
                <w:rFonts w:eastAsia="Calibri"/>
                <w:i/>
                <w:color w:val="FFFFFF" w:themeColor="background1"/>
                <w:szCs w:val="22"/>
                <w:lang w:eastAsia="en-US"/>
              </w:rPr>
            </w:pPr>
            <w:r>
              <w:rPr>
                <w:rFonts w:eastAsia="Calibri"/>
                <w:i/>
                <w:color w:val="FFFFFF" w:themeColor="background1"/>
                <w:szCs w:val="22"/>
                <w:lang w:eastAsia="en-US"/>
              </w:rPr>
              <w:t>KOD MJERE</w:t>
            </w:r>
            <w:r w:rsidR="00E705D2" w:rsidRPr="00BE253C">
              <w:rPr>
                <w:rFonts w:eastAsia="Calibri"/>
                <w:i/>
                <w:color w:val="FFFFFF" w:themeColor="background1"/>
                <w:szCs w:val="22"/>
                <w:lang w:eastAsia="en-US"/>
              </w:rPr>
              <w:t>:</w:t>
            </w:r>
          </w:p>
        </w:tc>
        <w:tc>
          <w:tcPr>
            <w:tcW w:w="72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0A45D499" w14:textId="518B59A1" w:rsidR="00E705D2" w:rsidRPr="00BE253C" w:rsidRDefault="003F0323" w:rsidP="00E705D2">
            <w:pPr>
              <w:spacing w:before="0" w:after="160" w:line="259" w:lineRule="auto"/>
              <w:jc w:val="left"/>
              <w:rPr>
                <w:rFonts w:eastAsia="Calibri"/>
                <w:b/>
                <w:i/>
                <w:color w:val="FFFFFF" w:themeColor="background1"/>
                <w:szCs w:val="22"/>
                <w:lang w:eastAsia="en-US"/>
              </w:rPr>
            </w:pPr>
            <w:r w:rsidRPr="00BE253C">
              <w:rPr>
                <w:rFonts w:eastAsia="Calibri"/>
                <w:b/>
                <w:i/>
                <w:color w:val="FFFFFF" w:themeColor="background1"/>
                <w:szCs w:val="22"/>
                <w:lang w:eastAsia="en-US"/>
              </w:rPr>
              <w:t>MNE-M0</w:t>
            </w:r>
            <w:r w:rsidR="00BA557D">
              <w:rPr>
                <w:rFonts w:eastAsia="Calibri"/>
                <w:b/>
                <w:i/>
                <w:color w:val="FFFFFF" w:themeColor="background1"/>
                <w:szCs w:val="22"/>
                <w:lang w:eastAsia="en-US"/>
              </w:rPr>
              <w:t>39</w:t>
            </w:r>
          </w:p>
        </w:tc>
      </w:tr>
      <w:tr w:rsidR="00246003" w:rsidRPr="00BE253C" w14:paraId="72A4B8C5" w14:textId="77777777" w:rsidTr="009E1259">
        <w:tc>
          <w:tcPr>
            <w:tcW w:w="1833" w:type="dxa"/>
            <w:tcBorders>
              <w:top w:val="single" w:sz="4" w:space="0" w:color="FFFFFF"/>
            </w:tcBorders>
          </w:tcPr>
          <w:p w14:paraId="230C654F" w14:textId="77777777" w:rsidR="00246003" w:rsidRPr="004414EC" w:rsidRDefault="00246003" w:rsidP="00246003">
            <w:pPr>
              <w:spacing w:before="0" w:after="0" w:line="240" w:lineRule="auto"/>
              <w:jc w:val="left"/>
              <w:rPr>
                <w:rFonts w:cs="Calibri"/>
                <w:i/>
                <w:lang w:eastAsia="en-US"/>
              </w:rPr>
            </w:pPr>
            <w:r w:rsidRPr="004414EC">
              <w:rPr>
                <w:rFonts w:cs="Calibri"/>
                <w:i/>
                <w:lang w:eastAsia="en-US"/>
              </w:rPr>
              <w:t xml:space="preserve">Opis mjere, uključujući način </w:t>
            </w:r>
            <w:r>
              <w:rPr>
                <w:rFonts w:cs="Calibri"/>
                <w:i/>
                <w:lang w:eastAsia="en-US"/>
              </w:rPr>
              <w:t>sprovođenja</w:t>
            </w:r>
            <w:r w:rsidRPr="004414EC">
              <w:rPr>
                <w:rFonts w:cs="Calibri"/>
                <w:i/>
                <w:lang w:eastAsia="en-US"/>
              </w:rPr>
              <w:t xml:space="preserve"> </w:t>
            </w:r>
          </w:p>
          <w:p w14:paraId="71083FAC" w14:textId="77777777" w:rsidR="00246003" w:rsidRPr="00BE253C" w:rsidRDefault="00246003" w:rsidP="00246003">
            <w:pPr>
              <w:spacing w:before="0" w:after="160" w:line="259" w:lineRule="auto"/>
              <w:jc w:val="left"/>
              <w:rPr>
                <w:rFonts w:eastAsia="Calibri" w:cs="Calibri"/>
                <w:i/>
                <w:szCs w:val="22"/>
                <w:lang w:eastAsia="en-US"/>
              </w:rPr>
            </w:pPr>
          </w:p>
        </w:tc>
        <w:tc>
          <w:tcPr>
            <w:tcW w:w="7234" w:type="dxa"/>
            <w:tcBorders>
              <w:top w:val="single" w:sz="4" w:space="0" w:color="FFFFFF" w:themeColor="background1"/>
            </w:tcBorders>
          </w:tcPr>
          <w:p w14:paraId="4F874224" w14:textId="1839FD3B" w:rsidR="00CE263A" w:rsidRDefault="00CE263A" w:rsidP="00083754">
            <w:pPr>
              <w:spacing w:before="0"/>
              <w:contextualSpacing/>
              <w:rPr>
                <w:rFonts w:asciiTheme="minorHAnsi" w:hAnsiTheme="minorHAnsi" w:cs="Courier New"/>
                <w:szCs w:val="22"/>
                <w:lang w:eastAsia="hr-HR"/>
              </w:rPr>
            </w:pPr>
            <w:r w:rsidRPr="00CE263A">
              <w:rPr>
                <w:rFonts w:asciiTheme="minorHAnsi" w:hAnsiTheme="minorHAnsi" w:cs="Courier New"/>
                <w:szCs w:val="22"/>
                <w:lang w:eastAsia="hr-HR"/>
              </w:rPr>
              <w:t xml:space="preserve">Kako bi se osiguralo aktivno uključivanje šire javnosti u izradu, implementaciju i ažuriranje pomorskih strategija, u skladu sa zakonom Zajednice o pristupu javnosti informacijama o životnoj sredini, </w:t>
            </w:r>
            <w:r>
              <w:rPr>
                <w:rFonts w:asciiTheme="minorHAnsi" w:hAnsiTheme="minorHAnsi" w:cs="Courier New"/>
                <w:szCs w:val="22"/>
                <w:lang w:eastAsia="hr-HR"/>
              </w:rPr>
              <w:t>ODMS</w:t>
            </w:r>
            <w:r w:rsidRPr="00CE263A">
              <w:rPr>
                <w:rFonts w:asciiTheme="minorHAnsi" w:hAnsiTheme="minorHAnsi" w:cs="Courier New"/>
                <w:szCs w:val="22"/>
                <w:lang w:eastAsia="hr-HR"/>
              </w:rPr>
              <w:t xml:space="preserve"> je predvidio adekvatne oblike informisanja javnosti o različitim elementima morskih strategija, ili njihovu odgovarajuću ažuriranu verziju, a na zahtev</w:t>
            </w:r>
            <w:r w:rsidR="00540113">
              <w:rPr>
                <w:rFonts w:asciiTheme="minorHAnsi" w:hAnsiTheme="minorHAnsi" w:cs="Courier New"/>
                <w:szCs w:val="22"/>
                <w:lang w:eastAsia="hr-HR"/>
              </w:rPr>
              <w:t>,</w:t>
            </w:r>
            <w:r w:rsidRPr="00CE263A">
              <w:rPr>
                <w:rFonts w:asciiTheme="minorHAnsi" w:hAnsiTheme="minorHAnsi" w:cs="Courier New"/>
                <w:szCs w:val="22"/>
                <w:lang w:eastAsia="hr-HR"/>
              </w:rPr>
              <w:t xml:space="preserve"> i o relevantnim informacijama koje se koriste u razvoju morskih strategija.</w:t>
            </w:r>
            <w:r>
              <w:rPr>
                <w:rFonts w:asciiTheme="minorHAnsi" w:hAnsiTheme="minorHAnsi" w:cs="Courier New"/>
                <w:szCs w:val="22"/>
                <w:lang w:eastAsia="hr-HR"/>
              </w:rPr>
              <w:t xml:space="preserve"> </w:t>
            </w:r>
          </w:p>
          <w:p w14:paraId="44CA4935" w14:textId="076DDB25" w:rsidR="00246003" w:rsidRDefault="0002244B" w:rsidP="00083754">
            <w:pPr>
              <w:spacing w:before="0" w:after="240"/>
              <w:contextualSpacing/>
            </w:pPr>
            <w:r w:rsidRPr="00A401A5">
              <w:rPr>
                <w:spacing w:val="-2"/>
              </w:rPr>
              <w:t>Iako se, razvojem zakonodavnog okvira i interneta, posljednjih godina unapr</w:t>
            </w:r>
            <w:r w:rsidR="00083754">
              <w:rPr>
                <w:spacing w:val="-2"/>
              </w:rPr>
              <w:t>e</w:t>
            </w:r>
            <w:r w:rsidRPr="00A401A5">
              <w:rPr>
                <w:spacing w:val="-2"/>
              </w:rPr>
              <w:t>dila dostupnost</w:t>
            </w:r>
            <w:r w:rsidRPr="005D6442">
              <w:t xml:space="preserve"> informacija, u mnogim slučajevima </w:t>
            </w:r>
            <w:r w:rsidR="00083754">
              <w:t xml:space="preserve">je </w:t>
            </w:r>
            <w:r>
              <w:t xml:space="preserve">još uvijek otežana dostupnost </w:t>
            </w:r>
            <w:r w:rsidRPr="005D6442">
              <w:t>cjelovit</w:t>
            </w:r>
            <w:r>
              <w:t>oj</w:t>
            </w:r>
            <w:r w:rsidRPr="005D6442">
              <w:t xml:space="preserve"> dokumentacij</w:t>
            </w:r>
            <w:r>
              <w:t>i</w:t>
            </w:r>
            <w:r w:rsidRPr="005D6442">
              <w:t xml:space="preserve"> i </w:t>
            </w:r>
            <w:r w:rsidRPr="00A401A5">
              <w:rPr>
                <w:spacing w:val="-4"/>
              </w:rPr>
              <w:t>arhivi strateških procjena ut</w:t>
            </w:r>
            <w:r>
              <w:rPr>
                <w:spacing w:val="-4"/>
              </w:rPr>
              <w:t>i</w:t>
            </w:r>
            <w:r w:rsidRPr="00A401A5">
              <w:rPr>
                <w:spacing w:val="-4"/>
              </w:rPr>
              <w:t xml:space="preserve">caja. </w:t>
            </w:r>
            <w:r w:rsidRPr="005D6442">
              <w:t>Ovo se poseb</w:t>
            </w:r>
            <w:r>
              <w:t>no</w:t>
            </w:r>
            <w:r w:rsidRPr="005D6442">
              <w:t xml:space="preserve"> odnosi na lokalne razine te planove gospodarenja i procjene </w:t>
            </w:r>
            <w:r w:rsidRPr="00A401A5">
              <w:rPr>
                <w:spacing w:val="-2"/>
              </w:rPr>
              <w:t>ut</w:t>
            </w:r>
            <w:r>
              <w:rPr>
                <w:spacing w:val="-2"/>
              </w:rPr>
              <w:t>i</w:t>
            </w:r>
            <w:r w:rsidRPr="00A401A5">
              <w:rPr>
                <w:spacing w:val="-2"/>
              </w:rPr>
              <w:t xml:space="preserve">caja na </w:t>
            </w:r>
            <w:r>
              <w:rPr>
                <w:spacing w:val="-2"/>
              </w:rPr>
              <w:t>životnu sredinu</w:t>
            </w:r>
            <w:r w:rsidRPr="00A401A5">
              <w:rPr>
                <w:spacing w:val="-2"/>
              </w:rPr>
              <w:t xml:space="preserve">. </w:t>
            </w:r>
            <w:r w:rsidR="00540113">
              <w:rPr>
                <w:spacing w:val="-2"/>
              </w:rPr>
              <w:t xml:space="preserve">Često se bilježe </w:t>
            </w:r>
            <w:r w:rsidRPr="00A401A5">
              <w:rPr>
                <w:spacing w:val="-2"/>
              </w:rPr>
              <w:t xml:space="preserve">i slučajevi kršenja odredbi Arhuške konvencije </w:t>
            </w:r>
            <w:r w:rsidRPr="005D6442">
              <w:t xml:space="preserve">u smislu neuključivanja javnosti u izradu strateških dokumenata zaštite </w:t>
            </w:r>
            <w:r>
              <w:t>životne sredine</w:t>
            </w:r>
            <w:r w:rsidR="009A465F">
              <w:t xml:space="preserve"> zbog n</w:t>
            </w:r>
            <w:r w:rsidR="009A465F" w:rsidRPr="00A401A5">
              <w:rPr>
                <w:spacing w:val="-4"/>
              </w:rPr>
              <w:t>edostatn</w:t>
            </w:r>
            <w:r w:rsidR="009A465F">
              <w:rPr>
                <w:spacing w:val="-4"/>
              </w:rPr>
              <w:t>e</w:t>
            </w:r>
            <w:r w:rsidR="009A465F" w:rsidRPr="00A401A5">
              <w:rPr>
                <w:spacing w:val="-4"/>
              </w:rPr>
              <w:t xml:space="preserve"> vidljivost</w:t>
            </w:r>
            <w:r w:rsidR="00083754">
              <w:rPr>
                <w:spacing w:val="-4"/>
              </w:rPr>
              <w:t>i</w:t>
            </w:r>
            <w:r w:rsidR="009A465F" w:rsidRPr="00A401A5">
              <w:rPr>
                <w:spacing w:val="-4"/>
              </w:rPr>
              <w:t xml:space="preserve"> informacija na mrežnim stranicama</w:t>
            </w:r>
            <w:r w:rsidR="009A465F" w:rsidRPr="005D6442">
              <w:t>.</w:t>
            </w:r>
          </w:p>
          <w:p w14:paraId="66279B97" w14:textId="77777777" w:rsidR="00540113" w:rsidRDefault="00540113" w:rsidP="00532ACD">
            <w:pPr>
              <w:autoSpaceDE w:val="0"/>
              <w:autoSpaceDN w:val="0"/>
              <w:adjustRightInd w:val="0"/>
              <w:spacing w:before="0" w:after="0" w:line="240" w:lineRule="auto"/>
              <w:jc w:val="left"/>
              <w:rPr>
                <w:szCs w:val="22"/>
                <w:lang w:eastAsia="en-US"/>
              </w:rPr>
            </w:pPr>
          </w:p>
          <w:p w14:paraId="1F676214" w14:textId="014C7E98" w:rsidR="00532ACD" w:rsidRDefault="00532ACD" w:rsidP="00532ACD">
            <w:pPr>
              <w:autoSpaceDE w:val="0"/>
              <w:autoSpaceDN w:val="0"/>
              <w:adjustRightInd w:val="0"/>
              <w:spacing w:before="0" w:after="0" w:line="240" w:lineRule="auto"/>
              <w:jc w:val="left"/>
              <w:rPr>
                <w:szCs w:val="22"/>
                <w:lang w:eastAsia="en-US"/>
              </w:rPr>
            </w:pPr>
            <w:r w:rsidRPr="00091C80">
              <w:rPr>
                <w:szCs w:val="22"/>
                <w:lang w:eastAsia="en-US"/>
              </w:rPr>
              <w:t>Aktivnosti koje treba sprovesti u okviru ove m</w:t>
            </w:r>
            <w:r w:rsidR="00FE4B5B">
              <w:rPr>
                <w:szCs w:val="22"/>
                <w:lang w:eastAsia="en-US"/>
              </w:rPr>
              <w:t>j</w:t>
            </w:r>
            <w:r w:rsidRPr="00091C80">
              <w:rPr>
                <w:szCs w:val="22"/>
                <w:lang w:eastAsia="en-US"/>
              </w:rPr>
              <w:t>ere:</w:t>
            </w:r>
          </w:p>
          <w:p w14:paraId="36FA67E2" w14:textId="04F78073" w:rsidR="009A465F" w:rsidRPr="009A465F" w:rsidRDefault="009A465F" w:rsidP="00B42281">
            <w:pPr>
              <w:pStyle w:val="ListParagraph"/>
              <w:numPr>
                <w:ilvl w:val="0"/>
                <w:numId w:val="150"/>
              </w:numPr>
              <w:spacing w:before="0" w:after="160" w:line="259" w:lineRule="auto"/>
              <w:ind w:left="324" w:hanging="324"/>
              <w:rPr>
                <w:rFonts w:eastAsia="Calibri"/>
                <w:szCs w:val="22"/>
                <w:lang w:val="hr-HR" w:eastAsia="en-US"/>
              </w:rPr>
            </w:pPr>
            <w:r w:rsidRPr="009A465F">
              <w:rPr>
                <w:rFonts w:eastAsia="Calibri"/>
                <w:szCs w:val="22"/>
                <w:lang w:val="hr-HR" w:eastAsia="en-US"/>
              </w:rPr>
              <w:t>Don</w:t>
            </w:r>
            <w:r w:rsidR="008F4996">
              <w:rPr>
                <w:rFonts w:eastAsia="Calibri"/>
                <w:szCs w:val="22"/>
                <w:lang w:val="hr-HR" w:eastAsia="en-US"/>
              </w:rPr>
              <w:t>ij</w:t>
            </w:r>
            <w:r w:rsidRPr="009A465F">
              <w:rPr>
                <w:rFonts w:eastAsia="Calibri"/>
                <w:szCs w:val="22"/>
                <w:lang w:val="hr-HR" w:eastAsia="en-US"/>
              </w:rPr>
              <w:t>eti sm</w:t>
            </w:r>
            <w:r w:rsidR="008F4996">
              <w:rPr>
                <w:rFonts w:eastAsia="Calibri"/>
                <w:szCs w:val="22"/>
                <w:lang w:val="hr-HR" w:eastAsia="en-US"/>
              </w:rPr>
              <w:t>j</w:t>
            </w:r>
            <w:r w:rsidRPr="009A465F">
              <w:rPr>
                <w:rFonts w:eastAsia="Calibri"/>
                <w:szCs w:val="22"/>
                <w:lang w:val="hr-HR" w:eastAsia="en-US"/>
              </w:rPr>
              <w:t xml:space="preserve">ernice za unapređenje </w:t>
            </w:r>
            <w:r w:rsidR="00FE4B5B">
              <w:rPr>
                <w:rFonts w:eastAsia="Calibri"/>
                <w:szCs w:val="22"/>
                <w:lang w:val="hr-HR" w:eastAsia="en-US"/>
              </w:rPr>
              <w:t>blagovremenog</w:t>
            </w:r>
            <w:r w:rsidRPr="009A465F">
              <w:rPr>
                <w:rFonts w:eastAsia="Calibri"/>
                <w:szCs w:val="22"/>
                <w:lang w:val="hr-HR" w:eastAsia="en-US"/>
              </w:rPr>
              <w:t>, ravnopravnog i kvalitetnog sudjelovanja javnosti u procesu zaštite i upravljanja morsk</w:t>
            </w:r>
            <w:r w:rsidR="00083754">
              <w:rPr>
                <w:rFonts w:eastAsia="Calibri"/>
                <w:szCs w:val="22"/>
                <w:lang w:val="hr-HR" w:eastAsia="en-US"/>
              </w:rPr>
              <w:t>o</w:t>
            </w:r>
            <w:r w:rsidRPr="009A465F">
              <w:rPr>
                <w:rFonts w:eastAsia="Calibri"/>
                <w:szCs w:val="22"/>
                <w:lang w:val="hr-HR" w:eastAsia="en-US"/>
              </w:rPr>
              <w:t>m sredinom i obalnim područjem te kontroli</w:t>
            </w:r>
            <w:r w:rsidR="00083754">
              <w:rPr>
                <w:rFonts w:eastAsia="Calibri"/>
                <w:szCs w:val="22"/>
                <w:lang w:val="hr-HR" w:eastAsia="en-US"/>
              </w:rPr>
              <w:t>s</w:t>
            </w:r>
            <w:r w:rsidRPr="009A465F">
              <w:rPr>
                <w:rFonts w:eastAsia="Calibri"/>
                <w:szCs w:val="22"/>
                <w:lang w:val="hr-HR" w:eastAsia="en-US"/>
              </w:rPr>
              <w:t xml:space="preserve">ati nihovu provedbu. U smernice uključiti primjere dobre prakse te dati </w:t>
            </w:r>
            <w:r w:rsidR="00FE4B5B">
              <w:rPr>
                <w:rFonts w:eastAsia="Calibri"/>
                <w:szCs w:val="22"/>
                <w:lang w:val="hr-HR" w:eastAsia="en-US"/>
              </w:rPr>
              <w:t>sledeć</w:t>
            </w:r>
            <w:r w:rsidR="00083754">
              <w:rPr>
                <w:rFonts w:eastAsia="Calibri"/>
                <w:szCs w:val="22"/>
                <w:lang w:val="hr-HR" w:eastAsia="en-US"/>
              </w:rPr>
              <w:t>a uputstva</w:t>
            </w:r>
            <w:r w:rsidRPr="009A465F">
              <w:rPr>
                <w:rFonts w:eastAsia="Calibri"/>
                <w:szCs w:val="22"/>
                <w:lang w:val="hr-HR" w:eastAsia="en-US"/>
              </w:rPr>
              <w:t>:</w:t>
            </w:r>
          </w:p>
          <w:p w14:paraId="3F702A6F" w14:textId="45B31F2A" w:rsidR="009A465F" w:rsidRDefault="009A465F" w:rsidP="00B42281">
            <w:pPr>
              <w:pStyle w:val="ListParagraph"/>
              <w:numPr>
                <w:ilvl w:val="0"/>
                <w:numId w:val="151"/>
              </w:numPr>
              <w:spacing w:before="0" w:after="160" w:line="259" w:lineRule="auto"/>
              <w:rPr>
                <w:rFonts w:eastAsia="Calibri"/>
                <w:szCs w:val="22"/>
                <w:lang w:val="hr-HR" w:eastAsia="en-US"/>
              </w:rPr>
            </w:pPr>
            <w:r w:rsidRPr="009A465F">
              <w:rPr>
                <w:rFonts w:eastAsia="Calibri"/>
                <w:szCs w:val="22"/>
                <w:lang w:val="hr-HR" w:eastAsia="en-US"/>
              </w:rPr>
              <w:t xml:space="preserve">Da nacrti cjelokupnih akata budu tokom čitavog trajanja rasprava objavljeni na službenim internet stranicama nadležnih tjela te na zahtjev  dostupni i u tiskanom formatu; </w:t>
            </w:r>
          </w:p>
          <w:p w14:paraId="03BF6E52" w14:textId="54027A88" w:rsidR="00DF1148" w:rsidRDefault="00DF1148" w:rsidP="00B42281">
            <w:pPr>
              <w:pStyle w:val="ListParagraph"/>
              <w:numPr>
                <w:ilvl w:val="0"/>
                <w:numId w:val="151"/>
              </w:numPr>
              <w:spacing w:before="0" w:after="0" w:line="259" w:lineRule="auto"/>
              <w:rPr>
                <w:rFonts w:eastAsia="Calibri"/>
                <w:szCs w:val="22"/>
                <w:lang w:val="hr-HR" w:eastAsia="en-US"/>
              </w:rPr>
            </w:pPr>
            <w:r w:rsidRPr="00DF1148">
              <w:rPr>
                <w:rFonts w:eastAsia="Calibri"/>
                <w:szCs w:val="22"/>
                <w:lang w:val="hr-HR" w:eastAsia="en-US"/>
              </w:rPr>
              <w:t>Da se omogući javnosti uvid u cjelovitu dokumentaciju i arhivu strateških procjena uticaja na životnu sredinu, procjen</w:t>
            </w:r>
            <w:r w:rsidR="00F77D43">
              <w:rPr>
                <w:rFonts w:eastAsia="Calibri"/>
                <w:szCs w:val="22"/>
                <w:lang w:val="hr-HR" w:eastAsia="en-US"/>
              </w:rPr>
              <w:t>u</w:t>
            </w:r>
            <w:r w:rsidR="00083754">
              <w:rPr>
                <w:rFonts w:eastAsia="Calibri"/>
                <w:szCs w:val="22"/>
                <w:lang w:val="hr-HR" w:eastAsia="en-US"/>
              </w:rPr>
              <w:t xml:space="preserve"> </w:t>
            </w:r>
            <w:r w:rsidR="00FE4B5B">
              <w:rPr>
                <w:rFonts w:eastAsia="Calibri"/>
                <w:szCs w:val="22"/>
                <w:lang w:val="hr-HR" w:eastAsia="en-US"/>
              </w:rPr>
              <w:t>u</w:t>
            </w:r>
            <w:r w:rsidRPr="00DF1148">
              <w:rPr>
                <w:rFonts w:eastAsia="Calibri"/>
                <w:szCs w:val="22"/>
                <w:lang w:val="hr-HR" w:eastAsia="en-US"/>
              </w:rPr>
              <w:t xml:space="preserve"> uticaja zahvata na </w:t>
            </w:r>
            <w:r w:rsidR="00083754">
              <w:rPr>
                <w:rFonts w:eastAsia="Calibri"/>
                <w:szCs w:val="22"/>
                <w:lang w:val="hr-HR" w:eastAsia="en-US"/>
              </w:rPr>
              <w:t>životnu sredinu</w:t>
            </w:r>
            <w:r w:rsidRPr="00DF1148">
              <w:rPr>
                <w:rFonts w:eastAsia="Calibri"/>
                <w:szCs w:val="22"/>
                <w:lang w:val="hr-HR" w:eastAsia="en-US"/>
              </w:rPr>
              <w:t xml:space="preserve"> i ocjen</w:t>
            </w:r>
            <w:r w:rsidR="00083754">
              <w:rPr>
                <w:rFonts w:eastAsia="Calibri"/>
                <w:szCs w:val="22"/>
                <w:lang w:val="hr-HR" w:eastAsia="en-US"/>
              </w:rPr>
              <w:t>u</w:t>
            </w:r>
            <w:r w:rsidRPr="00DF1148">
              <w:rPr>
                <w:rFonts w:eastAsia="Calibri"/>
                <w:szCs w:val="22"/>
                <w:lang w:val="hr-HR" w:eastAsia="en-US"/>
              </w:rPr>
              <w:t xml:space="preserve"> prihvatljivosti za ekološku mrežu, posebno vezano za dugotrajne i kontroverzne slučajeve.</w:t>
            </w:r>
          </w:p>
          <w:p w14:paraId="62E927BB" w14:textId="404BDD96" w:rsidR="00FE4B5B" w:rsidRDefault="00FE4B5B" w:rsidP="00B42281">
            <w:pPr>
              <w:pStyle w:val="ListParagraph"/>
              <w:numPr>
                <w:ilvl w:val="0"/>
                <w:numId w:val="152"/>
              </w:numPr>
              <w:spacing w:before="0" w:after="160" w:line="259" w:lineRule="auto"/>
              <w:ind w:left="324" w:hanging="283"/>
              <w:rPr>
                <w:rFonts w:eastAsia="Calibri"/>
                <w:szCs w:val="22"/>
                <w:lang w:val="hr-HR" w:eastAsia="en-US"/>
              </w:rPr>
            </w:pPr>
            <w:r w:rsidRPr="00FE4B5B">
              <w:rPr>
                <w:rFonts w:eastAsia="Calibri"/>
                <w:szCs w:val="22"/>
                <w:lang w:val="hr-HR" w:eastAsia="en-US"/>
              </w:rPr>
              <w:t>Promovi</w:t>
            </w:r>
            <w:r w:rsidR="002743C9">
              <w:rPr>
                <w:rFonts w:eastAsia="Calibri"/>
                <w:szCs w:val="22"/>
                <w:lang w:val="hr-HR" w:eastAsia="en-US"/>
              </w:rPr>
              <w:t>s</w:t>
            </w:r>
            <w:r w:rsidRPr="00FE4B5B">
              <w:rPr>
                <w:rFonts w:eastAsia="Calibri"/>
                <w:szCs w:val="22"/>
                <w:lang w:val="hr-HR" w:eastAsia="en-US"/>
              </w:rPr>
              <w:t>ati smjernice s ciljem edukacije javnosti o potrebi praćenja odnosno sudjelovanja u postupcima izrade akata.</w:t>
            </w:r>
          </w:p>
          <w:p w14:paraId="25A6205B" w14:textId="7E23993B" w:rsidR="00FE4B5B" w:rsidRDefault="00FE4B5B" w:rsidP="00B42281">
            <w:pPr>
              <w:pStyle w:val="ListParagraph"/>
              <w:numPr>
                <w:ilvl w:val="0"/>
                <w:numId w:val="152"/>
              </w:numPr>
              <w:spacing w:before="0" w:after="160" w:line="259" w:lineRule="auto"/>
              <w:ind w:left="324" w:hanging="283"/>
              <w:rPr>
                <w:rFonts w:eastAsia="Calibri"/>
                <w:szCs w:val="22"/>
                <w:lang w:val="hr-HR" w:eastAsia="en-US"/>
              </w:rPr>
            </w:pPr>
            <w:r w:rsidRPr="00FE4B5B">
              <w:rPr>
                <w:rFonts w:eastAsia="Calibri"/>
                <w:szCs w:val="22"/>
                <w:lang w:val="hr-HR" w:eastAsia="en-US"/>
              </w:rPr>
              <w:t xml:space="preserve">Unaprijediti strukturu, sadržaj i preglednost internetskih stranica nadležnih državnih i </w:t>
            </w:r>
            <w:r w:rsidR="00083754">
              <w:rPr>
                <w:rFonts w:eastAsia="Calibri"/>
                <w:szCs w:val="22"/>
                <w:lang w:val="hr-HR" w:eastAsia="en-US"/>
              </w:rPr>
              <w:t>lokalnih</w:t>
            </w:r>
            <w:r w:rsidRPr="00FE4B5B">
              <w:rPr>
                <w:rFonts w:eastAsia="Calibri"/>
                <w:szCs w:val="22"/>
                <w:lang w:val="hr-HR" w:eastAsia="en-US"/>
              </w:rPr>
              <w:t xml:space="preserve"> tjela, kako bi javnost mogla što jednostavnije i brže doći do svih potrebnih informacija o javnim uvidima i procedurama procjene uticaja, dokumentacije i zaključaka savjetovanja.</w:t>
            </w:r>
          </w:p>
          <w:p w14:paraId="17CB706D" w14:textId="0C0B1C23" w:rsidR="00532ACD" w:rsidRPr="00FE4B5B" w:rsidRDefault="00FE4B5B" w:rsidP="00B42281">
            <w:pPr>
              <w:pStyle w:val="ListParagraph"/>
              <w:numPr>
                <w:ilvl w:val="0"/>
                <w:numId w:val="152"/>
              </w:numPr>
              <w:spacing w:before="0" w:after="160" w:line="259" w:lineRule="auto"/>
              <w:ind w:left="324" w:hanging="283"/>
              <w:rPr>
                <w:rFonts w:eastAsia="Calibri"/>
                <w:szCs w:val="22"/>
                <w:lang w:val="hr-HR" w:eastAsia="en-US"/>
              </w:rPr>
            </w:pPr>
            <w:r w:rsidRPr="00FE4B5B">
              <w:rPr>
                <w:rFonts w:eastAsia="Calibri"/>
                <w:szCs w:val="22"/>
                <w:lang w:val="hr-HR" w:eastAsia="en-US"/>
              </w:rPr>
              <w:t xml:space="preserve">Po mogućnosti, raditi na unapređenju mrežne aplikacije e-Savjetovanja, prije svega kroz uključivanje savjetovanja o dokumentima </w:t>
            </w:r>
            <w:r>
              <w:rPr>
                <w:rFonts w:eastAsia="Calibri"/>
                <w:szCs w:val="22"/>
                <w:lang w:val="hr-HR" w:eastAsia="en-US"/>
              </w:rPr>
              <w:t xml:space="preserve">nacionalne i </w:t>
            </w:r>
            <w:r w:rsidRPr="00FE4B5B">
              <w:rPr>
                <w:rFonts w:eastAsia="Calibri"/>
                <w:szCs w:val="22"/>
                <w:lang w:val="hr-HR" w:eastAsia="en-US"/>
              </w:rPr>
              <w:t>lokalne razin</w:t>
            </w:r>
            <w:r>
              <w:rPr>
                <w:rFonts w:eastAsia="Calibri"/>
                <w:szCs w:val="22"/>
                <w:lang w:val="hr-HR" w:eastAsia="en-US"/>
              </w:rPr>
              <w:t>e.</w:t>
            </w:r>
          </w:p>
        </w:tc>
      </w:tr>
      <w:tr w:rsidR="00246003" w:rsidRPr="00BE253C" w14:paraId="25792FE7" w14:textId="77777777" w:rsidTr="009E1259">
        <w:tc>
          <w:tcPr>
            <w:tcW w:w="1833" w:type="dxa"/>
          </w:tcPr>
          <w:p w14:paraId="34516018" w14:textId="2D9751A8" w:rsidR="00246003" w:rsidRPr="00BE253C" w:rsidRDefault="00246003" w:rsidP="00246003">
            <w:pPr>
              <w:tabs>
                <w:tab w:val="left" w:pos="2724"/>
              </w:tabs>
              <w:spacing w:before="0" w:after="160" w:line="259" w:lineRule="auto"/>
              <w:jc w:val="left"/>
              <w:rPr>
                <w:rFonts w:eastAsia="Calibri" w:cs="Calibri"/>
                <w:i/>
                <w:szCs w:val="22"/>
                <w:lang w:eastAsia="en-US"/>
              </w:rPr>
            </w:pPr>
            <w:r w:rsidRPr="004414EC">
              <w:rPr>
                <w:rFonts w:cs="Calibri"/>
                <w:i/>
                <w:lang w:eastAsia="en-US"/>
              </w:rPr>
              <w:t>EU kategorije mjere</w:t>
            </w:r>
            <w:r w:rsidRPr="004414EC">
              <w:rPr>
                <w:rFonts w:cs="Calibri"/>
                <w:i/>
                <w:lang w:eastAsia="en-US"/>
              </w:rPr>
              <w:tab/>
            </w:r>
          </w:p>
        </w:tc>
        <w:tc>
          <w:tcPr>
            <w:tcW w:w="7234" w:type="dxa"/>
          </w:tcPr>
          <w:p w14:paraId="30E03C61" w14:textId="49725A9D" w:rsidR="00246003" w:rsidRPr="00BE253C" w:rsidRDefault="00246003" w:rsidP="00246003">
            <w:pPr>
              <w:spacing w:before="0" w:after="160" w:line="259" w:lineRule="auto"/>
              <w:jc w:val="left"/>
              <w:rPr>
                <w:rFonts w:eastAsia="Calibri" w:cs="Calibri"/>
                <w:szCs w:val="22"/>
                <w:lang w:eastAsia="en-US"/>
              </w:rPr>
            </w:pPr>
            <w:r w:rsidRPr="00BE253C">
              <w:rPr>
                <w:rFonts w:eastAsia="Calibri" w:cs="Calibri"/>
                <w:b/>
                <w:szCs w:val="22"/>
                <w:lang w:eastAsia="en-US"/>
              </w:rPr>
              <w:t>2.a</w:t>
            </w:r>
            <w:r w:rsidRPr="00BE253C">
              <w:rPr>
                <w:rFonts w:eastAsia="Calibri" w:cs="Calibri"/>
                <w:szCs w:val="22"/>
                <w:lang w:eastAsia="en-US"/>
              </w:rPr>
              <w:t xml:space="preserve">: </w:t>
            </w:r>
            <w:r w:rsidR="00FD1DA7" w:rsidRPr="00A0757D">
              <w:rPr>
                <w:rFonts w:eastAsia="Calibri"/>
                <w:szCs w:val="22"/>
                <w:lang w:val="sr-Latn-ME" w:eastAsia="en-US"/>
              </w:rPr>
              <w:t>Dodatne mjere za održavanje i postizanje GES-a koje se nadograđuju na postojeće procese implementacije u vezi sa drugim zakonodavstvom EU i međunarodnim sporazumima, ali prevazilaze ono što je njima već propisano</w:t>
            </w:r>
            <w:r w:rsidR="00FD1DA7">
              <w:rPr>
                <w:rFonts w:eastAsia="Calibri"/>
                <w:szCs w:val="22"/>
                <w:lang w:val="sr-Latn-ME" w:eastAsia="en-US"/>
              </w:rPr>
              <w:t xml:space="preserve">. </w:t>
            </w:r>
          </w:p>
        </w:tc>
      </w:tr>
      <w:tr w:rsidR="00246003" w:rsidRPr="00BE253C" w14:paraId="20163939" w14:textId="77777777" w:rsidTr="009E1259">
        <w:tc>
          <w:tcPr>
            <w:tcW w:w="1833" w:type="dxa"/>
          </w:tcPr>
          <w:p w14:paraId="352F8284" w14:textId="21245839" w:rsidR="00246003" w:rsidRPr="00BE253C" w:rsidRDefault="00246003" w:rsidP="00246003">
            <w:pPr>
              <w:spacing w:before="0" w:after="160" w:line="259" w:lineRule="auto"/>
              <w:jc w:val="left"/>
              <w:rPr>
                <w:rFonts w:eastAsia="Calibri" w:cs="Calibri"/>
                <w:i/>
                <w:szCs w:val="22"/>
                <w:lang w:eastAsia="en-US"/>
              </w:rPr>
            </w:pPr>
            <w:r w:rsidRPr="004414EC">
              <w:rPr>
                <w:rFonts w:cs="Calibri"/>
                <w:i/>
                <w:lang w:eastAsia="en-US"/>
              </w:rPr>
              <w:t>Ključni tip mjere</w:t>
            </w:r>
          </w:p>
        </w:tc>
        <w:tc>
          <w:tcPr>
            <w:tcW w:w="7234" w:type="dxa"/>
          </w:tcPr>
          <w:p w14:paraId="7AAED45F" w14:textId="7255C1E6" w:rsidR="00246003" w:rsidRPr="00BE253C" w:rsidRDefault="00246003" w:rsidP="00246003">
            <w:pPr>
              <w:spacing w:before="0" w:after="160" w:line="259" w:lineRule="auto"/>
              <w:jc w:val="left"/>
              <w:rPr>
                <w:rFonts w:eastAsia="Calibri" w:cs="Calibri"/>
                <w:szCs w:val="22"/>
                <w:lang w:eastAsia="en-US"/>
              </w:rPr>
            </w:pPr>
            <w:r>
              <w:rPr>
                <w:rFonts w:eastAsia="Calibri" w:cs="Calibri"/>
                <w:szCs w:val="22"/>
                <w:lang w:eastAsia="en-US"/>
              </w:rPr>
              <w:t>Sv</w:t>
            </w:r>
            <w:r w:rsidR="008F4996">
              <w:rPr>
                <w:rFonts w:eastAsia="Calibri" w:cs="Calibri"/>
                <w:szCs w:val="22"/>
                <w:lang w:eastAsia="en-US"/>
              </w:rPr>
              <w:t>e</w:t>
            </w:r>
            <w:r>
              <w:rPr>
                <w:rFonts w:eastAsia="Calibri" w:cs="Calibri"/>
                <w:szCs w:val="22"/>
                <w:lang w:eastAsia="en-US"/>
              </w:rPr>
              <w:t xml:space="preserve"> </w:t>
            </w:r>
            <w:r w:rsidR="008F4996">
              <w:rPr>
                <w:rFonts w:eastAsia="Calibri" w:cs="Calibri"/>
                <w:szCs w:val="22"/>
                <w:lang w:eastAsia="en-US"/>
              </w:rPr>
              <w:t>k</w:t>
            </w:r>
            <w:r w:rsidR="007E20CF">
              <w:rPr>
                <w:rFonts w:eastAsia="Calibri" w:cs="Calibri"/>
                <w:szCs w:val="22"/>
                <w:lang w:eastAsia="en-US"/>
              </w:rPr>
              <w:t>ljučne vrste mjera</w:t>
            </w:r>
          </w:p>
        </w:tc>
      </w:tr>
      <w:tr w:rsidR="00246003" w:rsidRPr="00BE253C" w14:paraId="68778CC9" w14:textId="77777777" w:rsidTr="009E1259">
        <w:tc>
          <w:tcPr>
            <w:tcW w:w="1833" w:type="dxa"/>
          </w:tcPr>
          <w:p w14:paraId="0A595369" w14:textId="77777777" w:rsidR="00246003" w:rsidRPr="004414EC" w:rsidRDefault="00246003" w:rsidP="00246003">
            <w:pPr>
              <w:spacing w:before="0" w:after="0" w:line="240" w:lineRule="auto"/>
              <w:jc w:val="left"/>
              <w:rPr>
                <w:rFonts w:cs="Calibri"/>
                <w:i/>
                <w:lang w:eastAsia="en-US"/>
              </w:rPr>
            </w:pPr>
            <w:r w:rsidRPr="004414EC">
              <w:rPr>
                <w:rFonts w:cs="Calibri"/>
                <w:i/>
                <w:lang w:eastAsia="en-US"/>
              </w:rPr>
              <w:t>Ekološki ciljevi</w:t>
            </w:r>
          </w:p>
          <w:p w14:paraId="0F9E0B2A" w14:textId="377089DB" w:rsidR="00246003" w:rsidRPr="00BE253C" w:rsidRDefault="00246003" w:rsidP="00246003">
            <w:pPr>
              <w:spacing w:before="0" w:after="160" w:line="259" w:lineRule="auto"/>
              <w:jc w:val="left"/>
              <w:rPr>
                <w:rFonts w:eastAsia="Calibri" w:cs="Calibri"/>
                <w:i/>
                <w:szCs w:val="22"/>
                <w:lang w:eastAsia="en-US"/>
              </w:rPr>
            </w:pPr>
          </w:p>
        </w:tc>
        <w:tc>
          <w:tcPr>
            <w:tcW w:w="7234" w:type="dxa"/>
          </w:tcPr>
          <w:p w14:paraId="3D1EFA5D" w14:textId="41068AE5" w:rsidR="00246003" w:rsidRPr="00BE253C" w:rsidRDefault="00246003" w:rsidP="00246003">
            <w:pPr>
              <w:spacing w:before="0" w:after="160" w:line="240" w:lineRule="auto"/>
              <w:rPr>
                <w:szCs w:val="22"/>
                <w:lang w:eastAsia="en-US"/>
              </w:rPr>
            </w:pPr>
            <w:r w:rsidRPr="004E4D50">
              <w:rPr>
                <w:rFonts w:cs="Calibri"/>
                <w:color w:val="000000"/>
                <w:szCs w:val="22"/>
                <w:lang w:eastAsia="en-US"/>
              </w:rPr>
              <w:t xml:space="preserve">Osigurati uključivanje zajednice u </w:t>
            </w:r>
            <w:r w:rsidR="0002244B">
              <w:rPr>
                <w:rFonts w:cs="Calibri"/>
                <w:color w:val="000000"/>
                <w:szCs w:val="22"/>
                <w:lang w:eastAsia="en-US"/>
              </w:rPr>
              <w:t xml:space="preserve">procese implementacije </w:t>
            </w:r>
            <w:r w:rsidRPr="004E4D50">
              <w:rPr>
                <w:rFonts w:cs="Calibri"/>
                <w:color w:val="000000"/>
                <w:szCs w:val="22"/>
                <w:lang w:eastAsia="en-US"/>
              </w:rPr>
              <w:t>morsk</w:t>
            </w:r>
            <w:r w:rsidR="0002244B">
              <w:rPr>
                <w:rFonts w:cs="Calibri"/>
                <w:color w:val="000000"/>
                <w:szCs w:val="22"/>
                <w:lang w:eastAsia="en-US"/>
              </w:rPr>
              <w:t>e</w:t>
            </w:r>
            <w:r w:rsidRPr="004E4D50">
              <w:rPr>
                <w:rFonts w:cs="Calibri"/>
                <w:color w:val="000000"/>
                <w:szCs w:val="22"/>
                <w:lang w:eastAsia="en-US"/>
              </w:rPr>
              <w:t xml:space="preserve"> strategij</w:t>
            </w:r>
            <w:r w:rsidR="0002244B">
              <w:rPr>
                <w:rFonts w:cs="Calibri"/>
                <w:color w:val="000000"/>
                <w:szCs w:val="22"/>
                <w:lang w:eastAsia="en-US"/>
              </w:rPr>
              <w:t>e</w:t>
            </w:r>
            <w:r w:rsidRPr="004E4D50">
              <w:rPr>
                <w:rFonts w:cs="Calibri"/>
                <w:color w:val="000000"/>
                <w:szCs w:val="22"/>
                <w:lang w:eastAsia="en-US"/>
              </w:rPr>
              <w:t xml:space="preserve"> kroz širenje</w:t>
            </w:r>
            <w:r w:rsidR="0002244B">
              <w:rPr>
                <w:rFonts w:cs="Calibri"/>
                <w:color w:val="000000"/>
                <w:szCs w:val="22"/>
                <w:lang w:eastAsia="en-US"/>
              </w:rPr>
              <w:t xml:space="preserve"> i</w:t>
            </w:r>
            <w:r w:rsidRPr="004E4D50">
              <w:rPr>
                <w:rFonts w:cs="Calibri"/>
                <w:color w:val="000000"/>
                <w:szCs w:val="22"/>
                <w:lang w:eastAsia="en-US"/>
              </w:rPr>
              <w:t xml:space="preserve"> podizanje svijesti, ekološko </w:t>
            </w:r>
            <w:r w:rsidR="0002244B">
              <w:rPr>
                <w:rFonts w:cs="Calibri"/>
                <w:color w:val="000000"/>
                <w:szCs w:val="22"/>
                <w:lang w:eastAsia="en-US"/>
              </w:rPr>
              <w:t>educiranje</w:t>
            </w:r>
            <w:r w:rsidRPr="004E4D50">
              <w:rPr>
                <w:rFonts w:cs="Calibri"/>
                <w:color w:val="000000"/>
                <w:szCs w:val="22"/>
                <w:lang w:eastAsia="en-US"/>
              </w:rPr>
              <w:t>, volontiranje i uključivanje zainteresovanih sektora u morsku životnu sredinu</w:t>
            </w:r>
            <w:r w:rsidR="0002244B">
              <w:rPr>
                <w:rFonts w:cs="Calibri"/>
                <w:color w:val="000000"/>
                <w:szCs w:val="22"/>
                <w:lang w:eastAsia="en-US"/>
              </w:rPr>
              <w:t>.</w:t>
            </w:r>
          </w:p>
        </w:tc>
      </w:tr>
      <w:tr w:rsidR="00246003" w:rsidRPr="00BE253C" w14:paraId="09F23D95" w14:textId="77777777" w:rsidTr="009E1259">
        <w:tc>
          <w:tcPr>
            <w:tcW w:w="1833" w:type="dxa"/>
          </w:tcPr>
          <w:p w14:paraId="1FE18850" w14:textId="77777777" w:rsidR="00246003" w:rsidRPr="004414EC" w:rsidRDefault="00246003" w:rsidP="00246003">
            <w:pPr>
              <w:spacing w:before="0" w:after="0" w:line="240" w:lineRule="auto"/>
              <w:jc w:val="left"/>
              <w:rPr>
                <w:rFonts w:cs="Calibri"/>
                <w:i/>
                <w:lang w:eastAsia="en-US"/>
              </w:rPr>
            </w:pPr>
            <w:r w:rsidRPr="004414EC">
              <w:rPr>
                <w:rFonts w:cs="Calibri"/>
                <w:i/>
                <w:lang w:eastAsia="en-US"/>
              </w:rPr>
              <w:t xml:space="preserve">GES deskriptor </w:t>
            </w:r>
          </w:p>
          <w:p w14:paraId="4D60F467" w14:textId="7365659B" w:rsidR="00246003" w:rsidRPr="00BE253C" w:rsidRDefault="00246003" w:rsidP="00246003">
            <w:pPr>
              <w:spacing w:before="0" w:after="160" w:line="259" w:lineRule="auto"/>
              <w:jc w:val="left"/>
              <w:rPr>
                <w:rFonts w:eastAsia="Calibri" w:cs="Calibri"/>
                <w:i/>
                <w:szCs w:val="22"/>
                <w:lang w:eastAsia="en-US"/>
              </w:rPr>
            </w:pPr>
          </w:p>
        </w:tc>
        <w:tc>
          <w:tcPr>
            <w:tcW w:w="7234" w:type="dxa"/>
          </w:tcPr>
          <w:p w14:paraId="1B8CF726" w14:textId="3A8A74BF" w:rsidR="00246003" w:rsidRPr="00BE253C" w:rsidRDefault="00246003" w:rsidP="00246003">
            <w:pPr>
              <w:spacing w:before="0" w:after="160" w:line="259" w:lineRule="auto"/>
              <w:jc w:val="left"/>
              <w:rPr>
                <w:rFonts w:eastAsia="Calibri" w:cs="Calibri"/>
                <w:szCs w:val="22"/>
                <w:lang w:eastAsia="en-US"/>
              </w:rPr>
            </w:pPr>
            <w:r>
              <w:rPr>
                <w:szCs w:val="22"/>
                <w:lang w:eastAsia="en-US"/>
              </w:rPr>
              <w:t>Mjera se odnosi na</w:t>
            </w:r>
            <w:r w:rsidR="00C65B7E">
              <w:rPr>
                <w:szCs w:val="22"/>
                <w:lang w:eastAsia="en-US"/>
              </w:rPr>
              <w:t xml:space="preserve"> </w:t>
            </w:r>
            <w:r>
              <w:rPr>
                <w:szCs w:val="22"/>
                <w:lang w:eastAsia="en-US"/>
              </w:rPr>
              <w:t>sve GES deskriptore</w:t>
            </w:r>
            <w:r w:rsidRPr="00BE253C">
              <w:rPr>
                <w:szCs w:val="22"/>
                <w:lang w:eastAsia="en-US"/>
              </w:rPr>
              <w:t>.</w:t>
            </w:r>
          </w:p>
        </w:tc>
      </w:tr>
      <w:tr w:rsidR="00246003" w:rsidRPr="00BE253C" w14:paraId="36069C4A" w14:textId="77777777" w:rsidTr="009E1259">
        <w:tc>
          <w:tcPr>
            <w:tcW w:w="1833" w:type="dxa"/>
          </w:tcPr>
          <w:p w14:paraId="2D312943" w14:textId="2A371C23" w:rsidR="00246003" w:rsidRPr="00BE253C" w:rsidRDefault="00246003" w:rsidP="00246003">
            <w:pPr>
              <w:spacing w:before="0" w:after="160" w:line="259" w:lineRule="auto"/>
              <w:jc w:val="left"/>
              <w:rPr>
                <w:rFonts w:eastAsia="Calibri" w:cs="Calibri"/>
                <w:i/>
                <w:szCs w:val="22"/>
                <w:lang w:eastAsia="en-US"/>
              </w:rPr>
            </w:pPr>
            <w:r w:rsidRPr="004414EC">
              <w:rPr>
                <w:i/>
                <w:iCs/>
              </w:rPr>
              <w:t xml:space="preserve">Relevantne karakteristike iz MSFD Aneksa III: Glavni pritisci </w:t>
            </w:r>
          </w:p>
        </w:tc>
        <w:tc>
          <w:tcPr>
            <w:tcW w:w="7234" w:type="dxa"/>
          </w:tcPr>
          <w:p w14:paraId="5208C8A7" w14:textId="43925BA7" w:rsidR="00246003" w:rsidRPr="00BE253C" w:rsidRDefault="00246003" w:rsidP="00246003">
            <w:pPr>
              <w:spacing w:before="0" w:after="160" w:line="259" w:lineRule="auto"/>
              <w:rPr>
                <w:rFonts w:eastAsia="Calibri" w:cs="Calibri"/>
                <w:szCs w:val="22"/>
                <w:lang w:eastAsia="en-US"/>
              </w:rPr>
            </w:pPr>
            <w:r w:rsidRPr="00BE253C">
              <w:rPr>
                <w:rFonts w:eastAsia="Calibri" w:cs="Calibri"/>
                <w:szCs w:val="22"/>
                <w:lang w:eastAsia="en-US"/>
              </w:rPr>
              <w:t>N/A</w:t>
            </w:r>
          </w:p>
        </w:tc>
      </w:tr>
      <w:tr w:rsidR="00246003" w:rsidRPr="00BE253C" w14:paraId="00CC2BAC" w14:textId="77777777" w:rsidTr="009E1259">
        <w:tc>
          <w:tcPr>
            <w:tcW w:w="1833" w:type="dxa"/>
          </w:tcPr>
          <w:p w14:paraId="36A692C2" w14:textId="1F3F3199" w:rsidR="00246003" w:rsidRPr="00BE253C" w:rsidRDefault="00246003" w:rsidP="00246003">
            <w:pPr>
              <w:spacing w:before="0" w:after="160" w:line="259" w:lineRule="auto"/>
              <w:jc w:val="left"/>
              <w:rPr>
                <w:rFonts w:eastAsia="Calibri" w:cs="Calibri"/>
                <w:i/>
                <w:szCs w:val="22"/>
                <w:lang w:eastAsia="en-US"/>
              </w:rPr>
            </w:pPr>
            <w:r w:rsidRPr="004414EC">
              <w:rPr>
                <w:i/>
                <w:iCs/>
              </w:rPr>
              <w:t xml:space="preserve">Relevantne karakteristike iz MSFD Aneksa III: Karakteristike </w:t>
            </w:r>
          </w:p>
        </w:tc>
        <w:tc>
          <w:tcPr>
            <w:tcW w:w="7234" w:type="dxa"/>
          </w:tcPr>
          <w:p w14:paraId="2F58E815" w14:textId="3AD551A5" w:rsidR="00246003" w:rsidRPr="00BE253C" w:rsidRDefault="00246003" w:rsidP="00246003">
            <w:pPr>
              <w:spacing w:before="0" w:after="160" w:line="259" w:lineRule="auto"/>
              <w:rPr>
                <w:rFonts w:eastAsia="Calibri" w:cs="Calibri"/>
                <w:szCs w:val="22"/>
                <w:lang w:eastAsia="en-US"/>
              </w:rPr>
            </w:pPr>
            <w:r w:rsidRPr="00BE253C">
              <w:rPr>
                <w:rFonts w:eastAsia="Calibri" w:cs="Calibri"/>
                <w:szCs w:val="22"/>
                <w:lang w:eastAsia="en-US"/>
              </w:rPr>
              <w:t>N/A</w:t>
            </w:r>
          </w:p>
        </w:tc>
      </w:tr>
      <w:tr w:rsidR="00246003" w:rsidRPr="00BE253C" w14:paraId="497D0DEB" w14:textId="77777777" w:rsidTr="009E1259">
        <w:tc>
          <w:tcPr>
            <w:tcW w:w="1833" w:type="dxa"/>
          </w:tcPr>
          <w:p w14:paraId="2178CCA9" w14:textId="565E8DFA" w:rsidR="00246003" w:rsidRPr="00BE253C" w:rsidRDefault="00246003" w:rsidP="00246003">
            <w:pPr>
              <w:spacing w:before="0" w:after="160" w:line="259" w:lineRule="auto"/>
              <w:jc w:val="left"/>
              <w:rPr>
                <w:rFonts w:eastAsia="Calibri" w:cs="Calibri"/>
                <w:i/>
                <w:szCs w:val="22"/>
                <w:lang w:eastAsia="en-US"/>
              </w:rPr>
            </w:pPr>
            <w:r w:rsidRPr="004414EC">
              <w:rPr>
                <w:rFonts w:cs="Calibri"/>
                <w:i/>
                <w:lang w:eastAsia="en-US"/>
              </w:rPr>
              <w:t>Prostor djelovanja</w:t>
            </w:r>
          </w:p>
        </w:tc>
        <w:tc>
          <w:tcPr>
            <w:tcW w:w="7234" w:type="dxa"/>
          </w:tcPr>
          <w:p w14:paraId="32503138" w14:textId="794D7B5C" w:rsidR="00246003" w:rsidRPr="00BE253C" w:rsidRDefault="00246003" w:rsidP="00246003">
            <w:pPr>
              <w:spacing w:before="0" w:after="0" w:line="240" w:lineRule="auto"/>
              <w:contextualSpacing/>
              <w:rPr>
                <w:rFonts w:eastAsia="Calibri" w:cs="Calibri"/>
                <w:szCs w:val="22"/>
                <w:lang w:eastAsia="en-US"/>
              </w:rPr>
            </w:pPr>
            <w:r w:rsidRPr="00BE253C">
              <w:rPr>
                <w:rFonts w:eastAsia="Calibri" w:cs="Calibri"/>
                <w:szCs w:val="22"/>
                <w:lang w:eastAsia="en-US"/>
              </w:rPr>
              <w:t>Na</w:t>
            </w:r>
            <w:r>
              <w:rPr>
                <w:rFonts w:eastAsia="Calibri" w:cs="Calibri"/>
                <w:szCs w:val="22"/>
                <w:lang w:eastAsia="en-US"/>
              </w:rPr>
              <w:t>cionalni</w:t>
            </w:r>
          </w:p>
        </w:tc>
      </w:tr>
      <w:tr w:rsidR="00246003" w:rsidRPr="00BE253C" w14:paraId="7D5C42FB" w14:textId="77777777" w:rsidTr="009E1259">
        <w:tc>
          <w:tcPr>
            <w:tcW w:w="1833" w:type="dxa"/>
          </w:tcPr>
          <w:p w14:paraId="565F20D2" w14:textId="04799008" w:rsidR="00246003" w:rsidRPr="00BE253C" w:rsidRDefault="00246003" w:rsidP="00246003">
            <w:pPr>
              <w:spacing w:before="0" w:after="160" w:line="259" w:lineRule="auto"/>
              <w:jc w:val="left"/>
              <w:rPr>
                <w:rFonts w:eastAsia="Calibri" w:cs="Calibri"/>
                <w:i/>
                <w:szCs w:val="22"/>
                <w:lang w:eastAsia="en-US"/>
              </w:rPr>
            </w:pPr>
            <w:r w:rsidRPr="009352F0">
              <w:rPr>
                <w:rFonts w:cs="Calibri"/>
                <w:i/>
                <w:lang w:eastAsia="en-US"/>
              </w:rPr>
              <w:t>Veza sa postojećim zakonima</w:t>
            </w:r>
          </w:p>
        </w:tc>
        <w:tc>
          <w:tcPr>
            <w:tcW w:w="7234" w:type="dxa"/>
          </w:tcPr>
          <w:p w14:paraId="0B5A7888" w14:textId="01DAA04D" w:rsidR="00246003" w:rsidRPr="00BE253C" w:rsidRDefault="00246003" w:rsidP="00B42281">
            <w:pPr>
              <w:numPr>
                <w:ilvl w:val="0"/>
                <w:numId w:val="162"/>
              </w:numPr>
              <w:spacing w:before="0" w:after="0" w:line="240" w:lineRule="auto"/>
              <w:contextualSpacing/>
              <w:rPr>
                <w:szCs w:val="22"/>
                <w:lang w:eastAsia="en-US"/>
              </w:rPr>
            </w:pPr>
            <w:r w:rsidRPr="00BE253C">
              <w:rPr>
                <w:szCs w:val="22"/>
                <w:lang w:eastAsia="en-US"/>
              </w:rPr>
              <w:t>UNECE</w:t>
            </w:r>
            <w:r w:rsidR="00CE263A">
              <w:rPr>
                <w:rStyle w:val="FootnoteReference"/>
                <w:szCs w:val="22"/>
                <w:lang w:eastAsia="en-US"/>
              </w:rPr>
              <w:footnoteReference w:id="93"/>
            </w:r>
            <w:r w:rsidRPr="00BE253C">
              <w:rPr>
                <w:szCs w:val="22"/>
                <w:lang w:eastAsia="en-US"/>
              </w:rPr>
              <w:t xml:space="preserve"> </w:t>
            </w:r>
            <w:r w:rsidRPr="00F921D7">
              <w:rPr>
                <w:szCs w:val="22"/>
                <w:lang w:eastAsia="en-US"/>
              </w:rPr>
              <w:t xml:space="preserve">Konvencija </w:t>
            </w:r>
            <w:r>
              <w:rPr>
                <w:szCs w:val="22"/>
                <w:lang w:eastAsia="en-US"/>
              </w:rPr>
              <w:t>o</w:t>
            </w:r>
            <w:r w:rsidRPr="00F921D7">
              <w:rPr>
                <w:szCs w:val="22"/>
                <w:lang w:eastAsia="en-US"/>
              </w:rPr>
              <w:t xml:space="preserve"> pristupu informacijama, učešću javnosti u donošenju odluka i pristupu prav</w:t>
            </w:r>
            <w:r w:rsidR="00DF3B53">
              <w:rPr>
                <w:szCs w:val="22"/>
                <w:lang w:eastAsia="en-US"/>
              </w:rPr>
              <w:t>osuđu</w:t>
            </w:r>
            <w:r w:rsidRPr="00F921D7">
              <w:rPr>
                <w:szCs w:val="22"/>
                <w:lang w:eastAsia="en-US"/>
              </w:rPr>
              <w:t xml:space="preserve"> u pitanjima životne sredine (poznata kao: </w:t>
            </w:r>
            <w:r w:rsidRPr="00F921D7">
              <w:rPr>
                <w:b/>
                <w:szCs w:val="22"/>
                <w:lang w:eastAsia="en-US"/>
              </w:rPr>
              <w:t>Arhuska konvencija</w:t>
            </w:r>
            <w:r w:rsidRPr="00F921D7">
              <w:rPr>
                <w:szCs w:val="22"/>
                <w:lang w:eastAsia="en-US"/>
              </w:rPr>
              <w:t>)</w:t>
            </w:r>
            <w:r w:rsidRPr="00BE253C">
              <w:rPr>
                <w:szCs w:val="22"/>
                <w:lang w:eastAsia="en-US"/>
              </w:rPr>
              <w:t xml:space="preserve"> </w:t>
            </w:r>
          </w:p>
          <w:p w14:paraId="28CEB44D" w14:textId="304DB895" w:rsidR="00246003" w:rsidRPr="00BE253C" w:rsidRDefault="00246003" w:rsidP="00B42281">
            <w:pPr>
              <w:numPr>
                <w:ilvl w:val="0"/>
                <w:numId w:val="162"/>
              </w:numPr>
              <w:spacing w:before="0" w:after="0" w:line="240" w:lineRule="auto"/>
              <w:contextualSpacing/>
              <w:rPr>
                <w:szCs w:val="22"/>
                <w:lang w:eastAsia="en-US"/>
              </w:rPr>
            </w:pPr>
            <w:r w:rsidRPr="00F921D7">
              <w:rPr>
                <w:szCs w:val="22"/>
                <w:lang w:eastAsia="en-US"/>
              </w:rPr>
              <w:t>Direktiva 2003/4/EC Evropskog parlamenta i Sav</w:t>
            </w:r>
            <w:r>
              <w:rPr>
                <w:szCs w:val="22"/>
                <w:lang w:eastAsia="en-US"/>
              </w:rPr>
              <w:t>j</w:t>
            </w:r>
            <w:r w:rsidRPr="00F921D7">
              <w:rPr>
                <w:szCs w:val="22"/>
                <w:lang w:eastAsia="en-US"/>
              </w:rPr>
              <w:t>eta od 28. januara 2003. o javnom pristupu informacijama o životnoj sredini i stavljanju van snage Direktive Sav</w:t>
            </w:r>
            <w:r>
              <w:rPr>
                <w:szCs w:val="22"/>
                <w:lang w:eastAsia="en-US"/>
              </w:rPr>
              <w:t>j</w:t>
            </w:r>
            <w:r w:rsidRPr="00F921D7">
              <w:rPr>
                <w:szCs w:val="22"/>
                <w:lang w:eastAsia="en-US"/>
              </w:rPr>
              <w:t>eta 90/313/EEZ</w:t>
            </w:r>
            <w:r w:rsidRPr="00BE253C">
              <w:rPr>
                <w:szCs w:val="22"/>
                <w:lang w:eastAsia="en-US"/>
              </w:rPr>
              <w:t>D</w:t>
            </w:r>
            <w:r>
              <w:rPr>
                <w:szCs w:val="22"/>
                <w:lang w:eastAsia="en-US"/>
              </w:rPr>
              <w:t xml:space="preserve">. </w:t>
            </w:r>
          </w:p>
          <w:p w14:paraId="1CE7BEF9" w14:textId="0059C221" w:rsidR="00246003" w:rsidRPr="00BE253C" w:rsidRDefault="00246003" w:rsidP="00B42281">
            <w:pPr>
              <w:numPr>
                <w:ilvl w:val="0"/>
                <w:numId w:val="162"/>
              </w:numPr>
              <w:spacing w:before="0" w:after="0" w:line="240" w:lineRule="auto"/>
              <w:contextualSpacing/>
              <w:rPr>
                <w:szCs w:val="22"/>
                <w:lang w:eastAsia="en-US"/>
              </w:rPr>
            </w:pPr>
            <w:r w:rsidRPr="00F921D7">
              <w:rPr>
                <w:bCs/>
                <w:szCs w:val="22"/>
                <w:lang w:eastAsia="en-US"/>
              </w:rPr>
              <w:t>Direktiva 2003/35/EC Evropskog parlamenta i Sav</w:t>
            </w:r>
            <w:r>
              <w:rPr>
                <w:bCs/>
                <w:szCs w:val="22"/>
                <w:lang w:eastAsia="en-US"/>
              </w:rPr>
              <w:t>j</w:t>
            </w:r>
            <w:r w:rsidRPr="00F921D7">
              <w:rPr>
                <w:bCs/>
                <w:szCs w:val="22"/>
                <w:lang w:eastAsia="en-US"/>
              </w:rPr>
              <w:t xml:space="preserve">eta od 26. maja 2003. godine koja predviđa učešće javnosti u pogledu izrade određenih planova i programa koji se odnose na životnu sredinu i izmene u pogledu učešća javnosti i pristupa pravosuđu Direktive </w:t>
            </w:r>
            <w:r>
              <w:rPr>
                <w:bCs/>
                <w:szCs w:val="22"/>
                <w:lang w:eastAsia="en-US"/>
              </w:rPr>
              <w:t xml:space="preserve">Savjeta </w:t>
            </w:r>
            <w:r w:rsidRPr="00F921D7">
              <w:rPr>
                <w:bCs/>
                <w:szCs w:val="22"/>
                <w:lang w:eastAsia="en-US"/>
              </w:rPr>
              <w:t>85/337/EEC i 96/61/EC</w:t>
            </w:r>
            <w:r>
              <w:rPr>
                <w:bCs/>
                <w:szCs w:val="22"/>
                <w:lang w:eastAsia="en-US"/>
              </w:rPr>
              <w:t xml:space="preserve">. </w:t>
            </w:r>
          </w:p>
          <w:p w14:paraId="01961780" w14:textId="4A03227C" w:rsidR="00246003" w:rsidRPr="00BE253C" w:rsidRDefault="00246003" w:rsidP="00B42281">
            <w:pPr>
              <w:numPr>
                <w:ilvl w:val="0"/>
                <w:numId w:val="162"/>
              </w:numPr>
              <w:spacing w:before="0" w:after="0" w:line="240" w:lineRule="auto"/>
              <w:contextualSpacing/>
              <w:rPr>
                <w:szCs w:val="22"/>
                <w:lang w:eastAsia="en-US"/>
              </w:rPr>
            </w:pPr>
            <w:r w:rsidRPr="00A31B97">
              <w:rPr>
                <w:bCs/>
                <w:szCs w:val="22"/>
                <w:lang w:eastAsia="en-US"/>
              </w:rPr>
              <w:t>Direktiva 2001/42/EC Evropskog parlamenta i Sav</w:t>
            </w:r>
            <w:r>
              <w:rPr>
                <w:bCs/>
                <w:szCs w:val="22"/>
                <w:lang w:eastAsia="en-US"/>
              </w:rPr>
              <w:t>j</w:t>
            </w:r>
            <w:r w:rsidRPr="00A31B97">
              <w:rPr>
                <w:bCs/>
                <w:szCs w:val="22"/>
                <w:lang w:eastAsia="en-US"/>
              </w:rPr>
              <w:t>eta od 27. juna 2001. o proc</w:t>
            </w:r>
            <w:r>
              <w:rPr>
                <w:bCs/>
                <w:szCs w:val="22"/>
                <w:lang w:eastAsia="en-US"/>
              </w:rPr>
              <w:t>j</w:t>
            </w:r>
            <w:r w:rsidRPr="00A31B97">
              <w:rPr>
                <w:bCs/>
                <w:szCs w:val="22"/>
                <w:lang w:eastAsia="en-US"/>
              </w:rPr>
              <w:t>eni uticaja određenih planova i programa na životnu sredinu</w:t>
            </w:r>
            <w:r>
              <w:rPr>
                <w:bCs/>
                <w:szCs w:val="22"/>
                <w:lang w:eastAsia="en-US"/>
              </w:rPr>
              <w:t xml:space="preserve">. </w:t>
            </w:r>
          </w:p>
          <w:p w14:paraId="448F290F" w14:textId="471C0F67" w:rsidR="00246003" w:rsidRPr="00A31B97" w:rsidRDefault="00246003" w:rsidP="00B42281">
            <w:pPr>
              <w:numPr>
                <w:ilvl w:val="0"/>
                <w:numId w:val="162"/>
              </w:numPr>
              <w:spacing w:before="0" w:after="0" w:line="240" w:lineRule="auto"/>
              <w:contextualSpacing/>
              <w:rPr>
                <w:szCs w:val="22"/>
                <w:lang w:eastAsia="en-US"/>
              </w:rPr>
            </w:pPr>
            <w:r w:rsidRPr="00A31B97">
              <w:rPr>
                <w:bCs/>
                <w:szCs w:val="22"/>
                <w:lang w:eastAsia="en-US"/>
              </w:rPr>
              <w:t>Direktiva 2000/60/EC Evropskog parlamenta i Sav</w:t>
            </w:r>
            <w:r>
              <w:rPr>
                <w:bCs/>
                <w:szCs w:val="22"/>
                <w:lang w:eastAsia="en-US"/>
              </w:rPr>
              <w:t>j</w:t>
            </w:r>
            <w:r w:rsidRPr="00A31B97">
              <w:rPr>
                <w:bCs/>
                <w:szCs w:val="22"/>
                <w:lang w:eastAsia="en-US"/>
              </w:rPr>
              <w:t>eta od 23. oktobra 2000. o uspostavljanju okvira za d</w:t>
            </w:r>
            <w:r>
              <w:rPr>
                <w:bCs/>
                <w:szCs w:val="22"/>
                <w:lang w:eastAsia="en-US"/>
              </w:rPr>
              <w:t>j</w:t>
            </w:r>
            <w:r w:rsidRPr="00A31B97">
              <w:rPr>
                <w:bCs/>
                <w:szCs w:val="22"/>
                <w:lang w:eastAsia="en-US"/>
              </w:rPr>
              <w:t>elovanje Zajednice u oblasti politike voda</w:t>
            </w:r>
            <w:r>
              <w:rPr>
                <w:bCs/>
                <w:szCs w:val="22"/>
                <w:lang w:eastAsia="en-US"/>
              </w:rPr>
              <w:t xml:space="preserve">. </w:t>
            </w:r>
          </w:p>
          <w:p w14:paraId="1A7B0ADB" w14:textId="35A77A88" w:rsidR="00246003" w:rsidRPr="00BE253C" w:rsidRDefault="00246003" w:rsidP="00B42281">
            <w:pPr>
              <w:numPr>
                <w:ilvl w:val="0"/>
                <w:numId w:val="162"/>
              </w:numPr>
              <w:spacing w:before="0" w:after="0" w:line="240" w:lineRule="auto"/>
              <w:contextualSpacing/>
              <w:rPr>
                <w:szCs w:val="22"/>
                <w:lang w:eastAsia="en-US"/>
              </w:rPr>
            </w:pPr>
            <w:r w:rsidRPr="00A31B97">
              <w:rPr>
                <w:szCs w:val="22"/>
                <w:lang w:eastAsia="en-US"/>
              </w:rPr>
              <w:t>Okvirna direktiva o morskoj strategiji 2008/56/EC Evropskog parlamenta i Sav</w:t>
            </w:r>
            <w:r>
              <w:rPr>
                <w:szCs w:val="22"/>
                <w:lang w:eastAsia="en-US"/>
              </w:rPr>
              <w:t>j</w:t>
            </w:r>
            <w:r w:rsidRPr="00A31B97">
              <w:rPr>
                <w:szCs w:val="22"/>
                <w:lang w:eastAsia="en-US"/>
              </w:rPr>
              <w:t>eta od 17. juna 2008. o uspostavljanju okvira za delovanje zajednice u oblasti politike morske životne sredine</w:t>
            </w:r>
            <w:r>
              <w:rPr>
                <w:szCs w:val="22"/>
                <w:lang w:eastAsia="en-US"/>
              </w:rPr>
              <w:t xml:space="preserve">. </w:t>
            </w:r>
          </w:p>
        </w:tc>
      </w:tr>
      <w:tr w:rsidR="00246003" w:rsidRPr="00BE253C" w14:paraId="60850292" w14:textId="77777777" w:rsidTr="009E1259">
        <w:tc>
          <w:tcPr>
            <w:tcW w:w="1833" w:type="dxa"/>
          </w:tcPr>
          <w:p w14:paraId="4550213C" w14:textId="630D6450" w:rsidR="00246003" w:rsidRPr="00BE253C" w:rsidRDefault="00246003" w:rsidP="00246003">
            <w:pPr>
              <w:spacing w:before="0" w:after="160" w:line="259" w:lineRule="auto"/>
              <w:jc w:val="left"/>
              <w:rPr>
                <w:rFonts w:eastAsia="Calibri" w:cs="Calibri"/>
                <w:i/>
                <w:szCs w:val="22"/>
                <w:lang w:eastAsia="en-US"/>
              </w:rPr>
            </w:pPr>
            <w:r w:rsidRPr="004414EC">
              <w:rPr>
                <w:rFonts w:cs="Calibri"/>
                <w:i/>
                <w:lang w:eastAsia="en-US"/>
              </w:rPr>
              <w:t>CEA</w:t>
            </w:r>
            <w:r w:rsidR="0097706A">
              <w:rPr>
                <w:rFonts w:cs="Calibri"/>
                <w:i/>
                <w:lang w:eastAsia="en-US"/>
              </w:rPr>
              <w:t xml:space="preserve"> </w:t>
            </w:r>
            <w:r w:rsidR="0097706A" w:rsidRPr="00A0757D">
              <w:rPr>
                <w:rFonts w:eastAsia="Calibri" w:cs="Calibri"/>
                <w:i/>
                <w:szCs w:val="22"/>
                <w:lang w:val="sr-Latn-ME" w:eastAsia="en-US"/>
              </w:rPr>
              <w:t>za mjere tipa 2a i 2b</w:t>
            </w:r>
            <w:r w:rsidRPr="004414EC">
              <w:rPr>
                <w:rFonts w:cs="Calibri"/>
                <w:i/>
                <w:lang w:eastAsia="en-US"/>
              </w:rPr>
              <w:t xml:space="preserve"> </w:t>
            </w:r>
          </w:p>
        </w:tc>
        <w:tc>
          <w:tcPr>
            <w:tcW w:w="7234" w:type="dxa"/>
          </w:tcPr>
          <w:p w14:paraId="2E17C248" w14:textId="58B813FA" w:rsidR="00246003" w:rsidRPr="00BE253C" w:rsidRDefault="00246003" w:rsidP="00246003">
            <w:pPr>
              <w:spacing w:before="0" w:after="160" w:line="259" w:lineRule="auto"/>
              <w:jc w:val="left"/>
              <w:rPr>
                <w:rFonts w:eastAsia="Calibri" w:cs="Calibri"/>
                <w:szCs w:val="22"/>
                <w:lang w:eastAsia="en-US"/>
              </w:rPr>
            </w:pPr>
            <w:r w:rsidRPr="00BE253C">
              <w:rPr>
                <w:rFonts w:eastAsia="Calibri" w:cs="Calibri"/>
                <w:szCs w:val="22"/>
                <w:lang w:eastAsia="en-US"/>
              </w:rPr>
              <w:t>N</w:t>
            </w:r>
            <w:r>
              <w:rPr>
                <w:rFonts w:eastAsia="Calibri" w:cs="Calibri"/>
                <w:szCs w:val="22"/>
                <w:lang w:eastAsia="en-US"/>
              </w:rPr>
              <w:t>e</w:t>
            </w:r>
            <w:r w:rsidR="00AB73E4" w:rsidRPr="00A91A67">
              <w:rPr>
                <w:rFonts w:eastAsia="Calibri"/>
                <w:szCs w:val="22"/>
                <w:lang w:eastAsia="en-US"/>
              </w:rPr>
              <w:t xml:space="preserve"> </w:t>
            </w:r>
          </w:p>
        </w:tc>
      </w:tr>
      <w:tr w:rsidR="00246003" w:rsidRPr="00BE253C" w14:paraId="40074D4B" w14:textId="77777777" w:rsidTr="009E1259">
        <w:tc>
          <w:tcPr>
            <w:tcW w:w="1833" w:type="dxa"/>
          </w:tcPr>
          <w:p w14:paraId="14CBCC6C" w14:textId="6867850B" w:rsidR="00246003" w:rsidRPr="00BE253C" w:rsidRDefault="00246003" w:rsidP="00246003">
            <w:pPr>
              <w:spacing w:before="0" w:after="160" w:line="259" w:lineRule="auto"/>
              <w:jc w:val="left"/>
              <w:rPr>
                <w:rFonts w:eastAsia="Calibri" w:cs="Calibri"/>
                <w:i/>
                <w:szCs w:val="22"/>
                <w:lang w:eastAsia="en-US"/>
              </w:rPr>
            </w:pPr>
            <w:r w:rsidRPr="004414EC">
              <w:rPr>
                <w:rFonts w:cs="Calibri"/>
                <w:i/>
                <w:lang w:eastAsia="en-US"/>
              </w:rPr>
              <w:t>CBA</w:t>
            </w:r>
            <w:r w:rsidR="0097706A" w:rsidRPr="00A0757D">
              <w:rPr>
                <w:rFonts w:eastAsia="Calibri" w:cs="Calibri"/>
                <w:i/>
                <w:szCs w:val="22"/>
                <w:lang w:val="sr-Latn-ME" w:eastAsia="en-US"/>
              </w:rPr>
              <w:t xml:space="preserve"> za mjere tipa 2a i 2b</w:t>
            </w:r>
            <w:r w:rsidRPr="004414EC">
              <w:rPr>
                <w:rFonts w:cs="Calibri"/>
                <w:i/>
                <w:lang w:eastAsia="en-US"/>
              </w:rPr>
              <w:t xml:space="preserve"> </w:t>
            </w:r>
          </w:p>
        </w:tc>
        <w:tc>
          <w:tcPr>
            <w:tcW w:w="7234" w:type="dxa"/>
          </w:tcPr>
          <w:p w14:paraId="696E1ACE" w14:textId="3B07EDC8" w:rsidR="00246003" w:rsidRPr="00BE253C" w:rsidRDefault="0097706A" w:rsidP="00246003">
            <w:pPr>
              <w:spacing w:before="0" w:after="160" w:line="259" w:lineRule="auto"/>
              <w:jc w:val="left"/>
              <w:rPr>
                <w:rFonts w:eastAsia="Calibri" w:cs="Calibri"/>
                <w:szCs w:val="22"/>
                <w:lang w:eastAsia="en-US"/>
              </w:rPr>
            </w:pPr>
            <w:r>
              <w:rPr>
                <w:rFonts w:eastAsia="Calibri" w:cs="Calibri"/>
                <w:szCs w:val="22"/>
                <w:lang w:eastAsia="en-US"/>
              </w:rPr>
              <w:t>Sp</w:t>
            </w:r>
            <w:r w:rsidR="00246003">
              <w:rPr>
                <w:rFonts w:eastAsia="Calibri" w:cs="Calibri"/>
                <w:szCs w:val="22"/>
                <w:lang w:eastAsia="en-US"/>
              </w:rPr>
              <w:t>roveden</w:t>
            </w:r>
            <w:r>
              <w:rPr>
                <w:rFonts w:eastAsia="Calibri" w:cs="Calibri"/>
                <w:szCs w:val="22"/>
                <w:lang w:eastAsia="en-US"/>
              </w:rPr>
              <w:t>a</w:t>
            </w:r>
            <w:r w:rsidR="00246003">
              <w:rPr>
                <w:rFonts w:eastAsia="Calibri" w:cs="Calibri"/>
                <w:szCs w:val="22"/>
                <w:lang w:eastAsia="en-US"/>
              </w:rPr>
              <w:t xml:space="preserve"> za grupu horizontalnih mjera</w:t>
            </w:r>
          </w:p>
        </w:tc>
      </w:tr>
      <w:tr w:rsidR="00246003" w:rsidRPr="00BE253C" w14:paraId="1ABE5653" w14:textId="77777777" w:rsidTr="009E1259">
        <w:tc>
          <w:tcPr>
            <w:tcW w:w="1833" w:type="dxa"/>
          </w:tcPr>
          <w:p w14:paraId="1913F91C" w14:textId="5ABA9522" w:rsidR="00246003" w:rsidRPr="00BE253C" w:rsidRDefault="00246003" w:rsidP="00246003">
            <w:pPr>
              <w:spacing w:before="0" w:after="160" w:line="259" w:lineRule="auto"/>
              <w:jc w:val="left"/>
              <w:rPr>
                <w:rFonts w:eastAsia="Calibri" w:cs="Calibri"/>
                <w:i/>
                <w:szCs w:val="22"/>
                <w:lang w:eastAsia="en-US"/>
              </w:rPr>
            </w:pPr>
            <w:r w:rsidRPr="004414EC">
              <w:rPr>
                <w:rFonts w:cs="Calibri"/>
                <w:i/>
                <w:lang w:eastAsia="en-US"/>
              </w:rPr>
              <w:t>Odgovorne nadležne institucije</w:t>
            </w:r>
          </w:p>
        </w:tc>
        <w:tc>
          <w:tcPr>
            <w:tcW w:w="7234" w:type="dxa"/>
          </w:tcPr>
          <w:p w14:paraId="007C42E8" w14:textId="50AF0C04" w:rsidR="00246003" w:rsidRPr="00BE253C" w:rsidRDefault="00246003" w:rsidP="00246003">
            <w:pPr>
              <w:spacing w:before="0" w:after="160" w:line="259" w:lineRule="auto"/>
              <w:jc w:val="left"/>
              <w:rPr>
                <w:rFonts w:eastAsia="Calibri" w:cs="Calibri"/>
                <w:szCs w:val="22"/>
                <w:lang w:eastAsia="en-US"/>
              </w:rPr>
            </w:pPr>
            <w:r>
              <w:rPr>
                <w:rFonts w:eastAsia="Calibri" w:cs="Calibri"/>
                <w:szCs w:val="22"/>
                <w:lang w:eastAsia="en-US"/>
              </w:rPr>
              <w:t>Agencija za zaštitu životne sredine Crne Gore (EPA)</w:t>
            </w:r>
          </w:p>
          <w:p w14:paraId="297F7BD5" w14:textId="55604498" w:rsidR="00246003" w:rsidRPr="00BE253C" w:rsidRDefault="00246003" w:rsidP="00246003">
            <w:pPr>
              <w:spacing w:before="0" w:after="160" w:line="259" w:lineRule="auto"/>
              <w:jc w:val="left"/>
              <w:rPr>
                <w:rFonts w:eastAsia="Calibri" w:cs="Calibri"/>
                <w:szCs w:val="22"/>
                <w:lang w:eastAsia="en-US"/>
              </w:rPr>
            </w:pPr>
            <w:r>
              <w:rPr>
                <w:rFonts w:eastAsia="Calibri" w:cs="Calibri"/>
                <w:szCs w:val="22"/>
                <w:lang w:eastAsia="en-US"/>
              </w:rPr>
              <w:t>Ministarstvo ekologije, prostornog planiranja i urbanizma Crne Gore</w:t>
            </w:r>
          </w:p>
        </w:tc>
      </w:tr>
      <w:tr w:rsidR="00246003" w:rsidRPr="00BE253C" w14:paraId="24E40C30" w14:textId="77777777" w:rsidTr="009E1259">
        <w:tc>
          <w:tcPr>
            <w:tcW w:w="1833" w:type="dxa"/>
          </w:tcPr>
          <w:p w14:paraId="42F83309" w14:textId="77777777" w:rsidR="00246003" w:rsidRPr="004414EC" w:rsidRDefault="00246003" w:rsidP="00246003">
            <w:pPr>
              <w:spacing w:before="0" w:after="0" w:line="240" w:lineRule="auto"/>
              <w:jc w:val="left"/>
              <w:rPr>
                <w:rFonts w:cs="Calibri"/>
                <w:i/>
                <w:lang w:eastAsia="en-US"/>
              </w:rPr>
            </w:pPr>
            <w:r w:rsidRPr="004414EC">
              <w:rPr>
                <w:rFonts w:cs="Calibri"/>
                <w:i/>
                <w:lang w:eastAsia="en-US"/>
              </w:rPr>
              <w:t>Period trajanja</w:t>
            </w:r>
          </w:p>
          <w:p w14:paraId="5F341A77" w14:textId="7FED20A8" w:rsidR="00246003" w:rsidRPr="00BE253C" w:rsidRDefault="00246003" w:rsidP="00246003">
            <w:pPr>
              <w:spacing w:before="0" w:after="160" w:line="259" w:lineRule="auto"/>
              <w:jc w:val="left"/>
              <w:rPr>
                <w:rFonts w:eastAsia="Calibri" w:cs="Calibri"/>
                <w:i/>
                <w:szCs w:val="22"/>
                <w:lang w:eastAsia="en-US"/>
              </w:rPr>
            </w:pPr>
          </w:p>
        </w:tc>
        <w:tc>
          <w:tcPr>
            <w:tcW w:w="7234" w:type="dxa"/>
          </w:tcPr>
          <w:p w14:paraId="6CE83FCA" w14:textId="31012E0F" w:rsidR="00246003" w:rsidRPr="00BE253C" w:rsidRDefault="00246003" w:rsidP="00246003">
            <w:pPr>
              <w:spacing w:before="0" w:after="160" w:line="259" w:lineRule="auto"/>
              <w:jc w:val="left"/>
              <w:rPr>
                <w:rFonts w:eastAsia="Calibri" w:cs="Calibri"/>
                <w:szCs w:val="22"/>
                <w:lang w:eastAsia="en-US"/>
              </w:rPr>
            </w:pPr>
            <w:r>
              <w:rPr>
                <w:rFonts w:eastAsia="Calibri" w:cs="Calibri"/>
                <w:szCs w:val="22"/>
                <w:lang w:eastAsia="en-US"/>
              </w:rPr>
              <w:t xml:space="preserve">Kontinuirano </w:t>
            </w:r>
          </w:p>
        </w:tc>
      </w:tr>
      <w:tr w:rsidR="00246003" w:rsidRPr="00BE253C" w14:paraId="288EF250" w14:textId="77777777" w:rsidTr="009E1259">
        <w:tc>
          <w:tcPr>
            <w:tcW w:w="1833" w:type="dxa"/>
          </w:tcPr>
          <w:p w14:paraId="329A6416" w14:textId="46CAB982" w:rsidR="00246003" w:rsidRPr="00BE253C" w:rsidRDefault="00246003" w:rsidP="00246003">
            <w:pPr>
              <w:spacing w:before="0" w:after="160" w:line="259" w:lineRule="auto"/>
              <w:jc w:val="left"/>
              <w:rPr>
                <w:rFonts w:eastAsia="Calibri" w:cs="Calibri"/>
                <w:i/>
                <w:szCs w:val="22"/>
                <w:lang w:eastAsia="en-US"/>
              </w:rPr>
            </w:pPr>
            <w:r w:rsidRPr="004414EC">
              <w:rPr>
                <w:rFonts w:cs="Calibri"/>
                <w:i/>
                <w:lang w:eastAsia="en-US"/>
              </w:rPr>
              <w:t>Finansiranje</w:t>
            </w:r>
          </w:p>
        </w:tc>
        <w:tc>
          <w:tcPr>
            <w:tcW w:w="7234" w:type="dxa"/>
          </w:tcPr>
          <w:p w14:paraId="67FE79AE" w14:textId="2B00486E" w:rsidR="00246003" w:rsidRPr="00BE253C" w:rsidRDefault="00246003" w:rsidP="00246003">
            <w:pPr>
              <w:spacing w:before="0" w:after="160" w:line="259" w:lineRule="auto"/>
              <w:jc w:val="left"/>
              <w:rPr>
                <w:rFonts w:eastAsia="Calibri" w:cs="Calibri"/>
                <w:szCs w:val="22"/>
                <w:lang w:eastAsia="en-US"/>
              </w:rPr>
            </w:pPr>
            <w:r>
              <w:rPr>
                <w:szCs w:val="22"/>
                <w:lang w:eastAsia="en-US"/>
              </w:rPr>
              <w:t>Državni budžet</w:t>
            </w:r>
          </w:p>
        </w:tc>
      </w:tr>
      <w:tr w:rsidR="00246003" w:rsidRPr="00BE253C" w14:paraId="28297DBD" w14:textId="77777777" w:rsidTr="009E1259">
        <w:tc>
          <w:tcPr>
            <w:tcW w:w="1833" w:type="dxa"/>
          </w:tcPr>
          <w:p w14:paraId="6A3B96E0" w14:textId="77777777" w:rsidR="00246003" w:rsidRPr="004414EC" w:rsidRDefault="00246003" w:rsidP="00246003">
            <w:pPr>
              <w:spacing w:before="0" w:after="0" w:line="240" w:lineRule="auto"/>
              <w:jc w:val="left"/>
              <w:rPr>
                <w:rFonts w:cs="Calibri"/>
                <w:i/>
                <w:lang w:eastAsia="en-US"/>
              </w:rPr>
            </w:pPr>
            <w:r w:rsidRPr="004414EC">
              <w:rPr>
                <w:rFonts w:cs="Calibri"/>
                <w:i/>
                <w:lang w:eastAsia="en-US"/>
              </w:rPr>
              <w:t>Nivo upravljanja</w:t>
            </w:r>
          </w:p>
          <w:p w14:paraId="0D4A645C" w14:textId="02C11BF2" w:rsidR="00246003" w:rsidRPr="00BE253C" w:rsidRDefault="00246003" w:rsidP="00246003">
            <w:pPr>
              <w:spacing w:before="0" w:after="160" w:line="259" w:lineRule="auto"/>
              <w:jc w:val="left"/>
              <w:rPr>
                <w:rFonts w:eastAsia="Calibri" w:cs="Calibri"/>
                <w:i/>
                <w:szCs w:val="22"/>
                <w:lang w:eastAsia="en-US"/>
              </w:rPr>
            </w:pPr>
          </w:p>
        </w:tc>
        <w:tc>
          <w:tcPr>
            <w:tcW w:w="7234" w:type="dxa"/>
          </w:tcPr>
          <w:p w14:paraId="79F8C9DA" w14:textId="69A95B13" w:rsidR="00246003" w:rsidRPr="00BE253C" w:rsidRDefault="00246003" w:rsidP="00246003">
            <w:pPr>
              <w:spacing w:before="0" w:after="0" w:line="240" w:lineRule="auto"/>
              <w:contextualSpacing/>
              <w:rPr>
                <w:szCs w:val="22"/>
                <w:lang w:eastAsia="en-US"/>
              </w:rPr>
            </w:pPr>
            <w:r w:rsidRPr="00BE253C">
              <w:rPr>
                <w:szCs w:val="22"/>
                <w:lang w:eastAsia="en-US"/>
              </w:rPr>
              <w:t>N</w:t>
            </w:r>
            <w:r>
              <w:rPr>
                <w:szCs w:val="22"/>
                <w:lang w:eastAsia="en-US"/>
              </w:rPr>
              <w:t>acionalni</w:t>
            </w:r>
          </w:p>
          <w:p w14:paraId="5864A562" w14:textId="77777777" w:rsidR="00246003" w:rsidRPr="00BE253C" w:rsidRDefault="00246003" w:rsidP="00246003">
            <w:pPr>
              <w:spacing w:before="0" w:after="160" w:line="259" w:lineRule="auto"/>
              <w:rPr>
                <w:rFonts w:eastAsia="Calibri" w:cs="Calibri"/>
                <w:szCs w:val="22"/>
                <w:lang w:eastAsia="en-US"/>
              </w:rPr>
            </w:pPr>
          </w:p>
        </w:tc>
      </w:tr>
      <w:tr w:rsidR="00246003" w:rsidRPr="00BE253C" w14:paraId="5CB9C030" w14:textId="77777777" w:rsidTr="009E1259">
        <w:tc>
          <w:tcPr>
            <w:tcW w:w="1833" w:type="dxa"/>
          </w:tcPr>
          <w:p w14:paraId="5AC98D08" w14:textId="0B1809BD" w:rsidR="00246003" w:rsidRPr="00BE253C" w:rsidRDefault="00246003" w:rsidP="00246003">
            <w:pPr>
              <w:spacing w:before="0" w:after="160" w:line="259" w:lineRule="auto"/>
              <w:jc w:val="left"/>
              <w:rPr>
                <w:rFonts w:eastAsia="Calibri" w:cs="Calibri"/>
                <w:i/>
                <w:szCs w:val="22"/>
                <w:lang w:eastAsia="en-US"/>
              </w:rPr>
            </w:pPr>
            <w:r w:rsidRPr="004414EC">
              <w:rPr>
                <w:rFonts w:cs="Calibri"/>
                <w:i/>
                <w:lang w:eastAsia="en-US"/>
              </w:rPr>
              <w:t>Potencijalne prepreke za uspješno sprovođenje</w:t>
            </w:r>
          </w:p>
        </w:tc>
        <w:tc>
          <w:tcPr>
            <w:tcW w:w="7234" w:type="dxa"/>
          </w:tcPr>
          <w:p w14:paraId="4EE5B0BA" w14:textId="586F08CD" w:rsidR="00246003" w:rsidRPr="00BE253C" w:rsidRDefault="00246003" w:rsidP="00246003">
            <w:pPr>
              <w:spacing w:before="0" w:after="160" w:line="259" w:lineRule="auto"/>
              <w:rPr>
                <w:rFonts w:eastAsia="Calibri" w:cs="Calibri"/>
                <w:szCs w:val="22"/>
                <w:lang w:eastAsia="en-US"/>
              </w:rPr>
            </w:pPr>
            <w:r w:rsidRPr="00867024">
              <w:rPr>
                <w:rFonts w:asciiTheme="minorHAnsi" w:hAnsiTheme="minorHAnsi" w:cs="Courier New"/>
                <w:szCs w:val="22"/>
                <w:lang w:eastAsia="hr-HR"/>
              </w:rPr>
              <w:t xml:space="preserve">Nedovoljni stručni i tehnički kapaciteti za sprovođenje ove </w:t>
            </w:r>
            <w:r w:rsidR="007E20CF">
              <w:rPr>
                <w:rFonts w:asciiTheme="minorHAnsi" w:hAnsiTheme="minorHAnsi" w:cs="Courier New"/>
                <w:szCs w:val="22"/>
                <w:lang w:eastAsia="hr-HR"/>
              </w:rPr>
              <w:t>mjere</w:t>
            </w:r>
            <w:r w:rsidRPr="00867024">
              <w:rPr>
                <w:rFonts w:asciiTheme="minorHAnsi" w:hAnsiTheme="minorHAnsi" w:cs="Courier New"/>
                <w:szCs w:val="22"/>
                <w:lang w:eastAsia="hr-HR"/>
              </w:rPr>
              <w:t>.</w:t>
            </w:r>
          </w:p>
        </w:tc>
      </w:tr>
      <w:tr w:rsidR="00246003" w:rsidRPr="00BE253C" w14:paraId="4B95123A" w14:textId="77777777" w:rsidTr="009E1259">
        <w:tc>
          <w:tcPr>
            <w:tcW w:w="1833" w:type="dxa"/>
          </w:tcPr>
          <w:p w14:paraId="1D59A04B" w14:textId="2CB03D11" w:rsidR="00246003" w:rsidRPr="00BE253C" w:rsidRDefault="00246003" w:rsidP="00246003">
            <w:pPr>
              <w:spacing w:before="0" w:after="160" w:line="259" w:lineRule="auto"/>
              <w:jc w:val="left"/>
              <w:rPr>
                <w:rFonts w:eastAsia="Calibri" w:cs="Calibri"/>
                <w:i/>
                <w:szCs w:val="22"/>
                <w:lang w:eastAsia="en-US"/>
              </w:rPr>
            </w:pPr>
            <w:r w:rsidRPr="004414EC">
              <w:rPr>
                <w:rFonts w:cs="Calibri"/>
                <w:i/>
                <w:lang w:eastAsia="en-US"/>
              </w:rPr>
              <w:t xml:space="preserve">Kako će se procijeniti </w:t>
            </w:r>
            <w:r w:rsidR="00664447">
              <w:rPr>
                <w:rFonts w:cs="Calibri"/>
                <w:i/>
                <w:lang w:eastAsia="en-US"/>
              </w:rPr>
              <w:t>djelotvornost mjere</w:t>
            </w:r>
            <w:r w:rsidRPr="004414EC">
              <w:rPr>
                <w:rFonts w:cs="Calibri"/>
                <w:i/>
                <w:lang w:eastAsia="en-US"/>
              </w:rPr>
              <w:t xml:space="preserve"> kada bude sprovedena?</w:t>
            </w:r>
          </w:p>
        </w:tc>
        <w:tc>
          <w:tcPr>
            <w:tcW w:w="7234" w:type="dxa"/>
          </w:tcPr>
          <w:p w14:paraId="73DA9EE7" w14:textId="77777777" w:rsidR="00DF3B53" w:rsidRDefault="00246003" w:rsidP="00246003">
            <w:pPr>
              <w:spacing w:before="0" w:after="160" w:line="259" w:lineRule="auto"/>
              <w:rPr>
                <w:rFonts w:cs="Courier New"/>
                <w:szCs w:val="22"/>
                <w:lang w:eastAsia="hr-HR"/>
              </w:rPr>
            </w:pPr>
            <w:r w:rsidRPr="00867024">
              <w:rPr>
                <w:rFonts w:cs="Courier New"/>
                <w:szCs w:val="22"/>
                <w:lang w:eastAsia="hr-HR"/>
              </w:rPr>
              <w:t>Poboljšan pristup javnosti informacijama neophodnim za pravovremeno i kvalitetno informisanje i uključivanje zainteresovanih strana u procese upravljanja morsk</w:t>
            </w:r>
            <w:r w:rsidR="00DF3B53">
              <w:rPr>
                <w:rFonts w:cs="Courier New"/>
                <w:szCs w:val="22"/>
                <w:lang w:eastAsia="hr-HR"/>
              </w:rPr>
              <w:t>o</w:t>
            </w:r>
            <w:r w:rsidRPr="00867024">
              <w:rPr>
                <w:rFonts w:cs="Courier New"/>
                <w:szCs w:val="22"/>
                <w:lang w:eastAsia="hr-HR"/>
              </w:rPr>
              <w:t xml:space="preserve">m </w:t>
            </w:r>
            <w:r w:rsidR="00DF3B53">
              <w:rPr>
                <w:rFonts w:cs="Courier New"/>
                <w:szCs w:val="22"/>
                <w:lang w:eastAsia="hr-HR"/>
              </w:rPr>
              <w:t>sredinom</w:t>
            </w:r>
            <w:r w:rsidRPr="00867024">
              <w:rPr>
                <w:rFonts w:cs="Courier New"/>
                <w:szCs w:val="22"/>
                <w:lang w:eastAsia="hr-HR"/>
              </w:rPr>
              <w:t xml:space="preserve"> i obalnim područjem.</w:t>
            </w:r>
          </w:p>
          <w:p w14:paraId="184C8B9F" w14:textId="250F0805" w:rsidR="00246003" w:rsidRPr="00BE253C" w:rsidRDefault="00246003" w:rsidP="00246003">
            <w:pPr>
              <w:spacing w:before="0" w:after="160" w:line="259" w:lineRule="auto"/>
              <w:rPr>
                <w:rFonts w:eastAsia="Calibri" w:cs="Calibri"/>
                <w:szCs w:val="22"/>
                <w:lang w:eastAsia="en-US"/>
              </w:rPr>
            </w:pPr>
            <w:r w:rsidRPr="00867024">
              <w:rPr>
                <w:rFonts w:cs="Courier New"/>
                <w:szCs w:val="22"/>
                <w:lang w:eastAsia="hr-HR"/>
              </w:rPr>
              <w:t>Indirektno će uslijediti bolja međusektorska koherentnost u procesu izrade normativnih, strateških i planskih dokumenata relevantnih za upravljanje morskim zonama.</w:t>
            </w:r>
          </w:p>
        </w:tc>
      </w:tr>
      <w:tr w:rsidR="00246003" w:rsidRPr="00BE253C" w14:paraId="0D278C8B" w14:textId="77777777" w:rsidTr="009E1259">
        <w:tc>
          <w:tcPr>
            <w:tcW w:w="1833" w:type="dxa"/>
          </w:tcPr>
          <w:p w14:paraId="3930C89B" w14:textId="77777777" w:rsidR="00246003" w:rsidRPr="004414EC" w:rsidRDefault="00246003" w:rsidP="00246003">
            <w:pPr>
              <w:spacing w:before="0" w:after="0" w:line="240" w:lineRule="auto"/>
              <w:jc w:val="left"/>
              <w:rPr>
                <w:rFonts w:cs="Calibri"/>
                <w:i/>
                <w:lang w:eastAsia="en-US"/>
              </w:rPr>
            </w:pPr>
            <w:r w:rsidRPr="004414EC">
              <w:rPr>
                <w:rFonts w:cs="Calibri"/>
                <w:i/>
                <w:lang w:eastAsia="en-US"/>
              </w:rPr>
              <w:t>Prekogranična korist</w:t>
            </w:r>
          </w:p>
          <w:p w14:paraId="77F6AA45" w14:textId="7F473689" w:rsidR="00246003" w:rsidRPr="00BE253C" w:rsidRDefault="00246003" w:rsidP="00246003">
            <w:pPr>
              <w:spacing w:before="0" w:after="160" w:line="259" w:lineRule="auto"/>
              <w:jc w:val="left"/>
              <w:rPr>
                <w:rFonts w:eastAsia="Calibri" w:cs="Calibri"/>
                <w:i/>
                <w:szCs w:val="22"/>
                <w:lang w:eastAsia="en-US"/>
              </w:rPr>
            </w:pPr>
          </w:p>
        </w:tc>
        <w:tc>
          <w:tcPr>
            <w:tcW w:w="7234" w:type="dxa"/>
          </w:tcPr>
          <w:p w14:paraId="4CEF233C" w14:textId="3EAD9A3C" w:rsidR="00246003" w:rsidRPr="00BE253C" w:rsidRDefault="00246003" w:rsidP="00246003">
            <w:pPr>
              <w:spacing w:before="0" w:after="160" w:line="259" w:lineRule="auto"/>
              <w:rPr>
                <w:rFonts w:eastAsia="Calibri" w:cs="Calibri"/>
                <w:szCs w:val="22"/>
                <w:lang w:eastAsia="en-US"/>
              </w:rPr>
            </w:pPr>
            <w:r w:rsidRPr="00BE253C">
              <w:rPr>
                <w:rFonts w:eastAsia="Calibri" w:cs="Calibri"/>
                <w:szCs w:val="22"/>
                <w:lang w:eastAsia="en-US"/>
              </w:rPr>
              <w:t>N/A</w:t>
            </w:r>
          </w:p>
        </w:tc>
      </w:tr>
      <w:tr w:rsidR="00246003" w:rsidRPr="00BE253C" w14:paraId="5762971B" w14:textId="77777777" w:rsidTr="009E1259">
        <w:tc>
          <w:tcPr>
            <w:tcW w:w="1833" w:type="dxa"/>
          </w:tcPr>
          <w:p w14:paraId="41475882" w14:textId="1F8CB9AD" w:rsidR="00246003" w:rsidRPr="00BE253C" w:rsidRDefault="00246003" w:rsidP="00246003">
            <w:pPr>
              <w:spacing w:before="0" w:after="160" w:line="259" w:lineRule="auto"/>
              <w:jc w:val="left"/>
              <w:rPr>
                <w:rFonts w:eastAsia="Calibri" w:cs="Calibri"/>
                <w:i/>
                <w:szCs w:val="22"/>
                <w:lang w:eastAsia="en-US"/>
              </w:rPr>
            </w:pPr>
            <w:r w:rsidRPr="004414EC">
              <w:rPr>
                <w:rFonts w:cs="Calibri"/>
                <w:i/>
                <w:lang w:eastAsia="en-US"/>
              </w:rPr>
              <w:t>Uticaj na MPA</w:t>
            </w:r>
          </w:p>
        </w:tc>
        <w:tc>
          <w:tcPr>
            <w:tcW w:w="7234" w:type="dxa"/>
          </w:tcPr>
          <w:p w14:paraId="691B4CEA" w14:textId="763D2940" w:rsidR="00246003" w:rsidRPr="00BE253C" w:rsidRDefault="00246003" w:rsidP="00246003">
            <w:pPr>
              <w:spacing w:before="0" w:after="160" w:line="259" w:lineRule="auto"/>
              <w:rPr>
                <w:rFonts w:eastAsia="Calibri" w:cs="Calibri"/>
                <w:szCs w:val="22"/>
                <w:lang w:eastAsia="en-US"/>
              </w:rPr>
            </w:pPr>
            <w:r w:rsidRPr="00BE253C">
              <w:rPr>
                <w:rFonts w:eastAsia="Calibri" w:cs="Calibri"/>
                <w:szCs w:val="22"/>
                <w:lang w:eastAsia="en-US"/>
              </w:rPr>
              <w:t>N/A</w:t>
            </w:r>
          </w:p>
        </w:tc>
      </w:tr>
      <w:tr w:rsidR="00246003" w:rsidRPr="00BE253C" w14:paraId="1A53C962" w14:textId="77777777" w:rsidTr="009E1259">
        <w:tc>
          <w:tcPr>
            <w:tcW w:w="1833" w:type="dxa"/>
          </w:tcPr>
          <w:p w14:paraId="20FE61FE" w14:textId="74BBF3BE" w:rsidR="00246003" w:rsidRPr="00BE253C" w:rsidRDefault="00246003" w:rsidP="00246003">
            <w:pPr>
              <w:spacing w:before="0" w:after="160" w:line="259" w:lineRule="auto"/>
              <w:jc w:val="left"/>
              <w:rPr>
                <w:rFonts w:eastAsia="Calibri" w:cs="Calibri"/>
                <w:szCs w:val="22"/>
                <w:lang w:eastAsia="en-US"/>
              </w:rPr>
            </w:pPr>
            <w:r w:rsidRPr="004414EC">
              <w:rPr>
                <w:rFonts w:cs="Calibri"/>
                <w:i/>
                <w:lang w:eastAsia="en-US"/>
              </w:rPr>
              <w:t>Troškovi</w:t>
            </w:r>
          </w:p>
        </w:tc>
        <w:tc>
          <w:tcPr>
            <w:tcW w:w="7234" w:type="dxa"/>
          </w:tcPr>
          <w:p w14:paraId="5A0203AC" w14:textId="3A39E115" w:rsidR="00246003" w:rsidRPr="00BE253C" w:rsidRDefault="00246003" w:rsidP="00246003">
            <w:pPr>
              <w:spacing w:before="0" w:after="160" w:line="259" w:lineRule="auto"/>
              <w:rPr>
                <w:rFonts w:eastAsia="Calibri" w:cs="Calibri"/>
                <w:szCs w:val="22"/>
                <w:lang w:eastAsia="en-US"/>
              </w:rPr>
            </w:pPr>
            <w:r>
              <w:rPr>
                <w:rFonts w:eastAsia="Calibri" w:cs="Calibri"/>
                <w:szCs w:val="22"/>
                <w:lang w:eastAsia="en-US"/>
              </w:rPr>
              <w:t xml:space="preserve">Kao za mjeru </w:t>
            </w:r>
            <w:r w:rsidRPr="00BE253C">
              <w:rPr>
                <w:rFonts w:eastAsia="Calibri" w:cs="Calibri"/>
                <w:szCs w:val="22"/>
                <w:lang w:eastAsia="en-US"/>
              </w:rPr>
              <w:t>MNE-M03</w:t>
            </w:r>
            <w:r w:rsidR="008F4996">
              <w:rPr>
                <w:rFonts w:eastAsia="Calibri" w:cs="Calibri"/>
                <w:szCs w:val="22"/>
                <w:lang w:eastAsia="en-US"/>
              </w:rPr>
              <w:t>4</w:t>
            </w:r>
          </w:p>
        </w:tc>
      </w:tr>
      <w:tr w:rsidR="00246003" w:rsidRPr="00BE253C" w14:paraId="23121D27" w14:textId="77777777" w:rsidTr="009E1259">
        <w:tc>
          <w:tcPr>
            <w:tcW w:w="1833" w:type="dxa"/>
          </w:tcPr>
          <w:p w14:paraId="2498D90F" w14:textId="597CAAC9" w:rsidR="00246003" w:rsidRPr="00BE253C" w:rsidRDefault="00246003" w:rsidP="00246003">
            <w:pPr>
              <w:spacing w:before="0" w:after="160" w:line="259" w:lineRule="auto"/>
              <w:jc w:val="left"/>
              <w:rPr>
                <w:rFonts w:eastAsia="Calibri" w:cs="Calibri"/>
                <w:szCs w:val="22"/>
                <w:lang w:eastAsia="en-US"/>
              </w:rPr>
            </w:pPr>
            <w:r>
              <w:rPr>
                <w:rFonts w:cs="Calibri"/>
                <w:i/>
                <w:lang w:eastAsia="en-US"/>
              </w:rPr>
              <w:t>CBA</w:t>
            </w:r>
          </w:p>
        </w:tc>
        <w:tc>
          <w:tcPr>
            <w:tcW w:w="7234" w:type="dxa"/>
          </w:tcPr>
          <w:p w14:paraId="16CBCA07" w14:textId="1EB0B7CA" w:rsidR="00246003" w:rsidRPr="00BE253C" w:rsidRDefault="00246003" w:rsidP="00246003">
            <w:pPr>
              <w:spacing w:before="0" w:after="160" w:line="259" w:lineRule="auto"/>
              <w:rPr>
                <w:rFonts w:eastAsia="Calibri" w:cs="Calibri"/>
                <w:szCs w:val="22"/>
                <w:lang w:eastAsia="en-US"/>
              </w:rPr>
            </w:pPr>
            <w:r>
              <w:rPr>
                <w:rFonts w:eastAsia="Calibri" w:cs="Calibri"/>
                <w:szCs w:val="22"/>
                <w:lang w:eastAsia="en-US"/>
              </w:rPr>
              <w:t>Kao za mjeru M</w:t>
            </w:r>
            <w:r w:rsidRPr="00BE253C">
              <w:rPr>
                <w:rFonts w:eastAsia="Calibri" w:cs="Calibri"/>
                <w:szCs w:val="22"/>
                <w:lang w:eastAsia="en-US"/>
              </w:rPr>
              <w:t>NE-M03</w:t>
            </w:r>
            <w:r w:rsidR="008F4996">
              <w:rPr>
                <w:rFonts w:eastAsia="Calibri" w:cs="Calibri"/>
                <w:szCs w:val="22"/>
                <w:lang w:eastAsia="en-US"/>
              </w:rPr>
              <w:t>4</w:t>
            </w:r>
          </w:p>
        </w:tc>
      </w:tr>
    </w:tbl>
    <w:p w14:paraId="35FF7435" w14:textId="1DD398A2" w:rsidR="00533BD1" w:rsidRDefault="00533BD1" w:rsidP="004C31EA">
      <w:pPr>
        <w:rPr>
          <w:rFonts w:eastAsiaTheme="minorHAnsi"/>
          <w:lang w:eastAsia="en-US"/>
        </w:rPr>
      </w:pPr>
    </w:p>
    <w:p w14:paraId="114ED6D0" w14:textId="0E54D181" w:rsidR="00BE37E4" w:rsidRDefault="00533BD1">
      <w:pPr>
        <w:spacing w:before="0" w:after="0" w:line="240" w:lineRule="auto"/>
        <w:jc w:val="left"/>
        <w:rPr>
          <w:rFonts w:eastAsiaTheme="minorHAnsi"/>
          <w:lang w:eastAsia="en-US"/>
        </w:rPr>
      </w:pPr>
      <w:r>
        <w:rPr>
          <w:rFonts w:eastAsiaTheme="minorHAnsi"/>
          <w:lang w:eastAsia="en-US"/>
        </w:rPr>
        <w:br w:type="page"/>
      </w:r>
    </w:p>
    <w:p w14:paraId="3C4E5A5C" w14:textId="2A588556" w:rsidR="00B71582" w:rsidRPr="001803F8" w:rsidRDefault="00B20321" w:rsidP="00B71582">
      <w:pPr>
        <w:pStyle w:val="Heading1"/>
        <w:rPr>
          <w:rFonts w:eastAsiaTheme="minorHAnsi"/>
          <w:lang w:eastAsia="en-US"/>
        </w:rPr>
      </w:pPr>
      <w:bookmarkStart w:id="241" w:name="_Toc136343583"/>
      <w:bookmarkStart w:id="242" w:name="_Hlk118269662"/>
      <w:r>
        <w:rPr>
          <w:rFonts w:eastAsiaTheme="minorHAnsi"/>
          <w:lang w:eastAsia="en-US"/>
        </w:rPr>
        <w:t>ZAKLJUČCI</w:t>
      </w:r>
      <w:bookmarkEnd w:id="241"/>
    </w:p>
    <w:p w14:paraId="755C7A97" w14:textId="4DB7E995" w:rsidR="00D92208" w:rsidRPr="00D73920" w:rsidRDefault="00D92208" w:rsidP="00D92208">
      <w:pPr>
        <w:spacing w:after="240"/>
        <w:rPr>
          <w:rFonts w:eastAsiaTheme="minorHAnsi"/>
          <w:szCs w:val="22"/>
          <w:lang w:eastAsia="en-US"/>
        </w:rPr>
      </w:pPr>
      <w:bookmarkStart w:id="243" w:name="_Toc118304577"/>
      <w:bookmarkStart w:id="244" w:name="_Toc118305988"/>
      <w:bookmarkStart w:id="245" w:name="_Toc119533877"/>
      <w:r w:rsidRPr="00D73920">
        <w:rPr>
          <w:rFonts w:eastAsiaTheme="minorHAnsi"/>
          <w:szCs w:val="22"/>
          <w:lang w:eastAsia="en-US"/>
        </w:rPr>
        <w:t>P</w:t>
      </w:r>
      <w:r>
        <w:rPr>
          <w:rFonts w:eastAsiaTheme="minorHAnsi"/>
          <w:szCs w:val="22"/>
          <w:lang w:eastAsia="en-US"/>
        </w:rPr>
        <w:t>rogram mjera za morske vode Crne Gore</w:t>
      </w:r>
      <w:r w:rsidRPr="00D73920">
        <w:rPr>
          <w:rFonts w:eastAsiaTheme="minorHAnsi"/>
          <w:szCs w:val="22"/>
          <w:lang w:eastAsia="en-US"/>
        </w:rPr>
        <w:t xml:space="preserve"> je razvijen kroz participativni proces, sa grupom stručnjaka i relevantni</w:t>
      </w:r>
      <w:r w:rsidR="002A74C9">
        <w:rPr>
          <w:rFonts w:eastAsiaTheme="minorHAnsi"/>
          <w:szCs w:val="22"/>
          <w:lang w:eastAsia="en-US"/>
        </w:rPr>
        <w:t>m</w:t>
      </w:r>
      <w:r w:rsidRPr="00D73920">
        <w:rPr>
          <w:rFonts w:eastAsiaTheme="minorHAnsi"/>
          <w:szCs w:val="22"/>
          <w:lang w:eastAsia="en-US"/>
        </w:rPr>
        <w:t xml:space="preserve"> </w:t>
      </w:r>
      <w:r w:rsidR="004D4EBE">
        <w:rPr>
          <w:rFonts w:eastAsiaTheme="minorHAnsi"/>
          <w:szCs w:val="22"/>
          <w:lang w:eastAsia="en-US"/>
        </w:rPr>
        <w:t>djelov</w:t>
      </w:r>
      <w:r w:rsidR="002A74C9">
        <w:rPr>
          <w:rFonts w:eastAsiaTheme="minorHAnsi"/>
          <w:szCs w:val="22"/>
          <w:lang w:eastAsia="en-US"/>
        </w:rPr>
        <w:t>im</w:t>
      </w:r>
      <w:r w:rsidR="004D4EBE">
        <w:rPr>
          <w:rFonts w:eastAsiaTheme="minorHAnsi"/>
          <w:szCs w:val="22"/>
          <w:lang w:eastAsia="en-US"/>
        </w:rPr>
        <w:t xml:space="preserve">a </w:t>
      </w:r>
      <w:r w:rsidRPr="00D73920">
        <w:rPr>
          <w:rFonts w:eastAsiaTheme="minorHAnsi"/>
          <w:szCs w:val="22"/>
          <w:lang w:eastAsia="en-US"/>
        </w:rPr>
        <w:t>administracij</w:t>
      </w:r>
      <w:r w:rsidR="004D4EBE">
        <w:rPr>
          <w:rFonts w:eastAsiaTheme="minorHAnsi"/>
          <w:szCs w:val="22"/>
          <w:lang w:eastAsia="en-US"/>
        </w:rPr>
        <w:t>e</w:t>
      </w:r>
      <w:r w:rsidRPr="00D73920">
        <w:rPr>
          <w:rFonts w:eastAsiaTheme="minorHAnsi"/>
          <w:szCs w:val="22"/>
          <w:lang w:eastAsia="en-US"/>
        </w:rPr>
        <w:t xml:space="preserve">, čije je učešće bilo </w:t>
      </w:r>
      <w:r w:rsidR="004D4EBE">
        <w:rPr>
          <w:rFonts w:eastAsiaTheme="minorHAnsi"/>
          <w:szCs w:val="22"/>
          <w:lang w:eastAsia="en-US"/>
        </w:rPr>
        <w:t>suštinski važno</w:t>
      </w:r>
      <w:r w:rsidRPr="00D73920">
        <w:rPr>
          <w:rFonts w:eastAsiaTheme="minorHAnsi"/>
          <w:szCs w:val="22"/>
          <w:lang w:eastAsia="en-US"/>
        </w:rPr>
        <w:t xml:space="preserve"> u obezbjeđivanju (i) razmatranja svih postojećih procesa u različitim sektorima koji doprinose postizanju GES-a i (ii) tehničk</w:t>
      </w:r>
      <w:r>
        <w:rPr>
          <w:rFonts w:eastAsiaTheme="minorHAnsi"/>
          <w:szCs w:val="22"/>
          <w:lang w:eastAsia="en-US"/>
        </w:rPr>
        <w:t>e</w:t>
      </w:r>
      <w:r w:rsidRPr="00D73920">
        <w:rPr>
          <w:rFonts w:eastAsiaTheme="minorHAnsi"/>
          <w:szCs w:val="22"/>
          <w:lang w:eastAsia="en-US"/>
        </w:rPr>
        <w:t xml:space="preserve"> izvodljivost</w:t>
      </w:r>
      <w:r>
        <w:rPr>
          <w:rFonts w:eastAsiaTheme="minorHAnsi"/>
          <w:szCs w:val="22"/>
          <w:lang w:eastAsia="en-US"/>
        </w:rPr>
        <w:t>i</w:t>
      </w:r>
      <w:r w:rsidRPr="00D73920">
        <w:rPr>
          <w:rFonts w:eastAsiaTheme="minorHAnsi"/>
          <w:szCs w:val="22"/>
          <w:lang w:eastAsia="en-US"/>
        </w:rPr>
        <w:t xml:space="preserve"> novih m</w:t>
      </w:r>
      <w:r>
        <w:rPr>
          <w:rFonts w:eastAsiaTheme="minorHAnsi"/>
          <w:szCs w:val="22"/>
          <w:lang w:eastAsia="en-US"/>
        </w:rPr>
        <w:t>j</w:t>
      </w:r>
      <w:r w:rsidRPr="00D73920">
        <w:rPr>
          <w:rFonts w:eastAsiaTheme="minorHAnsi"/>
          <w:szCs w:val="22"/>
          <w:lang w:eastAsia="en-US"/>
        </w:rPr>
        <w:t>era.</w:t>
      </w:r>
    </w:p>
    <w:p w14:paraId="77D7F9E0" w14:textId="5AFF88C1" w:rsidR="00D92208" w:rsidRPr="00D73920" w:rsidRDefault="00D92208" w:rsidP="00D92208">
      <w:pPr>
        <w:spacing w:after="240"/>
        <w:rPr>
          <w:rFonts w:eastAsiaTheme="minorHAnsi"/>
          <w:szCs w:val="22"/>
          <w:lang w:eastAsia="en-US"/>
        </w:rPr>
      </w:pPr>
      <w:r w:rsidRPr="00D73920">
        <w:rPr>
          <w:rFonts w:eastAsiaTheme="minorHAnsi"/>
          <w:szCs w:val="22"/>
          <w:lang w:eastAsia="en-US"/>
        </w:rPr>
        <w:t>P</w:t>
      </w:r>
      <w:r>
        <w:rPr>
          <w:rFonts w:eastAsiaTheme="minorHAnsi"/>
          <w:szCs w:val="22"/>
          <w:lang w:eastAsia="en-US"/>
        </w:rPr>
        <w:t>rogram mjera</w:t>
      </w:r>
      <w:r w:rsidRPr="00D73920">
        <w:rPr>
          <w:rFonts w:eastAsiaTheme="minorHAnsi"/>
          <w:szCs w:val="22"/>
          <w:lang w:eastAsia="en-US"/>
        </w:rPr>
        <w:t xml:space="preserve"> </w:t>
      </w:r>
      <w:r w:rsidR="002A74C9">
        <w:rPr>
          <w:rFonts w:eastAsiaTheme="minorHAnsi"/>
          <w:szCs w:val="22"/>
          <w:lang w:eastAsia="en-US"/>
        </w:rPr>
        <w:t xml:space="preserve">zasnovan je na nalazima </w:t>
      </w:r>
      <w:r w:rsidR="007A20A9">
        <w:rPr>
          <w:rFonts w:eastAsiaTheme="minorHAnsi"/>
          <w:szCs w:val="22"/>
          <w:lang w:eastAsia="en-US"/>
        </w:rPr>
        <w:t>dokumenata koji sadrže p</w:t>
      </w:r>
      <w:r>
        <w:rPr>
          <w:rFonts w:eastAsiaTheme="minorHAnsi"/>
          <w:szCs w:val="22"/>
          <w:lang w:eastAsia="en-US"/>
        </w:rPr>
        <w:t>očetn</w:t>
      </w:r>
      <w:r w:rsidR="007A20A9">
        <w:rPr>
          <w:rFonts w:eastAsiaTheme="minorHAnsi"/>
          <w:szCs w:val="22"/>
          <w:lang w:eastAsia="en-US"/>
        </w:rPr>
        <w:t xml:space="preserve">u </w:t>
      </w:r>
      <w:r>
        <w:rPr>
          <w:rFonts w:eastAsiaTheme="minorHAnsi"/>
          <w:szCs w:val="22"/>
          <w:lang w:eastAsia="en-US"/>
        </w:rPr>
        <w:t>procjen</w:t>
      </w:r>
      <w:r w:rsidR="007A20A9">
        <w:rPr>
          <w:rFonts w:eastAsiaTheme="minorHAnsi"/>
          <w:szCs w:val="22"/>
          <w:lang w:eastAsia="en-US"/>
        </w:rPr>
        <w:t>u, definiciju GES-a i</w:t>
      </w:r>
      <w:r w:rsidR="008A5A40">
        <w:rPr>
          <w:rFonts w:eastAsiaTheme="minorHAnsi"/>
          <w:szCs w:val="22"/>
          <w:lang w:eastAsia="en-US"/>
        </w:rPr>
        <w:t xml:space="preserve"> ciljeve </w:t>
      </w:r>
      <w:r>
        <w:rPr>
          <w:rFonts w:eastAsiaTheme="minorHAnsi"/>
          <w:szCs w:val="22"/>
          <w:lang w:eastAsia="en-US"/>
        </w:rPr>
        <w:t>zaštite morske sredine. S</w:t>
      </w:r>
      <w:r w:rsidRPr="00D73920">
        <w:rPr>
          <w:rFonts w:eastAsiaTheme="minorHAnsi"/>
          <w:szCs w:val="22"/>
          <w:lang w:eastAsia="en-US"/>
        </w:rPr>
        <w:t>trukturisan je oko de</w:t>
      </w:r>
      <w:r w:rsidR="00590D97">
        <w:rPr>
          <w:rFonts w:eastAsiaTheme="minorHAnsi"/>
          <w:szCs w:val="22"/>
          <w:lang w:eastAsia="en-US"/>
        </w:rPr>
        <w:t>s</w:t>
      </w:r>
      <w:r w:rsidRPr="00D73920">
        <w:rPr>
          <w:rFonts w:eastAsiaTheme="minorHAnsi"/>
          <w:szCs w:val="22"/>
          <w:lang w:eastAsia="en-US"/>
        </w:rPr>
        <w:t xml:space="preserve">et tema: </w:t>
      </w:r>
      <w:r w:rsidR="00590D97">
        <w:rPr>
          <w:rFonts w:eastAsiaTheme="minorHAnsi"/>
          <w:szCs w:val="22"/>
          <w:lang w:eastAsia="en-US"/>
        </w:rPr>
        <w:t>osam</w:t>
      </w:r>
      <w:r w:rsidRPr="00D73920">
        <w:rPr>
          <w:rFonts w:eastAsiaTheme="minorHAnsi"/>
          <w:szCs w:val="22"/>
          <w:lang w:eastAsia="en-US"/>
        </w:rPr>
        <w:t xml:space="preserve"> </w:t>
      </w:r>
      <w:r>
        <w:rPr>
          <w:rFonts w:eastAsiaTheme="minorHAnsi"/>
          <w:szCs w:val="22"/>
          <w:lang w:eastAsia="en-US"/>
        </w:rPr>
        <w:t xml:space="preserve">tema </w:t>
      </w:r>
      <w:r w:rsidRPr="00D73920">
        <w:rPr>
          <w:rFonts w:eastAsiaTheme="minorHAnsi"/>
          <w:szCs w:val="22"/>
          <w:lang w:eastAsia="en-US"/>
        </w:rPr>
        <w:t>obuhvata jedanaest kvalitativnih deskriptora morsk</w:t>
      </w:r>
      <w:r>
        <w:rPr>
          <w:rFonts w:eastAsiaTheme="minorHAnsi"/>
          <w:szCs w:val="22"/>
          <w:lang w:eastAsia="en-US"/>
        </w:rPr>
        <w:t>e sredine</w:t>
      </w:r>
      <w:r w:rsidRPr="00D73920">
        <w:rPr>
          <w:rFonts w:eastAsiaTheme="minorHAnsi"/>
          <w:szCs w:val="22"/>
          <w:lang w:eastAsia="en-US"/>
        </w:rPr>
        <w:t>, a dv</w:t>
      </w:r>
      <w:r>
        <w:rPr>
          <w:rFonts w:eastAsiaTheme="minorHAnsi"/>
          <w:szCs w:val="22"/>
          <w:lang w:eastAsia="en-US"/>
        </w:rPr>
        <w:t>ij</w:t>
      </w:r>
      <w:r w:rsidRPr="00D73920">
        <w:rPr>
          <w:rFonts w:eastAsiaTheme="minorHAnsi"/>
          <w:szCs w:val="22"/>
          <w:lang w:eastAsia="en-US"/>
        </w:rPr>
        <w:t xml:space="preserve">e su dodatne teme: zaštićena morska područja </w:t>
      </w:r>
      <w:r>
        <w:rPr>
          <w:rFonts w:eastAsiaTheme="minorHAnsi"/>
          <w:szCs w:val="22"/>
          <w:lang w:eastAsia="en-US"/>
        </w:rPr>
        <w:t>i horizontalne,</w:t>
      </w:r>
      <w:r w:rsidRPr="00D73920">
        <w:rPr>
          <w:rFonts w:eastAsiaTheme="minorHAnsi"/>
          <w:szCs w:val="22"/>
          <w:lang w:eastAsia="en-US"/>
        </w:rPr>
        <w:t xml:space="preserve"> međusektorske m</w:t>
      </w:r>
      <w:r>
        <w:rPr>
          <w:rFonts w:eastAsiaTheme="minorHAnsi"/>
          <w:szCs w:val="22"/>
          <w:lang w:eastAsia="en-US"/>
        </w:rPr>
        <w:t>j</w:t>
      </w:r>
      <w:r w:rsidRPr="00D73920">
        <w:rPr>
          <w:rFonts w:eastAsiaTheme="minorHAnsi"/>
          <w:szCs w:val="22"/>
          <w:lang w:eastAsia="en-US"/>
        </w:rPr>
        <w:t xml:space="preserve">ere (generalno pitanja koja se odnose na upravljanje u širem smislu, kao što je koordinacija između administracija, učešće javnosti, obuka, podizanje </w:t>
      </w:r>
      <w:r>
        <w:rPr>
          <w:rFonts w:eastAsiaTheme="minorHAnsi"/>
          <w:szCs w:val="22"/>
          <w:lang w:eastAsia="en-US"/>
        </w:rPr>
        <w:t xml:space="preserve">nivoa </w:t>
      </w:r>
      <w:r w:rsidRPr="00D73920">
        <w:rPr>
          <w:rFonts w:eastAsiaTheme="minorHAnsi"/>
          <w:szCs w:val="22"/>
          <w:lang w:eastAsia="en-US"/>
        </w:rPr>
        <w:t>sv</w:t>
      </w:r>
      <w:r>
        <w:rPr>
          <w:rFonts w:eastAsiaTheme="minorHAnsi"/>
          <w:szCs w:val="22"/>
          <w:lang w:eastAsia="en-US"/>
        </w:rPr>
        <w:t>ij</w:t>
      </w:r>
      <w:r w:rsidRPr="00D73920">
        <w:rPr>
          <w:rFonts w:eastAsiaTheme="minorHAnsi"/>
          <w:szCs w:val="22"/>
          <w:lang w:eastAsia="en-US"/>
        </w:rPr>
        <w:t>esti, itd.).</w:t>
      </w:r>
    </w:p>
    <w:p w14:paraId="3399F7E4" w14:textId="42995317" w:rsidR="00D92208" w:rsidRDefault="00D92208" w:rsidP="00D92208">
      <w:pPr>
        <w:spacing w:after="240"/>
        <w:rPr>
          <w:rFonts w:eastAsiaTheme="minorHAnsi"/>
          <w:szCs w:val="22"/>
          <w:lang w:eastAsia="en-US"/>
        </w:rPr>
      </w:pPr>
      <w:r w:rsidRPr="004757B6">
        <w:rPr>
          <w:rFonts w:eastAsiaTheme="minorHAnsi"/>
          <w:szCs w:val="22"/>
          <w:lang w:eastAsia="en-US"/>
        </w:rPr>
        <w:t>Na slici 3</w:t>
      </w:r>
      <w:r w:rsidR="00B27151" w:rsidRPr="004757B6">
        <w:rPr>
          <w:rFonts w:eastAsiaTheme="minorHAnsi"/>
          <w:szCs w:val="22"/>
          <w:lang w:eastAsia="en-US"/>
        </w:rPr>
        <w:t>.1</w:t>
      </w:r>
      <w:r w:rsidRPr="00D73920">
        <w:rPr>
          <w:rFonts w:eastAsiaTheme="minorHAnsi"/>
          <w:szCs w:val="22"/>
          <w:lang w:eastAsia="en-US"/>
        </w:rPr>
        <w:t xml:space="preserve"> prik</w:t>
      </w:r>
      <w:r>
        <w:rPr>
          <w:rFonts w:eastAsiaTheme="minorHAnsi"/>
          <w:szCs w:val="22"/>
          <w:lang w:eastAsia="en-US"/>
        </w:rPr>
        <w:t>azan je</w:t>
      </w:r>
      <w:r w:rsidRPr="00D73920">
        <w:rPr>
          <w:rFonts w:eastAsiaTheme="minorHAnsi"/>
          <w:szCs w:val="22"/>
          <w:lang w:eastAsia="en-US"/>
        </w:rPr>
        <w:t xml:space="preserve"> rezime identifikovanih postojećih m</w:t>
      </w:r>
      <w:r>
        <w:rPr>
          <w:rFonts w:eastAsiaTheme="minorHAnsi"/>
          <w:szCs w:val="22"/>
          <w:lang w:eastAsia="en-US"/>
        </w:rPr>
        <w:t>j</w:t>
      </w:r>
      <w:r w:rsidRPr="00D73920">
        <w:rPr>
          <w:rFonts w:eastAsiaTheme="minorHAnsi"/>
          <w:szCs w:val="22"/>
          <w:lang w:eastAsia="en-US"/>
        </w:rPr>
        <w:t>era, kao i broj novih predloženih m</w:t>
      </w:r>
      <w:r>
        <w:rPr>
          <w:rFonts w:eastAsiaTheme="minorHAnsi"/>
          <w:szCs w:val="22"/>
          <w:lang w:eastAsia="en-US"/>
        </w:rPr>
        <w:t>j</w:t>
      </w:r>
      <w:r w:rsidRPr="00D73920">
        <w:rPr>
          <w:rFonts w:eastAsiaTheme="minorHAnsi"/>
          <w:szCs w:val="22"/>
          <w:lang w:eastAsia="en-US"/>
        </w:rPr>
        <w:t>era za svaki od deskriptora/tema.</w:t>
      </w:r>
    </w:p>
    <w:p w14:paraId="34C7C6DC" w14:textId="4AB6D2E9" w:rsidR="00D92208" w:rsidRPr="001803F8" w:rsidRDefault="00987D5E" w:rsidP="00987D5E">
      <w:pPr>
        <w:spacing w:after="240"/>
        <w:rPr>
          <w:rFonts w:eastAsiaTheme="minorHAnsi"/>
          <w:szCs w:val="22"/>
          <w:lang w:eastAsia="en-US"/>
        </w:rPr>
      </w:pPr>
      <w:r>
        <w:rPr>
          <w:noProof/>
          <w:lang w:val="en-US" w:eastAsia="en-US"/>
        </w:rPr>
        <w:drawing>
          <wp:inline distT="0" distB="0" distL="0" distR="0" wp14:anchorId="6E81E99E" wp14:editId="08EC324F">
            <wp:extent cx="5577840" cy="3276600"/>
            <wp:effectExtent l="0" t="0" r="3810" b="0"/>
            <wp:docPr id="8" name="Chart 8">
              <a:extLst xmlns:a="http://schemas.openxmlformats.org/drawingml/2006/main">
                <a:ext uri="{FF2B5EF4-FFF2-40B4-BE49-F238E27FC236}">
                  <a16:creationId xmlns:a16="http://schemas.microsoft.com/office/drawing/2014/main" id="{5E57096B-989B-48E3-9BD5-C36704B1C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6F24C860" w14:textId="7D1D4107" w:rsidR="00D92208" w:rsidRPr="001803F8" w:rsidRDefault="00D92208" w:rsidP="00D92208">
      <w:pPr>
        <w:spacing w:before="0" w:after="120"/>
        <w:rPr>
          <w:rFonts w:eastAsiaTheme="minorHAnsi"/>
          <w:lang w:eastAsia="en-US"/>
        </w:rPr>
      </w:pPr>
      <w:bookmarkStart w:id="246" w:name="_Toc136346476"/>
      <w:r>
        <w:rPr>
          <w:b/>
        </w:rPr>
        <w:t>Slika</w:t>
      </w:r>
      <w:r w:rsidRPr="00BE253C">
        <w:rPr>
          <w:b/>
        </w:rPr>
        <w:t xml:space="preserve"> </w:t>
      </w:r>
      <w:r w:rsidR="001B0856">
        <w:rPr>
          <w:b/>
        </w:rPr>
        <w:fldChar w:fldCharType="begin"/>
      </w:r>
      <w:r w:rsidR="001B0856">
        <w:rPr>
          <w:b/>
        </w:rPr>
        <w:instrText xml:space="preserve"> STYLEREF 1 \s </w:instrText>
      </w:r>
      <w:r w:rsidR="001B0856">
        <w:rPr>
          <w:b/>
        </w:rPr>
        <w:fldChar w:fldCharType="separate"/>
      </w:r>
      <w:r w:rsidR="00DB48AD">
        <w:rPr>
          <w:b/>
          <w:noProof/>
        </w:rPr>
        <w:t>3</w:t>
      </w:r>
      <w:r w:rsidR="001B0856">
        <w:rPr>
          <w:b/>
        </w:rPr>
        <w:fldChar w:fldCharType="end"/>
      </w:r>
      <w:r w:rsidR="001B0856">
        <w:rPr>
          <w:b/>
        </w:rPr>
        <w:t>.</w:t>
      </w:r>
      <w:r w:rsidR="001B0856">
        <w:rPr>
          <w:b/>
        </w:rPr>
        <w:fldChar w:fldCharType="begin"/>
      </w:r>
      <w:r w:rsidR="001B0856">
        <w:rPr>
          <w:b/>
        </w:rPr>
        <w:instrText xml:space="preserve"> SEQ Figure \* ARABIC \s 1 </w:instrText>
      </w:r>
      <w:r w:rsidR="001B0856">
        <w:rPr>
          <w:b/>
        </w:rPr>
        <w:fldChar w:fldCharType="separate"/>
      </w:r>
      <w:r w:rsidR="00DB48AD">
        <w:rPr>
          <w:b/>
          <w:noProof/>
        </w:rPr>
        <w:t>1</w:t>
      </w:r>
      <w:r w:rsidR="001B0856">
        <w:rPr>
          <w:b/>
        </w:rPr>
        <w:fldChar w:fldCharType="end"/>
      </w:r>
      <w:r w:rsidRPr="001803F8">
        <w:rPr>
          <w:rFonts w:eastAsiaTheme="minorHAnsi"/>
          <w:b/>
          <w:lang w:eastAsia="en-US"/>
        </w:rPr>
        <w:t xml:space="preserve"> </w:t>
      </w:r>
      <w:r w:rsidRPr="006F281A">
        <w:rPr>
          <w:rFonts w:eastAsiaTheme="minorHAnsi"/>
          <w:b/>
          <w:lang w:eastAsia="en-US"/>
        </w:rPr>
        <w:t>Program m</w:t>
      </w:r>
      <w:r>
        <w:rPr>
          <w:rFonts w:eastAsiaTheme="minorHAnsi"/>
          <w:b/>
          <w:lang w:eastAsia="en-US"/>
        </w:rPr>
        <w:t>j</w:t>
      </w:r>
      <w:r w:rsidRPr="006F281A">
        <w:rPr>
          <w:rFonts w:eastAsiaTheme="minorHAnsi"/>
          <w:b/>
          <w:lang w:eastAsia="en-US"/>
        </w:rPr>
        <w:t>era u c</w:t>
      </w:r>
      <w:r w:rsidR="008E0C19">
        <w:rPr>
          <w:rFonts w:eastAsiaTheme="minorHAnsi"/>
          <w:b/>
          <w:lang w:eastAsia="en-US"/>
        </w:rPr>
        <w:t>j</w:t>
      </w:r>
      <w:r w:rsidRPr="006F281A">
        <w:rPr>
          <w:rFonts w:eastAsiaTheme="minorHAnsi"/>
          <w:b/>
          <w:lang w:eastAsia="en-US"/>
        </w:rPr>
        <w:t xml:space="preserve">elini: </w:t>
      </w:r>
      <w:r w:rsidR="008E0C19">
        <w:rPr>
          <w:rFonts w:eastAsiaTheme="minorHAnsi"/>
          <w:b/>
          <w:lang w:eastAsia="en-US"/>
        </w:rPr>
        <w:t xml:space="preserve">Identifikovane </w:t>
      </w:r>
      <w:r w:rsidRPr="006F281A">
        <w:rPr>
          <w:rFonts w:eastAsiaTheme="minorHAnsi"/>
          <w:b/>
          <w:lang w:eastAsia="en-US"/>
        </w:rPr>
        <w:t>postojeće m</w:t>
      </w:r>
      <w:r>
        <w:rPr>
          <w:rFonts w:eastAsiaTheme="minorHAnsi"/>
          <w:b/>
          <w:lang w:eastAsia="en-US"/>
        </w:rPr>
        <w:t>j</w:t>
      </w:r>
      <w:r w:rsidRPr="006F281A">
        <w:rPr>
          <w:rFonts w:eastAsiaTheme="minorHAnsi"/>
          <w:b/>
          <w:lang w:eastAsia="en-US"/>
        </w:rPr>
        <w:t>ere i predložene nove m</w:t>
      </w:r>
      <w:r>
        <w:rPr>
          <w:rFonts w:eastAsiaTheme="minorHAnsi"/>
          <w:b/>
          <w:lang w:eastAsia="en-US"/>
        </w:rPr>
        <w:t>j</w:t>
      </w:r>
      <w:r w:rsidRPr="006F281A">
        <w:rPr>
          <w:rFonts w:eastAsiaTheme="minorHAnsi"/>
          <w:b/>
          <w:lang w:eastAsia="en-US"/>
        </w:rPr>
        <w:t>ere prema deskriptoru/temi</w:t>
      </w:r>
      <w:bookmarkEnd w:id="246"/>
    </w:p>
    <w:p w14:paraId="7127FEA3" w14:textId="77777777" w:rsidR="00D92208" w:rsidRPr="00BE253C" w:rsidRDefault="00D92208" w:rsidP="00D92208">
      <w:pPr>
        <w:pStyle w:val="Caption"/>
      </w:pPr>
    </w:p>
    <w:p w14:paraId="2660A57B" w14:textId="35257C73" w:rsidR="00D92208" w:rsidRPr="000B1A5E" w:rsidRDefault="00FC5017" w:rsidP="00FC5017">
      <w:pPr>
        <w:autoSpaceDE w:val="0"/>
        <w:autoSpaceDN w:val="0"/>
        <w:adjustRightInd w:val="0"/>
        <w:spacing w:before="0" w:after="120"/>
        <w:rPr>
          <w:rFonts w:cs="Calibri"/>
          <w:szCs w:val="22"/>
        </w:rPr>
      </w:pPr>
      <w:r w:rsidRPr="000B1A5E">
        <w:rPr>
          <w:rFonts w:cs="Calibri"/>
          <w:szCs w:val="22"/>
        </w:rPr>
        <w:t xml:space="preserve">Od ukupno </w:t>
      </w:r>
      <w:r>
        <w:rPr>
          <w:rFonts w:cs="Calibri"/>
          <w:szCs w:val="22"/>
        </w:rPr>
        <w:t>80</w:t>
      </w:r>
      <w:r w:rsidRPr="000B1A5E">
        <w:rPr>
          <w:rFonts w:cs="Calibri"/>
          <w:szCs w:val="22"/>
        </w:rPr>
        <w:t xml:space="preserve"> mjera, </w:t>
      </w:r>
      <w:r>
        <w:rPr>
          <w:rFonts w:cs="Calibri"/>
          <w:szCs w:val="22"/>
        </w:rPr>
        <w:t>gotovo</w:t>
      </w:r>
      <w:r w:rsidRPr="000B1A5E">
        <w:rPr>
          <w:rFonts w:cs="Calibri"/>
          <w:szCs w:val="22"/>
        </w:rPr>
        <w:t xml:space="preserve"> polovin</w:t>
      </w:r>
      <w:r>
        <w:rPr>
          <w:rFonts w:cs="Calibri"/>
          <w:szCs w:val="22"/>
        </w:rPr>
        <w:t>a</w:t>
      </w:r>
      <w:r w:rsidRPr="000B1A5E">
        <w:rPr>
          <w:rFonts w:cs="Calibri"/>
          <w:szCs w:val="22"/>
        </w:rPr>
        <w:t xml:space="preserve"> pripada novim mjerama koje se </w:t>
      </w:r>
      <w:r w:rsidR="008A5A40">
        <w:rPr>
          <w:rFonts w:cs="Calibri"/>
          <w:szCs w:val="22"/>
        </w:rPr>
        <w:t xml:space="preserve">uglavnom odnose na teme </w:t>
      </w:r>
      <w:r>
        <w:rPr>
          <w:rFonts w:cs="Calibri"/>
          <w:szCs w:val="22"/>
        </w:rPr>
        <w:t xml:space="preserve"> </w:t>
      </w:r>
      <w:r w:rsidR="008A5A40">
        <w:rPr>
          <w:rFonts w:cs="Calibri"/>
          <w:szCs w:val="22"/>
        </w:rPr>
        <w:t xml:space="preserve">biodiverziteta </w:t>
      </w:r>
      <w:r>
        <w:rPr>
          <w:rFonts w:cs="Calibri"/>
          <w:szCs w:val="22"/>
        </w:rPr>
        <w:t xml:space="preserve">i </w:t>
      </w:r>
      <w:r w:rsidRPr="000B1A5E">
        <w:rPr>
          <w:rFonts w:cs="Calibri"/>
          <w:szCs w:val="22"/>
        </w:rPr>
        <w:t>otpada u moru</w:t>
      </w:r>
      <w:r>
        <w:rPr>
          <w:rFonts w:cs="Calibri"/>
          <w:szCs w:val="22"/>
        </w:rPr>
        <w:t xml:space="preserve">. </w:t>
      </w:r>
    </w:p>
    <w:p w14:paraId="64B939AC" w14:textId="48C9F855" w:rsidR="00D92208" w:rsidRPr="000B1A5E" w:rsidRDefault="00D92208" w:rsidP="00D92208">
      <w:pPr>
        <w:autoSpaceDE w:val="0"/>
        <w:autoSpaceDN w:val="0"/>
        <w:adjustRightInd w:val="0"/>
        <w:spacing w:before="0" w:after="120"/>
        <w:rPr>
          <w:rFonts w:cs="Calibri"/>
          <w:szCs w:val="22"/>
        </w:rPr>
      </w:pPr>
      <w:r w:rsidRPr="000B1A5E">
        <w:rPr>
          <w:rFonts w:cs="Calibri"/>
          <w:b/>
          <w:szCs w:val="22"/>
        </w:rPr>
        <w:t>Grupa deskriptora povezana sa biodiverzitetom</w:t>
      </w:r>
      <w:r w:rsidRPr="000B1A5E">
        <w:rPr>
          <w:rFonts w:cs="Calibri"/>
          <w:szCs w:val="22"/>
        </w:rPr>
        <w:t xml:space="preserve"> uključuje D1 (Biodiverzitet)</w:t>
      </w:r>
      <w:r w:rsidR="00FC5017">
        <w:rPr>
          <w:rFonts w:cs="Calibri"/>
          <w:szCs w:val="22"/>
        </w:rPr>
        <w:t>,</w:t>
      </w:r>
      <w:r w:rsidRPr="000B1A5E">
        <w:rPr>
          <w:rFonts w:cs="Calibri"/>
          <w:szCs w:val="22"/>
        </w:rPr>
        <w:t xml:space="preserve"> D4 (</w:t>
      </w:r>
      <w:r w:rsidR="000C3E8A">
        <w:rPr>
          <w:rFonts w:cs="Calibri"/>
          <w:szCs w:val="22"/>
        </w:rPr>
        <w:t>P</w:t>
      </w:r>
      <w:r w:rsidRPr="000B1A5E">
        <w:rPr>
          <w:rFonts w:cs="Calibri"/>
          <w:szCs w:val="22"/>
        </w:rPr>
        <w:t>rehrambene mreže) i D6 (Integritet morskog dna).</w:t>
      </w:r>
      <w:r w:rsidRPr="000B1A5E">
        <w:rPr>
          <w:rFonts w:cs="Calibri"/>
          <w:color w:val="000000"/>
          <w:szCs w:val="22"/>
        </w:rPr>
        <w:t xml:space="preserve"> </w:t>
      </w:r>
      <w:r>
        <w:rPr>
          <w:rFonts w:cs="Calibri"/>
          <w:color w:val="000000"/>
          <w:szCs w:val="22"/>
        </w:rPr>
        <w:t>O</w:t>
      </w:r>
      <w:r w:rsidRPr="000B1A5E">
        <w:rPr>
          <w:rFonts w:cs="Calibri"/>
          <w:szCs w:val="22"/>
        </w:rPr>
        <w:t xml:space="preserve">va tri deskriptora </w:t>
      </w:r>
      <w:r>
        <w:rPr>
          <w:rFonts w:cs="Calibri"/>
          <w:szCs w:val="22"/>
        </w:rPr>
        <w:t xml:space="preserve">se u pravilu </w:t>
      </w:r>
      <w:r w:rsidRPr="000B1A5E">
        <w:rPr>
          <w:rFonts w:cs="Calibri"/>
          <w:szCs w:val="22"/>
        </w:rPr>
        <w:t>analiziraju zajedno jer na njih generalno utiču isti pritisci, a aktivnosti koje se sprovode da poboljšaju jedan od tih deskriptora takođe imaju pozitivan uticaj na druga dva.</w:t>
      </w:r>
      <w:r w:rsidRPr="000B1A5E">
        <w:t xml:space="preserve"> Osim toga, m</w:t>
      </w:r>
      <w:r w:rsidRPr="000B1A5E">
        <w:rPr>
          <w:rFonts w:cs="Calibri"/>
          <w:szCs w:val="22"/>
        </w:rPr>
        <w:t>oramo imati na umu da su deskriptori 1, 4 i 6, u skladu sa ekosistemskim pristupom, oni koji se odnose na stanje ekosistema.</w:t>
      </w:r>
      <w:r w:rsidRPr="000B1A5E">
        <w:rPr>
          <w:rFonts w:cs="Calibri"/>
          <w:color w:val="000000"/>
          <w:szCs w:val="22"/>
        </w:rPr>
        <w:t xml:space="preserve"> </w:t>
      </w:r>
      <w:r w:rsidRPr="000B1A5E">
        <w:rPr>
          <w:rFonts w:cs="Calibri"/>
          <w:szCs w:val="22"/>
        </w:rPr>
        <w:t xml:space="preserve">Iz tog razloga, </w:t>
      </w:r>
      <w:r w:rsidR="008A5A40">
        <w:rPr>
          <w:rFonts w:cs="Calibri"/>
          <w:szCs w:val="22"/>
        </w:rPr>
        <w:t xml:space="preserve">mjere koje se odnose na biodiverzitet </w:t>
      </w:r>
      <w:r w:rsidRPr="000B1A5E">
        <w:rPr>
          <w:rFonts w:cs="Calibri"/>
          <w:szCs w:val="22"/>
        </w:rPr>
        <w:t>fokusiran</w:t>
      </w:r>
      <w:r w:rsidR="008A5A40">
        <w:rPr>
          <w:rFonts w:cs="Calibri"/>
          <w:szCs w:val="22"/>
        </w:rPr>
        <w:t xml:space="preserve">e su na smanjenje različitih pritiska koji utiču na biološke zajednice i ekosisteme. </w:t>
      </w:r>
      <w:r w:rsidRPr="000B1A5E">
        <w:rPr>
          <w:rFonts w:cs="Calibri"/>
          <w:color w:val="000000"/>
          <w:szCs w:val="22"/>
        </w:rPr>
        <w:t xml:space="preserve">Među deskriptorima pritisaka posebna pažnja je usmjerena prema </w:t>
      </w:r>
      <w:r w:rsidRPr="000B1A5E">
        <w:rPr>
          <w:rFonts w:cs="Calibri"/>
          <w:b/>
          <w:color w:val="000000"/>
          <w:szCs w:val="22"/>
        </w:rPr>
        <w:t>stranim vrstama</w:t>
      </w:r>
      <w:r w:rsidRPr="000B1A5E">
        <w:rPr>
          <w:rFonts w:cs="Calibri"/>
          <w:color w:val="000000"/>
          <w:szCs w:val="22"/>
        </w:rPr>
        <w:t xml:space="preserve"> koje mogu imati nesagledive uticaje na biodiverzitet i stanje ekosistema. </w:t>
      </w:r>
    </w:p>
    <w:p w14:paraId="30E65B18" w14:textId="07FC7632" w:rsidR="00D92208" w:rsidRPr="00E53768" w:rsidRDefault="00D92208" w:rsidP="00D92208">
      <w:pPr>
        <w:autoSpaceDE w:val="0"/>
        <w:autoSpaceDN w:val="0"/>
        <w:adjustRightInd w:val="0"/>
        <w:spacing w:before="0" w:after="120"/>
        <w:rPr>
          <w:rFonts w:cs="Calibri"/>
          <w:color w:val="000000"/>
          <w:szCs w:val="22"/>
          <w:lang w:eastAsia="en-US"/>
        </w:rPr>
      </w:pPr>
      <w:r w:rsidRPr="00E53768">
        <w:rPr>
          <w:rFonts w:cs="Calibri"/>
          <w:szCs w:val="22"/>
        </w:rPr>
        <w:t xml:space="preserve">Mjere za grupu deskriptora biodiverziteta dopunjene su važnim setom mjera u okviru </w:t>
      </w:r>
      <w:r w:rsidRPr="00E53768">
        <w:rPr>
          <w:rFonts w:cs="Calibri"/>
          <w:b/>
          <w:bCs/>
          <w:szCs w:val="22"/>
        </w:rPr>
        <w:t>zaštićenih morskih područja</w:t>
      </w:r>
      <w:r w:rsidRPr="00E53768">
        <w:rPr>
          <w:rFonts w:cs="Calibri"/>
          <w:szCs w:val="22"/>
        </w:rPr>
        <w:t xml:space="preserve"> (ZMP) kojima je cilj baviti se  unapređenjem zaštićenih morskih područja u Crnoj Gori, kako u pogledu prostorne pokrivenosti, tako i u pogledu reprezentativnosti i garantovanja adekvatnog upravljanja svim zaštićenim morskim područjima.</w:t>
      </w:r>
    </w:p>
    <w:p w14:paraId="104178DF" w14:textId="1AEF78DD" w:rsidR="00D92208" w:rsidRPr="00E53768" w:rsidRDefault="008A5A40" w:rsidP="00D92208">
      <w:pPr>
        <w:autoSpaceDE w:val="0"/>
        <w:autoSpaceDN w:val="0"/>
        <w:adjustRightInd w:val="0"/>
        <w:spacing w:before="0" w:after="120"/>
        <w:rPr>
          <w:rFonts w:cs="Calibri"/>
          <w:color w:val="000000"/>
          <w:szCs w:val="22"/>
          <w:lang w:eastAsia="en-US"/>
        </w:rPr>
      </w:pPr>
      <w:bookmarkStart w:id="247" w:name="_Hlk138655144"/>
      <w:r>
        <w:rPr>
          <w:rFonts w:cs="Calibri"/>
          <w:color w:val="000000"/>
          <w:szCs w:val="22"/>
          <w:lang w:eastAsia="en-US"/>
        </w:rPr>
        <w:t xml:space="preserve">Kad je riječ o mjerama </w:t>
      </w:r>
      <w:r w:rsidR="00D92208" w:rsidRPr="00E53768">
        <w:rPr>
          <w:rFonts w:cs="Calibri"/>
          <w:color w:val="000000"/>
          <w:szCs w:val="22"/>
          <w:lang w:eastAsia="en-US"/>
        </w:rPr>
        <w:t>koje se odnose na</w:t>
      </w:r>
      <w:r w:rsidR="00D92208" w:rsidRPr="00E53768">
        <w:rPr>
          <w:rFonts w:cs="Calibri"/>
          <w:b/>
          <w:bCs/>
          <w:color w:val="000000" w:themeColor="text1"/>
          <w:szCs w:val="22"/>
          <w:lang w:eastAsia="en-US"/>
        </w:rPr>
        <w:t xml:space="preserve"> komercijalno eksploatisane vrste</w:t>
      </w:r>
      <w:r>
        <w:rPr>
          <w:rFonts w:cs="Calibri"/>
          <w:b/>
          <w:bCs/>
          <w:color w:val="000000" w:themeColor="text1"/>
          <w:szCs w:val="22"/>
          <w:lang w:eastAsia="en-US"/>
        </w:rPr>
        <w:t xml:space="preserve">, </w:t>
      </w:r>
      <w:r w:rsidR="00961AB6">
        <w:rPr>
          <w:rFonts w:eastAsia="Calibri" w:cs="Calibri"/>
          <w:szCs w:val="22"/>
          <w:lang w:eastAsia="en-US"/>
        </w:rPr>
        <w:t xml:space="preserve">smatralo se relevantnim da se </w:t>
      </w:r>
      <w:r>
        <w:rPr>
          <w:rFonts w:eastAsia="Calibri" w:cs="Calibri"/>
          <w:szCs w:val="22"/>
          <w:lang w:eastAsia="en-US"/>
        </w:rPr>
        <w:t xml:space="preserve">pored niza postojećih mjera </w:t>
      </w:r>
      <w:r w:rsidR="00961AB6">
        <w:rPr>
          <w:rFonts w:eastAsia="Calibri" w:cs="Calibri"/>
          <w:szCs w:val="22"/>
          <w:lang w:eastAsia="en-US"/>
        </w:rPr>
        <w:t>uključe sv</w:t>
      </w:r>
      <w:r>
        <w:rPr>
          <w:rFonts w:eastAsia="Calibri" w:cs="Calibri"/>
          <w:szCs w:val="22"/>
          <w:lang w:eastAsia="en-US"/>
        </w:rPr>
        <w:t xml:space="preserve">i </w:t>
      </w:r>
      <w:r w:rsidR="00961AB6">
        <w:rPr>
          <w:rFonts w:eastAsia="Calibri" w:cs="Calibri"/>
          <w:szCs w:val="22"/>
          <w:lang w:eastAsia="en-US"/>
        </w:rPr>
        <w:t>glavn</w:t>
      </w:r>
      <w:r>
        <w:rPr>
          <w:rFonts w:eastAsia="Calibri" w:cs="Calibri"/>
          <w:szCs w:val="22"/>
          <w:lang w:eastAsia="en-US"/>
        </w:rPr>
        <w:t xml:space="preserve">i pravci djelovanja </w:t>
      </w:r>
      <w:r w:rsidR="00D92208" w:rsidRPr="00E53768">
        <w:rPr>
          <w:rFonts w:eastAsia="Calibri" w:cs="Calibri"/>
          <w:szCs w:val="22"/>
          <w:lang w:eastAsia="en-US"/>
        </w:rPr>
        <w:t xml:space="preserve">na kojima će Crna Gora </w:t>
      </w:r>
      <w:r w:rsidR="00961AB6">
        <w:rPr>
          <w:rFonts w:eastAsia="Calibri" w:cs="Calibri"/>
          <w:szCs w:val="22"/>
          <w:lang w:eastAsia="en-US"/>
        </w:rPr>
        <w:t>raditi</w:t>
      </w:r>
      <w:r w:rsidR="00D92208" w:rsidRPr="00E53768">
        <w:rPr>
          <w:rFonts w:eastAsia="Calibri" w:cs="Calibri"/>
          <w:szCs w:val="22"/>
          <w:lang w:eastAsia="en-US"/>
        </w:rPr>
        <w:t xml:space="preserve"> u narednim godinama</w:t>
      </w:r>
      <w:r w:rsidR="00961AB6">
        <w:rPr>
          <w:rFonts w:eastAsia="Calibri" w:cs="Calibri"/>
          <w:szCs w:val="22"/>
          <w:lang w:eastAsia="en-US"/>
        </w:rPr>
        <w:t xml:space="preserve"> u okviru primjene </w:t>
      </w:r>
      <w:r w:rsidR="00D92208" w:rsidRPr="00E53768">
        <w:rPr>
          <w:rFonts w:eastAsia="Calibri" w:cs="Calibri"/>
          <w:szCs w:val="22"/>
          <w:lang w:eastAsia="en-US"/>
        </w:rPr>
        <w:t>Plana upravljanja za aktivne vrste ribolova, pridnenog i pelagičnog</w:t>
      </w:r>
      <w:r w:rsidR="00A74F1F">
        <w:rPr>
          <w:rFonts w:eastAsia="Calibri" w:cs="Calibri"/>
          <w:szCs w:val="22"/>
          <w:lang w:eastAsia="en-US"/>
        </w:rPr>
        <w:t xml:space="preserve">. </w:t>
      </w:r>
    </w:p>
    <w:p w14:paraId="3AC6ABA0" w14:textId="1279E3EB" w:rsidR="00D92208" w:rsidRPr="00E53768" w:rsidRDefault="00D92208" w:rsidP="00D92208">
      <w:pPr>
        <w:autoSpaceDE w:val="0"/>
        <w:autoSpaceDN w:val="0"/>
        <w:adjustRightInd w:val="0"/>
        <w:spacing w:before="0" w:after="120" w:line="240" w:lineRule="auto"/>
        <w:rPr>
          <w:rFonts w:cs="Calibri"/>
          <w:color w:val="000000"/>
          <w:szCs w:val="22"/>
          <w:lang w:eastAsia="en-US"/>
        </w:rPr>
      </w:pPr>
      <w:bookmarkStart w:id="248" w:name="_Hlk138655285"/>
      <w:bookmarkStart w:id="249" w:name="_Hlk138621842"/>
      <w:bookmarkEnd w:id="247"/>
      <w:r w:rsidRPr="00E53768">
        <w:rPr>
          <w:rFonts w:cs="Calibri"/>
          <w:color w:val="000000"/>
          <w:szCs w:val="22"/>
          <w:lang w:eastAsia="en-US"/>
        </w:rPr>
        <w:t xml:space="preserve">Mjere </w:t>
      </w:r>
      <w:r w:rsidR="00961AB6">
        <w:rPr>
          <w:rFonts w:cs="Calibri"/>
          <w:color w:val="000000"/>
          <w:szCs w:val="22"/>
          <w:lang w:eastAsia="en-US"/>
        </w:rPr>
        <w:t xml:space="preserve">identifikovane </w:t>
      </w:r>
      <w:r w:rsidR="00A74F1F">
        <w:rPr>
          <w:rFonts w:cs="Calibri"/>
          <w:color w:val="000000"/>
          <w:szCs w:val="22"/>
          <w:lang w:eastAsia="en-US"/>
        </w:rPr>
        <w:t xml:space="preserve">za teme </w:t>
      </w:r>
      <w:r w:rsidR="00A74F1F" w:rsidRPr="00A74F1F">
        <w:rPr>
          <w:rFonts w:cs="Calibri"/>
          <w:b/>
          <w:bCs/>
          <w:color w:val="000000"/>
          <w:szCs w:val="22"/>
          <w:lang w:eastAsia="en-US"/>
        </w:rPr>
        <w:t>eutrofikacije</w:t>
      </w:r>
      <w:r w:rsidR="00A74F1F">
        <w:rPr>
          <w:rFonts w:cs="Calibri"/>
          <w:color w:val="000000"/>
          <w:szCs w:val="22"/>
          <w:lang w:eastAsia="en-US"/>
        </w:rPr>
        <w:t xml:space="preserve">, </w:t>
      </w:r>
      <w:r w:rsidR="00A74F1F" w:rsidRPr="00A74F1F">
        <w:rPr>
          <w:rFonts w:cs="Calibri"/>
          <w:b/>
          <w:bCs/>
          <w:color w:val="000000"/>
          <w:szCs w:val="22"/>
          <w:lang w:eastAsia="en-US"/>
        </w:rPr>
        <w:t>kontaminanata</w:t>
      </w:r>
      <w:r w:rsidR="00A74F1F">
        <w:rPr>
          <w:rFonts w:cs="Calibri"/>
          <w:color w:val="000000"/>
          <w:szCs w:val="22"/>
          <w:lang w:eastAsia="en-US"/>
        </w:rPr>
        <w:t xml:space="preserve"> i </w:t>
      </w:r>
      <w:r w:rsidR="00A74F1F" w:rsidRPr="00A74F1F">
        <w:rPr>
          <w:rFonts w:cs="Calibri"/>
          <w:b/>
          <w:bCs/>
          <w:color w:val="000000"/>
          <w:szCs w:val="22"/>
          <w:lang w:eastAsia="en-US"/>
        </w:rPr>
        <w:t>kontaminanata u ribi i drugoj morskoj hrani</w:t>
      </w:r>
      <w:r w:rsidR="00A74F1F">
        <w:rPr>
          <w:rFonts w:cs="Calibri"/>
          <w:color w:val="000000"/>
          <w:szCs w:val="22"/>
          <w:lang w:eastAsia="en-US"/>
        </w:rPr>
        <w:t xml:space="preserve"> (D5, D8, D9), </w:t>
      </w:r>
      <w:r w:rsidRPr="00E53768">
        <w:rPr>
          <w:rFonts w:cs="Calibri"/>
          <w:color w:val="000000"/>
          <w:szCs w:val="22"/>
          <w:lang w:eastAsia="en-US"/>
        </w:rPr>
        <w:t xml:space="preserve">kao i </w:t>
      </w:r>
      <w:r w:rsidR="006A12DE">
        <w:rPr>
          <w:rFonts w:cs="Calibri"/>
          <w:color w:val="000000"/>
          <w:szCs w:val="22"/>
          <w:lang w:eastAsia="en-US"/>
        </w:rPr>
        <w:t>one identifikovane z</w:t>
      </w:r>
      <w:r>
        <w:rPr>
          <w:rFonts w:cs="Calibri"/>
          <w:color w:val="000000"/>
          <w:szCs w:val="22"/>
          <w:lang w:eastAsia="en-US"/>
        </w:rPr>
        <w:t>a</w:t>
      </w:r>
      <w:r w:rsidRPr="00E53768">
        <w:rPr>
          <w:rFonts w:cs="Calibri"/>
          <w:color w:val="000000"/>
          <w:szCs w:val="22"/>
          <w:lang w:eastAsia="en-US"/>
        </w:rPr>
        <w:t xml:space="preserve"> </w:t>
      </w:r>
      <w:r w:rsidRPr="00E53768">
        <w:rPr>
          <w:rFonts w:cs="Calibri"/>
          <w:b/>
          <w:bCs/>
          <w:szCs w:val="22"/>
          <w:lang w:eastAsia="en-US"/>
        </w:rPr>
        <w:t>trajn</w:t>
      </w:r>
      <w:r>
        <w:rPr>
          <w:rFonts w:cs="Calibri"/>
          <w:b/>
          <w:bCs/>
          <w:szCs w:val="22"/>
          <w:lang w:eastAsia="en-US"/>
        </w:rPr>
        <w:t>e</w:t>
      </w:r>
      <w:r w:rsidRPr="00E53768">
        <w:rPr>
          <w:rFonts w:cs="Calibri"/>
          <w:b/>
          <w:bCs/>
          <w:szCs w:val="22"/>
          <w:lang w:eastAsia="en-US"/>
        </w:rPr>
        <w:t xml:space="preserve"> promjen</w:t>
      </w:r>
      <w:r>
        <w:rPr>
          <w:rFonts w:cs="Calibri"/>
          <w:b/>
          <w:bCs/>
          <w:szCs w:val="22"/>
          <w:lang w:eastAsia="en-US"/>
        </w:rPr>
        <w:t>e</w:t>
      </w:r>
      <w:r w:rsidRPr="00E53768">
        <w:rPr>
          <w:rFonts w:cs="Calibri"/>
          <w:b/>
          <w:bCs/>
          <w:szCs w:val="22"/>
          <w:lang w:eastAsia="en-US"/>
        </w:rPr>
        <w:t xml:space="preserve"> hidrografskih uslova</w:t>
      </w:r>
      <w:r w:rsidRPr="00E53768">
        <w:rPr>
          <w:rFonts w:cs="Calibri"/>
          <w:szCs w:val="22"/>
          <w:lang w:eastAsia="en-US"/>
        </w:rPr>
        <w:t xml:space="preserve"> </w:t>
      </w:r>
      <w:r w:rsidRPr="00E53768">
        <w:rPr>
          <w:rFonts w:cs="Calibri"/>
          <w:color w:val="000000"/>
          <w:szCs w:val="22"/>
          <w:lang w:eastAsia="en-US"/>
        </w:rPr>
        <w:t xml:space="preserve">(D7), </w:t>
      </w:r>
      <w:r w:rsidR="006A12DE">
        <w:rPr>
          <w:rFonts w:cs="Calibri"/>
          <w:color w:val="000000"/>
          <w:szCs w:val="22"/>
          <w:lang w:eastAsia="en-US"/>
        </w:rPr>
        <w:t xml:space="preserve">opisane su kao postojeće (uz jedan izuzetak za kontaminante), a izvučene su </w:t>
      </w:r>
      <w:r w:rsidRPr="00E53768">
        <w:rPr>
          <w:rFonts w:cs="Calibri"/>
          <w:color w:val="000000"/>
          <w:szCs w:val="22"/>
          <w:lang w:eastAsia="en-US"/>
        </w:rPr>
        <w:t>uglavnom iz Nacionalno</w:t>
      </w:r>
      <w:r w:rsidR="006A12DE">
        <w:rPr>
          <w:rFonts w:cs="Calibri"/>
          <w:color w:val="000000"/>
          <w:szCs w:val="22"/>
          <w:lang w:eastAsia="en-US"/>
        </w:rPr>
        <w:t>g</w:t>
      </w:r>
      <w:r w:rsidRPr="00E53768">
        <w:rPr>
          <w:rFonts w:cs="Calibri"/>
          <w:color w:val="000000"/>
          <w:szCs w:val="22"/>
          <w:lang w:eastAsia="en-US"/>
        </w:rPr>
        <w:t xml:space="preserve"> </w:t>
      </w:r>
      <w:r w:rsidR="006A12DE">
        <w:rPr>
          <w:rFonts w:cs="Calibri"/>
          <w:color w:val="000000"/>
          <w:szCs w:val="22"/>
          <w:lang w:eastAsia="en-US"/>
        </w:rPr>
        <w:t>a</w:t>
      </w:r>
      <w:r w:rsidRPr="00E53768">
        <w:rPr>
          <w:rFonts w:cs="Calibri"/>
          <w:color w:val="000000"/>
          <w:szCs w:val="22"/>
          <w:lang w:eastAsia="en-US"/>
        </w:rPr>
        <w:t>kciono</w:t>
      </w:r>
      <w:r w:rsidR="006A12DE">
        <w:rPr>
          <w:rFonts w:cs="Calibri"/>
          <w:color w:val="000000"/>
          <w:szCs w:val="22"/>
          <w:lang w:eastAsia="en-US"/>
        </w:rPr>
        <w:t>g</w:t>
      </w:r>
      <w:r w:rsidRPr="00E53768">
        <w:rPr>
          <w:rFonts w:cs="Calibri"/>
          <w:color w:val="000000"/>
          <w:szCs w:val="22"/>
          <w:lang w:eastAsia="en-US"/>
        </w:rPr>
        <w:t xml:space="preserve"> </w:t>
      </w:r>
      <w:r w:rsidR="006A12DE">
        <w:rPr>
          <w:rFonts w:cs="Calibri"/>
          <w:color w:val="000000"/>
          <w:szCs w:val="22"/>
          <w:lang w:eastAsia="en-US"/>
        </w:rPr>
        <w:t>p</w:t>
      </w:r>
      <w:r w:rsidRPr="00E53768">
        <w:rPr>
          <w:rFonts w:cs="Calibri"/>
          <w:color w:val="000000"/>
          <w:szCs w:val="22"/>
          <w:lang w:eastAsia="en-US"/>
        </w:rPr>
        <w:t>lan</w:t>
      </w:r>
      <w:r w:rsidR="006A12DE">
        <w:rPr>
          <w:rFonts w:cs="Calibri"/>
          <w:color w:val="000000"/>
          <w:szCs w:val="22"/>
          <w:lang w:eastAsia="en-US"/>
        </w:rPr>
        <w:t>a</w:t>
      </w:r>
      <w:r w:rsidR="00A0181A">
        <w:rPr>
          <w:rStyle w:val="FootnoteReference"/>
          <w:color w:val="000000"/>
          <w:szCs w:val="22"/>
          <w:lang w:eastAsia="en-US"/>
        </w:rPr>
        <w:footnoteReference w:id="94"/>
      </w:r>
      <w:r w:rsidRPr="00E53768">
        <w:rPr>
          <w:rFonts w:cs="Calibri"/>
          <w:color w:val="000000"/>
          <w:szCs w:val="22"/>
          <w:lang w:eastAsia="en-US"/>
        </w:rPr>
        <w:t xml:space="preserve"> i Plan</w:t>
      </w:r>
      <w:r w:rsidR="006A12DE">
        <w:rPr>
          <w:rFonts w:cs="Calibri"/>
          <w:color w:val="000000"/>
          <w:szCs w:val="22"/>
          <w:lang w:eastAsia="en-US"/>
        </w:rPr>
        <w:t xml:space="preserve">a </w:t>
      </w:r>
      <w:r w:rsidRPr="00E53768">
        <w:rPr>
          <w:rFonts w:cs="Calibri"/>
          <w:color w:val="000000"/>
          <w:szCs w:val="22"/>
          <w:lang w:eastAsia="en-US"/>
        </w:rPr>
        <w:t xml:space="preserve"> upravljanja </w:t>
      </w:r>
      <w:r w:rsidR="006A12DE">
        <w:rPr>
          <w:rFonts w:cs="Calibri"/>
          <w:color w:val="000000"/>
          <w:szCs w:val="22"/>
          <w:lang w:eastAsia="en-US"/>
        </w:rPr>
        <w:t xml:space="preserve">Jadranskim </w:t>
      </w:r>
      <w:r w:rsidRPr="00E53768">
        <w:rPr>
          <w:rFonts w:cs="Calibri"/>
          <w:color w:val="000000"/>
          <w:szCs w:val="22"/>
          <w:lang w:eastAsia="en-US"/>
        </w:rPr>
        <w:t>rječnim slivo</w:t>
      </w:r>
      <w:r w:rsidR="006A12DE">
        <w:rPr>
          <w:rFonts w:cs="Calibri"/>
          <w:color w:val="000000"/>
          <w:szCs w:val="22"/>
          <w:lang w:eastAsia="en-US"/>
        </w:rPr>
        <w:t>m</w:t>
      </w:r>
      <w:r w:rsidR="00A0181A">
        <w:rPr>
          <w:rStyle w:val="FootnoteReference"/>
          <w:color w:val="000000"/>
          <w:szCs w:val="22"/>
          <w:lang w:eastAsia="en-US"/>
        </w:rPr>
        <w:footnoteReference w:id="95"/>
      </w:r>
      <w:r>
        <w:rPr>
          <w:rFonts w:cs="Calibri"/>
          <w:color w:val="000000"/>
          <w:szCs w:val="22"/>
          <w:lang w:eastAsia="en-US"/>
        </w:rPr>
        <w:t>.</w:t>
      </w:r>
      <w:bookmarkEnd w:id="248"/>
    </w:p>
    <w:bookmarkEnd w:id="249"/>
    <w:p w14:paraId="72B2DDD5" w14:textId="0A722BD2" w:rsidR="00D92208" w:rsidRPr="00E53768" w:rsidRDefault="00D92208" w:rsidP="00D92208">
      <w:pPr>
        <w:autoSpaceDE w:val="0"/>
        <w:autoSpaceDN w:val="0"/>
        <w:adjustRightInd w:val="0"/>
        <w:spacing w:before="0" w:after="120"/>
        <w:rPr>
          <w:rFonts w:eastAsia="Calibri" w:cs="Calibri"/>
          <w:szCs w:val="22"/>
          <w:lang w:eastAsia="en-US"/>
        </w:rPr>
      </w:pPr>
      <w:r w:rsidRPr="00E53768">
        <w:rPr>
          <w:rFonts w:eastAsia="Calibri" w:cs="Calibri"/>
          <w:szCs w:val="22"/>
          <w:lang w:eastAsia="en-US"/>
        </w:rPr>
        <w:t xml:space="preserve">Što se tiče mjera vezanih za </w:t>
      </w:r>
      <w:r w:rsidRPr="00E53768">
        <w:rPr>
          <w:rFonts w:eastAsia="Calibri" w:cs="Calibri"/>
          <w:b/>
          <w:szCs w:val="22"/>
          <w:lang w:eastAsia="en-US"/>
        </w:rPr>
        <w:t>otpad u crnogorskim morskim vodama</w:t>
      </w:r>
      <w:r w:rsidRPr="00E53768">
        <w:rPr>
          <w:rFonts w:eastAsia="Calibri" w:cs="Calibri"/>
          <w:szCs w:val="22"/>
          <w:lang w:eastAsia="en-US"/>
        </w:rPr>
        <w:t>, one su u skladu sa zahtjevima  Regionalnog plana UNEP/MAP</w:t>
      </w:r>
      <w:r w:rsidR="00A0181A">
        <w:rPr>
          <w:rStyle w:val="FootnoteReference"/>
          <w:rFonts w:eastAsia="Calibri"/>
          <w:szCs w:val="22"/>
          <w:lang w:eastAsia="en-US"/>
        </w:rPr>
        <w:footnoteReference w:id="96"/>
      </w:r>
      <w:r>
        <w:rPr>
          <w:rFonts w:eastAsia="Calibri" w:cs="Calibri"/>
          <w:szCs w:val="22"/>
          <w:lang w:eastAsia="en-US"/>
        </w:rPr>
        <w:t xml:space="preserve"> </w:t>
      </w:r>
      <w:r w:rsidRPr="00E53768">
        <w:rPr>
          <w:rFonts w:eastAsia="Calibri" w:cs="Calibri"/>
          <w:szCs w:val="22"/>
          <w:lang w:eastAsia="en-US"/>
        </w:rPr>
        <w:t xml:space="preserve">za upravljanje otpadom u Sredozemnom moru. Predložene </w:t>
      </w:r>
      <w:r w:rsidR="006A12DE">
        <w:rPr>
          <w:rFonts w:eastAsia="Calibri" w:cs="Calibri"/>
          <w:szCs w:val="22"/>
          <w:lang w:eastAsia="en-US"/>
        </w:rPr>
        <w:t xml:space="preserve">nove </w:t>
      </w:r>
      <w:r w:rsidRPr="00E53768">
        <w:rPr>
          <w:rFonts w:eastAsia="Calibri" w:cs="Calibri"/>
          <w:szCs w:val="22"/>
          <w:lang w:eastAsia="en-US"/>
        </w:rPr>
        <w:t>mjere  razmatraju rješavanje problema zagađenja otpadom u različitim tipovima staništa kao što je navedeno  u Odluci Komisije 2017/847/EU</w:t>
      </w:r>
      <w:r w:rsidR="00A0181A">
        <w:rPr>
          <w:rStyle w:val="FootnoteReference"/>
          <w:rFonts w:eastAsia="Calibri"/>
          <w:szCs w:val="22"/>
          <w:lang w:eastAsia="en-US"/>
        </w:rPr>
        <w:footnoteReference w:id="97"/>
      </w:r>
      <w:r w:rsidRPr="00E53768">
        <w:rPr>
          <w:rFonts w:eastAsia="Calibri" w:cs="Calibri"/>
          <w:szCs w:val="22"/>
          <w:lang w:eastAsia="en-US"/>
        </w:rPr>
        <w:t>, a takođe su usmjerene i na specifične sektore u cilju promovisanja njihovog doprinosa smanjenju količine otpada u moru.</w:t>
      </w:r>
    </w:p>
    <w:p w14:paraId="52F523DF" w14:textId="45587A93" w:rsidR="00D92208" w:rsidRPr="00E53768" w:rsidRDefault="006A12DE" w:rsidP="00D92208">
      <w:pPr>
        <w:autoSpaceDE w:val="0"/>
        <w:autoSpaceDN w:val="0"/>
        <w:adjustRightInd w:val="0"/>
        <w:spacing w:before="0" w:after="160" w:line="259" w:lineRule="auto"/>
        <w:rPr>
          <w:rFonts w:cs="Calibri"/>
          <w:color w:val="000000"/>
          <w:szCs w:val="22"/>
          <w:lang w:eastAsia="en-US"/>
        </w:rPr>
      </w:pPr>
      <w:r>
        <w:rPr>
          <w:szCs w:val="22"/>
          <w:lang w:eastAsia="en-US"/>
        </w:rPr>
        <w:t xml:space="preserve">Predlog novih mjera za </w:t>
      </w:r>
      <w:r w:rsidR="00D92208" w:rsidRPr="00E53768">
        <w:rPr>
          <w:b/>
          <w:szCs w:val="22"/>
          <w:lang w:eastAsia="en-US"/>
        </w:rPr>
        <w:t>podvodnu buku</w:t>
      </w:r>
      <w:r w:rsidR="00D92208" w:rsidRPr="00E53768">
        <w:rPr>
          <w:szCs w:val="22"/>
          <w:lang w:eastAsia="en-US"/>
        </w:rPr>
        <w:t xml:space="preserve"> </w:t>
      </w:r>
      <w:r w:rsidR="00DC77BA">
        <w:rPr>
          <w:szCs w:val="22"/>
          <w:lang w:eastAsia="en-US"/>
        </w:rPr>
        <w:t xml:space="preserve">teži da unaprijedi </w:t>
      </w:r>
      <w:r w:rsidR="00D92208" w:rsidRPr="00E53768">
        <w:rPr>
          <w:rFonts w:cs="Calibri"/>
          <w:color w:val="000000"/>
          <w:szCs w:val="22"/>
          <w:lang w:eastAsia="en-US"/>
        </w:rPr>
        <w:t>regulatorn</w:t>
      </w:r>
      <w:r w:rsidR="00DC77BA">
        <w:rPr>
          <w:rFonts w:cs="Calibri"/>
          <w:color w:val="000000"/>
          <w:szCs w:val="22"/>
          <w:lang w:eastAsia="en-US"/>
        </w:rPr>
        <w:t>e</w:t>
      </w:r>
      <w:r w:rsidR="00D92208" w:rsidRPr="00E53768">
        <w:rPr>
          <w:rFonts w:cs="Calibri"/>
          <w:color w:val="000000"/>
          <w:szCs w:val="22"/>
          <w:lang w:eastAsia="en-US"/>
        </w:rPr>
        <w:t xml:space="preserve"> instrumenat</w:t>
      </w:r>
      <w:r w:rsidR="00DC77BA">
        <w:rPr>
          <w:rFonts w:cs="Calibri"/>
          <w:color w:val="000000"/>
          <w:szCs w:val="22"/>
          <w:lang w:eastAsia="en-US"/>
        </w:rPr>
        <w:t>e</w:t>
      </w:r>
      <w:r w:rsidR="00D92208" w:rsidRPr="00E53768">
        <w:rPr>
          <w:rFonts w:cs="Calibri"/>
          <w:color w:val="000000"/>
          <w:szCs w:val="22"/>
          <w:lang w:eastAsia="en-US"/>
        </w:rPr>
        <w:t xml:space="preserve"> za aktivnosti koje stvaraju impulsivnu buku i kontinuirani zvuk niske frekvencij</w:t>
      </w:r>
      <w:r w:rsidR="00DC77BA">
        <w:rPr>
          <w:rFonts w:cs="Calibri"/>
          <w:color w:val="000000"/>
          <w:szCs w:val="22"/>
          <w:lang w:eastAsia="en-US"/>
        </w:rPr>
        <w:t>e</w:t>
      </w:r>
      <w:r w:rsidR="00D92208" w:rsidRPr="00E53768">
        <w:rPr>
          <w:rFonts w:cs="Calibri"/>
          <w:color w:val="000000"/>
          <w:szCs w:val="22"/>
          <w:lang w:eastAsia="en-US"/>
        </w:rPr>
        <w:t>.</w:t>
      </w:r>
    </w:p>
    <w:p w14:paraId="3A4790AB" w14:textId="32D92FE8" w:rsidR="00C00D5C" w:rsidRPr="00EC27EE" w:rsidRDefault="00A74F1F" w:rsidP="00C00D5C">
      <w:pPr>
        <w:autoSpaceDE w:val="0"/>
        <w:autoSpaceDN w:val="0"/>
        <w:adjustRightInd w:val="0"/>
        <w:spacing w:before="0" w:after="120"/>
        <w:rPr>
          <w:rFonts w:cs="Calibri"/>
          <w:szCs w:val="22"/>
        </w:rPr>
      </w:pPr>
      <w:r>
        <w:rPr>
          <w:rFonts w:cs="Calibri"/>
          <w:szCs w:val="22"/>
        </w:rPr>
        <w:t xml:space="preserve">Konačno, predložen je niz </w:t>
      </w:r>
      <w:r w:rsidRPr="009E6798">
        <w:rPr>
          <w:rFonts w:cs="Calibri"/>
          <w:b/>
          <w:bCs/>
          <w:szCs w:val="22"/>
        </w:rPr>
        <w:t>horizontalnih mjera</w:t>
      </w:r>
      <w:r>
        <w:rPr>
          <w:rFonts w:cs="Calibri"/>
          <w:szCs w:val="22"/>
        </w:rPr>
        <w:t xml:space="preserve"> koje, zbog svoje međusektorske prirode, utiču na širok spektar tema i deskriptora. </w:t>
      </w:r>
      <w:r>
        <w:rPr>
          <w:rFonts w:cs="Calibri"/>
          <w:color w:val="000000"/>
          <w:szCs w:val="22"/>
          <w:lang w:eastAsia="en-US"/>
        </w:rPr>
        <w:t xml:space="preserve">Ove mjere imaju za cilj da unaprijede podizanje svijesti i obuke, kao i da garantuju održivost određenih ljudskih aktivnosti i njihovu kompatibilnost sa morskom strategijom. </w:t>
      </w:r>
    </w:p>
    <w:p w14:paraId="3CB2C103" w14:textId="62C2BBA8" w:rsidR="00D92208" w:rsidRPr="00BE253C" w:rsidRDefault="00D92208" w:rsidP="00D92208">
      <w:pPr>
        <w:autoSpaceDE w:val="0"/>
        <w:autoSpaceDN w:val="0"/>
        <w:adjustRightInd w:val="0"/>
        <w:spacing w:before="0" w:after="160" w:line="259" w:lineRule="auto"/>
        <w:rPr>
          <w:rFonts w:cs="Calibri"/>
          <w:color w:val="000000"/>
          <w:szCs w:val="22"/>
          <w:lang w:eastAsia="en-US"/>
        </w:rPr>
      </w:pPr>
      <w:r w:rsidRPr="00A0181A">
        <w:rPr>
          <w:rFonts w:cs="Calibri"/>
          <w:b/>
          <w:color w:val="000000"/>
          <w:szCs w:val="22"/>
          <w:lang w:eastAsia="en-US"/>
        </w:rPr>
        <w:t>Ukupni</w:t>
      </w:r>
      <w:r w:rsidRPr="00CA7C7C">
        <w:rPr>
          <w:rFonts w:cs="Calibri"/>
          <w:color w:val="000000"/>
          <w:szCs w:val="22"/>
          <w:lang w:eastAsia="en-US"/>
        </w:rPr>
        <w:t xml:space="preserve"> </w:t>
      </w:r>
      <w:r w:rsidRPr="0000584E">
        <w:rPr>
          <w:rFonts w:cs="Calibri"/>
          <w:b/>
          <w:color w:val="000000"/>
          <w:szCs w:val="22"/>
          <w:lang w:eastAsia="en-US"/>
        </w:rPr>
        <w:t>troškovi implementacije Programa mjera</w:t>
      </w:r>
      <w:r w:rsidRPr="00CA7C7C">
        <w:rPr>
          <w:rFonts w:cs="Calibri"/>
          <w:color w:val="000000"/>
          <w:szCs w:val="22"/>
          <w:lang w:eastAsia="en-US"/>
        </w:rPr>
        <w:t xml:space="preserve"> tokom 6-godišnjeg ciklusa proc</w:t>
      </w:r>
      <w:r>
        <w:rPr>
          <w:rFonts w:cs="Calibri"/>
          <w:color w:val="000000"/>
          <w:szCs w:val="22"/>
          <w:lang w:eastAsia="en-US"/>
        </w:rPr>
        <w:t>ij</w:t>
      </w:r>
      <w:r w:rsidRPr="00CA7C7C">
        <w:rPr>
          <w:rFonts w:cs="Calibri"/>
          <w:color w:val="000000"/>
          <w:szCs w:val="22"/>
          <w:lang w:eastAsia="en-US"/>
        </w:rPr>
        <w:t>enjeni su na 3,4</w:t>
      </w:r>
      <w:r w:rsidR="00A74F1F">
        <w:rPr>
          <w:rFonts w:cs="Calibri"/>
          <w:color w:val="000000"/>
          <w:szCs w:val="22"/>
          <w:lang w:eastAsia="en-US"/>
        </w:rPr>
        <w:t xml:space="preserve"> </w:t>
      </w:r>
      <w:r w:rsidRPr="00CA7C7C">
        <w:rPr>
          <w:rFonts w:cs="Calibri"/>
          <w:color w:val="000000"/>
          <w:szCs w:val="22"/>
          <w:lang w:eastAsia="en-US"/>
        </w:rPr>
        <w:t>miliona e</w:t>
      </w:r>
      <w:r>
        <w:rPr>
          <w:rFonts w:cs="Calibri"/>
          <w:color w:val="000000"/>
          <w:szCs w:val="22"/>
          <w:lang w:eastAsia="en-US"/>
        </w:rPr>
        <w:t>u</w:t>
      </w:r>
      <w:r w:rsidRPr="00CA7C7C">
        <w:rPr>
          <w:rFonts w:cs="Calibri"/>
          <w:color w:val="000000"/>
          <w:szCs w:val="22"/>
          <w:lang w:eastAsia="en-US"/>
        </w:rPr>
        <w:t>ra. Godišnji troškovi su proc</w:t>
      </w:r>
      <w:r>
        <w:rPr>
          <w:rFonts w:cs="Calibri"/>
          <w:color w:val="000000"/>
          <w:szCs w:val="22"/>
          <w:lang w:eastAsia="en-US"/>
        </w:rPr>
        <w:t>ijenjeni na oko 385.000 eu</w:t>
      </w:r>
      <w:r w:rsidRPr="00CA7C7C">
        <w:rPr>
          <w:rFonts w:cs="Calibri"/>
          <w:color w:val="000000"/>
          <w:szCs w:val="22"/>
          <w:lang w:eastAsia="en-US"/>
        </w:rPr>
        <w:t xml:space="preserve">ra za </w:t>
      </w:r>
      <w:r>
        <w:rPr>
          <w:rFonts w:cs="Calibri"/>
          <w:color w:val="000000"/>
          <w:szCs w:val="22"/>
          <w:lang w:eastAsia="en-US"/>
        </w:rPr>
        <w:t>monitoring</w:t>
      </w:r>
      <w:r w:rsidRPr="00CA7C7C">
        <w:rPr>
          <w:rFonts w:cs="Calibri"/>
          <w:color w:val="000000"/>
          <w:szCs w:val="22"/>
          <w:lang w:eastAsia="en-US"/>
        </w:rPr>
        <w:t xml:space="preserve"> i u pros</w:t>
      </w:r>
      <w:r>
        <w:rPr>
          <w:rFonts w:cs="Calibri"/>
          <w:color w:val="000000"/>
          <w:szCs w:val="22"/>
          <w:lang w:eastAsia="en-US"/>
        </w:rPr>
        <w:t xml:space="preserve">jeku na </w:t>
      </w:r>
      <w:r w:rsidR="00A74F1F">
        <w:rPr>
          <w:rFonts w:cs="Calibri"/>
          <w:color w:val="000000"/>
          <w:szCs w:val="22"/>
          <w:lang w:eastAsia="en-US"/>
        </w:rPr>
        <w:t xml:space="preserve">oko </w:t>
      </w:r>
      <w:r>
        <w:rPr>
          <w:rFonts w:cs="Calibri"/>
          <w:color w:val="000000"/>
          <w:szCs w:val="22"/>
          <w:lang w:eastAsia="en-US"/>
        </w:rPr>
        <w:t>18</w:t>
      </w:r>
      <w:r w:rsidR="00A74F1F">
        <w:rPr>
          <w:rFonts w:cs="Calibri"/>
          <w:color w:val="000000"/>
          <w:szCs w:val="22"/>
          <w:lang w:eastAsia="en-US"/>
        </w:rPr>
        <w:t>2</w:t>
      </w:r>
      <w:r>
        <w:rPr>
          <w:rFonts w:cs="Calibri"/>
          <w:color w:val="000000"/>
          <w:szCs w:val="22"/>
          <w:lang w:eastAsia="en-US"/>
        </w:rPr>
        <w:t>.000 eu</w:t>
      </w:r>
      <w:r w:rsidRPr="00CA7C7C">
        <w:rPr>
          <w:rFonts w:cs="Calibri"/>
          <w:color w:val="000000"/>
          <w:szCs w:val="22"/>
          <w:lang w:eastAsia="en-US"/>
        </w:rPr>
        <w:t>ra za ostale m</w:t>
      </w:r>
      <w:r>
        <w:rPr>
          <w:rFonts w:cs="Calibri"/>
          <w:color w:val="000000"/>
          <w:szCs w:val="22"/>
          <w:lang w:eastAsia="en-US"/>
        </w:rPr>
        <w:t>j</w:t>
      </w:r>
      <w:r w:rsidRPr="00CA7C7C">
        <w:rPr>
          <w:rFonts w:cs="Calibri"/>
          <w:color w:val="000000"/>
          <w:szCs w:val="22"/>
          <w:lang w:eastAsia="en-US"/>
        </w:rPr>
        <w:t>ere.</w:t>
      </w:r>
    </w:p>
    <w:p w14:paraId="30A354CD" w14:textId="19D9DE71" w:rsidR="00D92208" w:rsidRPr="00CA7C7C" w:rsidRDefault="00D92208" w:rsidP="00D92208">
      <w:pPr>
        <w:autoSpaceDE w:val="0"/>
        <w:autoSpaceDN w:val="0"/>
        <w:adjustRightInd w:val="0"/>
        <w:spacing w:before="0" w:after="160" w:line="259" w:lineRule="auto"/>
        <w:rPr>
          <w:rFonts w:cs="Calibri"/>
          <w:color w:val="000000"/>
          <w:szCs w:val="22"/>
          <w:lang w:eastAsia="en-US"/>
        </w:rPr>
      </w:pPr>
      <w:r w:rsidRPr="0000584E">
        <w:rPr>
          <w:rFonts w:cs="Calibri"/>
          <w:b/>
          <w:color w:val="000000"/>
          <w:szCs w:val="22"/>
          <w:lang w:eastAsia="en-US"/>
        </w:rPr>
        <w:t>Ekonomska analiza</w:t>
      </w:r>
      <w:r w:rsidRPr="00CA7C7C">
        <w:rPr>
          <w:rFonts w:cs="Calibri"/>
          <w:color w:val="000000"/>
          <w:szCs w:val="22"/>
          <w:lang w:eastAsia="en-US"/>
        </w:rPr>
        <w:t xml:space="preserve"> (koja podrazum</w:t>
      </w:r>
      <w:r>
        <w:rPr>
          <w:rFonts w:cs="Calibri"/>
          <w:color w:val="000000"/>
          <w:szCs w:val="22"/>
          <w:lang w:eastAsia="en-US"/>
        </w:rPr>
        <w:t>ij</w:t>
      </w:r>
      <w:r w:rsidRPr="00CA7C7C">
        <w:rPr>
          <w:rFonts w:cs="Calibri"/>
          <w:color w:val="000000"/>
          <w:szCs w:val="22"/>
          <w:lang w:eastAsia="en-US"/>
        </w:rPr>
        <w:t>eva proc</w:t>
      </w:r>
      <w:r>
        <w:rPr>
          <w:rFonts w:cs="Calibri"/>
          <w:color w:val="000000"/>
          <w:szCs w:val="22"/>
          <w:lang w:eastAsia="en-US"/>
        </w:rPr>
        <w:t>j</w:t>
      </w:r>
      <w:r w:rsidRPr="00CA7C7C">
        <w:rPr>
          <w:rFonts w:cs="Calibri"/>
          <w:color w:val="000000"/>
          <w:szCs w:val="22"/>
          <w:lang w:eastAsia="en-US"/>
        </w:rPr>
        <w:t>enu svih pozitivnih i negativnih uticaja koji mogu nastati usl</w:t>
      </w:r>
      <w:r>
        <w:rPr>
          <w:rFonts w:cs="Calibri"/>
          <w:color w:val="000000"/>
          <w:szCs w:val="22"/>
          <w:lang w:eastAsia="en-US"/>
        </w:rPr>
        <w:t>j</w:t>
      </w:r>
      <w:r w:rsidRPr="00CA7C7C">
        <w:rPr>
          <w:rFonts w:cs="Calibri"/>
          <w:color w:val="000000"/>
          <w:szCs w:val="22"/>
          <w:lang w:eastAsia="en-US"/>
        </w:rPr>
        <w:t xml:space="preserve">ed </w:t>
      </w:r>
      <w:r>
        <w:rPr>
          <w:rFonts w:cs="Calibri"/>
          <w:color w:val="000000"/>
          <w:szCs w:val="22"/>
          <w:lang w:eastAsia="en-US"/>
        </w:rPr>
        <w:t>sprovođenja</w:t>
      </w:r>
      <w:r w:rsidRPr="00CA7C7C">
        <w:rPr>
          <w:rFonts w:cs="Calibri"/>
          <w:color w:val="000000"/>
          <w:szCs w:val="22"/>
          <w:lang w:eastAsia="en-US"/>
        </w:rPr>
        <w:t xml:space="preserve"> P</w:t>
      </w:r>
      <w:r>
        <w:rPr>
          <w:rFonts w:cs="Calibri"/>
          <w:color w:val="000000"/>
          <w:szCs w:val="22"/>
          <w:lang w:eastAsia="en-US"/>
        </w:rPr>
        <w:t>rograma mjera)</w:t>
      </w:r>
      <w:r w:rsidRPr="00CA7C7C">
        <w:rPr>
          <w:rFonts w:cs="Calibri"/>
          <w:color w:val="000000"/>
          <w:szCs w:val="22"/>
          <w:lang w:eastAsia="en-US"/>
        </w:rPr>
        <w:t xml:space="preserve"> pokazala je da su predložene nove m</w:t>
      </w:r>
      <w:r>
        <w:rPr>
          <w:rFonts w:cs="Calibri"/>
          <w:color w:val="000000"/>
          <w:szCs w:val="22"/>
          <w:lang w:eastAsia="en-US"/>
        </w:rPr>
        <w:t>j</w:t>
      </w:r>
      <w:r w:rsidRPr="00CA7C7C">
        <w:rPr>
          <w:rFonts w:cs="Calibri"/>
          <w:color w:val="000000"/>
          <w:szCs w:val="22"/>
          <w:lang w:eastAsia="en-US"/>
        </w:rPr>
        <w:t>ere</w:t>
      </w:r>
      <w:r w:rsidR="004C01EB">
        <w:rPr>
          <w:rFonts w:cs="Calibri"/>
          <w:color w:val="000000"/>
          <w:szCs w:val="22"/>
          <w:lang w:eastAsia="en-US"/>
        </w:rPr>
        <w:t xml:space="preserve">, </w:t>
      </w:r>
      <w:r w:rsidR="004C01EB">
        <w:rPr>
          <w:rFonts w:eastAsia="Calibri" w:cs="Calibri"/>
          <w:color w:val="000000"/>
          <w:szCs w:val="22"/>
          <w:lang w:eastAsia="en-US"/>
        </w:rPr>
        <w:t>generalno govore</w:t>
      </w:r>
      <w:r w:rsidR="004C01EB">
        <w:rPr>
          <w:rFonts w:eastAsia="Calibri" w:cs="Calibri"/>
          <w:color w:val="000000"/>
          <w:szCs w:val="22"/>
          <w:lang w:val="sr-Latn-RS" w:eastAsia="en-US"/>
        </w:rPr>
        <w:t>ći, troškovno djelotvorne (odnosno da njihovi efekti nadilaze troškove)</w:t>
      </w:r>
      <w:r w:rsidR="004C01EB" w:rsidRPr="000B1A5E">
        <w:rPr>
          <w:rFonts w:eastAsia="Calibri" w:cs="Calibri"/>
          <w:color w:val="000000"/>
          <w:szCs w:val="22"/>
          <w:lang w:eastAsia="en-US"/>
        </w:rPr>
        <w:t xml:space="preserve"> i da </w:t>
      </w:r>
      <w:r w:rsidR="004C01EB">
        <w:rPr>
          <w:rFonts w:eastAsia="Calibri" w:cs="Calibri"/>
          <w:color w:val="000000"/>
          <w:szCs w:val="22"/>
          <w:lang w:eastAsia="en-US"/>
        </w:rPr>
        <w:t>je izgledno da će</w:t>
      </w:r>
      <w:r w:rsidR="004C01EB" w:rsidRPr="000B1A5E">
        <w:rPr>
          <w:rFonts w:eastAsia="Calibri" w:cs="Calibri"/>
          <w:color w:val="000000"/>
          <w:szCs w:val="22"/>
          <w:lang w:eastAsia="en-US"/>
        </w:rPr>
        <w:t xml:space="preserve"> generisati koristi veće od troškova. </w:t>
      </w:r>
      <w:r w:rsidRPr="00CA7C7C">
        <w:rPr>
          <w:rFonts w:cs="Calibri"/>
          <w:color w:val="000000"/>
          <w:szCs w:val="22"/>
          <w:lang w:eastAsia="en-US"/>
        </w:rPr>
        <w:t xml:space="preserve">Najniži CEA i CBA rezultati su dobijeni za </w:t>
      </w:r>
      <w:r>
        <w:rPr>
          <w:rFonts w:cs="Calibri"/>
          <w:color w:val="000000"/>
          <w:szCs w:val="22"/>
          <w:lang w:eastAsia="en-US"/>
        </w:rPr>
        <w:t xml:space="preserve">monitoring </w:t>
      </w:r>
      <w:r w:rsidRPr="00CA7C7C">
        <w:rPr>
          <w:rFonts w:cs="Calibri"/>
          <w:color w:val="000000"/>
          <w:szCs w:val="22"/>
          <w:lang w:eastAsia="en-US"/>
        </w:rPr>
        <w:t>i m</w:t>
      </w:r>
      <w:r>
        <w:rPr>
          <w:rFonts w:cs="Calibri"/>
          <w:color w:val="000000"/>
          <w:szCs w:val="22"/>
          <w:lang w:eastAsia="en-US"/>
        </w:rPr>
        <w:t>j</w:t>
      </w:r>
      <w:r w:rsidRPr="00CA7C7C">
        <w:rPr>
          <w:rFonts w:cs="Calibri"/>
          <w:color w:val="000000"/>
          <w:szCs w:val="22"/>
          <w:lang w:eastAsia="en-US"/>
        </w:rPr>
        <w:t>ere koje podrazum</w:t>
      </w:r>
      <w:r>
        <w:rPr>
          <w:rFonts w:cs="Calibri"/>
          <w:color w:val="000000"/>
          <w:szCs w:val="22"/>
          <w:lang w:eastAsia="en-US"/>
        </w:rPr>
        <w:t>ij</w:t>
      </w:r>
      <w:r w:rsidRPr="00CA7C7C">
        <w:rPr>
          <w:rFonts w:cs="Calibri"/>
          <w:color w:val="000000"/>
          <w:szCs w:val="22"/>
          <w:lang w:eastAsia="en-US"/>
        </w:rPr>
        <w:t xml:space="preserve">evaju visoke </w:t>
      </w:r>
      <w:r w:rsidR="004C01EB">
        <w:rPr>
          <w:rFonts w:cs="Calibri"/>
          <w:color w:val="000000"/>
          <w:szCs w:val="22"/>
          <w:lang w:eastAsia="en-US"/>
        </w:rPr>
        <w:t xml:space="preserve">investicione </w:t>
      </w:r>
      <w:r w:rsidRPr="00CA7C7C">
        <w:rPr>
          <w:rFonts w:cs="Calibri"/>
          <w:color w:val="000000"/>
          <w:szCs w:val="22"/>
          <w:lang w:eastAsia="en-US"/>
        </w:rPr>
        <w:t>troškove.</w:t>
      </w:r>
    </w:p>
    <w:p w14:paraId="04F9059B" w14:textId="19C24891" w:rsidR="00D92208" w:rsidRPr="00BE253C" w:rsidRDefault="00D92208" w:rsidP="00D92208">
      <w:pPr>
        <w:autoSpaceDE w:val="0"/>
        <w:autoSpaceDN w:val="0"/>
        <w:adjustRightInd w:val="0"/>
        <w:spacing w:before="0" w:after="160" w:line="259" w:lineRule="auto"/>
        <w:rPr>
          <w:rFonts w:cs="Calibri"/>
          <w:color w:val="000000"/>
          <w:szCs w:val="22"/>
          <w:lang w:eastAsia="en-US"/>
        </w:rPr>
      </w:pPr>
      <w:r w:rsidRPr="00CA7C7C">
        <w:rPr>
          <w:rFonts w:cs="Calibri"/>
          <w:color w:val="000000"/>
          <w:szCs w:val="22"/>
          <w:lang w:eastAsia="en-US"/>
        </w:rPr>
        <w:t>Naj</w:t>
      </w:r>
      <w:r w:rsidR="004C01EB">
        <w:rPr>
          <w:rFonts w:cs="Calibri"/>
          <w:color w:val="000000"/>
          <w:szCs w:val="22"/>
          <w:lang w:eastAsia="en-US"/>
        </w:rPr>
        <w:t>djelotvornije</w:t>
      </w:r>
      <w:r w:rsidRPr="00CA7C7C">
        <w:rPr>
          <w:rFonts w:cs="Calibri"/>
          <w:color w:val="000000"/>
          <w:szCs w:val="22"/>
          <w:lang w:eastAsia="en-US"/>
        </w:rPr>
        <w:t xml:space="preserve"> i m</w:t>
      </w:r>
      <w:r>
        <w:rPr>
          <w:rFonts w:cs="Calibri"/>
          <w:color w:val="000000"/>
          <w:szCs w:val="22"/>
          <w:lang w:eastAsia="en-US"/>
        </w:rPr>
        <w:t>j</w:t>
      </w:r>
      <w:r w:rsidRPr="00CA7C7C">
        <w:rPr>
          <w:rFonts w:cs="Calibri"/>
          <w:color w:val="000000"/>
          <w:szCs w:val="22"/>
          <w:lang w:eastAsia="en-US"/>
        </w:rPr>
        <w:t>ere za koje se očekuje da će don</w:t>
      </w:r>
      <w:r w:rsidR="004C01EB">
        <w:rPr>
          <w:rFonts w:cs="Calibri"/>
          <w:color w:val="000000"/>
          <w:szCs w:val="22"/>
          <w:lang w:eastAsia="en-US"/>
        </w:rPr>
        <w:t>ij</w:t>
      </w:r>
      <w:r w:rsidRPr="00CA7C7C">
        <w:rPr>
          <w:rFonts w:cs="Calibri"/>
          <w:color w:val="000000"/>
          <w:szCs w:val="22"/>
          <w:lang w:eastAsia="en-US"/>
        </w:rPr>
        <w:t xml:space="preserve">eti najveću korist u odnosu na troškove su </w:t>
      </w:r>
      <w:r>
        <w:rPr>
          <w:rFonts w:cs="Calibri"/>
          <w:color w:val="000000"/>
          <w:szCs w:val="22"/>
          <w:lang w:eastAsia="en-US"/>
        </w:rPr>
        <w:t>mjere podizanja nivoa svijesti</w:t>
      </w:r>
      <w:r w:rsidRPr="00CA7C7C">
        <w:rPr>
          <w:rFonts w:cs="Calibri"/>
          <w:color w:val="000000"/>
          <w:szCs w:val="22"/>
          <w:lang w:eastAsia="en-US"/>
        </w:rPr>
        <w:t xml:space="preserve">, korišćenje </w:t>
      </w:r>
      <w:r w:rsidR="004C01EB">
        <w:rPr>
          <w:rFonts w:cs="Calibri"/>
          <w:color w:val="000000"/>
          <w:szCs w:val="22"/>
          <w:lang w:eastAsia="en-US"/>
        </w:rPr>
        <w:t xml:space="preserve">znanja i informacija </w:t>
      </w:r>
      <w:r w:rsidRPr="00CA7C7C">
        <w:rPr>
          <w:rFonts w:cs="Calibri"/>
          <w:color w:val="000000"/>
          <w:szCs w:val="22"/>
          <w:lang w:eastAsia="en-US"/>
        </w:rPr>
        <w:t>građana i m</w:t>
      </w:r>
      <w:r>
        <w:rPr>
          <w:rFonts w:cs="Calibri"/>
          <w:color w:val="000000"/>
          <w:szCs w:val="22"/>
          <w:lang w:eastAsia="en-US"/>
        </w:rPr>
        <w:t>j</w:t>
      </w:r>
      <w:r w:rsidRPr="00CA7C7C">
        <w:rPr>
          <w:rFonts w:cs="Calibri"/>
          <w:color w:val="000000"/>
          <w:szCs w:val="22"/>
          <w:lang w:eastAsia="en-US"/>
        </w:rPr>
        <w:t xml:space="preserve">ere koje imaju za cilj bolje regulisanje praksi </w:t>
      </w:r>
      <w:r>
        <w:rPr>
          <w:rFonts w:cs="Calibri"/>
          <w:color w:val="000000"/>
          <w:szCs w:val="22"/>
          <w:lang w:eastAsia="en-US"/>
        </w:rPr>
        <w:t xml:space="preserve">koje su </w:t>
      </w:r>
      <w:r w:rsidRPr="00CA7C7C">
        <w:rPr>
          <w:rFonts w:cs="Calibri"/>
          <w:color w:val="000000"/>
          <w:szCs w:val="22"/>
          <w:lang w:eastAsia="en-US"/>
        </w:rPr>
        <w:t>štetn</w:t>
      </w:r>
      <w:r>
        <w:rPr>
          <w:rFonts w:cs="Calibri"/>
          <w:color w:val="000000"/>
          <w:szCs w:val="22"/>
          <w:lang w:eastAsia="en-US"/>
        </w:rPr>
        <w:t>e</w:t>
      </w:r>
      <w:r w:rsidRPr="00CA7C7C">
        <w:rPr>
          <w:rFonts w:cs="Calibri"/>
          <w:color w:val="000000"/>
          <w:szCs w:val="22"/>
          <w:lang w:eastAsia="en-US"/>
        </w:rPr>
        <w:t xml:space="preserve"> za morske ekosisteme. Regionalna/međunarodna saradnja i m</w:t>
      </w:r>
      <w:r>
        <w:rPr>
          <w:rFonts w:cs="Calibri"/>
          <w:color w:val="000000"/>
          <w:szCs w:val="22"/>
          <w:lang w:eastAsia="en-US"/>
        </w:rPr>
        <w:t>j</w:t>
      </w:r>
      <w:r w:rsidRPr="00CA7C7C">
        <w:rPr>
          <w:rFonts w:cs="Calibri"/>
          <w:color w:val="000000"/>
          <w:szCs w:val="22"/>
          <w:lang w:eastAsia="en-US"/>
        </w:rPr>
        <w:t>ere koje imaju za cilj smanjenje pritisaka i uticaja otpada</w:t>
      </w:r>
      <w:r w:rsidR="004C01EB">
        <w:rPr>
          <w:rFonts w:cs="Calibri"/>
          <w:color w:val="000000"/>
          <w:szCs w:val="22"/>
          <w:lang w:eastAsia="en-US"/>
        </w:rPr>
        <w:t xml:space="preserve"> u moru</w:t>
      </w:r>
      <w:r w:rsidRPr="00CA7C7C">
        <w:rPr>
          <w:rFonts w:cs="Calibri"/>
          <w:color w:val="000000"/>
          <w:szCs w:val="22"/>
          <w:lang w:eastAsia="en-US"/>
        </w:rPr>
        <w:t xml:space="preserve"> takođe su oc</w:t>
      </w:r>
      <w:r>
        <w:rPr>
          <w:rFonts w:cs="Calibri"/>
          <w:color w:val="000000"/>
          <w:szCs w:val="22"/>
          <w:lang w:eastAsia="en-US"/>
        </w:rPr>
        <w:t>ij</w:t>
      </w:r>
      <w:r w:rsidRPr="00CA7C7C">
        <w:rPr>
          <w:rFonts w:cs="Calibri"/>
          <w:color w:val="000000"/>
          <w:szCs w:val="22"/>
          <w:lang w:eastAsia="en-US"/>
        </w:rPr>
        <w:t xml:space="preserve">enjene kao veoma </w:t>
      </w:r>
      <w:r w:rsidR="004C01EB">
        <w:rPr>
          <w:rFonts w:cs="Calibri"/>
          <w:color w:val="000000"/>
          <w:szCs w:val="22"/>
          <w:lang w:eastAsia="en-US"/>
        </w:rPr>
        <w:t>troškovno djelotvorne</w:t>
      </w:r>
      <w:r w:rsidRPr="00CA7C7C">
        <w:rPr>
          <w:rFonts w:cs="Calibri"/>
          <w:color w:val="000000"/>
          <w:szCs w:val="22"/>
          <w:lang w:eastAsia="en-US"/>
        </w:rPr>
        <w:t xml:space="preserve"> i sa visokim </w:t>
      </w:r>
      <w:r w:rsidR="004C01EB">
        <w:rPr>
          <w:rFonts w:cs="Calibri"/>
          <w:color w:val="000000"/>
          <w:szCs w:val="22"/>
          <w:lang w:eastAsia="en-US"/>
        </w:rPr>
        <w:t xml:space="preserve">koeficijentom </w:t>
      </w:r>
      <w:r w:rsidRPr="00CA7C7C">
        <w:rPr>
          <w:rFonts w:cs="Calibri"/>
          <w:color w:val="000000"/>
          <w:szCs w:val="22"/>
          <w:lang w:eastAsia="en-US"/>
        </w:rPr>
        <w:t>koristi i troškova. Pojednostavljena analiza troškova i koristi sprovedena za dv</w:t>
      </w:r>
      <w:r>
        <w:rPr>
          <w:rFonts w:cs="Calibri"/>
          <w:color w:val="000000"/>
          <w:szCs w:val="22"/>
          <w:lang w:eastAsia="en-US"/>
        </w:rPr>
        <w:t>ij</w:t>
      </w:r>
      <w:r w:rsidRPr="00CA7C7C">
        <w:rPr>
          <w:rFonts w:cs="Calibri"/>
          <w:color w:val="000000"/>
          <w:szCs w:val="22"/>
          <w:lang w:eastAsia="en-US"/>
        </w:rPr>
        <w:t>e grupe m</w:t>
      </w:r>
      <w:r>
        <w:rPr>
          <w:rFonts w:cs="Calibri"/>
          <w:color w:val="000000"/>
          <w:szCs w:val="22"/>
          <w:lang w:eastAsia="en-US"/>
        </w:rPr>
        <w:t>j</w:t>
      </w:r>
      <w:r w:rsidRPr="00CA7C7C">
        <w:rPr>
          <w:rFonts w:cs="Calibri"/>
          <w:color w:val="000000"/>
          <w:szCs w:val="22"/>
          <w:lang w:eastAsia="en-US"/>
        </w:rPr>
        <w:t xml:space="preserve">era </w:t>
      </w:r>
      <w:r w:rsidR="004C01EB" w:rsidRPr="00CA7C7C">
        <w:rPr>
          <w:rFonts w:cs="Calibri"/>
          <w:color w:val="000000"/>
          <w:szCs w:val="22"/>
          <w:lang w:eastAsia="en-US"/>
        </w:rPr>
        <w:t>(</w:t>
      </w:r>
      <w:r w:rsidR="004C01EB">
        <w:rPr>
          <w:rFonts w:cs="Calibri"/>
          <w:color w:val="000000"/>
          <w:szCs w:val="22"/>
          <w:lang w:eastAsia="en-US"/>
        </w:rPr>
        <w:t xml:space="preserve">mjere </w:t>
      </w:r>
      <w:r w:rsidR="004C01EB" w:rsidRPr="00CA7C7C">
        <w:rPr>
          <w:rFonts w:cs="Calibri"/>
          <w:color w:val="000000"/>
          <w:szCs w:val="22"/>
          <w:lang w:eastAsia="en-US"/>
        </w:rPr>
        <w:t>prostorn</w:t>
      </w:r>
      <w:r w:rsidR="004C01EB">
        <w:rPr>
          <w:rFonts w:cs="Calibri"/>
          <w:color w:val="000000"/>
          <w:szCs w:val="22"/>
          <w:lang w:eastAsia="en-US"/>
        </w:rPr>
        <w:t>e</w:t>
      </w:r>
      <w:r w:rsidR="004C01EB" w:rsidRPr="00CA7C7C">
        <w:rPr>
          <w:rFonts w:cs="Calibri"/>
          <w:color w:val="000000"/>
          <w:szCs w:val="22"/>
          <w:lang w:eastAsia="en-US"/>
        </w:rPr>
        <w:t xml:space="preserve"> zaštit</w:t>
      </w:r>
      <w:r w:rsidR="004C01EB">
        <w:rPr>
          <w:rFonts w:cs="Calibri"/>
          <w:color w:val="000000"/>
          <w:szCs w:val="22"/>
          <w:lang w:eastAsia="en-US"/>
        </w:rPr>
        <w:t>e</w:t>
      </w:r>
      <w:r w:rsidR="004C01EB" w:rsidRPr="00CA7C7C">
        <w:rPr>
          <w:rFonts w:cs="Calibri"/>
          <w:color w:val="000000"/>
          <w:szCs w:val="22"/>
          <w:lang w:eastAsia="en-US"/>
        </w:rPr>
        <w:t xml:space="preserve"> i horizontaln</w:t>
      </w:r>
      <w:r w:rsidR="004C01EB">
        <w:rPr>
          <w:rFonts w:cs="Calibri"/>
          <w:color w:val="000000"/>
          <w:szCs w:val="22"/>
          <w:lang w:eastAsia="en-US"/>
        </w:rPr>
        <w:t>e</w:t>
      </w:r>
      <w:r w:rsidR="004C01EB" w:rsidRPr="00CA7C7C">
        <w:rPr>
          <w:rFonts w:cs="Calibri"/>
          <w:color w:val="000000"/>
          <w:szCs w:val="22"/>
          <w:lang w:eastAsia="en-US"/>
        </w:rPr>
        <w:t xml:space="preserve">) </w:t>
      </w:r>
      <w:r w:rsidRPr="00CA7C7C">
        <w:rPr>
          <w:rFonts w:cs="Calibri"/>
          <w:color w:val="000000"/>
          <w:szCs w:val="22"/>
          <w:lang w:eastAsia="en-US"/>
        </w:rPr>
        <w:t xml:space="preserve">pokazala </w:t>
      </w:r>
      <w:r>
        <w:rPr>
          <w:rFonts w:cs="Calibri"/>
          <w:color w:val="000000"/>
          <w:szCs w:val="22"/>
          <w:lang w:eastAsia="en-US"/>
        </w:rPr>
        <w:t xml:space="preserve">je </w:t>
      </w:r>
      <w:r w:rsidRPr="00CA7C7C">
        <w:rPr>
          <w:rFonts w:cs="Calibri"/>
          <w:color w:val="000000"/>
          <w:szCs w:val="22"/>
          <w:lang w:eastAsia="en-US"/>
        </w:rPr>
        <w:t xml:space="preserve">da </w:t>
      </w:r>
      <w:r w:rsidR="00D17704">
        <w:rPr>
          <w:rFonts w:cs="Calibri"/>
          <w:color w:val="000000"/>
          <w:szCs w:val="22"/>
          <w:lang w:eastAsia="en-US"/>
        </w:rPr>
        <w:t xml:space="preserve">je izgledno da </w:t>
      </w:r>
      <w:r w:rsidRPr="00CA7C7C">
        <w:rPr>
          <w:rFonts w:cs="Calibri"/>
          <w:color w:val="000000"/>
          <w:szCs w:val="22"/>
          <w:lang w:eastAsia="en-US"/>
        </w:rPr>
        <w:t xml:space="preserve">će koristi </w:t>
      </w:r>
      <w:r w:rsidR="00D17704">
        <w:rPr>
          <w:rFonts w:cs="Calibri"/>
          <w:color w:val="000000"/>
          <w:szCs w:val="22"/>
          <w:lang w:eastAsia="en-US"/>
        </w:rPr>
        <w:t xml:space="preserve">od njih </w:t>
      </w:r>
      <w:r w:rsidRPr="00CA7C7C">
        <w:rPr>
          <w:rFonts w:cs="Calibri"/>
          <w:color w:val="000000"/>
          <w:szCs w:val="22"/>
          <w:lang w:eastAsia="en-US"/>
        </w:rPr>
        <w:t xml:space="preserve">biti </w:t>
      </w:r>
      <w:r w:rsidR="00D17704">
        <w:rPr>
          <w:rFonts w:cs="Calibri"/>
          <w:color w:val="000000"/>
          <w:szCs w:val="22"/>
          <w:lang w:eastAsia="en-US"/>
        </w:rPr>
        <w:t xml:space="preserve">značajno </w:t>
      </w:r>
      <w:r w:rsidRPr="00CA7C7C">
        <w:rPr>
          <w:rFonts w:cs="Calibri"/>
          <w:color w:val="000000"/>
          <w:szCs w:val="22"/>
          <w:lang w:eastAsia="en-US"/>
        </w:rPr>
        <w:t>veće od troškova.</w:t>
      </w:r>
    </w:p>
    <w:bookmarkEnd w:id="243"/>
    <w:bookmarkEnd w:id="244"/>
    <w:bookmarkEnd w:id="245"/>
    <w:p w14:paraId="252CA3CB" w14:textId="560286DA" w:rsidR="00583682" w:rsidRDefault="00583682" w:rsidP="00267290">
      <w:pPr>
        <w:tabs>
          <w:tab w:val="left" w:pos="7020"/>
        </w:tabs>
        <w:jc w:val="left"/>
        <w:rPr>
          <w:rFonts w:eastAsiaTheme="minorHAnsi"/>
          <w:lang w:eastAsia="en-US"/>
        </w:rPr>
      </w:pPr>
    </w:p>
    <w:p w14:paraId="39FC2BB1" w14:textId="5B986B2C" w:rsidR="00C4085D" w:rsidRDefault="00C4085D" w:rsidP="00267290">
      <w:pPr>
        <w:tabs>
          <w:tab w:val="left" w:pos="7020"/>
        </w:tabs>
        <w:jc w:val="left"/>
        <w:rPr>
          <w:rFonts w:eastAsiaTheme="minorHAnsi"/>
          <w:lang w:eastAsia="en-US"/>
        </w:rPr>
      </w:pPr>
    </w:p>
    <w:p w14:paraId="01545BD8" w14:textId="33C591F6" w:rsidR="00C4085D" w:rsidRDefault="00C4085D" w:rsidP="00267290">
      <w:pPr>
        <w:tabs>
          <w:tab w:val="left" w:pos="7020"/>
        </w:tabs>
        <w:jc w:val="left"/>
        <w:rPr>
          <w:rFonts w:eastAsiaTheme="minorHAnsi"/>
          <w:lang w:eastAsia="en-US"/>
        </w:rPr>
      </w:pPr>
    </w:p>
    <w:p w14:paraId="3D7D536C" w14:textId="7EFF733A" w:rsidR="00C4085D" w:rsidRDefault="00C4085D" w:rsidP="00267290">
      <w:pPr>
        <w:tabs>
          <w:tab w:val="left" w:pos="7020"/>
        </w:tabs>
        <w:jc w:val="left"/>
        <w:rPr>
          <w:rFonts w:eastAsiaTheme="minorHAnsi"/>
          <w:lang w:eastAsia="en-US"/>
        </w:rPr>
      </w:pPr>
    </w:p>
    <w:p w14:paraId="28F46ACA" w14:textId="09D7CBC0" w:rsidR="00C4085D" w:rsidRDefault="00C4085D" w:rsidP="00267290">
      <w:pPr>
        <w:tabs>
          <w:tab w:val="left" w:pos="7020"/>
        </w:tabs>
        <w:jc w:val="left"/>
        <w:rPr>
          <w:rFonts w:eastAsiaTheme="minorHAnsi"/>
          <w:lang w:eastAsia="en-US"/>
        </w:rPr>
      </w:pPr>
    </w:p>
    <w:p w14:paraId="36B0433E" w14:textId="13201C13" w:rsidR="00C4085D" w:rsidRDefault="00C4085D" w:rsidP="00267290">
      <w:pPr>
        <w:tabs>
          <w:tab w:val="left" w:pos="7020"/>
        </w:tabs>
        <w:jc w:val="left"/>
        <w:rPr>
          <w:rFonts w:eastAsiaTheme="minorHAnsi"/>
          <w:lang w:eastAsia="en-US"/>
        </w:rPr>
      </w:pPr>
    </w:p>
    <w:p w14:paraId="51E1BF58" w14:textId="736783D6" w:rsidR="00C4085D" w:rsidRDefault="00C4085D" w:rsidP="00267290">
      <w:pPr>
        <w:tabs>
          <w:tab w:val="left" w:pos="7020"/>
        </w:tabs>
        <w:jc w:val="left"/>
        <w:rPr>
          <w:rFonts w:eastAsiaTheme="minorHAnsi"/>
          <w:lang w:eastAsia="en-US"/>
        </w:rPr>
      </w:pPr>
    </w:p>
    <w:p w14:paraId="6539AA5E" w14:textId="58C86844" w:rsidR="00C4085D" w:rsidRDefault="00C4085D" w:rsidP="00267290">
      <w:pPr>
        <w:tabs>
          <w:tab w:val="left" w:pos="7020"/>
        </w:tabs>
        <w:jc w:val="left"/>
        <w:rPr>
          <w:rFonts w:eastAsiaTheme="minorHAnsi"/>
          <w:lang w:eastAsia="en-US"/>
        </w:rPr>
      </w:pPr>
    </w:p>
    <w:p w14:paraId="1B54CCB3" w14:textId="76C1C484" w:rsidR="00C4085D" w:rsidRDefault="00C4085D" w:rsidP="00267290">
      <w:pPr>
        <w:tabs>
          <w:tab w:val="left" w:pos="7020"/>
        </w:tabs>
        <w:jc w:val="left"/>
        <w:rPr>
          <w:rFonts w:eastAsiaTheme="minorHAnsi"/>
          <w:lang w:eastAsia="en-US"/>
        </w:rPr>
      </w:pPr>
    </w:p>
    <w:p w14:paraId="029CFC29" w14:textId="7EDB6ED2" w:rsidR="00C4085D" w:rsidRDefault="00C4085D" w:rsidP="00267290">
      <w:pPr>
        <w:tabs>
          <w:tab w:val="left" w:pos="7020"/>
        </w:tabs>
        <w:jc w:val="left"/>
        <w:rPr>
          <w:rFonts w:eastAsiaTheme="minorHAnsi"/>
          <w:lang w:eastAsia="en-US"/>
        </w:rPr>
      </w:pPr>
    </w:p>
    <w:p w14:paraId="43375876" w14:textId="0DE72CD7" w:rsidR="00C4085D" w:rsidRDefault="00C4085D" w:rsidP="00267290">
      <w:pPr>
        <w:tabs>
          <w:tab w:val="left" w:pos="7020"/>
        </w:tabs>
        <w:jc w:val="left"/>
        <w:rPr>
          <w:rFonts w:eastAsiaTheme="minorHAnsi"/>
          <w:lang w:eastAsia="en-US"/>
        </w:rPr>
      </w:pPr>
    </w:p>
    <w:p w14:paraId="78AFE362" w14:textId="18884645" w:rsidR="00C4085D" w:rsidRDefault="00C4085D" w:rsidP="00267290">
      <w:pPr>
        <w:tabs>
          <w:tab w:val="left" w:pos="7020"/>
        </w:tabs>
        <w:jc w:val="left"/>
        <w:rPr>
          <w:rFonts w:eastAsiaTheme="minorHAnsi"/>
          <w:lang w:eastAsia="en-US"/>
        </w:rPr>
      </w:pPr>
    </w:p>
    <w:p w14:paraId="3EFC84C1" w14:textId="48E87D42" w:rsidR="00C4085D" w:rsidRDefault="00C4085D" w:rsidP="00267290">
      <w:pPr>
        <w:tabs>
          <w:tab w:val="left" w:pos="7020"/>
        </w:tabs>
        <w:jc w:val="left"/>
        <w:rPr>
          <w:rFonts w:eastAsiaTheme="minorHAnsi"/>
          <w:lang w:eastAsia="en-US"/>
        </w:rPr>
      </w:pPr>
    </w:p>
    <w:p w14:paraId="1A1A2DA3" w14:textId="7FA354CF" w:rsidR="00C4085D" w:rsidRDefault="00C4085D" w:rsidP="00267290">
      <w:pPr>
        <w:tabs>
          <w:tab w:val="left" w:pos="7020"/>
        </w:tabs>
        <w:jc w:val="left"/>
        <w:rPr>
          <w:rFonts w:eastAsiaTheme="minorHAnsi"/>
          <w:lang w:eastAsia="en-US"/>
        </w:rPr>
      </w:pPr>
    </w:p>
    <w:p w14:paraId="37F97DDD" w14:textId="5126C650" w:rsidR="00C4085D" w:rsidRDefault="00C4085D" w:rsidP="00267290">
      <w:pPr>
        <w:tabs>
          <w:tab w:val="left" w:pos="7020"/>
        </w:tabs>
        <w:jc w:val="left"/>
        <w:rPr>
          <w:rFonts w:eastAsiaTheme="minorHAnsi"/>
          <w:lang w:eastAsia="en-US"/>
        </w:rPr>
      </w:pPr>
    </w:p>
    <w:p w14:paraId="5792BE88" w14:textId="52D537EC" w:rsidR="00C4085D" w:rsidRDefault="00C4085D" w:rsidP="00267290">
      <w:pPr>
        <w:tabs>
          <w:tab w:val="left" w:pos="7020"/>
        </w:tabs>
        <w:jc w:val="left"/>
        <w:rPr>
          <w:rFonts w:eastAsiaTheme="minorHAnsi"/>
          <w:lang w:eastAsia="en-US"/>
        </w:rPr>
      </w:pPr>
    </w:p>
    <w:p w14:paraId="58CF3EDC" w14:textId="15FC670A" w:rsidR="00C4085D" w:rsidRDefault="00C4085D" w:rsidP="00267290">
      <w:pPr>
        <w:tabs>
          <w:tab w:val="left" w:pos="7020"/>
        </w:tabs>
        <w:jc w:val="left"/>
        <w:rPr>
          <w:rFonts w:eastAsiaTheme="minorHAnsi"/>
          <w:lang w:eastAsia="en-US"/>
        </w:rPr>
      </w:pPr>
    </w:p>
    <w:p w14:paraId="0F09999E" w14:textId="1D5989FD" w:rsidR="00C4085D" w:rsidRDefault="00C4085D" w:rsidP="00267290">
      <w:pPr>
        <w:tabs>
          <w:tab w:val="left" w:pos="7020"/>
        </w:tabs>
        <w:jc w:val="left"/>
        <w:rPr>
          <w:rFonts w:eastAsiaTheme="minorHAnsi"/>
          <w:lang w:eastAsia="en-US"/>
        </w:rPr>
      </w:pPr>
    </w:p>
    <w:p w14:paraId="0F0F5DAB" w14:textId="38A8B6F6" w:rsidR="00C4085D" w:rsidRDefault="00C4085D" w:rsidP="00267290">
      <w:pPr>
        <w:tabs>
          <w:tab w:val="left" w:pos="7020"/>
        </w:tabs>
        <w:jc w:val="left"/>
        <w:rPr>
          <w:rFonts w:eastAsiaTheme="minorHAnsi"/>
          <w:lang w:eastAsia="en-US"/>
        </w:rPr>
      </w:pPr>
    </w:p>
    <w:p w14:paraId="3B7FD4AF" w14:textId="12D9DB59" w:rsidR="00C4085D" w:rsidRDefault="00C4085D" w:rsidP="00267290">
      <w:pPr>
        <w:tabs>
          <w:tab w:val="left" w:pos="7020"/>
        </w:tabs>
        <w:jc w:val="left"/>
        <w:rPr>
          <w:rFonts w:eastAsiaTheme="minorHAnsi"/>
          <w:lang w:eastAsia="en-US"/>
        </w:rPr>
      </w:pPr>
    </w:p>
    <w:p w14:paraId="4AC090F1" w14:textId="09FFD510" w:rsidR="00D22416" w:rsidRDefault="00D22416" w:rsidP="00267290">
      <w:pPr>
        <w:tabs>
          <w:tab w:val="left" w:pos="7020"/>
        </w:tabs>
        <w:jc w:val="left"/>
        <w:rPr>
          <w:rFonts w:eastAsiaTheme="minorHAnsi"/>
          <w:lang w:eastAsia="en-US"/>
        </w:rPr>
      </w:pPr>
    </w:p>
    <w:p w14:paraId="369D866D" w14:textId="15C06BB3" w:rsidR="00D22416" w:rsidRDefault="00D22416" w:rsidP="00267290">
      <w:pPr>
        <w:tabs>
          <w:tab w:val="left" w:pos="7020"/>
        </w:tabs>
        <w:jc w:val="left"/>
        <w:rPr>
          <w:rFonts w:eastAsiaTheme="minorHAnsi"/>
          <w:lang w:eastAsia="en-US"/>
        </w:rPr>
      </w:pPr>
    </w:p>
    <w:p w14:paraId="11F079F6" w14:textId="702E60E3" w:rsidR="00D22416" w:rsidRDefault="00D22416" w:rsidP="00267290">
      <w:pPr>
        <w:tabs>
          <w:tab w:val="left" w:pos="7020"/>
        </w:tabs>
        <w:jc w:val="left"/>
        <w:rPr>
          <w:rFonts w:eastAsiaTheme="minorHAnsi"/>
          <w:lang w:eastAsia="en-US"/>
        </w:rPr>
      </w:pPr>
    </w:p>
    <w:p w14:paraId="3E47DFA6" w14:textId="1EEBD87B" w:rsidR="00D22416" w:rsidRDefault="00D22416" w:rsidP="00267290">
      <w:pPr>
        <w:tabs>
          <w:tab w:val="left" w:pos="7020"/>
        </w:tabs>
        <w:jc w:val="left"/>
        <w:rPr>
          <w:rFonts w:eastAsiaTheme="minorHAnsi"/>
          <w:lang w:eastAsia="en-US"/>
        </w:rPr>
      </w:pPr>
    </w:p>
    <w:p w14:paraId="58DCB8CE" w14:textId="14B2927E" w:rsidR="00D22416" w:rsidRDefault="00D22416" w:rsidP="00267290">
      <w:pPr>
        <w:tabs>
          <w:tab w:val="left" w:pos="7020"/>
        </w:tabs>
        <w:jc w:val="left"/>
        <w:rPr>
          <w:rFonts w:eastAsiaTheme="minorHAnsi"/>
          <w:lang w:eastAsia="en-US"/>
        </w:rPr>
      </w:pPr>
    </w:p>
    <w:p w14:paraId="21AAA47F" w14:textId="2F592F2A" w:rsidR="00D22416" w:rsidRDefault="00D22416" w:rsidP="00267290">
      <w:pPr>
        <w:tabs>
          <w:tab w:val="left" w:pos="7020"/>
        </w:tabs>
        <w:jc w:val="left"/>
        <w:rPr>
          <w:rFonts w:eastAsiaTheme="minorHAnsi"/>
          <w:lang w:eastAsia="en-US"/>
        </w:rPr>
      </w:pPr>
    </w:p>
    <w:p w14:paraId="0B7329A4" w14:textId="01743667" w:rsidR="00D22416" w:rsidRDefault="00D22416" w:rsidP="00267290">
      <w:pPr>
        <w:tabs>
          <w:tab w:val="left" w:pos="7020"/>
        </w:tabs>
        <w:jc w:val="left"/>
        <w:rPr>
          <w:rFonts w:eastAsiaTheme="minorHAnsi"/>
          <w:lang w:eastAsia="en-US"/>
        </w:rPr>
      </w:pPr>
    </w:p>
    <w:p w14:paraId="6257C550" w14:textId="75B84B89" w:rsidR="00D22416" w:rsidRDefault="00D22416" w:rsidP="00267290">
      <w:pPr>
        <w:tabs>
          <w:tab w:val="left" w:pos="7020"/>
        </w:tabs>
        <w:jc w:val="left"/>
        <w:rPr>
          <w:rFonts w:eastAsiaTheme="minorHAnsi"/>
          <w:lang w:eastAsia="en-US"/>
        </w:rPr>
      </w:pPr>
    </w:p>
    <w:p w14:paraId="3A36AAE0" w14:textId="77777777" w:rsidR="00D22416" w:rsidRPr="001803F8" w:rsidRDefault="00D22416" w:rsidP="00267290">
      <w:pPr>
        <w:tabs>
          <w:tab w:val="left" w:pos="7020"/>
        </w:tabs>
        <w:jc w:val="left"/>
        <w:rPr>
          <w:rFonts w:eastAsiaTheme="minorHAnsi"/>
          <w:lang w:eastAsia="en-US"/>
        </w:rPr>
      </w:pPr>
    </w:p>
    <w:p w14:paraId="3C947BD6" w14:textId="1C011B37" w:rsidR="00583682" w:rsidRPr="00BE253C" w:rsidRDefault="00583682" w:rsidP="00583682">
      <w:pPr>
        <w:pStyle w:val="Heading1"/>
        <w:rPr>
          <w:rFonts w:ascii="Calibri Light" w:hAnsi="Calibri Light"/>
          <w:lang w:eastAsia="hr-HR"/>
        </w:rPr>
      </w:pPr>
      <w:bookmarkStart w:id="250" w:name="_Toc136343584"/>
      <w:bookmarkEnd w:id="242"/>
      <w:r w:rsidRPr="00BE253C">
        <w:rPr>
          <w:lang w:eastAsia="hr-HR"/>
        </w:rPr>
        <w:t>REFRENCE</w:t>
      </w:r>
      <w:bookmarkEnd w:id="250"/>
    </w:p>
    <w:p w14:paraId="275F9976" w14:textId="77777777" w:rsidR="00583682" w:rsidRPr="001803F8" w:rsidRDefault="00583682" w:rsidP="00533BD1">
      <w:pPr>
        <w:rPr>
          <w:rFonts w:eastAsia="Calibri"/>
          <w:lang w:eastAsia="en-US"/>
        </w:rPr>
      </w:pPr>
      <w:bookmarkStart w:id="251" w:name="_Toc118304579"/>
      <w:bookmarkStart w:id="252" w:name="_Toc118305990"/>
      <w:bookmarkStart w:id="253" w:name="_Toc119533879"/>
      <w:bookmarkStart w:id="254" w:name="_Toc119537253"/>
      <w:r w:rsidRPr="00533BD1">
        <w:t>Action Plan for the Conservation of the Coralligenous and Other Calcareous Bio-concretions in the Mediterranean Sea. UN Environment/MAP Athens, Greece 2017.</w:t>
      </w:r>
      <w:bookmarkEnd w:id="251"/>
      <w:bookmarkEnd w:id="252"/>
      <w:bookmarkEnd w:id="253"/>
      <w:bookmarkEnd w:id="254"/>
      <w:r w:rsidRPr="001803F8">
        <w:rPr>
          <w:rFonts w:eastAsia="Calibri"/>
          <w:lang w:eastAsia="en-US"/>
        </w:rPr>
        <w:t xml:space="preserve"> </w:t>
      </w:r>
    </w:p>
    <w:p w14:paraId="198EF9BE" w14:textId="77777777" w:rsidR="00583682" w:rsidRPr="001803F8" w:rsidRDefault="00583682" w:rsidP="00533BD1">
      <w:pPr>
        <w:rPr>
          <w:rFonts w:eastAsia="Calibri"/>
          <w:lang w:eastAsia="en-US"/>
        </w:rPr>
      </w:pPr>
      <w:bookmarkStart w:id="255" w:name="_Toc118304580"/>
      <w:bookmarkStart w:id="256" w:name="_Toc118305991"/>
      <w:bookmarkStart w:id="257" w:name="_Toc119533880"/>
      <w:bookmarkStart w:id="258" w:name="_Toc119537254"/>
      <w:r w:rsidRPr="001803F8">
        <w:rPr>
          <w:rFonts w:eastAsia="Calibri"/>
          <w:lang w:eastAsia="en-US"/>
        </w:rPr>
        <w:t>Adriatic River Basin Management, 2020, Project: Strengthening the Capacities for Implementation of the Water Framework Directive in Montenegro, 638: EuropeAid/13 8151 /D H/SER/ME</w:t>
      </w:r>
      <w:bookmarkEnd w:id="255"/>
      <w:bookmarkEnd w:id="256"/>
      <w:bookmarkEnd w:id="257"/>
      <w:bookmarkEnd w:id="258"/>
    </w:p>
    <w:p w14:paraId="1D0FB881" w14:textId="254D8FA6" w:rsidR="00583682" w:rsidRDefault="00583682" w:rsidP="00533BD1">
      <w:pPr>
        <w:rPr>
          <w:lang w:eastAsia="hr-HR"/>
        </w:rPr>
      </w:pPr>
      <w:bookmarkStart w:id="259" w:name="_Toc118304581"/>
      <w:bookmarkStart w:id="260" w:name="_Toc118305992"/>
      <w:bookmarkStart w:id="261" w:name="_Toc119533881"/>
      <w:bookmarkStart w:id="262" w:name="_Toc119537255"/>
      <w:r w:rsidRPr="00533BD1">
        <w:rPr>
          <w:lang w:eastAsia="hr-HR"/>
        </w:rPr>
        <w:t>Cavallo M., Torras X., Mascaró O. and Ballesteros E. 2016. Effect of temporal and spatial variability on the classification of the Ecological Quality Status using the CARLIT Index. Mar. Pollut. Bull., 102(1): 122-127.</w:t>
      </w:r>
      <w:bookmarkEnd w:id="259"/>
      <w:bookmarkEnd w:id="260"/>
      <w:bookmarkEnd w:id="261"/>
      <w:bookmarkEnd w:id="262"/>
    </w:p>
    <w:p w14:paraId="2B8CA8CD" w14:textId="03559D06" w:rsidR="00E76C6D" w:rsidRPr="00BC2A2E" w:rsidRDefault="00BC2A2E" w:rsidP="00BC2A2E">
      <w:pPr>
        <w:spacing w:before="0" w:after="160" w:line="240" w:lineRule="auto"/>
        <w:rPr>
          <w:rFonts w:cs="Calibri"/>
          <w:sz w:val="20"/>
          <w:szCs w:val="20"/>
          <w:lang w:eastAsia="en-US"/>
        </w:rPr>
      </w:pPr>
      <w:r>
        <w:rPr>
          <w:rFonts w:cs="Calibri"/>
          <w:sz w:val="20"/>
          <w:szCs w:val="20"/>
          <w:lang w:eastAsia="en-US"/>
        </w:rPr>
        <w:t>Boucher, J.  and Billard, G. 2020. The Mediterranean: Mare plasticum. Gland, Switzerland. IUCN, pp.62.</w:t>
      </w:r>
    </w:p>
    <w:p w14:paraId="7F25F577" w14:textId="12DAE1FB" w:rsidR="00583682" w:rsidRPr="00533BD1" w:rsidRDefault="00583682" w:rsidP="00533BD1">
      <w:pPr>
        <w:rPr>
          <w:rFonts w:eastAsia="Calibri"/>
          <w:bCs/>
          <w:lang w:eastAsia="en-US"/>
        </w:rPr>
      </w:pPr>
      <w:bookmarkStart w:id="263" w:name="_Toc118304582"/>
      <w:bookmarkStart w:id="264" w:name="_Toc118305993"/>
      <w:bookmarkStart w:id="265" w:name="_Toc119533882"/>
      <w:bookmarkStart w:id="266" w:name="_Toc119537256"/>
      <w:r w:rsidRPr="00533BD1">
        <w:rPr>
          <w:rFonts w:eastAsia="Calibri"/>
          <w:lang w:eastAsia="en-US"/>
        </w:rPr>
        <w:t>Dekeling, R.P.A. et al., Monitoring Guidance for Underwater Noise in European Seas, Part I, II and III: JRC Scientific and Policy Reports EUR 26557 EN, EUR 26555, EUR 26556 EN, Publications Office of the European Union,Luxembourg, 2014</w:t>
      </w:r>
      <w:r w:rsidRPr="00533BD1">
        <w:rPr>
          <w:rFonts w:eastAsia="Calibri"/>
          <w:bCs/>
          <w:lang w:eastAsia="en-US"/>
        </w:rPr>
        <w:t>.</w:t>
      </w:r>
      <w:bookmarkEnd w:id="263"/>
      <w:bookmarkEnd w:id="264"/>
      <w:bookmarkEnd w:id="265"/>
      <w:bookmarkEnd w:id="266"/>
    </w:p>
    <w:p w14:paraId="721C1A52" w14:textId="7D2BDF97" w:rsidR="0020129B" w:rsidRPr="001803F8" w:rsidRDefault="0020129B" w:rsidP="00533BD1">
      <w:r w:rsidRPr="001803F8">
        <w:t xml:space="preserve">Decision IG.21/7. The measures and timetables of the Regional Plan on Marine Litter Management in the Mediterranean, adopted by the Contracting Parties to the Barcelona Convention and its Protocol for the Protection of the Mediterranean Sea against Pollution from Land-Based Sources and Activities (LBS) in December 2013 </w:t>
      </w:r>
      <w:r w:rsidRPr="00533BD1">
        <w:rPr>
          <w:i/>
          <w:iCs/>
        </w:rPr>
        <w:t>(Decision IG.21/7)</w:t>
      </w:r>
      <w:r w:rsidRPr="001803F8">
        <w:t>, became binding on 8 July 2014.</w:t>
      </w:r>
    </w:p>
    <w:p w14:paraId="6ECB5498" w14:textId="77777777" w:rsidR="009D1229" w:rsidRPr="00533BD1" w:rsidRDefault="009D1229" w:rsidP="00533BD1">
      <w:pPr>
        <w:rPr>
          <w:lang w:eastAsia="hr-HR"/>
        </w:rPr>
      </w:pPr>
      <w:bookmarkStart w:id="267" w:name="_Toc118304583"/>
      <w:bookmarkStart w:id="268" w:name="_Toc118305994"/>
      <w:bookmarkStart w:id="269" w:name="_Toc119533883"/>
      <w:bookmarkStart w:id="270" w:name="_Toc119537257"/>
      <w:r w:rsidRPr="00533BD1">
        <w:rPr>
          <w:lang w:eastAsia="hr-HR"/>
        </w:rPr>
        <w:t>Đurović, M., D. Holcer, A. Joksimović, M. Mandić, C. Fortuna, Z. Ikica and Vuković, V. 2016. Cetaceans in the Boka Kotorska Bay. The Boka Kotorska Bay Environment. Eds. A. Joksimović, M. Djurović, A. V. Semenov, I. S. Zonn and A. G. Kostianoy. Springer Berlin Heidelberg: 1-27.</w:t>
      </w:r>
      <w:bookmarkEnd w:id="267"/>
      <w:bookmarkEnd w:id="268"/>
      <w:bookmarkEnd w:id="269"/>
      <w:bookmarkEnd w:id="270"/>
    </w:p>
    <w:p w14:paraId="0B9773D9" w14:textId="77777777" w:rsidR="009D1229" w:rsidRPr="001803F8" w:rsidRDefault="009D1229" w:rsidP="00533BD1">
      <w:bookmarkStart w:id="271" w:name="_Toc118304584"/>
      <w:bookmarkStart w:id="272" w:name="_Toc118305995"/>
      <w:bookmarkStart w:id="273" w:name="_Toc119533884"/>
      <w:bookmarkStart w:id="274" w:name="_Toc119537258"/>
      <w:r w:rsidRPr="00533BD1">
        <w:t>Fortuna, C.M., Holcer, D., Mackelworth, P. (</w:t>
      </w:r>
      <w:r w:rsidRPr="00533BD1">
        <w:rPr>
          <w:i/>
          <w:iCs/>
        </w:rPr>
        <w:t>eds</w:t>
      </w:r>
      <w:r w:rsidRPr="00533BD1">
        <w:t>.) 2015. Conservation of cetaceans and sea turtles in the Adriatic Sea: status of species and potential conservation measures. 135 pages. Report produced under WP7 of the NETCET project, IPA Adriatic Cross-border Cooperation Programme.</w:t>
      </w:r>
      <w:bookmarkEnd w:id="271"/>
      <w:bookmarkEnd w:id="272"/>
      <w:bookmarkEnd w:id="273"/>
      <w:bookmarkEnd w:id="274"/>
    </w:p>
    <w:p w14:paraId="26AE5024" w14:textId="77777777" w:rsidR="00A466A3" w:rsidRPr="001803F8" w:rsidRDefault="00A466A3" w:rsidP="00533BD1">
      <w:pPr>
        <w:rPr>
          <w:rFonts w:eastAsia="Calibri"/>
          <w:lang w:eastAsia="en-US"/>
        </w:rPr>
      </w:pPr>
      <w:bookmarkStart w:id="275" w:name="_Toc118304585"/>
      <w:bookmarkStart w:id="276" w:name="_Toc118305996"/>
      <w:bookmarkStart w:id="277" w:name="_Toc119533885"/>
      <w:bookmarkStart w:id="278" w:name="_Toc119537259"/>
      <w:r w:rsidRPr="001803F8">
        <w:rPr>
          <w:rFonts w:eastAsia="Calibri"/>
          <w:lang w:eastAsia="en-US"/>
        </w:rPr>
        <w:t>Government of Montenegro, Ministry of Ecology, Spatial Planning and Urbanism: Initial Assessment of the Status of Marine Environment of Montenegro, 2021.</w:t>
      </w:r>
      <w:bookmarkEnd w:id="275"/>
      <w:bookmarkEnd w:id="276"/>
      <w:bookmarkEnd w:id="277"/>
      <w:bookmarkEnd w:id="278"/>
    </w:p>
    <w:p w14:paraId="623CC9B8" w14:textId="77777777" w:rsidR="00A466A3" w:rsidRPr="001803F8" w:rsidRDefault="00A466A3" w:rsidP="00533BD1">
      <w:pPr>
        <w:rPr>
          <w:rFonts w:eastAsia="Calibri"/>
          <w:lang w:eastAsia="en-US"/>
        </w:rPr>
      </w:pPr>
      <w:bookmarkStart w:id="279" w:name="_Toc118304586"/>
      <w:bookmarkStart w:id="280" w:name="_Toc118305997"/>
      <w:bookmarkStart w:id="281" w:name="_Toc119533886"/>
      <w:bookmarkStart w:id="282" w:name="_Toc119537260"/>
      <w:r w:rsidRPr="001803F8">
        <w:rPr>
          <w:rFonts w:eastAsia="Calibri"/>
          <w:lang w:eastAsia="en-US"/>
        </w:rPr>
        <w:t>Government of Montenegro, Ministry of Ecology, Spatial Planning and Urbanism: Initial Assessment of the Status of Marine Environment of Montenegro, 2021.</w:t>
      </w:r>
      <w:bookmarkEnd w:id="279"/>
      <w:bookmarkEnd w:id="280"/>
      <w:bookmarkEnd w:id="281"/>
      <w:bookmarkEnd w:id="282"/>
    </w:p>
    <w:p w14:paraId="7480FB46" w14:textId="77777777" w:rsidR="00A466A3" w:rsidRPr="00533BD1" w:rsidRDefault="00A466A3" w:rsidP="00533BD1">
      <w:pPr>
        <w:rPr>
          <w:rFonts w:eastAsia="Calibri"/>
          <w:lang w:eastAsia="en-US"/>
        </w:rPr>
      </w:pPr>
      <w:bookmarkStart w:id="283" w:name="_Toc118304587"/>
      <w:bookmarkStart w:id="284" w:name="_Toc118305998"/>
      <w:bookmarkStart w:id="285" w:name="_Toc119533887"/>
      <w:bookmarkStart w:id="286" w:name="_Toc119537261"/>
      <w:r w:rsidRPr="00533BD1">
        <w:rPr>
          <w:rFonts w:eastAsia="Calibri"/>
          <w:lang w:eastAsia="en-US"/>
        </w:rPr>
        <w:t xml:space="preserve">Government of Montenegro, Ministry of sustainable development and tourism of Montenegro:  Municipal wastewater management plan of Montenegro (2020-2035), </w:t>
      </w:r>
      <w:r w:rsidRPr="00533BD1">
        <w:rPr>
          <w:bCs/>
        </w:rPr>
        <w:t>Project: “Revision of the Master Plans for Urban Wastewater Measures and Preparation of Implementation Plan for the Urban Wastewater Treatment Directive 91/271/EEC”,</w:t>
      </w:r>
      <w:r w:rsidRPr="00533BD1">
        <w:rPr>
          <w:rFonts w:eastAsia="Calibri"/>
        </w:rPr>
        <w:t xml:space="preserve"> </w:t>
      </w:r>
      <w:r w:rsidRPr="00533BD1">
        <w:rPr>
          <w:rFonts w:eastAsia="Calibri"/>
          <w:lang w:eastAsia="en-US"/>
        </w:rPr>
        <w:t>Podgorica, 2019.</w:t>
      </w:r>
      <w:bookmarkEnd w:id="283"/>
      <w:bookmarkEnd w:id="284"/>
      <w:bookmarkEnd w:id="285"/>
      <w:bookmarkEnd w:id="286"/>
    </w:p>
    <w:p w14:paraId="1C76C524" w14:textId="77777777" w:rsidR="00A466A3" w:rsidRPr="00533BD1" w:rsidRDefault="00A466A3" w:rsidP="00533BD1">
      <w:pPr>
        <w:rPr>
          <w:rFonts w:eastAsia="Calibri"/>
          <w:lang w:eastAsia="hr-HR"/>
        </w:rPr>
      </w:pPr>
      <w:bookmarkStart w:id="287" w:name="_Toc118304588"/>
      <w:bookmarkStart w:id="288" w:name="_Toc118305999"/>
      <w:bookmarkStart w:id="289" w:name="_Toc119533888"/>
      <w:bookmarkStart w:id="290" w:name="_Toc119537262"/>
      <w:r w:rsidRPr="00533BD1">
        <w:rPr>
          <w:rFonts w:eastAsia="Calibri"/>
          <w:lang w:eastAsia="hr-HR"/>
        </w:rPr>
        <w:t>Gvozdenović, S., Đurović, M., Mandić M. 2020. Sea turtles in the Montenegrin Adriatic coastal waters. In: The Handbook of Environmental Chemistry. Springer, Berlin, Heidelberg.</w:t>
      </w:r>
      <w:bookmarkEnd w:id="287"/>
      <w:bookmarkEnd w:id="288"/>
      <w:bookmarkEnd w:id="289"/>
      <w:bookmarkEnd w:id="290"/>
    </w:p>
    <w:p w14:paraId="436B96EA" w14:textId="77777777" w:rsidR="00A466A3" w:rsidRPr="001803F8" w:rsidRDefault="00A10950" w:rsidP="00533BD1">
      <w:pPr>
        <w:rPr>
          <w:rFonts w:eastAsia="Calibri"/>
          <w:color w:val="000000"/>
          <w:shd w:val="clear" w:color="auto" w:fill="FFFFFF"/>
          <w:lang w:eastAsia="en-US"/>
        </w:rPr>
      </w:pPr>
      <w:r w:rsidRPr="00533BD1">
        <w:rPr>
          <w:rFonts w:eastAsia="Calibri"/>
          <w:lang w:eastAsia="hr-HR"/>
        </w:rPr>
        <w:t xml:space="preserve">Gvozdenović </w:t>
      </w:r>
      <w:r w:rsidR="00A466A3" w:rsidRPr="00533BD1">
        <w:rPr>
          <w:rFonts w:eastAsia="Calibri"/>
          <w:lang w:eastAsia="hr-HR"/>
        </w:rPr>
        <w:t>, S., M. Đurović and V. Iko</w:t>
      </w:r>
      <w:r w:rsidRPr="00533BD1">
        <w:rPr>
          <w:rFonts w:eastAsia="Calibri"/>
          <w:lang w:eastAsia="hr-HR"/>
        </w:rPr>
        <w:t xml:space="preserve"> 2016</w:t>
      </w:r>
      <w:r w:rsidR="00A466A3" w:rsidRPr="00533BD1">
        <w:rPr>
          <w:lang w:eastAsia="hr-HR"/>
        </w:rPr>
        <w:t xml:space="preserve">. </w:t>
      </w:r>
      <w:r w:rsidRPr="00533BD1">
        <w:rPr>
          <w:rFonts w:eastAsia="Calibri"/>
          <w:lang w:eastAsia="hr-HR"/>
        </w:rPr>
        <w:t xml:space="preserve"> </w:t>
      </w:r>
      <w:r w:rsidR="00A466A3" w:rsidRPr="001803F8">
        <w:rPr>
          <w:color w:val="111111"/>
          <w:kern w:val="36"/>
          <w:lang w:eastAsia="hr-HR"/>
        </w:rPr>
        <w:t xml:space="preserve">Distribution records of sea turtles in the Montenegrin waters. </w:t>
      </w:r>
      <w:r w:rsidR="00A466A3" w:rsidRPr="001803F8">
        <w:rPr>
          <w:rFonts w:eastAsia="Calibri"/>
          <w:color w:val="000000"/>
          <w:spacing w:val="-1"/>
          <w:shd w:val="clear" w:color="auto" w:fill="FFFFFF"/>
          <w:lang w:eastAsia="en-US"/>
        </w:rPr>
        <w:t>Stud. Mar. 2</w:t>
      </w:r>
      <w:r w:rsidR="00A466A3" w:rsidRPr="001803F8">
        <w:rPr>
          <w:rFonts w:eastAsia="Calibri"/>
          <w:color w:val="000000"/>
          <w:shd w:val="clear" w:color="auto" w:fill="FFFFFF"/>
          <w:lang w:eastAsia="en-US"/>
        </w:rPr>
        <w:t>9</w:t>
      </w:r>
      <w:r w:rsidR="00A466A3" w:rsidRPr="001803F8">
        <w:rPr>
          <w:rFonts w:eastAsia="Calibri"/>
          <w:color w:val="000000"/>
          <w:spacing w:val="1"/>
          <w:shd w:val="clear" w:color="auto" w:fill="FFFFFF"/>
          <w:lang w:eastAsia="en-US"/>
        </w:rPr>
        <w:t xml:space="preserve">(1): </w:t>
      </w:r>
      <w:r w:rsidR="00A466A3" w:rsidRPr="001803F8">
        <w:rPr>
          <w:rFonts w:eastAsia="Calibri"/>
          <w:color w:val="000000"/>
          <w:shd w:val="clear" w:color="auto" w:fill="FFFFFF"/>
          <w:lang w:eastAsia="en-US"/>
        </w:rPr>
        <w:t>33–46.</w:t>
      </w:r>
    </w:p>
    <w:p w14:paraId="5D887586" w14:textId="77777777" w:rsidR="00A466A3" w:rsidRPr="00533BD1" w:rsidRDefault="00A466A3" w:rsidP="00533BD1">
      <w:pPr>
        <w:rPr>
          <w:rFonts w:eastAsia="Calibri"/>
          <w:lang w:eastAsia="en-US"/>
        </w:rPr>
      </w:pPr>
      <w:bookmarkStart w:id="291" w:name="_Toc118304589"/>
      <w:bookmarkStart w:id="292" w:name="_Toc118306000"/>
      <w:bookmarkStart w:id="293" w:name="_Toc119533889"/>
      <w:bookmarkStart w:id="294" w:name="_Toc119537263"/>
      <w:r w:rsidRPr="00533BD1">
        <w:rPr>
          <w:rFonts w:eastAsia="Calibri"/>
          <w:lang w:eastAsia="hr-HR"/>
        </w:rPr>
        <w:t xml:space="preserve">Holcer, D., Fortuna, C. M., and Mackelworth, P. C. 2015. Adriatic Sea: important areas for conservation of cetaceans, sea turtles and giant devil rays, in UNEP-MAP-RAC/SPA, </w:t>
      </w:r>
      <w:r w:rsidRPr="00533BD1">
        <w:t>Edited by Cebrian, D.,&amp; Requena, S., RAC/SPA, Tunis ; 69 pp.</w:t>
      </w:r>
      <w:bookmarkEnd w:id="291"/>
      <w:bookmarkEnd w:id="292"/>
      <w:bookmarkEnd w:id="293"/>
      <w:bookmarkEnd w:id="294"/>
      <w:r w:rsidRPr="00533BD1">
        <w:rPr>
          <w:rFonts w:eastAsia="Calibri"/>
          <w:lang w:eastAsia="en-US"/>
        </w:rPr>
        <w:t xml:space="preserve"> </w:t>
      </w:r>
    </w:p>
    <w:p w14:paraId="07F4DC8E" w14:textId="2E2A81E5" w:rsidR="00A466A3" w:rsidRPr="001803F8" w:rsidRDefault="00A466A3" w:rsidP="00533BD1">
      <w:pPr>
        <w:rPr>
          <w:rFonts w:eastAsia="Calibri"/>
          <w:color w:val="000000"/>
          <w:shd w:val="clear" w:color="auto" w:fill="FFFFFF"/>
          <w:lang w:eastAsia="en-US"/>
        </w:rPr>
      </w:pPr>
      <w:r w:rsidRPr="00533BD1">
        <w:rPr>
          <w:lang w:eastAsia="hr-HR"/>
        </w:rPr>
        <w:t>Mačić, V. 2001: Taxonomical, morphology-anatomycal and phisiological analisis of seagrasses Posidonia oceanica (L.) Del. and Cymodocea nodosa (Ucria) Asch. in the Bay of Boka Kotorska, in purpose of protection. MA degreee of Environmental Engineering TEMPUS, Univerity of Novi Sad, p. 97. (in Serbian).</w:t>
      </w:r>
    </w:p>
    <w:p w14:paraId="5AB63202" w14:textId="77777777" w:rsidR="00A466A3" w:rsidRPr="00533BD1" w:rsidRDefault="00A466A3" w:rsidP="00533BD1">
      <w:bookmarkStart w:id="295" w:name="_Toc118304590"/>
      <w:bookmarkStart w:id="296" w:name="_Toc118306001"/>
      <w:bookmarkStart w:id="297" w:name="_Toc119533890"/>
      <w:bookmarkStart w:id="298" w:name="_Toc119537264"/>
      <w:r w:rsidRPr="00533BD1">
        <w:t>National Action Plan (NAP) for the implementation of the LBS protocol and its regional plans in the framework of the SAP-MED with the aim to achieve Good Environmental status for pollution-related ECAP Ecological Objectives, Podgorica, 2016.</w:t>
      </w:r>
      <w:bookmarkEnd w:id="295"/>
      <w:bookmarkEnd w:id="296"/>
      <w:bookmarkEnd w:id="297"/>
      <w:bookmarkEnd w:id="298"/>
    </w:p>
    <w:p w14:paraId="22404A6B" w14:textId="77777777" w:rsidR="00A466A3" w:rsidRPr="00533BD1" w:rsidRDefault="00A466A3" w:rsidP="00533BD1">
      <w:pPr>
        <w:rPr>
          <w:bCs/>
        </w:rPr>
      </w:pPr>
      <w:bookmarkStart w:id="299" w:name="_Toc118304591"/>
      <w:bookmarkStart w:id="300" w:name="_Toc118306002"/>
      <w:bookmarkStart w:id="301" w:name="_Toc119533891"/>
      <w:bookmarkStart w:id="302" w:name="_Toc119537265"/>
      <w:r w:rsidRPr="00533BD1">
        <w:rPr>
          <w:rFonts w:eastAsia="Calibri"/>
          <w:lang w:eastAsia="hr-HR"/>
        </w:rPr>
        <w:t>Orlando-Bonaca, M., J. Francé, B. Mavrič, M. Grego, I. Lipej, V. Flander-Putrle, M. Šiško and Falace, A. 2015. A new index (MediSkew) for the assessment of the Cymodocea nodosa (Ucria) Ascherson meadow's status. Marine environmental research, 110, 132-141.</w:t>
      </w:r>
      <w:bookmarkEnd w:id="299"/>
      <w:bookmarkEnd w:id="300"/>
      <w:bookmarkEnd w:id="301"/>
      <w:bookmarkEnd w:id="302"/>
      <w:r w:rsidRPr="00533BD1">
        <w:rPr>
          <w:bCs/>
        </w:rPr>
        <w:t xml:space="preserve"> </w:t>
      </w:r>
    </w:p>
    <w:p w14:paraId="4B60390D" w14:textId="77777777" w:rsidR="00A466A3" w:rsidRPr="001803F8" w:rsidRDefault="00A466A3" w:rsidP="00533BD1">
      <w:pPr>
        <w:rPr>
          <w:lang w:eastAsia="en-US"/>
        </w:rPr>
      </w:pPr>
      <w:bookmarkStart w:id="303" w:name="_Toc118304592"/>
      <w:bookmarkStart w:id="304" w:name="_Toc118306003"/>
      <w:bookmarkStart w:id="305" w:name="_Toc119533892"/>
      <w:bookmarkStart w:id="306" w:name="_Toc119537266"/>
      <w:r w:rsidRPr="001803F8">
        <w:rPr>
          <w:rFonts w:eastAsia="Calibri"/>
          <w:lang w:eastAsia="en-US"/>
        </w:rPr>
        <w:t>Štrbenac, A (ed.) 2015).</w:t>
      </w:r>
      <w:r w:rsidRPr="001803F8">
        <w:rPr>
          <w:lang w:eastAsia="en-US"/>
        </w:rPr>
        <w:t xml:space="preserve"> Štrbenac, A. (ed.) 2015. Strategy on the conservation of sea turtles in the Adriatic Sea for the period 2016–2025. Document produced under the NETCET project, IPA Adriatic Cross-border Cooperation Programme.</w:t>
      </w:r>
      <w:bookmarkEnd w:id="303"/>
      <w:bookmarkEnd w:id="304"/>
      <w:bookmarkEnd w:id="305"/>
      <w:bookmarkEnd w:id="306"/>
    </w:p>
    <w:p w14:paraId="64CA9C2F" w14:textId="77777777" w:rsidR="00A466A3" w:rsidRPr="00533BD1" w:rsidRDefault="00A466A3" w:rsidP="00533BD1">
      <w:pPr>
        <w:rPr>
          <w:lang w:eastAsia="hr-HR"/>
        </w:rPr>
      </w:pPr>
      <w:bookmarkStart w:id="307" w:name="_Toc118304593"/>
      <w:bookmarkStart w:id="308" w:name="_Toc118306004"/>
      <w:bookmarkStart w:id="309" w:name="_Toc119533893"/>
      <w:bookmarkStart w:id="310" w:name="_Toc119537267"/>
      <w:r w:rsidRPr="00533BD1">
        <w:rPr>
          <w:lang w:eastAsia="hr-HR"/>
        </w:rPr>
        <w:t>Trainito E. 2019. Investigation of hard-bottom habitats by non-destructive, semi-quantitative methods in order to calculate the GES index, with special attention to anthozoa and their taxonomy, in Boka Kotorska Bay, Montenegro. PAP RAC, Contract No. 16/OP/2019, p. 75.</w:t>
      </w:r>
      <w:bookmarkEnd w:id="307"/>
      <w:bookmarkEnd w:id="308"/>
      <w:bookmarkEnd w:id="309"/>
      <w:bookmarkEnd w:id="310"/>
    </w:p>
    <w:p w14:paraId="61B50F3F" w14:textId="77777777" w:rsidR="00A466A3" w:rsidRPr="00533BD1" w:rsidRDefault="00A466A3" w:rsidP="00533BD1">
      <w:pPr>
        <w:rPr>
          <w:bCs/>
          <w:lang w:eastAsia="en-US"/>
        </w:rPr>
      </w:pPr>
      <w:bookmarkStart w:id="311" w:name="_Toc118304594"/>
      <w:bookmarkStart w:id="312" w:name="_Toc118306005"/>
      <w:bookmarkStart w:id="313" w:name="_Toc119533894"/>
      <w:bookmarkStart w:id="314" w:name="_Toc119537268"/>
      <w:r w:rsidRPr="001803F8">
        <w:rPr>
          <w:rFonts w:eastAsia="Calibri"/>
          <w:lang w:eastAsia="en-US"/>
        </w:rPr>
        <w:t xml:space="preserve">UNEP/MAP/MED POL 2005. </w:t>
      </w:r>
      <w:r w:rsidRPr="00533BD1">
        <w:rPr>
          <w:bCs/>
          <w:lang w:eastAsia="en-US"/>
        </w:rPr>
        <w:t>Sampling and analysis techniques for the eutrophication monitoring strategy of MED POL.</w:t>
      </w:r>
      <w:bookmarkEnd w:id="311"/>
      <w:bookmarkEnd w:id="312"/>
      <w:bookmarkEnd w:id="313"/>
      <w:bookmarkEnd w:id="314"/>
    </w:p>
    <w:p w14:paraId="5A47A2E4" w14:textId="77777777" w:rsidR="00A466A3" w:rsidRPr="001803F8" w:rsidRDefault="00A466A3" w:rsidP="00533BD1">
      <w:pPr>
        <w:rPr>
          <w:rFonts w:eastAsia="Calibri"/>
          <w:lang w:eastAsia="en-US"/>
        </w:rPr>
      </w:pPr>
      <w:bookmarkStart w:id="315" w:name="_Toc118304595"/>
      <w:bookmarkStart w:id="316" w:name="_Toc118306006"/>
      <w:bookmarkStart w:id="317" w:name="_Toc119533895"/>
      <w:bookmarkStart w:id="318" w:name="_Toc119537269"/>
      <w:r w:rsidRPr="001803F8">
        <w:rPr>
          <w:rFonts w:eastAsia="Calibri"/>
          <w:lang w:eastAsia="en-US"/>
        </w:rPr>
        <w:t>UNEP/MAP (2017). Review of proposed IMAP Common Indicator Guidance Facts Sheets (Biodiversity and Fisheries). 6th Meeting of the Ecosystem Approach Coordination Group, Athens, Greece, 11 September 2017. UNEP(DEPI)/MED WG.444/6/Rev.1. 126 pp.</w:t>
      </w:r>
      <w:bookmarkEnd w:id="315"/>
      <w:bookmarkEnd w:id="316"/>
      <w:bookmarkEnd w:id="317"/>
      <w:bookmarkEnd w:id="318"/>
      <w:r w:rsidRPr="001803F8">
        <w:rPr>
          <w:rFonts w:eastAsia="Calibri"/>
          <w:lang w:eastAsia="en-US"/>
        </w:rPr>
        <w:t xml:space="preserve"> </w:t>
      </w:r>
    </w:p>
    <w:p w14:paraId="57BAAE90" w14:textId="77777777" w:rsidR="00A466A3" w:rsidRPr="001803F8" w:rsidRDefault="00A466A3" w:rsidP="00533BD1">
      <w:pPr>
        <w:rPr>
          <w:rFonts w:eastAsia="Calibri"/>
        </w:rPr>
      </w:pPr>
      <w:bookmarkStart w:id="319" w:name="_Toc118304596"/>
      <w:bookmarkStart w:id="320" w:name="_Toc118306007"/>
      <w:bookmarkStart w:id="321" w:name="_Toc119533896"/>
      <w:bookmarkStart w:id="322" w:name="_Toc119537270"/>
      <w:r w:rsidRPr="001803F8">
        <w:rPr>
          <w:rFonts w:eastAsia="Calibri"/>
        </w:rPr>
        <w:t>UNEP-RAC/SPA, 2011. Draft Guidelines For The Standardization of Mapping and Monitoring Methods of Marine Magnoliophyta In The Mediterranean. Tenth Meeting of Focal Points for SPAs, Marseilles, France, 17-20 May 2011, RAC/SPA Publ., Unep(Depi)/Med Wg 359/9. 1-63.</w:t>
      </w:r>
      <w:bookmarkEnd w:id="319"/>
      <w:bookmarkEnd w:id="320"/>
      <w:bookmarkEnd w:id="321"/>
      <w:bookmarkEnd w:id="322"/>
    </w:p>
    <w:p w14:paraId="185BC491" w14:textId="77777777" w:rsidR="00A466A3" w:rsidRPr="001803F8" w:rsidRDefault="00A466A3" w:rsidP="00533BD1">
      <w:bookmarkStart w:id="323" w:name="_Toc118304597"/>
      <w:bookmarkStart w:id="324" w:name="_Toc118306008"/>
      <w:bookmarkStart w:id="325" w:name="_Toc119533897"/>
      <w:bookmarkStart w:id="326" w:name="_Toc119537271"/>
      <w:r w:rsidRPr="001803F8">
        <w:t>UNEP-MAP-RAC/SPA. (b) (2015). Adriatic Sea: Status and conservation of Seabirds. By Carboneras, C. Edited by Cebrian, D. &amp; Requena, S., RAC/SPA, Tunis; 17 pp.</w:t>
      </w:r>
      <w:bookmarkEnd w:id="323"/>
      <w:bookmarkEnd w:id="324"/>
      <w:bookmarkEnd w:id="325"/>
      <w:bookmarkEnd w:id="326"/>
    </w:p>
    <w:p w14:paraId="31F69DD2" w14:textId="77777777" w:rsidR="00A466A3" w:rsidRPr="00533BD1" w:rsidRDefault="00A466A3" w:rsidP="00533BD1">
      <w:r w:rsidRPr="00533BD1">
        <w:t>UNEP-MAP-RAC/SPA (a). (2015). Adriatic Sea: Important areas for conservation of cetaceans, sea turtles and giant devil rays. By Holcer, D ; Fortuna, C.M and Mackelworth, P.C. Edited by Cebrian, D.,&amp; Requena, S., RAC/SPA, Tunis ; 69 pp.</w:t>
      </w:r>
    </w:p>
    <w:p w14:paraId="74498DAD" w14:textId="77777777" w:rsidR="00A466A3" w:rsidRPr="00BE253C" w:rsidRDefault="00A466A3" w:rsidP="00533BD1">
      <w:bookmarkStart w:id="327" w:name="_Toc118304598"/>
      <w:bookmarkStart w:id="328" w:name="_Toc118306009"/>
      <w:bookmarkStart w:id="329" w:name="_Toc119533898"/>
      <w:bookmarkStart w:id="330" w:name="_Toc119537272"/>
      <w:r w:rsidRPr="00BE253C">
        <w:t>UNEP(DEPI)/MED WG.427/Inf.3, 2016: Background to the Assessment Criteria for Hazardous Substances and Biological Markers in the Mediterranean Sea Basin and its Regional Scales.</w:t>
      </w:r>
      <w:bookmarkEnd w:id="327"/>
      <w:bookmarkEnd w:id="328"/>
      <w:bookmarkEnd w:id="329"/>
      <w:bookmarkEnd w:id="330"/>
    </w:p>
    <w:p w14:paraId="0B9E84E4" w14:textId="77777777" w:rsidR="00A466A3" w:rsidRPr="00BE253C" w:rsidRDefault="00A466A3" w:rsidP="00533BD1">
      <w:bookmarkStart w:id="331" w:name="_Toc118304599"/>
      <w:bookmarkStart w:id="332" w:name="_Toc118306010"/>
      <w:bookmarkStart w:id="333" w:name="_Toc119533899"/>
      <w:bookmarkStart w:id="334" w:name="_Toc119537273"/>
      <w:r w:rsidRPr="00BE253C">
        <w:t>Van Loon et al., 2020: A European Threshold Value and Assessment Method for Macro Litter on Coastlines. Eds. G. Hanke, S. Werner, F. Galgani, A. Volckaert and F. Hauquier, Luksemburg: Publications Office of the European Union, 2020.</w:t>
      </w:r>
      <w:bookmarkEnd w:id="331"/>
      <w:bookmarkEnd w:id="332"/>
      <w:bookmarkEnd w:id="333"/>
      <w:bookmarkEnd w:id="334"/>
    </w:p>
    <w:p w14:paraId="14FF54DD" w14:textId="77777777" w:rsidR="00A466A3" w:rsidRPr="001803F8" w:rsidRDefault="00A466A3" w:rsidP="00533BD1">
      <w:pPr>
        <w:rPr>
          <w:rFonts w:eastAsia="Calibri"/>
          <w:lang w:eastAsia="en-US"/>
        </w:rPr>
      </w:pPr>
      <w:bookmarkStart w:id="335" w:name="_Toc118304600"/>
      <w:bookmarkStart w:id="336" w:name="_Toc118306011"/>
      <w:bookmarkStart w:id="337" w:name="_Toc119533900"/>
      <w:bookmarkStart w:id="338" w:name="_Toc119537274"/>
      <w:r w:rsidRPr="001803F8">
        <w:rPr>
          <w:rFonts w:eastAsia="Calibri"/>
          <w:lang w:eastAsia="en-US"/>
        </w:rPr>
        <w:t>Zenetos, A., Gofas, S., Verlaque, M., Inar, M.E., Garcia Raso E., et al., 2010. Alien species in the Mediterranean Sea by 2010. A contribution to the application of European Union’s Marine Strategy Framework Directive (MSFD). Part I. Spatial distribution. Mediterranean Marine Science, 11 (2): 381-493.</w:t>
      </w:r>
      <w:bookmarkEnd w:id="335"/>
      <w:bookmarkEnd w:id="336"/>
      <w:bookmarkEnd w:id="337"/>
      <w:bookmarkEnd w:id="338"/>
    </w:p>
    <w:p w14:paraId="6FF05B6B" w14:textId="77777777" w:rsidR="00A466A3" w:rsidRPr="001803F8" w:rsidRDefault="00A466A3" w:rsidP="00533BD1">
      <w:pPr>
        <w:rPr>
          <w:kern w:val="36"/>
          <w:lang w:eastAsia="hr-HR"/>
        </w:rPr>
      </w:pPr>
      <w:bookmarkStart w:id="339" w:name="_Toc118304601"/>
      <w:bookmarkStart w:id="340" w:name="_Toc118306012"/>
      <w:bookmarkStart w:id="341" w:name="_Toc119533901"/>
      <w:bookmarkStart w:id="342" w:name="_Toc119537275"/>
      <w:r w:rsidRPr="001803F8">
        <w:rPr>
          <w:rFonts w:eastAsia="Calibri"/>
          <w:lang w:eastAsia="en-US"/>
        </w:rPr>
        <w:t xml:space="preserve">Zenetos, A., Gofas, S., Verlaque, M., Inar, M.E., Garcia Raso E., et al., 2012. </w:t>
      </w:r>
      <w:r w:rsidRPr="001803F8">
        <w:rPr>
          <w:kern w:val="36"/>
          <w:lang w:eastAsia="hr-HR"/>
        </w:rPr>
        <w:t>Alien species in the Mediterranean Sea by 2012. A contribution to the application of European Union's Marine Strategy Framework Directive (MSFD). Part 2. Introduction trends and pathways. Mediterranean Marine Science, 13 (2): 328-352.</w:t>
      </w:r>
      <w:bookmarkEnd w:id="339"/>
      <w:bookmarkEnd w:id="340"/>
      <w:bookmarkEnd w:id="341"/>
      <w:bookmarkEnd w:id="342"/>
    </w:p>
    <w:p w14:paraId="172D8CAF" w14:textId="497ACD8C" w:rsidR="009D1229" w:rsidRPr="001803F8" w:rsidRDefault="009D1229" w:rsidP="00533BD1">
      <w:pPr>
        <w:rPr>
          <w:rFonts w:cs="Calibri"/>
        </w:rPr>
      </w:pPr>
    </w:p>
    <w:p w14:paraId="072C41A4" w14:textId="47DED285" w:rsidR="009D1229" w:rsidRPr="001803F8" w:rsidRDefault="009D1229" w:rsidP="00533BD1">
      <w:pPr>
        <w:rPr>
          <w:rFonts w:cs="Calibri"/>
        </w:rPr>
      </w:pPr>
    </w:p>
    <w:p w14:paraId="4A3F1D05" w14:textId="72492773" w:rsidR="009D1229" w:rsidRPr="001803F8" w:rsidRDefault="009D1229" w:rsidP="00533BD1">
      <w:pPr>
        <w:rPr>
          <w:rFonts w:cs="Calibri"/>
        </w:rPr>
      </w:pPr>
    </w:p>
    <w:p w14:paraId="7A26D9B9" w14:textId="77777777" w:rsidR="004B7200" w:rsidRPr="001803F8" w:rsidRDefault="004B7200" w:rsidP="00533BD1"/>
    <w:p w14:paraId="7FEB3CB8" w14:textId="77777777" w:rsidR="004B7200" w:rsidRPr="001803F8" w:rsidRDefault="004B7200" w:rsidP="00533BD1"/>
    <w:p w14:paraId="5C6E4EC2" w14:textId="77777777" w:rsidR="004B7200" w:rsidRPr="001803F8" w:rsidRDefault="004B7200" w:rsidP="00533BD1"/>
    <w:p w14:paraId="6A304532" w14:textId="77777777" w:rsidR="004B7200" w:rsidRPr="001803F8" w:rsidRDefault="004B7200" w:rsidP="00533BD1"/>
    <w:p w14:paraId="756650E0" w14:textId="654F2E4A" w:rsidR="004B7200" w:rsidRDefault="004B7200" w:rsidP="00533BD1"/>
    <w:p w14:paraId="29AFC286" w14:textId="56C648E6" w:rsidR="006A39CC" w:rsidRDefault="006A39CC" w:rsidP="00533BD1"/>
    <w:p w14:paraId="0FE77E91" w14:textId="2A5A2091" w:rsidR="006A39CC" w:rsidRDefault="006A39CC" w:rsidP="00533BD1"/>
    <w:p w14:paraId="5EA019B0" w14:textId="34693997" w:rsidR="006A39CC" w:rsidRDefault="006A39CC" w:rsidP="00533BD1"/>
    <w:p w14:paraId="43D31C83" w14:textId="01F6062C" w:rsidR="006A39CC" w:rsidRDefault="006A39CC" w:rsidP="00533BD1"/>
    <w:p w14:paraId="56577E8E" w14:textId="77777777" w:rsidR="006A39CC" w:rsidRPr="001803F8" w:rsidRDefault="006A39CC" w:rsidP="00533BD1"/>
    <w:p w14:paraId="60DDEE25" w14:textId="6BC09434" w:rsidR="00E72B33" w:rsidRPr="001803F8" w:rsidRDefault="00EC5502" w:rsidP="00986A68">
      <w:pPr>
        <w:pStyle w:val="Heading1"/>
        <w:jc w:val="center"/>
        <w:sectPr w:rsidR="00E72B33" w:rsidRPr="001803F8" w:rsidSect="00DE5905">
          <w:headerReference w:type="even" r:id="rId66"/>
          <w:headerReference w:type="default" r:id="rId67"/>
          <w:footerReference w:type="even" r:id="rId68"/>
          <w:footerReference w:type="default" r:id="rId69"/>
          <w:pgSz w:w="11911" w:h="16832" w:code="9"/>
          <w:pgMar w:top="1418" w:right="1418" w:bottom="1418" w:left="1418" w:header="397" w:footer="397" w:gutter="0"/>
          <w:pgBorders>
            <w:top w:val="none" w:sz="0" w:space="0" w:color="000000"/>
            <w:left w:val="none" w:sz="0" w:space="0" w:color="000000"/>
            <w:bottom w:val="none" w:sz="0" w:space="0" w:color="000000"/>
            <w:right w:val="none" w:sz="0" w:space="0" w:color="000000"/>
          </w:pgBorders>
          <w:cols w:space="720"/>
          <w:docGrid w:linePitch="299"/>
        </w:sectPr>
      </w:pPr>
      <w:bookmarkStart w:id="343" w:name="_Toc119533902"/>
      <w:bookmarkStart w:id="344" w:name="_Toc136343585"/>
      <w:r w:rsidRPr="00BE253C">
        <w:t>AN</w:t>
      </w:r>
      <w:r w:rsidR="00C4085D">
        <w:t>EKSI</w:t>
      </w:r>
      <w:bookmarkEnd w:id="343"/>
      <w:bookmarkEnd w:id="344"/>
    </w:p>
    <w:p w14:paraId="500F0C7E" w14:textId="7B3A1AA8" w:rsidR="00543229" w:rsidRPr="00352267" w:rsidRDefault="00543229" w:rsidP="00352267">
      <w:pPr>
        <w:pStyle w:val="Heading2"/>
        <w:tabs>
          <w:tab w:val="left" w:pos="996"/>
        </w:tabs>
        <w:rPr>
          <w:rFonts w:eastAsiaTheme="minorHAnsi"/>
          <w:lang w:eastAsia="en-US"/>
        </w:rPr>
      </w:pPr>
      <w:bookmarkStart w:id="345" w:name="_Toc136343586"/>
      <w:r w:rsidRPr="00BE253C">
        <w:t>Ane</w:t>
      </w:r>
      <w:r w:rsidR="00352267">
        <w:t>KS</w:t>
      </w:r>
      <w:r w:rsidRPr="00BE253C">
        <w:t xml:space="preserve"> 1: </w:t>
      </w:r>
      <w:r w:rsidR="00352267">
        <w:t>POPIS NOVIH MJERA PREDLOŽENIH PO DESKRIPTORU/TEMI</w:t>
      </w:r>
      <w:bookmarkEnd w:id="345"/>
      <w:r w:rsidR="00352267">
        <w:t xml:space="preserve"> </w:t>
      </w:r>
    </w:p>
    <w:tbl>
      <w:tblPr>
        <w:tblStyle w:val="TableGrid"/>
        <w:tblW w:w="9209"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1980"/>
        <w:gridCol w:w="7229"/>
      </w:tblGrid>
      <w:tr w:rsidR="00543229" w:rsidRPr="00BE253C" w14:paraId="4FB2A8E6" w14:textId="77777777" w:rsidTr="0040630D">
        <w:trPr>
          <w:tblHeader/>
        </w:trPr>
        <w:tc>
          <w:tcPr>
            <w:tcW w:w="1980" w:type="dxa"/>
            <w:shd w:val="clear" w:color="auto" w:fill="365F91"/>
          </w:tcPr>
          <w:p w14:paraId="6C5F2639" w14:textId="20A66706" w:rsidR="00543229" w:rsidRPr="00BE253C" w:rsidRDefault="00543229" w:rsidP="0040630D">
            <w:pPr>
              <w:rPr>
                <w:rFonts w:cs="Calibri"/>
                <w:b/>
                <w:color w:val="FFFFFF"/>
                <w:sz w:val="20"/>
                <w:szCs w:val="20"/>
              </w:rPr>
            </w:pPr>
            <w:r w:rsidRPr="00BE253C">
              <w:rPr>
                <w:rFonts w:cs="Calibri"/>
                <w:b/>
                <w:color w:val="FFFFFF"/>
                <w:sz w:val="20"/>
                <w:szCs w:val="20"/>
              </w:rPr>
              <w:t>DES</w:t>
            </w:r>
            <w:r w:rsidR="007C51CB">
              <w:rPr>
                <w:rFonts w:cs="Calibri"/>
                <w:b/>
                <w:color w:val="FFFFFF"/>
                <w:sz w:val="20"/>
                <w:szCs w:val="20"/>
              </w:rPr>
              <w:t>k</w:t>
            </w:r>
            <w:r w:rsidRPr="00BE253C">
              <w:rPr>
                <w:rFonts w:cs="Calibri"/>
                <w:b/>
                <w:color w:val="FFFFFF"/>
                <w:sz w:val="20"/>
                <w:szCs w:val="20"/>
              </w:rPr>
              <w:t>RIPTOR/TEM</w:t>
            </w:r>
            <w:r w:rsidR="007F664C">
              <w:rPr>
                <w:rFonts w:cs="Calibri"/>
                <w:b/>
                <w:color w:val="FFFFFF"/>
                <w:sz w:val="20"/>
                <w:szCs w:val="20"/>
              </w:rPr>
              <w:t>A</w:t>
            </w:r>
          </w:p>
        </w:tc>
        <w:tc>
          <w:tcPr>
            <w:tcW w:w="7229" w:type="dxa"/>
            <w:shd w:val="clear" w:color="auto" w:fill="365F91"/>
          </w:tcPr>
          <w:p w14:paraId="194A3A7E" w14:textId="48C3CDE1" w:rsidR="00543229" w:rsidRPr="00BE253C" w:rsidRDefault="007C51CB" w:rsidP="0040630D">
            <w:pPr>
              <w:jc w:val="center"/>
              <w:rPr>
                <w:rFonts w:cs="Calibri"/>
                <w:b/>
                <w:color w:val="FFFFFF"/>
                <w:sz w:val="20"/>
                <w:szCs w:val="20"/>
              </w:rPr>
            </w:pPr>
            <w:r>
              <w:rPr>
                <w:rFonts w:cs="Calibri"/>
                <w:b/>
                <w:color w:val="FFFFFF"/>
                <w:sz w:val="20"/>
                <w:szCs w:val="20"/>
              </w:rPr>
              <w:t>NOVE MJERE</w:t>
            </w:r>
          </w:p>
        </w:tc>
      </w:tr>
      <w:tr w:rsidR="00543229" w:rsidRPr="00BE253C" w14:paraId="11619A6D" w14:textId="77777777" w:rsidTr="0040630D">
        <w:tc>
          <w:tcPr>
            <w:tcW w:w="1980" w:type="dxa"/>
            <w:vMerge w:val="restart"/>
          </w:tcPr>
          <w:p w14:paraId="14065114" w14:textId="77777777" w:rsidR="00543229" w:rsidRPr="00BE253C" w:rsidRDefault="00543229" w:rsidP="0040630D">
            <w:pPr>
              <w:rPr>
                <w:rFonts w:cs="Calibri"/>
                <w:sz w:val="20"/>
                <w:szCs w:val="20"/>
              </w:rPr>
            </w:pPr>
          </w:p>
          <w:p w14:paraId="516137B8" w14:textId="77777777" w:rsidR="00543229" w:rsidRPr="00BE253C" w:rsidRDefault="00543229" w:rsidP="0040630D">
            <w:pPr>
              <w:rPr>
                <w:rFonts w:cs="Calibri"/>
                <w:sz w:val="20"/>
                <w:szCs w:val="20"/>
              </w:rPr>
            </w:pPr>
          </w:p>
          <w:p w14:paraId="19A36450" w14:textId="77777777" w:rsidR="00543229" w:rsidRPr="00BE253C" w:rsidRDefault="00543229" w:rsidP="0040630D">
            <w:pPr>
              <w:rPr>
                <w:rFonts w:cs="Calibri"/>
                <w:sz w:val="20"/>
                <w:szCs w:val="20"/>
              </w:rPr>
            </w:pPr>
          </w:p>
          <w:p w14:paraId="2C4C1C11" w14:textId="77777777" w:rsidR="00543229" w:rsidRPr="00BE253C" w:rsidRDefault="00543229" w:rsidP="0040630D">
            <w:pPr>
              <w:rPr>
                <w:rFonts w:cs="Calibri"/>
                <w:sz w:val="20"/>
                <w:szCs w:val="20"/>
              </w:rPr>
            </w:pPr>
          </w:p>
          <w:p w14:paraId="7EDD8B31" w14:textId="77777777" w:rsidR="00543229" w:rsidRPr="00BE253C" w:rsidRDefault="00543229" w:rsidP="0040630D">
            <w:pPr>
              <w:rPr>
                <w:rFonts w:cs="Calibri"/>
                <w:sz w:val="20"/>
                <w:szCs w:val="20"/>
              </w:rPr>
            </w:pPr>
          </w:p>
          <w:p w14:paraId="1431E0E6" w14:textId="77777777" w:rsidR="00543229" w:rsidRPr="00BE253C" w:rsidRDefault="00543229" w:rsidP="0040630D">
            <w:pPr>
              <w:jc w:val="center"/>
              <w:rPr>
                <w:rFonts w:cs="Calibri"/>
                <w:sz w:val="20"/>
                <w:szCs w:val="20"/>
              </w:rPr>
            </w:pPr>
          </w:p>
          <w:p w14:paraId="588D820A" w14:textId="7A9E5951" w:rsidR="00543229" w:rsidRPr="00BE253C" w:rsidRDefault="00543229" w:rsidP="0040630D">
            <w:pPr>
              <w:jc w:val="center"/>
              <w:rPr>
                <w:rFonts w:cs="Calibri"/>
                <w:b/>
                <w:color w:val="365F91"/>
                <w:sz w:val="20"/>
                <w:szCs w:val="20"/>
              </w:rPr>
            </w:pPr>
            <w:r w:rsidRPr="00BE253C">
              <w:rPr>
                <w:rFonts w:cs="Calibri"/>
                <w:b/>
                <w:color w:val="365F91"/>
                <w:sz w:val="20"/>
                <w:szCs w:val="20"/>
              </w:rPr>
              <w:t>BIODIVER</w:t>
            </w:r>
            <w:r w:rsidR="00C74CF1">
              <w:rPr>
                <w:rFonts w:cs="Calibri"/>
                <w:b/>
                <w:color w:val="365F91"/>
                <w:sz w:val="20"/>
                <w:szCs w:val="20"/>
              </w:rPr>
              <w:t>Z</w:t>
            </w:r>
            <w:r w:rsidRPr="00BE253C">
              <w:rPr>
                <w:rFonts w:cs="Calibri"/>
                <w:b/>
                <w:color w:val="365F91"/>
                <w:sz w:val="20"/>
                <w:szCs w:val="20"/>
              </w:rPr>
              <w:t>IT</w:t>
            </w:r>
            <w:r w:rsidR="007C51CB">
              <w:rPr>
                <w:rFonts w:cs="Calibri"/>
                <w:b/>
                <w:color w:val="365F91"/>
                <w:sz w:val="20"/>
                <w:szCs w:val="20"/>
              </w:rPr>
              <w:t>ET</w:t>
            </w:r>
          </w:p>
          <w:p w14:paraId="47C29319" w14:textId="77777777" w:rsidR="00543229" w:rsidRPr="00BE253C" w:rsidRDefault="00543229" w:rsidP="0040630D">
            <w:pPr>
              <w:jc w:val="center"/>
              <w:rPr>
                <w:rFonts w:cs="Calibri"/>
                <w:b/>
                <w:sz w:val="20"/>
                <w:szCs w:val="20"/>
              </w:rPr>
            </w:pPr>
            <w:r w:rsidRPr="00BE253C">
              <w:rPr>
                <w:rFonts w:cs="Calibri"/>
                <w:b/>
                <w:color w:val="365F91"/>
                <w:sz w:val="20"/>
                <w:szCs w:val="20"/>
              </w:rPr>
              <w:t>(D1, D4, D6)</w:t>
            </w:r>
          </w:p>
        </w:tc>
        <w:tc>
          <w:tcPr>
            <w:tcW w:w="7229" w:type="dxa"/>
          </w:tcPr>
          <w:p w14:paraId="0E91FB47" w14:textId="0E9596E2" w:rsidR="00543229" w:rsidRPr="00BE253C" w:rsidRDefault="00543229" w:rsidP="0040630D">
            <w:pPr>
              <w:rPr>
                <w:rFonts w:cs="Calibri"/>
                <w:sz w:val="20"/>
                <w:szCs w:val="20"/>
              </w:rPr>
            </w:pPr>
            <w:r w:rsidRPr="00BE253C">
              <w:rPr>
                <w:rFonts w:cs="Calibri"/>
                <w:sz w:val="20"/>
                <w:szCs w:val="20"/>
              </w:rPr>
              <w:t xml:space="preserve">MNE-M001: </w:t>
            </w:r>
            <w:r w:rsidR="007C51CB" w:rsidRPr="007C51CB">
              <w:rPr>
                <w:rFonts w:cs="Calibri"/>
                <w:sz w:val="20"/>
                <w:szCs w:val="20"/>
              </w:rPr>
              <w:t>Uspostava redov</w:t>
            </w:r>
            <w:r w:rsidR="006572FE">
              <w:rPr>
                <w:rFonts w:cs="Calibri"/>
                <w:sz w:val="20"/>
                <w:szCs w:val="20"/>
              </w:rPr>
              <w:t>nog</w:t>
            </w:r>
            <w:r w:rsidR="007C51CB" w:rsidRPr="007C51CB">
              <w:rPr>
                <w:rFonts w:cs="Calibri"/>
                <w:sz w:val="20"/>
                <w:szCs w:val="20"/>
              </w:rPr>
              <w:t xml:space="preserve"> monitoringa morskih ptica</w:t>
            </w:r>
          </w:p>
        </w:tc>
      </w:tr>
      <w:tr w:rsidR="00543229" w:rsidRPr="00BE253C" w14:paraId="3C0A097E" w14:textId="77777777" w:rsidTr="0040630D">
        <w:tc>
          <w:tcPr>
            <w:tcW w:w="1980" w:type="dxa"/>
            <w:vMerge/>
          </w:tcPr>
          <w:p w14:paraId="686E13F3" w14:textId="77777777" w:rsidR="00543229" w:rsidRPr="00BE253C" w:rsidRDefault="00543229" w:rsidP="0040630D">
            <w:pPr>
              <w:rPr>
                <w:rFonts w:cs="Calibri"/>
                <w:sz w:val="20"/>
                <w:szCs w:val="20"/>
              </w:rPr>
            </w:pPr>
          </w:p>
        </w:tc>
        <w:tc>
          <w:tcPr>
            <w:tcW w:w="7229" w:type="dxa"/>
          </w:tcPr>
          <w:p w14:paraId="62002EA3" w14:textId="17E26CF2" w:rsidR="00543229" w:rsidRPr="007C51CB" w:rsidRDefault="00543229" w:rsidP="0040630D">
            <w:pPr>
              <w:rPr>
                <w:rFonts w:cs="Calibri"/>
                <w:lang w:eastAsia="en-US"/>
              </w:rPr>
            </w:pPr>
            <w:r w:rsidRPr="00BE253C">
              <w:rPr>
                <w:rFonts w:cs="Calibri"/>
                <w:sz w:val="20"/>
                <w:szCs w:val="20"/>
              </w:rPr>
              <w:t>MNE-M002:</w:t>
            </w:r>
            <w:r w:rsidRPr="00BE253C">
              <w:rPr>
                <w:rFonts w:cs="Calibri"/>
                <w:b/>
                <w:color w:val="FFFFFF"/>
                <w:sz w:val="20"/>
                <w:szCs w:val="20"/>
              </w:rPr>
              <w:t xml:space="preserve"> </w:t>
            </w:r>
            <w:r w:rsidR="007C51CB" w:rsidRPr="007C51CB">
              <w:rPr>
                <w:rFonts w:cs="Calibri"/>
                <w:lang w:eastAsia="en-US"/>
              </w:rPr>
              <w:t>Jačanje kapaciteta lokalnih ribara za poznavanje i praćenje morskih ptica</w:t>
            </w:r>
            <w:r w:rsidRPr="00BE253C">
              <w:rPr>
                <w:rFonts w:cs="Calibri"/>
                <w:b/>
                <w:color w:val="FFFFFF"/>
                <w:sz w:val="20"/>
                <w:szCs w:val="20"/>
              </w:rPr>
              <w:t>ds</w:t>
            </w:r>
          </w:p>
        </w:tc>
      </w:tr>
      <w:tr w:rsidR="00543229" w:rsidRPr="00BE253C" w14:paraId="2E181E89" w14:textId="77777777" w:rsidTr="0040630D">
        <w:tc>
          <w:tcPr>
            <w:tcW w:w="1980" w:type="dxa"/>
            <w:vMerge/>
          </w:tcPr>
          <w:p w14:paraId="681AFE4A" w14:textId="77777777" w:rsidR="00543229" w:rsidRPr="00BE253C" w:rsidRDefault="00543229" w:rsidP="0040630D">
            <w:pPr>
              <w:rPr>
                <w:rFonts w:cs="Calibri"/>
                <w:sz w:val="20"/>
                <w:szCs w:val="20"/>
              </w:rPr>
            </w:pPr>
          </w:p>
        </w:tc>
        <w:tc>
          <w:tcPr>
            <w:tcW w:w="7229" w:type="dxa"/>
          </w:tcPr>
          <w:p w14:paraId="6E9A3CB7" w14:textId="76867E54" w:rsidR="00543229" w:rsidRPr="007C51CB" w:rsidRDefault="00543229" w:rsidP="0040630D">
            <w:pPr>
              <w:rPr>
                <w:lang w:val="sr-Latn-ME" w:eastAsia="en-US"/>
              </w:rPr>
            </w:pPr>
            <w:r w:rsidRPr="00BE253C">
              <w:rPr>
                <w:rFonts w:cs="Calibri"/>
                <w:sz w:val="20"/>
                <w:szCs w:val="20"/>
              </w:rPr>
              <w:t>MNE-M003:</w:t>
            </w:r>
            <w:r w:rsidRPr="00BE253C">
              <w:rPr>
                <w:rFonts w:cs="Calibri"/>
                <w:b/>
                <w:color w:val="FFFFFF"/>
                <w:sz w:val="20"/>
                <w:szCs w:val="20"/>
              </w:rPr>
              <w:t xml:space="preserve"> </w:t>
            </w:r>
            <w:r w:rsidR="007C51CB" w:rsidRPr="007C51CB">
              <w:rPr>
                <w:lang w:val="sr-Latn-ME" w:eastAsia="en-US"/>
              </w:rPr>
              <w:t>Analiza rizika od slučajnjog ulova kornjača, morskih sisara, ajkula, raža i morskih ptica različitim ribolovnim alatima</w:t>
            </w:r>
          </w:p>
        </w:tc>
      </w:tr>
      <w:tr w:rsidR="00543229" w:rsidRPr="007C51CB" w14:paraId="72AF8C2E" w14:textId="77777777" w:rsidTr="0040630D">
        <w:tc>
          <w:tcPr>
            <w:tcW w:w="1980" w:type="dxa"/>
            <w:vMerge/>
          </w:tcPr>
          <w:p w14:paraId="6E583087" w14:textId="77777777" w:rsidR="00543229" w:rsidRPr="00BE253C" w:rsidRDefault="00543229" w:rsidP="0040630D">
            <w:pPr>
              <w:rPr>
                <w:rFonts w:cs="Calibri"/>
                <w:sz w:val="20"/>
                <w:szCs w:val="20"/>
              </w:rPr>
            </w:pPr>
          </w:p>
        </w:tc>
        <w:tc>
          <w:tcPr>
            <w:tcW w:w="7229" w:type="dxa"/>
          </w:tcPr>
          <w:p w14:paraId="484AA52D" w14:textId="0CF28B32" w:rsidR="00543229" w:rsidRPr="007C51CB" w:rsidRDefault="00543229" w:rsidP="0040630D">
            <w:pPr>
              <w:rPr>
                <w:rFonts w:cs="Calibri"/>
                <w:sz w:val="20"/>
                <w:szCs w:val="20"/>
              </w:rPr>
            </w:pPr>
            <w:r w:rsidRPr="007C51CB">
              <w:rPr>
                <w:rFonts w:cs="Calibri"/>
                <w:sz w:val="20"/>
                <w:szCs w:val="20"/>
              </w:rPr>
              <w:t>MNE-M004:</w:t>
            </w:r>
            <w:r w:rsidRPr="007C51CB">
              <w:rPr>
                <w:rFonts w:cs="Calibri"/>
                <w:color w:val="FFFFFF"/>
                <w:sz w:val="20"/>
                <w:szCs w:val="20"/>
              </w:rPr>
              <w:t xml:space="preserve"> </w:t>
            </w:r>
            <w:r w:rsidR="006F064B" w:rsidRPr="006F064B">
              <w:rPr>
                <w:rFonts w:cs="Calibri"/>
                <w:color w:val="000000" w:themeColor="text1"/>
                <w:sz w:val="20"/>
                <w:szCs w:val="20"/>
              </w:rPr>
              <w:t xml:space="preserve">Izraditi </w:t>
            </w:r>
            <w:r w:rsidR="007C51CB" w:rsidRPr="006F064B">
              <w:rPr>
                <w:rFonts w:cs="Calibri"/>
                <w:color w:val="000000" w:themeColor="text1"/>
                <w:sz w:val="20"/>
                <w:szCs w:val="20"/>
              </w:rPr>
              <w:t xml:space="preserve"> p</w:t>
            </w:r>
            <w:r w:rsidR="007C51CB" w:rsidRPr="007C51CB">
              <w:rPr>
                <w:rFonts w:cs="Calibri"/>
                <w:sz w:val="20"/>
                <w:szCs w:val="20"/>
              </w:rPr>
              <w:t>lan za sman</w:t>
            </w:r>
            <w:r w:rsidR="006F064B">
              <w:rPr>
                <w:rFonts w:cs="Calibri"/>
                <w:sz w:val="20"/>
                <w:szCs w:val="20"/>
              </w:rPr>
              <w:t>jenje</w:t>
            </w:r>
            <w:r w:rsidR="007C51CB" w:rsidRPr="007C51CB">
              <w:rPr>
                <w:rFonts w:cs="Calibri"/>
                <w:sz w:val="20"/>
                <w:szCs w:val="20"/>
              </w:rPr>
              <w:t xml:space="preserve"> slučajnog ulova zaštićenih vrsta kičmenjaka (morski sisari, morske ptice, morske kornjače, ajkule, raže) ribolovn</w:t>
            </w:r>
            <w:r w:rsidR="006F064B">
              <w:rPr>
                <w:rFonts w:cs="Calibri"/>
                <w:sz w:val="20"/>
                <w:szCs w:val="20"/>
              </w:rPr>
              <w:t xml:space="preserve">om opremom </w:t>
            </w:r>
          </w:p>
        </w:tc>
      </w:tr>
      <w:tr w:rsidR="00543229" w:rsidRPr="00BE253C" w14:paraId="0D4AB165" w14:textId="77777777" w:rsidTr="0040630D">
        <w:tc>
          <w:tcPr>
            <w:tcW w:w="1980" w:type="dxa"/>
            <w:vMerge/>
          </w:tcPr>
          <w:p w14:paraId="53A1C2EF" w14:textId="77777777" w:rsidR="00543229" w:rsidRPr="00BE253C" w:rsidRDefault="00543229" w:rsidP="0040630D">
            <w:pPr>
              <w:rPr>
                <w:rFonts w:cs="Calibri"/>
                <w:sz w:val="20"/>
                <w:szCs w:val="20"/>
              </w:rPr>
            </w:pPr>
          </w:p>
        </w:tc>
        <w:tc>
          <w:tcPr>
            <w:tcW w:w="7229" w:type="dxa"/>
          </w:tcPr>
          <w:p w14:paraId="7FC03F56" w14:textId="334960B6" w:rsidR="00543229" w:rsidRPr="00BE253C" w:rsidRDefault="00543229" w:rsidP="0040630D">
            <w:pPr>
              <w:rPr>
                <w:rFonts w:cs="Calibri"/>
                <w:sz w:val="20"/>
                <w:szCs w:val="20"/>
              </w:rPr>
            </w:pPr>
            <w:r w:rsidRPr="00BE253C">
              <w:rPr>
                <w:rFonts w:cs="Calibri"/>
                <w:sz w:val="20"/>
                <w:szCs w:val="20"/>
              </w:rPr>
              <w:t xml:space="preserve">MNE-M005:  </w:t>
            </w:r>
            <w:r w:rsidR="007C51CB" w:rsidRPr="007C51CB">
              <w:rPr>
                <w:rFonts w:cs="Calibri"/>
                <w:sz w:val="20"/>
                <w:szCs w:val="20"/>
              </w:rPr>
              <w:t>Usvaj</w:t>
            </w:r>
            <w:r w:rsidR="006F064B">
              <w:rPr>
                <w:rFonts w:cs="Calibri"/>
                <w:sz w:val="20"/>
                <w:szCs w:val="20"/>
              </w:rPr>
              <w:t>iti</w:t>
            </w:r>
            <w:r w:rsidR="007C51CB" w:rsidRPr="007C51CB">
              <w:rPr>
                <w:rFonts w:cs="Calibri"/>
                <w:sz w:val="20"/>
                <w:szCs w:val="20"/>
              </w:rPr>
              <w:t xml:space="preserve"> </w:t>
            </w:r>
            <w:r w:rsidR="006F064B">
              <w:rPr>
                <w:rFonts w:cs="Calibri"/>
                <w:sz w:val="20"/>
                <w:szCs w:val="20"/>
              </w:rPr>
              <w:t xml:space="preserve">propise o ribolovu </w:t>
            </w:r>
            <w:r w:rsidR="007C51CB" w:rsidRPr="007C51CB">
              <w:rPr>
                <w:rFonts w:cs="Calibri"/>
                <w:sz w:val="20"/>
                <w:szCs w:val="20"/>
              </w:rPr>
              <w:t xml:space="preserve"> </w:t>
            </w:r>
            <w:r w:rsidR="006F064B">
              <w:rPr>
                <w:rFonts w:cs="Calibri"/>
                <w:sz w:val="20"/>
                <w:szCs w:val="20"/>
              </w:rPr>
              <w:t xml:space="preserve">koji imaju za cilj </w:t>
            </w:r>
            <w:r w:rsidR="007C51CB" w:rsidRPr="007C51CB">
              <w:rPr>
                <w:rFonts w:cs="Calibri"/>
                <w:sz w:val="20"/>
                <w:szCs w:val="20"/>
              </w:rPr>
              <w:t>smanjenja slučajnog ulova</w:t>
            </w:r>
            <w:r w:rsidR="007C51CB">
              <w:rPr>
                <w:rFonts w:cs="Calibri"/>
                <w:sz w:val="20"/>
                <w:szCs w:val="20"/>
              </w:rPr>
              <w:t xml:space="preserve"> </w:t>
            </w:r>
          </w:p>
        </w:tc>
      </w:tr>
      <w:tr w:rsidR="00543229" w:rsidRPr="00BE253C" w14:paraId="296AF6A2" w14:textId="77777777" w:rsidTr="0040630D">
        <w:tc>
          <w:tcPr>
            <w:tcW w:w="1980" w:type="dxa"/>
            <w:vMerge/>
          </w:tcPr>
          <w:p w14:paraId="05841995" w14:textId="77777777" w:rsidR="00543229" w:rsidRPr="00BE253C" w:rsidRDefault="00543229" w:rsidP="0040630D">
            <w:pPr>
              <w:rPr>
                <w:rFonts w:cs="Calibri"/>
                <w:sz w:val="20"/>
                <w:szCs w:val="20"/>
              </w:rPr>
            </w:pPr>
          </w:p>
        </w:tc>
        <w:tc>
          <w:tcPr>
            <w:tcW w:w="7229" w:type="dxa"/>
          </w:tcPr>
          <w:p w14:paraId="37D60AD9" w14:textId="7A370179" w:rsidR="00543229" w:rsidRPr="00BE253C" w:rsidRDefault="00543229" w:rsidP="0040630D">
            <w:pPr>
              <w:rPr>
                <w:rFonts w:cs="Calibri"/>
                <w:sz w:val="20"/>
                <w:szCs w:val="20"/>
              </w:rPr>
            </w:pPr>
            <w:r w:rsidRPr="00BE253C">
              <w:rPr>
                <w:rFonts w:cs="Calibri"/>
                <w:sz w:val="20"/>
                <w:szCs w:val="20"/>
              </w:rPr>
              <w:t xml:space="preserve">MNE-M006: </w:t>
            </w:r>
            <w:r w:rsidR="007C51CB" w:rsidRPr="007C51CB">
              <w:rPr>
                <w:rFonts w:cs="Calibri"/>
                <w:sz w:val="20"/>
                <w:szCs w:val="20"/>
              </w:rPr>
              <w:t xml:space="preserve">Ažuriranje postojeće liste vrsta za koje je </w:t>
            </w:r>
            <w:r w:rsidR="00C72CBB">
              <w:rPr>
                <w:rFonts w:cs="Calibri"/>
                <w:sz w:val="20"/>
                <w:szCs w:val="20"/>
              </w:rPr>
              <w:t xml:space="preserve">na snazi </w:t>
            </w:r>
            <w:r w:rsidR="007C51CB" w:rsidRPr="007C51CB">
              <w:rPr>
                <w:rFonts w:cs="Calibri"/>
                <w:sz w:val="20"/>
                <w:szCs w:val="20"/>
              </w:rPr>
              <w:t>trajn</w:t>
            </w:r>
            <w:r w:rsidR="00C72CBB">
              <w:rPr>
                <w:rFonts w:cs="Calibri"/>
                <w:sz w:val="20"/>
                <w:szCs w:val="20"/>
              </w:rPr>
              <w:t>a</w:t>
            </w:r>
            <w:r w:rsidR="007C51CB" w:rsidRPr="007C51CB">
              <w:rPr>
                <w:rFonts w:cs="Calibri"/>
                <w:sz w:val="20"/>
                <w:szCs w:val="20"/>
              </w:rPr>
              <w:t xml:space="preserve"> lovn</w:t>
            </w:r>
            <w:r w:rsidR="00C72CBB">
              <w:rPr>
                <w:rFonts w:cs="Calibri"/>
                <w:sz w:val="20"/>
                <w:szCs w:val="20"/>
              </w:rPr>
              <w:t>a</w:t>
            </w:r>
            <w:r w:rsidR="007C51CB" w:rsidRPr="007C51CB">
              <w:rPr>
                <w:rFonts w:cs="Calibri"/>
                <w:sz w:val="20"/>
                <w:szCs w:val="20"/>
              </w:rPr>
              <w:t xml:space="preserve"> zabran</w:t>
            </w:r>
            <w:r w:rsidR="00C72CBB">
              <w:rPr>
                <w:rFonts w:cs="Calibri"/>
                <w:sz w:val="20"/>
                <w:szCs w:val="20"/>
              </w:rPr>
              <w:t>a</w:t>
            </w:r>
            <w:r w:rsidR="007C51CB" w:rsidRPr="007C51CB">
              <w:rPr>
                <w:rFonts w:cs="Calibri"/>
                <w:sz w:val="20"/>
                <w:szCs w:val="20"/>
              </w:rPr>
              <w:t xml:space="preserve"> </w:t>
            </w:r>
          </w:p>
        </w:tc>
      </w:tr>
      <w:tr w:rsidR="00543229" w:rsidRPr="00BE253C" w14:paraId="219CA3CA" w14:textId="77777777" w:rsidTr="0040630D">
        <w:tc>
          <w:tcPr>
            <w:tcW w:w="1980" w:type="dxa"/>
            <w:vMerge/>
          </w:tcPr>
          <w:p w14:paraId="0784697D" w14:textId="77777777" w:rsidR="00543229" w:rsidRPr="00BE253C" w:rsidRDefault="00543229" w:rsidP="0040630D">
            <w:pPr>
              <w:rPr>
                <w:rFonts w:cs="Calibri"/>
                <w:sz w:val="20"/>
                <w:szCs w:val="20"/>
              </w:rPr>
            </w:pPr>
          </w:p>
        </w:tc>
        <w:tc>
          <w:tcPr>
            <w:tcW w:w="7229" w:type="dxa"/>
          </w:tcPr>
          <w:p w14:paraId="7DCFA292" w14:textId="3A4106A5" w:rsidR="00543229" w:rsidRPr="00BE253C" w:rsidRDefault="00543229" w:rsidP="0040630D">
            <w:pPr>
              <w:tabs>
                <w:tab w:val="left" w:pos="996"/>
              </w:tabs>
              <w:rPr>
                <w:rFonts w:cs="Calibri"/>
                <w:sz w:val="20"/>
                <w:szCs w:val="20"/>
              </w:rPr>
            </w:pPr>
            <w:r w:rsidRPr="00BE253C">
              <w:rPr>
                <w:rFonts w:cs="Calibri"/>
                <w:sz w:val="20"/>
                <w:szCs w:val="20"/>
              </w:rPr>
              <w:t xml:space="preserve">MNE-M007: </w:t>
            </w:r>
            <w:r w:rsidR="00405365" w:rsidRPr="00C72CBB">
              <w:rPr>
                <w:rFonts w:cs="Calibri"/>
                <w:sz w:val="20"/>
                <w:szCs w:val="20"/>
              </w:rPr>
              <w:t>Uspostavljanje godišnjeg prikupljanja podataka metod</w:t>
            </w:r>
            <w:r w:rsidR="00C72CBB" w:rsidRPr="00C72CBB">
              <w:rPr>
                <w:rFonts w:cs="Calibri"/>
                <w:sz w:val="20"/>
                <w:szCs w:val="20"/>
              </w:rPr>
              <w:t>om</w:t>
            </w:r>
            <w:r w:rsidR="00405365" w:rsidRPr="00C72CBB">
              <w:rPr>
                <w:rFonts w:cs="Calibri"/>
                <w:sz w:val="20"/>
                <w:szCs w:val="20"/>
              </w:rPr>
              <w:t xml:space="preserve"> </w:t>
            </w:r>
            <w:r w:rsidR="00C72CBB" w:rsidRPr="00C72CBB">
              <w:rPr>
                <w:rFonts w:cs="Calibri"/>
                <w:sz w:val="20"/>
                <w:szCs w:val="20"/>
              </w:rPr>
              <w:t>l</w:t>
            </w:r>
            <w:r w:rsidR="00405365" w:rsidRPr="00C72CBB">
              <w:rPr>
                <w:rFonts w:cs="Calibri"/>
                <w:sz w:val="20"/>
                <w:szCs w:val="20"/>
              </w:rPr>
              <w:t xml:space="preserve">okalnog </w:t>
            </w:r>
            <w:r w:rsidR="00C72CBB" w:rsidRPr="00C72CBB">
              <w:rPr>
                <w:rFonts w:cs="Calibri"/>
                <w:sz w:val="20"/>
                <w:szCs w:val="20"/>
              </w:rPr>
              <w:t>e</w:t>
            </w:r>
            <w:r w:rsidR="00405365" w:rsidRPr="00C72CBB">
              <w:rPr>
                <w:rFonts w:cs="Calibri"/>
                <w:sz w:val="20"/>
                <w:szCs w:val="20"/>
              </w:rPr>
              <w:t xml:space="preserve">kološkog </w:t>
            </w:r>
            <w:r w:rsidR="00C72CBB" w:rsidRPr="00C72CBB">
              <w:rPr>
                <w:rFonts w:cs="Calibri"/>
                <w:sz w:val="20"/>
                <w:szCs w:val="20"/>
              </w:rPr>
              <w:t>z</w:t>
            </w:r>
            <w:r w:rsidR="00405365" w:rsidRPr="00C72CBB">
              <w:rPr>
                <w:rFonts w:cs="Calibri"/>
                <w:sz w:val="20"/>
                <w:szCs w:val="20"/>
              </w:rPr>
              <w:t>nanja</w:t>
            </w:r>
          </w:p>
        </w:tc>
      </w:tr>
      <w:tr w:rsidR="00543229" w:rsidRPr="00BE253C" w14:paraId="00DE1821" w14:textId="77777777" w:rsidTr="0040630D">
        <w:tc>
          <w:tcPr>
            <w:tcW w:w="1980" w:type="dxa"/>
            <w:vMerge/>
          </w:tcPr>
          <w:p w14:paraId="114453D4" w14:textId="77777777" w:rsidR="00543229" w:rsidRPr="00BE253C" w:rsidRDefault="00543229" w:rsidP="0040630D">
            <w:pPr>
              <w:rPr>
                <w:rFonts w:cs="Calibri"/>
                <w:sz w:val="20"/>
                <w:szCs w:val="20"/>
              </w:rPr>
            </w:pPr>
          </w:p>
        </w:tc>
        <w:tc>
          <w:tcPr>
            <w:tcW w:w="7229" w:type="dxa"/>
          </w:tcPr>
          <w:p w14:paraId="05509E85" w14:textId="0C2C5797" w:rsidR="00543229" w:rsidRPr="00BE253C" w:rsidRDefault="00543229" w:rsidP="0040630D">
            <w:pPr>
              <w:rPr>
                <w:rFonts w:cs="Calibri"/>
                <w:sz w:val="20"/>
                <w:szCs w:val="20"/>
              </w:rPr>
            </w:pPr>
            <w:r w:rsidRPr="00BE253C">
              <w:rPr>
                <w:rFonts w:cs="Calibri"/>
                <w:sz w:val="20"/>
                <w:szCs w:val="20"/>
              </w:rPr>
              <w:t xml:space="preserve">MNE-M008:  </w:t>
            </w:r>
            <w:r w:rsidR="00405365" w:rsidRPr="00405365">
              <w:rPr>
                <w:rFonts w:cs="Calibri"/>
                <w:sz w:val="20"/>
                <w:szCs w:val="20"/>
              </w:rPr>
              <w:t>Uključivanje analize ihtioplanktona u nacinalni program monitoringa</w:t>
            </w:r>
          </w:p>
        </w:tc>
      </w:tr>
      <w:tr w:rsidR="00543229" w:rsidRPr="00BE253C" w14:paraId="0FE7523C" w14:textId="77777777" w:rsidTr="0040630D">
        <w:tc>
          <w:tcPr>
            <w:tcW w:w="1980" w:type="dxa"/>
            <w:vMerge/>
          </w:tcPr>
          <w:p w14:paraId="63506C39" w14:textId="77777777" w:rsidR="00543229" w:rsidRPr="00BE253C" w:rsidRDefault="00543229" w:rsidP="0040630D">
            <w:pPr>
              <w:rPr>
                <w:rFonts w:cs="Calibri"/>
                <w:sz w:val="20"/>
                <w:szCs w:val="20"/>
              </w:rPr>
            </w:pPr>
          </w:p>
        </w:tc>
        <w:tc>
          <w:tcPr>
            <w:tcW w:w="7229" w:type="dxa"/>
          </w:tcPr>
          <w:p w14:paraId="1F54B66E" w14:textId="75BD773F" w:rsidR="00543229" w:rsidRPr="00BE253C" w:rsidRDefault="00543229" w:rsidP="0040630D">
            <w:pPr>
              <w:rPr>
                <w:rFonts w:cs="Calibri"/>
                <w:sz w:val="20"/>
                <w:szCs w:val="20"/>
              </w:rPr>
            </w:pPr>
            <w:r w:rsidRPr="00BE253C">
              <w:rPr>
                <w:rFonts w:cs="Calibri"/>
                <w:sz w:val="20"/>
                <w:szCs w:val="20"/>
              </w:rPr>
              <w:t xml:space="preserve">MNE-M009: </w:t>
            </w:r>
            <w:r w:rsidR="00405365" w:rsidRPr="00405365">
              <w:rPr>
                <w:rFonts w:cs="Calibri"/>
                <w:sz w:val="20"/>
                <w:szCs w:val="20"/>
              </w:rPr>
              <w:t>Mapiranje prioritetnih staništa (livade morskih trava; koraligen i mearl; morske pećine), razviti odgovarajuće nacionalne programe i metode za monitoring</w:t>
            </w:r>
            <w:r w:rsidR="00405365">
              <w:rPr>
                <w:rFonts w:cs="Calibri"/>
                <w:sz w:val="20"/>
                <w:szCs w:val="20"/>
              </w:rPr>
              <w:t xml:space="preserve"> </w:t>
            </w:r>
          </w:p>
        </w:tc>
      </w:tr>
      <w:tr w:rsidR="00543229" w:rsidRPr="00BE253C" w14:paraId="40954BC4" w14:textId="77777777" w:rsidTr="0040630D">
        <w:tc>
          <w:tcPr>
            <w:tcW w:w="1980" w:type="dxa"/>
            <w:vMerge/>
          </w:tcPr>
          <w:p w14:paraId="384A8B15" w14:textId="77777777" w:rsidR="00543229" w:rsidRPr="00BE253C" w:rsidRDefault="00543229" w:rsidP="0040630D">
            <w:pPr>
              <w:rPr>
                <w:rFonts w:cs="Calibri"/>
                <w:sz w:val="20"/>
                <w:szCs w:val="20"/>
              </w:rPr>
            </w:pPr>
          </w:p>
        </w:tc>
        <w:tc>
          <w:tcPr>
            <w:tcW w:w="7229" w:type="dxa"/>
          </w:tcPr>
          <w:p w14:paraId="1EC682D1" w14:textId="4387E613" w:rsidR="00543229" w:rsidRPr="00BE253C" w:rsidRDefault="00543229" w:rsidP="0040630D">
            <w:pPr>
              <w:rPr>
                <w:rFonts w:cs="Calibri"/>
                <w:sz w:val="20"/>
                <w:szCs w:val="20"/>
              </w:rPr>
            </w:pPr>
            <w:r w:rsidRPr="00BE253C">
              <w:rPr>
                <w:rFonts w:cs="Calibri"/>
                <w:sz w:val="20"/>
                <w:szCs w:val="20"/>
              </w:rPr>
              <w:t xml:space="preserve">MNE-M010: </w:t>
            </w:r>
            <w:r w:rsidR="00405365" w:rsidRPr="00405365">
              <w:rPr>
                <w:rFonts w:cs="Calibri"/>
                <w:sz w:val="20"/>
                <w:szCs w:val="20"/>
              </w:rPr>
              <w:t>Zaštita staništa morskog dna smanjenjem antropogeno izazvane autrofikacije, zagađenja i drugih aktivnosti</w:t>
            </w:r>
            <w:r w:rsidR="00405365">
              <w:rPr>
                <w:rFonts w:cs="Calibri"/>
                <w:sz w:val="20"/>
                <w:szCs w:val="20"/>
              </w:rPr>
              <w:t xml:space="preserve"> </w:t>
            </w:r>
            <w:r w:rsidR="00C72CBB">
              <w:rPr>
                <w:rFonts w:cs="Calibri"/>
                <w:sz w:val="20"/>
                <w:szCs w:val="20"/>
              </w:rPr>
              <w:t>izazvanih antropogenim uticajem</w:t>
            </w:r>
          </w:p>
        </w:tc>
      </w:tr>
      <w:tr w:rsidR="00543229" w:rsidRPr="00BE253C" w14:paraId="68B4A211" w14:textId="77777777" w:rsidTr="0040630D">
        <w:tc>
          <w:tcPr>
            <w:tcW w:w="1980" w:type="dxa"/>
            <w:vMerge/>
          </w:tcPr>
          <w:p w14:paraId="3A886EC0" w14:textId="77777777" w:rsidR="00543229" w:rsidRPr="00BE253C" w:rsidRDefault="00543229" w:rsidP="0040630D">
            <w:pPr>
              <w:rPr>
                <w:rFonts w:cs="Calibri"/>
                <w:sz w:val="20"/>
                <w:szCs w:val="20"/>
              </w:rPr>
            </w:pPr>
          </w:p>
        </w:tc>
        <w:tc>
          <w:tcPr>
            <w:tcW w:w="7229" w:type="dxa"/>
          </w:tcPr>
          <w:p w14:paraId="1F0D9FB5" w14:textId="334A1523" w:rsidR="00543229" w:rsidRPr="00BE253C" w:rsidRDefault="00543229" w:rsidP="0040630D">
            <w:pPr>
              <w:rPr>
                <w:rFonts w:cs="Calibri"/>
                <w:sz w:val="20"/>
                <w:szCs w:val="20"/>
              </w:rPr>
            </w:pPr>
            <w:r w:rsidRPr="00BE253C">
              <w:rPr>
                <w:rFonts w:cs="Calibri"/>
                <w:sz w:val="20"/>
                <w:szCs w:val="20"/>
              </w:rPr>
              <w:t xml:space="preserve">MNE-M011:  </w:t>
            </w:r>
            <w:r w:rsidR="00405365" w:rsidRPr="00405365">
              <w:rPr>
                <w:rFonts w:cs="Calibri"/>
                <w:sz w:val="20"/>
                <w:szCs w:val="20"/>
              </w:rPr>
              <w:t xml:space="preserve">Analiza odabranih opcija upravljanja </w:t>
            </w:r>
            <w:r w:rsidR="00C72CBB">
              <w:rPr>
                <w:rFonts w:cs="Calibri"/>
                <w:sz w:val="20"/>
                <w:szCs w:val="20"/>
              </w:rPr>
              <w:t xml:space="preserve">u cilju riješavanja uticaja </w:t>
            </w:r>
            <w:r w:rsidR="00405365" w:rsidRPr="00405365">
              <w:rPr>
                <w:rFonts w:cs="Calibri"/>
                <w:sz w:val="20"/>
                <w:szCs w:val="20"/>
              </w:rPr>
              <w:t xml:space="preserve">privezivanja </w:t>
            </w:r>
            <w:r w:rsidR="0098434C">
              <w:rPr>
                <w:rFonts w:cs="Calibri"/>
                <w:sz w:val="20"/>
                <w:szCs w:val="20"/>
              </w:rPr>
              <w:t>i</w:t>
            </w:r>
            <w:r w:rsidR="00405365" w:rsidRPr="00405365">
              <w:rPr>
                <w:rFonts w:cs="Calibri"/>
                <w:sz w:val="20"/>
                <w:szCs w:val="20"/>
              </w:rPr>
              <w:t xml:space="preserve"> sidrenja  na morsko dno</w:t>
            </w:r>
            <w:r w:rsidR="00405365">
              <w:rPr>
                <w:rFonts w:cs="Calibri"/>
                <w:sz w:val="20"/>
                <w:szCs w:val="20"/>
              </w:rPr>
              <w:t xml:space="preserve"> </w:t>
            </w:r>
          </w:p>
        </w:tc>
      </w:tr>
      <w:tr w:rsidR="00543229" w:rsidRPr="00BE253C" w14:paraId="16CCC2DE" w14:textId="77777777" w:rsidTr="0040630D">
        <w:tc>
          <w:tcPr>
            <w:tcW w:w="1980" w:type="dxa"/>
            <w:vMerge/>
          </w:tcPr>
          <w:p w14:paraId="74BA52AB" w14:textId="77777777" w:rsidR="00543229" w:rsidRPr="00BE253C" w:rsidRDefault="00543229" w:rsidP="0040630D">
            <w:pPr>
              <w:rPr>
                <w:rFonts w:cs="Calibri"/>
                <w:sz w:val="20"/>
                <w:szCs w:val="20"/>
              </w:rPr>
            </w:pPr>
          </w:p>
        </w:tc>
        <w:tc>
          <w:tcPr>
            <w:tcW w:w="7229" w:type="dxa"/>
          </w:tcPr>
          <w:p w14:paraId="2B026AED" w14:textId="47780408" w:rsidR="00543229" w:rsidRPr="00BE253C" w:rsidRDefault="00543229" w:rsidP="0040630D">
            <w:pPr>
              <w:rPr>
                <w:rFonts w:cs="Calibri"/>
                <w:sz w:val="20"/>
                <w:szCs w:val="20"/>
              </w:rPr>
            </w:pPr>
            <w:r w:rsidRPr="00BE253C">
              <w:rPr>
                <w:rFonts w:cs="Calibri"/>
                <w:sz w:val="20"/>
                <w:szCs w:val="20"/>
              </w:rPr>
              <w:t xml:space="preserve">MNE-M012: </w:t>
            </w:r>
            <w:r w:rsidR="00405365" w:rsidRPr="00405365">
              <w:rPr>
                <w:rFonts w:cs="Calibri"/>
                <w:sz w:val="20"/>
                <w:szCs w:val="20"/>
              </w:rPr>
              <w:t>Zabraniti rib</w:t>
            </w:r>
            <w:r w:rsidR="00C72CBB">
              <w:rPr>
                <w:rFonts w:cs="Calibri"/>
                <w:sz w:val="20"/>
                <w:szCs w:val="20"/>
              </w:rPr>
              <w:t>olov</w:t>
            </w:r>
            <w:r w:rsidR="00405365" w:rsidRPr="00405365">
              <w:rPr>
                <w:rFonts w:cs="Calibri"/>
                <w:sz w:val="20"/>
                <w:szCs w:val="20"/>
              </w:rPr>
              <w:t xml:space="preserve"> (</w:t>
            </w:r>
            <w:r w:rsidR="00C72CBB">
              <w:rPr>
                <w:rFonts w:cs="Calibri"/>
                <w:sz w:val="20"/>
                <w:szCs w:val="20"/>
              </w:rPr>
              <w:t>povlačne pridnene mreže</w:t>
            </w:r>
            <w:r w:rsidR="0014069C">
              <w:rPr>
                <w:rFonts w:cs="Calibri"/>
                <w:sz w:val="20"/>
                <w:szCs w:val="20"/>
              </w:rPr>
              <w:t xml:space="preserve"> </w:t>
            </w:r>
            <w:r w:rsidR="00C72CBB">
              <w:rPr>
                <w:rFonts w:cs="Calibri"/>
                <w:sz w:val="20"/>
                <w:szCs w:val="20"/>
              </w:rPr>
              <w:t>-</w:t>
            </w:r>
            <w:r w:rsidR="0014069C">
              <w:rPr>
                <w:rFonts w:cs="Calibri"/>
                <w:sz w:val="20"/>
                <w:szCs w:val="20"/>
              </w:rPr>
              <w:t xml:space="preserve"> koče</w:t>
            </w:r>
            <w:r w:rsidR="00405365" w:rsidRPr="00405365">
              <w:rPr>
                <w:rFonts w:cs="Calibri"/>
                <w:sz w:val="20"/>
                <w:szCs w:val="20"/>
              </w:rPr>
              <w:t xml:space="preserve">, dredže, </w:t>
            </w:r>
            <w:r w:rsidR="0014069C">
              <w:rPr>
                <w:rFonts w:cs="Calibri"/>
                <w:sz w:val="20"/>
                <w:szCs w:val="20"/>
              </w:rPr>
              <w:t>priobalne plivarice ili slične mreže</w:t>
            </w:r>
            <w:r w:rsidR="00405365" w:rsidRPr="00405365">
              <w:rPr>
                <w:rFonts w:cs="Calibri"/>
                <w:sz w:val="20"/>
                <w:szCs w:val="20"/>
              </w:rPr>
              <w:t xml:space="preserve">) </w:t>
            </w:r>
            <w:r w:rsidR="00405365">
              <w:rPr>
                <w:rFonts w:cs="Calibri"/>
                <w:sz w:val="20"/>
                <w:szCs w:val="20"/>
              </w:rPr>
              <w:t>i</w:t>
            </w:r>
            <w:r w:rsidR="00405365" w:rsidRPr="00405365">
              <w:rPr>
                <w:rFonts w:cs="Calibri"/>
                <w:sz w:val="20"/>
                <w:szCs w:val="20"/>
              </w:rPr>
              <w:t xml:space="preserve"> ostale aktivnosti iznad koraligena </w:t>
            </w:r>
            <w:r w:rsidR="00405365">
              <w:rPr>
                <w:rFonts w:cs="Calibri"/>
                <w:sz w:val="20"/>
                <w:szCs w:val="20"/>
              </w:rPr>
              <w:t>i</w:t>
            </w:r>
            <w:r w:rsidR="00405365" w:rsidRPr="00405365">
              <w:rPr>
                <w:rFonts w:cs="Calibri"/>
                <w:sz w:val="20"/>
                <w:szCs w:val="20"/>
              </w:rPr>
              <w:t xml:space="preserve"> u njegovoj blizini</w:t>
            </w:r>
            <w:r w:rsidR="00405365">
              <w:rPr>
                <w:rFonts w:cs="Calibri"/>
                <w:sz w:val="20"/>
                <w:szCs w:val="20"/>
              </w:rPr>
              <w:t xml:space="preserve"> </w:t>
            </w:r>
          </w:p>
        </w:tc>
      </w:tr>
      <w:tr w:rsidR="00543229" w:rsidRPr="00BE253C" w14:paraId="15EA4678" w14:textId="77777777" w:rsidTr="0040630D">
        <w:tc>
          <w:tcPr>
            <w:tcW w:w="1980" w:type="dxa"/>
            <w:vMerge/>
          </w:tcPr>
          <w:p w14:paraId="485C7E0A" w14:textId="77777777" w:rsidR="00543229" w:rsidRPr="00BE253C" w:rsidRDefault="00543229" w:rsidP="0040630D">
            <w:pPr>
              <w:rPr>
                <w:rFonts w:cs="Calibri"/>
                <w:sz w:val="20"/>
                <w:szCs w:val="20"/>
              </w:rPr>
            </w:pPr>
          </w:p>
        </w:tc>
        <w:tc>
          <w:tcPr>
            <w:tcW w:w="7229" w:type="dxa"/>
          </w:tcPr>
          <w:p w14:paraId="2A478C9E" w14:textId="2F3CB108" w:rsidR="00543229" w:rsidRPr="00BE253C" w:rsidRDefault="00543229" w:rsidP="0040630D">
            <w:pPr>
              <w:rPr>
                <w:rFonts w:cs="Calibri"/>
                <w:sz w:val="20"/>
                <w:szCs w:val="20"/>
              </w:rPr>
            </w:pPr>
            <w:r w:rsidRPr="00BE253C">
              <w:rPr>
                <w:rFonts w:cs="Calibri"/>
                <w:sz w:val="20"/>
                <w:szCs w:val="20"/>
              </w:rPr>
              <w:t xml:space="preserve">MNE-M013: </w:t>
            </w:r>
            <w:r w:rsidR="00405365" w:rsidRPr="00405365">
              <w:rPr>
                <w:rFonts w:cs="Calibri"/>
                <w:sz w:val="20"/>
                <w:szCs w:val="20"/>
              </w:rPr>
              <w:t xml:space="preserve">Kampanje podizanje svijesti o zaštićenim vrstama </w:t>
            </w:r>
            <w:r w:rsidR="0014069C">
              <w:rPr>
                <w:rFonts w:cs="Calibri"/>
                <w:sz w:val="20"/>
                <w:szCs w:val="20"/>
              </w:rPr>
              <w:t xml:space="preserve">povezanim </w:t>
            </w:r>
            <w:r w:rsidR="00405365" w:rsidRPr="00405365">
              <w:rPr>
                <w:rFonts w:cs="Calibri"/>
                <w:sz w:val="20"/>
                <w:szCs w:val="20"/>
              </w:rPr>
              <w:t>sa bentoskim zajednicama</w:t>
            </w:r>
            <w:r w:rsidR="00405365">
              <w:rPr>
                <w:rFonts w:cs="Calibri"/>
                <w:sz w:val="20"/>
                <w:szCs w:val="20"/>
              </w:rPr>
              <w:t xml:space="preserve"> </w:t>
            </w:r>
          </w:p>
        </w:tc>
      </w:tr>
      <w:tr w:rsidR="00543229" w:rsidRPr="00BE253C" w14:paraId="4BE90DE4" w14:textId="77777777" w:rsidTr="0040630D">
        <w:tc>
          <w:tcPr>
            <w:tcW w:w="1980" w:type="dxa"/>
            <w:vMerge w:val="restart"/>
          </w:tcPr>
          <w:p w14:paraId="579E1E7E" w14:textId="77777777" w:rsidR="00543229" w:rsidRPr="00BE253C" w:rsidRDefault="00543229" w:rsidP="0040630D">
            <w:pPr>
              <w:rPr>
                <w:rFonts w:cs="Calibri"/>
                <w:sz w:val="20"/>
                <w:szCs w:val="20"/>
              </w:rPr>
            </w:pPr>
          </w:p>
          <w:p w14:paraId="6804AAC0" w14:textId="77777777" w:rsidR="00543229" w:rsidRPr="00BE253C" w:rsidRDefault="00543229" w:rsidP="0040630D">
            <w:pPr>
              <w:rPr>
                <w:rFonts w:cs="Calibri"/>
                <w:sz w:val="20"/>
                <w:szCs w:val="20"/>
              </w:rPr>
            </w:pPr>
          </w:p>
          <w:p w14:paraId="161785EF" w14:textId="77777777" w:rsidR="00543229" w:rsidRPr="00BE253C" w:rsidRDefault="00543229" w:rsidP="0040630D">
            <w:pPr>
              <w:rPr>
                <w:rFonts w:cs="Calibri"/>
                <w:sz w:val="20"/>
                <w:szCs w:val="20"/>
              </w:rPr>
            </w:pPr>
          </w:p>
          <w:p w14:paraId="62E2C92C" w14:textId="77777777" w:rsidR="00C74CF1" w:rsidRDefault="00C74CF1" w:rsidP="0040630D">
            <w:pPr>
              <w:jc w:val="center"/>
              <w:rPr>
                <w:rFonts w:cs="Calibri"/>
                <w:b/>
                <w:color w:val="365F91"/>
                <w:sz w:val="20"/>
                <w:szCs w:val="20"/>
              </w:rPr>
            </w:pPr>
            <w:r>
              <w:rPr>
                <w:rFonts w:cs="Calibri"/>
                <w:b/>
                <w:color w:val="365F91"/>
                <w:sz w:val="20"/>
                <w:szCs w:val="20"/>
              </w:rPr>
              <w:t>STRANE VRSTE</w:t>
            </w:r>
          </w:p>
          <w:p w14:paraId="1F79D0CE" w14:textId="2436BC4E" w:rsidR="00543229" w:rsidRPr="00BE253C" w:rsidRDefault="00543229" w:rsidP="0040630D">
            <w:pPr>
              <w:jc w:val="center"/>
              <w:rPr>
                <w:rFonts w:cs="Calibri"/>
                <w:b/>
                <w:sz w:val="20"/>
                <w:szCs w:val="20"/>
              </w:rPr>
            </w:pPr>
            <w:r w:rsidRPr="00BE253C">
              <w:rPr>
                <w:rFonts w:cs="Calibri"/>
                <w:b/>
                <w:color w:val="365F91"/>
                <w:sz w:val="20"/>
                <w:szCs w:val="20"/>
              </w:rPr>
              <w:t xml:space="preserve"> (D2)</w:t>
            </w:r>
          </w:p>
        </w:tc>
        <w:tc>
          <w:tcPr>
            <w:tcW w:w="7229" w:type="dxa"/>
          </w:tcPr>
          <w:p w14:paraId="1F4C4468" w14:textId="29621081" w:rsidR="00543229" w:rsidRPr="00BE253C" w:rsidRDefault="00543229" w:rsidP="0040630D">
            <w:pPr>
              <w:rPr>
                <w:rFonts w:cs="Calibri"/>
                <w:color w:val="000000"/>
                <w:sz w:val="20"/>
                <w:szCs w:val="20"/>
              </w:rPr>
            </w:pPr>
            <w:r w:rsidRPr="00BE253C">
              <w:rPr>
                <w:rFonts w:cs="Calibri"/>
                <w:color w:val="000000"/>
                <w:sz w:val="20"/>
                <w:szCs w:val="20"/>
              </w:rPr>
              <w:t xml:space="preserve">MNE-M014: </w:t>
            </w:r>
            <w:r w:rsidR="00405365" w:rsidRPr="00405365">
              <w:rPr>
                <w:rFonts w:cs="Calibri"/>
                <w:color w:val="000000"/>
                <w:sz w:val="20"/>
                <w:szCs w:val="20"/>
              </w:rPr>
              <w:t>Uspostaviti redov</w:t>
            </w:r>
            <w:r w:rsidR="0014069C">
              <w:rPr>
                <w:rFonts w:cs="Calibri"/>
                <w:color w:val="000000"/>
                <w:sz w:val="20"/>
                <w:szCs w:val="20"/>
              </w:rPr>
              <w:t>an</w:t>
            </w:r>
            <w:r w:rsidR="00405365" w:rsidRPr="00405365">
              <w:rPr>
                <w:rFonts w:cs="Calibri"/>
                <w:color w:val="000000"/>
                <w:sz w:val="20"/>
                <w:szCs w:val="20"/>
              </w:rPr>
              <w:t xml:space="preserve"> </w:t>
            </w:r>
            <w:r w:rsidR="0014069C">
              <w:rPr>
                <w:rFonts w:cs="Calibri"/>
                <w:color w:val="000000"/>
                <w:sz w:val="20"/>
                <w:szCs w:val="20"/>
              </w:rPr>
              <w:t>monitoring</w:t>
            </w:r>
            <w:r w:rsidR="00405365" w:rsidRPr="00405365">
              <w:rPr>
                <w:rFonts w:cs="Calibri"/>
                <w:color w:val="000000"/>
                <w:sz w:val="20"/>
                <w:szCs w:val="20"/>
              </w:rPr>
              <w:t xml:space="preserve"> luka i marina (kontrolno istraživanje luka) kao rizičnih područja za unošenje </w:t>
            </w:r>
            <w:r w:rsidR="0014069C">
              <w:rPr>
                <w:rFonts w:cs="Calibri"/>
                <w:color w:val="000000"/>
                <w:sz w:val="20"/>
                <w:szCs w:val="20"/>
              </w:rPr>
              <w:t xml:space="preserve">stranih </w:t>
            </w:r>
            <w:r w:rsidR="00405365" w:rsidRPr="00405365">
              <w:rPr>
                <w:rFonts w:cs="Calibri"/>
                <w:color w:val="000000"/>
                <w:sz w:val="20"/>
                <w:szCs w:val="20"/>
              </w:rPr>
              <w:t>vrsta</w:t>
            </w:r>
            <w:r w:rsidR="00405365">
              <w:rPr>
                <w:rFonts w:cs="Calibri"/>
                <w:color w:val="000000"/>
                <w:sz w:val="20"/>
                <w:szCs w:val="20"/>
              </w:rPr>
              <w:t xml:space="preserve"> </w:t>
            </w:r>
            <w:r w:rsidRPr="00BE253C">
              <w:rPr>
                <w:rFonts w:cs="Calibri"/>
                <w:color w:val="000000"/>
                <w:sz w:val="20"/>
                <w:szCs w:val="20"/>
              </w:rPr>
              <w:t xml:space="preserve"> </w:t>
            </w:r>
          </w:p>
        </w:tc>
      </w:tr>
      <w:tr w:rsidR="00543229" w:rsidRPr="00405365" w14:paraId="09294AE8" w14:textId="77777777" w:rsidTr="0040630D">
        <w:tc>
          <w:tcPr>
            <w:tcW w:w="1980" w:type="dxa"/>
            <w:vMerge/>
          </w:tcPr>
          <w:p w14:paraId="46C6C1F0" w14:textId="77777777" w:rsidR="00543229" w:rsidRPr="00BE253C" w:rsidRDefault="00543229" w:rsidP="0040630D">
            <w:pPr>
              <w:rPr>
                <w:rFonts w:cs="Calibri"/>
                <w:sz w:val="20"/>
                <w:szCs w:val="20"/>
              </w:rPr>
            </w:pPr>
          </w:p>
        </w:tc>
        <w:tc>
          <w:tcPr>
            <w:tcW w:w="7229" w:type="dxa"/>
          </w:tcPr>
          <w:p w14:paraId="520AF36C" w14:textId="612D359F" w:rsidR="00543229" w:rsidRPr="00405365" w:rsidRDefault="00543229" w:rsidP="0040630D">
            <w:pPr>
              <w:rPr>
                <w:rFonts w:cs="Calibri"/>
                <w:color w:val="000000"/>
                <w:sz w:val="20"/>
                <w:szCs w:val="20"/>
                <w:lang w:val="sr-Latn-ME"/>
              </w:rPr>
            </w:pPr>
            <w:r w:rsidRPr="00405365">
              <w:rPr>
                <w:rFonts w:cs="Calibri"/>
                <w:color w:val="000000"/>
                <w:sz w:val="20"/>
                <w:szCs w:val="20"/>
              </w:rPr>
              <w:t xml:space="preserve">MNE-M015:  </w:t>
            </w:r>
            <w:r w:rsidR="00405365" w:rsidRPr="00405365">
              <w:rPr>
                <w:rFonts w:cs="Calibri"/>
                <w:color w:val="000000"/>
                <w:sz w:val="20"/>
                <w:szCs w:val="20"/>
                <w:lang w:val="sr-Latn-ME"/>
              </w:rPr>
              <w:t xml:space="preserve">Unapređenje znanja o stranim vrstama (NIS), posebno o invazivnim </w:t>
            </w:r>
            <w:r w:rsidR="0014069C">
              <w:rPr>
                <w:rFonts w:cs="Calibri"/>
                <w:color w:val="000000"/>
                <w:sz w:val="20"/>
                <w:szCs w:val="20"/>
                <w:lang w:val="sr-Latn-ME"/>
              </w:rPr>
              <w:t>stranim vrstama</w:t>
            </w:r>
          </w:p>
        </w:tc>
      </w:tr>
      <w:tr w:rsidR="00543229" w:rsidRPr="00BE253C" w14:paraId="4AA205FB" w14:textId="77777777" w:rsidTr="0040630D">
        <w:tc>
          <w:tcPr>
            <w:tcW w:w="1980" w:type="dxa"/>
            <w:vMerge/>
          </w:tcPr>
          <w:p w14:paraId="102B6380" w14:textId="77777777" w:rsidR="00543229" w:rsidRPr="00BE253C" w:rsidRDefault="00543229" w:rsidP="0040630D">
            <w:pPr>
              <w:rPr>
                <w:rFonts w:cs="Calibri"/>
                <w:sz w:val="20"/>
                <w:szCs w:val="20"/>
              </w:rPr>
            </w:pPr>
          </w:p>
        </w:tc>
        <w:tc>
          <w:tcPr>
            <w:tcW w:w="7229" w:type="dxa"/>
          </w:tcPr>
          <w:p w14:paraId="6B94E855" w14:textId="1E6F0DA0" w:rsidR="00543229" w:rsidRPr="00BE253C" w:rsidRDefault="00543229" w:rsidP="0040630D">
            <w:pPr>
              <w:rPr>
                <w:rFonts w:cs="Calibri"/>
                <w:sz w:val="20"/>
                <w:szCs w:val="20"/>
              </w:rPr>
            </w:pPr>
            <w:r w:rsidRPr="00BE253C">
              <w:rPr>
                <w:rFonts w:cs="Calibri"/>
                <w:sz w:val="20"/>
                <w:szCs w:val="20"/>
              </w:rPr>
              <w:t xml:space="preserve">MNE-M016:  </w:t>
            </w:r>
            <w:r w:rsidR="00405365" w:rsidRPr="00405365">
              <w:rPr>
                <w:rFonts w:cs="Calibri"/>
                <w:sz w:val="20"/>
                <w:szCs w:val="20"/>
              </w:rPr>
              <w:t>Uspostaviti sistem za rano otkrivanje, upozoravanje i brzo iskorenjivanje unesenih invazivnih stranih vrsta</w:t>
            </w:r>
            <w:r w:rsidR="00405365">
              <w:rPr>
                <w:rFonts w:cs="Calibri"/>
                <w:sz w:val="20"/>
                <w:szCs w:val="20"/>
              </w:rPr>
              <w:t xml:space="preserve"> </w:t>
            </w:r>
          </w:p>
        </w:tc>
      </w:tr>
      <w:tr w:rsidR="00543229" w:rsidRPr="00BE253C" w14:paraId="2178E956" w14:textId="77777777" w:rsidTr="0040630D">
        <w:tc>
          <w:tcPr>
            <w:tcW w:w="1980" w:type="dxa"/>
            <w:vMerge/>
          </w:tcPr>
          <w:p w14:paraId="44CC46D3" w14:textId="77777777" w:rsidR="00543229" w:rsidRPr="00BE253C" w:rsidRDefault="00543229" w:rsidP="0040630D">
            <w:pPr>
              <w:rPr>
                <w:rFonts w:cs="Calibri"/>
                <w:sz w:val="20"/>
                <w:szCs w:val="20"/>
              </w:rPr>
            </w:pPr>
          </w:p>
        </w:tc>
        <w:tc>
          <w:tcPr>
            <w:tcW w:w="7229" w:type="dxa"/>
          </w:tcPr>
          <w:p w14:paraId="6BC5E1EB" w14:textId="198A2D26" w:rsidR="00543229" w:rsidRPr="00BE253C" w:rsidRDefault="00543229" w:rsidP="0040630D">
            <w:pPr>
              <w:rPr>
                <w:rFonts w:cs="Calibri"/>
                <w:sz w:val="20"/>
                <w:szCs w:val="20"/>
              </w:rPr>
            </w:pPr>
            <w:r w:rsidRPr="00BE253C">
              <w:rPr>
                <w:rFonts w:cs="Calibri"/>
                <w:sz w:val="20"/>
                <w:szCs w:val="20"/>
              </w:rPr>
              <w:t xml:space="preserve">MNE-M017: </w:t>
            </w:r>
            <w:r w:rsidR="006165DD" w:rsidRPr="006165DD">
              <w:rPr>
                <w:rFonts w:cs="Calibri"/>
                <w:sz w:val="20"/>
                <w:szCs w:val="20"/>
              </w:rPr>
              <w:t xml:space="preserve">Izraditi i </w:t>
            </w:r>
            <w:r w:rsidR="00141D7F">
              <w:rPr>
                <w:rFonts w:cs="Calibri"/>
                <w:sz w:val="20"/>
                <w:szCs w:val="20"/>
              </w:rPr>
              <w:t>sprovesti</w:t>
            </w:r>
            <w:r w:rsidR="006165DD" w:rsidRPr="006165DD">
              <w:rPr>
                <w:rFonts w:cs="Calibri"/>
                <w:sz w:val="20"/>
                <w:szCs w:val="20"/>
              </w:rPr>
              <w:t xml:space="preserve"> subregionaln</w:t>
            </w:r>
            <w:r w:rsidR="006165DD">
              <w:rPr>
                <w:rFonts w:cs="Calibri"/>
                <w:sz w:val="20"/>
                <w:szCs w:val="20"/>
              </w:rPr>
              <w:t>i</w:t>
            </w:r>
            <w:r w:rsidR="006165DD" w:rsidRPr="006165DD">
              <w:rPr>
                <w:rFonts w:cs="Calibri"/>
                <w:sz w:val="20"/>
                <w:szCs w:val="20"/>
              </w:rPr>
              <w:t xml:space="preserve">-jadranski protokol o implementaciji Međunarodne konvencije za kontrolu i upravljanje </w:t>
            </w:r>
            <w:r w:rsidR="00141D7F">
              <w:rPr>
                <w:rFonts w:cs="Calibri"/>
                <w:sz w:val="20"/>
                <w:szCs w:val="20"/>
              </w:rPr>
              <w:t xml:space="preserve">brodskom </w:t>
            </w:r>
            <w:r w:rsidR="006165DD" w:rsidRPr="006165DD">
              <w:rPr>
                <w:rFonts w:cs="Calibri"/>
                <w:sz w:val="20"/>
                <w:szCs w:val="20"/>
              </w:rPr>
              <w:t xml:space="preserve">balastnom vodom i sedimentima </w:t>
            </w:r>
          </w:p>
        </w:tc>
      </w:tr>
      <w:tr w:rsidR="00543229" w:rsidRPr="00BE253C" w14:paraId="755545F2" w14:textId="77777777" w:rsidTr="0040630D">
        <w:tc>
          <w:tcPr>
            <w:tcW w:w="1980" w:type="dxa"/>
            <w:vMerge w:val="restart"/>
          </w:tcPr>
          <w:p w14:paraId="369C508D" w14:textId="4FE6AEB6" w:rsidR="00543229" w:rsidRPr="00F63876" w:rsidRDefault="00F63876" w:rsidP="00F63876">
            <w:pPr>
              <w:jc w:val="center"/>
              <w:rPr>
                <w:rFonts w:cs="Calibri"/>
                <w:b/>
                <w:color w:val="365F91"/>
                <w:sz w:val="20"/>
                <w:szCs w:val="20"/>
              </w:rPr>
            </w:pPr>
            <w:r w:rsidRPr="00F63876">
              <w:rPr>
                <w:rFonts w:cs="Calibri"/>
                <w:b/>
                <w:color w:val="365F91"/>
                <w:sz w:val="20"/>
                <w:szCs w:val="20"/>
              </w:rPr>
              <w:t xml:space="preserve">EKONOMSKI VAŽNE VRSTE RIBA I RAKOVA </w:t>
            </w:r>
            <w:r w:rsidR="00543229" w:rsidRPr="00BE253C">
              <w:rPr>
                <w:rFonts w:cs="Calibri"/>
                <w:b/>
                <w:color w:val="365F91"/>
                <w:sz w:val="20"/>
                <w:szCs w:val="20"/>
              </w:rPr>
              <w:t>(D3)</w:t>
            </w:r>
          </w:p>
        </w:tc>
        <w:tc>
          <w:tcPr>
            <w:tcW w:w="7229" w:type="dxa"/>
          </w:tcPr>
          <w:p w14:paraId="25CAEF91" w14:textId="4682CB66" w:rsidR="00543229" w:rsidRPr="00BE253C" w:rsidRDefault="00543229" w:rsidP="0040630D">
            <w:pPr>
              <w:rPr>
                <w:rFonts w:cs="Calibri"/>
                <w:sz w:val="20"/>
                <w:szCs w:val="20"/>
              </w:rPr>
            </w:pPr>
            <w:r w:rsidRPr="00BE253C">
              <w:rPr>
                <w:rFonts w:cs="Calibri"/>
                <w:sz w:val="20"/>
                <w:szCs w:val="20"/>
              </w:rPr>
              <w:t xml:space="preserve">MNE-M018: </w:t>
            </w:r>
            <w:r w:rsidR="006165DD" w:rsidRPr="006165DD">
              <w:rPr>
                <w:rFonts w:cs="Calibri"/>
                <w:sz w:val="20"/>
                <w:szCs w:val="20"/>
              </w:rPr>
              <w:t>Izrada Plana upravljanja za aktivne vrste ribolova, pridnenog i pelagičnog</w:t>
            </w:r>
          </w:p>
        </w:tc>
      </w:tr>
      <w:tr w:rsidR="00543229" w:rsidRPr="00BE253C" w14:paraId="15FCC615" w14:textId="77777777" w:rsidTr="0040630D">
        <w:tc>
          <w:tcPr>
            <w:tcW w:w="1980" w:type="dxa"/>
            <w:vMerge/>
          </w:tcPr>
          <w:p w14:paraId="63693E90" w14:textId="77777777" w:rsidR="00543229" w:rsidRPr="00BE253C" w:rsidRDefault="00543229" w:rsidP="0040630D">
            <w:pPr>
              <w:rPr>
                <w:rFonts w:cs="Calibri"/>
                <w:sz w:val="20"/>
                <w:szCs w:val="20"/>
              </w:rPr>
            </w:pPr>
          </w:p>
        </w:tc>
        <w:tc>
          <w:tcPr>
            <w:tcW w:w="7229" w:type="dxa"/>
          </w:tcPr>
          <w:p w14:paraId="5791F8A5" w14:textId="517E958E" w:rsidR="00543229" w:rsidRPr="00BE253C" w:rsidRDefault="00543229" w:rsidP="0040630D">
            <w:pPr>
              <w:rPr>
                <w:rFonts w:cs="Calibri"/>
                <w:sz w:val="20"/>
                <w:szCs w:val="20"/>
              </w:rPr>
            </w:pPr>
            <w:r w:rsidRPr="00BE253C">
              <w:rPr>
                <w:rFonts w:cs="Calibri"/>
                <w:sz w:val="20"/>
                <w:szCs w:val="20"/>
              </w:rPr>
              <w:t xml:space="preserve">MNE-M019: </w:t>
            </w:r>
            <w:r w:rsidR="006165DD" w:rsidRPr="006165DD">
              <w:rPr>
                <w:rFonts w:cs="Calibri"/>
                <w:sz w:val="20"/>
                <w:szCs w:val="20"/>
              </w:rPr>
              <w:t>Uspostavljanje novih zabranjenih područja za ribolov i privremena obustava ribolova u područjima mrijesta i ishrane malih pelagičnih vrsta</w:t>
            </w:r>
          </w:p>
        </w:tc>
      </w:tr>
      <w:tr w:rsidR="00543229" w:rsidRPr="00BE253C" w14:paraId="70414F7E" w14:textId="77777777" w:rsidTr="0040630D">
        <w:tc>
          <w:tcPr>
            <w:tcW w:w="1980" w:type="dxa"/>
          </w:tcPr>
          <w:p w14:paraId="1B764B62" w14:textId="77777777" w:rsidR="00C74CF1" w:rsidRDefault="00C74CF1" w:rsidP="0040630D">
            <w:pPr>
              <w:jc w:val="center"/>
              <w:rPr>
                <w:rFonts w:cs="Calibri"/>
                <w:b/>
                <w:color w:val="365F91" w:themeColor="accent1" w:themeShade="BF"/>
                <w:sz w:val="20"/>
                <w:szCs w:val="20"/>
              </w:rPr>
            </w:pPr>
            <w:r>
              <w:rPr>
                <w:rFonts w:cs="Calibri"/>
                <w:b/>
                <w:color w:val="365F91" w:themeColor="accent1" w:themeShade="BF"/>
                <w:sz w:val="20"/>
                <w:szCs w:val="20"/>
              </w:rPr>
              <w:t>KON</w:t>
            </w:r>
            <w:r w:rsidR="00543229" w:rsidRPr="00BE253C">
              <w:rPr>
                <w:rFonts w:cs="Calibri"/>
                <w:b/>
                <w:color w:val="365F91" w:themeColor="accent1" w:themeShade="BF"/>
                <w:sz w:val="20"/>
                <w:szCs w:val="20"/>
              </w:rPr>
              <w:t>TAMINANT</w:t>
            </w:r>
            <w:r>
              <w:rPr>
                <w:rFonts w:cs="Calibri"/>
                <w:b/>
                <w:color w:val="365F91" w:themeColor="accent1" w:themeShade="BF"/>
                <w:sz w:val="20"/>
                <w:szCs w:val="20"/>
              </w:rPr>
              <w:t>I</w:t>
            </w:r>
          </w:p>
          <w:p w14:paraId="1D47DBF0" w14:textId="006AC78E" w:rsidR="00543229" w:rsidRPr="00BE253C" w:rsidRDefault="00543229" w:rsidP="0040630D">
            <w:pPr>
              <w:jc w:val="center"/>
              <w:rPr>
                <w:rFonts w:cs="Calibri"/>
                <w:b/>
                <w:sz w:val="20"/>
                <w:szCs w:val="20"/>
              </w:rPr>
            </w:pPr>
            <w:r w:rsidRPr="00BE253C">
              <w:rPr>
                <w:rFonts w:cs="Calibri"/>
                <w:b/>
                <w:color w:val="365F91" w:themeColor="accent1" w:themeShade="BF"/>
                <w:sz w:val="20"/>
                <w:szCs w:val="20"/>
              </w:rPr>
              <w:t xml:space="preserve"> (D8)</w:t>
            </w:r>
          </w:p>
        </w:tc>
        <w:tc>
          <w:tcPr>
            <w:tcW w:w="7229" w:type="dxa"/>
            <w:shd w:val="clear" w:color="auto" w:fill="auto"/>
          </w:tcPr>
          <w:p w14:paraId="25CACDAE" w14:textId="716226AF" w:rsidR="00543229" w:rsidRPr="00BE253C" w:rsidRDefault="00543229" w:rsidP="00141D7F">
            <w:pPr>
              <w:autoSpaceDE w:val="0"/>
              <w:autoSpaceDN w:val="0"/>
              <w:adjustRightInd w:val="0"/>
              <w:spacing w:after="0" w:line="240" w:lineRule="auto"/>
              <w:jc w:val="left"/>
              <w:rPr>
                <w:rFonts w:cs="Calibri"/>
                <w:sz w:val="20"/>
                <w:szCs w:val="20"/>
              </w:rPr>
            </w:pPr>
            <w:r w:rsidRPr="001803F8">
              <w:rPr>
                <w:rFonts w:cs="Calibri"/>
                <w:bCs/>
                <w:iCs/>
                <w:sz w:val="20"/>
                <w:szCs w:val="20"/>
              </w:rPr>
              <w:t xml:space="preserve">MNE-M020:  </w:t>
            </w:r>
            <w:r w:rsidR="00141D7F" w:rsidRPr="00C40AAB">
              <w:rPr>
                <w:rFonts w:eastAsia="Times New Roman"/>
                <w:bCs/>
                <w:sz w:val="20"/>
                <w:szCs w:val="20"/>
                <w:lang w:eastAsia="en-US"/>
              </w:rPr>
              <w:t xml:space="preserve">Unapređenje i harmonizacija procesa prikupljanja podataka o zagađivačima  uočenim u morskim vodama Crne Gore u </w:t>
            </w:r>
            <w:r w:rsidR="005D245E">
              <w:rPr>
                <w:rFonts w:eastAsia="Times New Roman"/>
                <w:bCs/>
                <w:sz w:val="20"/>
                <w:szCs w:val="20"/>
                <w:lang w:eastAsia="en-US"/>
              </w:rPr>
              <w:t>vezipri</w:t>
            </w:r>
            <w:r w:rsidR="00141D7F" w:rsidRPr="00C40AAB">
              <w:rPr>
                <w:rFonts w:eastAsia="Times New Roman"/>
                <w:bCs/>
                <w:sz w:val="20"/>
                <w:szCs w:val="20"/>
                <w:lang w:eastAsia="en-US"/>
              </w:rPr>
              <w:t xml:space="preserve"> sa GES </w:t>
            </w:r>
          </w:p>
        </w:tc>
      </w:tr>
      <w:tr w:rsidR="00543229" w:rsidRPr="00BE253C" w14:paraId="4C37DA16" w14:textId="77777777" w:rsidTr="0040630D">
        <w:tc>
          <w:tcPr>
            <w:tcW w:w="1980" w:type="dxa"/>
            <w:vMerge w:val="restart"/>
          </w:tcPr>
          <w:p w14:paraId="14939953" w14:textId="77777777" w:rsidR="00543229" w:rsidRPr="00BE253C" w:rsidRDefault="00543229" w:rsidP="0040630D">
            <w:pPr>
              <w:rPr>
                <w:rFonts w:cs="Calibri"/>
                <w:sz w:val="20"/>
                <w:szCs w:val="20"/>
              </w:rPr>
            </w:pPr>
          </w:p>
          <w:p w14:paraId="7D6DC510" w14:textId="77777777" w:rsidR="00543229" w:rsidRPr="00BE253C" w:rsidRDefault="00543229" w:rsidP="0040630D">
            <w:pPr>
              <w:rPr>
                <w:rFonts w:cs="Calibri"/>
                <w:sz w:val="20"/>
                <w:szCs w:val="20"/>
              </w:rPr>
            </w:pPr>
          </w:p>
          <w:p w14:paraId="772DF4B0" w14:textId="086768D8" w:rsidR="00543229" w:rsidRPr="00BE253C" w:rsidRDefault="00C74CF1" w:rsidP="0040630D">
            <w:pPr>
              <w:jc w:val="center"/>
              <w:rPr>
                <w:rFonts w:cs="Calibri"/>
                <w:b/>
                <w:color w:val="365F91" w:themeColor="accent1" w:themeShade="BF"/>
                <w:sz w:val="20"/>
                <w:szCs w:val="20"/>
              </w:rPr>
            </w:pPr>
            <w:r>
              <w:rPr>
                <w:rFonts w:cs="Calibri"/>
                <w:b/>
                <w:color w:val="365F91" w:themeColor="accent1" w:themeShade="BF"/>
                <w:sz w:val="20"/>
                <w:szCs w:val="20"/>
              </w:rPr>
              <w:t>OTPAD U MORU</w:t>
            </w:r>
            <w:r w:rsidR="00543229" w:rsidRPr="00BE253C">
              <w:rPr>
                <w:rFonts w:cs="Calibri"/>
                <w:b/>
                <w:color w:val="365F91" w:themeColor="accent1" w:themeShade="BF"/>
                <w:sz w:val="20"/>
                <w:szCs w:val="20"/>
              </w:rPr>
              <w:t xml:space="preserve">  (D10)</w:t>
            </w:r>
          </w:p>
          <w:p w14:paraId="39110A23" w14:textId="77777777" w:rsidR="00543229" w:rsidRPr="00BE253C" w:rsidRDefault="00543229" w:rsidP="0040630D">
            <w:pPr>
              <w:rPr>
                <w:rFonts w:cs="Calibri"/>
                <w:sz w:val="20"/>
                <w:szCs w:val="20"/>
              </w:rPr>
            </w:pPr>
          </w:p>
          <w:p w14:paraId="5DBEA07A" w14:textId="77777777" w:rsidR="00543229" w:rsidRPr="00BE253C" w:rsidRDefault="00543229" w:rsidP="0040630D">
            <w:pPr>
              <w:rPr>
                <w:rFonts w:cs="Calibri"/>
                <w:sz w:val="20"/>
                <w:szCs w:val="20"/>
              </w:rPr>
            </w:pPr>
          </w:p>
          <w:p w14:paraId="751F5843" w14:textId="77777777" w:rsidR="00543229" w:rsidRPr="00BE253C" w:rsidRDefault="00543229" w:rsidP="0040630D">
            <w:pPr>
              <w:rPr>
                <w:rFonts w:cs="Calibri"/>
                <w:sz w:val="20"/>
                <w:szCs w:val="20"/>
              </w:rPr>
            </w:pPr>
          </w:p>
          <w:p w14:paraId="4E89EA6A" w14:textId="77777777" w:rsidR="00543229" w:rsidRPr="00BE253C" w:rsidRDefault="00543229" w:rsidP="0040630D">
            <w:pPr>
              <w:rPr>
                <w:rFonts w:cs="Calibri"/>
                <w:sz w:val="20"/>
                <w:szCs w:val="20"/>
              </w:rPr>
            </w:pPr>
          </w:p>
        </w:tc>
        <w:tc>
          <w:tcPr>
            <w:tcW w:w="7229" w:type="dxa"/>
            <w:shd w:val="clear" w:color="auto" w:fill="auto"/>
          </w:tcPr>
          <w:p w14:paraId="1BF2C9E3" w14:textId="32402EA8" w:rsidR="00543229" w:rsidRPr="00BE253C" w:rsidRDefault="00543229" w:rsidP="0040630D">
            <w:pPr>
              <w:spacing w:after="0" w:line="240" w:lineRule="auto"/>
              <w:rPr>
                <w:rFonts w:cs="Calibri"/>
                <w:sz w:val="20"/>
                <w:szCs w:val="20"/>
              </w:rPr>
            </w:pPr>
            <w:r w:rsidRPr="00BE253C">
              <w:rPr>
                <w:rFonts w:eastAsia="Times New Roman" w:cs="Calibri"/>
                <w:sz w:val="20"/>
                <w:szCs w:val="20"/>
              </w:rPr>
              <w:t>MNE-M021:</w:t>
            </w:r>
            <w:r w:rsidRPr="00BE253C">
              <w:rPr>
                <w:rFonts w:cs="Calibri"/>
                <w:sz w:val="20"/>
                <w:szCs w:val="20"/>
              </w:rPr>
              <w:t xml:space="preserve">  </w:t>
            </w:r>
            <w:r w:rsidR="006165DD" w:rsidRPr="006165DD">
              <w:rPr>
                <w:rFonts w:cs="Calibri"/>
                <w:sz w:val="20"/>
                <w:szCs w:val="20"/>
              </w:rPr>
              <w:t xml:space="preserve">Smanjenje kopnenih izvora zagađenja otpadom </w:t>
            </w:r>
          </w:p>
        </w:tc>
      </w:tr>
      <w:tr w:rsidR="00543229" w:rsidRPr="00BE253C" w14:paraId="6879132E" w14:textId="77777777" w:rsidTr="006165DD">
        <w:trPr>
          <w:trHeight w:val="827"/>
        </w:trPr>
        <w:tc>
          <w:tcPr>
            <w:tcW w:w="1980" w:type="dxa"/>
            <w:vMerge/>
          </w:tcPr>
          <w:p w14:paraId="15B668EB" w14:textId="77777777" w:rsidR="00543229" w:rsidRPr="00BE253C" w:rsidRDefault="00543229" w:rsidP="0040630D">
            <w:pPr>
              <w:rPr>
                <w:rFonts w:cs="Calibri"/>
                <w:sz w:val="20"/>
                <w:szCs w:val="20"/>
              </w:rPr>
            </w:pPr>
          </w:p>
        </w:tc>
        <w:tc>
          <w:tcPr>
            <w:tcW w:w="7229" w:type="dxa"/>
          </w:tcPr>
          <w:p w14:paraId="11E3BA91" w14:textId="46D41DA1" w:rsidR="00543229" w:rsidRPr="006165DD" w:rsidRDefault="00543229" w:rsidP="0040630D">
            <w:pPr>
              <w:rPr>
                <w:lang w:val="sr-Latn-ME" w:eastAsia="en-US"/>
              </w:rPr>
            </w:pPr>
            <w:r w:rsidRPr="006165DD">
              <w:rPr>
                <w:rFonts w:cs="Calibri"/>
                <w:sz w:val="20"/>
                <w:szCs w:val="20"/>
              </w:rPr>
              <w:t xml:space="preserve">MNE.M022: </w:t>
            </w:r>
            <w:r w:rsidR="006165DD" w:rsidRPr="006165DD">
              <w:rPr>
                <w:rFonts w:cs="Calibri"/>
                <w:lang w:eastAsia="en-US"/>
              </w:rPr>
              <w:t xml:space="preserve">Efikasno sakupljanje otpada u moru (uključujući luke i </w:t>
            </w:r>
            <w:r w:rsidR="005D245E">
              <w:rPr>
                <w:rFonts w:cs="Calibri"/>
                <w:lang w:eastAsia="en-US"/>
              </w:rPr>
              <w:t>pri</w:t>
            </w:r>
            <w:r w:rsidR="006165DD" w:rsidRPr="006165DD">
              <w:rPr>
                <w:rFonts w:cs="Calibri"/>
                <w:lang w:eastAsia="en-US"/>
              </w:rPr>
              <w:t>obalna područja)</w:t>
            </w:r>
          </w:p>
        </w:tc>
      </w:tr>
      <w:tr w:rsidR="00543229" w:rsidRPr="00BE253C" w14:paraId="228547DE" w14:textId="77777777" w:rsidTr="0040630D">
        <w:tc>
          <w:tcPr>
            <w:tcW w:w="1980" w:type="dxa"/>
            <w:vMerge/>
          </w:tcPr>
          <w:p w14:paraId="07E1C8FF" w14:textId="77777777" w:rsidR="00543229" w:rsidRPr="00BE253C" w:rsidRDefault="00543229" w:rsidP="0040630D">
            <w:pPr>
              <w:rPr>
                <w:rFonts w:cs="Calibri"/>
                <w:sz w:val="20"/>
                <w:szCs w:val="20"/>
              </w:rPr>
            </w:pPr>
          </w:p>
        </w:tc>
        <w:tc>
          <w:tcPr>
            <w:tcW w:w="7229" w:type="dxa"/>
          </w:tcPr>
          <w:p w14:paraId="7BE886B8" w14:textId="64F12415" w:rsidR="00543229" w:rsidRPr="00BE253C" w:rsidRDefault="00543229" w:rsidP="0040630D">
            <w:pPr>
              <w:rPr>
                <w:rFonts w:cs="Calibri"/>
                <w:sz w:val="20"/>
                <w:szCs w:val="20"/>
              </w:rPr>
            </w:pPr>
            <w:r w:rsidRPr="00BE253C">
              <w:rPr>
                <w:rFonts w:cs="Calibri"/>
                <w:sz w:val="20"/>
                <w:szCs w:val="20"/>
              </w:rPr>
              <w:t>MNE-M023:</w:t>
            </w:r>
            <w:r w:rsidRPr="00BE253C">
              <w:rPr>
                <w:rFonts w:cs="Calibri"/>
                <w:b/>
                <w:bCs/>
                <w:i/>
                <w:iCs/>
                <w:color w:val="FFFFFF"/>
                <w:sz w:val="20"/>
                <w:szCs w:val="20"/>
              </w:rPr>
              <w:t xml:space="preserve"> </w:t>
            </w:r>
            <w:r w:rsidR="006165DD" w:rsidRPr="006165DD">
              <w:rPr>
                <w:rFonts w:cs="Calibri"/>
                <w:bCs/>
                <w:iCs/>
                <w:sz w:val="20"/>
                <w:szCs w:val="20"/>
              </w:rPr>
              <w:t xml:space="preserve">Sprovođenje i promocija </w:t>
            </w:r>
            <w:r w:rsidR="005D245E">
              <w:rPr>
                <w:rFonts w:cs="Calibri"/>
                <w:bCs/>
                <w:iCs/>
                <w:sz w:val="20"/>
                <w:szCs w:val="20"/>
              </w:rPr>
              <w:t>programa</w:t>
            </w:r>
            <w:r w:rsidR="006165DD" w:rsidRPr="006165DD">
              <w:rPr>
                <w:rFonts w:cs="Calibri"/>
                <w:bCs/>
                <w:iCs/>
                <w:sz w:val="20"/>
                <w:szCs w:val="20"/>
              </w:rPr>
              <w:t xml:space="preserve"> “Ribarenje </w:t>
            </w:r>
            <w:r w:rsidR="00102DC3">
              <w:rPr>
                <w:rFonts w:cs="Calibri"/>
                <w:bCs/>
                <w:iCs/>
                <w:sz w:val="20"/>
                <w:szCs w:val="20"/>
              </w:rPr>
              <w:t>otpada</w:t>
            </w:r>
            <w:r w:rsidR="006165DD" w:rsidRPr="006165DD">
              <w:rPr>
                <w:rFonts w:cs="Calibri"/>
                <w:bCs/>
                <w:iCs/>
                <w:sz w:val="20"/>
                <w:szCs w:val="20"/>
              </w:rPr>
              <w:t>”</w:t>
            </w:r>
          </w:p>
        </w:tc>
      </w:tr>
      <w:tr w:rsidR="00543229" w:rsidRPr="00BE253C" w14:paraId="532A3737" w14:textId="77777777" w:rsidTr="0040630D">
        <w:tc>
          <w:tcPr>
            <w:tcW w:w="1980" w:type="dxa"/>
            <w:vMerge/>
          </w:tcPr>
          <w:p w14:paraId="6E22CF69" w14:textId="77777777" w:rsidR="00543229" w:rsidRPr="00BE253C" w:rsidRDefault="00543229" w:rsidP="0040630D">
            <w:pPr>
              <w:rPr>
                <w:rFonts w:cs="Calibri"/>
                <w:sz w:val="20"/>
                <w:szCs w:val="20"/>
              </w:rPr>
            </w:pPr>
          </w:p>
        </w:tc>
        <w:tc>
          <w:tcPr>
            <w:tcW w:w="7229" w:type="dxa"/>
          </w:tcPr>
          <w:p w14:paraId="487BDF16" w14:textId="1C0F3256" w:rsidR="00543229" w:rsidRPr="00BE253C" w:rsidRDefault="00543229" w:rsidP="0040630D">
            <w:pPr>
              <w:rPr>
                <w:rFonts w:cs="Calibri"/>
                <w:sz w:val="20"/>
                <w:szCs w:val="20"/>
              </w:rPr>
            </w:pPr>
            <w:r w:rsidRPr="00BE253C">
              <w:rPr>
                <w:rFonts w:cs="Calibri"/>
                <w:sz w:val="20"/>
                <w:szCs w:val="20"/>
              </w:rPr>
              <w:t xml:space="preserve">MNE-M024:  </w:t>
            </w:r>
            <w:r w:rsidR="006165DD" w:rsidRPr="006165DD">
              <w:rPr>
                <w:rFonts w:cs="Calibri"/>
                <w:sz w:val="20"/>
                <w:szCs w:val="20"/>
              </w:rPr>
              <w:t xml:space="preserve">Uklananje otpada sa plaža i vodnih tijela uključujući učešće </w:t>
            </w:r>
            <w:r w:rsidR="005D245E">
              <w:rPr>
                <w:rFonts w:cs="Calibri"/>
                <w:sz w:val="20"/>
                <w:szCs w:val="20"/>
              </w:rPr>
              <w:t>nevladinih organizacija (</w:t>
            </w:r>
            <w:r w:rsidR="006165DD" w:rsidRPr="006165DD">
              <w:rPr>
                <w:rFonts w:cs="Calibri"/>
                <w:sz w:val="20"/>
                <w:szCs w:val="20"/>
              </w:rPr>
              <w:t>NVO</w:t>
            </w:r>
            <w:r w:rsidR="005D245E">
              <w:rPr>
                <w:rFonts w:cs="Calibri"/>
                <w:sz w:val="20"/>
                <w:szCs w:val="20"/>
              </w:rPr>
              <w:t>)</w:t>
            </w:r>
            <w:r w:rsidR="006165DD" w:rsidRPr="006165DD">
              <w:rPr>
                <w:rFonts w:cs="Calibri"/>
                <w:sz w:val="20"/>
                <w:szCs w:val="20"/>
              </w:rPr>
              <w:t xml:space="preserve"> i drugih </w:t>
            </w:r>
            <w:r w:rsidR="005D245E">
              <w:rPr>
                <w:rFonts w:cs="Calibri"/>
                <w:sz w:val="20"/>
                <w:szCs w:val="20"/>
              </w:rPr>
              <w:t xml:space="preserve">relevantnih </w:t>
            </w:r>
            <w:r w:rsidR="006165DD" w:rsidRPr="006165DD">
              <w:rPr>
                <w:rFonts w:cs="Calibri"/>
                <w:sz w:val="20"/>
                <w:szCs w:val="20"/>
              </w:rPr>
              <w:t>institucija/udruženja</w:t>
            </w:r>
            <w:r w:rsidR="006165DD">
              <w:rPr>
                <w:rFonts w:cs="Calibri"/>
                <w:sz w:val="20"/>
                <w:szCs w:val="20"/>
              </w:rPr>
              <w:t xml:space="preserve"> </w:t>
            </w:r>
          </w:p>
        </w:tc>
      </w:tr>
      <w:tr w:rsidR="00543229" w:rsidRPr="00BE253C" w14:paraId="4E5749C8" w14:textId="77777777" w:rsidTr="0040630D">
        <w:tc>
          <w:tcPr>
            <w:tcW w:w="1980" w:type="dxa"/>
            <w:vMerge/>
          </w:tcPr>
          <w:p w14:paraId="71EEDE70" w14:textId="77777777" w:rsidR="00543229" w:rsidRPr="00BE253C" w:rsidRDefault="00543229" w:rsidP="0040630D">
            <w:pPr>
              <w:rPr>
                <w:rFonts w:cs="Calibri"/>
                <w:sz w:val="20"/>
                <w:szCs w:val="20"/>
              </w:rPr>
            </w:pPr>
          </w:p>
        </w:tc>
        <w:tc>
          <w:tcPr>
            <w:tcW w:w="7229" w:type="dxa"/>
          </w:tcPr>
          <w:p w14:paraId="73D85C3B" w14:textId="7EF4807D" w:rsidR="00543229" w:rsidRPr="00BE253C" w:rsidRDefault="00543229" w:rsidP="0040630D">
            <w:pPr>
              <w:rPr>
                <w:rFonts w:cs="Calibri"/>
                <w:sz w:val="20"/>
                <w:szCs w:val="20"/>
              </w:rPr>
            </w:pPr>
            <w:r w:rsidRPr="00BE253C">
              <w:rPr>
                <w:rFonts w:cs="Calibri"/>
                <w:sz w:val="20"/>
                <w:szCs w:val="20"/>
              </w:rPr>
              <w:t>MNE-M02</w:t>
            </w:r>
            <w:r w:rsidR="00F041D3">
              <w:rPr>
                <w:rFonts w:cs="Calibri"/>
                <w:sz w:val="20"/>
                <w:szCs w:val="20"/>
              </w:rPr>
              <w:t>5</w:t>
            </w:r>
            <w:r w:rsidRPr="00BE253C">
              <w:rPr>
                <w:rFonts w:cs="Calibri"/>
                <w:sz w:val="20"/>
                <w:szCs w:val="20"/>
              </w:rPr>
              <w:t xml:space="preserve">: </w:t>
            </w:r>
            <w:r w:rsidR="006165DD" w:rsidRPr="006165DD">
              <w:rPr>
                <w:rFonts w:cs="Calibri"/>
                <w:sz w:val="20"/>
                <w:szCs w:val="20"/>
              </w:rPr>
              <w:t>Identifikacija i mapiranje žarišta otpada u moru (područja najveće akumulacije ili posebno ranjiva područja sa prisustvom otpada u moru) i potencijalno uklanjanje takvog otpada</w:t>
            </w:r>
          </w:p>
        </w:tc>
      </w:tr>
      <w:tr w:rsidR="00543229" w:rsidRPr="00BE253C" w14:paraId="6ACA004D" w14:textId="77777777" w:rsidTr="0040630D">
        <w:tc>
          <w:tcPr>
            <w:tcW w:w="1980" w:type="dxa"/>
            <w:vMerge/>
          </w:tcPr>
          <w:p w14:paraId="05B64B5C" w14:textId="77777777" w:rsidR="00543229" w:rsidRPr="00BE253C" w:rsidRDefault="00543229" w:rsidP="0040630D">
            <w:pPr>
              <w:rPr>
                <w:rFonts w:cs="Calibri"/>
                <w:sz w:val="20"/>
                <w:szCs w:val="20"/>
              </w:rPr>
            </w:pPr>
          </w:p>
        </w:tc>
        <w:tc>
          <w:tcPr>
            <w:tcW w:w="7229" w:type="dxa"/>
          </w:tcPr>
          <w:p w14:paraId="3D75C9C3" w14:textId="59E8FEBF" w:rsidR="00543229" w:rsidRPr="00BE253C" w:rsidRDefault="00543229" w:rsidP="0040630D">
            <w:pPr>
              <w:rPr>
                <w:rFonts w:cs="Calibri"/>
                <w:sz w:val="20"/>
                <w:szCs w:val="20"/>
              </w:rPr>
            </w:pPr>
            <w:r w:rsidRPr="00BE253C">
              <w:rPr>
                <w:rFonts w:cs="Calibri"/>
                <w:sz w:val="20"/>
                <w:szCs w:val="20"/>
              </w:rPr>
              <w:t>MNE-M02</w:t>
            </w:r>
            <w:r w:rsidR="00F041D3">
              <w:rPr>
                <w:rFonts w:cs="Calibri"/>
                <w:sz w:val="20"/>
                <w:szCs w:val="20"/>
              </w:rPr>
              <w:t>6</w:t>
            </w:r>
            <w:r w:rsidRPr="00BE253C">
              <w:rPr>
                <w:rFonts w:cs="Calibri"/>
                <w:sz w:val="20"/>
                <w:szCs w:val="20"/>
              </w:rPr>
              <w:t xml:space="preserve">: </w:t>
            </w:r>
            <w:r w:rsidR="006165DD" w:rsidRPr="006165DD">
              <w:rPr>
                <w:rFonts w:cs="Calibri"/>
                <w:sz w:val="20"/>
                <w:szCs w:val="20"/>
              </w:rPr>
              <w:t>Finansiranje inovativnih rješenja za sprečavanje i smanj</w:t>
            </w:r>
            <w:r w:rsidR="005D245E">
              <w:rPr>
                <w:rFonts w:cs="Calibri"/>
                <w:sz w:val="20"/>
                <w:szCs w:val="20"/>
              </w:rPr>
              <w:t>ivanje</w:t>
            </w:r>
            <w:r w:rsidR="006165DD" w:rsidRPr="006165DD">
              <w:rPr>
                <w:rFonts w:cs="Calibri"/>
                <w:sz w:val="20"/>
                <w:szCs w:val="20"/>
              </w:rPr>
              <w:t xml:space="preserve"> zagađenja otpadom, plastikom i mikroplastikom </w:t>
            </w:r>
          </w:p>
        </w:tc>
      </w:tr>
      <w:tr w:rsidR="00543229" w:rsidRPr="00BE253C" w14:paraId="32CB0060" w14:textId="77777777" w:rsidTr="0040630D">
        <w:tc>
          <w:tcPr>
            <w:tcW w:w="1980" w:type="dxa"/>
            <w:vMerge w:val="restart"/>
          </w:tcPr>
          <w:p w14:paraId="627A683B" w14:textId="77777777" w:rsidR="00543229" w:rsidRPr="00BE253C" w:rsidRDefault="00543229" w:rsidP="0040630D">
            <w:pPr>
              <w:rPr>
                <w:rFonts w:cs="Calibri"/>
                <w:sz w:val="20"/>
                <w:szCs w:val="20"/>
              </w:rPr>
            </w:pPr>
          </w:p>
          <w:p w14:paraId="0CFD8CC2" w14:textId="77777777" w:rsidR="00543229" w:rsidRPr="00BE253C" w:rsidRDefault="00543229" w:rsidP="0040630D">
            <w:pPr>
              <w:rPr>
                <w:rFonts w:cs="Calibri"/>
                <w:sz w:val="20"/>
                <w:szCs w:val="20"/>
              </w:rPr>
            </w:pPr>
          </w:p>
          <w:p w14:paraId="760DA279" w14:textId="6E1E3C9A" w:rsidR="00543229" w:rsidRDefault="00C74CF1" w:rsidP="0040630D">
            <w:pPr>
              <w:jc w:val="center"/>
              <w:rPr>
                <w:rFonts w:cs="Calibri"/>
                <w:b/>
                <w:color w:val="365F91" w:themeColor="accent1" w:themeShade="BF"/>
                <w:sz w:val="20"/>
                <w:szCs w:val="20"/>
              </w:rPr>
            </w:pPr>
            <w:r>
              <w:rPr>
                <w:rFonts w:cs="Calibri"/>
                <w:b/>
                <w:color w:val="365F91" w:themeColor="accent1" w:themeShade="BF"/>
                <w:sz w:val="20"/>
                <w:szCs w:val="20"/>
              </w:rPr>
              <w:t>PODVODNA BUKA</w:t>
            </w:r>
          </w:p>
          <w:p w14:paraId="1907D3B6" w14:textId="4C8EB493" w:rsidR="00C74CF1" w:rsidRPr="00BE253C" w:rsidRDefault="00C74CF1" w:rsidP="0040630D">
            <w:pPr>
              <w:jc w:val="center"/>
              <w:rPr>
                <w:rFonts w:cs="Calibri"/>
                <w:b/>
                <w:color w:val="365F91" w:themeColor="accent1" w:themeShade="BF"/>
                <w:sz w:val="20"/>
                <w:szCs w:val="20"/>
              </w:rPr>
            </w:pPr>
            <w:r>
              <w:rPr>
                <w:rFonts w:cs="Calibri"/>
                <w:b/>
                <w:color w:val="365F91" w:themeColor="accent1" w:themeShade="BF"/>
                <w:sz w:val="20"/>
                <w:szCs w:val="20"/>
              </w:rPr>
              <w:t>D11</w:t>
            </w:r>
          </w:p>
          <w:p w14:paraId="041EFE69" w14:textId="77777777" w:rsidR="00543229" w:rsidRPr="00BE253C" w:rsidRDefault="00543229" w:rsidP="0040630D">
            <w:pPr>
              <w:rPr>
                <w:rFonts w:cs="Calibri"/>
                <w:sz w:val="20"/>
                <w:szCs w:val="20"/>
              </w:rPr>
            </w:pPr>
          </w:p>
          <w:p w14:paraId="3412BEC3" w14:textId="77777777" w:rsidR="00543229" w:rsidRPr="00BE253C" w:rsidRDefault="00543229" w:rsidP="0040630D">
            <w:pPr>
              <w:rPr>
                <w:rFonts w:cs="Calibri"/>
                <w:sz w:val="20"/>
                <w:szCs w:val="20"/>
              </w:rPr>
            </w:pPr>
          </w:p>
        </w:tc>
        <w:tc>
          <w:tcPr>
            <w:tcW w:w="7229" w:type="dxa"/>
          </w:tcPr>
          <w:p w14:paraId="4E2D16A8" w14:textId="40AB6D8F" w:rsidR="00543229" w:rsidRPr="00352267" w:rsidRDefault="00543229" w:rsidP="0040630D">
            <w:pPr>
              <w:rPr>
                <w:lang w:val="hr-HR" w:eastAsia="en-US"/>
              </w:rPr>
            </w:pPr>
            <w:r w:rsidRPr="00BE253C">
              <w:rPr>
                <w:rFonts w:cs="Calibri"/>
                <w:sz w:val="20"/>
                <w:szCs w:val="20"/>
              </w:rPr>
              <w:t>MNE-M02</w:t>
            </w:r>
            <w:r w:rsidR="00F041D3">
              <w:rPr>
                <w:rFonts w:cs="Calibri"/>
                <w:sz w:val="20"/>
                <w:szCs w:val="20"/>
              </w:rPr>
              <w:t>7</w:t>
            </w:r>
            <w:r w:rsidRPr="00BE253C">
              <w:rPr>
                <w:rFonts w:cs="Calibri"/>
                <w:sz w:val="20"/>
                <w:szCs w:val="20"/>
              </w:rPr>
              <w:t>:</w:t>
            </w:r>
            <w:r w:rsidRPr="001803F8">
              <w:rPr>
                <w:rFonts w:cs="Calibri"/>
                <w:b/>
                <w:color w:val="FFFFFF"/>
                <w:sz w:val="20"/>
                <w:szCs w:val="20"/>
              </w:rPr>
              <w:t xml:space="preserve"> </w:t>
            </w:r>
            <w:r w:rsidR="00352267" w:rsidRPr="00352267">
              <w:rPr>
                <w:lang w:val="hr-HR" w:eastAsia="en-US"/>
              </w:rPr>
              <w:t xml:space="preserve">Podizanje </w:t>
            </w:r>
            <w:r w:rsidR="005D245E">
              <w:rPr>
                <w:lang w:val="hr-HR" w:eastAsia="en-US"/>
              </w:rPr>
              <w:t xml:space="preserve">nivoa </w:t>
            </w:r>
            <w:r w:rsidR="00352267" w:rsidRPr="00352267">
              <w:rPr>
                <w:lang w:val="hr-HR" w:eastAsia="en-US"/>
              </w:rPr>
              <w:t>sv</w:t>
            </w:r>
            <w:r w:rsidR="005D245E">
              <w:rPr>
                <w:lang w:val="hr-HR" w:eastAsia="en-US"/>
              </w:rPr>
              <w:t>i</w:t>
            </w:r>
            <w:r w:rsidR="00352267" w:rsidRPr="00352267">
              <w:rPr>
                <w:lang w:val="hr-HR" w:eastAsia="en-US"/>
              </w:rPr>
              <w:t>jesti o štetnom u</w:t>
            </w:r>
            <w:r w:rsidR="005D245E">
              <w:rPr>
                <w:lang w:val="hr-HR" w:eastAsia="en-US"/>
              </w:rPr>
              <w:t>ticaju</w:t>
            </w:r>
            <w:r w:rsidR="00352267" w:rsidRPr="00352267">
              <w:rPr>
                <w:lang w:val="hr-HR" w:eastAsia="en-US"/>
              </w:rPr>
              <w:t xml:space="preserve"> antropogenog podvodnog zvuka i </w:t>
            </w:r>
            <w:r w:rsidR="00B50248">
              <w:rPr>
                <w:lang w:val="hr-HR" w:eastAsia="en-US"/>
              </w:rPr>
              <w:t xml:space="preserve">uvrštavanje pitanja </w:t>
            </w:r>
            <w:r w:rsidR="00352267" w:rsidRPr="00352267">
              <w:rPr>
                <w:lang w:val="hr-HR" w:eastAsia="en-US"/>
              </w:rPr>
              <w:t>antropogenog zvuka u sve relevantne pravne dokumente</w:t>
            </w:r>
          </w:p>
        </w:tc>
      </w:tr>
      <w:tr w:rsidR="00543229" w:rsidRPr="00BE253C" w14:paraId="21DCBFCB" w14:textId="77777777" w:rsidTr="0040630D">
        <w:tc>
          <w:tcPr>
            <w:tcW w:w="1980" w:type="dxa"/>
            <w:vMerge/>
          </w:tcPr>
          <w:p w14:paraId="30DA3872" w14:textId="77777777" w:rsidR="00543229" w:rsidRPr="00BE253C" w:rsidRDefault="00543229" w:rsidP="0040630D">
            <w:pPr>
              <w:rPr>
                <w:rFonts w:cs="Calibri"/>
                <w:sz w:val="20"/>
                <w:szCs w:val="20"/>
              </w:rPr>
            </w:pPr>
          </w:p>
        </w:tc>
        <w:tc>
          <w:tcPr>
            <w:tcW w:w="7229" w:type="dxa"/>
          </w:tcPr>
          <w:p w14:paraId="3EB43186" w14:textId="35A7DDA7" w:rsidR="00543229" w:rsidRPr="00352267" w:rsidRDefault="00543229" w:rsidP="0040630D">
            <w:pPr>
              <w:rPr>
                <w:lang w:val="hr-HR" w:eastAsia="en-US"/>
              </w:rPr>
            </w:pPr>
            <w:r w:rsidRPr="00BE253C">
              <w:rPr>
                <w:rFonts w:cs="Calibri"/>
                <w:sz w:val="20"/>
                <w:szCs w:val="20"/>
              </w:rPr>
              <w:t>MNE-M02</w:t>
            </w:r>
            <w:r w:rsidR="00F041D3">
              <w:rPr>
                <w:rFonts w:cs="Calibri"/>
                <w:sz w:val="20"/>
                <w:szCs w:val="20"/>
              </w:rPr>
              <w:t>8</w:t>
            </w:r>
            <w:r w:rsidRPr="00BE253C">
              <w:rPr>
                <w:rFonts w:cs="Calibri"/>
                <w:sz w:val="20"/>
                <w:szCs w:val="20"/>
              </w:rPr>
              <w:t xml:space="preserve">: </w:t>
            </w:r>
            <w:r w:rsidR="00352267" w:rsidRPr="00352267">
              <w:rPr>
                <w:lang w:val="hr-HR" w:eastAsia="en-US"/>
              </w:rPr>
              <w:t>Sprovođenje kontinuiranog programa monitoringa u vezi sa unosom antropogenog podvodnog zvuka</w:t>
            </w:r>
          </w:p>
        </w:tc>
      </w:tr>
      <w:tr w:rsidR="00543229" w:rsidRPr="00BE253C" w14:paraId="7899A8C1" w14:textId="77777777" w:rsidTr="0040630D">
        <w:tc>
          <w:tcPr>
            <w:tcW w:w="1980" w:type="dxa"/>
            <w:vMerge/>
          </w:tcPr>
          <w:p w14:paraId="2CB6879E" w14:textId="77777777" w:rsidR="00543229" w:rsidRPr="00BE253C" w:rsidRDefault="00543229" w:rsidP="0040630D">
            <w:pPr>
              <w:rPr>
                <w:rFonts w:cs="Calibri"/>
                <w:sz w:val="20"/>
                <w:szCs w:val="20"/>
              </w:rPr>
            </w:pPr>
          </w:p>
        </w:tc>
        <w:tc>
          <w:tcPr>
            <w:tcW w:w="7229" w:type="dxa"/>
          </w:tcPr>
          <w:p w14:paraId="717D8D11" w14:textId="0C0B13CA" w:rsidR="00543229" w:rsidRPr="00352267" w:rsidRDefault="00543229" w:rsidP="0040630D">
            <w:pPr>
              <w:rPr>
                <w:lang w:val="hr-HR" w:eastAsia="en-US"/>
              </w:rPr>
            </w:pPr>
            <w:r w:rsidRPr="00BE253C">
              <w:rPr>
                <w:rFonts w:cs="Calibri"/>
                <w:sz w:val="20"/>
                <w:szCs w:val="20"/>
              </w:rPr>
              <w:t>MNE-M0</w:t>
            </w:r>
            <w:r w:rsidR="00F041D3">
              <w:rPr>
                <w:rFonts w:cs="Calibri"/>
                <w:sz w:val="20"/>
                <w:szCs w:val="20"/>
              </w:rPr>
              <w:t>29</w:t>
            </w:r>
            <w:r w:rsidRPr="00BE253C">
              <w:rPr>
                <w:rFonts w:cs="Calibri"/>
                <w:sz w:val="20"/>
                <w:szCs w:val="20"/>
              </w:rPr>
              <w:t>:</w:t>
            </w:r>
            <w:r w:rsidRPr="001803F8">
              <w:rPr>
                <w:rFonts w:cs="Calibri"/>
                <w:sz w:val="20"/>
                <w:szCs w:val="20"/>
              </w:rPr>
              <w:t xml:space="preserve"> </w:t>
            </w:r>
            <w:r w:rsidR="00352267" w:rsidRPr="00352267">
              <w:rPr>
                <w:lang w:val="hr-HR" w:eastAsia="en-US"/>
              </w:rPr>
              <w:t>Kontinuirano mapiranje distribucije ciljnih vrsta, njihov</w:t>
            </w:r>
            <w:r w:rsidR="00B50248">
              <w:rPr>
                <w:lang w:val="hr-HR" w:eastAsia="en-US"/>
              </w:rPr>
              <w:t>og</w:t>
            </w:r>
            <w:r w:rsidR="00352267" w:rsidRPr="00352267">
              <w:rPr>
                <w:lang w:val="hr-HR" w:eastAsia="en-US"/>
              </w:rPr>
              <w:t xml:space="preserve"> životn</w:t>
            </w:r>
            <w:r w:rsidR="00B50248">
              <w:rPr>
                <w:lang w:val="hr-HR" w:eastAsia="en-US"/>
              </w:rPr>
              <w:t>og</w:t>
            </w:r>
            <w:r w:rsidR="00352267" w:rsidRPr="00352267">
              <w:rPr>
                <w:lang w:val="hr-HR" w:eastAsia="en-US"/>
              </w:rPr>
              <w:t xml:space="preserve"> ciklus</w:t>
            </w:r>
            <w:r w:rsidR="00B50248">
              <w:rPr>
                <w:lang w:val="hr-HR" w:eastAsia="en-US"/>
              </w:rPr>
              <w:t>a</w:t>
            </w:r>
            <w:r w:rsidR="00352267" w:rsidRPr="00352267">
              <w:rPr>
                <w:lang w:val="hr-HR" w:eastAsia="en-US"/>
              </w:rPr>
              <w:t xml:space="preserve"> i razumijevanje njihovih </w:t>
            </w:r>
            <w:r w:rsidR="00B50248">
              <w:rPr>
                <w:lang w:val="hr-HR" w:eastAsia="en-US"/>
              </w:rPr>
              <w:t>odgovora</w:t>
            </w:r>
            <w:r w:rsidR="00352267" w:rsidRPr="00352267">
              <w:rPr>
                <w:lang w:val="hr-HR" w:eastAsia="en-US"/>
              </w:rPr>
              <w:t xml:space="preserve"> na izloženost buci</w:t>
            </w:r>
          </w:p>
        </w:tc>
      </w:tr>
      <w:tr w:rsidR="00543229" w:rsidRPr="00BE253C" w14:paraId="60AB7E24" w14:textId="77777777" w:rsidTr="0040630D">
        <w:tc>
          <w:tcPr>
            <w:tcW w:w="1980" w:type="dxa"/>
            <w:vMerge/>
          </w:tcPr>
          <w:p w14:paraId="7679D506" w14:textId="77777777" w:rsidR="00543229" w:rsidRPr="00BE253C" w:rsidRDefault="00543229" w:rsidP="0040630D">
            <w:pPr>
              <w:rPr>
                <w:rFonts w:cs="Calibri"/>
                <w:sz w:val="20"/>
                <w:szCs w:val="20"/>
              </w:rPr>
            </w:pPr>
          </w:p>
        </w:tc>
        <w:tc>
          <w:tcPr>
            <w:tcW w:w="7229" w:type="dxa"/>
          </w:tcPr>
          <w:p w14:paraId="3AEE3D1E" w14:textId="278F80E6" w:rsidR="00543229" w:rsidRPr="00BE253C" w:rsidRDefault="00543229" w:rsidP="00C74CF1">
            <w:pPr>
              <w:rPr>
                <w:rFonts w:cs="Calibri"/>
                <w:sz w:val="20"/>
                <w:szCs w:val="20"/>
              </w:rPr>
            </w:pPr>
            <w:r w:rsidRPr="00BE253C">
              <w:rPr>
                <w:rFonts w:cs="Calibri"/>
                <w:sz w:val="20"/>
                <w:szCs w:val="20"/>
              </w:rPr>
              <w:t>MNE-M03</w:t>
            </w:r>
            <w:r w:rsidR="00F041D3">
              <w:rPr>
                <w:rFonts w:cs="Calibri"/>
                <w:sz w:val="20"/>
                <w:szCs w:val="20"/>
              </w:rPr>
              <w:t>0</w:t>
            </w:r>
            <w:r w:rsidRPr="00BE253C">
              <w:rPr>
                <w:rFonts w:cs="Calibri"/>
                <w:sz w:val="20"/>
                <w:szCs w:val="20"/>
              </w:rPr>
              <w:t xml:space="preserve">: </w:t>
            </w:r>
            <w:r w:rsidR="00352267" w:rsidRPr="00352267">
              <w:rPr>
                <w:lang w:val="hr-HR" w:eastAsia="en-US"/>
              </w:rPr>
              <w:t>Uspostaviti regionalnu s</w:t>
            </w:r>
            <w:r w:rsidR="00352267">
              <w:rPr>
                <w:lang w:val="hr-HR" w:eastAsia="en-US"/>
              </w:rPr>
              <w:t>a</w:t>
            </w:r>
            <w:r w:rsidR="00352267" w:rsidRPr="00352267">
              <w:rPr>
                <w:lang w:val="hr-HR" w:eastAsia="en-US"/>
              </w:rPr>
              <w:t xml:space="preserve">radnju </w:t>
            </w:r>
            <w:r w:rsidR="00B50248">
              <w:rPr>
                <w:lang w:val="hr-HR" w:eastAsia="en-US"/>
              </w:rPr>
              <w:t>uz</w:t>
            </w:r>
            <w:r w:rsidR="00352267" w:rsidRPr="00352267">
              <w:rPr>
                <w:lang w:val="hr-HR" w:eastAsia="en-US"/>
              </w:rPr>
              <w:t xml:space="preserve"> koordini</w:t>
            </w:r>
            <w:r w:rsidR="00352267">
              <w:rPr>
                <w:lang w:val="hr-HR" w:eastAsia="en-US"/>
              </w:rPr>
              <w:t>s</w:t>
            </w:r>
            <w:r w:rsidR="00352267" w:rsidRPr="00352267">
              <w:rPr>
                <w:lang w:val="hr-HR" w:eastAsia="en-US"/>
              </w:rPr>
              <w:t>an pristup Deskriptoru 11 u Jadranskom moru, te ojačati znanja i osigurati razmjenu iskustava o mogućem ut</w:t>
            </w:r>
            <w:r w:rsidR="00352267">
              <w:rPr>
                <w:lang w:val="hr-HR" w:eastAsia="en-US"/>
              </w:rPr>
              <w:t>i</w:t>
            </w:r>
            <w:r w:rsidR="00352267" w:rsidRPr="00352267">
              <w:rPr>
                <w:lang w:val="hr-HR" w:eastAsia="en-US"/>
              </w:rPr>
              <w:t>caju buke na morske organizme u Jadranskom moru</w:t>
            </w:r>
          </w:p>
        </w:tc>
      </w:tr>
      <w:tr w:rsidR="00543229" w:rsidRPr="00BE253C" w14:paraId="1D83E34A" w14:textId="77777777" w:rsidTr="0040630D">
        <w:tc>
          <w:tcPr>
            <w:tcW w:w="1980" w:type="dxa"/>
            <w:vMerge w:val="restart"/>
          </w:tcPr>
          <w:p w14:paraId="2E13078B" w14:textId="77777777" w:rsidR="00543229" w:rsidRPr="00BE253C" w:rsidRDefault="00543229" w:rsidP="0040630D">
            <w:pPr>
              <w:jc w:val="center"/>
              <w:rPr>
                <w:rFonts w:cs="Calibri"/>
                <w:sz w:val="20"/>
                <w:szCs w:val="20"/>
              </w:rPr>
            </w:pPr>
          </w:p>
          <w:p w14:paraId="0AAF3FDF" w14:textId="6E2B048E" w:rsidR="00543229" w:rsidRDefault="00C74CF1" w:rsidP="0040630D">
            <w:pPr>
              <w:jc w:val="center"/>
              <w:rPr>
                <w:rFonts w:cs="Calibri"/>
                <w:b/>
                <w:color w:val="365F91" w:themeColor="accent1" w:themeShade="BF"/>
                <w:sz w:val="20"/>
                <w:szCs w:val="20"/>
              </w:rPr>
            </w:pPr>
            <w:r>
              <w:rPr>
                <w:rFonts w:cs="Calibri"/>
                <w:b/>
                <w:color w:val="365F91" w:themeColor="accent1" w:themeShade="BF"/>
                <w:sz w:val="20"/>
                <w:szCs w:val="20"/>
              </w:rPr>
              <w:t>ZAŠTIĆENA</w:t>
            </w:r>
            <w:r w:rsidR="0098434C">
              <w:rPr>
                <w:rFonts w:cs="Calibri"/>
                <w:b/>
                <w:color w:val="365F91" w:themeColor="accent1" w:themeShade="BF"/>
                <w:sz w:val="20"/>
                <w:szCs w:val="20"/>
              </w:rPr>
              <w:t xml:space="preserve"> MORSKA</w:t>
            </w:r>
            <w:r>
              <w:rPr>
                <w:rFonts w:cs="Calibri"/>
                <w:b/>
                <w:color w:val="365F91" w:themeColor="accent1" w:themeShade="BF"/>
                <w:sz w:val="20"/>
                <w:szCs w:val="20"/>
              </w:rPr>
              <w:t xml:space="preserve"> PODRUČJA </w:t>
            </w:r>
          </w:p>
          <w:p w14:paraId="2B151885" w14:textId="4B3C2232" w:rsidR="00C74CF1" w:rsidRPr="00BE253C" w:rsidRDefault="00C74CF1" w:rsidP="0040630D">
            <w:pPr>
              <w:jc w:val="center"/>
              <w:rPr>
                <w:rFonts w:cs="Calibri"/>
                <w:b/>
                <w:sz w:val="20"/>
                <w:szCs w:val="20"/>
              </w:rPr>
            </w:pPr>
            <w:r w:rsidRPr="0098434C">
              <w:rPr>
                <w:rFonts w:cs="Calibri"/>
                <w:b/>
                <w:color w:val="365F91" w:themeColor="accent1" w:themeShade="BF"/>
                <w:sz w:val="20"/>
                <w:szCs w:val="20"/>
              </w:rPr>
              <w:t>(</w:t>
            </w:r>
            <w:r w:rsidR="0098434C" w:rsidRPr="0098434C">
              <w:rPr>
                <w:rFonts w:cs="Calibri"/>
                <w:b/>
                <w:color w:val="365F91" w:themeColor="accent1" w:themeShade="BF"/>
                <w:sz w:val="20"/>
                <w:szCs w:val="20"/>
              </w:rPr>
              <w:t>Z</w:t>
            </w:r>
            <w:r w:rsidRPr="0098434C">
              <w:rPr>
                <w:rFonts w:cs="Calibri"/>
                <w:b/>
                <w:color w:val="365F91" w:themeColor="accent1" w:themeShade="BF"/>
                <w:sz w:val="20"/>
                <w:szCs w:val="20"/>
              </w:rPr>
              <w:t>MP)</w:t>
            </w:r>
          </w:p>
        </w:tc>
        <w:tc>
          <w:tcPr>
            <w:tcW w:w="7229" w:type="dxa"/>
          </w:tcPr>
          <w:p w14:paraId="635A628F" w14:textId="01A64B11" w:rsidR="00543229" w:rsidRPr="00BE253C" w:rsidRDefault="00543229" w:rsidP="0040630D">
            <w:pPr>
              <w:rPr>
                <w:rFonts w:cs="Calibri"/>
                <w:sz w:val="20"/>
                <w:szCs w:val="20"/>
              </w:rPr>
            </w:pPr>
            <w:r w:rsidRPr="00BE253C">
              <w:rPr>
                <w:rFonts w:cs="Calibri"/>
                <w:sz w:val="20"/>
                <w:szCs w:val="20"/>
              </w:rPr>
              <w:t>MNE-M03</w:t>
            </w:r>
            <w:r w:rsidR="00F041D3">
              <w:rPr>
                <w:rFonts w:cs="Calibri"/>
                <w:sz w:val="20"/>
                <w:szCs w:val="20"/>
              </w:rPr>
              <w:t>1</w:t>
            </w:r>
            <w:r w:rsidRPr="00BE253C">
              <w:rPr>
                <w:rFonts w:cs="Calibri"/>
                <w:sz w:val="20"/>
                <w:szCs w:val="20"/>
              </w:rPr>
              <w:t xml:space="preserve">: </w:t>
            </w:r>
            <w:r w:rsidR="006165DD" w:rsidRPr="006165DD">
              <w:rPr>
                <w:rFonts w:cs="Calibri"/>
                <w:sz w:val="20"/>
                <w:szCs w:val="20"/>
              </w:rPr>
              <w:t xml:space="preserve">Prilagoditi postojeće i kreirati nove podzakonske akte </w:t>
            </w:r>
            <w:r w:rsidR="00B50248">
              <w:rPr>
                <w:rFonts w:cs="Calibri"/>
                <w:sz w:val="20"/>
                <w:szCs w:val="20"/>
              </w:rPr>
              <w:t xml:space="preserve">neophodne </w:t>
            </w:r>
            <w:r w:rsidR="006165DD" w:rsidRPr="006165DD">
              <w:rPr>
                <w:rFonts w:cs="Calibri"/>
                <w:sz w:val="20"/>
                <w:szCs w:val="20"/>
              </w:rPr>
              <w:t>za planiranje i sprovođenje efikasnog upravljanja zaštićenim područjima</w:t>
            </w:r>
            <w:r w:rsidR="006165DD">
              <w:rPr>
                <w:rFonts w:cs="Calibri"/>
                <w:sz w:val="20"/>
                <w:szCs w:val="20"/>
              </w:rPr>
              <w:t xml:space="preserve"> </w:t>
            </w:r>
          </w:p>
        </w:tc>
      </w:tr>
      <w:tr w:rsidR="00543229" w:rsidRPr="00BE253C" w14:paraId="459AB89A" w14:textId="77777777" w:rsidTr="0040630D">
        <w:tc>
          <w:tcPr>
            <w:tcW w:w="1980" w:type="dxa"/>
            <w:vMerge/>
          </w:tcPr>
          <w:p w14:paraId="67B35177" w14:textId="77777777" w:rsidR="00543229" w:rsidRPr="00BE253C" w:rsidRDefault="00543229" w:rsidP="0040630D">
            <w:pPr>
              <w:rPr>
                <w:rFonts w:cs="Calibri"/>
                <w:sz w:val="20"/>
                <w:szCs w:val="20"/>
              </w:rPr>
            </w:pPr>
          </w:p>
        </w:tc>
        <w:tc>
          <w:tcPr>
            <w:tcW w:w="7229" w:type="dxa"/>
          </w:tcPr>
          <w:p w14:paraId="65493C49" w14:textId="393BBB5E" w:rsidR="00543229" w:rsidRPr="00BE253C" w:rsidRDefault="006165DD" w:rsidP="006165DD">
            <w:pPr>
              <w:rPr>
                <w:rFonts w:cs="Calibri"/>
                <w:sz w:val="20"/>
                <w:szCs w:val="20"/>
              </w:rPr>
            </w:pPr>
            <w:r w:rsidRPr="006165DD">
              <w:rPr>
                <w:rFonts w:cs="Calibri"/>
                <w:sz w:val="20"/>
                <w:szCs w:val="20"/>
              </w:rPr>
              <w:t>MNE-M03</w:t>
            </w:r>
            <w:r w:rsidR="00F041D3">
              <w:rPr>
                <w:rFonts w:cs="Calibri"/>
                <w:sz w:val="20"/>
                <w:szCs w:val="20"/>
              </w:rPr>
              <w:t>2</w:t>
            </w:r>
            <w:r w:rsidR="00B50248">
              <w:rPr>
                <w:rFonts w:cs="Calibri"/>
                <w:sz w:val="20"/>
                <w:szCs w:val="20"/>
              </w:rPr>
              <w:t xml:space="preserve">: </w:t>
            </w:r>
            <w:r w:rsidR="00B50248" w:rsidRPr="00C40AAB">
              <w:rPr>
                <w:rFonts w:eastAsia="Times New Roman" w:cs="Calibri"/>
                <w:color w:val="000000"/>
                <w:sz w:val="20"/>
                <w:szCs w:val="20"/>
                <w:lang w:eastAsia="en-US"/>
              </w:rPr>
              <w:t>Pokretanje aktivnosti na proglašenju unutrašnjeg dijela Bokokotorskog zaliva Parkom prirode</w:t>
            </w:r>
            <w:r w:rsidR="00B50248" w:rsidRPr="00BE253C">
              <w:rPr>
                <w:rFonts w:cs="Calibri"/>
                <w:sz w:val="20"/>
                <w:szCs w:val="20"/>
              </w:rPr>
              <w:t xml:space="preserve"> </w:t>
            </w:r>
          </w:p>
        </w:tc>
      </w:tr>
      <w:tr w:rsidR="00543229" w:rsidRPr="00BE253C" w14:paraId="18B93810" w14:textId="77777777" w:rsidTr="0040630D">
        <w:tc>
          <w:tcPr>
            <w:tcW w:w="1980" w:type="dxa"/>
            <w:vMerge/>
          </w:tcPr>
          <w:p w14:paraId="5BA8BDFE" w14:textId="77777777" w:rsidR="00543229" w:rsidRPr="00BE253C" w:rsidRDefault="00543229" w:rsidP="0040630D">
            <w:pPr>
              <w:rPr>
                <w:rFonts w:cs="Calibri"/>
                <w:sz w:val="20"/>
                <w:szCs w:val="20"/>
              </w:rPr>
            </w:pPr>
          </w:p>
        </w:tc>
        <w:tc>
          <w:tcPr>
            <w:tcW w:w="7229" w:type="dxa"/>
          </w:tcPr>
          <w:p w14:paraId="738D8F23" w14:textId="005C2DBE" w:rsidR="00543229" w:rsidRPr="00BE253C" w:rsidRDefault="00543229" w:rsidP="0040630D">
            <w:pPr>
              <w:rPr>
                <w:rFonts w:cs="Calibri"/>
                <w:sz w:val="20"/>
                <w:szCs w:val="20"/>
              </w:rPr>
            </w:pPr>
            <w:r w:rsidRPr="00BE253C">
              <w:rPr>
                <w:rFonts w:cs="Calibri"/>
                <w:sz w:val="20"/>
                <w:szCs w:val="20"/>
              </w:rPr>
              <w:t>MNE-03</w:t>
            </w:r>
            <w:r w:rsidR="00F041D3">
              <w:rPr>
                <w:rFonts w:cs="Calibri"/>
                <w:sz w:val="20"/>
                <w:szCs w:val="20"/>
              </w:rPr>
              <w:t>3</w:t>
            </w:r>
            <w:r w:rsidRPr="00BE253C">
              <w:rPr>
                <w:rFonts w:cs="Calibri"/>
                <w:sz w:val="20"/>
                <w:szCs w:val="20"/>
              </w:rPr>
              <w:t>:</w:t>
            </w:r>
            <w:r w:rsidR="006165DD">
              <w:t xml:space="preserve"> </w:t>
            </w:r>
            <w:r w:rsidR="006165DD" w:rsidRPr="006165DD">
              <w:rPr>
                <w:rFonts w:cs="Calibri"/>
                <w:sz w:val="20"/>
                <w:szCs w:val="20"/>
              </w:rPr>
              <w:t>Uspostav</w:t>
            </w:r>
            <w:r w:rsidR="00FF1C7E">
              <w:rPr>
                <w:rFonts w:cs="Calibri"/>
                <w:sz w:val="20"/>
                <w:szCs w:val="20"/>
              </w:rPr>
              <w:t>iti</w:t>
            </w:r>
            <w:r w:rsidR="006165DD" w:rsidRPr="006165DD">
              <w:rPr>
                <w:rFonts w:cs="Calibri"/>
                <w:sz w:val="20"/>
                <w:szCs w:val="20"/>
              </w:rPr>
              <w:t xml:space="preserve"> redov</w:t>
            </w:r>
            <w:r w:rsidR="00FF1C7E">
              <w:rPr>
                <w:rFonts w:cs="Calibri"/>
                <w:sz w:val="20"/>
                <w:szCs w:val="20"/>
              </w:rPr>
              <w:t>a</w:t>
            </w:r>
            <w:r w:rsidR="006165DD" w:rsidRPr="006165DD">
              <w:rPr>
                <w:rFonts w:cs="Calibri"/>
                <w:sz w:val="20"/>
                <w:szCs w:val="20"/>
              </w:rPr>
              <w:t xml:space="preserve">n monitoringa </w:t>
            </w:r>
            <w:r w:rsidR="00FF1C7E">
              <w:rPr>
                <w:rFonts w:cs="Calibri"/>
                <w:sz w:val="20"/>
                <w:szCs w:val="20"/>
              </w:rPr>
              <w:t>zaštićenih morskih područja u</w:t>
            </w:r>
            <w:r w:rsidR="006165DD" w:rsidRPr="006165DD">
              <w:rPr>
                <w:rFonts w:cs="Calibri"/>
                <w:sz w:val="20"/>
                <w:szCs w:val="20"/>
              </w:rPr>
              <w:t xml:space="preserve"> cilju </w:t>
            </w:r>
            <w:r w:rsidR="00FF1C7E">
              <w:rPr>
                <w:rFonts w:cs="Calibri"/>
                <w:sz w:val="20"/>
                <w:szCs w:val="20"/>
              </w:rPr>
              <w:t xml:space="preserve">očuvanja </w:t>
            </w:r>
            <w:r w:rsidR="006165DD" w:rsidRPr="006165DD">
              <w:rPr>
                <w:rFonts w:cs="Calibri"/>
                <w:sz w:val="20"/>
                <w:szCs w:val="20"/>
              </w:rPr>
              <w:t xml:space="preserve"> biodiverziteta</w:t>
            </w:r>
            <w:r w:rsidRPr="00BE253C">
              <w:rPr>
                <w:rFonts w:cs="Calibri"/>
                <w:sz w:val="20"/>
                <w:szCs w:val="20"/>
              </w:rPr>
              <w:t xml:space="preserve"> </w:t>
            </w:r>
          </w:p>
        </w:tc>
      </w:tr>
      <w:tr w:rsidR="00543229" w:rsidRPr="00BE253C" w14:paraId="334F8113" w14:textId="77777777" w:rsidTr="0040630D">
        <w:tc>
          <w:tcPr>
            <w:tcW w:w="1980" w:type="dxa"/>
            <w:vMerge w:val="restart"/>
          </w:tcPr>
          <w:p w14:paraId="14A88B84" w14:textId="77777777" w:rsidR="00543229" w:rsidRPr="00BE253C" w:rsidRDefault="00543229" w:rsidP="0040630D">
            <w:pPr>
              <w:spacing w:before="0" w:after="0"/>
              <w:jc w:val="center"/>
              <w:rPr>
                <w:rFonts w:cs="Calibri"/>
                <w:sz w:val="20"/>
                <w:szCs w:val="20"/>
              </w:rPr>
            </w:pPr>
          </w:p>
          <w:p w14:paraId="20FD084B" w14:textId="77777777" w:rsidR="00543229" w:rsidRPr="00BE253C" w:rsidRDefault="00543229" w:rsidP="0040630D">
            <w:pPr>
              <w:spacing w:before="0" w:after="0"/>
              <w:jc w:val="center"/>
              <w:rPr>
                <w:rFonts w:cs="Calibri"/>
                <w:sz w:val="20"/>
                <w:szCs w:val="20"/>
              </w:rPr>
            </w:pPr>
          </w:p>
          <w:p w14:paraId="2633E7B6" w14:textId="77777777" w:rsidR="00543229" w:rsidRPr="00BE253C" w:rsidRDefault="00543229" w:rsidP="0040630D">
            <w:pPr>
              <w:spacing w:before="0" w:after="0"/>
              <w:jc w:val="center"/>
              <w:rPr>
                <w:rFonts w:cs="Calibri"/>
                <w:sz w:val="20"/>
                <w:szCs w:val="20"/>
              </w:rPr>
            </w:pPr>
          </w:p>
          <w:p w14:paraId="304CE904" w14:textId="77777777" w:rsidR="00543229" w:rsidRPr="00BE253C" w:rsidRDefault="00543229" w:rsidP="0040630D">
            <w:pPr>
              <w:spacing w:before="0" w:after="0"/>
              <w:jc w:val="center"/>
              <w:rPr>
                <w:rFonts w:cs="Calibri"/>
                <w:sz w:val="20"/>
                <w:szCs w:val="20"/>
              </w:rPr>
            </w:pPr>
          </w:p>
          <w:p w14:paraId="11940543" w14:textId="77777777" w:rsidR="00543229" w:rsidRPr="00BE253C" w:rsidRDefault="00543229" w:rsidP="0040630D">
            <w:pPr>
              <w:spacing w:before="0" w:after="0"/>
              <w:jc w:val="center"/>
              <w:rPr>
                <w:rFonts w:cs="Calibri"/>
                <w:sz w:val="20"/>
                <w:szCs w:val="20"/>
              </w:rPr>
            </w:pPr>
          </w:p>
          <w:p w14:paraId="769AA7C4" w14:textId="1C43D722" w:rsidR="00543229" w:rsidRDefault="00543229" w:rsidP="0040630D">
            <w:pPr>
              <w:spacing w:before="0" w:after="0"/>
              <w:jc w:val="center"/>
              <w:rPr>
                <w:rFonts w:cs="Calibri"/>
                <w:b/>
                <w:color w:val="365F91" w:themeColor="accent1" w:themeShade="BF"/>
                <w:sz w:val="20"/>
                <w:szCs w:val="20"/>
              </w:rPr>
            </w:pPr>
            <w:r w:rsidRPr="00BE253C">
              <w:rPr>
                <w:rFonts w:cs="Calibri"/>
                <w:b/>
                <w:color w:val="365F91" w:themeColor="accent1" w:themeShade="BF"/>
                <w:sz w:val="20"/>
                <w:szCs w:val="20"/>
              </w:rPr>
              <w:t>HORIZONTAL</w:t>
            </w:r>
            <w:r w:rsidR="00C74CF1">
              <w:rPr>
                <w:rFonts w:cs="Calibri"/>
                <w:b/>
                <w:color w:val="365F91" w:themeColor="accent1" w:themeShade="BF"/>
                <w:sz w:val="20"/>
                <w:szCs w:val="20"/>
              </w:rPr>
              <w:t>NE</w:t>
            </w:r>
          </w:p>
          <w:p w14:paraId="71A0E3C1" w14:textId="75E02B0F" w:rsidR="00C74CF1" w:rsidRDefault="00C74CF1" w:rsidP="0040630D">
            <w:pPr>
              <w:spacing w:before="0" w:after="0"/>
              <w:jc w:val="center"/>
              <w:rPr>
                <w:rFonts w:cs="Calibri"/>
                <w:b/>
                <w:color w:val="365F91" w:themeColor="accent1" w:themeShade="BF"/>
                <w:sz w:val="20"/>
                <w:szCs w:val="20"/>
              </w:rPr>
            </w:pPr>
            <w:r>
              <w:rPr>
                <w:rFonts w:cs="Calibri"/>
                <w:b/>
                <w:color w:val="365F91" w:themeColor="accent1" w:themeShade="BF"/>
                <w:sz w:val="20"/>
                <w:szCs w:val="20"/>
              </w:rPr>
              <w:t>(MEĐU-SEKTORSKE)</w:t>
            </w:r>
          </w:p>
          <w:p w14:paraId="33E0CD0B" w14:textId="4EAF4E99" w:rsidR="00C74CF1" w:rsidRPr="00BE253C" w:rsidRDefault="00C74CF1" w:rsidP="0040630D">
            <w:pPr>
              <w:spacing w:before="0" w:after="0"/>
              <w:jc w:val="center"/>
              <w:rPr>
                <w:rFonts w:cs="Calibri"/>
                <w:b/>
                <w:color w:val="365F91" w:themeColor="accent1" w:themeShade="BF"/>
                <w:sz w:val="20"/>
                <w:szCs w:val="20"/>
              </w:rPr>
            </w:pPr>
            <w:r>
              <w:rPr>
                <w:rFonts w:cs="Calibri"/>
                <w:b/>
                <w:color w:val="365F91" w:themeColor="accent1" w:themeShade="BF"/>
                <w:sz w:val="20"/>
                <w:szCs w:val="20"/>
              </w:rPr>
              <w:t>MJERE</w:t>
            </w:r>
          </w:p>
          <w:p w14:paraId="2622EE89" w14:textId="36671242" w:rsidR="00543229" w:rsidRPr="00BE253C" w:rsidRDefault="00543229" w:rsidP="0040630D">
            <w:pPr>
              <w:spacing w:before="0" w:after="0"/>
              <w:jc w:val="center"/>
              <w:rPr>
                <w:rFonts w:cs="Calibri"/>
                <w:sz w:val="20"/>
                <w:szCs w:val="20"/>
              </w:rPr>
            </w:pPr>
          </w:p>
        </w:tc>
        <w:tc>
          <w:tcPr>
            <w:tcW w:w="7229" w:type="dxa"/>
          </w:tcPr>
          <w:p w14:paraId="2525B9A4" w14:textId="7EB3CB7B" w:rsidR="00543229" w:rsidRPr="00E2060A" w:rsidRDefault="00543229" w:rsidP="0040630D">
            <w:pPr>
              <w:rPr>
                <w:lang w:val="hr-HR" w:eastAsia="en-US"/>
              </w:rPr>
            </w:pPr>
            <w:r w:rsidRPr="00BE253C">
              <w:rPr>
                <w:rFonts w:cs="Calibri"/>
                <w:sz w:val="20"/>
                <w:szCs w:val="20"/>
              </w:rPr>
              <w:t>MNE-03</w:t>
            </w:r>
            <w:r w:rsidR="00F041D3">
              <w:rPr>
                <w:rFonts w:cs="Calibri"/>
                <w:sz w:val="20"/>
                <w:szCs w:val="20"/>
              </w:rPr>
              <w:t>4</w:t>
            </w:r>
            <w:r w:rsidRPr="00BE253C">
              <w:rPr>
                <w:rFonts w:cs="Calibri"/>
                <w:sz w:val="20"/>
                <w:szCs w:val="20"/>
              </w:rPr>
              <w:t>:</w:t>
            </w:r>
            <w:r w:rsidRPr="00BE253C">
              <w:rPr>
                <w:rFonts w:eastAsia="Times New Roman" w:cs="Calibri"/>
                <w:b/>
                <w:color w:val="FFFFFF"/>
                <w:sz w:val="20"/>
                <w:szCs w:val="20"/>
              </w:rPr>
              <w:t xml:space="preserve"> </w:t>
            </w:r>
            <w:r w:rsidR="00E2060A" w:rsidRPr="00E2060A">
              <w:rPr>
                <w:lang w:val="hr-HR" w:eastAsia="en-US"/>
              </w:rPr>
              <w:t>Jačanje kapaciteta stalnog koordinacionog mehanizma za efikasn</w:t>
            </w:r>
            <w:r w:rsidR="00FF1C7E">
              <w:rPr>
                <w:lang w:val="hr-HR" w:eastAsia="en-US"/>
              </w:rPr>
              <w:t>o</w:t>
            </w:r>
            <w:r w:rsidR="00E2060A" w:rsidRPr="00E2060A">
              <w:rPr>
                <w:lang w:val="hr-HR" w:eastAsia="en-US"/>
              </w:rPr>
              <w:t xml:space="preserve"> </w:t>
            </w:r>
            <w:r w:rsidR="00FF1C7E">
              <w:rPr>
                <w:lang w:val="hr-HR" w:eastAsia="en-US"/>
              </w:rPr>
              <w:t>sprovođenje S</w:t>
            </w:r>
            <w:r w:rsidR="00E2060A" w:rsidRPr="00E2060A">
              <w:rPr>
                <w:lang w:val="hr-HR" w:eastAsia="en-US"/>
              </w:rPr>
              <w:t xml:space="preserve">trategije </w:t>
            </w:r>
            <w:r w:rsidR="00FF1C7E">
              <w:rPr>
                <w:lang w:val="hr-HR" w:eastAsia="en-US"/>
              </w:rPr>
              <w:t>z</w:t>
            </w:r>
            <w:r w:rsidR="00E2060A" w:rsidRPr="00E2060A">
              <w:rPr>
                <w:lang w:val="hr-HR" w:eastAsia="en-US"/>
              </w:rPr>
              <w:t>aštit</w:t>
            </w:r>
            <w:r w:rsidR="00FF1C7E">
              <w:rPr>
                <w:lang w:val="hr-HR" w:eastAsia="en-US"/>
              </w:rPr>
              <w:t>e</w:t>
            </w:r>
            <w:r w:rsidR="00E2060A" w:rsidRPr="00E2060A">
              <w:rPr>
                <w:lang w:val="hr-HR" w:eastAsia="en-US"/>
              </w:rPr>
              <w:t xml:space="preserve"> i upravljanj</w:t>
            </w:r>
            <w:r w:rsidR="00FF1C7E">
              <w:rPr>
                <w:lang w:val="hr-HR" w:eastAsia="en-US"/>
              </w:rPr>
              <w:t>a</w:t>
            </w:r>
            <w:r w:rsidR="00E2060A" w:rsidRPr="00E2060A">
              <w:rPr>
                <w:lang w:val="hr-HR" w:eastAsia="en-US"/>
              </w:rPr>
              <w:t xml:space="preserve"> morskom  sredinom  </w:t>
            </w:r>
          </w:p>
        </w:tc>
      </w:tr>
      <w:tr w:rsidR="00543229" w:rsidRPr="00BE253C" w14:paraId="34289576" w14:textId="77777777" w:rsidTr="0040630D">
        <w:tc>
          <w:tcPr>
            <w:tcW w:w="1980" w:type="dxa"/>
            <w:vMerge/>
          </w:tcPr>
          <w:p w14:paraId="0C178E19" w14:textId="77777777" w:rsidR="00543229" w:rsidRPr="00BE253C" w:rsidRDefault="00543229" w:rsidP="0040630D">
            <w:pPr>
              <w:spacing w:before="0" w:after="0"/>
              <w:jc w:val="center"/>
              <w:rPr>
                <w:rFonts w:cs="Calibri"/>
                <w:sz w:val="20"/>
                <w:szCs w:val="20"/>
              </w:rPr>
            </w:pPr>
          </w:p>
        </w:tc>
        <w:tc>
          <w:tcPr>
            <w:tcW w:w="7229" w:type="dxa"/>
          </w:tcPr>
          <w:p w14:paraId="7EB30089" w14:textId="4AE08744" w:rsidR="00543229" w:rsidRPr="00BE253C" w:rsidRDefault="00543229" w:rsidP="0040630D">
            <w:pPr>
              <w:rPr>
                <w:rFonts w:cs="Calibri"/>
                <w:sz w:val="20"/>
                <w:szCs w:val="20"/>
              </w:rPr>
            </w:pPr>
            <w:r w:rsidRPr="00BE253C">
              <w:rPr>
                <w:rFonts w:cs="Calibri"/>
                <w:sz w:val="20"/>
                <w:szCs w:val="20"/>
              </w:rPr>
              <w:t>MNE-03</w:t>
            </w:r>
            <w:r w:rsidR="00F041D3">
              <w:rPr>
                <w:rFonts w:cs="Calibri"/>
                <w:sz w:val="20"/>
                <w:szCs w:val="20"/>
              </w:rPr>
              <w:t>5</w:t>
            </w:r>
            <w:r w:rsidRPr="00BE253C">
              <w:rPr>
                <w:rFonts w:cs="Calibri"/>
                <w:sz w:val="20"/>
                <w:szCs w:val="20"/>
              </w:rPr>
              <w:t>:</w:t>
            </w:r>
            <w:r w:rsidRPr="00BE253C">
              <w:rPr>
                <w:rFonts w:eastAsia="Times New Roman" w:cs="Calibri"/>
                <w:sz w:val="20"/>
                <w:szCs w:val="20"/>
                <w:lang w:eastAsia="hr-HR"/>
              </w:rPr>
              <w:t xml:space="preserve"> </w:t>
            </w:r>
            <w:r w:rsidR="00E2060A" w:rsidRPr="00E2060A">
              <w:rPr>
                <w:rFonts w:eastAsia="Times New Roman" w:cs="Calibri"/>
                <w:sz w:val="20"/>
                <w:szCs w:val="20"/>
                <w:lang w:eastAsia="hr-HR"/>
              </w:rPr>
              <w:t>Ojačati koordinaciju u izradi normativnih, strateških i planskih dokumenata za upravljanje i zaštitu morskom  sredinom na nacionalnom nivou</w:t>
            </w:r>
            <w:r w:rsidR="00E2060A">
              <w:rPr>
                <w:rFonts w:eastAsia="Times New Roman" w:cs="Calibri"/>
                <w:sz w:val="20"/>
                <w:szCs w:val="20"/>
                <w:lang w:eastAsia="hr-HR"/>
              </w:rPr>
              <w:t xml:space="preserve"> </w:t>
            </w:r>
          </w:p>
        </w:tc>
      </w:tr>
      <w:tr w:rsidR="00543229" w:rsidRPr="00BE253C" w14:paraId="035C39DB" w14:textId="77777777" w:rsidTr="0040630D">
        <w:tc>
          <w:tcPr>
            <w:tcW w:w="1980" w:type="dxa"/>
            <w:vMerge/>
          </w:tcPr>
          <w:p w14:paraId="13FA95EE" w14:textId="77777777" w:rsidR="00543229" w:rsidRPr="00BE253C" w:rsidRDefault="00543229" w:rsidP="0040630D">
            <w:pPr>
              <w:rPr>
                <w:rFonts w:cs="Calibri"/>
                <w:sz w:val="20"/>
                <w:szCs w:val="20"/>
              </w:rPr>
            </w:pPr>
          </w:p>
        </w:tc>
        <w:tc>
          <w:tcPr>
            <w:tcW w:w="7229" w:type="dxa"/>
          </w:tcPr>
          <w:p w14:paraId="0F567892" w14:textId="25CE9D36" w:rsidR="00543229" w:rsidRPr="00BE253C" w:rsidRDefault="00543229" w:rsidP="0040630D">
            <w:pPr>
              <w:rPr>
                <w:rFonts w:cs="Calibri"/>
                <w:sz w:val="20"/>
                <w:szCs w:val="20"/>
              </w:rPr>
            </w:pPr>
            <w:r w:rsidRPr="00BE253C">
              <w:rPr>
                <w:rFonts w:cs="Calibri"/>
                <w:sz w:val="20"/>
                <w:szCs w:val="20"/>
              </w:rPr>
              <w:t>MNE-M03</w:t>
            </w:r>
            <w:r w:rsidR="00F041D3">
              <w:rPr>
                <w:rFonts w:cs="Calibri"/>
                <w:sz w:val="20"/>
                <w:szCs w:val="20"/>
              </w:rPr>
              <w:t>6</w:t>
            </w:r>
            <w:r w:rsidRPr="00BE253C">
              <w:rPr>
                <w:rFonts w:cs="Calibri"/>
                <w:sz w:val="20"/>
                <w:szCs w:val="20"/>
              </w:rPr>
              <w:t>:</w:t>
            </w:r>
            <w:r w:rsidRPr="00BE253C">
              <w:rPr>
                <w:rFonts w:eastAsia="Times New Roman" w:cs="Calibri"/>
                <w:sz w:val="20"/>
                <w:szCs w:val="20"/>
              </w:rPr>
              <w:t xml:space="preserve"> </w:t>
            </w:r>
            <w:r w:rsidR="00E2060A" w:rsidRPr="00E2060A">
              <w:rPr>
                <w:rFonts w:eastAsia="Times New Roman" w:cs="Calibri"/>
                <w:sz w:val="20"/>
                <w:szCs w:val="20"/>
              </w:rPr>
              <w:t xml:space="preserve">Ojačati stručne kapacitete mehanizma koordinacije za participativno planiranje, međusektorsku saradnju i održivo </w:t>
            </w:r>
            <w:r w:rsidR="00E2060A">
              <w:rPr>
                <w:rFonts w:eastAsia="Times New Roman" w:cs="Calibri"/>
                <w:sz w:val="20"/>
                <w:szCs w:val="20"/>
              </w:rPr>
              <w:t xml:space="preserve"> </w:t>
            </w:r>
            <w:r w:rsidR="00E2060A" w:rsidRPr="00E2060A">
              <w:rPr>
                <w:rFonts w:eastAsia="Times New Roman" w:cs="Calibri"/>
                <w:sz w:val="20"/>
                <w:szCs w:val="20"/>
              </w:rPr>
              <w:t>upravljanje morskom</w:t>
            </w:r>
            <w:r w:rsidR="00E2060A">
              <w:rPr>
                <w:rFonts w:eastAsia="Times New Roman" w:cs="Calibri"/>
                <w:sz w:val="20"/>
                <w:szCs w:val="20"/>
              </w:rPr>
              <w:t xml:space="preserve"> sredinom </w:t>
            </w:r>
          </w:p>
        </w:tc>
      </w:tr>
      <w:tr w:rsidR="00543229" w:rsidRPr="00BE253C" w14:paraId="159CFE46" w14:textId="77777777" w:rsidTr="0040630D">
        <w:tc>
          <w:tcPr>
            <w:tcW w:w="1980" w:type="dxa"/>
            <w:vMerge/>
          </w:tcPr>
          <w:p w14:paraId="04243E9C" w14:textId="77777777" w:rsidR="00543229" w:rsidRPr="00BE253C" w:rsidRDefault="00543229" w:rsidP="0040630D">
            <w:pPr>
              <w:rPr>
                <w:rFonts w:cs="Calibri"/>
                <w:sz w:val="20"/>
                <w:szCs w:val="20"/>
              </w:rPr>
            </w:pPr>
          </w:p>
        </w:tc>
        <w:tc>
          <w:tcPr>
            <w:tcW w:w="7229" w:type="dxa"/>
          </w:tcPr>
          <w:p w14:paraId="7D82950D" w14:textId="68015EED" w:rsidR="00543229" w:rsidRPr="00BE253C" w:rsidRDefault="00543229" w:rsidP="0040630D">
            <w:pPr>
              <w:rPr>
                <w:rFonts w:cs="Calibri"/>
                <w:sz w:val="20"/>
                <w:szCs w:val="20"/>
              </w:rPr>
            </w:pPr>
            <w:r w:rsidRPr="00BE253C">
              <w:rPr>
                <w:rFonts w:cs="Calibri"/>
                <w:sz w:val="20"/>
                <w:szCs w:val="20"/>
              </w:rPr>
              <w:t>MNE-M03</w:t>
            </w:r>
            <w:r w:rsidR="00F041D3">
              <w:rPr>
                <w:rFonts w:cs="Calibri"/>
                <w:sz w:val="20"/>
                <w:szCs w:val="20"/>
              </w:rPr>
              <w:t>7</w:t>
            </w:r>
            <w:r w:rsidRPr="00BE253C">
              <w:rPr>
                <w:rFonts w:cs="Calibri"/>
                <w:sz w:val="20"/>
                <w:szCs w:val="20"/>
              </w:rPr>
              <w:t xml:space="preserve">: </w:t>
            </w:r>
            <w:r w:rsidR="00E2060A" w:rsidRPr="00E2060A">
              <w:rPr>
                <w:rFonts w:cs="Calibri"/>
                <w:sz w:val="20"/>
                <w:szCs w:val="20"/>
              </w:rPr>
              <w:t>Koordinisano sprovođenje nacionalnog programa monitoringa u skladu sa Okvirnom direktivom o morskoj strategiji i drugih nacionalnih programa monitoringa koji se sprovode u akvatoriju Jadrana pod suverenitetom Crne Gore</w:t>
            </w:r>
            <w:r w:rsidR="00E2060A">
              <w:rPr>
                <w:rFonts w:cs="Calibri"/>
                <w:sz w:val="20"/>
                <w:szCs w:val="20"/>
              </w:rPr>
              <w:t xml:space="preserve"> </w:t>
            </w:r>
          </w:p>
        </w:tc>
      </w:tr>
      <w:tr w:rsidR="00543229" w:rsidRPr="00BE253C" w14:paraId="258D106A" w14:textId="77777777" w:rsidTr="0040630D">
        <w:tc>
          <w:tcPr>
            <w:tcW w:w="1980" w:type="dxa"/>
            <w:vMerge/>
          </w:tcPr>
          <w:p w14:paraId="42D3824B" w14:textId="77777777" w:rsidR="00543229" w:rsidRPr="00BE253C" w:rsidRDefault="00543229" w:rsidP="0040630D">
            <w:pPr>
              <w:rPr>
                <w:rFonts w:cs="Calibri"/>
                <w:sz w:val="20"/>
                <w:szCs w:val="20"/>
              </w:rPr>
            </w:pPr>
          </w:p>
        </w:tc>
        <w:tc>
          <w:tcPr>
            <w:tcW w:w="7229" w:type="dxa"/>
          </w:tcPr>
          <w:p w14:paraId="473A604C" w14:textId="01D9D666" w:rsidR="00543229" w:rsidRPr="00BE253C" w:rsidRDefault="00543229" w:rsidP="0040630D">
            <w:pPr>
              <w:rPr>
                <w:rFonts w:cs="Calibri"/>
                <w:sz w:val="20"/>
                <w:szCs w:val="20"/>
              </w:rPr>
            </w:pPr>
            <w:r w:rsidRPr="00BE253C">
              <w:rPr>
                <w:rFonts w:cs="Calibri"/>
                <w:sz w:val="20"/>
                <w:szCs w:val="20"/>
              </w:rPr>
              <w:t>MNE-M0</w:t>
            </w:r>
            <w:r w:rsidR="00F041D3">
              <w:rPr>
                <w:rFonts w:cs="Calibri"/>
                <w:sz w:val="20"/>
                <w:szCs w:val="20"/>
              </w:rPr>
              <w:t>38</w:t>
            </w:r>
            <w:r w:rsidRPr="00BE253C">
              <w:rPr>
                <w:rFonts w:cs="Calibri"/>
                <w:sz w:val="20"/>
                <w:szCs w:val="20"/>
              </w:rPr>
              <w:t xml:space="preserve">: </w:t>
            </w:r>
            <w:r w:rsidR="00E2060A" w:rsidRPr="00E2060A">
              <w:rPr>
                <w:rFonts w:cs="Calibri"/>
                <w:sz w:val="20"/>
                <w:szCs w:val="20"/>
              </w:rPr>
              <w:t>Formulisati prioritetne potrebe za prekograničnom i širom međunarodnom saradnjom u zaštiti morske sredine u kontekstu postojećih regionalnih koordinacionih t</w:t>
            </w:r>
            <w:r w:rsidR="00FF1C7E">
              <w:rPr>
                <w:rFonts w:cs="Calibri"/>
                <w:sz w:val="20"/>
                <w:szCs w:val="20"/>
              </w:rPr>
              <w:t>ij</w:t>
            </w:r>
            <w:r w:rsidR="00E2060A" w:rsidRPr="00E2060A">
              <w:rPr>
                <w:rFonts w:cs="Calibri"/>
                <w:sz w:val="20"/>
                <w:szCs w:val="20"/>
              </w:rPr>
              <w:t>ela i programa teritorijalne saradnje EU</w:t>
            </w:r>
            <w:r w:rsidR="00E2060A">
              <w:rPr>
                <w:rFonts w:cs="Calibri"/>
                <w:sz w:val="20"/>
                <w:szCs w:val="20"/>
              </w:rPr>
              <w:t xml:space="preserve"> </w:t>
            </w:r>
          </w:p>
        </w:tc>
      </w:tr>
      <w:tr w:rsidR="00543229" w:rsidRPr="00BE253C" w14:paraId="3CDB2391" w14:textId="77777777" w:rsidTr="0040630D">
        <w:tc>
          <w:tcPr>
            <w:tcW w:w="1980" w:type="dxa"/>
            <w:vMerge/>
          </w:tcPr>
          <w:p w14:paraId="2FBB6CF4" w14:textId="77777777" w:rsidR="00543229" w:rsidRPr="00BE253C" w:rsidRDefault="00543229" w:rsidP="0040630D">
            <w:pPr>
              <w:rPr>
                <w:rFonts w:cs="Calibri"/>
                <w:sz w:val="20"/>
                <w:szCs w:val="20"/>
              </w:rPr>
            </w:pPr>
          </w:p>
        </w:tc>
        <w:tc>
          <w:tcPr>
            <w:tcW w:w="7229" w:type="dxa"/>
          </w:tcPr>
          <w:p w14:paraId="444F9A31" w14:textId="08B905F5" w:rsidR="00543229" w:rsidRPr="00E2060A" w:rsidRDefault="00543229" w:rsidP="0040630D">
            <w:pPr>
              <w:rPr>
                <w:lang w:val="hr-HR" w:eastAsia="en-US"/>
              </w:rPr>
            </w:pPr>
            <w:r w:rsidRPr="00BE253C">
              <w:rPr>
                <w:rFonts w:cs="Calibri"/>
                <w:sz w:val="20"/>
                <w:szCs w:val="20"/>
              </w:rPr>
              <w:t>MNE-M0</w:t>
            </w:r>
            <w:r w:rsidR="00F041D3">
              <w:rPr>
                <w:rFonts w:cs="Calibri"/>
                <w:sz w:val="20"/>
                <w:szCs w:val="20"/>
              </w:rPr>
              <w:t>39</w:t>
            </w:r>
            <w:r w:rsidRPr="00BE253C">
              <w:rPr>
                <w:rFonts w:cs="Calibri"/>
                <w:sz w:val="20"/>
                <w:szCs w:val="20"/>
              </w:rPr>
              <w:t xml:space="preserve">: </w:t>
            </w:r>
            <w:r w:rsidR="00F041D3">
              <w:rPr>
                <w:rFonts w:cs="Calibri"/>
                <w:sz w:val="20"/>
                <w:szCs w:val="20"/>
              </w:rPr>
              <w:t xml:space="preserve">Obezbijediti </w:t>
            </w:r>
            <w:r w:rsidR="00E2060A" w:rsidRPr="00E2060A">
              <w:rPr>
                <w:lang w:val="hr-HR" w:eastAsia="en-US"/>
              </w:rPr>
              <w:t xml:space="preserve">kvalitetno </w:t>
            </w:r>
            <w:r w:rsidR="00F041D3">
              <w:rPr>
                <w:lang w:val="hr-HR" w:eastAsia="en-US"/>
              </w:rPr>
              <w:t xml:space="preserve">odlučivanje </w:t>
            </w:r>
            <w:r w:rsidR="00E2060A" w:rsidRPr="00E2060A">
              <w:rPr>
                <w:lang w:val="hr-HR" w:eastAsia="en-US"/>
              </w:rPr>
              <w:t>i pravovremen</w:t>
            </w:r>
            <w:r w:rsidR="00F041D3">
              <w:rPr>
                <w:lang w:val="hr-HR" w:eastAsia="en-US"/>
              </w:rPr>
              <w:t>o</w:t>
            </w:r>
            <w:r w:rsidR="00E2060A" w:rsidRPr="00E2060A">
              <w:rPr>
                <w:lang w:val="hr-HR" w:eastAsia="en-US"/>
              </w:rPr>
              <w:t xml:space="preserve"> </w:t>
            </w:r>
            <w:r w:rsidR="00F041D3">
              <w:rPr>
                <w:lang w:val="hr-HR" w:eastAsia="en-US"/>
              </w:rPr>
              <w:t xml:space="preserve">reagovanje </w:t>
            </w:r>
            <w:r w:rsidR="00E2060A" w:rsidRPr="00E2060A">
              <w:rPr>
                <w:lang w:val="hr-HR" w:eastAsia="en-US"/>
              </w:rPr>
              <w:t xml:space="preserve"> zainteres</w:t>
            </w:r>
            <w:r w:rsidR="00F041D3">
              <w:rPr>
                <w:lang w:val="hr-HR" w:eastAsia="en-US"/>
              </w:rPr>
              <w:t xml:space="preserve">ovane </w:t>
            </w:r>
            <w:r w:rsidR="00E2060A" w:rsidRPr="00E2060A">
              <w:rPr>
                <w:lang w:val="hr-HR" w:eastAsia="en-US"/>
              </w:rPr>
              <w:t xml:space="preserve">javnosti u procesima zaštite i upravljanja morskom </w:t>
            </w:r>
            <w:r w:rsidR="00F041D3">
              <w:rPr>
                <w:lang w:val="hr-HR" w:eastAsia="en-US"/>
              </w:rPr>
              <w:t xml:space="preserve">životnom </w:t>
            </w:r>
            <w:r w:rsidR="00E2060A" w:rsidRPr="00E2060A">
              <w:rPr>
                <w:lang w:val="hr-HR" w:eastAsia="en-US"/>
              </w:rPr>
              <w:t>sredinom</w:t>
            </w:r>
          </w:p>
        </w:tc>
      </w:tr>
    </w:tbl>
    <w:p w14:paraId="16CB5B4D" w14:textId="0C69C09D" w:rsidR="00583682" w:rsidRPr="001803F8" w:rsidRDefault="00583682" w:rsidP="00543229">
      <w:pPr>
        <w:tabs>
          <w:tab w:val="left" w:pos="996"/>
        </w:tabs>
        <w:rPr>
          <w:rFonts w:eastAsiaTheme="minorHAnsi"/>
          <w:lang w:eastAsia="en-US"/>
        </w:rPr>
        <w:sectPr w:rsidR="00583682" w:rsidRPr="001803F8" w:rsidSect="00E72B33">
          <w:pgSz w:w="11911" w:h="16832" w:code="9"/>
          <w:pgMar w:top="1418" w:right="1418" w:bottom="1418" w:left="1418" w:header="425" w:footer="720" w:gutter="0"/>
          <w:pgBorders>
            <w:top w:val="none" w:sz="0" w:space="0" w:color="000000"/>
            <w:left w:val="none" w:sz="0" w:space="0" w:color="000000"/>
            <w:bottom w:val="none" w:sz="0" w:space="0" w:color="000000"/>
            <w:right w:val="none" w:sz="0" w:space="0" w:color="000000"/>
          </w:pgBorders>
          <w:cols w:space="720"/>
          <w:docGrid w:linePitch="299"/>
        </w:sectPr>
      </w:pPr>
    </w:p>
    <w:p w14:paraId="2D5BC04F" w14:textId="33ED6261" w:rsidR="004B7200" w:rsidRPr="001803F8" w:rsidRDefault="004B7200" w:rsidP="0062777D">
      <w:pPr>
        <w:rPr>
          <w:rFonts w:eastAsiaTheme="minorHAnsi"/>
          <w:lang w:eastAsia="en-US"/>
        </w:rPr>
      </w:pPr>
    </w:p>
    <w:p w14:paraId="554D743F" w14:textId="09A35A7E" w:rsidR="00543229" w:rsidRPr="00BE253C" w:rsidRDefault="004B7200" w:rsidP="00986A68">
      <w:pPr>
        <w:pStyle w:val="Heading2"/>
        <w:rPr>
          <w:rFonts w:eastAsia="Calibri"/>
          <w:lang w:eastAsia="en-US"/>
        </w:rPr>
      </w:pPr>
      <w:bookmarkStart w:id="346" w:name="_Toc136343587"/>
      <w:r w:rsidRPr="00BE253C">
        <w:rPr>
          <w:rFonts w:eastAsia="Calibri"/>
          <w:lang w:eastAsia="en-US"/>
        </w:rPr>
        <w:t>Ane</w:t>
      </w:r>
      <w:r w:rsidR="0012716C">
        <w:rPr>
          <w:rFonts w:eastAsia="Calibri"/>
          <w:lang w:eastAsia="en-US"/>
        </w:rPr>
        <w:t>KS</w:t>
      </w:r>
      <w:r w:rsidRPr="00BE253C">
        <w:rPr>
          <w:rFonts w:eastAsia="Calibri"/>
          <w:lang w:eastAsia="en-US"/>
        </w:rPr>
        <w:t xml:space="preserve"> 2: </w:t>
      </w:r>
      <w:r w:rsidR="0012716C" w:rsidRPr="0012716C">
        <w:rPr>
          <w:rFonts w:eastAsia="Calibri"/>
          <w:lang w:eastAsia="en-US"/>
        </w:rPr>
        <w:t>DODATNE INFORMACIJE O ANALIZI UT</w:t>
      </w:r>
      <w:r w:rsidR="0012716C">
        <w:rPr>
          <w:rFonts w:eastAsia="Calibri"/>
          <w:lang w:eastAsia="en-US"/>
        </w:rPr>
        <w:t>i</w:t>
      </w:r>
      <w:r w:rsidR="0012716C" w:rsidRPr="0012716C">
        <w:rPr>
          <w:rFonts w:eastAsia="Calibri"/>
          <w:lang w:eastAsia="en-US"/>
        </w:rPr>
        <w:t>CAJA (TROŠKOV</w:t>
      </w:r>
      <w:r w:rsidR="003B0DD0">
        <w:rPr>
          <w:rFonts w:eastAsia="Calibri"/>
          <w:lang w:eastAsia="en-US"/>
        </w:rPr>
        <w:t>I</w:t>
      </w:r>
      <w:r w:rsidR="0012716C" w:rsidRPr="0012716C">
        <w:rPr>
          <w:rFonts w:eastAsia="Calibri"/>
          <w:lang w:eastAsia="en-US"/>
        </w:rPr>
        <w:t xml:space="preserve">, </w:t>
      </w:r>
      <w:r w:rsidR="003B0DD0">
        <w:rPr>
          <w:rFonts w:eastAsia="Calibri"/>
          <w:lang w:eastAsia="en-US"/>
        </w:rPr>
        <w:t>EFEKTI</w:t>
      </w:r>
      <w:r w:rsidR="0012716C" w:rsidRPr="0012716C">
        <w:rPr>
          <w:rFonts w:eastAsia="Calibri"/>
          <w:lang w:eastAsia="en-US"/>
        </w:rPr>
        <w:t>, KORISTI) PROGRAMA MJERA</w:t>
      </w:r>
      <w:bookmarkEnd w:id="346"/>
      <w:r w:rsidR="0012716C" w:rsidRPr="0012716C">
        <w:rPr>
          <w:rFonts w:eastAsia="Calibri"/>
          <w:lang w:eastAsia="en-US"/>
        </w:rPr>
        <w:t xml:space="preserve"> </w:t>
      </w:r>
    </w:p>
    <w:p w14:paraId="34FDBD51" w14:textId="421ED9D2" w:rsidR="004B7200" w:rsidRPr="00BE253C" w:rsidRDefault="0012716C" w:rsidP="00A3724C">
      <w:pPr>
        <w:pStyle w:val="Heading3"/>
      </w:pPr>
      <w:bookmarkStart w:id="347" w:name="_Toc136343588"/>
      <w:r>
        <w:t>Ekonomska analiza pre</w:t>
      </w:r>
      <w:r w:rsidR="004563AE">
        <w:t>m</w:t>
      </w:r>
      <w:r>
        <w:t>a ODMS</w:t>
      </w:r>
      <w:bookmarkEnd w:id="347"/>
    </w:p>
    <w:p w14:paraId="77B25869" w14:textId="77777777" w:rsidR="001C6392" w:rsidRPr="001C6392" w:rsidRDefault="001C6392" w:rsidP="001C6392">
      <w:pPr>
        <w:autoSpaceDE w:val="0"/>
        <w:autoSpaceDN w:val="0"/>
        <w:adjustRightInd w:val="0"/>
        <w:spacing w:before="0" w:after="160" w:line="259" w:lineRule="auto"/>
        <w:rPr>
          <w:rFonts w:eastAsia="Calibri" w:cs="Calibri"/>
          <w:color w:val="000000"/>
          <w:szCs w:val="22"/>
          <w:lang w:eastAsia="en-US"/>
        </w:rPr>
      </w:pPr>
      <w:r w:rsidRPr="001C6392">
        <w:rPr>
          <w:rFonts w:eastAsia="Calibri" w:cs="Calibri"/>
          <w:color w:val="000000"/>
          <w:szCs w:val="22"/>
          <w:lang w:eastAsia="en-US"/>
        </w:rPr>
        <w:t xml:space="preserve">Prema članu 13.3 Okvirne direktive o morskoj strategiji (ODMS), prije uvođenja bilo koje nove mjere, države članice moraju osigurati da su mjere isplative i treba da izvrše procjenu uticaja, uključujući analizu troškova i koristi. Ova odredba je postavila okvir za primjenu skupa različitih analitičkih alata kako bi se osiguralo da nove mjere predložene za postizanje ili održavanje GES-a ne dovode do nesrazmjernih troškova i da se održivi razvoj uzima u obzir prilikom izrade morskih strategija u različitim zemljama. Smjernice za primjenu člana 13. 3 su razrađene i predstavljene u dokumentu </w:t>
      </w:r>
      <w:r w:rsidRPr="001C6392">
        <w:rPr>
          <w:rFonts w:eastAsia="Calibri" w:cs="Calibri"/>
          <w:i/>
          <w:color w:val="000000"/>
          <w:szCs w:val="22"/>
          <w:lang w:eastAsia="en-US"/>
        </w:rPr>
        <w:t xml:space="preserve">Programi mera u okviru Okvirne direktive o morskoj strategiji, Preporuke za implementaciju i izvještavanje </w:t>
      </w:r>
      <w:r w:rsidRPr="001C6392">
        <w:rPr>
          <w:rFonts w:eastAsia="Calibri" w:cs="Calibri"/>
          <w:color w:val="000000"/>
          <w:szCs w:val="22"/>
          <w:lang w:eastAsia="en-US"/>
        </w:rPr>
        <w:t>(EK, 2014) i postoji sve veći obim znanja i iskustava stečenih u Državama članicama EU tokom prvog ciklusa implementacije njihovih morskih strategija/programa mjera (PoM).</w:t>
      </w:r>
    </w:p>
    <w:p w14:paraId="0FF6A690" w14:textId="77777777" w:rsidR="001C6392" w:rsidRPr="001C6392" w:rsidRDefault="001C6392" w:rsidP="001C6392">
      <w:pPr>
        <w:autoSpaceDE w:val="0"/>
        <w:autoSpaceDN w:val="0"/>
        <w:adjustRightInd w:val="0"/>
        <w:spacing w:before="0" w:after="160" w:line="259" w:lineRule="auto"/>
        <w:rPr>
          <w:rFonts w:eastAsia="Calibri" w:cs="Calibri"/>
          <w:color w:val="000000"/>
          <w:szCs w:val="22"/>
          <w:lang w:eastAsia="en-US"/>
        </w:rPr>
      </w:pPr>
      <w:r w:rsidRPr="001C6392">
        <w:rPr>
          <w:rFonts w:eastAsia="Calibri" w:cs="Calibri"/>
          <w:color w:val="000000"/>
          <w:szCs w:val="22"/>
          <w:lang w:eastAsia="en-US"/>
        </w:rPr>
        <w:t>Neke od ključnih metodoloških definicija i smjernica za sprovođenje procjene uticaja/ekonomske analize za nove mjere predložene u okviru PoM (kako je definisano u EK, 2014) predstavljene su u nastavku kao referentni okvir koji je vodio razvoj metodologije koja je primenjena u Crnoj Gori:</w:t>
      </w:r>
    </w:p>
    <w:p w14:paraId="0460A3E1" w14:textId="77777777" w:rsidR="001C6392" w:rsidRPr="001C6392" w:rsidRDefault="001C6392" w:rsidP="001C6392">
      <w:pPr>
        <w:autoSpaceDE w:val="0"/>
        <w:autoSpaceDN w:val="0"/>
        <w:adjustRightInd w:val="0"/>
        <w:spacing w:before="0" w:after="160" w:line="259" w:lineRule="auto"/>
        <w:ind w:left="720"/>
        <w:contextualSpacing/>
        <w:rPr>
          <w:rFonts w:eastAsia="Calibri" w:cs="Calibri"/>
          <w:color w:val="000000"/>
          <w:szCs w:val="22"/>
          <w:lang w:eastAsia="en-US"/>
        </w:rPr>
      </w:pPr>
    </w:p>
    <w:p w14:paraId="0A7B9FBF" w14:textId="77777777" w:rsidR="001C6392" w:rsidRPr="001C6392" w:rsidRDefault="001C6392" w:rsidP="00B42281">
      <w:pPr>
        <w:numPr>
          <w:ilvl w:val="0"/>
          <w:numId w:val="83"/>
        </w:numPr>
        <w:autoSpaceDE w:val="0"/>
        <w:autoSpaceDN w:val="0"/>
        <w:adjustRightInd w:val="0"/>
        <w:spacing w:before="0" w:after="160" w:line="259" w:lineRule="auto"/>
        <w:contextualSpacing/>
        <w:rPr>
          <w:rFonts w:eastAsia="Calibri" w:cs="Calibri"/>
          <w:color w:val="000000"/>
          <w:szCs w:val="22"/>
          <w:lang w:eastAsia="en-US"/>
        </w:rPr>
      </w:pPr>
      <w:r w:rsidRPr="00CE2903">
        <w:rPr>
          <w:rFonts w:eastAsia="Calibri" w:cs="Calibri"/>
          <w:color w:val="000000"/>
          <w:szCs w:val="22"/>
          <w:lang w:eastAsia="en-US"/>
        </w:rPr>
        <w:t>Procjena uticaja (ImA) se</w:t>
      </w:r>
      <w:r w:rsidRPr="001C6392">
        <w:rPr>
          <w:rFonts w:eastAsia="Calibri" w:cs="Calibri"/>
          <w:color w:val="000000"/>
          <w:szCs w:val="22"/>
          <w:lang w:eastAsia="en-US"/>
        </w:rPr>
        <w:t xml:space="preserve"> odnosi na </w:t>
      </w:r>
      <w:r w:rsidRPr="001C6392">
        <w:rPr>
          <w:rFonts w:eastAsia="Calibri" w:cs="Calibri"/>
          <w:b/>
          <w:color w:val="000000"/>
          <w:szCs w:val="22"/>
          <w:lang w:eastAsia="en-US"/>
        </w:rPr>
        <w:t>proces evaluacije potencijalnih ekonomskih, društvenih i ekoloških posljedica razmatrane politike</w:t>
      </w:r>
      <w:r w:rsidRPr="001C6392">
        <w:rPr>
          <w:rFonts w:eastAsia="Calibri" w:cs="Calibri"/>
          <w:color w:val="000000"/>
          <w:szCs w:val="22"/>
          <w:lang w:eastAsia="en-US"/>
        </w:rPr>
        <w:t>. ImA pruža donosiocima odluka dokaze o mogućim prednostima i nedostacima izbora politike upoređujući sve relevantne pozitivne i negativne uticaje različitih opcija (uključujući opciju 'bez promjena'), bez obzira da li su iste izražene kvalitativno, kvantitativno ili novčano. U kontekstu ODSM-a, ImA treba da razmotri scenario sa novim mjerama sprovedenim u odnosu na polaznu osnovu (kao što je definisano u početnoj procjeni, uključujući buduće scenarije o tome kako će se stanje morskih voda vjerovatno razvijati u skladu sa postojećom politikom i mjerama, tj.  bez ODMS-a).</w:t>
      </w:r>
    </w:p>
    <w:p w14:paraId="43AC0DEC" w14:textId="77777777" w:rsidR="001C6392" w:rsidRPr="001C6392" w:rsidRDefault="001C6392" w:rsidP="001C6392">
      <w:pPr>
        <w:rPr>
          <w:rFonts w:eastAsia="Calibri" w:cs="Calibri"/>
          <w:color w:val="000000"/>
          <w:szCs w:val="22"/>
          <w:lang w:eastAsia="en-US"/>
        </w:rPr>
      </w:pPr>
    </w:p>
    <w:p w14:paraId="3A9EDEAB" w14:textId="77777777" w:rsidR="001C6392" w:rsidRPr="001C6392" w:rsidRDefault="001C6392" w:rsidP="00B42281">
      <w:pPr>
        <w:numPr>
          <w:ilvl w:val="0"/>
          <w:numId w:val="83"/>
        </w:numPr>
        <w:autoSpaceDE w:val="0"/>
        <w:autoSpaceDN w:val="0"/>
        <w:adjustRightInd w:val="0"/>
        <w:spacing w:before="0" w:after="160" w:line="259" w:lineRule="auto"/>
        <w:contextualSpacing/>
        <w:rPr>
          <w:rFonts w:eastAsia="Calibri" w:cs="Calibri"/>
          <w:b/>
          <w:color w:val="000000"/>
          <w:szCs w:val="22"/>
          <w:lang w:eastAsia="en-US"/>
        </w:rPr>
      </w:pPr>
      <w:r w:rsidRPr="001C6392">
        <w:rPr>
          <w:rFonts w:eastAsia="Calibri" w:cs="Calibri"/>
          <w:color w:val="000000"/>
          <w:szCs w:val="22"/>
          <w:lang w:eastAsia="en-US"/>
        </w:rPr>
        <w:t xml:space="preserve">Tri najrelevantnija alata za poređenje opcija koje se mogu koristiti su </w:t>
      </w:r>
      <w:r w:rsidRPr="001C6392">
        <w:rPr>
          <w:rFonts w:eastAsia="Calibri" w:cs="Calibri"/>
          <w:b/>
          <w:color w:val="000000"/>
          <w:szCs w:val="22"/>
          <w:lang w:eastAsia="en-US"/>
        </w:rPr>
        <w:t>analiza isplativosti, analiza troškova i koristi i višekriterijumska analiza.</w:t>
      </w:r>
    </w:p>
    <w:p w14:paraId="7BD107FB" w14:textId="77777777" w:rsidR="001C6392" w:rsidRPr="001C6392" w:rsidRDefault="001C6392" w:rsidP="001C6392">
      <w:pPr>
        <w:spacing w:before="0" w:after="160" w:line="259" w:lineRule="auto"/>
        <w:ind w:left="720"/>
        <w:contextualSpacing/>
        <w:rPr>
          <w:rFonts w:eastAsia="Calibri" w:cs="Calibri"/>
          <w:color w:val="000000"/>
          <w:szCs w:val="22"/>
          <w:lang w:eastAsia="en-US"/>
        </w:rPr>
      </w:pPr>
    </w:p>
    <w:p w14:paraId="1D2C1B6D" w14:textId="77777777" w:rsidR="001C6392" w:rsidRPr="001C6392" w:rsidRDefault="001C6392" w:rsidP="00B42281">
      <w:pPr>
        <w:numPr>
          <w:ilvl w:val="0"/>
          <w:numId w:val="83"/>
        </w:numPr>
        <w:autoSpaceDE w:val="0"/>
        <w:autoSpaceDN w:val="0"/>
        <w:adjustRightInd w:val="0"/>
        <w:spacing w:before="0" w:after="160" w:line="259" w:lineRule="auto"/>
        <w:contextualSpacing/>
        <w:rPr>
          <w:rFonts w:eastAsia="Calibri" w:cs="Calibri"/>
          <w:color w:val="000000"/>
          <w:szCs w:val="22"/>
          <w:lang w:eastAsia="en-US"/>
        </w:rPr>
      </w:pPr>
      <w:r w:rsidRPr="001C6392">
        <w:rPr>
          <w:rFonts w:eastAsia="Calibri" w:cs="Calibri"/>
          <w:b/>
          <w:color w:val="000000"/>
          <w:szCs w:val="22"/>
          <w:lang w:eastAsia="en-US"/>
        </w:rPr>
        <w:t>Analiza isplativosti (CEA)</w:t>
      </w:r>
      <w:r w:rsidRPr="001C6392">
        <w:rPr>
          <w:rFonts w:eastAsia="Calibri" w:cs="Calibri"/>
          <w:color w:val="000000"/>
          <w:szCs w:val="22"/>
          <w:lang w:eastAsia="en-US"/>
        </w:rPr>
        <w:t xml:space="preserve"> je analiza troškova alternativnih mjera ili grupa mjera koncipiranih da ispune postavljeni cilj (npr. dostizanje datog nivoa koncentracije azota u priobalnim vodama); mjere/grupe mjera koje najmanje koštaju smatraju se najefikasnijim. CEA se takođe može koristiti za identifikaciju najvišeg nivoa fizičke koristi (efekta) sa dostupnim resursima (npr. pružanje maksimalnog smanjenja izloženosti riziku sa datim budžetom).</w:t>
      </w:r>
    </w:p>
    <w:p w14:paraId="4024E629" w14:textId="77777777" w:rsidR="001C6392" w:rsidRPr="001C6392" w:rsidRDefault="001C6392" w:rsidP="001C6392">
      <w:pPr>
        <w:autoSpaceDE w:val="0"/>
        <w:autoSpaceDN w:val="0"/>
        <w:adjustRightInd w:val="0"/>
        <w:spacing w:before="0" w:after="160" w:line="259" w:lineRule="auto"/>
        <w:ind w:left="720"/>
        <w:contextualSpacing/>
        <w:rPr>
          <w:rFonts w:eastAsia="Calibri" w:cs="Calibri"/>
          <w:color w:val="000000"/>
          <w:szCs w:val="22"/>
          <w:lang w:eastAsia="en-US"/>
        </w:rPr>
      </w:pPr>
    </w:p>
    <w:p w14:paraId="629E8A42" w14:textId="77777777" w:rsidR="001C6392" w:rsidRPr="001C6392" w:rsidRDefault="001C6392" w:rsidP="001C6392">
      <w:pPr>
        <w:autoSpaceDE w:val="0"/>
        <w:autoSpaceDN w:val="0"/>
        <w:adjustRightInd w:val="0"/>
        <w:spacing w:before="0" w:after="160" w:line="259" w:lineRule="auto"/>
        <w:ind w:left="720"/>
        <w:contextualSpacing/>
        <w:rPr>
          <w:rFonts w:eastAsia="Calibri" w:cs="Calibri"/>
          <w:color w:val="000000"/>
          <w:szCs w:val="22"/>
          <w:u w:val="single"/>
          <w:lang w:eastAsia="en-US"/>
        </w:rPr>
      </w:pPr>
      <w:r w:rsidRPr="001C6392">
        <w:rPr>
          <w:rFonts w:eastAsia="Calibri" w:cs="Calibri"/>
          <w:color w:val="000000"/>
          <w:szCs w:val="22"/>
          <w:lang w:eastAsia="en-US"/>
        </w:rPr>
        <w:t xml:space="preserve">U CEA, razmatrani trošak ne odražava čitav niz socio-ekonomskih i ekoloških uticaja. Procjena efikasnosti se zasniva na doprinosu mjere određenom cilju, ne uključujući čitav niz koristi. Ostala ograničenja CEA odnose se na poteškoće u procjeni efikasnosti kombinacija mjera i bavljenja zajedničkim koristima. </w:t>
      </w:r>
      <w:r w:rsidRPr="001C6392">
        <w:rPr>
          <w:rFonts w:eastAsia="Calibri" w:cs="Calibri"/>
          <w:color w:val="000000"/>
          <w:szCs w:val="22"/>
          <w:u w:val="single"/>
          <w:lang w:eastAsia="en-US"/>
        </w:rPr>
        <w:t>Sprovođenje CEA će biti olakšano jasnim ekološkim ciljevima i dobrim poznavanjem funkcionalnih odnosa između mjera, pritisaka, deskriptorima i životne sredine</w:t>
      </w:r>
    </w:p>
    <w:p w14:paraId="772AFE3C" w14:textId="77777777" w:rsidR="001C6392" w:rsidRPr="001C6392" w:rsidRDefault="001C6392" w:rsidP="001C6392">
      <w:pPr>
        <w:spacing w:before="0" w:after="160" w:line="259" w:lineRule="auto"/>
        <w:ind w:left="720"/>
        <w:contextualSpacing/>
        <w:rPr>
          <w:rFonts w:eastAsia="Calibri" w:cs="Calibri"/>
          <w:color w:val="000000"/>
          <w:szCs w:val="22"/>
          <w:lang w:eastAsia="en-US"/>
        </w:rPr>
      </w:pPr>
    </w:p>
    <w:p w14:paraId="47683217" w14:textId="77777777" w:rsidR="001C6392" w:rsidRPr="001C6392" w:rsidRDefault="001C6392" w:rsidP="00B42281">
      <w:pPr>
        <w:numPr>
          <w:ilvl w:val="0"/>
          <w:numId w:val="83"/>
        </w:numPr>
        <w:autoSpaceDE w:val="0"/>
        <w:autoSpaceDN w:val="0"/>
        <w:adjustRightInd w:val="0"/>
        <w:spacing w:before="0" w:after="160" w:line="259" w:lineRule="auto"/>
        <w:contextualSpacing/>
        <w:rPr>
          <w:rFonts w:eastAsia="Calibri"/>
          <w:szCs w:val="22"/>
          <w:lang w:eastAsia="en-US"/>
        </w:rPr>
      </w:pPr>
      <w:r w:rsidRPr="001C6392">
        <w:rPr>
          <w:rFonts w:eastAsia="Calibri"/>
          <w:b/>
          <w:szCs w:val="22"/>
          <w:lang w:eastAsia="en-US"/>
        </w:rPr>
        <w:t>Analiza troškova i koristi (CBA)</w:t>
      </w:r>
      <w:r w:rsidRPr="001C6392">
        <w:rPr>
          <w:rFonts w:eastAsia="Calibri"/>
          <w:szCs w:val="22"/>
          <w:lang w:eastAsia="en-US"/>
        </w:rPr>
        <w:t xml:space="preserve"> </w:t>
      </w:r>
      <w:r w:rsidRPr="001C6392">
        <w:rPr>
          <w:rFonts w:eastAsia="Calibri"/>
          <w:szCs w:val="22"/>
          <w:u w:val="single"/>
          <w:lang w:eastAsia="en-US"/>
        </w:rPr>
        <w:t>je metod za poređenje mjera politike sa polaznim osnovama u smislu njihovih prednosti i nedostataka.</w:t>
      </w:r>
      <w:r w:rsidRPr="001C6392">
        <w:rPr>
          <w:rFonts w:eastAsia="Calibri"/>
          <w:szCs w:val="22"/>
          <w:lang w:eastAsia="en-US"/>
        </w:rPr>
        <w:t xml:space="preserve"> Koncipirana je da pokaže da li su ukupne prednosti (koristi) projekta, programa ili intervencije politike – npr. smanjenje emisije azota u priobalne vode – premašiti nedostatke (troškove) – npr. troškovi poljoprivrede usljed smanjenog korišćena đubriva. </w:t>
      </w:r>
      <w:r w:rsidRPr="001C6392">
        <w:rPr>
          <w:rFonts w:eastAsia="Calibri"/>
          <w:szCs w:val="22"/>
          <w:u w:val="single"/>
          <w:lang w:eastAsia="en-US"/>
        </w:rPr>
        <w:t>Ovo u suštini uključuje procjenu svih negativnih i pozitivnih uticaja, uključujući stavke za koje tržište ne pruža vidljivu mjeru ili vrijednosti, a koja se pripisuje svim pogođenim stranama.</w:t>
      </w:r>
    </w:p>
    <w:p w14:paraId="03568496" w14:textId="77777777" w:rsidR="001C6392" w:rsidRPr="001C6392" w:rsidRDefault="001C6392" w:rsidP="001C6392">
      <w:pPr>
        <w:autoSpaceDE w:val="0"/>
        <w:autoSpaceDN w:val="0"/>
        <w:adjustRightInd w:val="0"/>
        <w:spacing w:before="0" w:after="160" w:line="259" w:lineRule="auto"/>
        <w:ind w:left="720"/>
        <w:contextualSpacing/>
        <w:rPr>
          <w:rFonts w:eastAsia="Calibri"/>
          <w:szCs w:val="22"/>
          <w:lang w:eastAsia="en-US"/>
        </w:rPr>
      </w:pPr>
    </w:p>
    <w:p w14:paraId="29291502" w14:textId="77777777" w:rsidR="001C6392" w:rsidRPr="001C6392" w:rsidRDefault="001C6392" w:rsidP="001C6392">
      <w:pPr>
        <w:autoSpaceDE w:val="0"/>
        <w:autoSpaceDN w:val="0"/>
        <w:adjustRightInd w:val="0"/>
        <w:spacing w:before="0" w:after="160" w:line="259" w:lineRule="auto"/>
        <w:ind w:left="720"/>
        <w:contextualSpacing/>
        <w:rPr>
          <w:rFonts w:eastAsia="Calibri"/>
          <w:szCs w:val="22"/>
          <w:lang w:eastAsia="en-US"/>
        </w:rPr>
      </w:pPr>
      <w:r w:rsidRPr="001C6392">
        <w:rPr>
          <w:rFonts w:eastAsia="Calibri"/>
          <w:szCs w:val="22"/>
          <w:lang w:eastAsia="en-US"/>
        </w:rPr>
        <w:t>Da bi se na najbolji način podržalo kreiranje politike, uticaji se mogu izraziti u kvantitativnom ili monetarnom smislu (ali ne nužno). CBA se može uraditi na različitim nivoima: može biti ili potpuna CBA, u slučajevima kada se najznačajniji dio troškova i koristi može kvantifikovati i monetizovati, ili djelimična CBA u slučajevima kada se samo dio troškova i koristi može  kvantifikovati i monetizovati.</w:t>
      </w:r>
    </w:p>
    <w:p w14:paraId="2817AF24" w14:textId="77777777" w:rsidR="001C6392" w:rsidRPr="001C6392" w:rsidRDefault="001C6392" w:rsidP="001C6392">
      <w:pPr>
        <w:autoSpaceDE w:val="0"/>
        <w:autoSpaceDN w:val="0"/>
        <w:adjustRightInd w:val="0"/>
        <w:spacing w:before="0" w:after="160" w:line="259" w:lineRule="auto"/>
        <w:ind w:left="720"/>
        <w:contextualSpacing/>
        <w:rPr>
          <w:rFonts w:eastAsia="Calibri"/>
          <w:szCs w:val="22"/>
          <w:lang w:eastAsia="en-US"/>
        </w:rPr>
      </w:pPr>
    </w:p>
    <w:p w14:paraId="2FA6C182" w14:textId="77777777" w:rsidR="001C6392" w:rsidRPr="001C6392" w:rsidRDefault="001C6392" w:rsidP="00B42281">
      <w:pPr>
        <w:numPr>
          <w:ilvl w:val="0"/>
          <w:numId w:val="83"/>
        </w:numPr>
        <w:autoSpaceDE w:val="0"/>
        <w:autoSpaceDN w:val="0"/>
        <w:adjustRightInd w:val="0"/>
        <w:spacing w:before="0" w:after="160" w:line="259" w:lineRule="auto"/>
        <w:contextualSpacing/>
        <w:rPr>
          <w:rFonts w:eastAsia="Calibri"/>
          <w:szCs w:val="22"/>
          <w:lang w:eastAsia="en-US"/>
        </w:rPr>
      </w:pPr>
      <w:r w:rsidRPr="001C6392">
        <w:rPr>
          <w:rFonts w:eastAsia="Calibri"/>
          <w:szCs w:val="22"/>
          <w:lang w:eastAsia="en-US"/>
        </w:rPr>
        <w:t>U duhu člana 13.3 Okvirne direktive o morskoj strategiji kojim se zahtijeva razmatranje održivog razvoja, analiza treba da se bavi pozitivnim i negativnim društvenim, ekonomskim i ekološkim uticajima predviđenih mjera. Ako svi troškovi i koristi nisu predstavljeni u novčanom smislu, rezultirajuće neto koristi treba da budu suočene sa kvalitativnom procjenom ostalih troškova i koristi.</w:t>
      </w:r>
    </w:p>
    <w:p w14:paraId="2B5A725E" w14:textId="77777777" w:rsidR="001C6392" w:rsidRPr="001C6392" w:rsidRDefault="001C6392" w:rsidP="001C6392">
      <w:pPr>
        <w:autoSpaceDE w:val="0"/>
        <w:autoSpaceDN w:val="0"/>
        <w:adjustRightInd w:val="0"/>
        <w:spacing w:before="0" w:after="160" w:line="259" w:lineRule="auto"/>
        <w:contextualSpacing/>
        <w:rPr>
          <w:rFonts w:eastAsia="Calibri"/>
          <w:szCs w:val="22"/>
          <w:lang w:eastAsia="en-US"/>
        </w:rPr>
      </w:pPr>
    </w:p>
    <w:p w14:paraId="47E24755" w14:textId="77777777" w:rsidR="001C6392" w:rsidRPr="001C6392" w:rsidRDefault="001C6392" w:rsidP="00B42281">
      <w:pPr>
        <w:numPr>
          <w:ilvl w:val="0"/>
          <w:numId w:val="83"/>
        </w:numPr>
        <w:autoSpaceDE w:val="0"/>
        <w:autoSpaceDN w:val="0"/>
        <w:adjustRightInd w:val="0"/>
        <w:spacing w:before="0" w:after="160" w:line="259" w:lineRule="auto"/>
        <w:contextualSpacing/>
        <w:rPr>
          <w:rFonts w:eastAsia="Calibri"/>
          <w:szCs w:val="22"/>
          <w:lang w:eastAsia="en-US"/>
        </w:rPr>
      </w:pPr>
      <w:r w:rsidRPr="001C6392">
        <w:rPr>
          <w:rFonts w:eastAsia="Calibri"/>
          <w:szCs w:val="22"/>
          <w:lang w:eastAsia="en-US"/>
        </w:rPr>
        <w:t xml:space="preserve">Kada se sagledaju uticaji mjere u društvenom kontekstu, može postati jasno da je ona korisna za društvo u cjelini, ali da ima pozitivne i negativne uticaje koji su neravnomjerno raspoređeni u društvu (i tokom vremena). Procijenjivač treba da identifikuje </w:t>
      </w:r>
      <w:r w:rsidRPr="001C6392">
        <w:rPr>
          <w:rFonts w:eastAsia="Calibri"/>
          <w:b/>
          <w:szCs w:val="22"/>
          <w:lang w:eastAsia="en-US"/>
        </w:rPr>
        <w:t xml:space="preserve">na koga utiču uticaji (i kada): </w:t>
      </w:r>
      <w:r w:rsidRPr="001C6392">
        <w:rPr>
          <w:rFonts w:eastAsia="Calibri"/>
          <w:szCs w:val="22"/>
          <w:lang w:eastAsia="en-US"/>
        </w:rPr>
        <w:t>ko sprovodi mjere/ ko snosi troškove/ ko snosi teret/ ko ima koristi?</w:t>
      </w:r>
    </w:p>
    <w:p w14:paraId="4ED750C9" w14:textId="77777777" w:rsidR="001C6392" w:rsidRPr="001C6392" w:rsidRDefault="001C6392" w:rsidP="001C6392">
      <w:pPr>
        <w:autoSpaceDE w:val="0"/>
        <w:autoSpaceDN w:val="0"/>
        <w:adjustRightInd w:val="0"/>
        <w:spacing w:before="0" w:after="360" w:line="259" w:lineRule="auto"/>
        <w:ind w:left="720"/>
        <w:contextualSpacing/>
        <w:rPr>
          <w:rFonts w:eastAsia="Calibri"/>
          <w:szCs w:val="22"/>
          <w:lang w:eastAsia="en-US"/>
        </w:rPr>
      </w:pPr>
    </w:p>
    <w:p w14:paraId="3542FEBF" w14:textId="77777777" w:rsidR="001C6392" w:rsidRPr="001C6392" w:rsidRDefault="001C6392" w:rsidP="00B42281">
      <w:pPr>
        <w:numPr>
          <w:ilvl w:val="0"/>
          <w:numId w:val="83"/>
        </w:numPr>
        <w:autoSpaceDE w:val="0"/>
        <w:autoSpaceDN w:val="0"/>
        <w:adjustRightInd w:val="0"/>
        <w:spacing w:before="0" w:after="360" w:line="259" w:lineRule="auto"/>
        <w:contextualSpacing/>
        <w:rPr>
          <w:rFonts w:eastAsia="Calibri"/>
          <w:szCs w:val="22"/>
          <w:lang w:eastAsia="en-US"/>
        </w:rPr>
      </w:pPr>
      <w:r w:rsidRPr="001C6392">
        <w:rPr>
          <w:rFonts w:eastAsia="Calibri"/>
          <w:szCs w:val="22"/>
          <w:lang w:eastAsia="en-US"/>
        </w:rPr>
        <w:t xml:space="preserve">Pored CBA, </w:t>
      </w:r>
      <w:r w:rsidRPr="001C6392">
        <w:rPr>
          <w:rFonts w:eastAsia="Calibri"/>
          <w:b/>
          <w:szCs w:val="22"/>
          <w:lang w:eastAsia="en-US"/>
        </w:rPr>
        <w:t>višekriterijumska analiza (</w:t>
      </w:r>
      <w:r w:rsidRPr="001C6392">
        <w:rPr>
          <w:rFonts w:eastAsia="Calibri"/>
          <w:b/>
          <w:bCs/>
          <w:szCs w:val="22"/>
          <w:lang w:eastAsia="en-US"/>
        </w:rPr>
        <w:t xml:space="preserve">multi-criteria analysis: </w:t>
      </w:r>
      <w:r w:rsidRPr="001C6392">
        <w:rPr>
          <w:rFonts w:eastAsia="Calibri"/>
          <w:b/>
          <w:szCs w:val="22"/>
          <w:lang w:eastAsia="en-US"/>
        </w:rPr>
        <w:t>MCA)</w:t>
      </w:r>
      <w:r w:rsidRPr="001C6392">
        <w:rPr>
          <w:rFonts w:eastAsia="Calibri"/>
          <w:szCs w:val="22"/>
          <w:lang w:eastAsia="en-US"/>
        </w:rPr>
        <w:t xml:space="preserve"> takođe može biti od velike važnosti za ekonomsku analizu u okviru sprovođenja člana 13.3. Izraz MCA pokriva širok spektar tehnika koje imaju zajednički cilj kombinovanja pozitivnih i negativnih uticaja u jedan okvir kako bi se omogućilo lakše poređenje. U suštini, </w:t>
      </w:r>
      <w:r w:rsidRPr="001C6392">
        <w:rPr>
          <w:rFonts w:eastAsia="Calibri"/>
          <w:szCs w:val="22"/>
          <w:u w:val="single"/>
          <w:lang w:eastAsia="en-US"/>
        </w:rPr>
        <w:t>MCA primjenjuje razmišljanje o isplativosti na slučajeve u kojima postoji potreba da se predstave uticaji koji su mješavina kvalitativnih, kvantitativnih i monetarnih podataka</w:t>
      </w:r>
      <w:r w:rsidRPr="001C6392">
        <w:rPr>
          <w:rFonts w:eastAsia="Calibri"/>
          <w:szCs w:val="22"/>
          <w:lang w:eastAsia="en-US"/>
        </w:rPr>
        <w:t>, i gdje postoje različiti stepeni sigurnosti. Ova mješavina jedinica u kojima su uticaji izraženi je tipična karakteristika u kontekstu ODMS.</w:t>
      </w:r>
    </w:p>
    <w:p w14:paraId="6633A30D" w14:textId="77777777" w:rsidR="001C6392" w:rsidRPr="001C6392" w:rsidRDefault="001C6392" w:rsidP="001C6392">
      <w:pPr>
        <w:spacing w:before="0" w:after="160" w:line="259" w:lineRule="auto"/>
        <w:ind w:left="720"/>
        <w:contextualSpacing/>
        <w:rPr>
          <w:rFonts w:eastAsia="Calibri"/>
          <w:szCs w:val="22"/>
          <w:lang w:eastAsia="en-US"/>
        </w:rPr>
      </w:pPr>
    </w:p>
    <w:p w14:paraId="6603165E" w14:textId="77777777" w:rsidR="001C6392" w:rsidRPr="001C6392" w:rsidRDefault="001C6392" w:rsidP="00B42281">
      <w:pPr>
        <w:numPr>
          <w:ilvl w:val="0"/>
          <w:numId w:val="83"/>
        </w:numPr>
        <w:autoSpaceDE w:val="0"/>
        <w:autoSpaceDN w:val="0"/>
        <w:adjustRightInd w:val="0"/>
        <w:spacing w:before="0" w:after="360" w:line="259" w:lineRule="auto"/>
        <w:contextualSpacing/>
        <w:rPr>
          <w:rFonts w:eastAsia="Calibri"/>
          <w:szCs w:val="22"/>
          <w:lang w:eastAsia="en-US"/>
        </w:rPr>
      </w:pPr>
      <w:r w:rsidRPr="001C6392">
        <w:rPr>
          <w:rFonts w:eastAsia="Calibri"/>
          <w:szCs w:val="22"/>
          <w:lang w:eastAsia="en-US"/>
        </w:rPr>
        <w:t>Procjena troškova i koristi je neophodna za nove mjere koje su uvrštene u Program mjera, odnosno za kategorije mjera:</w:t>
      </w:r>
    </w:p>
    <w:p w14:paraId="1F7DFC87" w14:textId="4BAEF49B" w:rsidR="001C6392" w:rsidRPr="001C6392" w:rsidRDefault="001C6392" w:rsidP="00B42281">
      <w:pPr>
        <w:numPr>
          <w:ilvl w:val="0"/>
          <w:numId w:val="82"/>
        </w:numPr>
        <w:autoSpaceDE w:val="0"/>
        <w:autoSpaceDN w:val="0"/>
        <w:adjustRightInd w:val="0"/>
        <w:spacing w:before="0" w:after="137" w:line="259" w:lineRule="auto"/>
        <w:contextualSpacing/>
        <w:jc w:val="left"/>
        <w:rPr>
          <w:rFonts w:eastAsia="Calibri"/>
          <w:color w:val="000000"/>
          <w:szCs w:val="22"/>
          <w:lang w:eastAsia="en-US"/>
        </w:rPr>
      </w:pPr>
      <w:r w:rsidRPr="001C6392">
        <w:rPr>
          <w:rFonts w:eastAsia="Calibri"/>
          <w:color w:val="000000"/>
          <w:szCs w:val="22"/>
          <w:lang w:eastAsia="en-US"/>
        </w:rPr>
        <w:t>2.a – dodatne mjere za postizanje GES-a koje se zasnivaju na postojećem zakonodavstvu i međunarodnim sporazumima, ali prevazilaze ono što se već zahtijeva prema njima; i</w:t>
      </w:r>
    </w:p>
    <w:p w14:paraId="3F4D7B7E" w14:textId="76B283F0" w:rsidR="001C6392" w:rsidRPr="001C6392" w:rsidRDefault="001C6392" w:rsidP="00B42281">
      <w:pPr>
        <w:numPr>
          <w:ilvl w:val="0"/>
          <w:numId w:val="82"/>
        </w:numPr>
        <w:autoSpaceDE w:val="0"/>
        <w:autoSpaceDN w:val="0"/>
        <w:adjustRightInd w:val="0"/>
        <w:spacing w:before="0" w:after="137" w:line="259" w:lineRule="auto"/>
        <w:contextualSpacing/>
        <w:jc w:val="left"/>
        <w:rPr>
          <w:rFonts w:eastAsia="Calibri"/>
          <w:color w:val="000000"/>
          <w:szCs w:val="22"/>
          <w:lang w:eastAsia="en-US"/>
        </w:rPr>
      </w:pPr>
      <w:r w:rsidRPr="001C6392">
        <w:rPr>
          <w:rFonts w:eastAsia="Calibri"/>
          <w:color w:val="000000"/>
          <w:szCs w:val="22"/>
          <w:lang w:eastAsia="en-US"/>
        </w:rPr>
        <w:t>2.b – dodatne mjere za postizanje i održavanje GES-a koje se ne zasnivaju na postojećem zakonodavstvu ili međunarodnim sporazumima.</w:t>
      </w:r>
    </w:p>
    <w:p w14:paraId="1A87704F" w14:textId="77777777" w:rsidR="001C6392" w:rsidRPr="001C6392" w:rsidRDefault="001C6392" w:rsidP="001C6392">
      <w:pPr>
        <w:spacing w:before="0" w:after="160" w:line="259" w:lineRule="auto"/>
        <w:ind w:left="720"/>
        <w:rPr>
          <w:rFonts w:eastAsia="Calibri"/>
          <w:szCs w:val="22"/>
          <w:lang w:eastAsia="en-US"/>
        </w:rPr>
      </w:pPr>
    </w:p>
    <w:p w14:paraId="58EC50E1" w14:textId="77777777" w:rsidR="001C6392" w:rsidRPr="001C6392" w:rsidRDefault="001C6392" w:rsidP="001C6392">
      <w:pPr>
        <w:spacing w:before="0" w:after="160" w:line="259" w:lineRule="auto"/>
        <w:ind w:left="720"/>
        <w:rPr>
          <w:rFonts w:eastAsia="Calibri"/>
          <w:szCs w:val="22"/>
          <w:lang w:eastAsia="en-US"/>
        </w:rPr>
      </w:pPr>
      <w:r w:rsidRPr="001C6392">
        <w:rPr>
          <w:rFonts w:eastAsia="Calibri"/>
          <w:szCs w:val="22"/>
          <w:lang w:eastAsia="en-US"/>
        </w:rPr>
        <w:t>Za kategoriju 2.a, preporučuje se da se potreba za sprovođenjem ekonomske analize utvrđuje od slučaja do slučaja (u zavisnosti od postojećeg zakonodavstva na kojem se mjera zasniva) i</w:t>
      </w:r>
      <w:r w:rsidRPr="001C6392">
        <w:rPr>
          <w:rFonts w:eastAsia="Calibri"/>
          <w:szCs w:val="22"/>
          <w:u w:val="single"/>
          <w:lang w:eastAsia="en-US"/>
        </w:rPr>
        <w:t xml:space="preserve"> da se uglavnom fokusira na dodatni doprinos morskoj sredini. Istraživačke aktivnosti uvrštene u PoM ne moraju biti podvrgnute analizi troškova i koristi.</w:t>
      </w:r>
    </w:p>
    <w:p w14:paraId="7CE79AD5" w14:textId="77777777" w:rsidR="001C6392" w:rsidRPr="001C6392" w:rsidRDefault="001C6392" w:rsidP="001C6392">
      <w:pPr>
        <w:keepNext/>
        <w:numPr>
          <w:ilvl w:val="2"/>
          <w:numId w:val="25"/>
        </w:numPr>
        <w:spacing w:before="240" w:after="240"/>
        <w:ind w:left="720"/>
        <w:jc w:val="left"/>
        <w:outlineLvl w:val="2"/>
        <w:rPr>
          <w:b/>
          <w:bCs/>
          <w:color w:val="365F91" w:themeColor="accent1" w:themeShade="BF"/>
          <w:sz w:val="26"/>
          <w:szCs w:val="26"/>
        </w:rPr>
      </w:pPr>
      <w:bookmarkStart w:id="348" w:name="_Toc120024193"/>
      <w:bookmarkStart w:id="349" w:name="_Toc136343589"/>
      <w:r w:rsidRPr="001C6392">
        <w:rPr>
          <w:b/>
          <w:bCs/>
          <w:color w:val="365F91" w:themeColor="accent1" w:themeShade="BF"/>
          <w:sz w:val="26"/>
          <w:szCs w:val="26"/>
        </w:rPr>
        <w:t>Ekonomska analiza programa mjera za Crnu Goru</w:t>
      </w:r>
      <w:bookmarkEnd w:id="348"/>
      <w:bookmarkEnd w:id="349"/>
      <w:r w:rsidRPr="001C6392">
        <w:rPr>
          <w:b/>
          <w:bCs/>
          <w:color w:val="365F91" w:themeColor="accent1" w:themeShade="BF"/>
          <w:sz w:val="26"/>
          <w:szCs w:val="26"/>
        </w:rPr>
        <w:t xml:space="preserve"> </w:t>
      </w:r>
    </w:p>
    <w:p w14:paraId="5C2BC813" w14:textId="77777777" w:rsidR="001C6392" w:rsidRPr="001C6392" w:rsidRDefault="001C6392" w:rsidP="001C6392">
      <w:pPr>
        <w:spacing w:before="0" w:after="160" w:line="259" w:lineRule="auto"/>
        <w:rPr>
          <w:rFonts w:eastAsia="Calibri"/>
          <w:szCs w:val="22"/>
          <w:lang w:eastAsia="en-US"/>
        </w:rPr>
      </w:pPr>
      <w:r w:rsidRPr="001C6392">
        <w:rPr>
          <w:rFonts w:eastAsia="Calibri"/>
          <w:szCs w:val="22"/>
          <w:lang w:eastAsia="en-US"/>
        </w:rPr>
        <w:t>U Crnoj Gori, odredbe Okvirne direktive o morskoj strategiji (2008/56/EC) su transponovane u nacionalno zakonodavstvo kroz Zakon o zaštiti morske sredine (Sl. list CG, br. 73/19); posebne odredbe o proceni uticaja mjera integrisane su kroz član 12 (4) i (5) Zakona.</w:t>
      </w:r>
    </w:p>
    <w:p w14:paraId="16A773EC" w14:textId="77777777" w:rsidR="001C6392" w:rsidRPr="001C6392" w:rsidRDefault="001C6392" w:rsidP="001C6392">
      <w:pPr>
        <w:spacing w:before="0" w:after="160" w:line="259" w:lineRule="auto"/>
        <w:rPr>
          <w:rFonts w:eastAsia="Calibri"/>
          <w:szCs w:val="22"/>
          <w:lang w:eastAsia="en-US"/>
        </w:rPr>
      </w:pPr>
      <w:r w:rsidRPr="001C6392">
        <w:rPr>
          <w:rFonts w:eastAsia="Calibri"/>
          <w:szCs w:val="22"/>
          <w:lang w:eastAsia="en-US"/>
        </w:rPr>
        <w:t xml:space="preserve">Uzimajući u obzir preporuke navedene u dokumentu </w:t>
      </w:r>
      <w:r w:rsidRPr="001C6392">
        <w:rPr>
          <w:rFonts w:eastAsia="Calibri"/>
          <w:i/>
          <w:szCs w:val="22"/>
          <w:lang w:eastAsia="en-US"/>
        </w:rPr>
        <w:t>Programi mjera iz Okvirne direktive o morskoj strategiji, Preporuke za implementaciju i izvještavanje (EK, 2014),</w:t>
      </w:r>
      <w:r w:rsidRPr="001C6392">
        <w:rPr>
          <w:rFonts w:eastAsia="Calibri"/>
          <w:szCs w:val="22"/>
          <w:lang w:eastAsia="en-US"/>
        </w:rPr>
        <w:t xml:space="preserve"> kao i specifična iskustva u sprovođenju procjene uticaja/ekonomske analize za PoM Malte i Španije</w:t>
      </w:r>
      <w:r w:rsidRPr="001C6392">
        <w:rPr>
          <w:rFonts w:eastAsia="Calibri" w:cs="Calibri"/>
          <w:szCs w:val="22"/>
          <w:vertAlign w:val="superscript"/>
          <w:lang w:eastAsia="en-US"/>
        </w:rPr>
        <w:footnoteReference w:id="98"/>
      </w:r>
      <w:r w:rsidRPr="001C6392">
        <w:rPr>
          <w:rFonts w:eastAsia="Calibri" w:cs="Calibri"/>
          <w:szCs w:val="22"/>
          <w:lang w:eastAsia="en-US"/>
        </w:rPr>
        <w:t>,</w:t>
      </w:r>
      <w:r w:rsidRPr="001C6392">
        <w:rPr>
          <w:rFonts w:eastAsia="Calibri"/>
          <w:szCs w:val="22"/>
          <w:lang w:eastAsia="en-US"/>
        </w:rPr>
        <w:t xml:space="preserve"> pripremljena je odgovarajuća metodologija za sprovođenje ekonomske analize nacrta Programa mjera koji je predstavljen kao dio Strategije zaštite morske sredine Crne Gore.</w:t>
      </w:r>
    </w:p>
    <w:p w14:paraId="3116D13E" w14:textId="77777777" w:rsidR="001C6392" w:rsidRPr="001C6392" w:rsidRDefault="001C6392" w:rsidP="001C6392">
      <w:pPr>
        <w:spacing w:before="0" w:after="160" w:line="259" w:lineRule="auto"/>
        <w:rPr>
          <w:rFonts w:eastAsia="Calibri"/>
          <w:szCs w:val="22"/>
          <w:lang w:eastAsia="en-US"/>
        </w:rPr>
      </w:pPr>
      <w:r w:rsidRPr="001C6392">
        <w:rPr>
          <w:rFonts w:eastAsia="Calibri"/>
          <w:szCs w:val="22"/>
          <w:lang w:eastAsia="en-US"/>
        </w:rPr>
        <w:t xml:space="preserve">Program mjera je izrađen kao završni u nizu dokumenata izrađenih u okviru IPA  projekta </w:t>
      </w:r>
      <w:r w:rsidRPr="001C6392">
        <w:rPr>
          <w:rFonts w:eastAsia="Calibri"/>
          <w:i/>
          <w:szCs w:val="22"/>
          <w:lang w:eastAsia="en-US"/>
        </w:rPr>
        <w:t xml:space="preserve">Podrška implementaciji i monitoringu upravljanja vodama u Crnoj Gori. </w:t>
      </w:r>
      <w:r w:rsidRPr="001C6392">
        <w:rPr>
          <w:rFonts w:eastAsia="Calibri"/>
          <w:szCs w:val="22"/>
          <w:lang w:eastAsia="en-US"/>
        </w:rPr>
        <w:t>Prethodni dokumenti, odnosno elementi morske strategije su:</w:t>
      </w:r>
    </w:p>
    <w:p w14:paraId="53660D51" w14:textId="77777777" w:rsidR="001C6392" w:rsidRPr="001C6392" w:rsidRDefault="001C6392" w:rsidP="00B42281">
      <w:pPr>
        <w:numPr>
          <w:ilvl w:val="0"/>
          <w:numId w:val="85"/>
        </w:numPr>
        <w:spacing w:before="0" w:after="240" w:line="259" w:lineRule="auto"/>
        <w:contextualSpacing/>
        <w:rPr>
          <w:rFonts w:eastAsia="Calibri"/>
          <w:szCs w:val="22"/>
          <w:lang w:eastAsia="en-US"/>
        </w:rPr>
      </w:pPr>
      <w:r w:rsidRPr="001C6392">
        <w:rPr>
          <w:rFonts w:eastAsia="Calibri"/>
          <w:szCs w:val="22"/>
          <w:lang w:eastAsia="en-US"/>
        </w:rPr>
        <w:t>Početna procjena stanja morske sredine Crne Gore (2021);</w:t>
      </w:r>
    </w:p>
    <w:p w14:paraId="0D19B572" w14:textId="77777777" w:rsidR="001C6392" w:rsidRPr="001C6392" w:rsidRDefault="001C6392" w:rsidP="00B42281">
      <w:pPr>
        <w:numPr>
          <w:ilvl w:val="0"/>
          <w:numId w:val="85"/>
        </w:numPr>
        <w:spacing w:before="0" w:after="240" w:line="259" w:lineRule="auto"/>
        <w:contextualSpacing/>
        <w:rPr>
          <w:rFonts w:eastAsia="Calibri"/>
          <w:szCs w:val="22"/>
          <w:lang w:eastAsia="en-US"/>
        </w:rPr>
      </w:pPr>
      <w:r w:rsidRPr="001C6392">
        <w:rPr>
          <w:rFonts w:eastAsia="Calibri"/>
          <w:szCs w:val="22"/>
          <w:lang w:eastAsia="en-US"/>
        </w:rPr>
        <w:t>Karakteristike dobrog stanja životne sredine (GES) i ekološki ciljevi za morsku sredinu Crne Gore (2021);</w:t>
      </w:r>
    </w:p>
    <w:p w14:paraId="2E5281CD" w14:textId="77777777" w:rsidR="001C6392" w:rsidRPr="00CE2903" w:rsidRDefault="001C6392" w:rsidP="00B42281">
      <w:pPr>
        <w:numPr>
          <w:ilvl w:val="0"/>
          <w:numId w:val="85"/>
        </w:numPr>
        <w:spacing w:before="0" w:after="240" w:line="259" w:lineRule="auto"/>
        <w:contextualSpacing/>
        <w:rPr>
          <w:rFonts w:eastAsia="Calibri"/>
          <w:szCs w:val="22"/>
          <w:lang w:eastAsia="en-US"/>
        </w:rPr>
      </w:pPr>
      <w:r w:rsidRPr="00CE2903">
        <w:rPr>
          <w:rFonts w:eastAsia="Calibri"/>
          <w:szCs w:val="22"/>
          <w:lang w:eastAsia="en-US"/>
        </w:rPr>
        <w:t>Program monitoringa morske sredine Crne Gore (2021).</w:t>
      </w:r>
    </w:p>
    <w:p w14:paraId="2E4A4F78" w14:textId="77777777" w:rsidR="001C6392" w:rsidRPr="001C6392" w:rsidRDefault="001C6392" w:rsidP="001C6392">
      <w:pPr>
        <w:spacing w:before="0" w:after="240" w:line="259" w:lineRule="auto"/>
        <w:contextualSpacing/>
        <w:rPr>
          <w:rFonts w:eastAsia="Calibri"/>
          <w:szCs w:val="22"/>
          <w:lang w:eastAsia="en-US"/>
        </w:rPr>
      </w:pPr>
    </w:p>
    <w:p w14:paraId="73D778B2" w14:textId="77777777" w:rsidR="001C6392" w:rsidRPr="001C6392" w:rsidRDefault="001C6392" w:rsidP="001C6392">
      <w:pPr>
        <w:spacing w:before="0" w:after="240" w:line="259" w:lineRule="auto"/>
        <w:contextualSpacing/>
        <w:rPr>
          <w:rFonts w:eastAsia="Calibri"/>
          <w:szCs w:val="22"/>
          <w:lang w:eastAsia="en-US"/>
        </w:rPr>
      </w:pPr>
      <w:r w:rsidRPr="001C6392">
        <w:rPr>
          <w:rFonts w:eastAsia="Calibri"/>
          <w:szCs w:val="22"/>
          <w:lang w:eastAsia="en-US"/>
        </w:rPr>
        <w:t>Prvi pripremni korak u sprovođenju ekonomske analize PoM Crne Gore bio je pregled GES-a i dokumenata početne procjene da bi se identifikovali i izdvojili (za dalje uvid u procjene):</w:t>
      </w:r>
    </w:p>
    <w:p w14:paraId="2C3E3728" w14:textId="77777777" w:rsidR="001C6392" w:rsidRPr="001C6392" w:rsidRDefault="001C6392" w:rsidP="00B42281">
      <w:pPr>
        <w:numPr>
          <w:ilvl w:val="0"/>
          <w:numId w:val="85"/>
        </w:numPr>
        <w:spacing w:before="0" w:after="240" w:line="259" w:lineRule="auto"/>
        <w:contextualSpacing/>
        <w:rPr>
          <w:rFonts w:eastAsia="Calibri"/>
          <w:szCs w:val="22"/>
          <w:lang w:eastAsia="en-US"/>
        </w:rPr>
      </w:pPr>
      <w:r w:rsidRPr="001C6392">
        <w:rPr>
          <w:rFonts w:eastAsia="Calibri"/>
          <w:szCs w:val="22"/>
          <w:lang w:eastAsia="en-US"/>
        </w:rPr>
        <w:t>Informacije o pritiscima, deskriptorima i ekološkim ciljevima kojima su predložene mjere osmišljene da odgovore/doprinesu;</w:t>
      </w:r>
    </w:p>
    <w:p w14:paraId="69D6C1FC" w14:textId="77777777" w:rsidR="001C6392" w:rsidRPr="001C6392" w:rsidRDefault="001C6392" w:rsidP="00B42281">
      <w:pPr>
        <w:numPr>
          <w:ilvl w:val="0"/>
          <w:numId w:val="85"/>
        </w:numPr>
        <w:spacing w:before="0" w:after="240" w:line="259" w:lineRule="auto"/>
        <w:contextualSpacing/>
        <w:rPr>
          <w:rFonts w:eastAsia="Calibri"/>
          <w:szCs w:val="22"/>
          <w:lang w:eastAsia="en-US"/>
        </w:rPr>
      </w:pPr>
      <w:r w:rsidRPr="001C6392">
        <w:rPr>
          <w:rFonts w:eastAsia="Calibri"/>
          <w:szCs w:val="22"/>
          <w:lang w:eastAsia="en-US"/>
        </w:rPr>
        <w:t>Dostupne informacije o troškovima degradacije morske sredine kao i informacije o vrijednosti morskih ekosistema.</w:t>
      </w:r>
    </w:p>
    <w:p w14:paraId="6EDCD32F" w14:textId="77777777" w:rsidR="001C6392" w:rsidRPr="001C6392" w:rsidRDefault="001C6392" w:rsidP="001C6392">
      <w:pPr>
        <w:spacing w:before="360" w:after="160" w:line="259" w:lineRule="auto"/>
        <w:rPr>
          <w:rFonts w:eastAsia="Calibri"/>
          <w:szCs w:val="22"/>
          <w:lang w:eastAsia="en-US"/>
        </w:rPr>
      </w:pPr>
      <w:r w:rsidRPr="001C6392">
        <w:rPr>
          <w:rFonts w:eastAsia="Calibri"/>
          <w:szCs w:val="22"/>
          <w:lang w:eastAsia="en-US"/>
        </w:rPr>
        <w:t>Sljedeći korak je bila analiza predloženih mjera (urađena u saradnji sa tehničkim stručnjacima) kako bi se identifikovali efekti i koristi koje se mogu očekivati usljed potencijalne implementacije mjera. Za veliku većinu mjera, kvantifikacija potencijalnih efekata/koristi nije bila moguća; u nekim slučajevima, na osnovu uporednih iskustava (sa implementacijom sličnih vrsta mjera u drugim zemljama), identifikovane su mogućnosti za vršenje preciznijih/kvantitativnih procjena u narednom ciklusu implementacije. Neizvijesnosti su registrovane i izvršena je njihova procjena.</w:t>
      </w:r>
    </w:p>
    <w:p w14:paraId="289EAED5" w14:textId="77777777" w:rsidR="001C6392" w:rsidRPr="001C6392" w:rsidRDefault="001C6392" w:rsidP="001C6392">
      <w:pPr>
        <w:numPr>
          <w:ilvl w:val="3"/>
          <w:numId w:val="25"/>
        </w:numPr>
        <w:spacing w:before="240" w:after="240"/>
        <w:ind w:left="862" w:hanging="862"/>
        <w:outlineLvl w:val="3"/>
        <w:rPr>
          <w:b/>
          <w:color w:val="365F91" w:themeColor="accent1" w:themeShade="BF"/>
          <w:sz w:val="24"/>
          <w:u w:val="single"/>
        </w:rPr>
      </w:pPr>
      <w:r w:rsidRPr="001C6392">
        <w:rPr>
          <w:b/>
          <w:color w:val="365F91" w:themeColor="accent1" w:themeShade="BF"/>
          <w:sz w:val="24"/>
          <w:u w:val="single"/>
        </w:rPr>
        <w:t xml:space="preserve">Metodologija i rezultati </w:t>
      </w:r>
    </w:p>
    <w:p w14:paraId="6AA5E57D" w14:textId="5E79C677" w:rsidR="001C6392" w:rsidRPr="001C6392" w:rsidRDefault="001C6392" w:rsidP="001C6392">
      <w:pPr>
        <w:spacing w:before="0" w:after="160" w:line="259" w:lineRule="auto"/>
        <w:rPr>
          <w:rFonts w:eastAsia="Calibri"/>
          <w:szCs w:val="22"/>
          <w:lang w:eastAsia="en-US"/>
        </w:rPr>
      </w:pPr>
      <w:r w:rsidRPr="001C6392">
        <w:rPr>
          <w:rFonts w:eastAsia="Calibri"/>
          <w:szCs w:val="22"/>
          <w:lang w:eastAsia="en-US"/>
        </w:rPr>
        <w:t xml:space="preserve">Pored </w:t>
      </w:r>
      <w:r w:rsidR="00837E54">
        <w:rPr>
          <w:rFonts w:eastAsia="Calibri"/>
          <w:szCs w:val="22"/>
          <w:lang w:eastAsia="en-US"/>
        </w:rPr>
        <w:t>41</w:t>
      </w:r>
      <w:r w:rsidRPr="001C6392">
        <w:rPr>
          <w:rFonts w:eastAsia="Calibri"/>
          <w:szCs w:val="22"/>
          <w:lang w:eastAsia="en-US"/>
        </w:rPr>
        <w:t xml:space="preserve"> postojeć</w:t>
      </w:r>
      <w:r w:rsidR="00837E54">
        <w:rPr>
          <w:rFonts w:eastAsia="Calibri"/>
          <w:szCs w:val="22"/>
          <w:lang w:eastAsia="en-US"/>
        </w:rPr>
        <w:t>e</w:t>
      </w:r>
      <w:r w:rsidRPr="001C6392">
        <w:rPr>
          <w:rFonts w:eastAsia="Calibri"/>
          <w:szCs w:val="22"/>
          <w:lang w:eastAsia="en-US"/>
        </w:rPr>
        <w:t xml:space="preserve"> mjer</w:t>
      </w:r>
      <w:r w:rsidR="00837E54">
        <w:rPr>
          <w:rFonts w:eastAsia="Calibri"/>
          <w:szCs w:val="22"/>
          <w:lang w:eastAsia="en-US"/>
        </w:rPr>
        <w:t>e</w:t>
      </w:r>
      <w:r w:rsidRPr="001C6392">
        <w:rPr>
          <w:rFonts w:eastAsia="Calibri"/>
          <w:szCs w:val="22"/>
          <w:lang w:eastAsia="en-US"/>
        </w:rPr>
        <w:t xml:space="preserve">, nacrt PoM je predložio </w:t>
      </w:r>
      <w:r w:rsidR="00837E54">
        <w:rPr>
          <w:rFonts w:eastAsia="Calibri"/>
          <w:szCs w:val="22"/>
          <w:lang w:eastAsia="en-US"/>
        </w:rPr>
        <w:t>39</w:t>
      </w:r>
      <w:r w:rsidRPr="001C6392">
        <w:rPr>
          <w:rFonts w:eastAsia="Calibri"/>
          <w:szCs w:val="22"/>
          <w:lang w:eastAsia="en-US"/>
        </w:rPr>
        <w:t xml:space="preserve"> nov</w:t>
      </w:r>
      <w:r w:rsidR="00837E54">
        <w:rPr>
          <w:rFonts w:eastAsia="Calibri"/>
          <w:szCs w:val="22"/>
          <w:lang w:eastAsia="en-US"/>
        </w:rPr>
        <w:t>ih</w:t>
      </w:r>
      <w:r w:rsidRPr="001C6392">
        <w:rPr>
          <w:rFonts w:eastAsia="Calibri"/>
          <w:szCs w:val="22"/>
          <w:lang w:eastAsia="en-US"/>
        </w:rPr>
        <w:t xml:space="preserve"> mjer</w:t>
      </w:r>
      <w:r w:rsidR="00837E54">
        <w:rPr>
          <w:rFonts w:eastAsia="Calibri"/>
          <w:szCs w:val="22"/>
          <w:lang w:eastAsia="en-US"/>
        </w:rPr>
        <w:t>a</w:t>
      </w:r>
      <w:r w:rsidRPr="001C6392">
        <w:rPr>
          <w:rFonts w:eastAsia="Calibri"/>
          <w:szCs w:val="22"/>
          <w:lang w:eastAsia="en-US"/>
        </w:rPr>
        <w:t xml:space="preserve"> za postizanje ili održavanje GES-a; pregled ovih mjera po deskriptorima/temi je predstavljen u sljedećoj tabeli:</w:t>
      </w:r>
    </w:p>
    <w:p w14:paraId="7961CA84" w14:textId="77777777" w:rsidR="001C6392" w:rsidRPr="001C6392" w:rsidRDefault="001C6392" w:rsidP="001C6392">
      <w:pPr>
        <w:spacing w:before="0" w:after="160" w:line="259" w:lineRule="auto"/>
        <w:rPr>
          <w:rFonts w:eastAsia="Calibri"/>
          <w:szCs w:val="22"/>
          <w:lang w:eastAsia="en-US"/>
        </w:rPr>
      </w:pPr>
    </w:p>
    <w:p w14:paraId="37A32F8D" w14:textId="77777777" w:rsidR="001C6392" w:rsidRPr="001C6392" w:rsidRDefault="001C6392" w:rsidP="001C6392">
      <w:pPr>
        <w:spacing w:before="0" w:after="160" w:line="259" w:lineRule="auto"/>
        <w:rPr>
          <w:rFonts w:eastAsia="Calibri"/>
          <w:szCs w:val="22"/>
          <w:lang w:eastAsia="en-US"/>
        </w:rPr>
      </w:pPr>
    </w:p>
    <w:tbl>
      <w:tblPr>
        <w:tblStyle w:val="TableGrid81"/>
        <w:tblW w:w="0" w:type="auto"/>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5240"/>
        <w:gridCol w:w="1985"/>
        <w:gridCol w:w="1791"/>
      </w:tblGrid>
      <w:tr w:rsidR="00837E54" w:rsidRPr="000B1A5E" w14:paraId="11C83D22" w14:textId="77777777" w:rsidTr="00C04FF4">
        <w:trPr>
          <w:tblHeader/>
        </w:trPr>
        <w:tc>
          <w:tcPr>
            <w:tcW w:w="9016" w:type="dxa"/>
            <w:gridSpan w:val="3"/>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72271D19" w14:textId="77777777" w:rsidR="00837E54" w:rsidRPr="000B1A5E" w:rsidRDefault="00837E54" w:rsidP="00C04FF4">
            <w:pPr>
              <w:spacing w:before="0" w:after="0" w:line="240" w:lineRule="auto"/>
              <w:jc w:val="center"/>
              <w:rPr>
                <w:rFonts w:eastAsia="Times New Roman"/>
                <w:b/>
                <w:color w:val="FFFFFF"/>
                <w:sz w:val="24"/>
                <w:szCs w:val="24"/>
                <w:lang w:eastAsia="en-US"/>
              </w:rPr>
            </w:pPr>
            <w:r w:rsidRPr="000B1A5E">
              <w:rPr>
                <w:rFonts w:eastAsia="Times New Roman"/>
                <w:b/>
                <w:color w:val="FFFFFF"/>
                <w:sz w:val="24"/>
                <w:szCs w:val="24"/>
                <w:lang w:eastAsia="en-US"/>
              </w:rPr>
              <w:t>Grupa mjera</w:t>
            </w:r>
          </w:p>
          <w:p w14:paraId="61944FDA" w14:textId="77777777" w:rsidR="00837E54" w:rsidRPr="000B1A5E" w:rsidRDefault="00837E54" w:rsidP="00C04FF4">
            <w:pPr>
              <w:spacing w:before="0" w:after="0" w:line="240" w:lineRule="auto"/>
              <w:jc w:val="left"/>
              <w:rPr>
                <w:rFonts w:eastAsia="Times New Roman"/>
                <w:color w:val="FFFFFF"/>
                <w:szCs w:val="24"/>
                <w:lang w:eastAsia="en-US"/>
              </w:rPr>
            </w:pPr>
          </w:p>
        </w:tc>
      </w:tr>
      <w:tr w:rsidR="00837E54" w:rsidRPr="000B1A5E" w14:paraId="53AEE223" w14:textId="77777777" w:rsidTr="00C04FF4">
        <w:trPr>
          <w:tblHeader/>
        </w:trPr>
        <w:tc>
          <w:tcPr>
            <w:tcW w:w="5240"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49DDFA26" w14:textId="77777777" w:rsidR="00837E54" w:rsidRPr="000B1A5E" w:rsidRDefault="00837E54" w:rsidP="00C04FF4">
            <w:pPr>
              <w:spacing w:before="0" w:after="0" w:line="240" w:lineRule="auto"/>
              <w:jc w:val="left"/>
              <w:rPr>
                <w:rFonts w:eastAsia="Times New Roman"/>
                <w:b/>
                <w:color w:val="FFFFFF"/>
                <w:szCs w:val="24"/>
                <w:lang w:eastAsia="en-US"/>
              </w:rPr>
            </w:pPr>
            <w:r w:rsidRPr="000B1A5E">
              <w:rPr>
                <w:rFonts w:eastAsia="Times New Roman"/>
                <w:b/>
                <w:color w:val="FFFFFF"/>
                <w:szCs w:val="24"/>
                <w:lang w:eastAsia="en-US"/>
              </w:rPr>
              <w:t>Deskriptor/tema Programa mjera</w:t>
            </w:r>
          </w:p>
        </w:tc>
        <w:tc>
          <w:tcPr>
            <w:tcW w:w="1985"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63D25181" w14:textId="77777777" w:rsidR="00837E54" w:rsidRPr="000B1A5E" w:rsidRDefault="00837E54" w:rsidP="00C04FF4">
            <w:pPr>
              <w:spacing w:before="0" w:after="0" w:line="240" w:lineRule="auto"/>
              <w:jc w:val="left"/>
              <w:rPr>
                <w:rFonts w:eastAsia="Times New Roman"/>
                <w:b/>
                <w:color w:val="FFFFFF"/>
                <w:szCs w:val="24"/>
                <w:lang w:eastAsia="en-US"/>
              </w:rPr>
            </w:pPr>
            <w:r w:rsidRPr="000B1A5E">
              <w:rPr>
                <w:rFonts w:eastAsia="Times New Roman"/>
                <w:b/>
                <w:color w:val="FFFFFF"/>
                <w:szCs w:val="24"/>
                <w:lang w:eastAsia="en-US"/>
              </w:rPr>
              <w:t>Broj postojećih mjera</w:t>
            </w:r>
          </w:p>
        </w:tc>
        <w:tc>
          <w:tcPr>
            <w:tcW w:w="1791" w:type="dxa"/>
            <w:tcBorders>
              <w:top w:val="single" w:sz="4" w:space="0" w:color="FFFFFF"/>
              <w:left w:val="single" w:sz="4" w:space="0" w:color="FFFFFF"/>
              <w:bottom w:val="single" w:sz="4" w:space="0" w:color="FFFFFF"/>
              <w:right w:val="single" w:sz="4" w:space="0" w:color="FFFFFF"/>
            </w:tcBorders>
            <w:shd w:val="clear" w:color="auto" w:fill="365F91" w:themeFill="accent1" w:themeFillShade="BF"/>
          </w:tcPr>
          <w:p w14:paraId="168DA991" w14:textId="77777777" w:rsidR="00837E54" w:rsidRPr="000B1A5E" w:rsidRDefault="00837E54" w:rsidP="00C04FF4">
            <w:pPr>
              <w:spacing w:before="0" w:after="0" w:line="240" w:lineRule="auto"/>
              <w:jc w:val="left"/>
              <w:rPr>
                <w:rFonts w:eastAsia="Times New Roman"/>
                <w:b/>
                <w:color w:val="FFFFFF"/>
                <w:szCs w:val="24"/>
                <w:lang w:eastAsia="en-US"/>
              </w:rPr>
            </w:pPr>
            <w:r w:rsidRPr="000B1A5E">
              <w:rPr>
                <w:rFonts w:eastAsia="Times New Roman"/>
                <w:b/>
                <w:color w:val="FFFFFF"/>
                <w:szCs w:val="24"/>
                <w:lang w:eastAsia="en-US"/>
              </w:rPr>
              <w:t>Broj novih mjera</w:t>
            </w:r>
          </w:p>
        </w:tc>
      </w:tr>
      <w:tr w:rsidR="00837E54" w:rsidRPr="000B1A5E" w14:paraId="170E8436" w14:textId="77777777" w:rsidTr="00C04FF4">
        <w:tc>
          <w:tcPr>
            <w:tcW w:w="5240" w:type="dxa"/>
            <w:tcBorders>
              <w:top w:val="single" w:sz="4" w:space="0" w:color="FFFFFF"/>
            </w:tcBorders>
          </w:tcPr>
          <w:p w14:paraId="772636F9" w14:textId="77777777" w:rsidR="00837E54" w:rsidRPr="000B1A5E" w:rsidRDefault="00837E54" w:rsidP="00C04FF4">
            <w:pPr>
              <w:spacing w:before="0" w:after="0"/>
              <w:jc w:val="left"/>
              <w:rPr>
                <w:rFonts w:eastAsia="Times New Roman"/>
                <w:szCs w:val="24"/>
                <w:lang w:eastAsia="en-US"/>
              </w:rPr>
            </w:pPr>
            <w:r w:rsidRPr="000B1A5E">
              <w:rPr>
                <w:rFonts w:eastAsia="Times New Roman"/>
                <w:szCs w:val="24"/>
              </w:rPr>
              <w:t>Biodiverzitet (D1, D4, D6)</w:t>
            </w:r>
          </w:p>
        </w:tc>
        <w:tc>
          <w:tcPr>
            <w:tcW w:w="1985" w:type="dxa"/>
            <w:tcBorders>
              <w:top w:val="single" w:sz="4" w:space="0" w:color="FFFFFF"/>
            </w:tcBorders>
          </w:tcPr>
          <w:p w14:paraId="1017DBA1" w14:textId="77777777" w:rsidR="00837E54" w:rsidRPr="000B1A5E" w:rsidRDefault="00837E54" w:rsidP="00C04FF4">
            <w:pPr>
              <w:spacing w:before="0" w:after="0"/>
              <w:jc w:val="left"/>
              <w:rPr>
                <w:rFonts w:eastAsia="Times New Roman"/>
                <w:szCs w:val="24"/>
                <w:lang w:eastAsia="en-US"/>
              </w:rPr>
            </w:pPr>
            <w:r w:rsidRPr="000B1A5E">
              <w:rPr>
                <w:rFonts w:eastAsia="Times New Roman"/>
                <w:szCs w:val="24"/>
                <w:lang w:eastAsia="en-US"/>
              </w:rPr>
              <w:t>10</w:t>
            </w:r>
          </w:p>
        </w:tc>
        <w:tc>
          <w:tcPr>
            <w:tcW w:w="1791" w:type="dxa"/>
            <w:tcBorders>
              <w:top w:val="single" w:sz="4" w:space="0" w:color="FFFFFF"/>
            </w:tcBorders>
          </w:tcPr>
          <w:p w14:paraId="7E517BFD" w14:textId="77777777" w:rsidR="00837E54" w:rsidRPr="000B1A5E" w:rsidRDefault="00837E54" w:rsidP="00C04FF4">
            <w:pPr>
              <w:spacing w:before="0" w:after="0"/>
              <w:jc w:val="left"/>
              <w:rPr>
                <w:rFonts w:eastAsia="Times New Roman"/>
                <w:szCs w:val="24"/>
                <w:lang w:eastAsia="en-US"/>
              </w:rPr>
            </w:pPr>
            <w:r w:rsidRPr="000B1A5E">
              <w:rPr>
                <w:rFonts w:eastAsia="Times New Roman"/>
                <w:szCs w:val="24"/>
                <w:lang w:eastAsia="en-US"/>
              </w:rPr>
              <w:t>13</w:t>
            </w:r>
          </w:p>
        </w:tc>
      </w:tr>
      <w:tr w:rsidR="00837E54" w:rsidRPr="000B1A5E" w14:paraId="03AF426E" w14:textId="77777777" w:rsidTr="00C04FF4">
        <w:tc>
          <w:tcPr>
            <w:tcW w:w="5240" w:type="dxa"/>
          </w:tcPr>
          <w:p w14:paraId="22F2C34A" w14:textId="77777777" w:rsidR="00837E54" w:rsidRPr="000B1A5E" w:rsidRDefault="00837E54" w:rsidP="00C04FF4">
            <w:pPr>
              <w:spacing w:before="0" w:after="0"/>
              <w:jc w:val="left"/>
              <w:rPr>
                <w:rFonts w:eastAsia="Times New Roman"/>
                <w:szCs w:val="24"/>
                <w:lang w:eastAsia="en-US"/>
              </w:rPr>
            </w:pPr>
            <w:r w:rsidRPr="000B1A5E">
              <w:rPr>
                <w:rFonts w:eastAsia="Times New Roman"/>
                <w:szCs w:val="24"/>
              </w:rPr>
              <w:t>Strane vrste (D2)</w:t>
            </w:r>
          </w:p>
        </w:tc>
        <w:tc>
          <w:tcPr>
            <w:tcW w:w="1985" w:type="dxa"/>
          </w:tcPr>
          <w:p w14:paraId="563AC626" w14:textId="77777777" w:rsidR="00837E54" w:rsidRPr="000B1A5E" w:rsidRDefault="00837E54" w:rsidP="00C04FF4">
            <w:pPr>
              <w:spacing w:before="0" w:after="0"/>
              <w:jc w:val="left"/>
              <w:rPr>
                <w:rFonts w:eastAsia="Times New Roman"/>
                <w:szCs w:val="24"/>
                <w:lang w:eastAsia="en-US"/>
              </w:rPr>
            </w:pPr>
            <w:r w:rsidRPr="000B1A5E">
              <w:rPr>
                <w:rFonts w:eastAsia="Times New Roman"/>
                <w:szCs w:val="24"/>
                <w:lang w:eastAsia="en-US"/>
              </w:rPr>
              <w:t>3</w:t>
            </w:r>
          </w:p>
        </w:tc>
        <w:tc>
          <w:tcPr>
            <w:tcW w:w="1791" w:type="dxa"/>
          </w:tcPr>
          <w:p w14:paraId="27D07899" w14:textId="77777777" w:rsidR="00837E54" w:rsidRPr="000B1A5E" w:rsidRDefault="00837E54" w:rsidP="00C04FF4">
            <w:pPr>
              <w:spacing w:before="0" w:after="0"/>
              <w:jc w:val="left"/>
              <w:rPr>
                <w:rFonts w:eastAsia="Times New Roman"/>
                <w:szCs w:val="24"/>
                <w:lang w:eastAsia="en-US"/>
              </w:rPr>
            </w:pPr>
            <w:r w:rsidRPr="000B1A5E">
              <w:rPr>
                <w:rFonts w:eastAsia="Times New Roman"/>
                <w:szCs w:val="24"/>
                <w:lang w:eastAsia="en-US"/>
              </w:rPr>
              <w:t>4</w:t>
            </w:r>
          </w:p>
        </w:tc>
      </w:tr>
      <w:tr w:rsidR="00837E54" w:rsidRPr="000B1A5E" w14:paraId="7045D5CF" w14:textId="77777777" w:rsidTr="00C04FF4">
        <w:tc>
          <w:tcPr>
            <w:tcW w:w="5240" w:type="dxa"/>
          </w:tcPr>
          <w:p w14:paraId="759415F4" w14:textId="77777777" w:rsidR="00837E54" w:rsidRPr="000B1A5E" w:rsidRDefault="00837E54" w:rsidP="00C04FF4">
            <w:pPr>
              <w:spacing w:before="0" w:after="0"/>
              <w:jc w:val="left"/>
              <w:rPr>
                <w:rFonts w:eastAsia="Times New Roman"/>
                <w:szCs w:val="24"/>
                <w:lang w:eastAsia="en-US"/>
              </w:rPr>
            </w:pPr>
            <w:r w:rsidRPr="000B1A5E">
              <w:rPr>
                <w:rFonts w:eastAsia="Times New Roman"/>
                <w:szCs w:val="24"/>
              </w:rPr>
              <w:t>Komercijalno eksploatisane vrste (D3)</w:t>
            </w:r>
          </w:p>
        </w:tc>
        <w:tc>
          <w:tcPr>
            <w:tcW w:w="1985" w:type="dxa"/>
          </w:tcPr>
          <w:p w14:paraId="4D1B20FC" w14:textId="77777777" w:rsidR="00837E54" w:rsidRPr="000B1A5E" w:rsidRDefault="00837E54" w:rsidP="00C04FF4">
            <w:pPr>
              <w:spacing w:before="0" w:after="0"/>
              <w:jc w:val="left"/>
              <w:rPr>
                <w:rFonts w:eastAsia="Times New Roman"/>
                <w:szCs w:val="24"/>
                <w:lang w:eastAsia="en-US"/>
              </w:rPr>
            </w:pPr>
            <w:r w:rsidRPr="000B1A5E">
              <w:rPr>
                <w:rFonts w:eastAsia="Times New Roman"/>
                <w:szCs w:val="24"/>
                <w:lang w:eastAsia="en-US"/>
              </w:rPr>
              <w:t>6</w:t>
            </w:r>
          </w:p>
        </w:tc>
        <w:tc>
          <w:tcPr>
            <w:tcW w:w="1791" w:type="dxa"/>
          </w:tcPr>
          <w:p w14:paraId="24CD3A64" w14:textId="77777777" w:rsidR="00837E54" w:rsidRPr="000B1A5E" w:rsidRDefault="00837E54" w:rsidP="00C04FF4">
            <w:pPr>
              <w:spacing w:before="0" w:after="0"/>
              <w:jc w:val="left"/>
              <w:rPr>
                <w:rFonts w:eastAsia="Times New Roman"/>
                <w:szCs w:val="24"/>
                <w:lang w:eastAsia="en-US"/>
              </w:rPr>
            </w:pPr>
            <w:r w:rsidRPr="000B1A5E">
              <w:rPr>
                <w:rFonts w:eastAsia="Times New Roman"/>
                <w:szCs w:val="24"/>
                <w:lang w:eastAsia="en-US"/>
              </w:rPr>
              <w:t>2</w:t>
            </w:r>
          </w:p>
        </w:tc>
      </w:tr>
      <w:tr w:rsidR="00837E54" w:rsidRPr="000B1A5E" w14:paraId="2308734B" w14:textId="77777777" w:rsidTr="00C04FF4">
        <w:tc>
          <w:tcPr>
            <w:tcW w:w="5240" w:type="dxa"/>
          </w:tcPr>
          <w:p w14:paraId="42284AFA" w14:textId="77777777" w:rsidR="00837E54" w:rsidRPr="000B1A5E" w:rsidRDefault="00837E54" w:rsidP="00C04FF4">
            <w:pPr>
              <w:spacing w:before="0" w:after="0"/>
              <w:jc w:val="left"/>
              <w:rPr>
                <w:rFonts w:eastAsia="Times New Roman"/>
                <w:szCs w:val="24"/>
                <w:lang w:eastAsia="en-US"/>
              </w:rPr>
            </w:pPr>
            <w:r w:rsidRPr="000B1A5E">
              <w:rPr>
                <w:rFonts w:eastAsia="Times New Roman"/>
                <w:szCs w:val="24"/>
              </w:rPr>
              <w:t>Eutrofikacija (D5)</w:t>
            </w:r>
          </w:p>
        </w:tc>
        <w:tc>
          <w:tcPr>
            <w:tcW w:w="1985" w:type="dxa"/>
          </w:tcPr>
          <w:p w14:paraId="1ED13E80" w14:textId="77777777" w:rsidR="00837E54" w:rsidRPr="000B1A5E" w:rsidRDefault="00837E54" w:rsidP="00C04FF4">
            <w:pPr>
              <w:spacing w:before="0" w:after="0"/>
              <w:jc w:val="left"/>
              <w:rPr>
                <w:rFonts w:eastAsia="Times New Roman"/>
                <w:szCs w:val="24"/>
                <w:lang w:eastAsia="en-US"/>
              </w:rPr>
            </w:pPr>
            <w:r w:rsidRPr="000B1A5E">
              <w:rPr>
                <w:rFonts w:eastAsia="Times New Roman"/>
                <w:szCs w:val="24"/>
                <w:lang w:eastAsia="en-US"/>
              </w:rPr>
              <w:t>5</w:t>
            </w:r>
          </w:p>
        </w:tc>
        <w:tc>
          <w:tcPr>
            <w:tcW w:w="1791" w:type="dxa"/>
          </w:tcPr>
          <w:p w14:paraId="5C577AA2" w14:textId="77777777" w:rsidR="00837E54" w:rsidRPr="000B1A5E" w:rsidRDefault="00837E54" w:rsidP="00C04FF4">
            <w:pPr>
              <w:spacing w:before="0" w:after="0"/>
              <w:jc w:val="left"/>
              <w:rPr>
                <w:rFonts w:eastAsia="Times New Roman"/>
                <w:szCs w:val="24"/>
                <w:lang w:eastAsia="en-US"/>
              </w:rPr>
            </w:pPr>
            <w:r w:rsidRPr="000B1A5E">
              <w:rPr>
                <w:rFonts w:eastAsia="Times New Roman"/>
                <w:szCs w:val="24"/>
                <w:lang w:eastAsia="en-US"/>
              </w:rPr>
              <w:t>0</w:t>
            </w:r>
          </w:p>
        </w:tc>
      </w:tr>
      <w:tr w:rsidR="00837E54" w:rsidRPr="000B1A5E" w14:paraId="1C05E328" w14:textId="77777777" w:rsidTr="00C04FF4">
        <w:tc>
          <w:tcPr>
            <w:tcW w:w="5240" w:type="dxa"/>
          </w:tcPr>
          <w:p w14:paraId="163BC0F1" w14:textId="77777777" w:rsidR="00837E54" w:rsidRPr="000B1A5E" w:rsidRDefault="00837E54" w:rsidP="00C04FF4">
            <w:pPr>
              <w:spacing w:before="0" w:after="0"/>
              <w:jc w:val="left"/>
              <w:rPr>
                <w:rFonts w:eastAsia="Times New Roman"/>
                <w:szCs w:val="24"/>
                <w:lang w:eastAsia="en-US"/>
              </w:rPr>
            </w:pPr>
            <w:r w:rsidRPr="000B1A5E">
              <w:rPr>
                <w:rFonts w:eastAsia="Times New Roman"/>
                <w:szCs w:val="24"/>
              </w:rPr>
              <w:t>Zagađivači (D8)</w:t>
            </w:r>
          </w:p>
        </w:tc>
        <w:tc>
          <w:tcPr>
            <w:tcW w:w="1985" w:type="dxa"/>
          </w:tcPr>
          <w:p w14:paraId="0D6595FA" w14:textId="77777777" w:rsidR="00837E54" w:rsidRPr="000B1A5E" w:rsidRDefault="00837E54" w:rsidP="00C04FF4">
            <w:pPr>
              <w:spacing w:before="0" w:after="0"/>
              <w:jc w:val="left"/>
              <w:rPr>
                <w:rFonts w:eastAsia="Times New Roman"/>
                <w:szCs w:val="24"/>
                <w:lang w:eastAsia="en-US"/>
              </w:rPr>
            </w:pPr>
            <w:r w:rsidRPr="000B1A5E">
              <w:rPr>
                <w:rFonts w:eastAsia="Times New Roman"/>
                <w:szCs w:val="24"/>
                <w:lang w:eastAsia="en-US"/>
              </w:rPr>
              <w:t>3</w:t>
            </w:r>
          </w:p>
        </w:tc>
        <w:tc>
          <w:tcPr>
            <w:tcW w:w="1791" w:type="dxa"/>
          </w:tcPr>
          <w:p w14:paraId="0D3742AF" w14:textId="77777777" w:rsidR="00837E54" w:rsidRPr="000B1A5E" w:rsidRDefault="00837E54" w:rsidP="00C04FF4">
            <w:pPr>
              <w:spacing w:before="0" w:after="0"/>
              <w:jc w:val="left"/>
              <w:rPr>
                <w:rFonts w:eastAsia="Times New Roman"/>
                <w:szCs w:val="24"/>
                <w:lang w:eastAsia="en-US"/>
              </w:rPr>
            </w:pPr>
            <w:r w:rsidRPr="000B1A5E">
              <w:rPr>
                <w:rFonts w:eastAsia="Times New Roman"/>
                <w:szCs w:val="24"/>
                <w:lang w:eastAsia="en-US"/>
              </w:rPr>
              <w:t>1</w:t>
            </w:r>
          </w:p>
        </w:tc>
      </w:tr>
      <w:tr w:rsidR="00837E54" w:rsidRPr="000B1A5E" w14:paraId="28906C20" w14:textId="77777777" w:rsidTr="00C04FF4">
        <w:tc>
          <w:tcPr>
            <w:tcW w:w="5240" w:type="dxa"/>
          </w:tcPr>
          <w:p w14:paraId="28E8361F" w14:textId="77777777" w:rsidR="00837E54" w:rsidRPr="000B1A5E" w:rsidRDefault="00837E54" w:rsidP="00C04FF4">
            <w:pPr>
              <w:spacing w:before="0" w:after="0"/>
              <w:jc w:val="left"/>
              <w:rPr>
                <w:rFonts w:eastAsia="Times New Roman"/>
                <w:szCs w:val="24"/>
                <w:lang w:eastAsia="en-US"/>
              </w:rPr>
            </w:pPr>
            <w:r w:rsidRPr="000B1A5E">
              <w:rPr>
                <w:rFonts w:eastAsia="Times New Roman" w:cs="Calibri"/>
                <w:color w:val="000000"/>
                <w:szCs w:val="24"/>
                <w:lang w:eastAsia="en-US"/>
              </w:rPr>
              <w:t xml:space="preserve">Zagađivači u školjkama i drugim morskim organizmima namijenjenim prehrani ljudi </w:t>
            </w:r>
            <w:r w:rsidRPr="000B1A5E">
              <w:rPr>
                <w:rFonts w:eastAsia="Times New Roman"/>
                <w:szCs w:val="24"/>
              </w:rPr>
              <w:t xml:space="preserve"> (D9)</w:t>
            </w:r>
          </w:p>
        </w:tc>
        <w:tc>
          <w:tcPr>
            <w:tcW w:w="1985" w:type="dxa"/>
          </w:tcPr>
          <w:p w14:paraId="6F710CC4" w14:textId="77777777" w:rsidR="00837E54" w:rsidRPr="000B1A5E" w:rsidRDefault="00837E54" w:rsidP="00C04FF4">
            <w:pPr>
              <w:spacing w:before="0" w:after="0"/>
              <w:jc w:val="left"/>
              <w:rPr>
                <w:rFonts w:eastAsia="Times New Roman"/>
                <w:szCs w:val="24"/>
                <w:lang w:eastAsia="en-US"/>
              </w:rPr>
            </w:pPr>
            <w:r w:rsidRPr="000B1A5E">
              <w:rPr>
                <w:rFonts w:eastAsia="Times New Roman"/>
                <w:szCs w:val="24"/>
                <w:lang w:eastAsia="en-US"/>
              </w:rPr>
              <w:t>1</w:t>
            </w:r>
          </w:p>
        </w:tc>
        <w:tc>
          <w:tcPr>
            <w:tcW w:w="1791" w:type="dxa"/>
          </w:tcPr>
          <w:p w14:paraId="5F039C4F" w14:textId="77777777" w:rsidR="00837E54" w:rsidRPr="000B1A5E" w:rsidRDefault="00837E54" w:rsidP="00C04FF4">
            <w:pPr>
              <w:spacing w:before="0" w:after="0"/>
              <w:jc w:val="left"/>
              <w:rPr>
                <w:rFonts w:eastAsia="Times New Roman"/>
                <w:szCs w:val="24"/>
                <w:lang w:eastAsia="en-US"/>
              </w:rPr>
            </w:pPr>
            <w:r w:rsidRPr="000B1A5E">
              <w:rPr>
                <w:rFonts w:eastAsia="Times New Roman"/>
                <w:szCs w:val="24"/>
                <w:lang w:eastAsia="en-US"/>
              </w:rPr>
              <w:t>0</w:t>
            </w:r>
          </w:p>
        </w:tc>
      </w:tr>
      <w:tr w:rsidR="00837E54" w:rsidRPr="000B1A5E" w14:paraId="7C5A5E1C" w14:textId="77777777" w:rsidTr="00C04FF4">
        <w:tc>
          <w:tcPr>
            <w:tcW w:w="5240" w:type="dxa"/>
          </w:tcPr>
          <w:p w14:paraId="4790D0E8" w14:textId="77777777" w:rsidR="00837E54" w:rsidRPr="000B1A5E" w:rsidRDefault="00837E54" w:rsidP="00C04FF4">
            <w:pPr>
              <w:spacing w:before="0" w:after="0"/>
              <w:jc w:val="left"/>
              <w:rPr>
                <w:rFonts w:eastAsia="Times New Roman"/>
                <w:szCs w:val="24"/>
                <w:lang w:eastAsia="en-US"/>
              </w:rPr>
            </w:pPr>
            <w:r w:rsidRPr="000B1A5E">
              <w:rPr>
                <w:rFonts w:eastAsia="Times New Roman"/>
                <w:szCs w:val="24"/>
              </w:rPr>
              <w:t>Trajna promjena hidrografskih uslova (D7)</w:t>
            </w:r>
          </w:p>
        </w:tc>
        <w:tc>
          <w:tcPr>
            <w:tcW w:w="1985" w:type="dxa"/>
          </w:tcPr>
          <w:p w14:paraId="19AB207C" w14:textId="77777777" w:rsidR="00837E54" w:rsidRPr="000B1A5E" w:rsidRDefault="00837E54" w:rsidP="00C04FF4">
            <w:pPr>
              <w:spacing w:before="0" w:after="0"/>
              <w:jc w:val="left"/>
              <w:rPr>
                <w:rFonts w:eastAsia="Times New Roman"/>
                <w:szCs w:val="24"/>
                <w:lang w:eastAsia="en-US"/>
              </w:rPr>
            </w:pPr>
            <w:r w:rsidRPr="000B1A5E">
              <w:rPr>
                <w:rFonts w:eastAsia="Times New Roman"/>
                <w:szCs w:val="24"/>
                <w:lang w:eastAsia="en-US"/>
              </w:rPr>
              <w:t>1</w:t>
            </w:r>
          </w:p>
        </w:tc>
        <w:tc>
          <w:tcPr>
            <w:tcW w:w="1791" w:type="dxa"/>
          </w:tcPr>
          <w:p w14:paraId="550A0478" w14:textId="77777777" w:rsidR="00837E54" w:rsidRPr="000B1A5E" w:rsidRDefault="00837E54" w:rsidP="00C04FF4">
            <w:pPr>
              <w:spacing w:before="0" w:after="0"/>
              <w:jc w:val="left"/>
              <w:rPr>
                <w:rFonts w:eastAsia="Times New Roman"/>
                <w:szCs w:val="24"/>
                <w:lang w:eastAsia="en-US"/>
              </w:rPr>
            </w:pPr>
            <w:r w:rsidRPr="000B1A5E">
              <w:rPr>
                <w:rFonts w:eastAsia="Times New Roman"/>
                <w:szCs w:val="24"/>
                <w:lang w:eastAsia="en-US"/>
              </w:rPr>
              <w:t>0</w:t>
            </w:r>
          </w:p>
        </w:tc>
      </w:tr>
      <w:tr w:rsidR="00837E54" w:rsidRPr="000B1A5E" w14:paraId="48EAF118" w14:textId="77777777" w:rsidTr="00C04FF4">
        <w:tc>
          <w:tcPr>
            <w:tcW w:w="5240" w:type="dxa"/>
          </w:tcPr>
          <w:p w14:paraId="31D9554E" w14:textId="77777777" w:rsidR="00837E54" w:rsidRPr="000B1A5E" w:rsidRDefault="00837E54" w:rsidP="00C04FF4">
            <w:pPr>
              <w:spacing w:before="0" w:after="0"/>
              <w:jc w:val="left"/>
              <w:rPr>
                <w:rFonts w:eastAsia="Times New Roman"/>
                <w:szCs w:val="24"/>
                <w:lang w:eastAsia="en-US"/>
              </w:rPr>
            </w:pPr>
            <w:r w:rsidRPr="000B1A5E">
              <w:rPr>
                <w:rFonts w:eastAsia="Times New Roman"/>
                <w:szCs w:val="24"/>
              </w:rPr>
              <w:t>Otpad u moru (D10)</w:t>
            </w:r>
          </w:p>
        </w:tc>
        <w:tc>
          <w:tcPr>
            <w:tcW w:w="1985" w:type="dxa"/>
          </w:tcPr>
          <w:p w14:paraId="79AA51FF" w14:textId="77777777" w:rsidR="00837E54" w:rsidRPr="000B1A5E" w:rsidRDefault="00837E54" w:rsidP="00C04FF4">
            <w:pPr>
              <w:spacing w:before="0" w:after="0"/>
              <w:jc w:val="left"/>
              <w:rPr>
                <w:rFonts w:eastAsia="Times New Roman"/>
                <w:szCs w:val="24"/>
                <w:lang w:eastAsia="en-US"/>
              </w:rPr>
            </w:pPr>
            <w:r>
              <w:rPr>
                <w:rFonts w:eastAsia="Times New Roman"/>
                <w:szCs w:val="24"/>
                <w:lang w:eastAsia="en-US"/>
              </w:rPr>
              <w:t>9</w:t>
            </w:r>
          </w:p>
        </w:tc>
        <w:tc>
          <w:tcPr>
            <w:tcW w:w="1791" w:type="dxa"/>
          </w:tcPr>
          <w:p w14:paraId="16189A7A" w14:textId="77777777" w:rsidR="00837E54" w:rsidRPr="000B1A5E" w:rsidRDefault="00837E54" w:rsidP="00C04FF4">
            <w:pPr>
              <w:spacing w:before="0" w:after="0"/>
              <w:jc w:val="left"/>
              <w:rPr>
                <w:rFonts w:eastAsia="Times New Roman"/>
                <w:szCs w:val="24"/>
                <w:lang w:eastAsia="en-US"/>
              </w:rPr>
            </w:pPr>
            <w:r>
              <w:rPr>
                <w:rFonts w:eastAsia="Times New Roman"/>
                <w:szCs w:val="24"/>
                <w:lang w:eastAsia="en-US"/>
              </w:rPr>
              <w:t>6</w:t>
            </w:r>
          </w:p>
        </w:tc>
      </w:tr>
      <w:tr w:rsidR="00837E54" w:rsidRPr="000B1A5E" w14:paraId="10F56A5B" w14:textId="77777777" w:rsidTr="00C04FF4">
        <w:tc>
          <w:tcPr>
            <w:tcW w:w="5240" w:type="dxa"/>
          </w:tcPr>
          <w:p w14:paraId="782FF716" w14:textId="77777777" w:rsidR="00837E54" w:rsidRPr="000B1A5E" w:rsidRDefault="00837E54" w:rsidP="00C04FF4">
            <w:pPr>
              <w:spacing w:before="0" w:after="0"/>
              <w:jc w:val="left"/>
              <w:rPr>
                <w:rFonts w:eastAsia="Times New Roman"/>
                <w:szCs w:val="24"/>
                <w:lang w:eastAsia="en-US"/>
              </w:rPr>
            </w:pPr>
            <w:r w:rsidRPr="000B1A5E">
              <w:rPr>
                <w:rFonts w:eastAsia="Times New Roman"/>
                <w:szCs w:val="24"/>
              </w:rPr>
              <w:t>Podvodna buka (D11)</w:t>
            </w:r>
          </w:p>
        </w:tc>
        <w:tc>
          <w:tcPr>
            <w:tcW w:w="1985" w:type="dxa"/>
          </w:tcPr>
          <w:p w14:paraId="6327113C" w14:textId="77777777" w:rsidR="00837E54" w:rsidRPr="000B1A5E" w:rsidRDefault="00837E54" w:rsidP="00C04FF4">
            <w:pPr>
              <w:spacing w:before="0" w:after="0"/>
              <w:jc w:val="left"/>
              <w:rPr>
                <w:rFonts w:eastAsia="Times New Roman"/>
                <w:szCs w:val="24"/>
                <w:lang w:eastAsia="en-US"/>
              </w:rPr>
            </w:pPr>
            <w:r w:rsidRPr="000B1A5E">
              <w:rPr>
                <w:rFonts w:eastAsia="Times New Roman"/>
                <w:szCs w:val="24"/>
                <w:lang w:eastAsia="en-US"/>
              </w:rPr>
              <w:t>1</w:t>
            </w:r>
          </w:p>
        </w:tc>
        <w:tc>
          <w:tcPr>
            <w:tcW w:w="1791" w:type="dxa"/>
          </w:tcPr>
          <w:p w14:paraId="6CCD0994" w14:textId="77777777" w:rsidR="00837E54" w:rsidRPr="000B1A5E" w:rsidRDefault="00837E54" w:rsidP="00C04FF4">
            <w:pPr>
              <w:spacing w:before="0" w:after="0"/>
              <w:jc w:val="left"/>
              <w:rPr>
                <w:rFonts w:eastAsia="Times New Roman"/>
                <w:szCs w:val="24"/>
                <w:lang w:eastAsia="en-US"/>
              </w:rPr>
            </w:pPr>
            <w:r>
              <w:rPr>
                <w:rFonts w:eastAsia="Times New Roman"/>
                <w:szCs w:val="24"/>
                <w:lang w:eastAsia="en-US"/>
              </w:rPr>
              <w:t>4</w:t>
            </w:r>
          </w:p>
        </w:tc>
      </w:tr>
      <w:tr w:rsidR="00837E54" w:rsidRPr="000B1A5E" w14:paraId="5AB833CE" w14:textId="77777777" w:rsidTr="00C04FF4">
        <w:tc>
          <w:tcPr>
            <w:tcW w:w="5240" w:type="dxa"/>
          </w:tcPr>
          <w:p w14:paraId="31FDD4A4" w14:textId="77777777" w:rsidR="00837E54" w:rsidRPr="000B1A5E" w:rsidRDefault="00837E54" w:rsidP="00C04FF4">
            <w:pPr>
              <w:spacing w:before="0" w:after="0"/>
              <w:jc w:val="left"/>
              <w:rPr>
                <w:rFonts w:eastAsia="Times New Roman"/>
                <w:szCs w:val="24"/>
                <w:lang w:eastAsia="en-US"/>
              </w:rPr>
            </w:pPr>
            <w:r w:rsidRPr="000B1A5E">
              <w:rPr>
                <w:rFonts w:eastAsia="Times New Roman"/>
                <w:szCs w:val="24"/>
              </w:rPr>
              <w:t>Zaštićena morska područja (ZMP)</w:t>
            </w:r>
          </w:p>
        </w:tc>
        <w:tc>
          <w:tcPr>
            <w:tcW w:w="1985" w:type="dxa"/>
          </w:tcPr>
          <w:p w14:paraId="71D3582A" w14:textId="77777777" w:rsidR="00837E54" w:rsidRPr="000B1A5E" w:rsidRDefault="00837E54" w:rsidP="00C04FF4">
            <w:pPr>
              <w:spacing w:before="0" w:after="0"/>
              <w:jc w:val="left"/>
              <w:rPr>
                <w:rFonts w:eastAsia="Times New Roman"/>
                <w:szCs w:val="24"/>
                <w:lang w:eastAsia="en-US"/>
              </w:rPr>
            </w:pPr>
            <w:r w:rsidRPr="000B1A5E">
              <w:rPr>
                <w:rFonts w:eastAsia="Times New Roman"/>
                <w:szCs w:val="24"/>
                <w:lang w:eastAsia="en-US"/>
              </w:rPr>
              <w:t>1</w:t>
            </w:r>
          </w:p>
        </w:tc>
        <w:tc>
          <w:tcPr>
            <w:tcW w:w="1791" w:type="dxa"/>
          </w:tcPr>
          <w:p w14:paraId="53EA3320" w14:textId="77777777" w:rsidR="00837E54" w:rsidRPr="000B1A5E" w:rsidRDefault="00837E54" w:rsidP="00C04FF4">
            <w:pPr>
              <w:spacing w:before="0" w:after="0"/>
              <w:jc w:val="left"/>
              <w:rPr>
                <w:rFonts w:eastAsia="Times New Roman"/>
                <w:szCs w:val="24"/>
                <w:lang w:eastAsia="en-US"/>
              </w:rPr>
            </w:pPr>
            <w:r w:rsidRPr="000B1A5E">
              <w:rPr>
                <w:rFonts w:eastAsia="Times New Roman"/>
                <w:szCs w:val="24"/>
                <w:lang w:eastAsia="en-US"/>
              </w:rPr>
              <w:t>3</w:t>
            </w:r>
          </w:p>
        </w:tc>
      </w:tr>
      <w:tr w:rsidR="00837E54" w:rsidRPr="000B1A5E" w14:paraId="4686EF03" w14:textId="77777777" w:rsidTr="00C04FF4">
        <w:tc>
          <w:tcPr>
            <w:tcW w:w="5240" w:type="dxa"/>
          </w:tcPr>
          <w:p w14:paraId="67A8563A" w14:textId="77777777" w:rsidR="00837E54" w:rsidRPr="000B1A5E" w:rsidRDefault="00837E54" w:rsidP="00C04FF4">
            <w:pPr>
              <w:autoSpaceDE w:val="0"/>
              <w:autoSpaceDN w:val="0"/>
              <w:adjustRightInd w:val="0"/>
              <w:spacing w:before="0" w:after="0"/>
              <w:jc w:val="left"/>
              <w:rPr>
                <w:rFonts w:eastAsia="Times New Roman" w:cs="Calibri"/>
                <w:color w:val="000000"/>
                <w:szCs w:val="24"/>
                <w:lang w:eastAsia="en-US"/>
              </w:rPr>
            </w:pPr>
            <w:r w:rsidRPr="000B1A5E">
              <w:rPr>
                <w:rFonts w:eastAsia="Times New Roman" w:cs="Calibri"/>
                <w:color w:val="000000"/>
                <w:szCs w:val="24"/>
                <w:lang w:eastAsia="en-US"/>
              </w:rPr>
              <w:t>Horizontalne (međusektorske) mjere</w:t>
            </w:r>
          </w:p>
        </w:tc>
        <w:tc>
          <w:tcPr>
            <w:tcW w:w="1985" w:type="dxa"/>
          </w:tcPr>
          <w:p w14:paraId="4000DA98" w14:textId="77777777" w:rsidR="00837E54" w:rsidRPr="000B1A5E" w:rsidRDefault="00837E54" w:rsidP="00C04FF4">
            <w:pPr>
              <w:spacing w:before="0" w:after="0"/>
              <w:jc w:val="left"/>
              <w:rPr>
                <w:rFonts w:eastAsia="Times New Roman"/>
                <w:szCs w:val="24"/>
                <w:lang w:eastAsia="en-US"/>
              </w:rPr>
            </w:pPr>
            <w:r w:rsidRPr="000B1A5E">
              <w:rPr>
                <w:rFonts w:eastAsia="Times New Roman"/>
                <w:szCs w:val="24"/>
                <w:lang w:eastAsia="en-US"/>
              </w:rPr>
              <w:t>1</w:t>
            </w:r>
          </w:p>
        </w:tc>
        <w:tc>
          <w:tcPr>
            <w:tcW w:w="1791" w:type="dxa"/>
          </w:tcPr>
          <w:p w14:paraId="7BCEC5CB" w14:textId="77777777" w:rsidR="00837E54" w:rsidRPr="000B1A5E" w:rsidRDefault="00837E54" w:rsidP="00C04FF4">
            <w:pPr>
              <w:spacing w:before="0" w:after="0"/>
              <w:jc w:val="left"/>
              <w:rPr>
                <w:rFonts w:eastAsia="Times New Roman"/>
                <w:szCs w:val="24"/>
                <w:lang w:eastAsia="en-US"/>
              </w:rPr>
            </w:pPr>
            <w:r w:rsidRPr="000B1A5E">
              <w:rPr>
                <w:rFonts w:eastAsia="Times New Roman"/>
                <w:szCs w:val="24"/>
                <w:lang w:eastAsia="en-US"/>
              </w:rPr>
              <w:t>6</w:t>
            </w:r>
          </w:p>
        </w:tc>
      </w:tr>
      <w:tr w:rsidR="00837E54" w:rsidRPr="000B1A5E" w14:paraId="169E6BA8" w14:textId="77777777" w:rsidTr="00C04FF4">
        <w:tc>
          <w:tcPr>
            <w:tcW w:w="5240" w:type="dxa"/>
            <w:shd w:val="clear" w:color="auto" w:fill="8DB3E2" w:themeFill="text2" w:themeFillTint="66"/>
          </w:tcPr>
          <w:p w14:paraId="418C2014" w14:textId="77777777" w:rsidR="00837E54" w:rsidRPr="000B1A5E" w:rsidRDefault="00837E54" w:rsidP="00C04FF4">
            <w:pPr>
              <w:spacing w:before="0" w:after="0" w:line="240" w:lineRule="auto"/>
              <w:jc w:val="left"/>
              <w:rPr>
                <w:rFonts w:eastAsia="Times New Roman"/>
                <w:b/>
                <w:szCs w:val="24"/>
                <w:lang w:eastAsia="en-US"/>
              </w:rPr>
            </w:pPr>
            <w:r w:rsidRPr="000B1A5E">
              <w:rPr>
                <w:rFonts w:eastAsia="Times New Roman"/>
                <w:b/>
                <w:szCs w:val="24"/>
                <w:lang w:eastAsia="en-US"/>
              </w:rPr>
              <w:t>Ukupno</w:t>
            </w:r>
          </w:p>
        </w:tc>
        <w:tc>
          <w:tcPr>
            <w:tcW w:w="1985" w:type="dxa"/>
            <w:shd w:val="clear" w:color="auto" w:fill="8DB3E2" w:themeFill="text2" w:themeFillTint="66"/>
          </w:tcPr>
          <w:p w14:paraId="37B77EE0" w14:textId="77777777" w:rsidR="00837E54" w:rsidRPr="000B1A5E" w:rsidRDefault="00837E54" w:rsidP="00C04FF4">
            <w:pPr>
              <w:spacing w:before="0" w:after="0" w:line="240" w:lineRule="auto"/>
              <w:jc w:val="left"/>
              <w:rPr>
                <w:rFonts w:eastAsia="Times New Roman"/>
                <w:b/>
                <w:szCs w:val="24"/>
                <w:lang w:eastAsia="en-US"/>
              </w:rPr>
            </w:pPr>
            <w:r>
              <w:rPr>
                <w:rFonts w:eastAsia="Times New Roman"/>
                <w:b/>
                <w:szCs w:val="24"/>
                <w:lang w:eastAsia="en-US"/>
              </w:rPr>
              <w:t>41</w:t>
            </w:r>
          </w:p>
        </w:tc>
        <w:tc>
          <w:tcPr>
            <w:tcW w:w="1791" w:type="dxa"/>
            <w:shd w:val="clear" w:color="auto" w:fill="8DB3E2" w:themeFill="text2" w:themeFillTint="66"/>
          </w:tcPr>
          <w:p w14:paraId="158B2886" w14:textId="77777777" w:rsidR="00837E54" w:rsidRPr="000B1A5E" w:rsidRDefault="00837E54" w:rsidP="00C04FF4">
            <w:pPr>
              <w:spacing w:before="0" w:after="0" w:line="240" w:lineRule="auto"/>
              <w:jc w:val="left"/>
              <w:rPr>
                <w:rFonts w:eastAsia="Times New Roman"/>
                <w:b/>
                <w:szCs w:val="24"/>
                <w:lang w:eastAsia="en-US"/>
              </w:rPr>
            </w:pPr>
            <w:r>
              <w:rPr>
                <w:rFonts w:eastAsia="Times New Roman"/>
                <w:b/>
                <w:szCs w:val="24"/>
                <w:lang w:eastAsia="en-US"/>
              </w:rPr>
              <w:t>39</w:t>
            </w:r>
          </w:p>
        </w:tc>
      </w:tr>
    </w:tbl>
    <w:p w14:paraId="08679634" w14:textId="77777777" w:rsidR="001C6392" w:rsidRPr="001C6392" w:rsidRDefault="001C6392" w:rsidP="001C6392">
      <w:pPr>
        <w:spacing w:before="0" w:after="160" w:line="259" w:lineRule="auto"/>
        <w:rPr>
          <w:rFonts w:eastAsia="Calibri"/>
          <w:szCs w:val="22"/>
          <w:lang w:eastAsia="en-US"/>
        </w:rPr>
      </w:pPr>
    </w:p>
    <w:p w14:paraId="08F9F8EC" w14:textId="20388984" w:rsidR="001C6392" w:rsidRPr="001C6392" w:rsidRDefault="001C6392" w:rsidP="001C6392">
      <w:pPr>
        <w:spacing w:before="0" w:after="160" w:line="259" w:lineRule="auto"/>
        <w:rPr>
          <w:rFonts w:eastAsia="Calibri"/>
          <w:szCs w:val="22"/>
          <w:lang w:eastAsia="en-US"/>
        </w:rPr>
      </w:pPr>
      <w:r w:rsidRPr="001C6392">
        <w:rPr>
          <w:rFonts w:eastAsia="Calibri"/>
          <w:szCs w:val="22"/>
          <w:lang w:eastAsia="en-US"/>
        </w:rPr>
        <w:t>Uzimajući u obzir dostupne informacije, preporučene alate i moguće pristupe, odlučeno je da se izvrši analiza isplativosti (CEA) i analiza troškova i koristi (CBA) za 3</w:t>
      </w:r>
      <w:r w:rsidR="00837E54">
        <w:rPr>
          <w:rFonts w:eastAsia="Calibri"/>
          <w:szCs w:val="22"/>
          <w:lang w:eastAsia="en-US"/>
        </w:rPr>
        <w:t>0</w:t>
      </w:r>
      <w:r w:rsidRPr="001C6392">
        <w:rPr>
          <w:rFonts w:eastAsia="Calibri"/>
          <w:szCs w:val="22"/>
          <w:lang w:eastAsia="en-US"/>
        </w:rPr>
        <w:t xml:space="preserve"> nov</w:t>
      </w:r>
      <w:r w:rsidR="00837E54">
        <w:rPr>
          <w:rFonts w:eastAsia="Calibri"/>
          <w:szCs w:val="22"/>
          <w:lang w:eastAsia="en-US"/>
        </w:rPr>
        <w:t>ih</w:t>
      </w:r>
      <w:r w:rsidRPr="001C6392">
        <w:rPr>
          <w:rFonts w:eastAsia="Calibri"/>
          <w:szCs w:val="22"/>
          <w:lang w:eastAsia="en-US"/>
        </w:rPr>
        <w:t xml:space="preserve"> mjer</w:t>
      </w:r>
      <w:r w:rsidR="00837E54">
        <w:rPr>
          <w:rFonts w:eastAsia="Calibri"/>
          <w:szCs w:val="22"/>
          <w:lang w:eastAsia="en-US"/>
        </w:rPr>
        <w:t>a</w:t>
      </w:r>
      <w:r w:rsidRPr="001C6392">
        <w:rPr>
          <w:rFonts w:eastAsia="Calibri"/>
          <w:szCs w:val="22"/>
          <w:vertAlign w:val="superscript"/>
          <w:lang w:eastAsia="en-US"/>
        </w:rPr>
        <w:footnoteReference w:id="99"/>
      </w:r>
      <w:r w:rsidRPr="001C6392">
        <w:rPr>
          <w:rFonts w:eastAsia="Calibri"/>
          <w:szCs w:val="22"/>
          <w:lang w:eastAsia="en-US"/>
        </w:rPr>
        <w:t xml:space="preserve">  povezane sa specifičnim deskriptorima/temama (D1, D4 i D6/ biodiverzitet, D2/ alohotone vrste, D3/ komercijalne ribe i školjke, D8/ zagađivači, D10/ morski otpad, i D11/ podvodna buka). Za horizontalne mjere i mjere koje se odnose na MPA, sprovedena je pojednostavljena CBA na nivou dvije grupe: troškovi i koristi su zajedno procijenjeni za tri mjere koje se odnose na upravljanje/proglašenje zaštićenim morskim područjima, kao i za šest horizontalnih mjera koje su usmjerene na unapređenje koordinacije, kapaciteta, monitoringa, međunarodne/regionalne saradnje i učešća javnosti u formulisanju i implementaciji morske politike.</w:t>
      </w:r>
    </w:p>
    <w:p w14:paraId="78CF39C4" w14:textId="77777777" w:rsidR="001C6392" w:rsidRPr="001C6392" w:rsidRDefault="001C6392" w:rsidP="001C6392">
      <w:pPr>
        <w:spacing w:before="0" w:after="160" w:line="259" w:lineRule="auto"/>
        <w:rPr>
          <w:rFonts w:eastAsia="Calibri"/>
          <w:szCs w:val="22"/>
          <w:lang w:eastAsia="en-US"/>
        </w:rPr>
      </w:pPr>
      <w:r w:rsidRPr="001C6392">
        <w:rPr>
          <w:rFonts w:eastAsia="Calibri"/>
          <w:szCs w:val="22"/>
          <w:lang w:eastAsia="en-US"/>
        </w:rPr>
        <w:t>Zbog činjenice da nije bilo moguće kvantifikovati efekte/koristi mjera i uzimajući u obzir značajne nesigurnosti u procjeni funkcionalnih odnosa između predloženih mjera, relevantnih pritisaka i postavljenih ekoloških ciljeva (zbog, između ostalog, složenosti morske sredine i nedostatka informacija), pristup korišćen u višekriterijumskoj analizi (MCA) smatran je odgovarajućim za sprovođenje i CEA i CBA. U MCA, projekat, plan ili opcija politike se ocjenjuje na osnovu niza unaprijed određenih kriterijuma; MCA je pogodan za poređenje različitih uticaja koji se obično predstavljaju kao mješavina kvantitativnih, kvalitativnih i monetarnih podataka.</w:t>
      </w:r>
    </w:p>
    <w:p w14:paraId="21FC3030" w14:textId="1EC5D8BE" w:rsidR="001C6392" w:rsidRPr="008E0C19" w:rsidRDefault="001C6392" w:rsidP="008E0C19">
      <w:pPr>
        <w:numPr>
          <w:ilvl w:val="4"/>
          <w:numId w:val="25"/>
        </w:numPr>
        <w:spacing w:before="240"/>
        <w:outlineLvl w:val="4"/>
        <w:rPr>
          <w:bCs/>
          <w:i/>
          <w:iCs/>
          <w:sz w:val="24"/>
          <w:lang w:eastAsia="en-US"/>
        </w:rPr>
      </w:pPr>
      <w:r w:rsidRPr="001C6392">
        <w:rPr>
          <w:bCs/>
          <w:i/>
          <w:iCs/>
          <w:color w:val="365F91" w:themeColor="accent1" w:themeShade="BF"/>
          <w:sz w:val="24"/>
          <w:lang w:eastAsia="en-US"/>
        </w:rPr>
        <w:t>Procjena troškova</w:t>
      </w:r>
    </w:p>
    <w:p w14:paraId="62D15656" w14:textId="77777777" w:rsidR="001C6392" w:rsidRPr="001C6392" w:rsidRDefault="001C6392" w:rsidP="001C6392">
      <w:pPr>
        <w:spacing w:before="0" w:after="0" w:line="240" w:lineRule="auto"/>
        <w:rPr>
          <w:rFonts w:eastAsia="Calibri" w:cs="Calibri"/>
          <w:color w:val="000000"/>
          <w:szCs w:val="22"/>
          <w:lang w:eastAsia="en-US"/>
        </w:rPr>
      </w:pPr>
      <w:r w:rsidRPr="001C6392">
        <w:rPr>
          <w:rFonts w:eastAsia="Calibri" w:cs="Calibri"/>
          <w:color w:val="000000"/>
          <w:szCs w:val="22"/>
          <w:lang w:eastAsia="en-US"/>
        </w:rPr>
        <w:t>Na osnovu analize mjera, identifikovani su glavni elementi troškova (kao što su utrošeno vrijeme zaposlenih, korišćenje opreme, obuka, sastanci, troškovi ekspertize/konsultanta itd.). Procjena troškova je urađena korištenjem raspoloživih jediničnih troškova, uključujući procjene urađene za predloženi program monitoringa morske životne sredine i iz Procjene finansijskih potreba za Akcioni plan za ispunjavanje završnih mjerila za Poglavlje 27 (iz procesa pristupanja EU); ovaj plan je, na primjer, korišćen za procjenu troškova u vezi sa radnim vremenom zaposlenih, zapošljavanje dodatnog osoblja, organizaciju obuka i sl. Prilikom procjene troškova, napravljena je razlika između jednokratnih (kapitalni i/ili investicioni troškovi) i periodičnih (godišnjih) troškova. Takođe je napravljena diferencijacija na osnovu toga ko u društvu snosi troškove/terete. Sve procjene troškova su u aktuelnim cijenama.</w:t>
      </w:r>
    </w:p>
    <w:p w14:paraId="13EA043A" w14:textId="77777777" w:rsidR="001C6392" w:rsidRPr="001C6392" w:rsidRDefault="001C6392" w:rsidP="001C6392">
      <w:pPr>
        <w:spacing w:before="0" w:after="0" w:line="240" w:lineRule="auto"/>
        <w:rPr>
          <w:rFonts w:eastAsia="Calibri" w:cs="Calibri"/>
          <w:color w:val="000000"/>
          <w:szCs w:val="22"/>
          <w:lang w:eastAsia="en-US"/>
        </w:rPr>
      </w:pPr>
    </w:p>
    <w:p w14:paraId="13B0D687" w14:textId="77777777" w:rsidR="001C6392" w:rsidRPr="001C6392" w:rsidRDefault="001C6392" w:rsidP="001C6392">
      <w:pPr>
        <w:spacing w:before="0" w:after="0" w:line="240" w:lineRule="auto"/>
        <w:rPr>
          <w:rFonts w:eastAsia="Calibri" w:cs="Calibri"/>
          <w:color w:val="000000"/>
          <w:szCs w:val="22"/>
          <w:lang w:eastAsia="en-US"/>
        </w:rPr>
      </w:pPr>
      <w:r w:rsidRPr="001C6392">
        <w:rPr>
          <w:rFonts w:eastAsia="Calibri" w:cs="Calibri"/>
          <w:color w:val="000000"/>
          <w:szCs w:val="22"/>
          <w:lang w:eastAsia="en-US"/>
        </w:rPr>
        <w:t>Analiza mjera koje su dovele do procjene troškova prikazana je u tabelama u nastavku teksta. Pored informacija relevantnih za procjenu troškova, tabele sadrže informacije o pritiscima koji se odnose na procijenjene mjere kao i primjenljive ekološke ciljeve. Ovi elementi su korišćeni u narednim koracima analize za procjenu isplativosti i odnosa između troškova i koristi za različite mjere.</w:t>
      </w:r>
    </w:p>
    <w:p w14:paraId="0222A807" w14:textId="77777777" w:rsidR="001C6392" w:rsidRPr="001C6392" w:rsidRDefault="001C6392" w:rsidP="001C6392">
      <w:pPr>
        <w:spacing w:before="0" w:after="0" w:line="240" w:lineRule="auto"/>
        <w:jc w:val="left"/>
        <w:rPr>
          <w:rFonts w:eastAsia="Calibri" w:cs="Calibri"/>
          <w:color w:val="000000"/>
          <w:szCs w:val="22"/>
          <w:lang w:eastAsia="en-US"/>
        </w:rPr>
      </w:pPr>
    </w:p>
    <w:tbl>
      <w:tblPr>
        <w:tblStyle w:val="TableGrid9"/>
        <w:tblW w:w="0" w:type="auto"/>
        <w:tblLook w:val="04A0" w:firstRow="1" w:lastRow="0" w:firstColumn="1" w:lastColumn="0" w:noHBand="0" w:noVBand="1"/>
      </w:tblPr>
      <w:tblGrid>
        <w:gridCol w:w="1271"/>
        <w:gridCol w:w="2581"/>
        <w:gridCol w:w="1813"/>
        <w:gridCol w:w="3351"/>
      </w:tblGrid>
      <w:tr w:rsidR="001C6392" w:rsidRPr="001C6392" w14:paraId="0E3E34EE" w14:textId="77777777" w:rsidTr="00CE2903">
        <w:tc>
          <w:tcPr>
            <w:tcW w:w="1271" w:type="dxa"/>
            <w:shd w:val="clear" w:color="auto" w:fill="365F91" w:themeFill="accent1" w:themeFillShade="BF"/>
          </w:tcPr>
          <w:p w14:paraId="0694C3C0" w14:textId="77777777" w:rsidR="001C6392" w:rsidRPr="00CE2903" w:rsidRDefault="001C6392" w:rsidP="001C6392">
            <w:pPr>
              <w:spacing w:before="0" w:after="0" w:line="240" w:lineRule="auto"/>
              <w:jc w:val="left"/>
              <w:rPr>
                <w:b/>
                <w:bCs/>
                <w:color w:val="FFFFFF" w:themeColor="background1"/>
                <w:lang w:eastAsia="en-US"/>
              </w:rPr>
            </w:pPr>
            <w:r w:rsidRPr="00CE2903">
              <w:rPr>
                <w:rFonts w:cs="Calibri"/>
                <w:color w:val="FFFFFF" w:themeColor="background1"/>
                <w:lang w:eastAsia="en-US"/>
              </w:rPr>
              <w:t xml:space="preserve"> </w:t>
            </w:r>
            <w:r w:rsidRPr="00CE2903">
              <w:rPr>
                <w:b/>
                <w:bCs/>
                <w:color w:val="FFFFFF" w:themeColor="background1"/>
                <w:lang w:eastAsia="en-US"/>
              </w:rPr>
              <w:t>Descriptor</w:t>
            </w:r>
          </w:p>
        </w:tc>
        <w:tc>
          <w:tcPr>
            <w:tcW w:w="2581" w:type="dxa"/>
            <w:shd w:val="clear" w:color="auto" w:fill="365F91" w:themeFill="accent1" w:themeFillShade="BF"/>
          </w:tcPr>
          <w:p w14:paraId="142660DD"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Način djelovanja, kategorija</w:t>
            </w:r>
          </w:p>
        </w:tc>
        <w:tc>
          <w:tcPr>
            <w:tcW w:w="1813" w:type="dxa"/>
            <w:shd w:val="clear" w:color="auto" w:fill="365F91" w:themeFill="accent1" w:themeFillShade="BF"/>
          </w:tcPr>
          <w:p w14:paraId="1F5ECD07"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Ekološki ciljevi</w:t>
            </w:r>
          </w:p>
        </w:tc>
        <w:tc>
          <w:tcPr>
            <w:tcW w:w="3351" w:type="dxa"/>
            <w:shd w:val="clear" w:color="auto" w:fill="365F91" w:themeFill="accent1" w:themeFillShade="BF"/>
          </w:tcPr>
          <w:p w14:paraId="12EC4C77"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Glavni pritisci</w:t>
            </w:r>
          </w:p>
        </w:tc>
      </w:tr>
      <w:tr w:rsidR="001C6392" w:rsidRPr="001C6392" w14:paraId="5C3C11A9" w14:textId="77777777" w:rsidTr="001C6392">
        <w:tc>
          <w:tcPr>
            <w:tcW w:w="1271" w:type="dxa"/>
          </w:tcPr>
          <w:p w14:paraId="0381596E" w14:textId="77777777" w:rsidR="001C6392" w:rsidRPr="001C6392" w:rsidRDefault="001C6392" w:rsidP="001C6392">
            <w:pPr>
              <w:spacing w:before="0" w:after="0" w:line="240" w:lineRule="auto"/>
              <w:jc w:val="left"/>
              <w:rPr>
                <w:lang w:eastAsia="en-US"/>
              </w:rPr>
            </w:pPr>
            <w:r w:rsidRPr="001C6392">
              <w:rPr>
                <w:lang w:eastAsia="en-US"/>
              </w:rPr>
              <w:t>D1</w:t>
            </w:r>
          </w:p>
        </w:tc>
        <w:tc>
          <w:tcPr>
            <w:tcW w:w="2581" w:type="dxa"/>
          </w:tcPr>
          <w:p w14:paraId="14508D52" w14:textId="77777777" w:rsidR="001C6392" w:rsidRPr="001C6392" w:rsidRDefault="001C6392" w:rsidP="001C6392">
            <w:pPr>
              <w:spacing w:before="0" w:after="0" w:line="240" w:lineRule="auto"/>
              <w:jc w:val="left"/>
              <w:rPr>
                <w:lang w:eastAsia="en-US"/>
              </w:rPr>
            </w:pPr>
            <w:r w:rsidRPr="001C6392">
              <w:rPr>
                <w:lang w:eastAsia="en-US"/>
              </w:rPr>
              <w:t>Zakonodavni, tehnički</w:t>
            </w:r>
          </w:p>
          <w:p w14:paraId="714A2F08" w14:textId="77777777" w:rsidR="001C6392" w:rsidRPr="001C6392" w:rsidRDefault="001C6392" w:rsidP="001C6392">
            <w:pPr>
              <w:spacing w:before="0" w:after="0" w:line="240" w:lineRule="auto"/>
              <w:jc w:val="left"/>
              <w:rPr>
                <w:lang w:eastAsia="en-US"/>
              </w:rPr>
            </w:pPr>
            <w:r w:rsidRPr="001C6392">
              <w:rPr>
                <w:lang w:eastAsia="en-US"/>
              </w:rPr>
              <w:t>2.a</w:t>
            </w:r>
          </w:p>
        </w:tc>
        <w:tc>
          <w:tcPr>
            <w:tcW w:w="1813" w:type="dxa"/>
          </w:tcPr>
          <w:p w14:paraId="45FB3CDB" w14:textId="77777777" w:rsidR="001C6392" w:rsidRPr="001C6392" w:rsidRDefault="001C6392" w:rsidP="001C6392">
            <w:pPr>
              <w:spacing w:before="0" w:after="0" w:line="240" w:lineRule="auto"/>
              <w:jc w:val="left"/>
              <w:rPr>
                <w:lang w:eastAsia="en-US"/>
              </w:rPr>
            </w:pPr>
            <w:r w:rsidRPr="001C6392">
              <w:rPr>
                <w:lang w:eastAsia="en-US"/>
              </w:rPr>
              <w:t>Prilov smanjen</w:t>
            </w:r>
          </w:p>
          <w:p w14:paraId="525A71DA" w14:textId="77777777" w:rsidR="001C6392" w:rsidRPr="001C6392" w:rsidRDefault="001C6392" w:rsidP="001C6392">
            <w:pPr>
              <w:spacing w:before="0" w:after="0" w:line="240" w:lineRule="auto"/>
              <w:jc w:val="left"/>
              <w:rPr>
                <w:lang w:eastAsia="en-US"/>
              </w:rPr>
            </w:pPr>
            <w:r w:rsidRPr="001C6392">
              <w:rPr>
                <w:lang w:eastAsia="en-US"/>
              </w:rPr>
              <w:t>Nema smanjenja veličine populacije</w:t>
            </w:r>
          </w:p>
        </w:tc>
        <w:tc>
          <w:tcPr>
            <w:tcW w:w="3351" w:type="dxa"/>
          </w:tcPr>
          <w:p w14:paraId="72CE9F4B" w14:textId="77777777" w:rsidR="001C6392" w:rsidRPr="001C6392" w:rsidRDefault="001C6392" w:rsidP="001C6392">
            <w:pPr>
              <w:spacing w:before="0" w:after="0" w:line="240" w:lineRule="auto"/>
              <w:jc w:val="left"/>
              <w:rPr>
                <w:lang w:eastAsia="en-US"/>
              </w:rPr>
            </w:pPr>
            <w:r w:rsidRPr="001C6392">
              <w:rPr>
                <w:lang w:eastAsia="en-US"/>
              </w:rPr>
              <w:t>Alohtone vrste,  prilov u ribarstvu, morski otpad, organske materije i zagađivači, buka</w:t>
            </w:r>
          </w:p>
          <w:p w14:paraId="7BC1FE0C" w14:textId="77777777" w:rsidR="001C6392" w:rsidRPr="001C6392" w:rsidRDefault="001C6392" w:rsidP="001C6392">
            <w:pPr>
              <w:spacing w:before="0" w:after="0" w:line="240" w:lineRule="auto"/>
              <w:jc w:val="left"/>
              <w:rPr>
                <w:lang w:eastAsia="en-US"/>
              </w:rPr>
            </w:pPr>
            <w:r w:rsidRPr="001C6392">
              <w:rPr>
                <w:lang w:eastAsia="en-US"/>
              </w:rPr>
              <w:t>[ometanje (od turista)]</w:t>
            </w:r>
          </w:p>
        </w:tc>
      </w:tr>
      <w:tr w:rsidR="001C6392" w:rsidRPr="001C6392" w14:paraId="653CBFDE" w14:textId="77777777" w:rsidTr="001C6392">
        <w:tc>
          <w:tcPr>
            <w:tcW w:w="1271" w:type="dxa"/>
            <w:shd w:val="clear" w:color="auto" w:fill="D9E2F3"/>
          </w:tcPr>
          <w:p w14:paraId="077E719D" w14:textId="77777777" w:rsidR="001C6392" w:rsidRPr="001C6392" w:rsidRDefault="001C6392" w:rsidP="001C6392">
            <w:pPr>
              <w:spacing w:before="0" w:after="0" w:line="240" w:lineRule="auto"/>
              <w:jc w:val="left"/>
              <w:rPr>
                <w:b/>
                <w:bCs/>
                <w:lang w:eastAsia="en-US"/>
              </w:rPr>
            </w:pPr>
            <w:r w:rsidRPr="001C6392">
              <w:rPr>
                <w:b/>
                <w:bCs/>
                <w:lang w:eastAsia="en-US"/>
              </w:rPr>
              <w:t>MNE-M001</w:t>
            </w:r>
          </w:p>
        </w:tc>
        <w:tc>
          <w:tcPr>
            <w:tcW w:w="7745" w:type="dxa"/>
            <w:gridSpan w:val="3"/>
            <w:shd w:val="clear" w:color="auto" w:fill="D9E2F3"/>
          </w:tcPr>
          <w:p w14:paraId="18D9591F" w14:textId="77777777" w:rsidR="001C6392" w:rsidRPr="001C6392" w:rsidRDefault="001C6392" w:rsidP="001C6392">
            <w:pPr>
              <w:spacing w:before="0" w:after="0" w:line="240" w:lineRule="auto"/>
              <w:jc w:val="left"/>
              <w:rPr>
                <w:b/>
                <w:bCs/>
                <w:lang w:eastAsia="en-US"/>
              </w:rPr>
            </w:pPr>
            <w:r w:rsidRPr="001C6392">
              <w:rPr>
                <w:b/>
                <w:bCs/>
                <w:lang w:eastAsia="en-US"/>
              </w:rPr>
              <w:t>Uspostavljanje redovnog monitoringa morskih ptica</w:t>
            </w:r>
          </w:p>
        </w:tc>
      </w:tr>
      <w:tr w:rsidR="001C6392" w:rsidRPr="001C6392" w14:paraId="14B83516" w14:textId="77777777" w:rsidTr="001C6392">
        <w:tc>
          <w:tcPr>
            <w:tcW w:w="9016" w:type="dxa"/>
            <w:gridSpan w:val="4"/>
          </w:tcPr>
          <w:p w14:paraId="66999E08" w14:textId="77777777" w:rsidR="001C6392" w:rsidRPr="001C6392" w:rsidRDefault="001C6392" w:rsidP="001C6392">
            <w:pPr>
              <w:spacing w:before="0" w:after="0" w:line="240" w:lineRule="auto"/>
              <w:jc w:val="left"/>
              <w:rPr>
                <w:rFonts w:cs="Calibri"/>
                <w:color w:val="000000"/>
                <w:lang w:eastAsia="en-US"/>
              </w:rPr>
            </w:pPr>
            <w:r w:rsidRPr="001C6392">
              <w:rPr>
                <w:rFonts w:cs="Calibri"/>
                <w:color w:val="000000"/>
                <w:lang w:eastAsia="en-US"/>
              </w:rPr>
              <w:t>Mjera podrazumijeva izradu i usvajanje relevantnih podzakonskih akata/procedura monitoringa i implementaciju programa (monitoring istraživanja morskih ptica).</w:t>
            </w:r>
          </w:p>
          <w:p w14:paraId="2E5098CF" w14:textId="77777777" w:rsidR="001C6392" w:rsidRPr="001C6392" w:rsidRDefault="001C6392" w:rsidP="001C6392">
            <w:pPr>
              <w:spacing w:before="0" w:after="0" w:line="240" w:lineRule="auto"/>
              <w:jc w:val="left"/>
              <w:rPr>
                <w:rFonts w:cs="Calibri"/>
                <w:color w:val="000000"/>
                <w:lang w:eastAsia="en-US"/>
              </w:rPr>
            </w:pPr>
          </w:p>
          <w:p w14:paraId="6503195C" w14:textId="77777777" w:rsidR="001C6392" w:rsidRPr="001C6392" w:rsidRDefault="001C6392" w:rsidP="007F664C">
            <w:pPr>
              <w:spacing w:before="0" w:after="0" w:line="240" w:lineRule="auto"/>
              <w:rPr>
                <w:rFonts w:cs="Calibri"/>
                <w:color w:val="000000"/>
                <w:lang w:eastAsia="en-US"/>
              </w:rPr>
            </w:pPr>
            <w:r w:rsidRPr="001C6392">
              <w:rPr>
                <w:rFonts w:cs="Calibri"/>
                <w:color w:val="000000"/>
                <w:lang w:eastAsia="en-US"/>
              </w:rPr>
              <w:t>Glavni elementi troškova mjere uključuju utrošeno vrijeme zaposlenih i korišćenje opreme/čamaca. Analiza i čuvanje podataka/izvještavanja će izazvati dodatne troškove (nisu uključeni u procjenu). Za vršenje monitoringa morskih ptica, input od 30 dana je procijenjen kao neophodan po cijeni od 220 € po danu (plus dodatni troškovi za korišćenje čamaca). Očekuje se da će nabavka istraživačkog broda biti pokrivena kroz IPA fondove i nije uključena u procjenu.</w:t>
            </w:r>
          </w:p>
          <w:p w14:paraId="42F0C84C" w14:textId="77777777" w:rsidR="001C6392" w:rsidRPr="001C6392" w:rsidRDefault="001C6392" w:rsidP="001C6392">
            <w:pPr>
              <w:spacing w:before="0" w:after="0" w:line="240" w:lineRule="auto"/>
              <w:jc w:val="left"/>
              <w:rPr>
                <w:rFonts w:cs="Calibri"/>
                <w:color w:val="000000"/>
                <w:lang w:eastAsia="en-US"/>
              </w:rPr>
            </w:pPr>
          </w:p>
          <w:p w14:paraId="2A40D856" w14:textId="77777777" w:rsidR="001C6392" w:rsidRPr="001C6392" w:rsidRDefault="001C6392" w:rsidP="007F664C">
            <w:pPr>
              <w:spacing w:before="0" w:after="0" w:line="240" w:lineRule="auto"/>
              <w:rPr>
                <w:rFonts w:cs="Calibri"/>
                <w:color w:val="000000"/>
                <w:lang w:eastAsia="en-US"/>
              </w:rPr>
            </w:pPr>
            <w:r w:rsidRPr="001C6392">
              <w:rPr>
                <w:rFonts w:cs="Calibri"/>
                <w:color w:val="000000"/>
                <w:lang w:eastAsia="en-US"/>
              </w:rPr>
              <w:t>Troškovi implementacije procijenjeni su na 7.500 € godišnje za monitoring i 2.000 € za izradu i usvajanje podzakonskih akata/procedura monitoringa. Ukupni troškovi implementacije mjere u periodu od 6 godina procijenjeni su na oko 47.000 €, koji će biti pokriveni iz javnog sektora/državnog budžeta.</w:t>
            </w:r>
          </w:p>
        </w:tc>
      </w:tr>
    </w:tbl>
    <w:p w14:paraId="79D9384C" w14:textId="77777777" w:rsidR="001C6392" w:rsidRPr="001C6392" w:rsidRDefault="001C6392" w:rsidP="001C6392">
      <w:pPr>
        <w:spacing w:before="0" w:after="0" w:line="240" w:lineRule="auto"/>
        <w:jc w:val="left"/>
        <w:rPr>
          <w:rFonts w:eastAsia="Calibri" w:cs="Calibri"/>
          <w:color w:val="000000"/>
          <w:szCs w:val="22"/>
          <w:lang w:eastAsia="en-US"/>
        </w:rPr>
      </w:pPr>
    </w:p>
    <w:p w14:paraId="1D51BB5D" w14:textId="77777777" w:rsidR="001C6392" w:rsidRPr="001C6392" w:rsidRDefault="001C6392" w:rsidP="001C6392">
      <w:pPr>
        <w:spacing w:before="0" w:after="0" w:line="240" w:lineRule="auto"/>
        <w:jc w:val="left"/>
        <w:rPr>
          <w:rFonts w:eastAsia="Calibri" w:cs="Calibri"/>
          <w:color w:val="000000"/>
          <w:szCs w:val="22"/>
          <w:lang w:eastAsia="en-US"/>
        </w:rPr>
      </w:pPr>
    </w:p>
    <w:tbl>
      <w:tblPr>
        <w:tblStyle w:val="TableGrid9"/>
        <w:tblW w:w="0" w:type="auto"/>
        <w:tblLook w:val="04A0" w:firstRow="1" w:lastRow="0" w:firstColumn="1" w:lastColumn="0" w:noHBand="0" w:noVBand="1"/>
      </w:tblPr>
      <w:tblGrid>
        <w:gridCol w:w="1271"/>
        <w:gridCol w:w="2581"/>
        <w:gridCol w:w="2582"/>
        <w:gridCol w:w="2582"/>
      </w:tblGrid>
      <w:tr w:rsidR="001C6392" w:rsidRPr="001C6392" w14:paraId="538EDA7F" w14:textId="77777777" w:rsidTr="00CE2903">
        <w:tc>
          <w:tcPr>
            <w:tcW w:w="1271" w:type="dxa"/>
            <w:shd w:val="clear" w:color="auto" w:fill="365F91" w:themeFill="accent1" w:themeFillShade="BF"/>
          </w:tcPr>
          <w:p w14:paraId="638DAD15"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Deskriptor</w:t>
            </w:r>
          </w:p>
        </w:tc>
        <w:tc>
          <w:tcPr>
            <w:tcW w:w="2581" w:type="dxa"/>
            <w:shd w:val="clear" w:color="auto" w:fill="365F91" w:themeFill="accent1" w:themeFillShade="BF"/>
          </w:tcPr>
          <w:p w14:paraId="4D35F7B6"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Način djelovanja, kategorija</w:t>
            </w:r>
          </w:p>
        </w:tc>
        <w:tc>
          <w:tcPr>
            <w:tcW w:w="2582" w:type="dxa"/>
            <w:shd w:val="clear" w:color="auto" w:fill="365F91" w:themeFill="accent1" w:themeFillShade="BF"/>
          </w:tcPr>
          <w:p w14:paraId="2A6CEF57"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Ekološki ciljevi</w:t>
            </w:r>
          </w:p>
        </w:tc>
        <w:tc>
          <w:tcPr>
            <w:tcW w:w="2582" w:type="dxa"/>
            <w:shd w:val="clear" w:color="auto" w:fill="365F91" w:themeFill="accent1" w:themeFillShade="BF"/>
          </w:tcPr>
          <w:p w14:paraId="30269780"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Glavni pritisci</w:t>
            </w:r>
          </w:p>
        </w:tc>
      </w:tr>
      <w:tr w:rsidR="001C6392" w:rsidRPr="001C6392" w14:paraId="6F67E8BB" w14:textId="77777777" w:rsidTr="001C6392">
        <w:tc>
          <w:tcPr>
            <w:tcW w:w="1271" w:type="dxa"/>
          </w:tcPr>
          <w:p w14:paraId="2A61218A" w14:textId="77777777" w:rsidR="001C6392" w:rsidRPr="001C6392" w:rsidRDefault="001C6392" w:rsidP="001C6392">
            <w:pPr>
              <w:spacing w:before="0" w:after="0" w:line="240" w:lineRule="auto"/>
              <w:jc w:val="left"/>
              <w:rPr>
                <w:lang w:eastAsia="en-US"/>
              </w:rPr>
            </w:pPr>
            <w:r w:rsidRPr="001C6392">
              <w:rPr>
                <w:lang w:eastAsia="en-US"/>
              </w:rPr>
              <w:t xml:space="preserve">D1 </w:t>
            </w:r>
          </w:p>
        </w:tc>
        <w:tc>
          <w:tcPr>
            <w:tcW w:w="2581" w:type="dxa"/>
          </w:tcPr>
          <w:p w14:paraId="6B507815" w14:textId="77777777" w:rsidR="001C6392" w:rsidRPr="001C6392" w:rsidRDefault="001C6392" w:rsidP="001C6392">
            <w:pPr>
              <w:spacing w:before="0" w:after="0" w:line="240" w:lineRule="auto"/>
              <w:jc w:val="left"/>
              <w:rPr>
                <w:lang w:eastAsia="en-US"/>
              </w:rPr>
            </w:pPr>
            <w:r w:rsidRPr="001C6392">
              <w:rPr>
                <w:lang w:eastAsia="en-US"/>
              </w:rPr>
              <w:t>Tehnički</w:t>
            </w:r>
          </w:p>
          <w:p w14:paraId="091BAC60" w14:textId="77777777" w:rsidR="001C6392" w:rsidRPr="001C6392" w:rsidRDefault="001C6392" w:rsidP="001C6392">
            <w:pPr>
              <w:spacing w:before="0" w:after="0" w:line="240" w:lineRule="auto"/>
              <w:jc w:val="left"/>
              <w:rPr>
                <w:lang w:eastAsia="en-US"/>
              </w:rPr>
            </w:pPr>
            <w:r w:rsidRPr="001C6392">
              <w:rPr>
                <w:lang w:eastAsia="en-US"/>
              </w:rPr>
              <w:t>2.a</w:t>
            </w:r>
          </w:p>
        </w:tc>
        <w:tc>
          <w:tcPr>
            <w:tcW w:w="2582" w:type="dxa"/>
          </w:tcPr>
          <w:p w14:paraId="05B0A456" w14:textId="77777777" w:rsidR="001C6392" w:rsidRPr="001C6392" w:rsidRDefault="001C6392" w:rsidP="001C6392">
            <w:pPr>
              <w:spacing w:before="0" w:after="0" w:line="240" w:lineRule="auto"/>
              <w:jc w:val="left"/>
              <w:rPr>
                <w:lang w:eastAsia="en-US"/>
              </w:rPr>
            </w:pPr>
            <w:r w:rsidRPr="001C6392">
              <w:rPr>
                <w:lang w:eastAsia="en-US"/>
              </w:rPr>
              <w:t>Prilov u pokretnoj i statičkoj ribolovnoj opremi ne ugrožava populaciju ptica</w:t>
            </w:r>
          </w:p>
          <w:p w14:paraId="649D3954" w14:textId="77777777" w:rsidR="001C6392" w:rsidRPr="001C6392" w:rsidRDefault="001C6392" w:rsidP="001C6392">
            <w:pPr>
              <w:spacing w:before="0" w:after="0" w:line="240" w:lineRule="auto"/>
              <w:jc w:val="left"/>
              <w:rPr>
                <w:lang w:eastAsia="en-US"/>
              </w:rPr>
            </w:pPr>
            <w:r w:rsidRPr="001C6392">
              <w:rPr>
                <w:lang w:eastAsia="en-US"/>
              </w:rPr>
              <w:t>Nema smanjenja veličine populacije</w:t>
            </w:r>
          </w:p>
        </w:tc>
        <w:tc>
          <w:tcPr>
            <w:tcW w:w="2582" w:type="dxa"/>
          </w:tcPr>
          <w:p w14:paraId="7EAD2D4B" w14:textId="77777777" w:rsidR="001C6392" w:rsidRPr="001C6392" w:rsidRDefault="001C6392" w:rsidP="001C6392">
            <w:pPr>
              <w:spacing w:before="0" w:after="0" w:line="240" w:lineRule="auto"/>
              <w:jc w:val="left"/>
              <w:rPr>
                <w:lang w:eastAsia="en-US"/>
              </w:rPr>
            </w:pPr>
            <w:r w:rsidRPr="001C6392">
              <w:rPr>
                <w:lang w:eastAsia="en-US"/>
              </w:rPr>
              <w:t>Alohtone vrste,  prilov u ribarstvu, morski otpad, organske materije i zagađivači, buka</w:t>
            </w:r>
          </w:p>
          <w:p w14:paraId="54AF9805" w14:textId="77777777" w:rsidR="001C6392" w:rsidRPr="001C6392" w:rsidRDefault="001C6392" w:rsidP="001C6392">
            <w:pPr>
              <w:spacing w:before="0" w:after="0" w:line="240" w:lineRule="auto"/>
              <w:jc w:val="left"/>
              <w:rPr>
                <w:lang w:eastAsia="en-US"/>
              </w:rPr>
            </w:pPr>
            <w:r w:rsidRPr="001C6392">
              <w:rPr>
                <w:lang w:eastAsia="en-US"/>
              </w:rPr>
              <w:t>[ometanje (od turista)]</w:t>
            </w:r>
          </w:p>
        </w:tc>
      </w:tr>
      <w:tr w:rsidR="001C6392" w:rsidRPr="001C6392" w14:paraId="444DD214" w14:textId="77777777" w:rsidTr="001C6392">
        <w:tc>
          <w:tcPr>
            <w:tcW w:w="1271" w:type="dxa"/>
            <w:shd w:val="clear" w:color="auto" w:fill="D9E2F3"/>
          </w:tcPr>
          <w:p w14:paraId="005843E0" w14:textId="77777777" w:rsidR="001C6392" w:rsidRPr="001C6392" w:rsidRDefault="001C6392" w:rsidP="001C6392">
            <w:pPr>
              <w:spacing w:before="0" w:after="0" w:line="240" w:lineRule="auto"/>
              <w:jc w:val="left"/>
              <w:rPr>
                <w:b/>
                <w:bCs/>
                <w:lang w:eastAsia="en-US"/>
              </w:rPr>
            </w:pPr>
            <w:r w:rsidRPr="001C6392">
              <w:rPr>
                <w:b/>
                <w:bCs/>
                <w:lang w:eastAsia="en-US"/>
              </w:rPr>
              <w:t>MNE-M002</w:t>
            </w:r>
          </w:p>
        </w:tc>
        <w:tc>
          <w:tcPr>
            <w:tcW w:w="7745" w:type="dxa"/>
            <w:gridSpan w:val="3"/>
            <w:shd w:val="clear" w:color="auto" w:fill="D9E2F3"/>
          </w:tcPr>
          <w:p w14:paraId="55309841" w14:textId="77777777" w:rsidR="001C6392" w:rsidRPr="001C6392" w:rsidRDefault="001C6392" w:rsidP="001C6392">
            <w:pPr>
              <w:spacing w:before="0" w:after="0" w:line="240" w:lineRule="auto"/>
              <w:jc w:val="left"/>
              <w:rPr>
                <w:b/>
                <w:bCs/>
                <w:lang w:eastAsia="en-US"/>
              </w:rPr>
            </w:pPr>
            <w:r w:rsidRPr="001C6392">
              <w:rPr>
                <w:b/>
                <w:bCs/>
                <w:lang w:eastAsia="en-US"/>
              </w:rPr>
              <w:t>Jačanje kapaciteta lokalnih ribara da poznaju i prate morske ptice</w:t>
            </w:r>
          </w:p>
        </w:tc>
      </w:tr>
      <w:tr w:rsidR="001C6392" w:rsidRPr="001C6392" w14:paraId="3CFECE24" w14:textId="77777777" w:rsidTr="001C6392">
        <w:tc>
          <w:tcPr>
            <w:tcW w:w="9016" w:type="dxa"/>
            <w:gridSpan w:val="4"/>
          </w:tcPr>
          <w:p w14:paraId="788110AB" w14:textId="77777777" w:rsidR="001C6392" w:rsidRPr="001C6392" w:rsidRDefault="001C6392" w:rsidP="003B0DD0">
            <w:pPr>
              <w:spacing w:before="0" w:after="0" w:line="240" w:lineRule="auto"/>
              <w:rPr>
                <w:lang w:eastAsia="en-US"/>
              </w:rPr>
            </w:pPr>
            <w:r w:rsidRPr="001C6392">
              <w:rPr>
                <w:lang w:eastAsia="en-US"/>
              </w:rPr>
              <w:t>Mjera podrazumijeva obuku ribara da prepoznaju ptice i vode evidenciju o njihovom izgledu, kao i opremanje ribarskih plovila kamerama i informacijama koje omogućavaju identifikaciju i monitoring ptica (kao što su posteri, brošure). Glavni elementi troškova mjere su identifikovani na sljedeći način:</w:t>
            </w:r>
          </w:p>
          <w:p w14:paraId="0A69744C" w14:textId="77777777" w:rsidR="001C6392" w:rsidRPr="001C6392" w:rsidRDefault="001C6392" w:rsidP="001C6392">
            <w:pPr>
              <w:spacing w:before="0" w:after="0" w:line="240" w:lineRule="auto"/>
              <w:jc w:val="left"/>
              <w:rPr>
                <w:lang w:eastAsia="en-US"/>
              </w:rPr>
            </w:pPr>
          </w:p>
          <w:p w14:paraId="0A9F4AF9" w14:textId="77777777" w:rsidR="001C6392" w:rsidRPr="001C6392" w:rsidRDefault="001C6392" w:rsidP="00B42281">
            <w:pPr>
              <w:numPr>
                <w:ilvl w:val="0"/>
                <w:numId w:val="77"/>
              </w:numPr>
              <w:spacing w:before="0" w:after="0" w:line="240" w:lineRule="auto"/>
              <w:contextualSpacing/>
              <w:jc w:val="left"/>
              <w:rPr>
                <w:lang w:eastAsia="en-US"/>
              </w:rPr>
            </w:pPr>
            <w:r w:rsidRPr="001C6392">
              <w:rPr>
                <w:lang w:eastAsia="en-US"/>
              </w:rPr>
              <w:t>dvije obuke (ukupno 24 ribara) sa očekivanim troškovima od 7.000 € po obuci;</w:t>
            </w:r>
          </w:p>
          <w:p w14:paraId="1C0BF140" w14:textId="77777777" w:rsidR="001C6392" w:rsidRPr="001C6392" w:rsidRDefault="001C6392" w:rsidP="00B42281">
            <w:pPr>
              <w:numPr>
                <w:ilvl w:val="0"/>
                <w:numId w:val="77"/>
              </w:numPr>
              <w:spacing w:before="0" w:after="0" w:line="240" w:lineRule="auto"/>
              <w:contextualSpacing/>
              <w:jc w:val="left"/>
              <w:rPr>
                <w:lang w:eastAsia="en-US"/>
              </w:rPr>
            </w:pPr>
            <w:r w:rsidRPr="001C6392">
              <w:rPr>
                <w:lang w:eastAsia="en-US"/>
              </w:rPr>
              <w:t>nabavka opreme/kamera (procijenjeni troškovi 2.000 €);</w:t>
            </w:r>
          </w:p>
          <w:p w14:paraId="1132DFF9" w14:textId="77777777" w:rsidR="001C6392" w:rsidRPr="001C6392" w:rsidRDefault="001C6392" w:rsidP="00B42281">
            <w:pPr>
              <w:numPr>
                <w:ilvl w:val="0"/>
                <w:numId w:val="77"/>
              </w:numPr>
              <w:spacing w:before="0" w:after="0" w:line="240" w:lineRule="auto"/>
              <w:contextualSpacing/>
              <w:jc w:val="left"/>
              <w:rPr>
                <w:lang w:eastAsia="en-US"/>
              </w:rPr>
            </w:pPr>
            <w:r w:rsidRPr="001C6392">
              <w:rPr>
                <w:lang w:eastAsia="en-US"/>
              </w:rPr>
              <w:t>nabavka postera i brošura (procijenjeni troškovi objavljivanja 1.500 €;</w:t>
            </w:r>
          </w:p>
          <w:p w14:paraId="67C6FE04" w14:textId="77777777" w:rsidR="001C6392" w:rsidRPr="001C6392" w:rsidRDefault="001C6392" w:rsidP="00B42281">
            <w:pPr>
              <w:numPr>
                <w:ilvl w:val="0"/>
                <w:numId w:val="77"/>
              </w:numPr>
              <w:spacing w:before="0" w:after="0" w:line="240" w:lineRule="auto"/>
              <w:contextualSpacing/>
              <w:jc w:val="left"/>
              <w:rPr>
                <w:lang w:eastAsia="en-US"/>
              </w:rPr>
            </w:pPr>
            <w:r w:rsidRPr="001C6392">
              <w:rPr>
                <w:lang w:eastAsia="en-US"/>
              </w:rPr>
              <w:t>utrošeno vrijeme zaposleniha/ribara za obradu prikupljenih podataka (dodatni troškovi malog obima za ribare nisu uzeti u obzir za procjenu).</w:t>
            </w:r>
          </w:p>
          <w:p w14:paraId="580BBFE2" w14:textId="77777777" w:rsidR="001C6392" w:rsidRPr="001C6392" w:rsidRDefault="001C6392" w:rsidP="001C6392">
            <w:pPr>
              <w:spacing w:before="0" w:after="0" w:line="240" w:lineRule="auto"/>
              <w:jc w:val="left"/>
              <w:rPr>
                <w:lang w:eastAsia="en-US"/>
              </w:rPr>
            </w:pPr>
          </w:p>
          <w:p w14:paraId="55CD3889" w14:textId="77777777" w:rsidR="001C6392" w:rsidRPr="001C6392" w:rsidRDefault="001C6392" w:rsidP="001C6392">
            <w:pPr>
              <w:spacing w:before="0" w:after="0" w:line="240" w:lineRule="auto"/>
              <w:jc w:val="left"/>
              <w:rPr>
                <w:lang w:eastAsia="en-US"/>
              </w:rPr>
            </w:pPr>
            <w:r w:rsidRPr="001C6392">
              <w:rPr>
                <w:lang w:eastAsia="en-US"/>
              </w:rPr>
              <w:t>Troškovi implementacije mjere procijenjeni su na 17.500 € za javni sektor/budžet.</w:t>
            </w:r>
          </w:p>
        </w:tc>
      </w:tr>
    </w:tbl>
    <w:p w14:paraId="163703E9" w14:textId="77777777" w:rsidR="001C6392" w:rsidRPr="001C6392" w:rsidRDefault="001C6392" w:rsidP="001C6392">
      <w:pPr>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413"/>
        <w:gridCol w:w="2439"/>
        <w:gridCol w:w="2582"/>
        <w:gridCol w:w="2582"/>
      </w:tblGrid>
      <w:tr w:rsidR="001C6392" w:rsidRPr="001C6392" w14:paraId="11C392CE" w14:textId="77777777" w:rsidTr="00CE2903">
        <w:tc>
          <w:tcPr>
            <w:tcW w:w="1413" w:type="dxa"/>
            <w:shd w:val="clear" w:color="auto" w:fill="365F91" w:themeFill="accent1" w:themeFillShade="BF"/>
          </w:tcPr>
          <w:p w14:paraId="579DCA66"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Deskriptor</w:t>
            </w:r>
          </w:p>
        </w:tc>
        <w:tc>
          <w:tcPr>
            <w:tcW w:w="2439" w:type="dxa"/>
            <w:shd w:val="clear" w:color="auto" w:fill="365F91" w:themeFill="accent1" w:themeFillShade="BF"/>
          </w:tcPr>
          <w:p w14:paraId="5B6A9334"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Način djelovanja, kategorija</w:t>
            </w:r>
          </w:p>
        </w:tc>
        <w:tc>
          <w:tcPr>
            <w:tcW w:w="2582" w:type="dxa"/>
            <w:shd w:val="clear" w:color="auto" w:fill="365F91" w:themeFill="accent1" w:themeFillShade="BF"/>
          </w:tcPr>
          <w:p w14:paraId="229E1E2A"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Ekološki ciljevi</w:t>
            </w:r>
          </w:p>
        </w:tc>
        <w:tc>
          <w:tcPr>
            <w:tcW w:w="2582" w:type="dxa"/>
            <w:shd w:val="clear" w:color="auto" w:fill="365F91" w:themeFill="accent1" w:themeFillShade="BF"/>
          </w:tcPr>
          <w:p w14:paraId="26F7F6CB"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Glavni pritisci</w:t>
            </w:r>
          </w:p>
        </w:tc>
      </w:tr>
      <w:tr w:rsidR="001C6392" w:rsidRPr="001C6392" w14:paraId="681603D4" w14:textId="77777777" w:rsidTr="001C6392">
        <w:tc>
          <w:tcPr>
            <w:tcW w:w="1413" w:type="dxa"/>
          </w:tcPr>
          <w:p w14:paraId="16E3A023" w14:textId="77777777" w:rsidR="001C6392" w:rsidRPr="001C6392" w:rsidRDefault="001C6392" w:rsidP="001C6392">
            <w:pPr>
              <w:spacing w:before="0" w:after="0" w:line="240" w:lineRule="auto"/>
              <w:jc w:val="left"/>
              <w:rPr>
                <w:lang w:eastAsia="en-US"/>
              </w:rPr>
            </w:pPr>
            <w:r w:rsidRPr="001C6392">
              <w:rPr>
                <w:lang w:eastAsia="en-US"/>
              </w:rPr>
              <w:t>D1, D3</w:t>
            </w:r>
          </w:p>
        </w:tc>
        <w:tc>
          <w:tcPr>
            <w:tcW w:w="2439" w:type="dxa"/>
          </w:tcPr>
          <w:p w14:paraId="35831424" w14:textId="77777777" w:rsidR="001C6392" w:rsidRPr="001C6392" w:rsidRDefault="001C6392" w:rsidP="001C6392">
            <w:pPr>
              <w:spacing w:before="0" w:after="0" w:line="240" w:lineRule="auto"/>
              <w:jc w:val="left"/>
              <w:rPr>
                <w:lang w:eastAsia="en-US"/>
              </w:rPr>
            </w:pPr>
            <w:r w:rsidRPr="001C6392">
              <w:rPr>
                <w:rFonts w:cs="Calibri"/>
                <w:lang w:eastAsia="hr-HR"/>
              </w:rPr>
              <w:t xml:space="preserve">Tehnički, vođeni politikom </w:t>
            </w:r>
            <w:r w:rsidRPr="001C6392">
              <w:rPr>
                <w:lang w:eastAsia="en-US"/>
              </w:rPr>
              <w:t>2.a</w:t>
            </w:r>
          </w:p>
        </w:tc>
        <w:tc>
          <w:tcPr>
            <w:tcW w:w="2582" w:type="dxa"/>
          </w:tcPr>
          <w:p w14:paraId="00A8701D" w14:textId="77777777" w:rsidR="001C6392" w:rsidRPr="001C6392" w:rsidRDefault="001C6392" w:rsidP="001C6392">
            <w:pPr>
              <w:spacing w:before="0" w:after="0" w:line="240" w:lineRule="auto"/>
              <w:jc w:val="left"/>
              <w:rPr>
                <w:lang w:eastAsia="en-US"/>
              </w:rPr>
            </w:pPr>
            <w:r w:rsidRPr="001C6392">
              <w:rPr>
                <w:rFonts w:cs="Calibri"/>
                <w:color w:val="000000"/>
                <w:sz w:val="20"/>
                <w:szCs w:val="20"/>
                <w:lang w:eastAsia="en-US"/>
              </w:rPr>
              <w:t>Dugoročna održivost populacija kornjača, morskih sisara, ajkula, raža i morskih ptica nije ugrožena prilovom</w:t>
            </w:r>
          </w:p>
        </w:tc>
        <w:tc>
          <w:tcPr>
            <w:tcW w:w="2582" w:type="dxa"/>
          </w:tcPr>
          <w:p w14:paraId="58E1C381"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Biološki poremećaj – Selektivno vađenje vrsta, uključujući slučajni neciljani ulov (npr. komercijalnim i rekreativnim ribolovom)</w:t>
            </w:r>
          </w:p>
        </w:tc>
      </w:tr>
      <w:tr w:rsidR="001C6392" w:rsidRPr="001C6392" w14:paraId="4C0D6C51" w14:textId="77777777" w:rsidTr="001C6392">
        <w:tc>
          <w:tcPr>
            <w:tcW w:w="1413" w:type="dxa"/>
            <w:shd w:val="clear" w:color="auto" w:fill="D9E2F3"/>
          </w:tcPr>
          <w:p w14:paraId="2F9DCAC3" w14:textId="77777777" w:rsidR="001C6392" w:rsidRPr="001C6392" w:rsidRDefault="001C6392" w:rsidP="001C6392">
            <w:pPr>
              <w:spacing w:before="0" w:after="0" w:line="240" w:lineRule="auto"/>
              <w:jc w:val="left"/>
              <w:rPr>
                <w:b/>
                <w:bCs/>
                <w:lang w:eastAsia="en-US"/>
              </w:rPr>
            </w:pPr>
            <w:r w:rsidRPr="001C6392">
              <w:rPr>
                <w:b/>
                <w:color w:val="000000"/>
                <w:lang w:eastAsia="en-US"/>
              </w:rPr>
              <w:t>MNE-M003</w:t>
            </w:r>
          </w:p>
        </w:tc>
        <w:tc>
          <w:tcPr>
            <w:tcW w:w="7603" w:type="dxa"/>
            <w:gridSpan w:val="3"/>
            <w:shd w:val="clear" w:color="auto" w:fill="D9E2F3"/>
          </w:tcPr>
          <w:p w14:paraId="53786026" w14:textId="77777777" w:rsidR="001C6392" w:rsidRPr="001C6392" w:rsidRDefault="001C6392" w:rsidP="001C6392">
            <w:pPr>
              <w:spacing w:before="0" w:after="0" w:line="240" w:lineRule="auto"/>
              <w:jc w:val="left"/>
              <w:rPr>
                <w:b/>
                <w:bCs/>
                <w:lang w:eastAsia="en-US"/>
              </w:rPr>
            </w:pPr>
            <w:r w:rsidRPr="001C6392">
              <w:rPr>
                <w:b/>
                <w:color w:val="000000"/>
                <w:lang w:eastAsia="en-US"/>
              </w:rPr>
              <w:t>Analizira rizik od prilova kornjača, morskih sisara, ajkula, raža i morskih ptica različitim ribolovnim alatima</w:t>
            </w:r>
          </w:p>
        </w:tc>
      </w:tr>
      <w:tr w:rsidR="001C6392" w:rsidRPr="001C6392" w14:paraId="24270C86" w14:textId="77777777" w:rsidTr="001C6392">
        <w:tc>
          <w:tcPr>
            <w:tcW w:w="9016" w:type="dxa"/>
            <w:gridSpan w:val="4"/>
          </w:tcPr>
          <w:p w14:paraId="3A014973" w14:textId="77777777" w:rsidR="001C6392" w:rsidRPr="001C6392" w:rsidRDefault="001C6392" w:rsidP="003B0DD0">
            <w:pPr>
              <w:spacing w:before="0" w:after="0" w:line="240" w:lineRule="auto"/>
              <w:rPr>
                <w:lang w:eastAsia="en-US"/>
              </w:rPr>
            </w:pPr>
            <w:r w:rsidRPr="001C6392">
              <w:rPr>
                <w:lang w:eastAsia="en-US"/>
              </w:rPr>
              <w:t>Mjera podrazumijeva ciljano prikupljanje podataka (od strane posmatrača na ribarskim plovilima) i prikupljanje izvještaja od različitih korisnika morske sredine (građanska nauka) za analizu rizika od povreda, kao i kampanju za podizanje nivoa svijesti (prije svega usmjerenu na ribare, ali i druge korisnike morske sredine i šire javnosti). Glavni elementi troškova mjere su identifikovani i procijenjeni na sledeći način:</w:t>
            </w:r>
          </w:p>
          <w:p w14:paraId="5E6B9B70" w14:textId="77777777" w:rsidR="001C6392" w:rsidRPr="001C6392" w:rsidRDefault="001C6392" w:rsidP="001C6392">
            <w:pPr>
              <w:spacing w:before="0" w:after="0" w:line="240" w:lineRule="auto"/>
              <w:jc w:val="left"/>
              <w:rPr>
                <w:lang w:eastAsia="en-US"/>
              </w:rPr>
            </w:pPr>
          </w:p>
          <w:p w14:paraId="61370FA5" w14:textId="77777777" w:rsidR="001C6392" w:rsidRPr="001C6392" w:rsidRDefault="001C6392" w:rsidP="00B42281">
            <w:pPr>
              <w:numPr>
                <w:ilvl w:val="0"/>
                <w:numId w:val="77"/>
              </w:numPr>
              <w:spacing w:before="0" w:after="0" w:line="240" w:lineRule="auto"/>
              <w:contextualSpacing/>
              <w:jc w:val="left"/>
              <w:rPr>
                <w:lang w:eastAsia="en-US"/>
              </w:rPr>
            </w:pPr>
            <w:r w:rsidRPr="001C6392">
              <w:rPr>
                <w:lang w:eastAsia="en-US"/>
              </w:rPr>
              <w:t>utrošeno vrijeme zasposlenih/stručnog kadra (četiri mjeseca po 1.320 € po čovjeku mjesečno);</w:t>
            </w:r>
          </w:p>
          <w:p w14:paraId="186025BB" w14:textId="77777777" w:rsidR="001C6392" w:rsidRPr="001C6392" w:rsidRDefault="001C6392" w:rsidP="00B42281">
            <w:pPr>
              <w:numPr>
                <w:ilvl w:val="0"/>
                <w:numId w:val="77"/>
              </w:numPr>
              <w:spacing w:before="0" w:after="0" w:line="240" w:lineRule="auto"/>
              <w:contextualSpacing/>
              <w:jc w:val="left"/>
              <w:rPr>
                <w:lang w:eastAsia="en-US"/>
              </w:rPr>
            </w:pPr>
            <w:r w:rsidRPr="001C6392">
              <w:rPr>
                <w:lang w:eastAsia="en-US"/>
              </w:rPr>
              <w:t>konsultacije (jedan regionalni sastanak sa troškovima organizacije od 3.500 €);</w:t>
            </w:r>
          </w:p>
          <w:p w14:paraId="3B9422EB" w14:textId="77777777" w:rsidR="001C6392" w:rsidRPr="001C6392" w:rsidRDefault="001C6392" w:rsidP="00B42281">
            <w:pPr>
              <w:numPr>
                <w:ilvl w:val="0"/>
                <w:numId w:val="77"/>
              </w:numPr>
              <w:spacing w:before="0" w:after="0" w:line="240" w:lineRule="auto"/>
              <w:contextualSpacing/>
              <w:jc w:val="left"/>
              <w:rPr>
                <w:lang w:eastAsia="en-US"/>
              </w:rPr>
            </w:pPr>
            <w:r w:rsidRPr="001C6392">
              <w:rPr>
                <w:lang w:eastAsia="en-US"/>
              </w:rPr>
              <w:t>korišćenje opreme/plovila za prikupljanje podataka (korišćenje plovila uzetih kao nenovčani doprinos ribara);</w:t>
            </w:r>
          </w:p>
          <w:p w14:paraId="3D0C5CC0" w14:textId="77777777" w:rsidR="001C6392" w:rsidRPr="001C6392" w:rsidRDefault="001C6392" w:rsidP="00B42281">
            <w:pPr>
              <w:numPr>
                <w:ilvl w:val="0"/>
                <w:numId w:val="77"/>
              </w:numPr>
              <w:spacing w:before="0" w:after="0" w:line="240" w:lineRule="auto"/>
              <w:contextualSpacing/>
              <w:jc w:val="left"/>
              <w:rPr>
                <w:lang w:eastAsia="en-US"/>
              </w:rPr>
            </w:pPr>
            <w:r w:rsidRPr="001C6392">
              <w:rPr>
                <w:lang w:eastAsia="en-US"/>
              </w:rPr>
              <w:t>kampanja za podizanje nivoa svijesti (8.000 € – gruba procjena na osnovu uporednih iskustava).</w:t>
            </w:r>
          </w:p>
          <w:p w14:paraId="1E4F0140" w14:textId="77777777" w:rsidR="001C6392" w:rsidRPr="001C6392" w:rsidRDefault="001C6392" w:rsidP="001C6392">
            <w:pPr>
              <w:spacing w:before="0" w:after="0" w:line="240" w:lineRule="auto"/>
              <w:jc w:val="left"/>
              <w:rPr>
                <w:lang w:eastAsia="en-US"/>
              </w:rPr>
            </w:pPr>
          </w:p>
          <w:p w14:paraId="57EFC360" w14:textId="77777777" w:rsidR="001C6392" w:rsidRPr="001C6392" w:rsidRDefault="001C6392" w:rsidP="001C6392">
            <w:pPr>
              <w:spacing w:before="0" w:after="0" w:line="240" w:lineRule="auto"/>
              <w:jc w:val="left"/>
              <w:rPr>
                <w:lang w:eastAsia="en-US"/>
              </w:rPr>
            </w:pPr>
            <w:r w:rsidRPr="001C6392">
              <w:rPr>
                <w:lang w:eastAsia="en-US"/>
              </w:rPr>
              <w:t>Troškovi implementacije mjere procijenjeni su na oko 16.800 € za javni sektor/budžet.</w:t>
            </w:r>
          </w:p>
        </w:tc>
      </w:tr>
    </w:tbl>
    <w:p w14:paraId="09183192" w14:textId="77777777" w:rsidR="001C6392" w:rsidRPr="001C6392" w:rsidRDefault="001C6392" w:rsidP="001C6392">
      <w:pPr>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413"/>
        <w:gridCol w:w="2439"/>
        <w:gridCol w:w="2582"/>
        <w:gridCol w:w="2582"/>
      </w:tblGrid>
      <w:tr w:rsidR="001C6392" w:rsidRPr="001C6392" w14:paraId="601B7D75" w14:textId="77777777" w:rsidTr="00CE2903">
        <w:tc>
          <w:tcPr>
            <w:tcW w:w="1413" w:type="dxa"/>
            <w:shd w:val="clear" w:color="auto" w:fill="365F91" w:themeFill="accent1" w:themeFillShade="BF"/>
          </w:tcPr>
          <w:p w14:paraId="00326D0F"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Deskriptor</w:t>
            </w:r>
          </w:p>
        </w:tc>
        <w:tc>
          <w:tcPr>
            <w:tcW w:w="2439" w:type="dxa"/>
            <w:shd w:val="clear" w:color="auto" w:fill="365F91" w:themeFill="accent1" w:themeFillShade="BF"/>
          </w:tcPr>
          <w:p w14:paraId="298E82B6"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Način djelovanja, kategorija</w:t>
            </w:r>
          </w:p>
        </w:tc>
        <w:tc>
          <w:tcPr>
            <w:tcW w:w="2582" w:type="dxa"/>
            <w:shd w:val="clear" w:color="auto" w:fill="365F91" w:themeFill="accent1" w:themeFillShade="BF"/>
          </w:tcPr>
          <w:p w14:paraId="5B3944AD"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Ekološki ciljevi</w:t>
            </w:r>
          </w:p>
        </w:tc>
        <w:tc>
          <w:tcPr>
            <w:tcW w:w="2582" w:type="dxa"/>
            <w:shd w:val="clear" w:color="auto" w:fill="365F91" w:themeFill="accent1" w:themeFillShade="BF"/>
          </w:tcPr>
          <w:p w14:paraId="3F0C90CA"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Glavni pritisci</w:t>
            </w:r>
          </w:p>
        </w:tc>
      </w:tr>
      <w:tr w:rsidR="001C6392" w:rsidRPr="001C6392" w14:paraId="1B8445C5" w14:textId="77777777" w:rsidTr="001C6392">
        <w:tc>
          <w:tcPr>
            <w:tcW w:w="1413" w:type="dxa"/>
          </w:tcPr>
          <w:p w14:paraId="19A8D6CF" w14:textId="77777777" w:rsidR="001C6392" w:rsidRPr="001C6392" w:rsidRDefault="001C6392" w:rsidP="001C6392">
            <w:pPr>
              <w:spacing w:before="0" w:after="0" w:line="240" w:lineRule="auto"/>
              <w:jc w:val="left"/>
              <w:rPr>
                <w:lang w:eastAsia="en-US"/>
              </w:rPr>
            </w:pPr>
            <w:r w:rsidRPr="001C6392">
              <w:rPr>
                <w:lang w:eastAsia="en-US"/>
              </w:rPr>
              <w:t>D1, D3</w:t>
            </w:r>
          </w:p>
        </w:tc>
        <w:tc>
          <w:tcPr>
            <w:tcW w:w="2439" w:type="dxa"/>
          </w:tcPr>
          <w:p w14:paraId="7D458CDA" w14:textId="77777777" w:rsidR="001C6392" w:rsidRPr="001C6392" w:rsidRDefault="001C6392" w:rsidP="001C6392">
            <w:pPr>
              <w:spacing w:before="0" w:after="0" w:line="240" w:lineRule="auto"/>
              <w:jc w:val="left"/>
              <w:rPr>
                <w:lang w:eastAsia="en-US"/>
              </w:rPr>
            </w:pPr>
            <w:r w:rsidRPr="001C6392">
              <w:rPr>
                <w:lang w:eastAsia="en-US"/>
              </w:rPr>
              <w:t>Zakonodavni, tehnički</w:t>
            </w:r>
          </w:p>
          <w:p w14:paraId="7039763D" w14:textId="77777777" w:rsidR="001C6392" w:rsidRPr="001C6392" w:rsidRDefault="001C6392" w:rsidP="001C6392">
            <w:pPr>
              <w:spacing w:before="0" w:after="0" w:line="240" w:lineRule="auto"/>
              <w:jc w:val="left"/>
              <w:rPr>
                <w:lang w:eastAsia="en-US"/>
              </w:rPr>
            </w:pPr>
            <w:r w:rsidRPr="001C6392">
              <w:rPr>
                <w:lang w:eastAsia="en-US"/>
              </w:rPr>
              <w:t xml:space="preserve">[Ekonomski] </w:t>
            </w:r>
          </w:p>
          <w:p w14:paraId="6779E37D" w14:textId="77777777" w:rsidR="001C6392" w:rsidRPr="001C6392" w:rsidRDefault="001C6392" w:rsidP="001C6392">
            <w:pPr>
              <w:spacing w:before="0" w:after="0" w:line="240" w:lineRule="auto"/>
              <w:jc w:val="left"/>
              <w:rPr>
                <w:lang w:eastAsia="en-US"/>
              </w:rPr>
            </w:pPr>
            <w:r w:rsidRPr="001C6392">
              <w:rPr>
                <w:lang w:eastAsia="en-US"/>
              </w:rPr>
              <w:t>2.a</w:t>
            </w:r>
          </w:p>
        </w:tc>
        <w:tc>
          <w:tcPr>
            <w:tcW w:w="2582" w:type="dxa"/>
          </w:tcPr>
          <w:p w14:paraId="4A1930D0" w14:textId="77777777" w:rsidR="001C6392" w:rsidRPr="001C6392" w:rsidRDefault="001C6392" w:rsidP="001C6392">
            <w:pPr>
              <w:spacing w:before="0" w:after="0" w:line="240" w:lineRule="auto"/>
              <w:jc w:val="left"/>
              <w:rPr>
                <w:lang w:eastAsia="en-US"/>
              </w:rPr>
            </w:pPr>
            <w:r w:rsidRPr="001C6392">
              <w:rPr>
                <w:rFonts w:cs="Calibri"/>
                <w:color w:val="000000"/>
                <w:sz w:val="20"/>
                <w:szCs w:val="20"/>
                <w:lang w:eastAsia="en-US"/>
              </w:rPr>
              <w:t>Dugoročna održivost populacija kornjača, morskih sisara, ajkula, raža i morskih ptica nije ugrožena prilovom</w:t>
            </w:r>
          </w:p>
        </w:tc>
        <w:tc>
          <w:tcPr>
            <w:tcW w:w="2582" w:type="dxa"/>
          </w:tcPr>
          <w:p w14:paraId="437285D0" w14:textId="77777777" w:rsidR="001C6392" w:rsidRPr="001C6392" w:rsidRDefault="001C6392" w:rsidP="001C6392">
            <w:pPr>
              <w:spacing w:before="0" w:after="0" w:line="240" w:lineRule="auto"/>
              <w:jc w:val="left"/>
              <w:rPr>
                <w:lang w:eastAsia="en-US"/>
              </w:rPr>
            </w:pPr>
            <w:r w:rsidRPr="001C6392">
              <w:rPr>
                <w:sz w:val="20"/>
                <w:szCs w:val="20"/>
                <w:lang w:eastAsia="en-US"/>
              </w:rPr>
              <w:t>Biološki poremećaj – Selektivno vađenje vrsta, uključujući slučajni neciljani ulov (npr. komercijalnim i rekreativnim ribolovom)</w:t>
            </w:r>
          </w:p>
        </w:tc>
      </w:tr>
      <w:tr w:rsidR="001C6392" w:rsidRPr="001C6392" w14:paraId="71FAD698" w14:textId="77777777" w:rsidTr="001C6392">
        <w:tc>
          <w:tcPr>
            <w:tcW w:w="1413" w:type="dxa"/>
            <w:shd w:val="clear" w:color="auto" w:fill="D9E2F3"/>
          </w:tcPr>
          <w:p w14:paraId="3C755BCD" w14:textId="77777777" w:rsidR="001C6392" w:rsidRPr="001C6392" w:rsidRDefault="001C6392" w:rsidP="001C6392">
            <w:pPr>
              <w:spacing w:before="0" w:after="0" w:line="240" w:lineRule="auto"/>
              <w:jc w:val="left"/>
              <w:rPr>
                <w:b/>
                <w:bCs/>
                <w:color w:val="000000"/>
                <w:lang w:eastAsia="en-US"/>
              </w:rPr>
            </w:pPr>
            <w:r w:rsidRPr="001C6392">
              <w:rPr>
                <w:b/>
                <w:color w:val="000000"/>
                <w:lang w:eastAsia="en-US"/>
              </w:rPr>
              <w:t>MNE-M004</w:t>
            </w:r>
          </w:p>
        </w:tc>
        <w:tc>
          <w:tcPr>
            <w:tcW w:w="7603" w:type="dxa"/>
            <w:gridSpan w:val="3"/>
            <w:shd w:val="clear" w:color="auto" w:fill="D9E2F3"/>
          </w:tcPr>
          <w:p w14:paraId="7D4F9B04" w14:textId="77777777" w:rsidR="001C6392" w:rsidRPr="001C6392" w:rsidRDefault="001C6392" w:rsidP="001C6392">
            <w:pPr>
              <w:spacing w:before="0" w:after="0" w:line="240" w:lineRule="auto"/>
              <w:jc w:val="left"/>
              <w:rPr>
                <w:b/>
                <w:bCs/>
                <w:color w:val="000000"/>
                <w:lang w:eastAsia="en-US"/>
              </w:rPr>
            </w:pPr>
            <w:r w:rsidRPr="001C6392">
              <w:rPr>
                <w:b/>
                <w:color w:val="000000"/>
                <w:sz w:val="20"/>
                <w:lang w:eastAsia="en-US"/>
              </w:rPr>
              <w:t>Izraditi plan za smanjenje prilova zaštićenih vrsta kičmenjaka (morski sisari, morske ptice, morske kornjače, ajkule, raže) ribolovnom opremom</w:t>
            </w:r>
          </w:p>
        </w:tc>
      </w:tr>
      <w:tr w:rsidR="001C6392" w:rsidRPr="001C6392" w14:paraId="11EC2319" w14:textId="77777777" w:rsidTr="001C6392">
        <w:tc>
          <w:tcPr>
            <w:tcW w:w="9016" w:type="dxa"/>
            <w:gridSpan w:val="4"/>
          </w:tcPr>
          <w:p w14:paraId="3F078605" w14:textId="77777777" w:rsidR="001C6392" w:rsidRPr="001C6392" w:rsidRDefault="001C6392" w:rsidP="001C6392">
            <w:pPr>
              <w:spacing w:before="0" w:after="0" w:line="240" w:lineRule="auto"/>
              <w:jc w:val="left"/>
              <w:rPr>
                <w:lang w:eastAsia="en-US"/>
              </w:rPr>
            </w:pPr>
            <w:r w:rsidRPr="001C6392">
              <w:rPr>
                <w:lang w:eastAsia="en-US"/>
              </w:rPr>
              <w:t>Mjera podrazumijeva izradu plana za smanjenje prilova zaštićenih morskih kičmenjaka. Plan je da se uključi procjena efikasnosti moguće upotrebe uređaja za odvraćanje i da se razviju podsticaji za ribare (npr. isporuka uređaja za odvraćanje, poreske olakšice, finansijska podrška) za sprovođenje mjera za smanjenje prilova.</w:t>
            </w:r>
          </w:p>
          <w:p w14:paraId="1EAD50F3" w14:textId="77777777" w:rsidR="001C6392" w:rsidRPr="001C6392" w:rsidRDefault="001C6392" w:rsidP="001C6392">
            <w:pPr>
              <w:spacing w:before="0" w:after="0" w:line="240" w:lineRule="auto"/>
              <w:jc w:val="left"/>
              <w:rPr>
                <w:lang w:eastAsia="en-US"/>
              </w:rPr>
            </w:pPr>
          </w:p>
          <w:p w14:paraId="7A0739AA" w14:textId="77777777" w:rsidR="001C6392" w:rsidRPr="001C6392" w:rsidRDefault="001C6392" w:rsidP="001C6392">
            <w:pPr>
              <w:spacing w:before="0" w:after="0" w:line="240" w:lineRule="auto"/>
              <w:jc w:val="left"/>
              <w:rPr>
                <w:lang w:eastAsia="en-US"/>
              </w:rPr>
            </w:pPr>
            <w:r w:rsidRPr="001C6392">
              <w:rPr>
                <w:lang w:eastAsia="en-US"/>
              </w:rPr>
              <w:t>Dakle, glavni elementi troškova mjere obuhvataju:</w:t>
            </w:r>
          </w:p>
          <w:p w14:paraId="023C223A" w14:textId="77777777" w:rsidR="001C6392" w:rsidRPr="001C6392" w:rsidRDefault="001C6392" w:rsidP="00B42281">
            <w:pPr>
              <w:numPr>
                <w:ilvl w:val="0"/>
                <w:numId w:val="77"/>
              </w:numPr>
              <w:tabs>
                <w:tab w:val="left" w:pos="4834"/>
              </w:tabs>
              <w:spacing w:before="0" w:after="0" w:line="240" w:lineRule="auto"/>
              <w:contextualSpacing/>
              <w:jc w:val="left"/>
              <w:rPr>
                <w:lang w:eastAsia="en-US"/>
              </w:rPr>
            </w:pPr>
            <w:r w:rsidRPr="001C6392">
              <w:rPr>
                <w:lang w:eastAsia="en-US"/>
              </w:rPr>
              <w:t>priprema tendera/tenderskog procesa (1,500 €);</w:t>
            </w:r>
          </w:p>
          <w:p w14:paraId="57F9BB19" w14:textId="77777777" w:rsidR="001C6392" w:rsidRPr="001C6392" w:rsidRDefault="001C6392" w:rsidP="00B42281">
            <w:pPr>
              <w:numPr>
                <w:ilvl w:val="0"/>
                <w:numId w:val="77"/>
              </w:numPr>
              <w:tabs>
                <w:tab w:val="left" w:pos="4834"/>
              </w:tabs>
              <w:spacing w:before="0" w:after="0" w:line="240" w:lineRule="auto"/>
              <w:contextualSpacing/>
              <w:jc w:val="left"/>
              <w:rPr>
                <w:lang w:eastAsia="en-US"/>
              </w:rPr>
            </w:pPr>
            <w:r w:rsidRPr="001C6392">
              <w:rPr>
                <w:lang w:eastAsia="en-US"/>
              </w:rPr>
              <w:t>naknade za konsultacije i utrošeno vrijeme zaposlenih (15,000 €);</w:t>
            </w:r>
          </w:p>
          <w:p w14:paraId="228B987C" w14:textId="77777777" w:rsidR="001C6392" w:rsidRPr="001C6392" w:rsidRDefault="001C6392" w:rsidP="00B42281">
            <w:pPr>
              <w:numPr>
                <w:ilvl w:val="0"/>
                <w:numId w:val="77"/>
              </w:numPr>
              <w:tabs>
                <w:tab w:val="left" w:pos="4834"/>
              </w:tabs>
              <w:spacing w:before="0" w:after="0" w:line="240" w:lineRule="auto"/>
              <w:contextualSpacing/>
              <w:jc w:val="left"/>
              <w:rPr>
                <w:lang w:eastAsia="en-US"/>
              </w:rPr>
            </w:pPr>
            <w:r w:rsidRPr="001C6392">
              <w:rPr>
                <w:lang w:eastAsia="en-US"/>
              </w:rPr>
              <w:t>konsultacije/komunikacija (dva sastanka sa regionalnim ekspertima sa troškovima organizacije od  po 1.500 €).</w:t>
            </w:r>
          </w:p>
          <w:p w14:paraId="606594D4" w14:textId="77777777" w:rsidR="001C6392" w:rsidRPr="001C6392" w:rsidRDefault="001C6392" w:rsidP="001C6392">
            <w:pPr>
              <w:tabs>
                <w:tab w:val="left" w:pos="4834"/>
              </w:tabs>
              <w:spacing w:before="0" w:after="0" w:line="240" w:lineRule="auto"/>
              <w:ind w:left="720"/>
              <w:contextualSpacing/>
              <w:jc w:val="left"/>
              <w:rPr>
                <w:lang w:eastAsia="en-US"/>
              </w:rPr>
            </w:pPr>
          </w:p>
          <w:p w14:paraId="340B634E" w14:textId="77777777" w:rsidR="001C6392" w:rsidRPr="001C6392" w:rsidRDefault="001C6392" w:rsidP="001C6392">
            <w:pPr>
              <w:spacing w:before="0" w:after="0" w:line="240" w:lineRule="auto"/>
              <w:jc w:val="left"/>
              <w:rPr>
                <w:lang w:eastAsia="en-US"/>
              </w:rPr>
            </w:pPr>
            <w:r w:rsidRPr="001C6392">
              <w:rPr>
                <w:lang w:eastAsia="en-US"/>
              </w:rPr>
              <w:t>Troškovi podsticaja za sprovođenje plana (tj. mjere za smanjenje prilova) nisu mogli biti procijenjeni u ovoj fazi zbog nedostatka informacija.</w:t>
            </w:r>
          </w:p>
          <w:p w14:paraId="33ED7C75" w14:textId="77777777" w:rsidR="001C6392" w:rsidRPr="001C6392" w:rsidRDefault="001C6392" w:rsidP="001C6392">
            <w:pPr>
              <w:spacing w:before="0" w:after="0" w:line="240" w:lineRule="auto"/>
              <w:jc w:val="left"/>
              <w:rPr>
                <w:lang w:eastAsia="en-US"/>
              </w:rPr>
            </w:pPr>
          </w:p>
          <w:p w14:paraId="38CC552B" w14:textId="77777777" w:rsidR="001C6392" w:rsidRPr="001C6392" w:rsidRDefault="001C6392" w:rsidP="001C6392">
            <w:pPr>
              <w:spacing w:before="0" w:after="0" w:line="240" w:lineRule="auto"/>
              <w:jc w:val="left"/>
              <w:rPr>
                <w:lang w:eastAsia="en-US"/>
              </w:rPr>
            </w:pPr>
            <w:r w:rsidRPr="001C6392">
              <w:rPr>
                <w:lang w:eastAsia="en-US"/>
              </w:rPr>
              <w:t>Ukupni troškovi u vezi sa izradom plana procijenjeni su na 19.500 €, a snosi ih javni sektor.</w:t>
            </w:r>
          </w:p>
        </w:tc>
      </w:tr>
    </w:tbl>
    <w:p w14:paraId="2B0B2CB5" w14:textId="77777777" w:rsidR="001C6392" w:rsidRPr="001C6392" w:rsidRDefault="001C6392" w:rsidP="001C6392">
      <w:pPr>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413"/>
        <w:gridCol w:w="2439"/>
        <w:gridCol w:w="2582"/>
        <w:gridCol w:w="2582"/>
      </w:tblGrid>
      <w:tr w:rsidR="001C6392" w:rsidRPr="001C6392" w14:paraId="582F6C76" w14:textId="77777777" w:rsidTr="00CE2903">
        <w:tc>
          <w:tcPr>
            <w:tcW w:w="1413" w:type="dxa"/>
            <w:shd w:val="clear" w:color="auto" w:fill="365F91" w:themeFill="accent1" w:themeFillShade="BF"/>
          </w:tcPr>
          <w:p w14:paraId="66BEDF30"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Deskriptor</w:t>
            </w:r>
          </w:p>
        </w:tc>
        <w:tc>
          <w:tcPr>
            <w:tcW w:w="2439" w:type="dxa"/>
            <w:shd w:val="clear" w:color="auto" w:fill="365F91" w:themeFill="accent1" w:themeFillShade="BF"/>
          </w:tcPr>
          <w:p w14:paraId="4385208F"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Način djelovanja, kategorija</w:t>
            </w:r>
          </w:p>
        </w:tc>
        <w:tc>
          <w:tcPr>
            <w:tcW w:w="2582" w:type="dxa"/>
            <w:shd w:val="clear" w:color="auto" w:fill="365F91" w:themeFill="accent1" w:themeFillShade="BF"/>
          </w:tcPr>
          <w:p w14:paraId="653EEBE8"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Ekološki ciljevi</w:t>
            </w:r>
          </w:p>
        </w:tc>
        <w:tc>
          <w:tcPr>
            <w:tcW w:w="2582" w:type="dxa"/>
            <w:shd w:val="clear" w:color="auto" w:fill="365F91" w:themeFill="accent1" w:themeFillShade="BF"/>
          </w:tcPr>
          <w:p w14:paraId="39ED1AF1"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Glavni pritisci</w:t>
            </w:r>
          </w:p>
        </w:tc>
      </w:tr>
      <w:tr w:rsidR="001C6392" w:rsidRPr="001C6392" w14:paraId="72DC6BFE" w14:textId="77777777" w:rsidTr="001C6392">
        <w:tc>
          <w:tcPr>
            <w:tcW w:w="1413" w:type="dxa"/>
          </w:tcPr>
          <w:p w14:paraId="2E60CDB3" w14:textId="77777777" w:rsidR="001C6392" w:rsidRPr="001C6392" w:rsidRDefault="001C6392" w:rsidP="001C6392">
            <w:pPr>
              <w:spacing w:before="0" w:after="0" w:line="240" w:lineRule="auto"/>
              <w:jc w:val="left"/>
              <w:rPr>
                <w:lang w:eastAsia="en-US"/>
              </w:rPr>
            </w:pPr>
            <w:r w:rsidRPr="001C6392">
              <w:rPr>
                <w:lang w:eastAsia="en-US"/>
              </w:rPr>
              <w:t>D1, D3</w:t>
            </w:r>
          </w:p>
        </w:tc>
        <w:tc>
          <w:tcPr>
            <w:tcW w:w="2439" w:type="dxa"/>
          </w:tcPr>
          <w:p w14:paraId="52C015E8" w14:textId="77777777" w:rsidR="001C6392" w:rsidRPr="001C6392" w:rsidRDefault="001C6392" w:rsidP="001C6392">
            <w:pPr>
              <w:spacing w:before="0" w:after="0" w:line="240" w:lineRule="auto"/>
              <w:jc w:val="left"/>
              <w:rPr>
                <w:lang w:eastAsia="en-US"/>
              </w:rPr>
            </w:pPr>
            <w:r w:rsidRPr="001C6392">
              <w:rPr>
                <w:lang w:eastAsia="en-US"/>
              </w:rPr>
              <w:t>Legislative</w:t>
            </w:r>
          </w:p>
          <w:p w14:paraId="2E1542DE" w14:textId="77777777" w:rsidR="001C6392" w:rsidRPr="001C6392" w:rsidRDefault="001C6392" w:rsidP="001C6392">
            <w:pPr>
              <w:spacing w:before="0" w:after="0" w:line="240" w:lineRule="auto"/>
              <w:jc w:val="left"/>
              <w:rPr>
                <w:lang w:eastAsia="en-US"/>
              </w:rPr>
            </w:pPr>
          </w:p>
          <w:p w14:paraId="00B31379" w14:textId="77777777" w:rsidR="001C6392" w:rsidRPr="001C6392" w:rsidRDefault="001C6392" w:rsidP="001C6392">
            <w:pPr>
              <w:spacing w:before="0" w:after="0" w:line="240" w:lineRule="auto"/>
              <w:jc w:val="left"/>
              <w:rPr>
                <w:lang w:eastAsia="en-US"/>
              </w:rPr>
            </w:pPr>
            <w:r w:rsidRPr="001C6392">
              <w:rPr>
                <w:lang w:eastAsia="en-US"/>
              </w:rPr>
              <w:t>2.a</w:t>
            </w:r>
          </w:p>
        </w:tc>
        <w:tc>
          <w:tcPr>
            <w:tcW w:w="2582" w:type="dxa"/>
          </w:tcPr>
          <w:p w14:paraId="70FEADBF" w14:textId="77777777" w:rsidR="001C6392" w:rsidRPr="001C6392" w:rsidRDefault="001C6392" w:rsidP="001C6392">
            <w:pPr>
              <w:spacing w:before="0" w:after="0" w:line="240" w:lineRule="auto"/>
              <w:jc w:val="left"/>
              <w:rPr>
                <w:lang w:eastAsia="en-US"/>
              </w:rPr>
            </w:pPr>
            <w:r w:rsidRPr="001C6392">
              <w:rPr>
                <w:rFonts w:cs="Calibri"/>
                <w:color w:val="000000"/>
                <w:sz w:val="20"/>
                <w:szCs w:val="20"/>
                <w:lang w:eastAsia="en-US"/>
              </w:rPr>
              <w:t>Dugoročna održivost populacija kornjača, morskih sisara, ajkula, raža i morskih ptica nije ugrožena prilovom</w:t>
            </w:r>
          </w:p>
        </w:tc>
        <w:tc>
          <w:tcPr>
            <w:tcW w:w="2582" w:type="dxa"/>
          </w:tcPr>
          <w:p w14:paraId="755C5958" w14:textId="77777777" w:rsidR="001C6392" w:rsidRPr="001C6392" w:rsidRDefault="001C6392" w:rsidP="001C6392">
            <w:pPr>
              <w:spacing w:before="0" w:after="0" w:line="240" w:lineRule="auto"/>
              <w:jc w:val="left"/>
              <w:rPr>
                <w:lang w:eastAsia="en-US"/>
              </w:rPr>
            </w:pPr>
            <w:r w:rsidRPr="001C6392">
              <w:rPr>
                <w:sz w:val="20"/>
                <w:szCs w:val="20"/>
                <w:lang w:eastAsia="en-US"/>
              </w:rPr>
              <w:t>Biološki poremećaj – Selektivno vađenje vrsta, uključujući slučajni neciljani ulov (npr. komercijalnim i rekreativnim ribolovom)</w:t>
            </w:r>
          </w:p>
        </w:tc>
      </w:tr>
      <w:tr w:rsidR="001C6392" w:rsidRPr="001C6392" w14:paraId="49EA3B17" w14:textId="77777777" w:rsidTr="001C6392">
        <w:tc>
          <w:tcPr>
            <w:tcW w:w="1413" w:type="dxa"/>
            <w:shd w:val="clear" w:color="auto" w:fill="D9E2F3"/>
          </w:tcPr>
          <w:p w14:paraId="0D27E630" w14:textId="77777777" w:rsidR="001C6392" w:rsidRPr="001C6392" w:rsidRDefault="001C6392" w:rsidP="001C6392">
            <w:pPr>
              <w:spacing w:before="0" w:after="0" w:line="240" w:lineRule="auto"/>
              <w:jc w:val="left"/>
              <w:rPr>
                <w:b/>
                <w:bCs/>
                <w:lang w:eastAsia="en-US"/>
              </w:rPr>
            </w:pPr>
            <w:r w:rsidRPr="001C6392">
              <w:rPr>
                <w:b/>
                <w:lang w:eastAsia="en-US"/>
              </w:rPr>
              <w:t>MNE-M005</w:t>
            </w:r>
          </w:p>
        </w:tc>
        <w:tc>
          <w:tcPr>
            <w:tcW w:w="7603" w:type="dxa"/>
            <w:gridSpan w:val="3"/>
            <w:shd w:val="clear" w:color="auto" w:fill="D9E2F3"/>
          </w:tcPr>
          <w:p w14:paraId="4EB67D1A" w14:textId="77777777" w:rsidR="001C6392" w:rsidRPr="001C6392" w:rsidRDefault="001C6392" w:rsidP="001C6392">
            <w:pPr>
              <w:spacing w:before="0" w:after="0" w:line="240" w:lineRule="auto"/>
              <w:jc w:val="left"/>
              <w:rPr>
                <w:b/>
                <w:bCs/>
                <w:lang w:eastAsia="en-US"/>
              </w:rPr>
            </w:pPr>
            <w:r w:rsidRPr="001C6392">
              <w:rPr>
                <w:b/>
                <w:lang w:eastAsia="en-US"/>
              </w:rPr>
              <w:t>Usvojiti propise o ribolovu koji imaju za cilj smanjenje prilova</w:t>
            </w:r>
          </w:p>
        </w:tc>
      </w:tr>
      <w:tr w:rsidR="001C6392" w:rsidRPr="001C6392" w14:paraId="6BB1AE24" w14:textId="77777777" w:rsidTr="001C6392">
        <w:tc>
          <w:tcPr>
            <w:tcW w:w="9016" w:type="dxa"/>
            <w:gridSpan w:val="4"/>
          </w:tcPr>
          <w:p w14:paraId="39E9C9BB" w14:textId="77777777" w:rsidR="001C6392" w:rsidRPr="001C6392" w:rsidRDefault="001C6392" w:rsidP="00323B53">
            <w:pPr>
              <w:spacing w:before="0" w:after="0" w:line="240" w:lineRule="auto"/>
              <w:rPr>
                <w:lang w:eastAsia="en-US"/>
              </w:rPr>
            </w:pPr>
            <w:r w:rsidRPr="001C6392">
              <w:rPr>
                <w:lang w:eastAsia="en-US"/>
              </w:rPr>
              <w:t>Mjera podrazumijeva izradu/donošenje podzakonskog akta za regulisanje slučajnog prilova u cilju smanjenja uticaja na zaštićene kičmenjake, neciljane vrste riba i ciljne vrste riba veličine ispod propisanih minimuma.</w:t>
            </w:r>
          </w:p>
          <w:p w14:paraId="58ECE5BF" w14:textId="77777777" w:rsidR="001C6392" w:rsidRPr="001C6392" w:rsidRDefault="001C6392" w:rsidP="001C6392">
            <w:pPr>
              <w:spacing w:before="0" w:after="0" w:line="240" w:lineRule="auto"/>
              <w:jc w:val="left"/>
              <w:rPr>
                <w:lang w:eastAsia="en-US"/>
              </w:rPr>
            </w:pPr>
          </w:p>
          <w:p w14:paraId="1336AFEC" w14:textId="77777777" w:rsidR="001C6392" w:rsidRPr="001C6392" w:rsidRDefault="001C6392" w:rsidP="00323B53">
            <w:pPr>
              <w:spacing w:before="0" w:after="0" w:line="240" w:lineRule="auto"/>
              <w:rPr>
                <w:lang w:eastAsia="en-US"/>
              </w:rPr>
            </w:pPr>
            <w:r w:rsidRPr="001C6392">
              <w:rPr>
                <w:lang w:eastAsia="en-US"/>
              </w:rPr>
              <w:t>Glavni elementi troškova mjere su utrošeno vrijeme zasposlenih i konsultacije. Troškovi su procijenjeni na osnovu pretpostavke da će za izradu podzakonskog akta biti potrebno angažovanje jedne osobe mjesečno (po trošku od 1.320 € po čovjekz mjesečno) i dva sastanka (po cijeni od 750 € po sastanku).</w:t>
            </w:r>
          </w:p>
          <w:p w14:paraId="3407BAEA" w14:textId="77777777" w:rsidR="001C6392" w:rsidRPr="001C6392" w:rsidRDefault="001C6392" w:rsidP="001C6392">
            <w:pPr>
              <w:spacing w:before="0" w:after="0" w:line="240" w:lineRule="auto"/>
              <w:jc w:val="left"/>
              <w:rPr>
                <w:lang w:eastAsia="en-US"/>
              </w:rPr>
            </w:pPr>
          </w:p>
          <w:p w14:paraId="279A761B" w14:textId="77777777" w:rsidR="001C6392" w:rsidRPr="001C6392" w:rsidRDefault="001C6392" w:rsidP="001C6392">
            <w:pPr>
              <w:spacing w:before="0" w:after="0" w:line="240" w:lineRule="auto"/>
              <w:jc w:val="left"/>
              <w:rPr>
                <w:lang w:eastAsia="en-US"/>
              </w:rPr>
            </w:pPr>
            <w:r w:rsidRPr="001C6392">
              <w:rPr>
                <w:lang w:eastAsia="en-US"/>
              </w:rPr>
              <w:t>Troškovi implementacije (za javni sektor) procijenjeni su na 2.800 €; troškovi usklađenosti nisu procijenjeni.</w:t>
            </w:r>
          </w:p>
        </w:tc>
      </w:tr>
    </w:tbl>
    <w:p w14:paraId="1A728E18" w14:textId="77777777" w:rsidR="001C6392" w:rsidRPr="001C6392" w:rsidRDefault="001C6392" w:rsidP="001C6392">
      <w:pPr>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413"/>
        <w:gridCol w:w="1843"/>
        <w:gridCol w:w="2976"/>
        <w:gridCol w:w="2784"/>
      </w:tblGrid>
      <w:tr w:rsidR="001C6392" w:rsidRPr="001C6392" w14:paraId="16C16E80" w14:textId="77777777" w:rsidTr="00CE2903">
        <w:tc>
          <w:tcPr>
            <w:tcW w:w="1413" w:type="dxa"/>
            <w:shd w:val="clear" w:color="auto" w:fill="365F91" w:themeFill="accent1" w:themeFillShade="BF"/>
          </w:tcPr>
          <w:p w14:paraId="37C201AA"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Deskriptor</w:t>
            </w:r>
          </w:p>
        </w:tc>
        <w:tc>
          <w:tcPr>
            <w:tcW w:w="1843" w:type="dxa"/>
            <w:shd w:val="clear" w:color="auto" w:fill="365F91" w:themeFill="accent1" w:themeFillShade="BF"/>
          </w:tcPr>
          <w:p w14:paraId="28C6B385"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Način djelovanja, kategorija</w:t>
            </w:r>
          </w:p>
        </w:tc>
        <w:tc>
          <w:tcPr>
            <w:tcW w:w="2976" w:type="dxa"/>
            <w:shd w:val="clear" w:color="auto" w:fill="365F91" w:themeFill="accent1" w:themeFillShade="BF"/>
          </w:tcPr>
          <w:p w14:paraId="69E1CA35"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Ekološki ciljevi</w:t>
            </w:r>
          </w:p>
        </w:tc>
        <w:tc>
          <w:tcPr>
            <w:tcW w:w="2784" w:type="dxa"/>
            <w:shd w:val="clear" w:color="auto" w:fill="365F91" w:themeFill="accent1" w:themeFillShade="BF"/>
          </w:tcPr>
          <w:p w14:paraId="16174BBE"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Glavni pritisci</w:t>
            </w:r>
          </w:p>
        </w:tc>
      </w:tr>
      <w:tr w:rsidR="001C6392" w:rsidRPr="001C6392" w14:paraId="20CCA4EE" w14:textId="77777777" w:rsidTr="001C6392">
        <w:tc>
          <w:tcPr>
            <w:tcW w:w="1413" w:type="dxa"/>
          </w:tcPr>
          <w:p w14:paraId="15B8DA00" w14:textId="77777777" w:rsidR="001C6392" w:rsidRPr="001C6392" w:rsidRDefault="001C6392" w:rsidP="001C6392">
            <w:pPr>
              <w:spacing w:before="0" w:after="0" w:line="240" w:lineRule="auto"/>
              <w:jc w:val="left"/>
              <w:rPr>
                <w:lang w:eastAsia="en-US"/>
              </w:rPr>
            </w:pPr>
            <w:r w:rsidRPr="001C6392">
              <w:rPr>
                <w:lang w:eastAsia="en-US"/>
              </w:rPr>
              <w:t>D1, D3</w:t>
            </w:r>
          </w:p>
        </w:tc>
        <w:tc>
          <w:tcPr>
            <w:tcW w:w="1843" w:type="dxa"/>
          </w:tcPr>
          <w:p w14:paraId="6F8FFFFF" w14:textId="77777777" w:rsidR="001C6392" w:rsidRPr="001C6392" w:rsidRDefault="001C6392" w:rsidP="001C6392">
            <w:pPr>
              <w:spacing w:before="0" w:after="0" w:line="240" w:lineRule="auto"/>
              <w:jc w:val="left"/>
              <w:rPr>
                <w:rFonts w:cs="Calibri"/>
                <w:lang w:eastAsia="en-US"/>
              </w:rPr>
            </w:pPr>
            <w:r w:rsidRPr="001C6392">
              <w:rPr>
                <w:rFonts w:cs="Calibri"/>
                <w:lang w:eastAsia="en-US"/>
              </w:rPr>
              <w:t>Tehnički, zakonodavni</w:t>
            </w:r>
          </w:p>
          <w:p w14:paraId="025CDD37" w14:textId="77777777" w:rsidR="001C6392" w:rsidRPr="001C6392" w:rsidRDefault="001C6392" w:rsidP="001C6392">
            <w:pPr>
              <w:spacing w:before="0" w:after="0" w:line="240" w:lineRule="auto"/>
              <w:jc w:val="left"/>
              <w:rPr>
                <w:lang w:eastAsia="en-US"/>
              </w:rPr>
            </w:pPr>
            <w:r w:rsidRPr="001C6392">
              <w:rPr>
                <w:lang w:eastAsia="en-US"/>
              </w:rPr>
              <w:t>2.a</w:t>
            </w:r>
          </w:p>
        </w:tc>
        <w:tc>
          <w:tcPr>
            <w:tcW w:w="2976" w:type="dxa"/>
          </w:tcPr>
          <w:p w14:paraId="3F9F38F5"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Trajna zaštita ugroženih nekomercijalnih vrsta ajkula i raža kako bi se spriječio prilov i obezbijedilo njihovo oslobađanje ako su žive</w:t>
            </w:r>
          </w:p>
        </w:tc>
        <w:tc>
          <w:tcPr>
            <w:tcW w:w="2784" w:type="dxa"/>
          </w:tcPr>
          <w:p w14:paraId="5A58EEC3"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Biološki poremećaj – Selektivno vađenje vrsta, uključujući slučajni neciljani ulov (npr. komercijalnim i rekreativnim ribolovom)</w:t>
            </w:r>
          </w:p>
        </w:tc>
      </w:tr>
      <w:tr w:rsidR="001C6392" w:rsidRPr="001C6392" w14:paraId="6FBFF370" w14:textId="77777777" w:rsidTr="001C6392">
        <w:tc>
          <w:tcPr>
            <w:tcW w:w="1413" w:type="dxa"/>
            <w:shd w:val="clear" w:color="auto" w:fill="D9E2F3"/>
          </w:tcPr>
          <w:p w14:paraId="65DFFC20" w14:textId="77777777" w:rsidR="001C6392" w:rsidRPr="001C6392" w:rsidRDefault="001C6392" w:rsidP="001C6392">
            <w:pPr>
              <w:spacing w:before="0" w:after="0" w:line="240" w:lineRule="auto"/>
              <w:jc w:val="left"/>
              <w:rPr>
                <w:b/>
                <w:bCs/>
                <w:lang w:eastAsia="en-US"/>
              </w:rPr>
            </w:pPr>
            <w:r w:rsidRPr="001C6392">
              <w:rPr>
                <w:b/>
                <w:lang w:eastAsia="en-US"/>
              </w:rPr>
              <w:t>MNE-M006</w:t>
            </w:r>
          </w:p>
        </w:tc>
        <w:tc>
          <w:tcPr>
            <w:tcW w:w="7603" w:type="dxa"/>
            <w:gridSpan w:val="3"/>
            <w:shd w:val="clear" w:color="auto" w:fill="D9E2F3"/>
          </w:tcPr>
          <w:p w14:paraId="5CD84445" w14:textId="77777777" w:rsidR="001C6392" w:rsidRPr="001C6392" w:rsidRDefault="001C6392" w:rsidP="001C6392">
            <w:pPr>
              <w:spacing w:before="0" w:after="0" w:line="240" w:lineRule="auto"/>
              <w:jc w:val="left"/>
              <w:rPr>
                <w:b/>
                <w:bCs/>
                <w:lang w:eastAsia="en-US"/>
              </w:rPr>
            </w:pPr>
            <w:r w:rsidRPr="001C6392">
              <w:rPr>
                <w:b/>
                <w:lang w:eastAsia="en-US"/>
              </w:rPr>
              <w:t>Ažuriranje liste vrsta za koje je na snazi trajna zabrana ribolova</w:t>
            </w:r>
          </w:p>
        </w:tc>
      </w:tr>
      <w:tr w:rsidR="001C6392" w:rsidRPr="001C6392" w14:paraId="4537EF50" w14:textId="77777777" w:rsidTr="001C6392">
        <w:tc>
          <w:tcPr>
            <w:tcW w:w="9016" w:type="dxa"/>
            <w:gridSpan w:val="4"/>
          </w:tcPr>
          <w:p w14:paraId="31EB10DD" w14:textId="77777777" w:rsidR="001C6392" w:rsidRPr="001C6392" w:rsidRDefault="001C6392" w:rsidP="003B0DD0">
            <w:pPr>
              <w:spacing w:before="0" w:after="0" w:line="240" w:lineRule="auto"/>
              <w:rPr>
                <w:lang w:eastAsia="en-US"/>
              </w:rPr>
            </w:pPr>
            <w:r w:rsidRPr="001C6392">
              <w:rPr>
                <w:lang w:eastAsia="en-US"/>
              </w:rPr>
              <w:t>Mjera podrazumijeva: a) pregled postojeće liste i uporednih iskustava na Mediteranu, pregled relevantnih naučnih podataka i novijih informacija o elasmobrani prisutnim u Jadranu; i b) ažuriranje liste i njeno usvajanje. U okviru ove mjere predviđene su i aktivnosti koje će obezbijediti sprovođenje ažurirane liste.</w:t>
            </w:r>
          </w:p>
          <w:p w14:paraId="21F2CDD2" w14:textId="77777777" w:rsidR="001C6392" w:rsidRPr="001C6392" w:rsidRDefault="001C6392" w:rsidP="001C6392">
            <w:pPr>
              <w:spacing w:before="0" w:after="0" w:line="240" w:lineRule="auto"/>
              <w:jc w:val="left"/>
              <w:rPr>
                <w:lang w:eastAsia="en-US"/>
              </w:rPr>
            </w:pPr>
          </w:p>
          <w:p w14:paraId="7ACEBB77" w14:textId="77777777" w:rsidR="001C6392" w:rsidRPr="001C6392" w:rsidRDefault="001C6392" w:rsidP="001C6392">
            <w:pPr>
              <w:spacing w:before="0" w:after="0" w:line="240" w:lineRule="auto"/>
              <w:jc w:val="left"/>
              <w:rPr>
                <w:lang w:eastAsia="en-US"/>
              </w:rPr>
            </w:pPr>
            <w:r w:rsidRPr="001C6392">
              <w:rPr>
                <w:lang w:eastAsia="en-US"/>
              </w:rPr>
              <w:t>Glavni elementi troškova mjere odnose se na utro</w:t>
            </w:r>
            <w:r w:rsidRPr="001C6392">
              <w:rPr>
                <w:lang w:val="sr-Latn-ME" w:eastAsia="en-US"/>
              </w:rPr>
              <w:t>šeno vrijeme zaposlenih</w:t>
            </w:r>
            <w:r w:rsidRPr="001C6392">
              <w:rPr>
                <w:lang w:eastAsia="en-US"/>
              </w:rPr>
              <w:t xml:space="preserve"> (uključujući dodatne napore ribarske inspekcije) i konsultacije.</w:t>
            </w:r>
          </w:p>
          <w:p w14:paraId="67FABDB0" w14:textId="77777777" w:rsidR="001C6392" w:rsidRPr="001C6392" w:rsidRDefault="001C6392" w:rsidP="001C6392">
            <w:pPr>
              <w:spacing w:before="0" w:after="0" w:line="240" w:lineRule="auto"/>
              <w:jc w:val="left"/>
              <w:rPr>
                <w:lang w:eastAsia="en-US"/>
              </w:rPr>
            </w:pPr>
            <w:r w:rsidRPr="001C6392">
              <w:rPr>
                <w:lang w:eastAsia="en-US"/>
              </w:rPr>
              <w:t>Troškovi implementacije (tokom šestogodišnjeg ciklusa implementacije) procijenjeni su na 19.320 € za javni sektor, uključujući:</w:t>
            </w:r>
          </w:p>
          <w:p w14:paraId="194BF3B7" w14:textId="77777777" w:rsidR="001C6392" w:rsidRPr="001C6392" w:rsidRDefault="001C6392" w:rsidP="001C6392">
            <w:pPr>
              <w:spacing w:before="0" w:after="0" w:line="240" w:lineRule="auto"/>
              <w:jc w:val="left"/>
              <w:rPr>
                <w:lang w:eastAsia="en-US"/>
              </w:rPr>
            </w:pPr>
          </w:p>
          <w:p w14:paraId="11D160BE" w14:textId="77777777" w:rsidR="001C6392" w:rsidRPr="001C6392" w:rsidRDefault="001C6392" w:rsidP="00B42281">
            <w:pPr>
              <w:numPr>
                <w:ilvl w:val="0"/>
                <w:numId w:val="77"/>
              </w:numPr>
              <w:spacing w:before="0" w:after="0" w:line="240" w:lineRule="auto"/>
              <w:contextualSpacing/>
              <w:jc w:val="left"/>
              <w:rPr>
                <w:lang w:eastAsia="en-US"/>
              </w:rPr>
            </w:pPr>
            <w:r w:rsidRPr="001C6392">
              <w:rPr>
                <w:lang w:eastAsia="en-US"/>
              </w:rPr>
              <w:t>plaćanje za ažuriranje liste u trajanju od mjesec i po i dva mjeseca godišnje za dodatno uloženo vrijeme inspekcije (prema troškovima od 1.320 € po čovjeku mjesečno);</w:t>
            </w:r>
          </w:p>
          <w:p w14:paraId="28790169" w14:textId="77777777" w:rsidR="001C6392" w:rsidRPr="001C6392" w:rsidRDefault="001C6392" w:rsidP="00B42281">
            <w:pPr>
              <w:numPr>
                <w:ilvl w:val="0"/>
                <w:numId w:val="77"/>
              </w:numPr>
              <w:spacing w:before="0" w:after="0" w:line="240" w:lineRule="auto"/>
              <w:contextualSpacing/>
              <w:jc w:val="left"/>
              <w:rPr>
                <w:lang w:eastAsia="en-US"/>
              </w:rPr>
            </w:pPr>
            <w:r w:rsidRPr="001C6392">
              <w:rPr>
                <w:lang w:eastAsia="en-US"/>
              </w:rPr>
              <w:t>dva konsultativna sastanka (750 € po sastanku)</w:t>
            </w:r>
          </w:p>
        </w:tc>
      </w:tr>
    </w:tbl>
    <w:p w14:paraId="17B01C18" w14:textId="77777777" w:rsidR="001C6392" w:rsidRPr="001C6392" w:rsidRDefault="001C6392" w:rsidP="001C6392">
      <w:pPr>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413"/>
        <w:gridCol w:w="2439"/>
        <w:gridCol w:w="2582"/>
        <w:gridCol w:w="2582"/>
      </w:tblGrid>
      <w:tr w:rsidR="001C6392" w:rsidRPr="001C6392" w14:paraId="4782C6D8" w14:textId="77777777" w:rsidTr="00CE2903">
        <w:tc>
          <w:tcPr>
            <w:tcW w:w="1413" w:type="dxa"/>
            <w:shd w:val="clear" w:color="auto" w:fill="365F91" w:themeFill="accent1" w:themeFillShade="BF"/>
          </w:tcPr>
          <w:p w14:paraId="5A328096"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Deskriptor</w:t>
            </w:r>
          </w:p>
        </w:tc>
        <w:tc>
          <w:tcPr>
            <w:tcW w:w="2439" w:type="dxa"/>
            <w:shd w:val="clear" w:color="auto" w:fill="365F91" w:themeFill="accent1" w:themeFillShade="BF"/>
          </w:tcPr>
          <w:p w14:paraId="5E7BD95A"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Način djelovanja, kategorija</w:t>
            </w:r>
          </w:p>
        </w:tc>
        <w:tc>
          <w:tcPr>
            <w:tcW w:w="2582" w:type="dxa"/>
            <w:shd w:val="clear" w:color="auto" w:fill="365F91" w:themeFill="accent1" w:themeFillShade="BF"/>
          </w:tcPr>
          <w:p w14:paraId="504E29E3"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Ekološki ciljevi</w:t>
            </w:r>
          </w:p>
        </w:tc>
        <w:tc>
          <w:tcPr>
            <w:tcW w:w="2582" w:type="dxa"/>
            <w:shd w:val="clear" w:color="auto" w:fill="365F91" w:themeFill="accent1" w:themeFillShade="BF"/>
          </w:tcPr>
          <w:p w14:paraId="61A9BB49"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Glavni pritisci</w:t>
            </w:r>
          </w:p>
        </w:tc>
      </w:tr>
      <w:tr w:rsidR="001C6392" w:rsidRPr="001C6392" w14:paraId="6095FC53" w14:textId="77777777" w:rsidTr="001C6392">
        <w:tc>
          <w:tcPr>
            <w:tcW w:w="1413" w:type="dxa"/>
          </w:tcPr>
          <w:p w14:paraId="7F1338D0" w14:textId="77777777" w:rsidR="001C6392" w:rsidRPr="001C6392" w:rsidRDefault="001C6392" w:rsidP="001C6392">
            <w:pPr>
              <w:spacing w:before="0" w:after="0" w:line="240" w:lineRule="auto"/>
              <w:jc w:val="left"/>
              <w:rPr>
                <w:lang w:eastAsia="en-US"/>
              </w:rPr>
            </w:pPr>
            <w:r w:rsidRPr="001C6392">
              <w:rPr>
                <w:lang w:eastAsia="en-US"/>
              </w:rPr>
              <w:t>D1, D3</w:t>
            </w:r>
          </w:p>
        </w:tc>
        <w:tc>
          <w:tcPr>
            <w:tcW w:w="2439" w:type="dxa"/>
          </w:tcPr>
          <w:p w14:paraId="1F77766E" w14:textId="77777777" w:rsidR="001C6392" w:rsidRPr="001C6392" w:rsidRDefault="001C6392" w:rsidP="001C6392">
            <w:pPr>
              <w:spacing w:before="0" w:after="0" w:line="240" w:lineRule="auto"/>
              <w:jc w:val="left"/>
              <w:rPr>
                <w:lang w:eastAsia="en-US"/>
              </w:rPr>
            </w:pPr>
            <w:r w:rsidRPr="001C6392">
              <w:rPr>
                <w:lang w:eastAsia="en-US"/>
              </w:rPr>
              <w:t xml:space="preserve">Tehnički </w:t>
            </w:r>
          </w:p>
          <w:p w14:paraId="45071EF8" w14:textId="77777777" w:rsidR="001C6392" w:rsidRPr="001C6392" w:rsidRDefault="001C6392" w:rsidP="001C6392">
            <w:pPr>
              <w:spacing w:before="0" w:after="0" w:line="240" w:lineRule="auto"/>
              <w:jc w:val="left"/>
              <w:rPr>
                <w:shd w:val="clear" w:color="auto" w:fill="FBE4D5"/>
                <w:lang w:eastAsia="en-US"/>
              </w:rPr>
            </w:pPr>
          </w:p>
          <w:p w14:paraId="3D3BF519" w14:textId="77777777" w:rsidR="001C6392" w:rsidRPr="001C6392" w:rsidRDefault="001C6392" w:rsidP="001C6392">
            <w:pPr>
              <w:spacing w:before="0" w:after="0" w:line="240" w:lineRule="auto"/>
              <w:jc w:val="left"/>
              <w:rPr>
                <w:lang w:eastAsia="en-US"/>
              </w:rPr>
            </w:pPr>
            <w:r w:rsidRPr="001C6392">
              <w:rPr>
                <w:lang w:eastAsia="en-US"/>
              </w:rPr>
              <w:t>2.b</w:t>
            </w:r>
          </w:p>
        </w:tc>
        <w:tc>
          <w:tcPr>
            <w:tcW w:w="2582" w:type="dxa"/>
          </w:tcPr>
          <w:p w14:paraId="4036943A"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Prilov ispod nivoa koji ugrožava dugoročnu održivost i oporavak</w:t>
            </w:r>
          </w:p>
          <w:p w14:paraId="08E14E3D"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Brojnost stanovništva se ne smanjuje</w:t>
            </w:r>
          </w:p>
          <w:p w14:paraId="4683337B"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[Podizanje nivoa svijesti]</w:t>
            </w:r>
          </w:p>
        </w:tc>
        <w:tc>
          <w:tcPr>
            <w:tcW w:w="2582" w:type="dxa"/>
          </w:tcPr>
          <w:p w14:paraId="325ACDCD" w14:textId="77777777" w:rsidR="001C6392" w:rsidRPr="001C6392" w:rsidRDefault="001C6392" w:rsidP="001C6392">
            <w:pPr>
              <w:spacing w:before="0" w:after="0" w:line="240" w:lineRule="auto"/>
              <w:jc w:val="left"/>
              <w:rPr>
                <w:lang w:eastAsia="en-US"/>
              </w:rPr>
            </w:pPr>
            <w:r w:rsidRPr="001C6392">
              <w:rPr>
                <w:sz w:val="20"/>
                <w:szCs w:val="20"/>
                <w:lang w:eastAsia="en-US"/>
              </w:rPr>
              <w:t>Biološki poremećaj – Selektivno vađenje vrsta, uključujući slučajni neciljani ulov (npr. komercijalnim i rekreativnim ribolovom)</w:t>
            </w:r>
          </w:p>
        </w:tc>
      </w:tr>
      <w:tr w:rsidR="001C6392" w:rsidRPr="001C6392" w14:paraId="71434BAE" w14:textId="77777777" w:rsidTr="001C6392">
        <w:tc>
          <w:tcPr>
            <w:tcW w:w="1413" w:type="dxa"/>
            <w:shd w:val="clear" w:color="auto" w:fill="D9E2F3"/>
          </w:tcPr>
          <w:p w14:paraId="74FDE799" w14:textId="77777777" w:rsidR="001C6392" w:rsidRPr="001C6392" w:rsidRDefault="001C6392" w:rsidP="001C6392">
            <w:pPr>
              <w:spacing w:before="0" w:after="0" w:line="240" w:lineRule="auto"/>
              <w:jc w:val="left"/>
              <w:rPr>
                <w:b/>
                <w:bCs/>
                <w:lang w:eastAsia="en-US"/>
              </w:rPr>
            </w:pPr>
            <w:r w:rsidRPr="001C6392">
              <w:rPr>
                <w:b/>
                <w:lang w:eastAsia="en-US"/>
              </w:rPr>
              <w:t>MNE-M007</w:t>
            </w:r>
          </w:p>
        </w:tc>
        <w:tc>
          <w:tcPr>
            <w:tcW w:w="7603" w:type="dxa"/>
            <w:gridSpan w:val="3"/>
            <w:shd w:val="clear" w:color="auto" w:fill="D9E2F3"/>
          </w:tcPr>
          <w:p w14:paraId="4BAAC48E" w14:textId="77777777" w:rsidR="001C6392" w:rsidRPr="001C6392" w:rsidRDefault="001C6392" w:rsidP="001C6392">
            <w:pPr>
              <w:spacing w:before="0" w:after="0" w:line="240" w:lineRule="auto"/>
              <w:jc w:val="left"/>
              <w:rPr>
                <w:b/>
                <w:bCs/>
                <w:lang w:eastAsia="en-US"/>
              </w:rPr>
            </w:pPr>
            <w:r w:rsidRPr="001C6392">
              <w:rPr>
                <w:b/>
                <w:lang w:eastAsia="en-US"/>
              </w:rPr>
              <w:t>Uspostavljanje godišnjeg prikupljanja podataka metodom lokalnog ekološkog znanja</w:t>
            </w:r>
          </w:p>
        </w:tc>
      </w:tr>
      <w:tr w:rsidR="001C6392" w:rsidRPr="001C6392" w14:paraId="6E1E89B7" w14:textId="77777777" w:rsidTr="001C6392">
        <w:tc>
          <w:tcPr>
            <w:tcW w:w="9016" w:type="dxa"/>
            <w:gridSpan w:val="4"/>
          </w:tcPr>
          <w:p w14:paraId="3DBB5915" w14:textId="77777777" w:rsidR="001C6392" w:rsidRPr="001C6392" w:rsidRDefault="001C6392" w:rsidP="003B0DD0">
            <w:pPr>
              <w:spacing w:before="0" w:after="0" w:line="240" w:lineRule="auto"/>
              <w:rPr>
                <w:lang w:eastAsia="en-US"/>
              </w:rPr>
            </w:pPr>
            <w:r w:rsidRPr="001C6392">
              <w:rPr>
                <w:lang w:eastAsia="en-US"/>
              </w:rPr>
              <w:t>Mjera će se realizovati kroz pripremu standardizovanih intervjua za potrebe prikupljanja podataka o rijetkim i ugroženim elasmobranima (moguće i za druge vrste) i pripremu terenskih vodiča za sprovođenje takvih intervjua. Nakon priprema, vršiće se godišnja istraživanja (sa ribarima) i praviti zapisi o rijetkim i ugroženim vrstama sa (kada je moguće) fotografijama/video materijalima.</w:t>
            </w:r>
          </w:p>
          <w:p w14:paraId="575552AB" w14:textId="77777777" w:rsidR="001C6392" w:rsidRPr="001C6392" w:rsidRDefault="001C6392" w:rsidP="001C6392">
            <w:pPr>
              <w:spacing w:before="0" w:after="0" w:line="240" w:lineRule="auto"/>
              <w:jc w:val="left"/>
              <w:rPr>
                <w:lang w:eastAsia="en-US"/>
              </w:rPr>
            </w:pPr>
          </w:p>
          <w:p w14:paraId="7F51545E" w14:textId="77777777" w:rsidR="001C6392" w:rsidRPr="001C6392" w:rsidRDefault="001C6392" w:rsidP="003B0DD0">
            <w:pPr>
              <w:spacing w:before="0" w:after="0" w:line="240" w:lineRule="auto"/>
              <w:rPr>
                <w:lang w:eastAsia="en-US"/>
              </w:rPr>
            </w:pPr>
            <w:r w:rsidRPr="001C6392">
              <w:rPr>
                <w:lang w:eastAsia="en-US"/>
              </w:rPr>
              <w:t>Glavni elementi troškova mjere uključuju utrošeno vrijeme zaposlenih i troškove objavljivanja; ovo su tekući/godišnji troškovi, koje snosi javni sektor, uz mogući doprinos projekta i/ili naučnih institucija. Procijenjeni inputi odnose se na angažovanje 1,5 osobe mjesečno na godišnjem nivou (odnosno 1.320 € po čovjeku mjesečno) i 1.800 € u troškovima objavljivanja. Ukupni troškovi su procijenjeni na oko 13.500 € tokom šestogodišnjeg ciklusa implementacije.</w:t>
            </w:r>
          </w:p>
        </w:tc>
      </w:tr>
    </w:tbl>
    <w:p w14:paraId="24961D28" w14:textId="77777777" w:rsidR="001C6392" w:rsidRPr="001C6392" w:rsidRDefault="001C6392" w:rsidP="001C6392">
      <w:pPr>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413"/>
        <w:gridCol w:w="2439"/>
        <w:gridCol w:w="2582"/>
        <w:gridCol w:w="2582"/>
      </w:tblGrid>
      <w:tr w:rsidR="001C6392" w:rsidRPr="001C6392" w14:paraId="4603B32C" w14:textId="77777777" w:rsidTr="00CE2903">
        <w:tc>
          <w:tcPr>
            <w:tcW w:w="1413" w:type="dxa"/>
            <w:shd w:val="clear" w:color="auto" w:fill="365F91" w:themeFill="accent1" w:themeFillShade="BF"/>
          </w:tcPr>
          <w:p w14:paraId="2DE93BC2"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Deskriptor</w:t>
            </w:r>
          </w:p>
        </w:tc>
        <w:tc>
          <w:tcPr>
            <w:tcW w:w="2439" w:type="dxa"/>
            <w:shd w:val="clear" w:color="auto" w:fill="365F91" w:themeFill="accent1" w:themeFillShade="BF"/>
          </w:tcPr>
          <w:p w14:paraId="67A64C1A"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Način djelovanja, kategorija</w:t>
            </w:r>
          </w:p>
        </w:tc>
        <w:tc>
          <w:tcPr>
            <w:tcW w:w="2582" w:type="dxa"/>
            <w:shd w:val="clear" w:color="auto" w:fill="365F91" w:themeFill="accent1" w:themeFillShade="BF"/>
          </w:tcPr>
          <w:p w14:paraId="71C27E59"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Ekološki ciljevi</w:t>
            </w:r>
          </w:p>
        </w:tc>
        <w:tc>
          <w:tcPr>
            <w:tcW w:w="2582" w:type="dxa"/>
            <w:shd w:val="clear" w:color="auto" w:fill="365F91" w:themeFill="accent1" w:themeFillShade="BF"/>
          </w:tcPr>
          <w:p w14:paraId="4D7614AB"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Glavni pritisci</w:t>
            </w:r>
          </w:p>
        </w:tc>
      </w:tr>
      <w:tr w:rsidR="001C6392" w:rsidRPr="001C6392" w14:paraId="680C67A8" w14:textId="77777777" w:rsidTr="001C6392">
        <w:tc>
          <w:tcPr>
            <w:tcW w:w="1413" w:type="dxa"/>
          </w:tcPr>
          <w:p w14:paraId="16FD6AAA" w14:textId="77777777" w:rsidR="001C6392" w:rsidRPr="001C6392" w:rsidRDefault="001C6392" w:rsidP="001C6392">
            <w:pPr>
              <w:spacing w:before="0" w:after="0" w:line="240" w:lineRule="auto"/>
              <w:jc w:val="left"/>
              <w:rPr>
                <w:lang w:eastAsia="en-US"/>
              </w:rPr>
            </w:pPr>
            <w:r w:rsidRPr="001C6392">
              <w:rPr>
                <w:lang w:eastAsia="en-US"/>
              </w:rPr>
              <w:t>D1, D3</w:t>
            </w:r>
          </w:p>
        </w:tc>
        <w:tc>
          <w:tcPr>
            <w:tcW w:w="2439" w:type="dxa"/>
          </w:tcPr>
          <w:p w14:paraId="12F1C0C5" w14:textId="77777777" w:rsidR="001C6392" w:rsidRPr="001C6392" w:rsidRDefault="001C6392" w:rsidP="001C6392">
            <w:pPr>
              <w:spacing w:before="0" w:after="0" w:line="240" w:lineRule="auto"/>
              <w:jc w:val="left"/>
              <w:rPr>
                <w:rFonts w:cs="Calibri"/>
                <w:color w:val="000000"/>
                <w:lang w:eastAsia="en-US"/>
              </w:rPr>
            </w:pPr>
            <w:r w:rsidRPr="001C6392">
              <w:rPr>
                <w:rFonts w:cs="Calibri"/>
                <w:color w:val="000000"/>
                <w:lang w:eastAsia="en-US"/>
              </w:rPr>
              <w:t>Zakonodavna, [vođena politikom]</w:t>
            </w:r>
          </w:p>
          <w:p w14:paraId="5F7D0434" w14:textId="77777777" w:rsidR="001C6392" w:rsidRPr="001C6392" w:rsidRDefault="001C6392" w:rsidP="001C6392">
            <w:pPr>
              <w:spacing w:before="0" w:after="0" w:line="240" w:lineRule="auto"/>
              <w:jc w:val="left"/>
              <w:rPr>
                <w:rFonts w:cs="Calibri"/>
                <w:color w:val="000000"/>
                <w:lang w:eastAsia="en-US"/>
              </w:rPr>
            </w:pPr>
            <w:r w:rsidRPr="001C6392">
              <w:rPr>
                <w:rFonts w:cs="Calibri"/>
                <w:color w:val="000000"/>
                <w:lang w:eastAsia="en-US"/>
              </w:rPr>
              <w:t>[tehnički]</w:t>
            </w:r>
          </w:p>
          <w:p w14:paraId="5A173966" w14:textId="77777777" w:rsidR="001C6392" w:rsidRPr="001C6392" w:rsidRDefault="001C6392" w:rsidP="001C6392">
            <w:pPr>
              <w:spacing w:before="0" w:after="0" w:line="240" w:lineRule="auto"/>
              <w:jc w:val="left"/>
              <w:rPr>
                <w:color w:val="000000"/>
                <w:lang w:eastAsia="en-US"/>
              </w:rPr>
            </w:pPr>
            <w:r w:rsidRPr="001C6392">
              <w:rPr>
                <w:rFonts w:cs="Calibri"/>
                <w:color w:val="000000"/>
                <w:lang w:eastAsia="en-US"/>
              </w:rPr>
              <w:t>2.a</w:t>
            </w:r>
          </w:p>
        </w:tc>
        <w:tc>
          <w:tcPr>
            <w:tcW w:w="2582" w:type="dxa"/>
          </w:tcPr>
          <w:p w14:paraId="4801D738" w14:textId="77777777" w:rsidR="001C6392" w:rsidRPr="001C6392" w:rsidRDefault="001C6392" w:rsidP="001C6392">
            <w:pPr>
              <w:spacing w:before="0" w:after="0" w:line="240" w:lineRule="auto"/>
              <w:jc w:val="left"/>
              <w:rPr>
                <w:rFonts w:cs="Calibri"/>
                <w:color w:val="000000"/>
                <w:sz w:val="20"/>
                <w:szCs w:val="20"/>
                <w:lang w:eastAsia="en-US"/>
              </w:rPr>
            </w:pPr>
            <w:r w:rsidRPr="001C6392">
              <w:rPr>
                <w:rFonts w:cs="Calibri"/>
                <w:color w:val="000000"/>
                <w:lang w:eastAsia="en-US"/>
              </w:rPr>
              <w:t>Na strukturu, funkciju, sastav i brojnost zajednice planktona ne utiču značajno antropogeni pokretači</w:t>
            </w:r>
          </w:p>
        </w:tc>
        <w:tc>
          <w:tcPr>
            <w:tcW w:w="2582" w:type="dxa"/>
          </w:tcPr>
          <w:p w14:paraId="09AA5F08"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Ekstrakcija ili smrtnost/povreda vrsta (trgovina/rekreativni ribolov); Uznemiravanje vrsta; Unos ili širenje alohtonih vrsta; Unos otpada</w:t>
            </w:r>
          </w:p>
        </w:tc>
      </w:tr>
      <w:tr w:rsidR="001C6392" w:rsidRPr="001C6392" w14:paraId="38AAA5DA" w14:textId="77777777" w:rsidTr="001C6392">
        <w:tc>
          <w:tcPr>
            <w:tcW w:w="1413" w:type="dxa"/>
            <w:shd w:val="clear" w:color="auto" w:fill="D9E2F3"/>
          </w:tcPr>
          <w:p w14:paraId="3EF18940" w14:textId="77777777" w:rsidR="001C6392" w:rsidRPr="001C6392" w:rsidRDefault="001C6392" w:rsidP="001C6392">
            <w:pPr>
              <w:spacing w:before="0" w:after="0" w:line="240" w:lineRule="auto"/>
              <w:jc w:val="left"/>
              <w:rPr>
                <w:b/>
                <w:bCs/>
                <w:color w:val="000000"/>
                <w:lang w:eastAsia="en-US"/>
              </w:rPr>
            </w:pPr>
            <w:r w:rsidRPr="001C6392">
              <w:rPr>
                <w:rFonts w:cs="Calibri"/>
                <w:b/>
                <w:color w:val="000000"/>
                <w:lang w:eastAsia="en-US"/>
              </w:rPr>
              <w:t>MNE-M008</w:t>
            </w:r>
          </w:p>
        </w:tc>
        <w:tc>
          <w:tcPr>
            <w:tcW w:w="7603" w:type="dxa"/>
            <w:gridSpan w:val="3"/>
            <w:shd w:val="clear" w:color="auto" w:fill="D9E2F3"/>
          </w:tcPr>
          <w:p w14:paraId="532B2155" w14:textId="77777777" w:rsidR="001C6392" w:rsidRPr="001C6392" w:rsidRDefault="001C6392" w:rsidP="001C6392">
            <w:pPr>
              <w:spacing w:before="0" w:after="0" w:line="240" w:lineRule="auto"/>
              <w:jc w:val="left"/>
              <w:rPr>
                <w:b/>
                <w:bCs/>
                <w:color w:val="000000"/>
                <w:lang w:eastAsia="en-US"/>
              </w:rPr>
            </w:pPr>
            <w:r w:rsidRPr="001C6392">
              <w:rPr>
                <w:rFonts w:cs="Calibri"/>
                <w:b/>
                <w:color w:val="000000"/>
                <w:lang w:eastAsia="en-US"/>
              </w:rPr>
              <w:t>Uključivanje analiza ihtioplanktona u nacionalni program monitoringa</w:t>
            </w:r>
          </w:p>
        </w:tc>
      </w:tr>
      <w:tr w:rsidR="001C6392" w:rsidRPr="001C6392" w14:paraId="5C118736" w14:textId="77777777" w:rsidTr="001C6392">
        <w:tc>
          <w:tcPr>
            <w:tcW w:w="9016" w:type="dxa"/>
            <w:gridSpan w:val="4"/>
          </w:tcPr>
          <w:p w14:paraId="05A96C39" w14:textId="77777777" w:rsidR="001C6392" w:rsidRPr="001C6392" w:rsidRDefault="001C6392" w:rsidP="003B0DD0">
            <w:pPr>
              <w:spacing w:before="0" w:after="0" w:line="240" w:lineRule="auto"/>
              <w:rPr>
                <w:rFonts w:cs="Calibri"/>
                <w:color w:val="000000"/>
                <w:lang w:eastAsia="en-US"/>
              </w:rPr>
            </w:pPr>
            <w:r w:rsidRPr="001C6392">
              <w:rPr>
                <w:rFonts w:cs="Calibri"/>
                <w:color w:val="000000"/>
                <w:lang w:eastAsia="en-US"/>
              </w:rPr>
              <w:t>Mjera podrazumijeva sprovođenje godišnjih programa monitoringa ihtioplanktona (predviđena 2 uzorkovanja – ljetnje i zimsko – na 43 stanice). Glavni elementi troškova uključuju utrošeno vrijeme osoblja i korišćenje opreme/čamaca. Analiza i čuvanje podataka/izvještavanje će izazvati dodatne troškove (nije uključeno u trenutnu procjenu).</w:t>
            </w:r>
          </w:p>
          <w:p w14:paraId="4FA979E2" w14:textId="77777777" w:rsidR="001C6392" w:rsidRPr="001C6392" w:rsidRDefault="001C6392" w:rsidP="001C6392">
            <w:pPr>
              <w:spacing w:before="0" w:after="0" w:line="240" w:lineRule="auto"/>
              <w:jc w:val="left"/>
              <w:rPr>
                <w:rFonts w:cs="Calibri"/>
                <w:color w:val="000000"/>
                <w:lang w:eastAsia="en-US"/>
              </w:rPr>
            </w:pPr>
          </w:p>
          <w:p w14:paraId="33B5AF44" w14:textId="77777777" w:rsidR="001C6392" w:rsidRPr="001C6392" w:rsidRDefault="001C6392" w:rsidP="003B0DD0">
            <w:pPr>
              <w:spacing w:before="0" w:after="0" w:line="240" w:lineRule="auto"/>
              <w:rPr>
                <w:rFonts w:cs="Calibri"/>
                <w:color w:val="000000"/>
                <w:lang w:eastAsia="en-US"/>
              </w:rPr>
            </w:pPr>
            <w:r w:rsidRPr="001C6392">
              <w:rPr>
                <w:rFonts w:cs="Calibri"/>
                <w:color w:val="000000"/>
                <w:lang w:eastAsia="en-US"/>
              </w:rPr>
              <w:t>Troškovi implementacije se procjenjuju na 13.000 € godišnje (131 € po uzorku, plus troškovi čamca/plovila); ukupni troškovi u periodu od 6 godina iznose oko 47.000 €. Očekuje se da će nabavka istraživačkog broda biti pokrivena kroz IPA fondove i nije uključena u procjenu. Troškove implementacije pokriva javni sektor/državni budžet.</w:t>
            </w:r>
          </w:p>
        </w:tc>
      </w:tr>
    </w:tbl>
    <w:p w14:paraId="277D15B5" w14:textId="77777777" w:rsidR="001C6392" w:rsidRPr="001C6392" w:rsidRDefault="001C6392" w:rsidP="001C6392">
      <w:pPr>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271"/>
        <w:gridCol w:w="2126"/>
        <w:gridCol w:w="3037"/>
        <w:gridCol w:w="2582"/>
      </w:tblGrid>
      <w:tr w:rsidR="001C6392" w:rsidRPr="001C6392" w14:paraId="41409B65" w14:textId="77777777" w:rsidTr="00CE2903">
        <w:tc>
          <w:tcPr>
            <w:tcW w:w="1271" w:type="dxa"/>
            <w:shd w:val="clear" w:color="auto" w:fill="365F91" w:themeFill="accent1" w:themeFillShade="BF"/>
          </w:tcPr>
          <w:p w14:paraId="04B69A99"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Deskriptor</w:t>
            </w:r>
          </w:p>
          <w:p w14:paraId="6C558AE3" w14:textId="77777777" w:rsidR="001C6392" w:rsidRPr="00CE2903" w:rsidRDefault="001C6392" w:rsidP="001C6392">
            <w:pPr>
              <w:spacing w:before="0" w:after="0" w:line="240" w:lineRule="auto"/>
              <w:jc w:val="left"/>
              <w:rPr>
                <w:color w:val="FFFFFF" w:themeColor="background1"/>
                <w:lang w:eastAsia="en-US"/>
              </w:rPr>
            </w:pPr>
          </w:p>
        </w:tc>
        <w:tc>
          <w:tcPr>
            <w:tcW w:w="2126" w:type="dxa"/>
            <w:shd w:val="clear" w:color="auto" w:fill="365F91" w:themeFill="accent1" w:themeFillShade="BF"/>
          </w:tcPr>
          <w:p w14:paraId="28BE2638"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Način djelovanja, kategorija</w:t>
            </w:r>
          </w:p>
        </w:tc>
        <w:tc>
          <w:tcPr>
            <w:tcW w:w="3037" w:type="dxa"/>
            <w:shd w:val="clear" w:color="auto" w:fill="365F91" w:themeFill="accent1" w:themeFillShade="BF"/>
          </w:tcPr>
          <w:p w14:paraId="21CD00A5"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Ekološki ciljevi</w:t>
            </w:r>
          </w:p>
          <w:p w14:paraId="509E8CA9" w14:textId="77777777" w:rsidR="001C6392" w:rsidRPr="00CE2903" w:rsidRDefault="001C6392" w:rsidP="001C6392">
            <w:pPr>
              <w:spacing w:before="0" w:after="0" w:line="240" w:lineRule="auto"/>
              <w:jc w:val="left"/>
              <w:rPr>
                <w:color w:val="FFFFFF" w:themeColor="background1"/>
                <w:sz w:val="20"/>
                <w:szCs w:val="20"/>
                <w:lang w:eastAsia="en-US"/>
              </w:rPr>
            </w:pPr>
            <w:r w:rsidRPr="00CE2903">
              <w:rPr>
                <w:color w:val="FFFFFF" w:themeColor="background1"/>
                <w:sz w:val="20"/>
                <w:szCs w:val="20"/>
                <w:lang w:eastAsia="en-US"/>
              </w:rPr>
              <w:t xml:space="preserve">  </w:t>
            </w:r>
          </w:p>
        </w:tc>
        <w:tc>
          <w:tcPr>
            <w:tcW w:w="2582" w:type="dxa"/>
            <w:shd w:val="clear" w:color="auto" w:fill="365F91" w:themeFill="accent1" w:themeFillShade="BF"/>
          </w:tcPr>
          <w:p w14:paraId="6D871D9D"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Glavni pritisci</w:t>
            </w:r>
          </w:p>
          <w:p w14:paraId="7387F14A" w14:textId="77777777" w:rsidR="001C6392" w:rsidRPr="00CE2903" w:rsidRDefault="001C6392" w:rsidP="001C6392">
            <w:pPr>
              <w:spacing w:before="0" w:after="0" w:line="240" w:lineRule="auto"/>
              <w:jc w:val="left"/>
              <w:rPr>
                <w:b/>
                <w:bCs/>
                <w:color w:val="FFFFFF" w:themeColor="background1"/>
                <w:lang w:eastAsia="en-US"/>
              </w:rPr>
            </w:pPr>
            <w:r w:rsidRPr="00CE2903">
              <w:rPr>
                <w:color w:val="FFFFFF" w:themeColor="background1"/>
                <w:lang w:eastAsia="en-US"/>
              </w:rPr>
              <w:t xml:space="preserve"> </w:t>
            </w:r>
          </w:p>
        </w:tc>
      </w:tr>
      <w:tr w:rsidR="001C6392" w:rsidRPr="001C6392" w14:paraId="23FF4D18" w14:textId="77777777" w:rsidTr="001C6392">
        <w:tc>
          <w:tcPr>
            <w:tcW w:w="1271" w:type="dxa"/>
          </w:tcPr>
          <w:p w14:paraId="669640BD" w14:textId="77777777" w:rsidR="001C6392" w:rsidRPr="001C6392" w:rsidRDefault="001C6392" w:rsidP="001C6392">
            <w:pPr>
              <w:spacing w:before="0" w:after="0" w:line="240" w:lineRule="auto"/>
              <w:jc w:val="left"/>
              <w:rPr>
                <w:lang w:eastAsia="en-US"/>
              </w:rPr>
            </w:pPr>
          </w:p>
          <w:p w14:paraId="2D3E84B4" w14:textId="77777777" w:rsidR="001C6392" w:rsidRPr="001C6392" w:rsidRDefault="001C6392" w:rsidP="001C6392">
            <w:pPr>
              <w:spacing w:before="0" w:after="0" w:line="240" w:lineRule="auto"/>
              <w:jc w:val="left"/>
              <w:rPr>
                <w:lang w:eastAsia="en-US"/>
              </w:rPr>
            </w:pPr>
          </w:p>
          <w:p w14:paraId="5275B266" w14:textId="77777777" w:rsidR="001C6392" w:rsidRPr="001C6392" w:rsidRDefault="001C6392" w:rsidP="001C6392">
            <w:pPr>
              <w:spacing w:before="0" w:after="0" w:line="240" w:lineRule="auto"/>
              <w:jc w:val="left"/>
              <w:rPr>
                <w:lang w:eastAsia="en-US"/>
              </w:rPr>
            </w:pPr>
            <w:r w:rsidRPr="001C6392">
              <w:rPr>
                <w:lang w:eastAsia="en-US"/>
              </w:rPr>
              <w:t>D1, D6</w:t>
            </w:r>
          </w:p>
        </w:tc>
        <w:tc>
          <w:tcPr>
            <w:tcW w:w="2126" w:type="dxa"/>
          </w:tcPr>
          <w:p w14:paraId="0849D810" w14:textId="77777777" w:rsidR="001C6392" w:rsidRPr="001C6392" w:rsidRDefault="001C6392" w:rsidP="001C6392">
            <w:pPr>
              <w:spacing w:before="0" w:after="0" w:line="240" w:lineRule="auto"/>
              <w:jc w:val="left"/>
              <w:rPr>
                <w:lang w:eastAsia="en-US"/>
              </w:rPr>
            </w:pPr>
            <w:r w:rsidRPr="001C6392">
              <w:rPr>
                <w:lang w:eastAsia="en-US"/>
              </w:rPr>
              <w:t>Tehnički, [ekonomski]</w:t>
            </w:r>
          </w:p>
          <w:p w14:paraId="13F28B99" w14:textId="77777777" w:rsidR="001C6392" w:rsidRPr="001C6392" w:rsidRDefault="001C6392" w:rsidP="001C6392">
            <w:pPr>
              <w:spacing w:before="0" w:after="0" w:line="240" w:lineRule="auto"/>
              <w:jc w:val="left"/>
              <w:rPr>
                <w:lang w:eastAsia="en-US"/>
              </w:rPr>
            </w:pPr>
          </w:p>
          <w:p w14:paraId="5AE21F62" w14:textId="77777777" w:rsidR="001C6392" w:rsidRPr="001C6392" w:rsidRDefault="001C6392" w:rsidP="001C6392">
            <w:pPr>
              <w:spacing w:before="0" w:after="0" w:line="240" w:lineRule="auto"/>
              <w:jc w:val="left"/>
              <w:rPr>
                <w:lang w:eastAsia="en-US"/>
              </w:rPr>
            </w:pPr>
            <w:r w:rsidRPr="001C6392">
              <w:rPr>
                <w:lang w:eastAsia="en-US"/>
              </w:rPr>
              <w:t>2.a</w:t>
            </w:r>
          </w:p>
        </w:tc>
        <w:tc>
          <w:tcPr>
            <w:tcW w:w="3037" w:type="dxa"/>
          </w:tcPr>
          <w:p w14:paraId="2FDAD249"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Trajne promjene morskog dna ne ugrožavaju funkcionisanje ekosistema</w:t>
            </w:r>
          </w:p>
          <w:p w14:paraId="78C212A2"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Prostorni obim štetno pogođenih staništa minimiziran kako bi se omogućilo održivo korišćenje</w:t>
            </w:r>
          </w:p>
          <w:p w14:paraId="4851C211"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Spriječen ili poništen gubitak osjetljivih staništa</w:t>
            </w:r>
          </w:p>
          <w:p w14:paraId="038EF1B4"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Prostorni obim štetno pogođenih tipova staništa minimiziran</w:t>
            </w:r>
          </w:p>
          <w:p w14:paraId="1DDB2C9B" w14:textId="77777777" w:rsidR="001C6392" w:rsidRPr="001C6392" w:rsidRDefault="001C6392" w:rsidP="001C6392">
            <w:pPr>
              <w:spacing w:before="0" w:after="0" w:line="240" w:lineRule="auto"/>
              <w:jc w:val="left"/>
              <w:rPr>
                <w:lang w:eastAsia="en-US"/>
              </w:rPr>
            </w:pPr>
            <w:r w:rsidRPr="001C6392">
              <w:rPr>
                <w:sz w:val="20"/>
                <w:szCs w:val="20"/>
                <w:lang w:eastAsia="en-US"/>
              </w:rPr>
              <w:t>Obim štetnih uticaja na staništa i vrste minimiziran</w:t>
            </w:r>
          </w:p>
        </w:tc>
        <w:tc>
          <w:tcPr>
            <w:tcW w:w="2582" w:type="dxa"/>
          </w:tcPr>
          <w:p w14:paraId="7C4B0235"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Poremećaj vrsta</w:t>
            </w:r>
          </w:p>
          <w:p w14:paraId="64A0AB87"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Ekstrakcija, ili smrtnost/povreda vrsta</w:t>
            </w:r>
          </w:p>
          <w:p w14:paraId="02E1590D"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Fizički poremećaji na morskom dnu</w:t>
            </w:r>
          </w:p>
          <w:p w14:paraId="1A21F6A1" w14:textId="77777777" w:rsidR="001C6392" w:rsidRPr="001C6392" w:rsidRDefault="001C6392" w:rsidP="001C6392">
            <w:pPr>
              <w:spacing w:before="0" w:after="0" w:line="240" w:lineRule="auto"/>
              <w:jc w:val="left"/>
              <w:rPr>
                <w:lang w:eastAsia="en-US"/>
              </w:rPr>
            </w:pPr>
            <w:r w:rsidRPr="001C6392">
              <w:rPr>
                <w:sz w:val="20"/>
                <w:szCs w:val="20"/>
                <w:lang w:eastAsia="en-US"/>
              </w:rPr>
              <w:t>Fizički gubitak (trajna promjena podloge morskog dna, morfologije...)</w:t>
            </w:r>
          </w:p>
        </w:tc>
      </w:tr>
      <w:tr w:rsidR="001C6392" w:rsidRPr="001C6392" w14:paraId="14219343" w14:textId="77777777" w:rsidTr="001C6392">
        <w:tc>
          <w:tcPr>
            <w:tcW w:w="1271" w:type="dxa"/>
            <w:shd w:val="clear" w:color="auto" w:fill="D9E2F3"/>
          </w:tcPr>
          <w:p w14:paraId="143D4A98" w14:textId="77777777" w:rsidR="001C6392" w:rsidRPr="001C6392" w:rsidRDefault="001C6392" w:rsidP="001C6392">
            <w:pPr>
              <w:spacing w:before="0" w:after="0" w:line="240" w:lineRule="auto"/>
              <w:jc w:val="left"/>
              <w:rPr>
                <w:b/>
                <w:bCs/>
                <w:lang w:eastAsia="en-US"/>
              </w:rPr>
            </w:pPr>
            <w:r w:rsidRPr="001C6392">
              <w:rPr>
                <w:b/>
                <w:bCs/>
                <w:lang w:eastAsia="en-US"/>
              </w:rPr>
              <w:t>MNE-M009</w:t>
            </w:r>
          </w:p>
        </w:tc>
        <w:tc>
          <w:tcPr>
            <w:tcW w:w="7745" w:type="dxa"/>
            <w:gridSpan w:val="3"/>
            <w:shd w:val="clear" w:color="auto" w:fill="D9E2F3"/>
          </w:tcPr>
          <w:p w14:paraId="0E635787" w14:textId="77777777" w:rsidR="001C6392" w:rsidRPr="001C6392" w:rsidRDefault="001C6392" w:rsidP="001C6392">
            <w:pPr>
              <w:spacing w:before="0" w:after="0" w:line="240" w:lineRule="auto"/>
              <w:jc w:val="left"/>
              <w:rPr>
                <w:b/>
                <w:bCs/>
                <w:lang w:eastAsia="en-US"/>
              </w:rPr>
            </w:pPr>
            <w:r w:rsidRPr="001C6392">
              <w:rPr>
                <w:b/>
                <w:color w:val="000000"/>
                <w:lang w:eastAsia="en-US"/>
              </w:rPr>
              <w:t>Mapiranje prioritetnih staništa (livade morske trave; koraligene i maerle; morske pećine), razviti odgovarajuće nacionalne programe i metode za monitoring</w:t>
            </w:r>
          </w:p>
        </w:tc>
      </w:tr>
      <w:tr w:rsidR="001C6392" w:rsidRPr="001C6392" w14:paraId="11EE0DD2" w14:textId="77777777" w:rsidTr="001C6392">
        <w:tc>
          <w:tcPr>
            <w:tcW w:w="9016" w:type="dxa"/>
            <w:gridSpan w:val="4"/>
          </w:tcPr>
          <w:p w14:paraId="671B342C" w14:textId="77777777" w:rsidR="001C6392" w:rsidRPr="001C6392" w:rsidRDefault="001C6392" w:rsidP="00323B53">
            <w:pPr>
              <w:spacing w:before="0" w:after="0" w:line="240" w:lineRule="auto"/>
              <w:contextualSpacing/>
              <w:rPr>
                <w:lang w:eastAsia="en-US"/>
              </w:rPr>
            </w:pPr>
            <w:r w:rsidRPr="001C6392">
              <w:rPr>
                <w:lang w:eastAsia="en-US"/>
              </w:rPr>
              <w:t>Mjera podrazumijeva: angažovanje novih stručnjaka, obuku, terenski rad, obradu podataka, održavanje baza podataka i generisanje mapa, uporedo sa uspostavljanjem i sprovođenjem redovnog monitoringa bentoskih staništa.</w:t>
            </w:r>
          </w:p>
          <w:p w14:paraId="19AD7D17" w14:textId="77777777" w:rsidR="001C6392" w:rsidRPr="001C6392" w:rsidRDefault="001C6392" w:rsidP="001C6392">
            <w:pPr>
              <w:spacing w:before="0" w:after="0" w:line="240" w:lineRule="auto"/>
              <w:contextualSpacing/>
              <w:jc w:val="left"/>
              <w:rPr>
                <w:lang w:eastAsia="en-US"/>
              </w:rPr>
            </w:pPr>
          </w:p>
          <w:p w14:paraId="2FA48D8F" w14:textId="77777777" w:rsidR="001C6392" w:rsidRPr="001C6392" w:rsidRDefault="001C6392" w:rsidP="001C6392">
            <w:pPr>
              <w:spacing w:before="0" w:after="0" w:line="240" w:lineRule="auto"/>
              <w:contextualSpacing/>
              <w:jc w:val="left"/>
              <w:rPr>
                <w:lang w:eastAsia="en-US"/>
              </w:rPr>
            </w:pPr>
            <w:r w:rsidRPr="001C6392">
              <w:rPr>
                <w:lang w:eastAsia="en-US"/>
              </w:rPr>
              <w:t>Glavni elementi troškova mjere uključuju:</w:t>
            </w:r>
          </w:p>
          <w:p w14:paraId="56D77540" w14:textId="77777777" w:rsidR="001C6392" w:rsidRPr="001C6392" w:rsidRDefault="001C6392" w:rsidP="00B42281">
            <w:pPr>
              <w:numPr>
                <w:ilvl w:val="0"/>
                <w:numId w:val="77"/>
              </w:numPr>
              <w:spacing w:before="0" w:after="0" w:line="240" w:lineRule="auto"/>
              <w:contextualSpacing/>
              <w:jc w:val="left"/>
              <w:rPr>
                <w:lang w:eastAsia="en-US"/>
              </w:rPr>
            </w:pPr>
            <w:r w:rsidRPr="001C6392">
              <w:rPr>
                <w:lang w:eastAsia="en-US"/>
              </w:rPr>
              <w:t>angažovanje dodatnih stručnjaka (17.000 € za prvu godinu plus 5 godina x 15.800 € godišnje);</w:t>
            </w:r>
          </w:p>
          <w:p w14:paraId="22B9EAF9" w14:textId="77777777" w:rsidR="001C6392" w:rsidRPr="001C6392" w:rsidRDefault="001C6392" w:rsidP="00B42281">
            <w:pPr>
              <w:numPr>
                <w:ilvl w:val="0"/>
                <w:numId w:val="77"/>
              </w:numPr>
              <w:spacing w:before="0" w:after="0" w:line="240" w:lineRule="auto"/>
              <w:contextualSpacing/>
              <w:jc w:val="left"/>
              <w:rPr>
                <w:lang w:eastAsia="en-US"/>
              </w:rPr>
            </w:pPr>
            <w:r w:rsidRPr="001C6392">
              <w:rPr>
                <w:lang w:eastAsia="en-US"/>
              </w:rPr>
              <w:t>dvije obuke po 7.000 € svaka</w:t>
            </w:r>
          </w:p>
          <w:p w14:paraId="51781A50" w14:textId="77777777" w:rsidR="001C6392" w:rsidRPr="001C6392" w:rsidRDefault="001C6392" w:rsidP="00B42281">
            <w:pPr>
              <w:numPr>
                <w:ilvl w:val="0"/>
                <w:numId w:val="77"/>
              </w:numPr>
              <w:spacing w:before="0" w:after="0" w:line="240" w:lineRule="auto"/>
              <w:contextualSpacing/>
              <w:jc w:val="left"/>
              <w:rPr>
                <w:lang w:eastAsia="en-US"/>
              </w:rPr>
            </w:pPr>
            <w:r w:rsidRPr="001C6392">
              <w:rPr>
                <w:lang w:eastAsia="en-US"/>
              </w:rPr>
              <w:t>početna investicija od 15.000 € za bazu podataka i 1.200 € za godišnje troškove održavanja.</w:t>
            </w:r>
          </w:p>
          <w:p w14:paraId="07965053" w14:textId="77777777" w:rsidR="001C6392" w:rsidRPr="001C6392" w:rsidRDefault="001C6392" w:rsidP="001C6392">
            <w:pPr>
              <w:spacing w:before="0" w:after="0" w:line="240" w:lineRule="auto"/>
              <w:jc w:val="left"/>
              <w:rPr>
                <w:lang w:eastAsia="en-US"/>
              </w:rPr>
            </w:pPr>
          </w:p>
          <w:p w14:paraId="2C942ACA" w14:textId="77777777" w:rsidR="001C6392" w:rsidRPr="001C6392" w:rsidRDefault="001C6392" w:rsidP="003B0DD0">
            <w:pPr>
              <w:spacing w:before="0" w:after="0" w:line="240" w:lineRule="auto"/>
              <w:rPr>
                <w:lang w:eastAsia="en-US"/>
              </w:rPr>
            </w:pPr>
            <w:r w:rsidRPr="001C6392">
              <w:rPr>
                <w:lang w:eastAsia="en-US"/>
              </w:rPr>
              <w:t xml:space="preserve">Mapiranje prioritetnih staništa (uključujući livade </w:t>
            </w:r>
            <w:r w:rsidRPr="001C6392">
              <w:rPr>
                <w:i/>
                <w:iCs/>
                <w:lang w:eastAsia="en-US"/>
              </w:rPr>
              <w:t>Posidonia</w:t>
            </w:r>
            <w:r w:rsidRPr="001C6392">
              <w:rPr>
                <w:lang w:eastAsia="en-US"/>
              </w:rPr>
              <w:t>, grebene i morske pećine, kako je identifikovano u skladu sa Direktivom o staništima/Zakonom o zaštiti prirode i relevantnim međunarodnim sporazumima) biće realizovano uz sprovođenje postojećih mjera (npr. identifikacija ekološke mreže). Za potrebe trenutne procjene, pretpostavljeno je da dodatne aktivnosti koje će se realizovati u okviru ove mjere čine 30% ukupnih procijenjenih troškova (koji se odnose na zapošljavanje dodatnog stručnjaka, izgradnju kapaciteta/obuke, ulaganje u bazu podataka i troškove održavanja) . Ovi troškovi su procijenjeni na oko 39.000 €.</w:t>
            </w:r>
          </w:p>
          <w:p w14:paraId="4B3A486C" w14:textId="77777777" w:rsidR="001C6392" w:rsidRPr="001C6392" w:rsidRDefault="001C6392" w:rsidP="001C6392">
            <w:pPr>
              <w:spacing w:before="0" w:after="0" w:line="240" w:lineRule="auto"/>
              <w:jc w:val="left"/>
              <w:rPr>
                <w:lang w:eastAsia="en-US"/>
              </w:rPr>
            </w:pPr>
          </w:p>
          <w:p w14:paraId="15F92430" w14:textId="77777777" w:rsidR="001C6392" w:rsidRPr="001C6392" w:rsidRDefault="001C6392" w:rsidP="003B0DD0">
            <w:pPr>
              <w:spacing w:before="0" w:after="0" w:line="240" w:lineRule="auto"/>
              <w:rPr>
                <w:lang w:eastAsia="en-US"/>
              </w:rPr>
            </w:pPr>
            <w:r w:rsidRPr="001C6392">
              <w:rPr>
                <w:lang w:eastAsia="en-US"/>
              </w:rPr>
              <w:t>Troškovi monitoring bentoskih staništa procijenjeni su na 43.000 €  godišnje (za ukupno 20 lokacija, po trošku  od 1.300 €  po lokaciji za fotofilne alge, livade Posidonia oceanica i Cymodocea, i 3.100 €  po lokaciji za koraligene skupove, plus troškovi na korišćenje čamaca/istraživačkog broda); Ukupni troškovi monitoringa (za period od 6 godina, uključujući izradu plana monitoringa) se procijenjuju na 261.000 €. Očekuje se da će nabavka istraživačkog broda biti pokrivena kroz IPA fondove i nije uključena u procjenu. Ukupni troškovi će biti pokriveni iz javnih izvora.</w:t>
            </w:r>
          </w:p>
        </w:tc>
      </w:tr>
    </w:tbl>
    <w:p w14:paraId="7494F698" w14:textId="77777777" w:rsidR="001C6392" w:rsidRPr="001C6392" w:rsidRDefault="001C6392" w:rsidP="001C6392">
      <w:pPr>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271"/>
        <w:gridCol w:w="2581"/>
        <w:gridCol w:w="2582"/>
        <w:gridCol w:w="2582"/>
      </w:tblGrid>
      <w:tr w:rsidR="001C6392" w:rsidRPr="001C6392" w14:paraId="337DE231" w14:textId="77777777" w:rsidTr="00CE2903">
        <w:tc>
          <w:tcPr>
            <w:tcW w:w="1271" w:type="dxa"/>
            <w:shd w:val="clear" w:color="auto" w:fill="365F91" w:themeFill="accent1" w:themeFillShade="BF"/>
          </w:tcPr>
          <w:p w14:paraId="11C52619"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Deskriptor</w:t>
            </w:r>
          </w:p>
        </w:tc>
        <w:tc>
          <w:tcPr>
            <w:tcW w:w="2581" w:type="dxa"/>
            <w:shd w:val="clear" w:color="auto" w:fill="365F91" w:themeFill="accent1" w:themeFillShade="BF"/>
          </w:tcPr>
          <w:p w14:paraId="535350BE"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Način djelovanja, kategorija</w:t>
            </w:r>
          </w:p>
        </w:tc>
        <w:tc>
          <w:tcPr>
            <w:tcW w:w="2582" w:type="dxa"/>
            <w:shd w:val="clear" w:color="auto" w:fill="365F91" w:themeFill="accent1" w:themeFillShade="BF"/>
          </w:tcPr>
          <w:p w14:paraId="3E4D63B0"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Ekološki ciljevi</w:t>
            </w:r>
          </w:p>
        </w:tc>
        <w:tc>
          <w:tcPr>
            <w:tcW w:w="2582" w:type="dxa"/>
            <w:shd w:val="clear" w:color="auto" w:fill="365F91" w:themeFill="accent1" w:themeFillShade="BF"/>
          </w:tcPr>
          <w:p w14:paraId="39F62889"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Glavni pritisci</w:t>
            </w:r>
          </w:p>
        </w:tc>
      </w:tr>
      <w:tr w:rsidR="001C6392" w:rsidRPr="001C6392" w14:paraId="505B0225" w14:textId="77777777" w:rsidTr="001C6392">
        <w:tc>
          <w:tcPr>
            <w:tcW w:w="1271" w:type="dxa"/>
          </w:tcPr>
          <w:p w14:paraId="7F5B4425" w14:textId="77777777" w:rsidR="001C6392" w:rsidRPr="001C6392" w:rsidRDefault="001C6392" w:rsidP="001C6392">
            <w:pPr>
              <w:spacing w:before="0" w:after="0" w:line="240" w:lineRule="auto"/>
              <w:jc w:val="left"/>
              <w:rPr>
                <w:lang w:eastAsia="en-US"/>
              </w:rPr>
            </w:pPr>
          </w:p>
          <w:p w14:paraId="6B52312E" w14:textId="77777777" w:rsidR="001C6392" w:rsidRPr="001C6392" w:rsidRDefault="001C6392" w:rsidP="001C6392">
            <w:pPr>
              <w:spacing w:before="0" w:after="0" w:line="240" w:lineRule="auto"/>
              <w:jc w:val="left"/>
              <w:rPr>
                <w:lang w:eastAsia="en-US"/>
              </w:rPr>
            </w:pPr>
          </w:p>
          <w:p w14:paraId="4B35A7B9" w14:textId="77777777" w:rsidR="001C6392" w:rsidRPr="001C6392" w:rsidRDefault="001C6392" w:rsidP="001C6392">
            <w:pPr>
              <w:spacing w:before="0" w:after="0" w:line="240" w:lineRule="auto"/>
              <w:jc w:val="left"/>
              <w:rPr>
                <w:lang w:eastAsia="en-US"/>
              </w:rPr>
            </w:pPr>
          </w:p>
          <w:p w14:paraId="64704157" w14:textId="77777777" w:rsidR="001C6392" w:rsidRPr="001C6392" w:rsidRDefault="001C6392" w:rsidP="001C6392">
            <w:pPr>
              <w:spacing w:before="0" w:after="0" w:line="240" w:lineRule="auto"/>
              <w:jc w:val="left"/>
              <w:rPr>
                <w:lang w:eastAsia="en-US"/>
              </w:rPr>
            </w:pPr>
          </w:p>
          <w:p w14:paraId="41879E57" w14:textId="77777777" w:rsidR="001C6392" w:rsidRPr="001C6392" w:rsidRDefault="001C6392" w:rsidP="001C6392">
            <w:pPr>
              <w:spacing w:before="0" w:after="0" w:line="240" w:lineRule="auto"/>
              <w:jc w:val="left"/>
              <w:rPr>
                <w:lang w:eastAsia="en-US"/>
              </w:rPr>
            </w:pPr>
            <w:r w:rsidRPr="001C6392">
              <w:rPr>
                <w:lang w:eastAsia="en-US"/>
              </w:rPr>
              <w:t>D1, D6</w:t>
            </w:r>
          </w:p>
        </w:tc>
        <w:tc>
          <w:tcPr>
            <w:tcW w:w="2581" w:type="dxa"/>
          </w:tcPr>
          <w:p w14:paraId="0AD2537D" w14:textId="77777777" w:rsidR="001C6392" w:rsidRPr="001C6392" w:rsidRDefault="001C6392" w:rsidP="001C6392">
            <w:pPr>
              <w:spacing w:before="0" w:after="0" w:line="240" w:lineRule="auto"/>
              <w:jc w:val="left"/>
              <w:rPr>
                <w:lang w:eastAsia="en-US"/>
              </w:rPr>
            </w:pPr>
          </w:p>
          <w:p w14:paraId="41D99AC2" w14:textId="77777777" w:rsidR="001C6392" w:rsidRPr="001C6392" w:rsidRDefault="001C6392" w:rsidP="001C6392">
            <w:pPr>
              <w:spacing w:before="0" w:after="0" w:line="240" w:lineRule="auto"/>
              <w:jc w:val="left"/>
              <w:rPr>
                <w:lang w:eastAsia="en-US"/>
              </w:rPr>
            </w:pPr>
            <w:r w:rsidRPr="001C6392">
              <w:rPr>
                <w:lang w:eastAsia="en-US"/>
              </w:rPr>
              <w:t>Primarno tehnički</w:t>
            </w:r>
          </w:p>
          <w:p w14:paraId="5412CEBB" w14:textId="77777777" w:rsidR="001C6392" w:rsidRPr="001C6392" w:rsidRDefault="001C6392" w:rsidP="001C6392">
            <w:pPr>
              <w:spacing w:before="0" w:after="0" w:line="240" w:lineRule="auto"/>
              <w:jc w:val="left"/>
              <w:rPr>
                <w:lang w:eastAsia="en-US"/>
              </w:rPr>
            </w:pPr>
          </w:p>
          <w:p w14:paraId="7091B5FF" w14:textId="77777777" w:rsidR="001C6392" w:rsidRPr="001C6392" w:rsidRDefault="001C6392" w:rsidP="001C6392">
            <w:pPr>
              <w:spacing w:before="0" w:after="0" w:line="240" w:lineRule="auto"/>
              <w:jc w:val="left"/>
              <w:rPr>
                <w:lang w:eastAsia="en-US"/>
              </w:rPr>
            </w:pPr>
            <w:r w:rsidRPr="001C6392">
              <w:rPr>
                <w:lang w:eastAsia="en-US"/>
              </w:rPr>
              <w:t>2.a</w:t>
            </w:r>
          </w:p>
        </w:tc>
        <w:tc>
          <w:tcPr>
            <w:tcW w:w="2582" w:type="dxa"/>
          </w:tcPr>
          <w:p w14:paraId="20FFDE37"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Trajne promjene morskog dna ne ugrožavaju funkcionisanje ekosistema</w:t>
            </w:r>
          </w:p>
          <w:p w14:paraId="12FCB116"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Prostorni obim štetno pogođenih staništa minimiziran kako bi se omogućilo održivo korišćenje</w:t>
            </w:r>
          </w:p>
          <w:p w14:paraId="032248F3"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Spriječen ili poništen gubitak osjetljivih staništa</w:t>
            </w:r>
          </w:p>
          <w:p w14:paraId="55554F58"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Prostorni obim štetno pogođenih tipova staništa minimiziran</w:t>
            </w:r>
          </w:p>
          <w:p w14:paraId="44D1BE3C" w14:textId="77777777" w:rsidR="001C6392" w:rsidRPr="001C6392" w:rsidRDefault="001C6392" w:rsidP="001C6392">
            <w:pPr>
              <w:spacing w:before="0" w:after="0" w:line="240" w:lineRule="auto"/>
              <w:jc w:val="left"/>
              <w:rPr>
                <w:lang w:eastAsia="en-US"/>
              </w:rPr>
            </w:pPr>
            <w:r w:rsidRPr="001C6392">
              <w:rPr>
                <w:sz w:val="20"/>
                <w:szCs w:val="20"/>
                <w:lang w:eastAsia="en-US"/>
              </w:rPr>
              <w:t>Obim štetnih uticaja na staništa i vrste minimiziran</w:t>
            </w:r>
          </w:p>
        </w:tc>
        <w:tc>
          <w:tcPr>
            <w:tcW w:w="2582" w:type="dxa"/>
          </w:tcPr>
          <w:p w14:paraId="3D7BD76B"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Poremećaj vrsta</w:t>
            </w:r>
          </w:p>
          <w:p w14:paraId="5303F29F"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Ekstrakcija, ili smrtnost/povreda vrsta</w:t>
            </w:r>
          </w:p>
          <w:p w14:paraId="597F93EE"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Fizički poremećaji na morskom dnu</w:t>
            </w:r>
          </w:p>
          <w:p w14:paraId="0E5AE6F5" w14:textId="77777777" w:rsidR="001C6392" w:rsidRPr="001C6392" w:rsidRDefault="001C6392" w:rsidP="001C6392">
            <w:pPr>
              <w:spacing w:before="0" w:after="0" w:line="240" w:lineRule="auto"/>
              <w:jc w:val="left"/>
              <w:rPr>
                <w:lang w:eastAsia="en-US"/>
              </w:rPr>
            </w:pPr>
            <w:r w:rsidRPr="001C6392">
              <w:rPr>
                <w:sz w:val="20"/>
                <w:szCs w:val="20"/>
                <w:lang w:eastAsia="en-US"/>
              </w:rPr>
              <w:t>Fizički gubitak (trajna promjena podloge morskog dna, morfologije...)</w:t>
            </w:r>
          </w:p>
        </w:tc>
      </w:tr>
      <w:tr w:rsidR="001C6392" w:rsidRPr="001C6392" w14:paraId="34E99829" w14:textId="77777777" w:rsidTr="001C6392">
        <w:tc>
          <w:tcPr>
            <w:tcW w:w="1271" w:type="dxa"/>
            <w:shd w:val="clear" w:color="auto" w:fill="D9E2F3"/>
          </w:tcPr>
          <w:p w14:paraId="4E6E27AC" w14:textId="77777777" w:rsidR="001C6392" w:rsidRPr="001C6392" w:rsidRDefault="001C6392" w:rsidP="001C6392">
            <w:pPr>
              <w:spacing w:before="0" w:after="0" w:line="240" w:lineRule="auto"/>
              <w:jc w:val="left"/>
              <w:rPr>
                <w:b/>
                <w:bCs/>
                <w:color w:val="000000"/>
                <w:lang w:eastAsia="en-US"/>
              </w:rPr>
            </w:pPr>
            <w:r w:rsidRPr="001C6392">
              <w:rPr>
                <w:rFonts w:cs="Calibri"/>
                <w:b/>
                <w:color w:val="000000"/>
                <w:lang w:eastAsia="en-US"/>
              </w:rPr>
              <w:t>MNE-M010</w:t>
            </w:r>
          </w:p>
        </w:tc>
        <w:tc>
          <w:tcPr>
            <w:tcW w:w="7745" w:type="dxa"/>
            <w:gridSpan w:val="3"/>
            <w:shd w:val="clear" w:color="auto" w:fill="D9E2F3"/>
          </w:tcPr>
          <w:p w14:paraId="72F4D057" w14:textId="77777777" w:rsidR="001C6392" w:rsidRPr="001C6392" w:rsidRDefault="001C6392" w:rsidP="001C6392">
            <w:pPr>
              <w:spacing w:before="0" w:after="0" w:line="240" w:lineRule="auto"/>
              <w:jc w:val="left"/>
              <w:rPr>
                <w:b/>
                <w:bCs/>
                <w:color w:val="000000"/>
                <w:lang w:eastAsia="en-US"/>
              </w:rPr>
            </w:pPr>
            <w:r w:rsidRPr="001C6392">
              <w:rPr>
                <w:rFonts w:cs="Calibri"/>
                <w:b/>
                <w:color w:val="000000"/>
                <w:lang w:eastAsia="en-US"/>
              </w:rPr>
              <w:t>Zaštita staništa morskog dna smanjenjem eutrofikacije, zagađenja i drugih aktivnosti izazvanih antropogenim uticajem</w:t>
            </w:r>
          </w:p>
        </w:tc>
      </w:tr>
      <w:tr w:rsidR="001C6392" w:rsidRPr="001C6392" w14:paraId="35C133EA" w14:textId="77777777" w:rsidTr="001C6392">
        <w:tc>
          <w:tcPr>
            <w:tcW w:w="9016" w:type="dxa"/>
            <w:gridSpan w:val="4"/>
          </w:tcPr>
          <w:p w14:paraId="007F2ECC" w14:textId="77777777" w:rsidR="001C6392" w:rsidRPr="001C6392" w:rsidRDefault="001C6392" w:rsidP="003B0DD0">
            <w:pPr>
              <w:spacing w:before="0" w:after="0" w:line="240" w:lineRule="auto"/>
              <w:rPr>
                <w:lang w:eastAsia="en-US"/>
              </w:rPr>
            </w:pPr>
            <w:r w:rsidRPr="001C6392">
              <w:rPr>
                <w:lang w:eastAsia="en-US"/>
              </w:rPr>
              <w:t>Mjera podrazumijeva kombinaciju aktivnosti potrebnih za zaštitu staništa morskog dna od zagađenja i drugih štetnih aktivnosti. Nekoliko od njih se odnosi na postojeće mjere i nisu uzete u obzir u ekonomskoj analizi (na primjer, spriječavanje nepravilne izgradnje u priobalnom pojasu kroz primjenu pprocjene uticaja na životnu sredinu, planskog i građevinskog zakonodavstva; obezbijeđivanje u najmanjoj mjeri sekundarnog tretmana komunalnih i industrijskih otpadnoh voda), kako je planirano u okviru Plana upravljanja komunalnim otpadnim vodama i/ili Jadranskog PURS-a).</w:t>
            </w:r>
          </w:p>
          <w:p w14:paraId="2A32E9AE" w14:textId="77777777" w:rsidR="001C6392" w:rsidRPr="001C6392" w:rsidRDefault="001C6392" w:rsidP="001C6392">
            <w:pPr>
              <w:spacing w:before="0" w:after="0" w:line="240" w:lineRule="auto"/>
              <w:jc w:val="left"/>
              <w:rPr>
                <w:lang w:eastAsia="en-US"/>
              </w:rPr>
            </w:pPr>
          </w:p>
          <w:p w14:paraId="7E3B7A12" w14:textId="77777777" w:rsidR="001C6392" w:rsidRPr="001C6392" w:rsidRDefault="001C6392" w:rsidP="003B0DD0">
            <w:pPr>
              <w:spacing w:before="0" w:after="0" w:line="240" w:lineRule="auto"/>
              <w:rPr>
                <w:lang w:eastAsia="en-US"/>
              </w:rPr>
            </w:pPr>
            <w:r w:rsidRPr="001C6392">
              <w:rPr>
                <w:lang w:eastAsia="en-US"/>
              </w:rPr>
              <w:t>Procjena troškova za ovu mjeru odnosi se na poboljšanu kontrolu eksploatacije nanosa sedimenta, jačanje ribarske inspekcije za efikasnu kontrolu kočarenja i primjenu propisa o sidrenju (uključujući zabranu sidrenja u određenim zonama); Izgradnja kapaciteta/obuka o uticaju zagađenja, nepravilne gradnje, kočarenja, sidrenja i drugih štetnih aktivnosti na staništa morskog dna je takođe uključena. Troškovi su procijenjeni za:</w:t>
            </w:r>
          </w:p>
          <w:p w14:paraId="4AC70348" w14:textId="77777777" w:rsidR="001C6392" w:rsidRPr="001C6392" w:rsidRDefault="001C6392" w:rsidP="00B42281">
            <w:pPr>
              <w:numPr>
                <w:ilvl w:val="0"/>
                <w:numId w:val="165"/>
              </w:numPr>
              <w:spacing w:before="0" w:after="0" w:line="240" w:lineRule="auto"/>
              <w:contextualSpacing/>
              <w:jc w:val="left"/>
              <w:rPr>
                <w:lang w:eastAsia="en-US"/>
              </w:rPr>
            </w:pPr>
            <w:r w:rsidRPr="001C6392">
              <w:rPr>
                <w:lang w:eastAsia="en-US"/>
              </w:rPr>
              <w:t>zapošljavanje dva dodatna inspektora (po cijeni od 17.040 € za prvu godinu i 15.840 € za pet narednih godina po članu osoblja);</w:t>
            </w:r>
          </w:p>
          <w:p w14:paraId="4FD5B141" w14:textId="77777777" w:rsidR="001C6392" w:rsidRPr="001C6392" w:rsidRDefault="001C6392" w:rsidP="00B42281">
            <w:pPr>
              <w:numPr>
                <w:ilvl w:val="0"/>
                <w:numId w:val="165"/>
              </w:numPr>
              <w:spacing w:before="0" w:after="0" w:line="240" w:lineRule="auto"/>
              <w:contextualSpacing/>
              <w:jc w:val="left"/>
              <w:rPr>
                <w:lang w:eastAsia="en-US"/>
              </w:rPr>
            </w:pPr>
            <w:r w:rsidRPr="001C6392">
              <w:rPr>
                <w:lang w:eastAsia="en-US"/>
              </w:rPr>
              <w:t>dvije obuke (po cijeni od 12.000 € po obuci); i</w:t>
            </w:r>
          </w:p>
          <w:p w14:paraId="53FDEB1F" w14:textId="77777777" w:rsidR="001C6392" w:rsidRPr="001C6392" w:rsidRDefault="001C6392" w:rsidP="00B42281">
            <w:pPr>
              <w:numPr>
                <w:ilvl w:val="0"/>
                <w:numId w:val="165"/>
              </w:numPr>
              <w:spacing w:before="0" w:after="0" w:line="240" w:lineRule="auto"/>
              <w:contextualSpacing/>
              <w:jc w:val="left"/>
              <w:rPr>
                <w:lang w:eastAsia="en-US"/>
              </w:rPr>
            </w:pPr>
            <w:r w:rsidRPr="001C6392">
              <w:rPr>
                <w:lang w:eastAsia="en-US"/>
              </w:rPr>
              <w:t>završetak zakonodavstva o sidrenju (tehničke procjene, konsultacije, izrada) u iznosu od 4.000 €.</w:t>
            </w:r>
          </w:p>
          <w:p w14:paraId="4F31DC4D" w14:textId="77777777" w:rsidR="001C6392" w:rsidRPr="001C6392" w:rsidRDefault="001C6392" w:rsidP="001C6392">
            <w:pPr>
              <w:spacing w:before="0" w:after="0" w:line="240" w:lineRule="auto"/>
              <w:jc w:val="left"/>
              <w:rPr>
                <w:lang w:eastAsia="en-US"/>
              </w:rPr>
            </w:pPr>
          </w:p>
          <w:p w14:paraId="46DD6039" w14:textId="77777777" w:rsidR="001C6392" w:rsidRPr="001C6392" w:rsidRDefault="001C6392" w:rsidP="003B0DD0">
            <w:pPr>
              <w:spacing w:before="0" w:after="0" w:line="240" w:lineRule="auto"/>
              <w:rPr>
                <w:lang w:eastAsia="en-US"/>
              </w:rPr>
            </w:pPr>
            <w:r w:rsidRPr="001C6392">
              <w:rPr>
                <w:lang w:eastAsia="en-US"/>
              </w:rPr>
              <w:t>Ukupni troškovi su procijenjeni na oko 220.500 €, koji snosi javni sektor, uz moguće doprinose projekata.</w:t>
            </w:r>
          </w:p>
        </w:tc>
      </w:tr>
    </w:tbl>
    <w:p w14:paraId="4FF15D3E" w14:textId="77777777" w:rsidR="001C6392" w:rsidRPr="001C6392" w:rsidRDefault="001C6392" w:rsidP="001C6392">
      <w:pPr>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271"/>
        <w:gridCol w:w="2581"/>
        <w:gridCol w:w="2582"/>
        <w:gridCol w:w="2582"/>
      </w:tblGrid>
      <w:tr w:rsidR="001C6392" w:rsidRPr="001C6392" w14:paraId="40AEAB8F" w14:textId="77777777" w:rsidTr="00CE2903">
        <w:tc>
          <w:tcPr>
            <w:tcW w:w="1271" w:type="dxa"/>
            <w:shd w:val="clear" w:color="auto" w:fill="365F91" w:themeFill="accent1" w:themeFillShade="BF"/>
          </w:tcPr>
          <w:p w14:paraId="7992E711"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Deskriptor</w:t>
            </w:r>
          </w:p>
        </w:tc>
        <w:tc>
          <w:tcPr>
            <w:tcW w:w="2581" w:type="dxa"/>
            <w:shd w:val="clear" w:color="auto" w:fill="365F91" w:themeFill="accent1" w:themeFillShade="BF"/>
          </w:tcPr>
          <w:p w14:paraId="13B76553"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Način djelovanja, kategorija</w:t>
            </w:r>
          </w:p>
        </w:tc>
        <w:tc>
          <w:tcPr>
            <w:tcW w:w="2582" w:type="dxa"/>
            <w:shd w:val="clear" w:color="auto" w:fill="365F91" w:themeFill="accent1" w:themeFillShade="BF"/>
          </w:tcPr>
          <w:p w14:paraId="7DB6D539"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Ekološki ciljevi</w:t>
            </w:r>
          </w:p>
        </w:tc>
        <w:tc>
          <w:tcPr>
            <w:tcW w:w="2582" w:type="dxa"/>
            <w:shd w:val="clear" w:color="auto" w:fill="365F91" w:themeFill="accent1" w:themeFillShade="BF"/>
          </w:tcPr>
          <w:p w14:paraId="6A1EF520"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Glavni pritisci</w:t>
            </w:r>
          </w:p>
        </w:tc>
      </w:tr>
      <w:tr w:rsidR="001C6392" w:rsidRPr="001C6392" w14:paraId="7B2C30C8" w14:textId="77777777" w:rsidTr="001C6392">
        <w:tc>
          <w:tcPr>
            <w:tcW w:w="1271" w:type="dxa"/>
          </w:tcPr>
          <w:p w14:paraId="07F86C1D" w14:textId="77777777" w:rsidR="001C6392" w:rsidRPr="001C6392" w:rsidRDefault="001C6392" w:rsidP="001C6392">
            <w:pPr>
              <w:spacing w:before="0" w:after="0" w:line="240" w:lineRule="auto"/>
              <w:jc w:val="left"/>
              <w:rPr>
                <w:lang w:eastAsia="en-US"/>
              </w:rPr>
            </w:pPr>
            <w:r w:rsidRPr="001C6392">
              <w:rPr>
                <w:lang w:eastAsia="en-US"/>
              </w:rPr>
              <w:t xml:space="preserve">D1, D6 </w:t>
            </w:r>
          </w:p>
        </w:tc>
        <w:tc>
          <w:tcPr>
            <w:tcW w:w="2581" w:type="dxa"/>
          </w:tcPr>
          <w:p w14:paraId="60583BDF" w14:textId="77777777" w:rsidR="001C6392" w:rsidRPr="001C6392" w:rsidRDefault="001C6392" w:rsidP="001C6392">
            <w:pPr>
              <w:spacing w:before="0" w:after="0" w:line="240" w:lineRule="auto"/>
              <w:jc w:val="left"/>
              <w:rPr>
                <w:color w:val="000000"/>
                <w:lang w:eastAsia="en-US"/>
              </w:rPr>
            </w:pPr>
          </w:p>
          <w:p w14:paraId="33FDC1B7" w14:textId="77777777" w:rsidR="001C6392" w:rsidRPr="001C6392" w:rsidRDefault="001C6392" w:rsidP="001C6392">
            <w:pPr>
              <w:spacing w:before="0" w:after="0" w:line="240" w:lineRule="auto"/>
              <w:jc w:val="left"/>
              <w:rPr>
                <w:color w:val="000000"/>
                <w:lang w:eastAsia="en-US"/>
              </w:rPr>
            </w:pPr>
            <w:r w:rsidRPr="001C6392">
              <w:rPr>
                <w:color w:val="000000"/>
                <w:lang w:eastAsia="en-US"/>
              </w:rPr>
              <w:t>[Pripremni korak za tehničku akciju i mjeru „kontrole izlaza“]</w:t>
            </w:r>
          </w:p>
          <w:p w14:paraId="28FD4BF2" w14:textId="77777777" w:rsidR="001C6392" w:rsidRPr="001C6392" w:rsidRDefault="001C6392" w:rsidP="001C6392">
            <w:pPr>
              <w:spacing w:before="0" w:after="0" w:line="240" w:lineRule="auto"/>
              <w:jc w:val="left"/>
              <w:rPr>
                <w:lang w:eastAsia="en-US"/>
              </w:rPr>
            </w:pPr>
          </w:p>
          <w:p w14:paraId="18573AD0" w14:textId="77777777" w:rsidR="001C6392" w:rsidRPr="001C6392" w:rsidRDefault="001C6392" w:rsidP="001C6392">
            <w:pPr>
              <w:spacing w:before="0" w:after="0" w:line="240" w:lineRule="auto"/>
              <w:jc w:val="left"/>
              <w:rPr>
                <w:lang w:eastAsia="en-US"/>
              </w:rPr>
            </w:pPr>
          </w:p>
          <w:p w14:paraId="6578045E" w14:textId="77777777" w:rsidR="001C6392" w:rsidRPr="001C6392" w:rsidRDefault="001C6392" w:rsidP="001C6392">
            <w:pPr>
              <w:spacing w:before="0" w:after="0" w:line="240" w:lineRule="auto"/>
              <w:jc w:val="left"/>
              <w:rPr>
                <w:lang w:eastAsia="en-US"/>
              </w:rPr>
            </w:pPr>
            <w:r w:rsidRPr="001C6392">
              <w:rPr>
                <w:lang w:eastAsia="en-US"/>
              </w:rPr>
              <w:t>2.a</w:t>
            </w:r>
          </w:p>
        </w:tc>
        <w:tc>
          <w:tcPr>
            <w:tcW w:w="2582" w:type="dxa"/>
          </w:tcPr>
          <w:p w14:paraId="484C7CF0"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Trajne promjene morskog dna ne ugrožavaju funkcionisanje ekosistema</w:t>
            </w:r>
          </w:p>
          <w:p w14:paraId="3961E784"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Prostorni obim štetno pogođenih staništa minimiziran kako bi se omogućilo održivo korišćenje</w:t>
            </w:r>
          </w:p>
          <w:p w14:paraId="7BFB951B"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Spriječen ili poništen gubitak osjetljivih staništa</w:t>
            </w:r>
          </w:p>
          <w:p w14:paraId="7D942B0F"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Prostorni obim štetno pogođenih tipova staništa minimiziran</w:t>
            </w:r>
          </w:p>
          <w:p w14:paraId="3844E133" w14:textId="77777777" w:rsidR="001C6392" w:rsidRPr="001C6392" w:rsidRDefault="001C6392" w:rsidP="001C6392">
            <w:pPr>
              <w:spacing w:before="0" w:after="0" w:line="240" w:lineRule="auto"/>
              <w:jc w:val="left"/>
              <w:rPr>
                <w:lang w:eastAsia="en-US"/>
              </w:rPr>
            </w:pPr>
            <w:r w:rsidRPr="001C6392">
              <w:rPr>
                <w:sz w:val="20"/>
                <w:szCs w:val="20"/>
                <w:lang w:eastAsia="en-US"/>
              </w:rPr>
              <w:t>Obim štetnih uticaja na staništa i vrste minimiziran</w:t>
            </w:r>
          </w:p>
        </w:tc>
        <w:tc>
          <w:tcPr>
            <w:tcW w:w="2582" w:type="dxa"/>
          </w:tcPr>
          <w:p w14:paraId="45803A05" w14:textId="77777777" w:rsidR="001C6392" w:rsidRPr="001C6392" w:rsidRDefault="001C6392" w:rsidP="001C6392">
            <w:pPr>
              <w:spacing w:before="0" w:after="0" w:line="240" w:lineRule="auto"/>
              <w:jc w:val="left"/>
              <w:rPr>
                <w:lang w:eastAsia="en-US"/>
              </w:rPr>
            </w:pPr>
            <w:r w:rsidRPr="001C6392">
              <w:rPr>
                <w:lang w:eastAsia="en-US"/>
              </w:rPr>
              <w:t>Fizičko oštećenje</w:t>
            </w:r>
          </w:p>
          <w:p w14:paraId="633E9925" w14:textId="77777777" w:rsidR="001C6392" w:rsidRPr="001C6392" w:rsidRDefault="001C6392" w:rsidP="001C6392">
            <w:pPr>
              <w:spacing w:before="0" w:after="0" w:line="240" w:lineRule="auto"/>
              <w:jc w:val="left"/>
              <w:rPr>
                <w:lang w:eastAsia="en-US"/>
              </w:rPr>
            </w:pPr>
            <w:r w:rsidRPr="001C6392">
              <w:rPr>
                <w:lang w:eastAsia="en-US"/>
              </w:rPr>
              <w:t>Fizički poremećaj morskog dna (privremeni ili reverzibilni)</w:t>
            </w:r>
          </w:p>
          <w:p w14:paraId="73861DA5" w14:textId="77777777" w:rsidR="001C6392" w:rsidRPr="001C6392" w:rsidRDefault="001C6392" w:rsidP="001C6392">
            <w:pPr>
              <w:spacing w:before="0" w:after="0" w:line="240" w:lineRule="auto"/>
              <w:jc w:val="left"/>
              <w:rPr>
                <w:lang w:eastAsia="en-US"/>
              </w:rPr>
            </w:pPr>
            <w:r w:rsidRPr="001C6392">
              <w:rPr>
                <w:lang w:eastAsia="en-US"/>
              </w:rPr>
              <w:t>Fizički gubitak (zbog trajne promjene podloge ili morfologije morskog dna i ekstrakcije supstrata morskog dna)</w:t>
            </w:r>
          </w:p>
        </w:tc>
      </w:tr>
      <w:tr w:rsidR="001C6392" w:rsidRPr="001C6392" w14:paraId="1A85654D" w14:textId="77777777" w:rsidTr="001C6392">
        <w:tc>
          <w:tcPr>
            <w:tcW w:w="1271" w:type="dxa"/>
            <w:shd w:val="clear" w:color="auto" w:fill="D9E2F3"/>
          </w:tcPr>
          <w:p w14:paraId="695873F2" w14:textId="77777777" w:rsidR="001C6392" w:rsidRPr="001C6392" w:rsidRDefault="001C6392" w:rsidP="001C6392">
            <w:pPr>
              <w:spacing w:before="0" w:after="0" w:line="240" w:lineRule="auto"/>
              <w:jc w:val="left"/>
              <w:rPr>
                <w:b/>
                <w:bCs/>
                <w:color w:val="000000"/>
                <w:lang w:eastAsia="en-US"/>
              </w:rPr>
            </w:pPr>
            <w:r w:rsidRPr="001C6392">
              <w:rPr>
                <w:rFonts w:cs="Calibri"/>
                <w:b/>
                <w:color w:val="000000"/>
                <w:lang w:eastAsia="en-US"/>
              </w:rPr>
              <w:t>MNE-M011</w:t>
            </w:r>
          </w:p>
        </w:tc>
        <w:tc>
          <w:tcPr>
            <w:tcW w:w="7745" w:type="dxa"/>
            <w:gridSpan w:val="3"/>
            <w:shd w:val="clear" w:color="auto" w:fill="D9E2F3"/>
          </w:tcPr>
          <w:p w14:paraId="0164FE88" w14:textId="2067F8CE" w:rsidR="001C6392" w:rsidRPr="00A91A67" w:rsidRDefault="00A91A67" w:rsidP="001C6392">
            <w:pPr>
              <w:spacing w:before="0" w:after="0" w:line="240" w:lineRule="auto"/>
              <w:jc w:val="left"/>
              <w:rPr>
                <w:b/>
                <w:bCs/>
                <w:color w:val="000000"/>
                <w:lang w:eastAsia="en-US"/>
              </w:rPr>
            </w:pPr>
            <w:r w:rsidRPr="00A91A67">
              <w:rPr>
                <w:rFonts w:eastAsia="Times New Roman" w:cs="Calibri"/>
                <w:b/>
                <w:color w:val="000000"/>
                <w:sz w:val="20"/>
                <w:szCs w:val="20"/>
              </w:rPr>
              <w:t xml:space="preserve">Analiza različitih opcija upravljanja usmjerenih ka uticajima privezivanja i sidrenja na morsko dno u cilju odabira najpovoljnije opcije </w:t>
            </w:r>
          </w:p>
        </w:tc>
      </w:tr>
      <w:tr w:rsidR="001C6392" w:rsidRPr="001C6392" w14:paraId="70F335DE" w14:textId="77777777" w:rsidTr="001C6392">
        <w:tc>
          <w:tcPr>
            <w:tcW w:w="9016" w:type="dxa"/>
            <w:gridSpan w:val="4"/>
          </w:tcPr>
          <w:p w14:paraId="0A8BEFCD" w14:textId="77777777" w:rsidR="001C6392" w:rsidRPr="001C6392" w:rsidRDefault="001C6392" w:rsidP="003B0DD0">
            <w:pPr>
              <w:spacing w:before="0" w:after="0" w:line="240" w:lineRule="auto"/>
              <w:rPr>
                <w:lang w:eastAsia="en-US"/>
              </w:rPr>
            </w:pPr>
            <w:r w:rsidRPr="001C6392">
              <w:rPr>
                <w:lang w:eastAsia="en-US"/>
              </w:rPr>
              <w:t>Mjera podrazumijeva angažovanje relevantnih stručnjaka za sprovođenje neophodnih studija (uključujući sezonska istraživanja područja za privezivanje i sidrenje) i procjenu uticaja različitih opcija upravljanja. O nalazima analiza će se razgovarati sa zainteresovanim stranama i u zavisnosti od dostupnosti finansijskih sredstava, biće implementirane preferirane opcije upravljanja.</w:t>
            </w:r>
          </w:p>
          <w:p w14:paraId="357B4CA0" w14:textId="77777777" w:rsidR="001C6392" w:rsidRPr="001C6392" w:rsidRDefault="001C6392" w:rsidP="001C6392">
            <w:pPr>
              <w:spacing w:before="0" w:after="0" w:line="240" w:lineRule="auto"/>
              <w:jc w:val="left"/>
              <w:rPr>
                <w:lang w:eastAsia="en-US"/>
              </w:rPr>
            </w:pPr>
          </w:p>
          <w:p w14:paraId="56375A59" w14:textId="77777777" w:rsidR="001C6392" w:rsidRPr="001C6392" w:rsidRDefault="001C6392" w:rsidP="003B0DD0">
            <w:pPr>
              <w:spacing w:before="0" w:after="0" w:line="240" w:lineRule="auto"/>
              <w:rPr>
                <w:lang w:eastAsia="en-US"/>
              </w:rPr>
            </w:pPr>
            <w:r w:rsidRPr="001C6392">
              <w:rPr>
                <w:lang w:eastAsia="en-US"/>
              </w:rPr>
              <w:t>Procjena troškova je bila fokusirana na prvu fazu mjere (izbor preferirane opcije upravljanja) budući da detalji o drugoj fazi (implementacija) nisu bili poznati i nisu mogli biti procijenjeni u ovoj fazi.</w:t>
            </w:r>
          </w:p>
          <w:p w14:paraId="2491DDC1" w14:textId="77777777" w:rsidR="001C6392" w:rsidRPr="001C6392" w:rsidRDefault="001C6392" w:rsidP="001C6392">
            <w:pPr>
              <w:spacing w:before="0" w:after="0" w:line="240" w:lineRule="auto"/>
              <w:jc w:val="left"/>
              <w:rPr>
                <w:lang w:eastAsia="en-US"/>
              </w:rPr>
            </w:pPr>
          </w:p>
          <w:p w14:paraId="0AF4EB4A" w14:textId="77777777" w:rsidR="001C6392" w:rsidRPr="001C6392" w:rsidRDefault="001C6392" w:rsidP="003B0DD0">
            <w:pPr>
              <w:spacing w:before="0" w:after="0" w:line="240" w:lineRule="auto"/>
              <w:rPr>
                <w:lang w:eastAsia="en-US"/>
              </w:rPr>
            </w:pPr>
            <w:r w:rsidRPr="001C6392">
              <w:rPr>
                <w:lang w:eastAsia="en-US"/>
              </w:rPr>
              <w:t>Glavni razmotreni elementi troškova bili su priprema tendera (1.500 €), honorari konsultanta uključujući rad na terenu (28.000 €) i troškovi konsultacija (3.000 €). Ukupni troškovi sprovođenja mjere procijenjeni su na 32.500 € za javni sektor.</w:t>
            </w:r>
          </w:p>
        </w:tc>
      </w:tr>
    </w:tbl>
    <w:p w14:paraId="3D668A7F" w14:textId="77777777" w:rsidR="001C6392" w:rsidRPr="001C6392" w:rsidRDefault="001C6392" w:rsidP="001C6392">
      <w:pPr>
        <w:tabs>
          <w:tab w:val="left" w:pos="6629"/>
        </w:tabs>
        <w:spacing w:before="0" w:after="160" w:line="259" w:lineRule="auto"/>
        <w:jc w:val="left"/>
        <w:rPr>
          <w:rFonts w:eastAsia="Calibri"/>
          <w:szCs w:val="22"/>
          <w:lang w:eastAsia="en-US"/>
        </w:rPr>
      </w:pPr>
    </w:p>
    <w:p w14:paraId="21DC05ED" w14:textId="77777777" w:rsidR="001C6392" w:rsidRPr="001C6392" w:rsidRDefault="001C6392" w:rsidP="001C6392">
      <w:pPr>
        <w:tabs>
          <w:tab w:val="left" w:pos="6629"/>
        </w:tabs>
        <w:spacing w:before="0" w:after="160" w:line="259" w:lineRule="auto"/>
        <w:jc w:val="left"/>
        <w:rPr>
          <w:rFonts w:eastAsia="Calibri"/>
          <w:szCs w:val="22"/>
          <w:lang w:eastAsia="en-US"/>
        </w:rPr>
      </w:pPr>
    </w:p>
    <w:p w14:paraId="10DC1C22" w14:textId="77777777" w:rsidR="001C6392" w:rsidRPr="001C6392" w:rsidRDefault="001C6392" w:rsidP="001C6392">
      <w:pPr>
        <w:tabs>
          <w:tab w:val="left" w:pos="6629"/>
        </w:tabs>
        <w:spacing w:before="0" w:after="160" w:line="259" w:lineRule="auto"/>
        <w:jc w:val="left"/>
        <w:rPr>
          <w:rFonts w:eastAsia="Calibri"/>
          <w:szCs w:val="22"/>
          <w:lang w:eastAsia="en-US"/>
        </w:rPr>
      </w:pPr>
      <w:r w:rsidRPr="001C6392">
        <w:rPr>
          <w:rFonts w:eastAsia="Calibri"/>
          <w:szCs w:val="22"/>
          <w:lang w:eastAsia="en-US"/>
        </w:rPr>
        <w:tab/>
      </w:r>
    </w:p>
    <w:tbl>
      <w:tblPr>
        <w:tblStyle w:val="TableGrid9"/>
        <w:tblW w:w="0" w:type="auto"/>
        <w:tblLook w:val="04A0" w:firstRow="1" w:lastRow="0" w:firstColumn="1" w:lastColumn="0" w:noHBand="0" w:noVBand="1"/>
      </w:tblPr>
      <w:tblGrid>
        <w:gridCol w:w="1271"/>
        <w:gridCol w:w="2581"/>
        <w:gridCol w:w="2582"/>
        <w:gridCol w:w="2582"/>
      </w:tblGrid>
      <w:tr w:rsidR="001C6392" w:rsidRPr="001C6392" w14:paraId="06880FAE" w14:textId="77777777" w:rsidTr="001C6392">
        <w:tc>
          <w:tcPr>
            <w:tcW w:w="1271" w:type="dxa"/>
          </w:tcPr>
          <w:p w14:paraId="672FFF51" w14:textId="77777777" w:rsidR="001C6392" w:rsidRPr="001C6392" w:rsidRDefault="001C6392" w:rsidP="001C6392">
            <w:pPr>
              <w:spacing w:before="0" w:after="0" w:line="240" w:lineRule="auto"/>
              <w:jc w:val="left"/>
              <w:rPr>
                <w:b/>
                <w:bCs/>
                <w:lang w:eastAsia="en-US"/>
              </w:rPr>
            </w:pPr>
            <w:r w:rsidRPr="001C6392">
              <w:rPr>
                <w:b/>
                <w:bCs/>
                <w:lang w:eastAsia="en-US"/>
              </w:rPr>
              <w:t>Deskriptor</w:t>
            </w:r>
          </w:p>
        </w:tc>
        <w:tc>
          <w:tcPr>
            <w:tcW w:w="2581" w:type="dxa"/>
          </w:tcPr>
          <w:p w14:paraId="3762C4C1" w14:textId="77777777" w:rsidR="001C6392" w:rsidRPr="001C6392" w:rsidRDefault="001C6392" w:rsidP="001C6392">
            <w:pPr>
              <w:spacing w:before="0" w:after="0" w:line="240" w:lineRule="auto"/>
              <w:jc w:val="left"/>
              <w:rPr>
                <w:b/>
                <w:bCs/>
                <w:lang w:eastAsia="en-US"/>
              </w:rPr>
            </w:pPr>
            <w:r w:rsidRPr="001C6392">
              <w:rPr>
                <w:b/>
                <w:bCs/>
                <w:lang w:eastAsia="en-US"/>
              </w:rPr>
              <w:t>Način djelovanja, kategorija</w:t>
            </w:r>
          </w:p>
        </w:tc>
        <w:tc>
          <w:tcPr>
            <w:tcW w:w="2582" w:type="dxa"/>
          </w:tcPr>
          <w:p w14:paraId="63230364" w14:textId="77777777" w:rsidR="001C6392" w:rsidRPr="001C6392" w:rsidRDefault="001C6392" w:rsidP="001C6392">
            <w:pPr>
              <w:spacing w:before="0" w:after="0" w:line="240" w:lineRule="auto"/>
              <w:jc w:val="left"/>
              <w:rPr>
                <w:b/>
                <w:bCs/>
                <w:lang w:eastAsia="en-US"/>
              </w:rPr>
            </w:pPr>
            <w:r w:rsidRPr="001C6392">
              <w:rPr>
                <w:b/>
                <w:bCs/>
                <w:lang w:eastAsia="en-US"/>
              </w:rPr>
              <w:t>Ekološki ciljevi</w:t>
            </w:r>
          </w:p>
        </w:tc>
        <w:tc>
          <w:tcPr>
            <w:tcW w:w="2582" w:type="dxa"/>
          </w:tcPr>
          <w:p w14:paraId="51460704" w14:textId="77777777" w:rsidR="001C6392" w:rsidRPr="001C6392" w:rsidRDefault="001C6392" w:rsidP="001C6392">
            <w:pPr>
              <w:spacing w:before="0" w:after="0" w:line="240" w:lineRule="auto"/>
              <w:jc w:val="left"/>
              <w:rPr>
                <w:b/>
                <w:bCs/>
                <w:lang w:eastAsia="en-US"/>
              </w:rPr>
            </w:pPr>
            <w:r w:rsidRPr="001C6392">
              <w:rPr>
                <w:b/>
                <w:bCs/>
                <w:lang w:eastAsia="en-US"/>
              </w:rPr>
              <w:t>Glavni pritisci</w:t>
            </w:r>
          </w:p>
        </w:tc>
      </w:tr>
      <w:tr w:rsidR="001C6392" w:rsidRPr="001C6392" w14:paraId="15E64D62" w14:textId="77777777" w:rsidTr="001C6392">
        <w:tc>
          <w:tcPr>
            <w:tcW w:w="1271" w:type="dxa"/>
          </w:tcPr>
          <w:p w14:paraId="2CCE36EA" w14:textId="77777777" w:rsidR="001C6392" w:rsidRPr="001C6392" w:rsidRDefault="001C6392" w:rsidP="001C6392">
            <w:pPr>
              <w:spacing w:before="0" w:after="0" w:line="240" w:lineRule="auto"/>
              <w:jc w:val="left"/>
              <w:rPr>
                <w:lang w:eastAsia="en-US"/>
              </w:rPr>
            </w:pPr>
          </w:p>
          <w:p w14:paraId="7E1D8B64" w14:textId="77777777" w:rsidR="001C6392" w:rsidRPr="001C6392" w:rsidRDefault="001C6392" w:rsidP="001C6392">
            <w:pPr>
              <w:spacing w:before="0" w:after="0" w:line="240" w:lineRule="auto"/>
              <w:jc w:val="left"/>
              <w:rPr>
                <w:lang w:eastAsia="en-US"/>
              </w:rPr>
            </w:pPr>
          </w:p>
          <w:p w14:paraId="4E797A1B" w14:textId="77777777" w:rsidR="001C6392" w:rsidRPr="001C6392" w:rsidRDefault="001C6392" w:rsidP="001C6392">
            <w:pPr>
              <w:spacing w:before="0" w:after="0" w:line="240" w:lineRule="auto"/>
              <w:jc w:val="left"/>
              <w:rPr>
                <w:lang w:eastAsia="en-US"/>
              </w:rPr>
            </w:pPr>
            <w:r w:rsidRPr="001C6392">
              <w:rPr>
                <w:lang w:eastAsia="en-US"/>
              </w:rPr>
              <w:t>D1, D6</w:t>
            </w:r>
          </w:p>
        </w:tc>
        <w:tc>
          <w:tcPr>
            <w:tcW w:w="2581" w:type="dxa"/>
          </w:tcPr>
          <w:p w14:paraId="254E448A" w14:textId="77777777" w:rsidR="001C6392" w:rsidRPr="001C6392" w:rsidRDefault="001C6392" w:rsidP="001C6392">
            <w:pPr>
              <w:spacing w:before="0" w:after="0" w:line="240" w:lineRule="auto"/>
              <w:jc w:val="left"/>
              <w:rPr>
                <w:lang w:eastAsia="en-US"/>
              </w:rPr>
            </w:pPr>
            <w:r w:rsidRPr="001C6392">
              <w:rPr>
                <w:lang w:eastAsia="en-US"/>
              </w:rPr>
              <w:t>Zakonodavna, tehnička, [vođena politikom]</w:t>
            </w:r>
          </w:p>
          <w:p w14:paraId="46A816BB" w14:textId="77777777" w:rsidR="001C6392" w:rsidRPr="001C6392" w:rsidRDefault="001C6392" w:rsidP="001C6392">
            <w:pPr>
              <w:spacing w:before="0" w:after="0" w:line="240" w:lineRule="auto"/>
              <w:jc w:val="left"/>
              <w:rPr>
                <w:lang w:eastAsia="en-US"/>
              </w:rPr>
            </w:pPr>
          </w:p>
          <w:p w14:paraId="397CF168" w14:textId="77777777" w:rsidR="001C6392" w:rsidRPr="001C6392" w:rsidRDefault="001C6392" w:rsidP="001C6392">
            <w:pPr>
              <w:spacing w:before="0" w:after="0" w:line="240" w:lineRule="auto"/>
              <w:jc w:val="left"/>
              <w:rPr>
                <w:lang w:eastAsia="en-US"/>
              </w:rPr>
            </w:pPr>
            <w:r w:rsidRPr="001C6392">
              <w:rPr>
                <w:lang w:eastAsia="en-US"/>
              </w:rPr>
              <w:t>2.a</w:t>
            </w:r>
          </w:p>
          <w:p w14:paraId="0945E4B9" w14:textId="77777777" w:rsidR="001C6392" w:rsidRPr="001C6392" w:rsidRDefault="001C6392" w:rsidP="001C6392">
            <w:pPr>
              <w:spacing w:before="0" w:after="0" w:line="240" w:lineRule="auto"/>
              <w:jc w:val="left"/>
              <w:rPr>
                <w:lang w:eastAsia="en-US"/>
              </w:rPr>
            </w:pPr>
          </w:p>
          <w:p w14:paraId="59643AB0" w14:textId="77777777" w:rsidR="001C6392" w:rsidRPr="001C6392" w:rsidRDefault="001C6392" w:rsidP="001C6392">
            <w:pPr>
              <w:spacing w:before="0" w:after="0" w:line="240" w:lineRule="auto"/>
              <w:jc w:val="left"/>
              <w:rPr>
                <w:lang w:eastAsia="en-US"/>
              </w:rPr>
            </w:pPr>
          </w:p>
          <w:p w14:paraId="752C5597" w14:textId="77777777" w:rsidR="001C6392" w:rsidRPr="001C6392" w:rsidRDefault="001C6392" w:rsidP="001C6392">
            <w:pPr>
              <w:spacing w:before="0" w:after="0" w:line="240" w:lineRule="auto"/>
              <w:jc w:val="left"/>
              <w:rPr>
                <w:lang w:eastAsia="en-US"/>
              </w:rPr>
            </w:pPr>
          </w:p>
        </w:tc>
        <w:tc>
          <w:tcPr>
            <w:tcW w:w="2582" w:type="dxa"/>
          </w:tcPr>
          <w:p w14:paraId="40DC7206" w14:textId="77777777" w:rsidR="001C6392" w:rsidRPr="001C6392" w:rsidRDefault="001C6392" w:rsidP="001C6392">
            <w:pPr>
              <w:spacing w:before="0" w:after="0" w:line="240" w:lineRule="auto"/>
              <w:jc w:val="left"/>
              <w:rPr>
                <w:lang w:eastAsia="en-US"/>
              </w:rPr>
            </w:pPr>
            <w:r w:rsidRPr="001C6392">
              <w:rPr>
                <w:lang w:eastAsia="en-US"/>
              </w:rPr>
              <w:t>Trajne promjene morskog dna ne ugrožavaju funkcionisanje ekosistema</w:t>
            </w:r>
          </w:p>
          <w:p w14:paraId="640F26DF" w14:textId="77777777" w:rsidR="001C6392" w:rsidRPr="001C6392" w:rsidRDefault="001C6392" w:rsidP="001C6392">
            <w:pPr>
              <w:spacing w:before="0" w:after="0" w:line="240" w:lineRule="auto"/>
              <w:jc w:val="left"/>
              <w:rPr>
                <w:lang w:eastAsia="en-US"/>
              </w:rPr>
            </w:pPr>
            <w:r w:rsidRPr="001C6392">
              <w:rPr>
                <w:lang w:eastAsia="en-US"/>
              </w:rPr>
              <w:t>Prostorni obim štetno pogođenih staništa minimiziran (održivo korišćenje ekosistema)</w:t>
            </w:r>
          </w:p>
          <w:p w14:paraId="345318EC" w14:textId="77777777" w:rsidR="001C6392" w:rsidRPr="001C6392" w:rsidRDefault="001C6392" w:rsidP="001C6392">
            <w:pPr>
              <w:spacing w:before="0" w:after="0" w:line="240" w:lineRule="auto"/>
              <w:jc w:val="left"/>
              <w:rPr>
                <w:lang w:eastAsia="en-US"/>
              </w:rPr>
            </w:pPr>
            <w:r w:rsidRPr="001C6392">
              <w:rPr>
                <w:lang w:eastAsia="en-US"/>
              </w:rPr>
              <w:t>Obim štetnih uticaja na staništa i vrste minimiziran</w:t>
            </w:r>
          </w:p>
        </w:tc>
        <w:tc>
          <w:tcPr>
            <w:tcW w:w="2582" w:type="dxa"/>
          </w:tcPr>
          <w:p w14:paraId="72EFDC64" w14:textId="77777777" w:rsidR="001C6392" w:rsidRPr="001C6392" w:rsidRDefault="001C6392" w:rsidP="001C6392">
            <w:pPr>
              <w:spacing w:before="0" w:after="0" w:line="240" w:lineRule="auto"/>
              <w:jc w:val="left"/>
              <w:rPr>
                <w:lang w:eastAsia="en-US"/>
              </w:rPr>
            </w:pPr>
          </w:p>
          <w:p w14:paraId="76E6CD2E" w14:textId="77777777" w:rsidR="001C6392" w:rsidRPr="001C6392" w:rsidRDefault="001C6392" w:rsidP="001C6392">
            <w:pPr>
              <w:spacing w:before="0" w:after="0" w:line="240" w:lineRule="auto"/>
              <w:jc w:val="left"/>
              <w:rPr>
                <w:lang w:eastAsia="en-US"/>
              </w:rPr>
            </w:pPr>
          </w:p>
          <w:p w14:paraId="0F5A4A6F" w14:textId="77777777" w:rsidR="001C6392" w:rsidRPr="001C6392" w:rsidRDefault="001C6392" w:rsidP="001C6392">
            <w:pPr>
              <w:spacing w:before="0" w:after="0" w:line="240" w:lineRule="auto"/>
              <w:jc w:val="left"/>
              <w:rPr>
                <w:lang w:eastAsia="en-US"/>
              </w:rPr>
            </w:pPr>
            <w:r w:rsidRPr="001C6392">
              <w:rPr>
                <w:lang w:eastAsia="en-US"/>
              </w:rPr>
              <w:t>Fizičko oštećenje</w:t>
            </w:r>
          </w:p>
        </w:tc>
      </w:tr>
      <w:tr w:rsidR="001C6392" w:rsidRPr="001C6392" w14:paraId="6F15B500" w14:textId="77777777" w:rsidTr="001C6392">
        <w:tc>
          <w:tcPr>
            <w:tcW w:w="1271" w:type="dxa"/>
            <w:shd w:val="clear" w:color="auto" w:fill="D9E2F3"/>
          </w:tcPr>
          <w:p w14:paraId="3F335FE6" w14:textId="77777777" w:rsidR="001C6392" w:rsidRPr="001C6392" w:rsidRDefault="001C6392" w:rsidP="001C6392">
            <w:pPr>
              <w:spacing w:before="0" w:after="0" w:line="240" w:lineRule="auto"/>
              <w:jc w:val="left"/>
              <w:rPr>
                <w:b/>
                <w:bCs/>
                <w:lang w:eastAsia="en-US"/>
              </w:rPr>
            </w:pPr>
            <w:r w:rsidRPr="001C6392">
              <w:rPr>
                <w:rFonts w:cs="Calibri"/>
                <w:b/>
                <w:color w:val="000000"/>
                <w:lang w:eastAsia="en-US"/>
              </w:rPr>
              <w:t>MNE-M012</w:t>
            </w:r>
          </w:p>
        </w:tc>
        <w:tc>
          <w:tcPr>
            <w:tcW w:w="7745" w:type="dxa"/>
            <w:gridSpan w:val="3"/>
            <w:shd w:val="clear" w:color="auto" w:fill="D9E2F3"/>
          </w:tcPr>
          <w:p w14:paraId="30F2D658" w14:textId="77777777" w:rsidR="001C6392" w:rsidRPr="001C6392" w:rsidRDefault="001C6392" w:rsidP="001C6392">
            <w:pPr>
              <w:spacing w:before="0" w:after="0" w:line="240" w:lineRule="auto"/>
              <w:jc w:val="left"/>
              <w:rPr>
                <w:b/>
                <w:bCs/>
                <w:lang w:eastAsia="en-US"/>
              </w:rPr>
            </w:pPr>
            <w:r w:rsidRPr="001C6392">
              <w:rPr>
                <w:b/>
                <w:bCs/>
                <w:lang w:eastAsia="en-US"/>
              </w:rPr>
              <w:t>Zabraniti ribolov (povlačne mreže, ploveće jaružalo, priobalne plivarice ili slične mreže) i druge aktivnosti iznad koraligenskog područja i u njegovoj blizini</w:t>
            </w:r>
          </w:p>
        </w:tc>
      </w:tr>
      <w:tr w:rsidR="001C6392" w:rsidRPr="001C6392" w14:paraId="0516FE6D" w14:textId="77777777" w:rsidTr="001C6392">
        <w:tc>
          <w:tcPr>
            <w:tcW w:w="9016" w:type="dxa"/>
            <w:gridSpan w:val="4"/>
          </w:tcPr>
          <w:p w14:paraId="2ECDA255" w14:textId="77777777" w:rsidR="001C6392" w:rsidRPr="001C6392" w:rsidRDefault="001C6392" w:rsidP="0028301C">
            <w:pPr>
              <w:spacing w:before="0" w:after="0" w:line="240" w:lineRule="auto"/>
              <w:rPr>
                <w:lang w:eastAsia="en-US"/>
              </w:rPr>
            </w:pPr>
            <w:r w:rsidRPr="001C6392">
              <w:rPr>
                <w:lang w:eastAsia="en-US"/>
              </w:rPr>
              <w:t>Imajući u vidu veliki značaj koraligenih staništa i njihovu izloženost višestrukim pritiscima, postoji potreba za unapređenjem regulatornog okvira i primjenom novih propisa, kao i preventivnim djelovanjem podizanjem nivoa svijesti o osjetljivosti i značaju ovih staništa. Potrebne su zabrane i/ili ograničenja nekoliko aktivnosti iznad koraligenih zajednica iu njihovoj blizini. Mjera se takođe smatra sredstvom za sprovođenje Akcionog plana za očuvanje koraligenih i drugih kalcifikovanih bio-konstrukcija uu Sredozemnom moru.</w:t>
            </w:r>
          </w:p>
          <w:p w14:paraId="21D96EEC" w14:textId="77777777" w:rsidR="001C6392" w:rsidRPr="001C6392" w:rsidRDefault="001C6392" w:rsidP="001C6392">
            <w:pPr>
              <w:spacing w:before="0" w:after="0" w:line="240" w:lineRule="auto"/>
              <w:jc w:val="left"/>
              <w:rPr>
                <w:u w:val="single"/>
                <w:lang w:eastAsia="en-US"/>
              </w:rPr>
            </w:pPr>
          </w:p>
          <w:p w14:paraId="2D81179F" w14:textId="77777777" w:rsidR="001C6392" w:rsidRPr="001C6392" w:rsidRDefault="001C6392" w:rsidP="001C6392">
            <w:pPr>
              <w:spacing w:before="0" w:after="0" w:line="240" w:lineRule="auto"/>
              <w:jc w:val="left"/>
              <w:rPr>
                <w:lang w:eastAsia="en-US"/>
              </w:rPr>
            </w:pPr>
            <w:r w:rsidRPr="001C6392">
              <w:rPr>
                <w:lang w:eastAsia="en-US"/>
              </w:rPr>
              <w:t>Glavni elementi troškova mjere su:</w:t>
            </w:r>
          </w:p>
          <w:p w14:paraId="4C73F7F7" w14:textId="77777777" w:rsidR="001C6392" w:rsidRPr="001C6392" w:rsidRDefault="001C6392" w:rsidP="00B42281">
            <w:pPr>
              <w:numPr>
                <w:ilvl w:val="0"/>
                <w:numId w:val="166"/>
              </w:numPr>
              <w:spacing w:before="0" w:after="0" w:line="240" w:lineRule="auto"/>
              <w:contextualSpacing/>
              <w:jc w:val="left"/>
              <w:rPr>
                <w:lang w:eastAsia="en-US"/>
              </w:rPr>
            </w:pPr>
            <w:r w:rsidRPr="001C6392">
              <w:rPr>
                <w:lang w:eastAsia="en-US"/>
              </w:rPr>
              <w:t>izrada nacrta zakona (troškovi procijenjeni na 3.000 €);</w:t>
            </w:r>
          </w:p>
          <w:p w14:paraId="17FCAA55" w14:textId="77777777" w:rsidR="001C6392" w:rsidRPr="001C6392" w:rsidRDefault="001C6392" w:rsidP="00B42281">
            <w:pPr>
              <w:numPr>
                <w:ilvl w:val="0"/>
                <w:numId w:val="166"/>
              </w:numPr>
              <w:spacing w:before="0" w:after="0" w:line="240" w:lineRule="auto"/>
              <w:contextualSpacing/>
              <w:jc w:val="left"/>
              <w:rPr>
                <w:lang w:eastAsia="en-US"/>
              </w:rPr>
            </w:pPr>
            <w:r w:rsidRPr="001C6392">
              <w:rPr>
                <w:lang w:eastAsia="en-US"/>
              </w:rPr>
              <w:t>kampanja za podizanje nivoa  svijesti (8.000 €);</w:t>
            </w:r>
          </w:p>
          <w:p w14:paraId="531F2C0F" w14:textId="77777777" w:rsidR="001C6392" w:rsidRPr="001C6392" w:rsidRDefault="001C6392" w:rsidP="00B42281">
            <w:pPr>
              <w:numPr>
                <w:ilvl w:val="0"/>
                <w:numId w:val="166"/>
              </w:numPr>
              <w:spacing w:before="0" w:after="0" w:line="240" w:lineRule="auto"/>
              <w:contextualSpacing/>
              <w:jc w:val="left"/>
              <w:rPr>
                <w:lang w:eastAsia="en-US"/>
              </w:rPr>
            </w:pPr>
            <w:r w:rsidRPr="001C6392">
              <w:rPr>
                <w:lang w:eastAsia="en-US"/>
              </w:rPr>
              <w:t>poboljšano sprovođenje zakona kroz dodatne napore ribarstva i drugih relevantnih inspekcija (dodatno angažovanje osobe na mjesečnom nivou godišnje prema troškovima od 1.320 € po čovjeku mjesečno).</w:t>
            </w:r>
          </w:p>
          <w:p w14:paraId="6DEA2997" w14:textId="77777777" w:rsidR="001C6392" w:rsidRPr="001C6392" w:rsidRDefault="001C6392" w:rsidP="001C6392">
            <w:pPr>
              <w:spacing w:before="0" w:after="0" w:line="240" w:lineRule="auto"/>
              <w:jc w:val="left"/>
              <w:rPr>
                <w:u w:val="single"/>
                <w:lang w:eastAsia="en-US"/>
              </w:rPr>
            </w:pPr>
          </w:p>
          <w:p w14:paraId="4B4A8682" w14:textId="77777777" w:rsidR="001C6392" w:rsidRPr="001C6392" w:rsidRDefault="001C6392" w:rsidP="0028301C">
            <w:pPr>
              <w:spacing w:before="0" w:after="0" w:line="240" w:lineRule="auto"/>
              <w:rPr>
                <w:lang w:eastAsia="en-US"/>
              </w:rPr>
            </w:pPr>
            <w:r w:rsidRPr="001C6392">
              <w:rPr>
                <w:lang w:eastAsia="en-US"/>
              </w:rPr>
              <w:t>Troškovi implementacije procijenjeni su na 18.900 €, koji će uglavnom biti pokriveni iz budžeta institucija javnog sektora; može se koristiti i finansiranje projekta i obezbijediti doprinos NVO, prvenstveno za kampanju podizanja svijesti.</w:t>
            </w:r>
          </w:p>
        </w:tc>
      </w:tr>
    </w:tbl>
    <w:p w14:paraId="5E2B3CDD" w14:textId="77777777" w:rsidR="001C6392" w:rsidRPr="001C6392" w:rsidRDefault="001C6392" w:rsidP="001C6392">
      <w:pPr>
        <w:tabs>
          <w:tab w:val="left" w:pos="6629"/>
        </w:tabs>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413"/>
        <w:gridCol w:w="2439"/>
        <w:gridCol w:w="2582"/>
        <w:gridCol w:w="2582"/>
      </w:tblGrid>
      <w:tr w:rsidR="001C6392" w:rsidRPr="001C6392" w14:paraId="32617B47" w14:textId="77777777" w:rsidTr="00CE2903">
        <w:tc>
          <w:tcPr>
            <w:tcW w:w="1413" w:type="dxa"/>
            <w:shd w:val="clear" w:color="auto" w:fill="365F91" w:themeFill="accent1" w:themeFillShade="BF"/>
          </w:tcPr>
          <w:p w14:paraId="3BCADD00"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Deskriptor</w:t>
            </w:r>
          </w:p>
        </w:tc>
        <w:tc>
          <w:tcPr>
            <w:tcW w:w="2439" w:type="dxa"/>
            <w:shd w:val="clear" w:color="auto" w:fill="365F91" w:themeFill="accent1" w:themeFillShade="BF"/>
          </w:tcPr>
          <w:p w14:paraId="708D265C"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Način djelovanja, kategorija</w:t>
            </w:r>
          </w:p>
        </w:tc>
        <w:tc>
          <w:tcPr>
            <w:tcW w:w="2582" w:type="dxa"/>
            <w:shd w:val="clear" w:color="auto" w:fill="365F91" w:themeFill="accent1" w:themeFillShade="BF"/>
          </w:tcPr>
          <w:p w14:paraId="72057DB2"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Ekološki ciljevi</w:t>
            </w:r>
          </w:p>
        </w:tc>
        <w:tc>
          <w:tcPr>
            <w:tcW w:w="2582" w:type="dxa"/>
            <w:shd w:val="clear" w:color="auto" w:fill="365F91" w:themeFill="accent1" w:themeFillShade="BF"/>
          </w:tcPr>
          <w:p w14:paraId="57B4139E"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Glavni pritisci</w:t>
            </w:r>
          </w:p>
        </w:tc>
      </w:tr>
      <w:tr w:rsidR="001C6392" w:rsidRPr="001C6392" w14:paraId="751A9407" w14:textId="77777777" w:rsidTr="001C6392">
        <w:tc>
          <w:tcPr>
            <w:tcW w:w="1413" w:type="dxa"/>
          </w:tcPr>
          <w:p w14:paraId="60C31554" w14:textId="77777777" w:rsidR="001C6392" w:rsidRPr="001C6392" w:rsidRDefault="001C6392" w:rsidP="001C6392">
            <w:pPr>
              <w:spacing w:before="0" w:after="0" w:line="240" w:lineRule="auto"/>
              <w:jc w:val="left"/>
              <w:rPr>
                <w:lang w:eastAsia="en-US"/>
              </w:rPr>
            </w:pPr>
            <w:r w:rsidRPr="001C6392">
              <w:rPr>
                <w:lang w:eastAsia="en-US"/>
              </w:rPr>
              <w:t>D1</w:t>
            </w:r>
          </w:p>
        </w:tc>
        <w:tc>
          <w:tcPr>
            <w:tcW w:w="2439" w:type="dxa"/>
          </w:tcPr>
          <w:p w14:paraId="37161CBF" w14:textId="77777777" w:rsidR="001C6392" w:rsidRPr="001C6392" w:rsidRDefault="001C6392" w:rsidP="001C6392">
            <w:pPr>
              <w:spacing w:before="0" w:after="0" w:line="240" w:lineRule="auto"/>
              <w:jc w:val="left"/>
              <w:rPr>
                <w:lang w:eastAsia="en-US"/>
              </w:rPr>
            </w:pPr>
            <w:r w:rsidRPr="001C6392">
              <w:rPr>
                <w:lang w:eastAsia="en-US"/>
              </w:rPr>
              <w:t>Vođena politikama (komunikacija)</w:t>
            </w:r>
          </w:p>
          <w:p w14:paraId="66598E12" w14:textId="77777777" w:rsidR="001C6392" w:rsidRPr="001C6392" w:rsidRDefault="001C6392" w:rsidP="001C6392">
            <w:pPr>
              <w:spacing w:before="0" w:after="0" w:line="240" w:lineRule="auto"/>
              <w:jc w:val="left"/>
              <w:rPr>
                <w:lang w:eastAsia="en-US"/>
              </w:rPr>
            </w:pPr>
            <w:r w:rsidRPr="001C6392">
              <w:rPr>
                <w:lang w:eastAsia="en-US"/>
              </w:rPr>
              <w:t>2.a</w:t>
            </w:r>
          </w:p>
        </w:tc>
        <w:tc>
          <w:tcPr>
            <w:tcW w:w="2582" w:type="dxa"/>
          </w:tcPr>
          <w:p w14:paraId="14AC3BB5"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Obim štetnih efekata izazvanih ljudskim aktivnostima na stanje, funkciju ekosistemskih procesa staništa, sastav vrsta i njihovu relativnu brojnost je minimiziran.</w:t>
            </w:r>
          </w:p>
        </w:tc>
        <w:tc>
          <w:tcPr>
            <w:tcW w:w="2582" w:type="dxa"/>
          </w:tcPr>
          <w:p w14:paraId="2E7B4933" w14:textId="77777777" w:rsidR="001C6392" w:rsidRPr="001C6392" w:rsidRDefault="001C6392" w:rsidP="001C6392">
            <w:pPr>
              <w:autoSpaceDE w:val="0"/>
              <w:autoSpaceDN w:val="0"/>
              <w:adjustRightInd w:val="0"/>
              <w:spacing w:before="0" w:after="160" w:line="259" w:lineRule="auto"/>
              <w:jc w:val="left"/>
              <w:rPr>
                <w:rFonts w:cs="Calibri"/>
                <w:color w:val="000000"/>
                <w:lang w:eastAsia="en-US"/>
              </w:rPr>
            </w:pPr>
          </w:p>
          <w:p w14:paraId="4AB3F714" w14:textId="77777777" w:rsidR="001C6392" w:rsidRPr="001C6392" w:rsidRDefault="001C6392" w:rsidP="001C6392">
            <w:pPr>
              <w:autoSpaceDE w:val="0"/>
              <w:autoSpaceDN w:val="0"/>
              <w:adjustRightInd w:val="0"/>
              <w:spacing w:before="0" w:after="160" w:line="259" w:lineRule="auto"/>
              <w:jc w:val="left"/>
              <w:rPr>
                <w:rFonts w:cs="Calibri"/>
                <w:color w:val="000000"/>
                <w:lang w:eastAsia="en-US"/>
              </w:rPr>
            </w:pPr>
            <w:r w:rsidRPr="001C6392">
              <w:rPr>
                <w:lang w:eastAsia="en-US"/>
              </w:rPr>
              <w:t>Fizičko oštećenje</w:t>
            </w:r>
          </w:p>
        </w:tc>
      </w:tr>
      <w:tr w:rsidR="001C6392" w:rsidRPr="001C6392" w14:paraId="365EC7CC" w14:textId="77777777" w:rsidTr="001C6392">
        <w:tc>
          <w:tcPr>
            <w:tcW w:w="1413" w:type="dxa"/>
            <w:shd w:val="clear" w:color="auto" w:fill="D9E2F3"/>
          </w:tcPr>
          <w:p w14:paraId="17ADC19D" w14:textId="77777777" w:rsidR="001C6392" w:rsidRPr="001C6392" w:rsidRDefault="001C6392" w:rsidP="001C6392">
            <w:pPr>
              <w:spacing w:before="0" w:after="0" w:line="240" w:lineRule="auto"/>
              <w:jc w:val="left"/>
              <w:rPr>
                <w:rFonts w:cs="Calibri"/>
                <w:b/>
                <w:bCs/>
                <w:color w:val="000000"/>
                <w:lang w:eastAsia="en-US"/>
              </w:rPr>
            </w:pPr>
            <w:r w:rsidRPr="001C6392">
              <w:rPr>
                <w:rFonts w:cs="Calibri"/>
                <w:b/>
                <w:color w:val="000000"/>
                <w:lang w:eastAsia="en-US"/>
              </w:rPr>
              <w:t>MNE-M013</w:t>
            </w:r>
          </w:p>
        </w:tc>
        <w:tc>
          <w:tcPr>
            <w:tcW w:w="7603" w:type="dxa"/>
            <w:gridSpan w:val="3"/>
            <w:shd w:val="clear" w:color="auto" w:fill="D9E2F3"/>
          </w:tcPr>
          <w:p w14:paraId="7FE95B41" w14:textId="77777777" w:rsidR="001C6392" w:rsidRPr="00102DC3" w:rsidRDefault="001C6392" w:rsidP="001C6392">
            <w:pPr>
              <w:autoSpaceDE w:val="0"/>
              <w:autoSpaceDN w:val="0"/>
              <w:adjustRightInd w:val="0"/>
              <w:spacing w:before="0" w:after="0" w:line="259" w:lineRule="auto"/>
              <w:jc w:val="left"/>
              <w:rPr>
                <w:rFonts w:cs="Calibri"/>
                <w:b/>
                <w:bCs/>
                <w:color w:val="000000"/>
                <w:lang w:eastAsia="en-US"/>
              </w:rPr>
            </w:pPr>
            <w:r w:rsidRPr="00102DC3">
              <w:rPr>
                <w:rFonts w:cs="Calibri"/>
                <w:b/>
                <w:bCs/>
                <w:iCs/>
                <w:color w:val="000000"/>
                <w:lang w:eastAsia="en-US"/>
              </w:rPr>
              <w:t>Kampanja za podizanje svijesti o zaštićenim vrstama povezanim sa bentoškim zajednicama</w:t>
            </w:r>
          </w:p>
        </w:tc>
      </w:tr>
      <w:tr w:rsidR="001C6392" w:rsidRPr="001C6392" w14:paraId="7E27D224" w14:textId="77777777" w:rsidTr="001C6392">
        <w:tc>
          <w:tcPr>
            <w:tcW w:w="9016" w:type="dxa"/>
            <w:gridSpan w:val="4"/>
          </w:tcPr>
          <w:p w14:paraId="6D23A843" w14:textId="77777777" w:rsidR="001C6392" w:rsidRPr="001C6392" w:rsidRDefault="001C6392" w:rsidP="001C6392">
            <w:pPr>
              <w:spacing w:before="0" w:after="0" w:line="240" w:lineRule="auto"/>
              <w:jc w:val="left"/>
              <w:rPr>
                <w:lang w:eastAsia="en-US"/>
              </w:rPr>
            </w:pPr>
            <w:r w:rsidRPr="001C6392">
              <w:rPr>
                <w:lang w:eastAsia="en-US"/>
              </w:rPr>
              <w:t>Mjera podrazumijeva kampanju za podizanje svijesti i razvoj kodeksa ponašanja za ronioce, uključujući konsultacije i aktivnosti angažovanja zainteresovanih strana.</w:t>
            </w:r>
          </w:p>
          <w:p w14:paraId="0BFAF34D" w14:textId="77777777" w:rsidR="001C6392" w:rsidRPr="001C6392" w:rsidRDefault="001C6392" w:rsidP="001C6392">
            <w:pPr>
              <w:spacing w:before="0" w:after="0" w:line="240" w:lineRule="auto"/>
              <w:jc w:val="left"/>
              <w:rPr>
                <w:lang w:eastAsia="en-US"/>
              </w:rPr>
            </w:pPr>
          </w:p>
          <w:p w14:paraId="3554863F" w14:textId="77777777" w:rsidR="001C6392" w:rsidRPr="001C6392" w:rsidRDefault="001C6392" w:rsidP="001C6392">
            <w:pPr>
              <w:spacing w:before="0" w:after="0" w:line="240" w:lineRule="auto"/>
              <w:jc w:val="left"/>
              <w:rPr>
                <w:lang w:eastAsia="en-US"/>
              </w:rPr>
            </w:pPr>
            <w:r w:rsidRPr="001C6392">
              <w:rPr>
                <w:lang w:eastAsia="en-US"/>
              </w:rPr>
              <w:t>Glavni elementi troškova uključuju pripremu kodeksa ponašanja, koncept i sprovođenje kampanje (sa pratećim materijalima za distribuciju) i aktivnosti angažovanja zainteresovanih strana. Troškovi su procijenjeni uzimajući u obzir stručnost neophodnu za obavljanje ovakvih aktivnosti, pripremu komunikacionih materijala i konsultacije. Kako obim kampanje nije bio precizno definisan i bilo je neizvjesno koja će se vrsta materijala za diseminaciju koristiti, kao mjerilo korišćena su uporedna iskustva sa sličnim aktivnostima.</w:t>
            </w:r>
          </w:p>
          <w:p w14:paraId="06AEFE59" w14:textId="77777777" w:rsidR="001C6392" w:rsidRPr="001C6392" w:rsidRDefault="001C6392" w:rsidP="001C6392">
            <w:pPr>
              <w:spacing w:before="0" w:after="0" w:line="240" w:lineRule="auto"/>
              <w:jc w:val="left"/>
              <w:rPr>
                <w:lang w:eastAsia="en-US"/>
              </w:rPr>
            </w:pPr>
          </w:p>
          <w:p w14:paraId="02605F8C" w14:textId="77777777" w:rsidR="001C6392" w:rsidRPr="001C6392" w:rsidRDefault="001C6392" w:rsidP="001C6392">
            <w:pPr>
              <w:spacing w:before="0" w:after="0" w:line="240" w:lineRule="auto"/>
              <w:jc w:val="left"/>
              <w:rPr>
                <w:lang w:eastAsia="en-US"/>
              </w:rPr>
            </w:pPr>
            <w:r w:rsidRPr="001C6392">
              <w:rPr>
                <w:lang w:eastAsia="en-US"/>
              </w:rPr>
              <w:t>Troškovi implementacije procijenjeni su na 22.640 €, uključujući:</w:t>
            </w:r>
          </w:p>
          <w:p w14:paraId="463E2EB6" w14:textId="77777777" w:rsidR="001C6392" w:rsidRPr="001C6392" w:rsidRDefault="001C6392" w:rsidP="00B42281">
            <w:pPr>
              <w:numPr>
                <w:ilvl w:val="0"/>
                <w:numId w:val="167"/>
              </w:numPr>
              <w:spacing w:before="0" w:after="0" w:line="240" w:lineRule="auto"/>
              <w:contextualSpacing/>
              <w:jc w:val="left"/>
              <w:rPr>
                <w:lang w:eastAsia="en-US"/>
              </w:rPr>
            </w:pPr>
            <w:r w:rsidRPr="001C6392">
              <w:rPr>
                <w:lang w:eastAsia="en-US"/>
              </w:rPr>
              <w:t>stručnost i dodatni radni input (5.000 € plus dva čovek-mjeseca po 1.320 € po čovek-mjesecu);</w:t>
            </w:r>
          </w:p>
          <w:p w14:paraId="5A92E671" w14:textId="77777777" w:rsidR="001C6392" w:rsidRPr="001C6392" w:rsidRDefault="001C6392" w:rsidP="00B42281">
            <w:pPr>
              <w:numPr>
                <w:ilvl w:val="0"/>
                <w:numId w:val="167"/>
              </w:numPr>
              <w:spacing w:before="0" w:after="0" w:line="240" w:lineRule="auto"/>
              <w:contextualSpacing/>
              <w:jc w:val="left"/>
              <w:rPr>
                <w:lang w:eastAsia="en-US"/>
              </w:rPr>
            </w:pPr>
            <w:r w:rsidRPr="001C6392">
              <w:rPr>
                <w:lang w:eastAsia="en-US"/>
              </w:rPr>
              <w:t>materijali za kampanju i komunikaciju (12.000 €);</w:t>
            </w:r>
          </w:p>
          <w:p w14:paraId="509F643A" w14:textId="77777777" w:rsidR="001C6392" w:rsidRPr="001C6392" w:rsidRDefault="001C6392" w:rsidP="00B42281">
            <w:pPr>
              <w:numPr>
                <w:ilvl w:val="0"/>
                <w:numId w:val="167"/>
              </w:numPr>
              <w:spacing w:before="0" w:after="0" w:line="240" w:lineRule="auto"/>
              <w:contextualSpacing/>
              <w:jc w:val="left"/>
              <w:rPr>
                <w:lang w:eastAsia="en-US"/>
              </w:rPr>
            </w:pPr>
            <w:r w:rsidRPr="001C6392">
              <w:rPr>
                <w:lang w:eastAsia="en-US"/>
              </w:rPr>
              <w:t>konsultacije (3.000 €).</w:t>
            </w:r>
          </w:p>
          <w:p w14:paraId="0DD4E37C" w14:textId="77777777" w:rsidR="001C6392" w:rsidRPr="001C6392" w:rsidRDefault="001C6392" w:rsidP="001C6392">
            <w:pPr>
              <w:spacing w:before="0" w:after="0" w:line="240" w:lineRule="auto"/>
              <w:jc w:val="left"/>
              <w:rPr>
                <w:lang w:eastAsia="en-US"/>
              </w:rPr>
            </w:pPr>
          </w:p>
          <w:p w14:paraId="3B27BA6E" w14:textId="77777777" w:rsidR="001C6392" w:rsidRPr="001C6392" w:rsidRDefault="001C6392" w:rsidP="001C6392">
            <w:pPr>
              <w:spacing w:before="0" w:after="0" w:line="240" w:lineRule="auto"/>
              <w:jc w:val="left"/>
              <w:rPr>
                <w:lang w:eastAsia="en-US"/>
              </w:rPr>
            </w:pPr>
            <w:r w:rsidRPr="001C6392">
              <w:rPr>
                <w:lang w:eastAsia="en-US"/>
              </w:rPr>
              <w:t>Troškove snosi javni sektor, uz mogući doprinos namjenskih projekata i/ili nevladinih organizacija.</w:t>
            </w:r>
          </w:p>
        </w:tc>
      </w:tr>
    </w:tbl>
    <w:p w14:paraId="58B5BA85" w14:textId="77777777" w:rsidR="001C6392" w:rsidRPr="001C6392" w:rsidRDefault="001C6392" w:rsidP="001C6392">
      <w:pPr>
        <w:tabs>
          <w:tab w:val="left" w:pos="6629"/>
        </w:tabs>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413"/>
        <w:gridCol w:w="2439"/>
        <w:gridCol w:w="2582"/>
        <w:gridCol w:w="2582"/>
      </w:tblGrid>
      <w:tr w:rsidR="001C6392" w:rsidRPr="001C6392" w14:paraId="47C705DE" w14:textId="77777777" w:rsidTr="00CE2903">
        <w:tc>
          <w:tcPr>
            <w:tcW w:w="1413" w:type="dxa"/>
            <w:shd w:val="clear" w:color="auto" w:fill="365F91" w:themeFill="accent1" w:themeFillShade="BF"/>
          </w:tcPr>
          <w:p w14:paraId="4EC15B81"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Deskriptor</w:t>
            </w:r>
          </w:p>
        </w:tc>
        <w:tc>
          <w:tcPr>
            <w:tcW w:w="2439" w:type="dxa"/>
            <w:shd w:val="clear" w:color="auto" w:fill="365F91" w:themeFill="accent1" w:themeFillShade="BF"/>
          </w:tcPr>
          <w:p w14:paraId="6AE03FDF"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Način djelovanja, kategorija</w:t>
            </w:r>
          </w:p>
        </w:tc>
        <w:tc>
          <w:tcPr>
            <w:tcW w:w="2582" w:type="dxa"/>
            <w:shd w:val="clear" w:color="auto" w:fill="365F91" w:themeFill="accent1" w:themeFillShade="BF"/>
          </w:tcPr>
          <w:p w14:paraId="37FF5050"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Ekološki ciljevi</w:t>
            </w:r>
          </w:p>
        </w:tc>
        <w:tc>
          <w:tcPr>
            <w:tcW w:w="2582" w:type="dxa"/>
            <w:shd w:val="clear" w:color="auto" w:fill="365F91" w:themeFill="accent1" w:themeFillShade="BF"/>
          </w:tcPr>
          <w:p w14:paraId="58B8E21B"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Glavni pritisci</w:t>
            </w:r>
          </w:p>
        </w:tc>
      </w:tr>
      <w:tr w:rsidR="001C6392" w:rsidRPr="001C6392" w14:paraId="651616EC" w14:textId="77777777" w:rsidTr="001C6392">
        <w:tc>
          <w:tcPr>
            <w:tcW w:w="1413" w:type="dxa"/>
          </w:tcPr>
          <w:p w14:paraId="3938EA3E" w14:textId="77777777" w:rsidR="001C6392" w:rsidRPr="001C6392" w:rsidRDefault="001C6392" w:rsidP="001C6392">
            <w:pPr>
              <w:spacing w:before="0" w:after="0" w:line="240" w:lineRule="auto"/>
              <w:jc w:val="left"/>
              <w:rPr>
                <w:lang w:eastAsia="en-US"/>
              </w:rPr>
            </w:pPr>
          </w:p>
          <w:p w14:paraId="577F2922" w14:textId="77777777" w:rsidR="001C6392" w:rsidRPr="001C6392" w:rsidRDefault="001C6392" w:rsidP="001C6392">
            <w:pPr>
              <w:spacing w:before="0" w:after="0" w:line="240" w:lineRule="auto"/>
              <w:jc w:val="left"/>
              <w:rPr>
                <w:lang w:eastAsia="en-US"/>
              </w:rPr>
            </w:pPr>
            <w:r w:rsidRPr="001C6392">
              <w:rPr>
                <w:lang w:eastAsia="en-US"/>
              </w:rPr>
              <w:t>D2, D1</w:t>
            </w:r>
          </w:p>
        </w:tc>
        <w:tc>
          <w:tcPr>
            <w:tcW w:w="2439" w:type="dxa"/>
          </w:tcPr>
          <w:p w14:paraId="4459EAAC" w14:textId="77777777" w:rsidR="001C6392" w:rsidRPr="001C6392" w:rsidRDefault="001C6392" w:rsidP="001C6392">
            <w:pPr>
              <w:spacing w:before="0" w:after="0" w:line="240" w:lineRule="auto"/>
              <w:jc w:val="left"/>
              <w:rPr>
                <w:rFonts w:cs="Calibri"/>
                <w:lang w:eastAsia="en-US"/>
              </w:rPr>
            </w:pPr>
          </w:p>
          <w:p w14:paraId="488CA2D9" w14:textId="77777777" w:rsidR="001C6392" w:rsidRPr="001C6392" w:rsidRDefault="001C6392" w:rsidP="001C6392">
            <w:pPr>
              <w:spacing w:before="0" w:after="0" w:line="240" w:lineRule="auto"/>
              <w:jc w:val="left"/>
              <w:rPr>
                <w:rFonts w:cs="Calibri"/>
                <w:color w:val="000000"/>
                <w:lang w:eastAsia="en-US"/>
              </w:rPr>
            </w:pPr>
            <w:r w:rsidRPr="001C6392">
              <w:rPr>
                <w:rFonts w:cs="Calibri"/>
                <w:color w:val="000000"/>
                <w:lang w:eastAsia="en-US"/>
              </w:rPr>
              <w:t>Tehnički, zakonodavni, [naučni]</w:t>
            </w:r>
          </w:p>
          <w:p w14:paraId="56503AEB" w14:textId="77777777" w:rsidR="001C6392" w:rsidRPr="001C6392" w:rsidRDefault="001C6392" w:rsidP="001C6392">
            <w:pPr>
              <w:spacing w:before="0" w:after="0" w:line="240" w:lineRule="auto"/>
              <w:jc w:val="left"/>
              <w:rPr>
                <w:rFonts w:cs="Calibri"/>
                <w:color w:val="000000"/>
                <w:lang w:eastAsia="en-US"/>
              </w:rPr>
            </w:pPr>
          </w:p>
          <w:p w14:paraId="5EF12C46" w14:textId="77777777" w:rsidR="001C6392" w:rsidRPr="001C6392" w:rsidRDefault="001C6392" w:rsidP="001C6392">
            <w:pPr>
              <w:spacing w:before="0" w:after="0" w:line="240" w:lineRule="auto"/>
              <w:jc w:val="left"/>
              <w:rPr>
                <w:rFonts w:cs="Calibri"/>
                <w:color w:val="000000"/>
                <w:lang w:eastAsia="en-US"/>
              </w:rPr>
            </w:pPr>
            <w:r w:rsidRPr="001C6392">
              <w:rPr>
                <w:rFonts w:cs="Calibri"/>
                <w:color w:val="000000"/>
                <w:lang w:eastAsia="en-US"/>
              </w:rPr>
              <w:t>2.a</w:t>
            </w:r>
          </w:p>
          <w:p w14:paraId="653C70A3" w14:textId="77777777" w:rsidR="001C6392" w:rsidRPr="001C6392" w:rsidRDefault="001C6392" w:rsidP="001C6392">
            <w:pPr>
              <w:spacing w:before="0" w:after="0" w:line="240" w:lineRule="auto"/>
              <w:jc w:val="left"/>
              <w:rPr>
                <w:rFonts w:cs="Calibri"/>
                <w:color w:val="000000"/>
                <w:lang w:eastAsia="en-US"/>
              </w:rPr>
            </w:pPr>
          </w:p>
          <w:p w14:paraId="5ABA1D0B" w14:textId="77777777" w:rsidR="001C6392" w:rsidRPr="001C6392" w:rsidRDefault="001C6392" w:rsidP="001C6392">
            <w:pPr>
              <w:spacing w:before="0" w:after="0" w:line="240" w:lineRule="auto"/>
              <w:jc w:val="left"/>
              <w:rPr>
                <w:lang w:eastAsia="en-US"/>
              </w:rPr>
            </w:pPr>
          </w:p>
        </w:tc>
        <w:tc>
          <w:tcPr>
            <w:tcW w:w="2582" w:type="dxa"/>
          </w:tcPr>
          <w:p w14:paraId="30F90431" w14:textId="77777777" w:rsidR="001C6392" w:rsidRPr="001C6392" w:rsidRDefault="001C6392" w:rsidP="001C6392">
            <w:pPr>
              <w:spacing w:before="0" w:after="0" w:line="240" w:lineRule="auto"/>
              <w:jc w:val="left"/>
              <w:rPr>
                <w:rFonts w:cs="Calibri"/>
                <w:color w:val="000000"/>
                <w:lang w:eastAsia="en-US"/>
              </w:rPr>
            </w:pPr>
            <w:r w:rsidRPr="001C6392">
              <w:rPr>
                <w:rFonts w:cs="Calibri"/>
                <w:color w:val="000000"/>
                <w:lang w:eastAsia="en-US"/>
              </w:rPr>
              <w:t>Minimiziranje rizika od novog unošenja alohtonih vrsta kroz davanje prioriteta vrstama i poboljšano upravljanje putevima visokog rizika</w:t>
            </w:r>
          </w:p>
          <w:p w14:paraId="5C22936E" w14:textId="77777777" w:rsidR="001C6392" w:rsidRPr="001C6392" w:rsidRDefault="001C6392" w:rsidP="001C6392">
            <w:pPr>
              <w:spacing w:before="0" w:after="0" w:line="240" w:lineRule="auto"/>
              <w:jc w:val="left"/>
              <w:rPr>
                <w:rFonts w:cs="Calibri"/>
                <w:color w:val="000000"/>
                <w:lang w:eastAsia="en-US"/>
              </w:rPr>
            </w:pPr>
            <w:r w:rsidRPr="001C6392">
              <w:rPr>
                <w:rFonts w:cs="Calibri"/>
                <w:color w:val="000000"/>
                <w:lang w:eastAsia="en-US"/>
              </w:rPr>
              <w:t>Stopa širenja invazivnih alohtonih vrsta je minimizirana i smanjena gdje je to moguće</w:t>
            </w:r>
          </w:p>
          <w:p w14:paraId="357ED5AD" w14:textId="77777777" w:rsidR="001C6392" w:rsidRPr="001C6392" w:rsidRDefault="001C6392" w:rsidP="001C6392">
            <w:pPr>
              <w:spacing w:before="0" w:after="0" w:line="240" w:lineRule="auto"/>
              <w:jc w:val="left"/>
              <w:rPr>
                <w:lang w:eastAsia="en-US"/>
              </w:rPr>
            </w:pPr>
          </w:p>
        </w:tc>
        <w:tc>
          <w:tcPr>
            <w:tcW w:w="2582" w:type="dxa"/>
          </w:tcPr>
          <w:p w14:paraId="5DD82B35" w14:textId="77777777" w:rsidR="001C6392" w:rsidRPr="001C6392" w:rsidRDefault="001C6392" w:rsidP="001C6392">
            <w:pPr>
              <w:spacing w:before="0" w:after="0" w:line="240" w:lineRule="auto"/>
              <w:jc w:val="left"/>
              <w:rPr>
                <w:rFonts w:cs="Calibri"/>
                <w:color w:val="000000"/>
                <w:lang w:eastAsia="en-US"/>
              </w:rPr>
            </w:pPr>
          </w:p>
          <w:p w14:paraId="48FE7688" w14:textId="77777777" w:rsidR="001C6392" w:rsidRPr="001C6392" w:rsidRDefault="001C6392" w:rsidP="001C6392">
            <w:pPr>
              <w:spacing w:before="0" w:after="0" w:line="240" w:lineRule="auto"/>
              <w:jc w:val="left"/>
              <w:rPr>
                <w:sz w:val="20"/>
                <w:szCs w:val="20"/>
                <w:lang w:eastAsia="en-US"/>
              </w:rPr>
            </w:pPr>
            <w:r w:rsidRPr="001C6392">
              <w:rPr>
                <w:rFonts w:cs="Calibri"/>
                <w:color w:val="000000"/>
                <w:lang w:eastAsia="en-US"/>
              </w:rPr>
              <w:t>Unos ili širenje alohtonih vrsta</w:t>
            </w:r>
          </w:p>
        </w:tc>
      </w:tr>
      <w:tr w:rsidR="001C6392" w:rsidRPr="001C6392" w14:paraId="70043B8B" w14:textId="77777777" w:rsidTr="001C6392">
        <w:tc>
          <w:tcPr>
            <w:tcW w:w="1413" w:type="dxa"/>
            <w:shd w:val="clear" w:color="auto" w:fill="D9E2F3"/>
          </w:tcPr>
          <w:p w14:paraId="1B7A3B92" w14:textId="77777777" w:rsidR="001C6392" w:rsidRPr="001C6392" w:rsidRDefault="001C6392" w:rsidP="001C6392">
            <w:pPr>
              <w:spacing w:before="0" w:after="0" w:line="240" w:lineRule="auto"/>
              <w:jc w:val="left"/>
              <w:rPr>
                <w:b/>
                <w:bCs/>
                <w:color w:val="000000"/>
                <w:lang w:eastAsia="en-US"/>
              </w:rPr>
            </w:pPr>
            <w:r w:rsidRPr="001C6392">
              <w:rPr>
                <w:b/>
                <w:color w:val="000000"/>
                <w:lang w:eastAsia="en-US"/>
              </w:rPr>
              <w:t xml:space="preserve">MNE-M014 </w:t>
            </w:r>
          </w:p>
        </w:tc>
        <w:tc>
          <w:tcPr>
            <w:tcW w:w="7603" w:type="dxa"/>
            <w:gridSpan w:val="3"/>
            <w:shd w:val="clear" w:color="auto" w:fill="D9E2F3"/>
          </w:tcPr>
          <w:p w14:paraId="3B4C0FBB" w14:textId="77777777" w:rsidR="001C6392" w:rsidRPr="001C6392" w:rsidRDefault="001C6392" w:rsidP="001C6392">
            <w:pPr>
              <w:spacing w:before="0" w:after="0" w:line="240" w:lineRule="auto"/>
              <w:jc w:val="left"/>
              <w:rPr>
                <w:b/>
                <w:bCs/>
                <w:color w:val="000000"/>
                <w:lang w:eastAsia="en-US"/>
              </w:rPr>
            </w:pPr>
            <w:r w:rsidRPr="001C6392">
              <w:rPr>
                <w:rFonts w:cs="Calibri"/>
                <w:b/>
                <w:color w:val="000000"/>
                <w:lang w:eastAsia="en-US"/>
              </w:rPr>
              <w:t>Uspostaviti redovan monitoring luka i marina (Lučka kontrola) kao rizičnih područja za unošenje alohtonih vrsta</w:t>
            </w:r>
          </w:p>
        </w:tc>
      </w:tr>
      <w:tr w:rsidR="001C6392" w:rsidRPr="001C6392" w14:paraId="60899DE7" w14:textId="77777777" w:rsidTr="001C6392">
        <w:tc>
          <w:tcPr>
            <w:tcW w:w="9016" w:type="dxa"/>
            <w:gridSpan w:val="4"/>
          </w:tcPr>
          <w:p w14:paraId="6D6D2FB1" w14:textId="77777777" w:rsidR="001C6392" w:rsidRPr="001C6392" w:rsidRDefault="001C6392" w:rsidP="0028301C">
            <w:pPr>
              <w:spacing w:before="0" w:after="0" w:line="240" w:lineRule="auto"/>
              <w:rPr>
                <w:lang w:eastAsia="en-US"/>
              </w:rPr>
            </w:pPr>
            <w:r w:rsidRPr="001C6392">
              <w:rPr>
                <w:lang w:eastAsia="en-US"/>
              </w:rPr>
              <w:t>Mjera podrazumijeva sprovođenje godišnjeg/sezonskog istraživanja bentoskih i pelagičkih zajednica u lukama Bar i Kotor i marini Porto Montenegro kako bi se utvrdilo da li su se pojavile nove strane vrste. Opšti cilj mjere bi takođe bio (ako je moguće) razmjena podataka o stanju alohtonih vrsta u lukama/marinama na regionalnom ili subregionalnom (jadranskom) nivou.</w:t>
            </w:r>
          </w:p>
          <w:p w14:paraId="10CB7E3B" w14:textId="77777777" w:rsidR="001C6392" w:rsidRPr="001C6392" w:rsidRDefault="001C6392" w:rsidP="001C6392">
            <w:pPr>
              <w:spacing w:before="0" w:after="0" w:line="240" w:lineRule="auto"/>
              <w:jc w:val="left"/>
              <w:rPr>
                <w:lang w:eastAsia="en-US"/>
              </w:rPr>
            </w:pPr>
          </w:p>
          <w:p w14:paraId="69B66AAF" w14:textId="77777777" w:rsidR="001C6392" w:rsidRPr="001C6392" w:rsidRDefault="001C6392" w:rsidP="0028301C">
            <w:pPr>
              <w:spacing w:before="0" w:after="0" w:line="240" w:lineRule="auto"/>
              <w:rPr>
                <w:lang w:eastAsia="en-US"/>
              </w:rPr>
            </w:pPr>
            <w:r w:rsidRPr="001C6392">
              <w:rPr>
                <w:lang w:eastAsia="en-US"/>
              </w:rPr>
              <w:t>Glavni elementi troškova mjere odnose se na pripremu protokola monitoringa (procijenjena na 1.500 €) i izvođenje dva sezonska istraživanja godišnje u svakoj od tri ciljane luke/marine (po 1.200 € po istraživanju). Pored toga, izvještavanje i razmjena informacija bi izazvali dodatne troškove procijenjene na 2.000 €.</w:t>
            </w:r>
          </w:p>
          <w:p w14:paraId="16279FD5" w14:textId="77777777" w:rsidR="001C6392" w:rsidRPr="001C6392" w:rsidRDefault="001C6392" w:rsidP="001C6392">
            <w:pPr>
              <w:spacing w:before="0" w:after="0" w:line="240" w:lineRule="auto"/>
              <w:jc w:val="left"/>
              <w:rPr>
                <w:lang w:eastAsia="en-US"/>
              </w:rPr>
            </w:pPr>
          </w:p>
          <w:p w14:paraId="092B6335" w14:textId="77777777" w:rsidR="001C6392" w:rsidRPr="001C6392" w:rsidRDefault="001C6392" w:rsidP="001C6392">
            <w:pPr>
              <w:spacing w:before="0" w:after="0" w:line="240" w:lineRule="auto"/>
              <w:jc w:val="left"/>
              <w:rPr>
                <w:lang w:eastAsia="en-US"/>
              </w:rPr>
            </w:pPr>
            <w:r w:rsidRPr="001C6392">
              <w:rPr>
                <w:lang w:eastAsia="en-US"/>
              </w:rPr>
              <w:t>Ukupni troškovi su procijenjeni na 46.700 € (7.500 € godišnje). Direktne troškove monitoringa treba da pokriju luke/marine, a ostale troškove javni sektor.</w:t>
            </w:r>
          </w:p>
        </w:tc>
      </w:tr>
    </w:tbl>
    <w:p w14:paraId="1A7B82DC" w14:textId="77777777" w:rsidR="001C6392" w:rsidRPr="001C6392" w:rsidRDefault="001C6392" w:rsidP="001C6392">
      <w:pPr>
        <w:tabs>
          <w:tab w:val="left" w:pos="6629"/>
        </w:tabs>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271"/>
        <w:gridCol w:w="2268"/>
        <w:gridCol w:w="3260"/>
        <w:gridCol w:w="2217"/>
      </w:tblGrid>
      <w:tr w:rsidR="001C6392" w:rsidRPr="001C6392" w14:paraId="454BF210" w14:textId="77777777" w:rsidTr="00CE2903">
        <w:tc>
          <w:tcPr>
            <w:tcW w:w="1271" w:type="dxa"/>
            <w:shd w:val="clear" w:color="auto" w:fill="365F91" w:themeFill="accent1" w:themeFillShade="BF"/>
          </w:tcPr>
          <w:p w14:paraId="0F57E088"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Deskriptor</w:t>
            </w:r>
          </w:p>
        </w:tc>
        <w:tc>
          <w:tcPr>
            <w:tcW w:w="2268" w:type="dxa"/>
            <w:shd w:val="clear" w:color="auto" w:fill="365F91" w:themeFill="accent1" w:themeFillShade="BF"/>
          </w:tcPr>
          <w:p w14:paraId="394D7422"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Način djelovanja, kategorija</w:t>
            </w:r>
          </w:p>
        </w:tc>
        <w:tc>
          <w:tcPr>
            <w:tcW w:w="3260" w:type="dxa"/>
            <w:shd w:val="clear" w:color="auto" w:fill="365F91" w:themeFill="accent1" w:themeFillShade="BF"/>
          </w:tcPr>
          <w:p w14:paraId="6B6D1510"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Ekološki ciljevi</w:t>
            </w:r>
          </w:p>
        </w:tc>
        <w:tc>
          <w:tcPr>
            <w:tcW w:w="2217" w:type="dxa"/>
            <w:shd w:val="clear" w:color="auto" w:fill="365F91" w:themeFill="accent1" w:themeFillShade="BF"/>
          </w:tcPr>
          <w:p w14:paraId="52CE0969"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Glavni pritisci</w:t>
            </w:r>
          </w:p>
        </w:tc>
      </w:tr>
      <w:tr w:rsidR="001C6392" w:rsidRPr="001C6392" w14:paraId="7473E425" w14:textId="77777777" w:rsidTr="001C6392">
        <w:tc>
          <w:tcPr>
            <w:tcW w:w="1271" w:type="dxa"/>
          </w:tcPr>
          <w:p w14:paraId="0D921F64" w14:textId="77777777" w:rsidR="001C6392" w:rsidRPr="001C6392" w:rsidRDefault="001C6392" w:rsidP="001C6392">
            <w:pPr>
              <w:spacing w:before="0" w:after="0" w:line="240" w:lineRule="auto"/>
              <w:jc w:val="left"/>
              <w:rPr>
                <w:lang w:eastAsia="en-US"/>
              </w:rPr>
            </w:pPr>
            <w:r w:rsidRPr="001C6392">
              <w:rPr>
                <w:lang w:eastAsia="en-US"/>
              </w:rPr>
              <w:t>D2, D1</w:t>
            </w:r>
          </w:p>
        </w:tc>
        <w:tc>
          <w:tcPr>
            <w:tcW w:w="2268" w:type="dxa"/>
          </w:tcPr>
          <w:p w14:paraId="39CAEF0F" w14:textId="77777777" w:rsidR="001C6392" w:rsidRPr="001C6392" w:rsidRDefault="001C6392" w:rsidP="001C6392">
            <w:pPr>
              <w:spacing w:before="0" w:after="0" w:line="240" w:lineRule="auto"/>
              <w:jc w:val="left"/>
              <w:rPr>
                <w:lang w:eastAsia="en-US"/>
              </w:rPr>
            </w:pPr>
            <w:r w:rsidRPr="001C6392">
              <w:rPr>
                <w:lang w:eastAsia="en-US"/>
              </w:rPr>
              <w:t>Tehnički, [naučni]</w:t>
            </w:r>
          </w:p>
          <w:p w14:paraId="3941E0FA" w14:textId="77777777" w:rsidR="001C6392" w:rsidRPr="001C6392" w:rsidRDefault="001C6392" w:rsidP="001C6392">
            <w:pPr>
              <w:spacing w:before="0" w:after="0" w:line="240" w:lineRule="auto"/>
              <w:jc w:val="left"/>
              <w:rPr>
                <w:lang w:eastAsia="en-US"/>
              </w:rPr>
            </w:pPr>
          </w:p>
          <w:p w14:paraId="2F609816" w14:textId="77777777" w:rsidR="001C6392" w:rsidRPr="001C6392" w:rsidRDefault="001C6392" w:rsidP="001C6392">
            <w:pPr>
              <w:spacing w:before="0" w:after="0" w:line="240" w:lineRule="auto"/>
              <w:jc w:val="left"/>
              <w:rPr>
                <w:lang w:eastAsia="en-US"/>
              </w:rPr>
            </w:pPr>
            <w:r w:rsidRPr="001C6392">
              <w:rPr>
                <w:lang w:eastAsia="en-US"/>
              </w:rPr>
              <w:t>2.a</w:t>
            </w:r>
          </w:p>
          <w:p w14:paraId="27B73F7D" w14:textId="77777777" w:rsidR="001C6392" w:rsidRPr="001C6392" w:rsidRDefault="001C6392" w:rsidP="001C6392">
            <w:pPr>
              <w:spacing w:before="0" w:after="0" w:line="240" w:lineRule="auto"/>
              <w:jc w:val="left"/>
              <w:rPr>
                <w:lang w:eastAsia="en-US"/>
              </w:rPr>
            </w:pPr>
            <w:r w:rsidRPr="001C6392">
              <w:rPr>
                <w:lang w:eastAsia="en-US"/>
              </w:rPr>
              <w:t>.</w:t>
            </w:r>
          </w:p>
          <w:p w14:paraId="3C0B5A6E" w14:textId="77777777" w:rsidR="001C6392" w:rsidRPr="001C6392" w:rsidRDefault="001C6392" w:rsidP="001C6392">
            <w:pPr>
              <w:spacing w:before="0" w:after="0" w:line="240" w:lineRule="auto"/>
              <w:jc w:val="left"/>
              <w:rPr>
                <w:lang w:eastAsia="en-US"/>
              </w:rPr>
            </w:pPr>
          </w:p>
        </w:tc>
        <w:tc>
          <w:tcPr>
            <w:tcW w:w="3260" w:type="dxa"/>
          </w:tcPr>
          <w:p w14:paraId="1A98F465" w14:textId="77777777" w:rsidR="001C6392" w:rsidRPr="001C6392" w:rsidRDefault="001C6392" w:rsidP="001C6392">
            <w:pPr>
              <w:spacing w:before="0" w:after="0" w:line="240" w:lineRule="auto"/>
              <w:jc w:val="left"/>
              <w:rPr>
                <w:sz w:val="20"/>
                <w:szCs w:val="20"/>
                <w:lang w:eastAsia="en-US"/>
              </w:rPr>
            </w:pPr>
            <w:r w:rsidRPr="001C6392">
              <w:rPr>
                <w:lang w:eastAsia="en-US"/>
              </w:rPr>
              <w:t>Povećati znanje o prisutnosti, rasprostranjenosti prostora i uticaju alohtonih vratsa, posebno onih koji su potencijalno invazivni, promovišući specifične istraživačke projekte i promovišući razvoj mreža za monitoring i njihovu koordinaciju na nacionalnom nivou</w:t>
            </w:r>
          </w:p>
        </w:tc>
        <w:tc>
          <w:tcPr>
            <w:tcW w:w="2217" w:type="dxa"/>
          </w:tcPr>
          <w:p w14:paraId="78E496A3" w14:textId="77777777" w:rsidR="001C6392" w:rsidRPr="001C6392" w:rsidRDefault="001C6392" w:rsidP="001C6392">
            <w:pPr>
              <w:spacing w:before="0" w:after="0" w:line="240" w:lineRule="auto"/>
              <w:jc w:val="left"/>
              <w:rPr>
                <w:lang w:eastAsia="en-US"/>
              </w:rPr>
            </w:pPr>
            <w:r w:rsidRPr="001C6392">
              <w:rPr>
                <w:lang w:eastAsia="en-US"/>
              </w:rPr>
              <w:t>Unos ili širenje alohtonih vrsta</w:t>
            </w:r>
          </w:p>
        </w:tc>
      </w:tr>
      <w:tr w:rsidR="001C6392" w:rsidRPr="001C6392" w14:paraId="5632BCAC" w14:textId="77777777" w:rsidTr="001C6392">
        <w:tc>
          <w:tcPr>
            <w:tcW w:w="1271" w:type="dxa"/>
            <w:shd w:val="clear" w:color="auto" w:fill="D9E2F3"/>
          </w:tcPr>
          <w:p w14:paraId="1D04663D" w14:textId="77777777" w:rsidR="001C6392" w:rsidRPr="001C6392" w:rsidRDefault="001C6392" w:rsidP="001C6392">
            <w:pPr>
              <w:spacing w:before="0" w:after="0" w:line="240" w:lineRule="auto"/>
              <w:jc w:val="left"/>
              <w:rPr>
                <w:b/>
                <w:bCs/>
                <w:color w:val="000000"/>
                <w:lang w:eastAsia="en-US"/>
              </w:rPr>
            </w:pPr>
            <w:r w:rsidRPr="001C6392">
              <w:rPr>
                <w:b/>
                <w:color w:val="000000"/>
                <w:lang w:eastAsia="en-US"/>
              </w:rPr>
              <w:t>MNE-M015</w:t>
            </w:r>
          </w:p>
        </w:tc>
        <w:tc>
          <w:tcPr>
            <w:tcW w:w="7745" w:type="dxa"/>
            <w:gridSpan w:val="3"/>
            <w:shd w:val="clear" w:color="auto" w:fill="D9E2F3"/>
          </w:tcPr>
          <w:p w14:paraId="4CD3034F" w14:textId="77777777" w:rsidR="001C6392" w:rsidRPr="001C6392" w:rsidRDefault="001C6392" w:rsidP="001C6392">
            <w:pPr>
              <w:spacing w:before="0" w:after="0" w:line="240" w:lineRule="auto"/>
              <w:jc w:val="left"/>
              <w:rPr>
                <w:b/>
                <w:bCs/>
                <w:color w:val="000000"/>
                <w:lang w:eastAsia="en-US"/>
              </w:rPr>
            </w:pPr>
            <w:r w:rsidRPr="001C6392">
              <w:rPr>
                <w:b/>
                <w:color w:val="000000"/>
                <w:lang w:eastAsia="en-US"/>
              </w:rPr>
              <w:t>Unapređenje znanja o alohtonim vrstama (NIS), posebno o invazivnim alohtonim vrstama</w:t>
            </w:r>
          </w:p>
        </w:tc>
      </w:tr>
      <w:tr w:rsidR="001C6392" w:rsidRPr="001C6392" w14:paraId="44D9CE53" w14:textId="77777777" w:rsidTr="001C6392">
        <w:tc>
          <w:tcPr>
            <w:tcW w:w="9016" w:type="dxa"/>
            <w:gridSpan w:val="4"/>
          </w:tcPr>
          <w:p w14:paraId="737CFD8E" w14:textId="77777777" w:rsidR="001C6392" w:rsidRPr="001C6392" w:rsidRDefault="001C6392" w:rsidP="001C6392">
            <w:pPr>
              <w:spacing w:before="0" w:after="0" w:line="240" w:lineRule="auto"/>
              <w:jc w:val="left"/>
              <w:rPr>
                <w:lang w:eastAsia="en-US"/>
              </w:rPr>
            </w:pPr>
            <w:r w:rsidRPr="001C6392">
              <w:rPr>
                <w:lang w:eastAsia="en-US"/>
              </w:rPr>
              <w:t>Mjera podrazumijeva uspostavljanje redovnog programa monitoringa i dodatnih istraživanja NIS-a, posebno invazivnih vrsta. Smatra se da bi istraživanja mogla biti finansirana kroz projekte (fokusirajući se, kao minimum, na taksonomsku identifikaciju, dinamiku i mehanizme širenja, bioinvazivni indeks, godišnju dinamiku i reproduktivne karakteristike, procjenu uticaja i zahvaćeno područje).</w:t>
            </w:r>
          </w:p>
          <w:p w14:paraId="1D182015" w14:textId="77777777" w:rsidR="001C6392" w:rsidRPr="001C6392" w:rsidRDefault="001C6392" w:rsidP="001C6392">
            <w:pPr>
              <w:spacing w:before="0" w:after="0" w:line="240" w:lineRule="auto"/>
              <w:jc w:val="left"/>
              <w:rPr>
                <w:lang w:eastAsia="en-US"/>
              </w:rPr>
            </w:pPr>
          </w:p>
          <w:p w14:paraId="419383E5" w14:textId="77777777" w:rsidR="001C6392" w:rsidRPr="001C6392" w:rsidRDefault="001C6392" w:rsidP="001C6392">
            <w:pPr>
              <w:spacing w:before="0" w:after="0" w:line="240" w:lineRule="auto"/>
              <w:jc w:val="left"/>
              <w:rPr>
                <w:lang w:eastAsia="en-US"/>
              </w:rPr>
            </w:pPr>
            <w:r w:rsidRPr="001C6392">
              <w:rPr>
                <w:lang w:eastAsia="en-US"/>
              </w:rPr>
              <w:t>Glavni element troškova koji se razmatra za ovu mjeru je sprovođenje godišnjeg monitoringa NIS-a (istraživanje četiri zone po 1.000 € po zoni plus troškovi koji se odnose na korišćenje čamaca/istraživačkog broda). Očekuje se da će nabavka istraživačkog broda biti pokrivena kroz IPA fondove i nije uključena u procjenu. Troškovi istraživačke komponente mjere nisu procijenjeni (budući da detalji nisu bili dostupni i ekonomska analiza za istraživačke aktivnosti nije potrebna).</w:t>
            </w:r>
          </w:p>
          <w:p w14:paraId="5337BFDB" w14:textId="77777777" w:rsidR="001C6392" w:rsidRPr="001C6392" w:rsidRDefault="001C6392" w:rsidP="001C6392">
            <w:pPr>
              <w:spacing w:before="0" w:after="0" w:line="240" w:lineRule="auto"/>
              <w:jc w:val="left"/>
              <w:rPr>
                <w:lang w:eastAsia="en-US"/>
              </w:rPr>
            </w:pPr>
          </w:p>
          <w:p w14:paraId="1CC82255" w14:textId="77777777" w:rsidR="001C6392" w:rsidRPr="001C6392" w:rsidRDefault="001C6392" w:rsidP="001C6392">
            <w:pPr>
              <w:spacing w:before="0" w:after="0" w:line="240" w:lineRule="auto"/>
              <w:jc w:val="left"/>
              <w:rPr>
                <w:lang w:eastAsia="en-US"/>
              </w:rPr>
            </w:pPr>
            <w:r w:rsidRPr="001C6392">
              <w:rPr>
                <w:lang w:eastAsia="en-US"/>
              </w:rPr>
              <w:t>Godišnji troškovi sprovođenja redovnog monitoringa NIS-a procijenjeni su na 4.500 €, ukupni troškovi tokom šestogodišnjeg ciklusa implementacije na 27.000 € ; ove troškove  treba da pokrije javni sektor.</w:t>
            </w:r>
          </w:p>
        </w:tc>
      </w:tr>
    </w:tbl>
    <w:p w14:paraId="72CD2FE0" w14:textId="77777777" w:rsidR="001C6392" w:rsidRPr="001C6392" w:rsidRDefault="001C6392" w:rsidP="001C6392">
      <w:pPr>
        <w:tabs>
          <w:tab w:val="left" w:pos="6629"/>
        </w:tabs>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271"/>
        <w:gridCol w:w="2268"/>
        <w:gridCol w:w="2895"/>
        <w:gridCol w:w="2582"/>
      </w:tblGrid>
      <w:tr w:rsidR="001C6392" w:rsidRPr="001C6392" w14:paraId="00AD23BA" w14:textId="77777777" w:rsidTr="00CE2903">
        <w:tc>
          <w:tcPr>
            <w:tcW w:w="1271" w:type="dxa"/>
            <w:shd w:val="clear" w:color="auto" w:fill="365F91" w:themeFill="accent1" w:themeFillShade="BF"/>
          </w:tcPr>
          <w:p w14:paraId="44B28987"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Deskriptor</w:t>
            </w:r>
          </w:p>
        </w:tc>
        <w:tc>
          <w:tcPr>
            <w:tcW w:w="2268" w:type="dxa"/>
            <w:shd w:val="clear" w:color="auto" w:fill="365F91" w:themeFill="accent1" w:themeFillShade="BF"/>
          </w:tcPr>
          <w:p w14:paraId="1052E247"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Način djelovanja, kategorija</w:t>
            </w:r>
          </w:p>
        </w:tc>
        <w:tc>
          <w:tcPr>
            <w:tcW w:w="2895" w:type="dxa"/>
            <w:shd w:val="clear" w:color="auto" w:fill="365F91" w:themeFill="accent1" w:themeFillShade="BF"/>
          </w:tcPr>
          <w:p w14:paraId="56BF764A"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Ekološki ciljevi</w:t>
            </w:r>
          </w:p>
        </w:tc>
        <w:tc>
          <w:tcPr>
            <w:tcW w:w="2582" w:type="dxa"/>
            <w:shd w:val="clear" w:color="auto" w:fill="365F91" w:themeFill="accent1" w:themeFillShade="BF"/>
          </w:tcPr>
          <w:p w14:paraId="0A29CD14"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Glavni pritisci</w:t>
            </w:r>
          </w:p>
        </w:tc>
      </w:tr>
      <w:tr w:rsidR="001C6392" w:rsidRPr="001C6392" w14:paraId="735ACBAF" w14:textId="77777777" w:rsidTr="001C6392">
        <w:tc>
          <w:tcPr>
            <w:tcW w:w="1271" w:type="dxa"/>
          </w:tcPr>
          <w:p w14:paraId="0D405789" w14:textId="77777777" w:rsidR="001C6392" w:rsidRPr="001C6392" w:rsidRDefault="001C6392" w:rsidP="001C6392">
            <w:pPr>
              <w:spacing w:before="0" w:after="0" w:line="240" w:lineRule="auto"/>
              <w:jc w:val="left"/>
              <w:rPr>
                <w:lang w:eastAsia="en-US"/>
              </w:rPr>
            </w:pPr>
          </w:p>
          <w:p w14:paraId="786AE8C0" w14:textId="77777777" w:rsidR="001C6392" w:rsidRPr="001C6392" w:rsidRDefault="001C6392" w:rsidP="001C6392">
            <w:pPr>
              <w:spacing w:before="0" w:after="0" w:line="240" w:lineRule="auto"/>
              <w:jc w:val="left"/>
              <w:rPr>
                <w:lang w:eastAsia="en-US"/>
              </w:rPr>
            </w:pPr>
            <w:r w:rsidRPr="001C6392">
              <w:rPr>
                <w:lang w:eastAsia="en-US"/>
              </w:rPr>
              <w:t>D2, D1</w:t>
            </w:r>
          </w:p>
        </w:tc>
        <w:tc>
          <w:tcPr>
            <w:tcW w:w="2268" w:type="dxa"/>
          </w:tcPr>
          <w:p w14:paraId="38700C1E" w14:textId="77777777" w:rsidR="001C6392" w:rsidRPr="001C6392" w:rsidRDefault="001C6392" w:rsidP="001C6392">
            <w:pPr>
              <w:spacing w:before="0" w:after="0" w:line="240" w:lineRule="auto"/>
              <w:jc w:val="left"/>
              <w:rPr>
                <w:lang w:eastAsia="en-US"/>
              </w:rPr>
            </w:pPr>
            <w:r w:rsidRPr="001C6392">
              <w:rPr>
                <w:lang w:eastAsia="en-US"/>
              </w:rPr>
              <w:t>Tehnički, [naučni]</w:t>
            </w:r>
          </w:p>
          <w:p w14:paraId="3D8DAE98" w14:textId="77777777" w:rsidR="001C6392" w:rsidRPr="001C6392" w:rsidRDefault="001C6392" w:rsidP="001C6392">
            <w:pPr>
              <w:spacing w:before="0" w:after="0" w:line="240" w:lineRule="auto"/>
              <w:jc w:val="left"/>
              <w:rPr>
                <w:strike/>
                <w:color w:val="C00000"/>
                <w:lang w:eastAsia="en-US"/>
              </w:rPr>
            </w:pPr>
          </w:p>
          <w:p w14:paraId="7F6FD2EF" w14:textId="77777777" w:rsidR="001C6392" w:rsidRPr="001C6392" w:rsidRDefault="001C6392" w:rsidP="001C6392">
            <w:pPr>
              <w:spacing w:before="0" w:after="0" w:line="240" w:lineRule="auto"/>
              <w:jc w:val="left"/>
              <w:rPr>
                <w:lang w:eastAsia="en-US"/>
              </w:rPr>
            </w:pPr>
            <w:r w:rsidRPr="001C6392">
              <w:rPr>
                <w:color w:val="000000"/>
                <w:lang w:eastAsia="en-US"/>
              </w:rPr>
              <w:t>2.a</w:t>
            </w:r>
          </w:p>
        </w:tc>
        <w:tc>
          <w:tcPr>
            <w:tcW w:w="2895" w:type="dxa"/>
          </w:tcPr>
          <w:p w14:paraId="7FFC133B" w14:textId="77777777" w:rsidR="001C6392" w:rsidRPr="001C6392" w:rsidRDefault="001C6392" w:rsidP="001C6392">
            <w:pPr>
              <w:spacing w:before="0" w:after="0" w:line="240" w:lineRule="auto"/>
              <w:jc w:val="left"/>
              <w:rPr>
                <w:lang w:eastAsia="en-US"/>
              </w:rPr>
            </w:pPr>
            <w:r w:rsidRPr="001C6392">
              <w:rPr>
                <w:lang w:eastAsia="en-US"/>
              </w:rPr>
              <w:t>Smanjenje ulaska i širenja stranih i invazivnih stranih vrsta kroz pojačanu kontrolu, nadzor i uklanjanje iz prirode</w:t>
            </w:r>
          </w:p>
        </w:tc>
        <w:tc>
          <w:tcPr>
            <w:tcW w:w="2582" w:type="dxa"/>
          </w:tcPr>
          <w:p w14:paraId="047ABABE" w14:textId="77777777" w:rsidR="001C6392" w:rsidRPr="001C6392" w:rsidRDefault="001C6392" w:rsidP="001C6392">
            <w:pPr>
              <w:spacing w:before="0" w:after="0" w:line="240" w:lineRule="auto"/>
              <w:jc w:val="left"/>
              <w:rPr>
                <w:lang w:eastAsia="en-US"/>
              </w:rPr>
            </w:pPr>
            <w:r w:rsidRPr="001C6392">
              <w:rPr>
                <w:lang w:eastAsia="en-US"/>
              </w:rPr>
              <w:t>Unos ili širenje alohtonih vrsta</w:t>
            </w:r>
          </w:p>
        </w:tc>
      </w:tr>
      <w:tr w:rsidR="001C6392" w:rsidRPr="001C6392" w14:paraId="43C3D79A" w14:textId="77777777" w:rsidTr="001C6392">
        <w:tc>
          <w:tcPr>
            <w:tcW w:w="1271" w:type="dxa"/>
            <w:shd w:val="clear" w:color="auto" w:fill="D9E2F3"/>
          </w:tcPr>
          <w:p w14:paraId="7D44EF68" w14:textId="77777777" w:rsidR="001C6392" w:rsidRPr="001C6392" w:rsidRDefault="001C6392" w:rsidP="001C6392">
            <w:pPr>
              <w:spacing w:before="0" w:after="0" w:line="240" w:lineRule="auto"/>
              <w:jc w:val="left"/>
              <w:rPr>
                <w:b/>
                <w:bCs/>
                <w:color w:val="000000"/>
                <w:lang w:eastAsia="en-US"/>
              </w:rPr>
            </w:pPr>
            <w:r w:rsidRPr="001C6392">
              <w:rPr>
                <w:b/>
                <w:color w:val="000000"/>
                <w:lang w:eastAsia="en-US"/>
              </w:rPr>
              <w:t>MNE-M016</w:t>
            </w:r>
          </w:p>
        </w:tc>
        <w:tc>
          <w:tcPr>
            <w:tcW w:w="7745" w:type="dxa"/>
            <w:gridSpan w:val="3"/>
            <w:shd w:val="clear" w:color="auto" w:fill="D9E2F3"/>
          </w:tcPr>
          <w:p w14:paraId="58A16C47" w14:textId="77777777" w:rsidR="001C6392" w:rsidRPr="001C6392" w:rsidRDefault="001C6392" w:rsidP="001C6392">
            <w:pPr>
              <w:spacing w:before="0" w:after="0" w:line="240" w:lineRule="auto"/>
              <w:jc w:val="left"/>
              <w:rPr>
                <w:b/>
                <w:bCs/>
                <w:color w:val="000000"/>
                <w:lang w:eastAsia="en-US"/>
              </w:rPr>
            </w:pPr>
            <w:r w:rsidRPr="001C6392">
              <w:rPr>
                <w:b/>
                <w:color w:val="000000"/>
                <w:lang w:eastAsia="en-US"/>
              </w:rPr>
              <w:t>Uspostaviti sistem za rano otkrivanje, upozoravanje i brzo iskorenjivanje unesenih invazivnih alohtonih vrsta</w:t>
            </w:r>
          </w:p>
        </w:tc>
      </w:tr>
      <w:tr w:rsidR="001C6392" w:rsidRPr="001C6392" w14:paraId="5DC070B0" w14:textId="77777777" w:rsidTr="001C6392">
        <w:tc>
          <w:tcPr>
            <w:tcW w:w="9016" w:type="dxa"/>
            <w:gridSpan w:val="4"/>
          </w:tcPr>
          <w:p w14:paraId="4B3319CB" w14:textId="77777777" w:rsidR="001C6392" w:rsidRPr="001C6392" w:rsidRDefault="001C6392" w:rsidP="0028301C">
            <w:pPr>
              <w:spacing w:before="0" w:after="0" w:line="240" w:lineRule="auto"/>
              <w:rPr>
                <w:lang w:eastAsia="en-US"/>
              </w:rPr>
            </w:pPr>
            <w:r w:rsidRPr="001C6392">
              <w:rPr>
                <w:lang w:eastAsia="en-US"/>
              </w:rPr>
              <w:t>Pored prikupljanja rezultata redovnog monitoringa, mjera podrazumijeva promociju 'građanske nauke' za prikupljanje dodatnih informacija, evidentiranje nalaza građana i procjenu područja/rasprostranjenosti invazivnih vrsta sa predlogom adekvatnog metoda iskorenjivanja koje se sprovoditi kad god je to moguće.</w:t>
            </w:r>
          </w:p>
          <w:p w14:paraId="02715B57" w14:textId="77777777" w:rsidR="001C6392" w:rsidRPr="001C6392" w:rsidRDefault="001C6392" w:rsidP="001C6392">
            <w:pPr>
              <w:spacing w:before="0" w:after="0" w:line="240" w:lineRule="auto"/>
              <w:jc w:val="left"/>
              <w:rPr>
                <w:lang w:eastAsia="en-US"/>
              </w:rPr>
            </w:pPr>
          </w:p>
          <w:p w14:paraId="51C9BCDF" w14:textId="77777777" w:rsidR="001C6392" w:rsidRPr="001C6392" w:rsidRDefault="001C6392" w:rsidP="001C6392">
            <w:pPr>
              <w:spacing w:before="0" w:after="0" w:line="240" w:lineRule="auto"/>
              <w:jc w:val="left"/>
              <w:rPr>
                <w:lang w:eastAsia="en-US"/>
              </w:rPr>
            </w:pPr>
            <w:r w:rsidRPr="001C6392">
              <w:rPr>
                <w:lang w:eastAsia="en-US"/>
              </w:rPr>
              <w:t>Glavni elementi troškova mjere su:</w:t>
            </w:r>
          </w:p>
          <w:p w14:paraId="435F8D8E" w14:textId="77777777" w:rsidR="001C6392" w:rsidRPr="001C6392" w:rsidRDefault="001C6392" w:rsidP="00B42281">
            <w:pPr>
              <w:numPr>
                <w:ilvl w:val="0"/>
                <w:numId w:val="168"/>
              </w:numPr>
              <w:spacing w:before="0" w:after="0" w:line="240" w:lineRule="auto"/>
              <w:contextualSpacing/>
              <w:jc w:val="left"/>
              <w:rPr>
                <w:lang w:eastAsia="en-US"/>
              </w:rPr>
            </w:pPr>
            <w:r w:rsidRPr="001C6392">
              <w:rPr>
                <w:lang w:eastAsia="en-US"/>
              </w:rPr>
              <w:t>promotivni materijali za nauku građana (leci/brošure, sajtovi sa informacijama o invazivnim stranim vrstama, javna predavanja) sa procijenjenim troškovima od 4.200 €; i</w:t>
            </w:r>
          </w:p>
          <w:p w14:paraId="43C66990" w14:textId="77777777" w:rsidR="001C6392" w:rsidRPr="001C6392" w:rsidRDefault="001C6392" w:rsidP="00B42281">
            <w:pPr>
              <w:numPr>
                <w:ilvl w:val="0"/>
                <w:numId w:val="168"/>
              </w:numPr>
              <w:spacing w:before="0" w:after="0" w:line="240" w:lineRule="auto"/>
              <w:contextualSpacing/>
              <w:jc w:val="left"/>
              <w:rPr>
                <w:lang w:eastAsia="en-US"/>
              </w:rPr>
            </w:pPr>
            <w:r w:rsidRPr="001C6392">
              <w:rPr>
                <w:lang w:eastAsia="en-US"/>
              </w:rPr>
              <w:t>dodatno radno vrijeme osoblja (jedan čovjek mjesečno godišnje prema troškovima od 1.320 € po čovjeku mjesečno) za analizu prikupljenih podataka, izvještavanje i koordinaciju.</w:t>
            </w:r>
          </w:p>
          <w:p w14:paraId="2DCC7F26" w14:textId="77777777" w:rsidR="001C6392" w:rsidRPr="001C6392" w:rsidRDefault="001C6392" w:rsidP="001C6392">
            <w:pPr>
              <w:spacing w:before="0" w:after="0" w:line="240" w:lineRule="auto"/>
              <w:jc w:val="left"/>
              <w:rPr>
                <w:lang w:eastAsia="en-US"/>
              </w:rPr>
            </w:pPr>
          </w:p>
          <w:p w14:paraId="1936935F" w14:textId="77777777" w:rsidR="001C6392" w:rsidRPr="001C6392" w:rsidRDefault="001C6392" w:rsidP="0028301C">
            <w:pPr>
              <w:spacing w:before="0" w:after="0" w:line="240" w:lineRule="auto"/>
              <w:rPr>
                <w:lang w:eastAsia="en-US"/>
              </w:rPr>
            </w:pPr>
            <w:r w:rsidRPr="001C6392">
              <w:rPr>
                <w:lang w:eastAsia="en-US"/>
              </w:rPr>
              <w:t>Troškovi eradikacije nisu procijenjeni jer vrsta i obim metoda eradikacije nisu bili poznati u vrijeme procjene. Za implementaciju mjere (bez eradikacije) procijenjena je trošak od oko 12.100 €, koju će snositi javni sektor.</w:t>
            </w:r>
          </w:p>
        </w:tc>
      </w:tr>
    </w:tbl>
    <w:p w14:paraId="3AAFED39" w14:textId="77777777" w:rsidR="001C6392" w:rsidRPr="001C6392" w:rsidRDefault="001C6392" w:rsidP="001C6392">
      <w:pPr>
        <w:tabs>
          <w:tab w:val="left" w:pos="6629"/>
        </w:tabs>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271"/>
        <w:gridCol w:w="2268"/>
        <w:gridCol w:w="3119"/>
        <w:gridCol w:w="2358"/>
      </w:tblGrid>
      <w:tr w:rsidR="001C6392" w:rsidRPr="001C6392" w14:paraId="50878BEE" w14:textId="77777777" w:rsidTr="00CE2903">
        <w:tc>
          <w:tcPr>
            <w:tcW w:w="1271" w:type="dxa"/>
            <w:shd w:val="clear" w:color="auto" w:fill="365F91" w:themeFill="accent1" w:themeFillShade="BF"/>
          </w:tcPr>
          <w:p w14:paraId="0A2C8305"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Deskriptor</w:t>
            </w:r>
          </w:p>
        </w:tc>
        <w:tc>
          <w:tcPr>
            <w:tcW w:w="2268" w:type="dxa"/>
            <w:shd w:val="clear" w:color="auto" w:fill="365F91" w:themeFill="accent1" w:themeFillShade="BF"/>
          </w:tcPr>
          <w:p w14:paraId="68AB0C17"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Način djelovanja, kategorija</w:t>
            </w:r>
          </w:p>
        </w:tc>
        <w:tc>
          <w:tcPr>
            <w:tcW w:w="3119" w:type="dxa"/>
            <w:shd w:val="clear" w:color="auto" w:fill="365F91" w:themeFill="accent1" w:themeFillShade="BF"/>
          </w:tcPr>
          <w:p w14:paraId="04FBADD1"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Ekološki ciljevi</w:t>
            </w:r>
          </w:p>
        </w:tc>
        <w:tc>
          <w:tcPr>
            <w:tcW w:w="2358" w:type="dxa"/>
            <w:shd w:val="clear" w:color="auto" w:fill="365F91" w:themeFill="accent1" w:themeFillShade="BF"/>
          </w:tcPr>
          <w:p w14:paraId="4647EE23"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Glavni pritisci</w:t>
            </w:r>
          </w:p>
        </w:tc>
      </w:tr>
      <w:tr w:rsidR="001C6392" w:rsidRPr="001C6392" w14:paraId="28BE8A83" w14:textId="77777777" w:rsidTr="001C6392">
        <w:tc>
          <w:tcPr>
            <w:tcW w:w="1271" w:type="dxa"/>
          </w:tcPr>
          <w:p w14:paraId="7B1013C8" w14:textId="77777777" w:rsidR="001C6392" w:rsidRPr="001C6392" w:rsidRDefault="001C6392" w:rsidP="001C6392">
            <w:pPr>
              <w:spacing w:before="0" w:after="0" w:line="240" w:lineRule="auto"/>
              <w:jc w:val="left"/>
              <w:rPr>
                <w:lang w:eastAsia="en-US"/>
              </w:rPr>
            </w:pPr>
          </w:p>
          <w:p w14:paraId="32D3D632" w14:textId="77777777" w:rsidR="001C6392" w:rsidRPr="001C6392" w:rsidRDefault="001C6392" w:rsidP="001C6392">
            <w:pPr>
              <w:spacing w:before="0" w:after="0" w:line="240" w:lineRule="auto"/>
              <w:jc w:val="left"/>
              <w:rPr>
                <w:lang w:eastAsia="en-US"/>
              </w:rPr>
            </w:pPr>
          </w:p>
          <w:p w14:paraId="03CCFD6E" w14:textId="77777777" w:rsidR="001C6392" w:rsidRPr="001C6392" w:rsidRDefault="001C6392" w:rsidP="001C6392">
            <w:pPr>
              <w:spacing w:before="0" w:after="0" w:line="240" w:lineRule="auto"/>
              <w:jc w:val="left"/>
              <w:rPr>
                <w:lang w:eastAsia="en-US"/>
              </w:rPr>
            </w:pPr>
          </w:p>
          <w:p w14:paraId="6A232074" w14:textId="77777777" w:rsidR="001C6392" w:rsidRPr="001C6392" w:rsidRDefault="001C6392" w:rsidP="001C6392">
            <w:pPr>
              <w:spacing w:before="0" w:after="0" w:line="240" w:lineRule="auto"/>
              <w:jc w:val="left"/>
              <w:rPr>
                <w:lang w:eastAsia="en-US"/>
              </w:rPr>
            </w:pPr>
            <w:r w:rsidRPr="001C6392">
              <w:rPr>
                <w:lang w:eastAsia="en-US"/>
              </w:rPr>
              <w:t>D1, D2</w:t>
            </w:r>
          </w:p>
        </w:tc>
        <w:tc>
          <w:tcPr>
            <w:tcW w:w="2268" w:type="dxa"/>
          </w:tcPr>
          <w:p w14:paraId="60A0E485" w14:textId="77777777" w:rsidR="001C6392" w:rsidRPr="001C6392" w:rsidRDefault="001C6392" w:rsidP="001C6392">
            <w:pPr>
              <w:spacing w:before="0" w:after="0" w:line="240" w:lineRule="auto"/>
              <w:jc w:val="left"/>
              <w:rPr>
                <w:strike/>
                <w:color w:val="C00000"/>
                <w:lang w:eastAsia="en-US"/>
              </w:rPr>
            </w:pPr>
          </w:p>
          <w:p w14:paraId="176BAF1D" w14:textId="77777777" w:rsidR="001C6392" w:rsidRPr="001C6392" w:rsidRDefault="001C6392" w:rsidP="001C6392">
            <w:pPr>
              <w:spacing w:before="0" w:after="0" w:line="240" w:lineRule="auto"/>
              <w:jc w:val="left"/>
              <w:rPr>
                <w:color w:val="000000"/>
                <w:lang w:eastAsia="en-US"/>
              </w:rPr>
            </w:pPr>
            <w:r w:rsidRPr="001C6392">
              <w:rPr>
                <w:color w:val="000000"/>
                <w:lang w:eastAsia="en-US"/>
              </w:rPr>
              <w:t>[naučni], tehnički, [administrativni]</w:t>
            </w:r>
          </w:p>
          <w:p w14:paraId="1929BB7D" w14:textId="77777777" w:rsidR="001C6392" w:rsidRPr="001C6392" w:rsidRDefault="001C6392" w:rsidP="001C6392">
            <w:pPr>
              <w:spacing w:before="0" w:after="0" w:line="240" w:lineRule="auto"/>
              <w:jc w:val="left"/>
              <w:rPr>
                <w:color w:val="000000"/>
                <w:lang w:eastAsia="en-US"/>
              </w:rPr>
            </w:pPr>
          </w:p>
          <w:p w14:paraId="710A569D" w14:textId="77777777" w:rsidR="001C6392" w:rsidRPr="001C6392" w:rsidRDefault="001C6392" w:rsidP="001C6392">
            <w:pPr>
              <w:spacing w:before="0" w:after="0" w:line="240" w:lineRule="auto"/>
              <w:jc w:val="left"/>
              <w:rPr>
                <w:color w:val="000000"/>
                <w:lang w:eastAsia="en-US"/>
              </w:rPr>
            </w:pPr>
            <w:r w:rsidRPr="001C6392">
              <w:rPr>
                <w:color w:val="000000"/>
                <w:lang w:eastAsia="en-US"/>
              </w:rPr>
              <w:t>2.a</w:t>
            </w:r>
          </w:p>
        </w:tc>
        <w:tc>
          <w:tcPr>
            <w:tcW w:w="3119" w:type="dxa"/>
          </w:tcPr>
          <w:p w14:paraId="34A9CBAF" w14:textId="77777777" w:rsidR="001C6392" w:rsidRPr="001C6392" w:rsidRDefault="001C6392" w:rsidP="001C6392">
            <w:pPr>
              <w:spacing w:before="0" w:after="0" w:line="240" w:lineRule="auto"/>
              <w:jc w:val="left"/>
              <w:rPr>
                <w:lang w:eastAsia="en-US"/>
              </w:rPr>
            </w:pPr>
            <w:r w:rsidRPr="001C6392">
              <w:rPr>
                <w:lang w:eastAsia="en-US"/>
              </w:rPr>
              <w:t>Minimiziranje rizika od novih uvođenja kroz davanje prioriteta vrstama i poboljšano upravljanje putevima visokog rizika (zagađivanje od balastne vode i trupa, akvakultura)</w:t>
            </w:r>
          </w:p>
          <w:p w14:paraId="70F7BBC8" w14:textId="77777777" w:rsidR="001C6392" w:rsidRPr="001C6392" w:rsidRDefault="001C6392" w:rsidP="001C6392">
            <w:pPr>
              <w:spacing w:before="0" w:after="0" w:line="240" w:lineRule="auto"/>
              <w:jc w:val="left"/>
              <w:rPr>
                <w:lang w:eastAsia="en-US"/>
              </w:rPr>
            </w:pPr>
            <w:r w:rsidRPr="001C6392">
              <w:rPr>
                <w:lang w:eastAsia="en-US"/>
              </w:rPr>
              <w:t>Planovi upravljanja za postupanje sa ključnim visokorizičnim vrstama (ukoliko stignu u vode CG)</w:t>
            </w:r>
          </w:p>
        </w:tc>
        <w:tc>
          <w:tcPr>
            <w:tcW w:w="2358" w:type="dxa"/>
          </w:tcPr>
          <w:p w14:paraId="6AEBE53C" w14:textId="77777777" w:rsidR="001C6392" w:rsidRPr="001C6392" w:rsidRDefault="001C6392" w:rsidP="001C6392">
            <w:pPr>
              <w:spacing w:before="0" w:after="0" w:line="240" w:lineRule="auto"/>
              <w:jc w:val="left"/>
              <w:rPr>
                <w:rFonts w:cs="Calibri"/>
                <w:lang w:eastAsia="en-US"/>
              </w:rPr>
            </w:pPr>
          </w:p>
          <w:p w14:paraId="76C6191E" w14:textId="77777777" w:rsidR="001C6392" w:rsidRPr="001C6392" w:rsidRDefault="001C6392" w:rsidP="001C6392">
            <w:pPr>
              <w:spacing w:before="0" w:after="0" w:line="240" w:lineRule="auto"/>
              <w:jc w:val="left"/>
              <w:rPr>
                <w:lang w:eastAsia="en-US"/>
              </w:rPr>
            </w:pPr>
            <w:r w:rsidRPr="001C6392">
              <w:rPr>
                <w:lang w:eastAsia="en-US"/>
              </w:rPr>
              <w:t>Unos ili širenje alohtonih vrsta</w:t>
            </w:r>
          </w:p>
        </w:tc>
      </w:tr>
      <w:tr w:rsidR="001C6392" w:rsidRPr="001C6392" w14:paraId="1726C00C" w14:textId="77777777" w:rsidTr="001C6392">
        <w:tc>
          <w:tcPr>
            <w:tcW w:w="1271" w:type="dxa"/>
            <w:shd w:val="clear" w:color="auto" w:fill="D9E2F3"/>
          </w:tcPr>
          <w:p w14:paraId="30D48BBF" w14:textId="77777777" w:rsidR="001C6392" w:rsidRPr="001C6392" w:rsidRDefault="001C6392" w:rsidP="001C6392">
            <w:pPr>
              <w:spacing w:before="0" w:after="0" w:line="240" w:lineRule="auto"/>
              <w:jc w:val="left"/>
              <w:rPr>
                <w:b/>
                <w:bCs/>
                <w:color w:val="000000"/>
                <w:lang w:eastAsia="en-US"/>
              </w:rPr>
            </w:pPr>
            <w:r w:rsidRPr="001C6392">
              <w:rPr>
                <w:b/>
                <w:color w:val="000000"/>
                <w:lang w:eastAsia="en-US"/>
              </w:rPr>
              <w:t>MNE-M017</w:t>
            </w:r>
          </w:p>
        </w:tc>
        <w:tc>
          <w:tcPr>
            <w:tcW w:w="7745" w:type="dxa"/>
            <w:gridSpan w:val="3"/>
            <w:shd w:val="clear" w:color="auto" w:fill="D9E2F3"/>
          </w:tcPr>
          <w:p w14:paraId="6501F527" w14:textId="77777777" w:rsidR="001C6392" w:rsidRPr="001C6392" w:rsidRDefault="001C6392" w:rsidP="001C6392">
            <w:pPr>
              <w:spacing w:before="0" w:after="0" w:line="240" w:lineRule="auto"/>
              <w:jc w:val="left"/>
              <w:rPr>
                <w:b/>
                <w:bCs/>
                <w:color w:val="000000"/>
                <w:lang w:eastAsia="en-US"/>
              </w:rPr>
            </w:pPr>
            <w:r w:rsidRPr="001C6392">
              <w:rPr>
                <w:b/>
                <w:bCs/>
                <w:color w:val="000000"/>
                <w:lang w:eastAsia="en-US"/>
              </w:rPr>
              <w:t>Izraditi i sprovesti subregionalno-jadranski protokol o implementaciji Međunarodne konvencije za kontrolu i upravljanje brodskih balastnih voda i sedimenata</w:t>
            </w:r>
          </w:p>
        </w:tc>
      </w:tr>
      <w:tr w:rsidR="001C6392" w:rsidRPr="001C6392" w14:paraId="2030BE52" w14:textId="77777777" w:rsidTr="001C6392">
        <w:tc>
          <w:tcPr>
            <w:tcW w:w="9016" w:type="dxa"/>
            <w:gridSpan w:val="4"/>
          </w:tcPr>
          <w:p w14:paraId="44A24EE5" w14:textId="77777777" w:rsidR="001C6392" w:rsidRPr="001C6392" w:rsidRDefault="001C6392" w:rsidP="0028301C">
            <w:pPr>
              <w:spacing w:before="0" w:after="0" w:line="240" w:lineRule="auto"/>
              <w:rPr>
                <w:lang w:eastAsia="en-US"/>
              </w:rPr>
            </w:pPr>
            <w:r w:rsidRPr="001C6392">
              <w:rPr>
                <w:lang w:eastAsia="en-US"/>
              </w:rPr>
              <w:t>Mjera podrazumijeva uspostavljanje mehanizma regionalne saradnje/koordinacije i izradu subregionalnog (jadranskog) protokola o implementaciji Međunarodne konvencije za kontrolu i upravljanje brodskih balastnih voda i sedimenata. Ostali elementi mjere obuhvataju procjenu rizika u skladu sa Konvencijom, razvoj zajedničkog formata izvještavanja, obezbijeđivanje opreme i obuku za inspekciju bezbjednosti plovidbe.</w:t>
            </w:r>
          </w:p>
          <w:p w14:paraId="21B98C6C" w14:textId="77777777" w:rsidR="001C6392" w:rsidRPr="001C6392" w:rsidRDefault="001C6392" w:rsidP="001C6392">
            <w:pPr>
              <w:spacing w:before="0" w:after="0" w:line="240" w:lineRule="auto"/>
              <w:jc w:val="left"/>
              <w:rPr>
                <w:lang w:eastAsia="en-US"/>
              </w:rPr>
            </w:pPr>
          </w:p>
          <w:p w14:paraId="664CCDEB" w14:textId="77777777" w:rsidR="001C6392" w:rsidRPr="001C6392" w:rsidRDefault="001C6392" w:rsidP="0028301C">
            <w:pPr>
              <w:spacing w:before="0" w:after="0" w:line="240" w:lineRule="auto"/>
              <w:rPr>
                <w:lang w:eastAsia="en-US"/>
              </w:rPr>
            </w:pPr>
            <w:r w:rsidRPr="001C6392">
              <w:rPr>
                <w:lang w:eastAsia="en-US"/>
              </w:rPr>
              <w:t>Većina ovih elemenata se odnosi na implementaciju postojećih politika/međunarodnih sporazuma. Za procjenu troškova uzet je u obzir dodatni napor koji bi bio uložen u procesu implementacije Zakona o zaštiti morske sredine, koji se odnosi na jačanje saradnje i komunikacije među jadranskim državama. U tom cilju, bilo bi neophodno inicirati, organizovati i/ili obezbijediti učešće Crne Gore na redovnim stručnim i administrativnim sastancima o Međunarodnoj konvenciji za kontrolu i upravljanje brodskih balastnih voda i sedimenata na Jadranu. Pretpostavljalo se da će troškovi izgradnje kapaciteta Inspektorata bezbjednosti plovidbe biti pokriveni postojećim mjerama.</w:t>
            </w:r>
          </w:p>
          <w:p w14:paraId="2B84A38A" w14:textId="77777777" w:rsidR="001C6392" w:rsidRPr="001C6392" w:rsidRDefault="001C6392" w:rsidP="001C6392">
            <w:pPr>
              <w:spacing w:before="0" w:after="0" w:line="240" w:lineRule="auto"/>
              <w:jc w:val="left"/>
              <w:rPr>
                <w:lang w:eastAsia="en-US"/>
              </w:rPr>
            </w:pPr>
          </w:p>
          <w:p w14:paraId="1A829F94" w14:textId="77777777" w:rsidR="001C6392" w:rsidRPr="001C6392" w:rsidRDefault="001C6392" w:rsidP="001C6392">
            <w:pPr>
              <w:spacing w:before="0" w:after="0" w:line="240" w:lineRule="auto"/>
              <w:jc w:val="left"/>
              <w:rPr>
                <w:lang w:eastAsia="en-US"/>
              </w:rPr>
            </w:pPr>
            <w:r w:rsidRPr="001C6392">
              <w:rPr>
                <w:lang w:eastAsia="en-US"/>
              </w:rPr>
              <w:t>Troškovi sprovođenja koji se odnose na učešće na dva godišnja sastanka (za tehničko i administrativno osoblje) tokom šest godina implementacije PoM procijenjeni su na 14.400 €, a snosiće javni sektor (uprava i naučne institucije).</w:t>
            </w:r>
          </w:p>
        </w:tc>
      </w:tr>
    </w:tbl>
    <w:p w14:paraId="09020332" w14:textId="77777777" w:rsidR="001C6392" w:rsidRPr="001C6392" w:rsidRDefault="001C6392" w:rsidP="001C6392">
      <w:pPr>
        <w:tabs>
          <w:tab w:val="left" w:pos="6629"/>
        </w:tabs>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271"/>
        <w:gridCol w:w="2126"/>
        <w:gridCol w:w="3037"/>
        <w:gridCol w:w="2582"/>
      </w:tblGrid>
      <w:tr w:rsidR="001C6392" w:rsidRPr="001C6392" w14:paraId="6270A833" w14:textId="77777777" w:rsidTr="00CE2903">
        <w:tc>
          <w:tcPr>
            <w:tcW w:w="1271" w:type="dxa"/>
            <w:shd w:val="clear" w:color="auto" w:fill="365F91" w:themeFill="accent1" w:themeFillShade="BF"/>
          </w:tcPr>
          <w:p w14:paraId="2D413981"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Deskriptor</w:t>
            </w:r>
          </w:p>
        </w:tc>
        <w:tc>
          <w:tcPr>
            <w:tcW w:w="2126" w:type="dxa"/>
            <w:shd w:val="clear" w:color="auto" w:fill="365F91" w:themeFill="accent1" w:themeFillShade="BF"/>
          </w:tcPr>
          <w:p w14:paraId="3A47E760"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Način djelovanja, kategorija</w:t>
            </w:r>
          </w:p>
        </w:tc>
        <w:tc>
          <w:tcPr>
            <w:tcW w:w="3037" w:type="dxa"/>
            <w:shd w:val="clear" w:color="auto" w:fill="365F91" w:themeFill="accent1" w:themeFillShade="BF"/>
          </w:tcPr>
          <w:p w14:paraId="73841BB9"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Ekološki ciljevi</w:t>
            </w:r>
          </w:p>
        </w:tc>
        <w:tc>
          <w:tcPr>
            <w:tcW w:w="2582" w:type="dxa"/>
            <w:shd w:val="clear" w:color="auto" w:fill="365F91" w:themeFill="accent1" w:themeFillShade="BF"/>
          </w:tcPr>
          <w:p w14:paraId="2E287DD9"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Glavni pritisci</w:t>
            </w:r>
          </w:p>
        </w:tc>
      </w:tr>
      <w:tr w:rsidR="001C6392" w:rsidRPr="001C6392" w14:paraId="14D5217B" w14:textId="77777777" w:rsidTr="001C6392">
        <w:tc>
          <w:tcPr>
            <w:tcW w:w="1271" w:type="dxa"/>
          </w:tcPr>
          <w:p w14:paraId="16F1997A" w14:textId="77777777" w:rsidR="001C6392" w:rsidRPr="001C6392" w:rsidRDefault="001C6392" w:rsidP="001C6392">
            <w:pPr>
              <w:spacing w:before="0" w:after="0" w:line="240" w:lineRule="auto"/>
              <w:jc w:val="left"/>
              <w:rPr>
                <w:lang w:eastAsia="en-US"/>
              </w:rPr>
            </w:pPr>
          </w:p>
          <w:p w14:paraId="4D9994D7" w14:textId="77777777" w:rsidR="001C6392" w:rsidRPr="001C6392" w:rsidRDefault="001C6392" w:rsidP="001C6392">
            <w:pPr>
              <w:spacing w:before="0" w:after="0" w:line="240" w:lineRule="auto"/>
              <w:jc w:val="left"/>
              <w:rPr>
                <w:lang w:eastAsia="en-US"/>
              </w:rPr>
            </w:pPr>
          </w:p>
          <w:p w14:paraId="17EFECCD" w14:textId="77777777" w:rsidR="001C6392" w:rsidRPr="001C6392" w:rsidRDefault="001C6392" w:rsidP="001C6392">
            <w:pPr>
              <w:spacing w:before="0" w:after="0" w:line="240" w:lineRule="auto"/>
              <w:jc w:val="left"/>
              <w:rPr>
                <w:lang w:eastAsia="en-US"/>
              </w:rPr>
            </w:pPr>
            <w:r w:rsidRPr="001C6392">
              <w:rPr>
                <w:lang w:eastAsia="en-US"/>
              </w:rPr>
              <w:t>D3</w:t>
            </w:r>
          </w:p>
        </w:tc>
        <w:tc>
          <w:tcPr>
            <w:tcW w:w="2126" w:type="dxa"/>
          </w:tcPr>
          <w:p w14:paraId="6A5C2F24" w14:textId="77777777" w:rsidR="001C6392" w:rsidRPr="001C6392" w:rsidRDefault="001C6392" w:rsidP="001C6392">
            <w:pPr>
              <w:spacing w:before="0" w:after="0" w:line="240" w:lineRule="auto"/>
              <w:jc w:val="left"/>
              <w:rPr>
                <w:lang w:eastAsia="en-US"/>
              </w:rPr>
            </w:pPr>
            <w:r w:rsidRPr="001C6392">
              <w:rPr>
                <w:lang w:eastAsia="en-US"/>
              </w:rPr>
              <w:t>Zakonodavni, vođeni politikom</w:t>
            </w:r>
          </w:p>
          <w:p w14:paraId="6D895A88" w14:textId="77777777" w:rsidR="001C6392" w:rsidRPr="001C6392" w:rsidRDefault="001C6392" w:rsidP="001C6392">
            <w:pPr>
              <w:spacing w:before="0" w:after="0" w:line="240" w:lineRule="auto"/>
              <w:jc w:val="left"/>
              <w:rPr>
                <w:lang w:eastAsia="en-US"/>
              </w:rPr>
            </w:pPr>
            <w:r w:rsidRPr="001C6392">
              <w:rPr>
                <w:lang w:eastAsia="en-US"/>
              </w:rPr>
              <w:t>2.a</w:t>
            </w:r>
          </w:p>
        </w:tc>
        <w:tc>
          <w:tcPr>
            <w:tcW w:w="3037" w:type="dxa"/>
          </w:tcPr>
          <w:p w14:paraId="4963072C" w14:textId="77777777" w:rsidR="001C6392" w:rsidRPr="001C6392" w:rsidRDefault="001C6392" w:rsidP="001C6392">
            <w:pPr>
              <w:spacing w:before="0" w:after="0" w:line="240" w:lineRule="auto"/>
              <w:ind w:left="29"/>
              <w:contextualSpacing/>
              <w:jc w:val="left"/>
              <w:rPr>
                <w:rFonts w:cs="Calibri"/>
                <w:color w:val="000000"/>
                <w:sz w:val="20"/>
                <w:szCs w:val="20"/>
                <w:lang w:eastAsia="en-US"/>
              </w:rPr>
            </w:pPr>
            <w:r w:rsidRPr="001C6392">
              <w:rPr>
                <w:rFonts w:cs="Calibri"/>
                <w:i/>
                <w:color w:val="000000"/>
                <w:sz w:val="20"/>
                <w:szCs w:val="20"/>
                <w:lang w:eastAsia="en-US"/>
              </w:rPr>
              <w:t>Stopa smrtnosti</w:t>
            </w:r>
            <w:r w:rsidRPr="001C6392">
              <w:rPr>
                <w:rFonts w:cs="Calibri"/>
                <w:color w:val="000000"/>
                <w:sz w:val="20"/>
                <w:szCs w:val="20"/>
                <w:lang w:eastAsia="en-US"/>
              </w:rPr>
              <w:t xml:space="preserve"> od ribolova za komercijalno eksploatisane vrste je na ili ispod nivoa koji može da proizvede maksimalni održivi prinos</w:t>
            </w:r>
          </w:p>
          <w:p w14:paraId="7716EEE2" w14:textId="77777777" w:rsidR="001C6392" w:rsidRPr="001C6392" w:rsidRDefault="001C6392" w:rsidP="001C6392">
            <w:pPr>
              <w:spacing w:before="0" w:after="0" w:line="240" w:lineRule="auto"/>
              <w:ind w:left="29"/>
              <w:contextualSpacing/>
              <w:jc w:val="left"/>
              <w:rPr>
                <w:rFonts w:cs="Calibri"/>
                <w:color w:val="000000"/>
                <w:sz w:val="20"/>
                <w:szCs w:val="20"/>
                <w:lang w:eastAsia="en-US"/>
              </w:rPr>
            </w:pPr>
            <w:r w:rsidRPr="001C6392">
              <w:rPr>
                <w:rFonts w:cs="Calibri"/>
                <w:color w:val="000000"/>
                <w:sz w:val="20"/>
                <w:szCs w:val="20"/>
                <w:lang w:eastAsia="en-US"/>
              </w:rPr>
              <w:t xml:space="preserve">Biomasa </w:t>
            </w:r>
            <w:r w:rsidRPr="001C6392">
              <w:rPr>
                <w:sz w:val="20"/>
                <w:szCs w:val="20"/>
                <w:lang w:eastAsia="en-US"/>
              </w:rPr>
              <w:t>mrijestnog fonda</w:t>
            </w:r>
            <w:r w:rsidRPr="001C6392">
              <w:rPr>
                <w:lang w:eastAsia="en-US"/>
              </w:rPr>
              <w:t xml:space="preserve"> </w:t>
            </w:r>
            <w:r w:rsidRPr="001C6392">
              <w:rPr>
                <w:rFonts w:cs="Calibri"/>
                <w:color w:val="000000"/>
                <w:sz w:val="20"/>
                <w:szCs w:val="20"/>
                <w:lang w:eastAsia="en-US"/>
              </w:rPr>
              <w:t>komercijalno eksploatisanih vrsta je iznad nivoa biomase sposobne da proizvede maksimalni održivi prinos</w:t>
            </w:r>
          </w:p>
          <w:p w14:paraId="45D75461" w14:textId="77777777" w:rsidR="001C6392" w:rsidRPr="001C6392" w:rsidRDefault="001C6392" w:rsidP="001C6392">
            <w:pPr>
              <w:spacing w:before="0" w:after="0" w:line="240" w:lineRule="auto"/>
              <w:ind w:left="29"/>
              <w:contextualSpacing/>
              <w:jc w:val="left"/>
              <w:rPr>
                <w:lang w:eastAsia="en-US"/>
              </w:rPr>
            </w:pPr>
            <w:r w:rsidRPr="001C6392">
              <w:rPr>
                <w:rFonts w:cs="Calibri"/>
                <w:color w:val="000000"/>
                <w:sz w:val="20"/>
                <w:szCs w:val="20"/>
                <w:lang w:eastAsia="en-US"/>
              </w:rPr>
              <w:t xml:space="preserve">Veličina i starosna struktura odabranih pelagičnih vrsta ukazuje na zdravu populaciju </w:t>
            </w:r>
          </w:p>
        </w:tc>
        <w:tc>
          <w:tcPr>
            <w:tcW w:w="2582" w:type="dxa"/>
          </w:tcPr>
          <w:p w14:paraId="70CCE5E0" w14:textId="77777777" w:rsidR="001C6392" w:rsidRPr="001C6392" w:rsidRDefault="001C6392" w:rsidP="001C6392">
            <w:pPr>
              <w:spacing w:before="0" w:after="0" w:line="240" w:lineRule="auto"/>
              <w:jc w:val="left"/>
              <w:rPr>
                <w:rFonts w:cs="Calibri"/>
                <w:color w:val="000000"/>
                <w:sz w:val="20"/>
                <w:szCs w:val="20"/>
                <w:lang w:eastAsia="en-US"/>
              </w:rPr>
            </w:pPr>
            <w:r w:rsidRPr="001C6392">
              <w:rPr>
                <w:rFonts w:cs="Calibri"/>
                <w:color w:val="000000"/>
                <w:sz w:val="20"/>
                <w:szCs w:val="20"/>
                <w:lang w:eastAsia="en-US"/>
              </w:rPr>
              <w:t>Biološki poremećaj – selektivno vađenje vrsta, uključujući neciljani prilov (npr. komercijalnim i rekreativnim ribolovom)</w:t>
            </w:r>
          </w:p>
          <w:p w14:paraId="7F9BBE01"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Obogaćivanje hranljivim i organskim materijama</w:t>
            </w:r>
          </w:p>
        </w:tc>
      </w:tr>
      <w:tr w:rsidR="001C6392" w:rsidRPr="001C6392" w14:paraId="56D36E50" w14:textId="77777777" w:rsidTr="001C6392">
        <w:tc>
          <w:tcPr>
            <w:tcW w:w="1271" w:type="dxa"/>
            <w:shd w:val="clear" w:color="auto" w:fill="D9E2F3"/>
          </w:tcPr>
          <w:p w14:paraId="4F721B90" w14:textId="77777777" w:rsidR="001C6392" w:rsidRPr="001C6392" w:rsidRDefault="001C6392" w:rsidP="001C6392">
            <w:pPr>
              <w:spacing w:before="0" w:after="0" w:line="240" w:lineRule="auto"/>
              <w:jc w:val="left"/>
              <w:rPr>
                <w:b/>
                <w:bCs/>
                <w:color w:val="000000"/>
                <w:lang w:eastAsia="en-US"/>
              </w:rPr>
            </w:pPr>
            <w:r w:rsidRPr="001C6392">
              <w:rPr>
                <w:rFonts w:cs="Calibri"/>
                <w:b/>
                <w:color w:val="000000"/>
                <w:lang w:eastAsia="en-US"/>
              </w:rPr>
              <w:t>MNE-M018</w:t>
            </w:r>
          </w:p>
        </w:tc>
        <w:tc>
          <w:tcPr>
            <w:tcW w:w="7745" w:type="dxa"/>
            <w:gridSpan w:val="3"/>
            <w:shd w:val="clear" w:color="auto" w:fill="D9E2F3"/>
          </w:tcPr>
          <w:p w14:paraId="67983FC6" w14:textId="77777777" w:rsidR="001C6392" w:rsidRPr="001C6392" w:rsidRDefault="001C6392" w:rsidP="001C6392">
            <w:pPr>
              <w:spacing w:before="0" w:after="0" w:line="240" w:lineRule="auto"/>
              <w:jc w:val="left"/>
              <w:rPr>
                <w:b/>
                <w:bCs/>
                <w:color w:val="000000"/>
                <w:lang w:eastAsia="en-US"/>
              </w:rPr>
            </w:pPr>
            <w:r w:rsidRPr="001C6392">
              <w:rPr>
                <w:b/>
                <w:bCs/>
                <w:color w:val="000000"/>
                <w:lang w:eastAsia="en-US"/>
              </w:rPr>
              <w:t xml:space="preserve">Izrada Plana upravljanja za aktivne vrste ribolova, pridnenog i </w:t>
            </w:r>
            <w:r w:rsidRPr="001C6392">
              <w:rPr>
                <w:b/>
                <w:lang w:eastAsia="en-US"/>
              </w:rPr>
              <w:t>pelagično</w:t>
            </w:r>
            <w:r w:rsidRPr="001C6392">
              <w:rPr>
                <w:b/>
                <w:bCs/>
                <w:color w:val="000000"/>
                <w:lang w:eastAsia="en-US"/>
              </w:rPr>
              <w:t>g</w:t>
            </w:r>
          </w:p>
        </w:tc>
      </w:tr>
      <w:tr w:rsidR="001C6392" w:rsidRPr="001C6392" w14:paraId="7FB2B643" w14:textId="77777777" w:rsidTr="001C6392">
        <w:tc>
          <w:tcPr>
            <w:tcW w:w="9016" w:type="dxa"/>
            <w:gridSpan w:val="4"/>
          </w:tcPr>
          <w:p w14:paraId="083BD5AC" w14:textId="77777777" w:rsidR="001C6392" w:rsidRPr="001C6392" w:rsidRDefault="001C6392" w:rsidP="001C6392">
            <w:pPr>
              <w:spacing w:before="0" w:after="0" w:line="240" w:lineRule="auto"/>
              <w:jc w:val="left"/>
              <w:rPr>
                <w:lang w:eastAsia="en-US"/>
              </w:rPr>
            </w:pPr>
            <w:r w:rsidRPr="001C6392">
              <w:rPr>
                <w:lang w:eastAsia="en-US"/>
              </w:rPr>
              <w:t>Izrada Nacionalnog plana upravljanja za pridneno i pelagično ribarstvo je obavezna prema Zakonu o morskom ribarstvu i marikulturi. Zajednička politika ribarstva (Uredba (EU) 1380/2013) i srodna Uredba Savjeta (EZ) br. 1967/2006, kao i Preporuka GFCM/44/2021/20 takođe zahtijevaju pripremu plana upravljanja ribarstvom.</w:t>
            </w:r>
          </w:p>
          <w:p w14:paraId="7A80DC75" w14:textId="77777777" w:rsidR="001C6392" w:rsidRPr="001C6392" w:rsidRDefault="001C6392" w:rsidP="001C6392">
            <w:pPr>
              <w:spacing w:before="0" w:after="0" w:line="240" w:lineRule="auto"/>
              <w:jc w:val="left"/>
              <w:rPr>
                <w:lang w:eastAsia="en-US"/>
              </w:rPr>
            </w:pPr>
          </w:p>
          <w:p w14:paraId="3C965E74" w14:textId="77777777" w:rsidR="001C6392" w:rsidRPr="001C6392" w:rsidRDefault="001C6392" w:rsidP="001C6392">
            <w:pPr>
              <w:spacing w:before="0" w:after="0" w:line="240" w:lineRule="auto"/>
              <w:jc w:val="left"/>
              <w:rPr>
                <w:lang w:eastAsia="en-US"/>
              </w:rPr>
            </w:pPr>
            <w:r w:rsidRPr="001C6392">
              <w:rPr>
                <w:lang w:eastAsia="en-US"/>
              </w:rPr>
              <w:t>Glavni elementi troškova mjere uključuju:</w:t>
            </w:r>
          </w:p>
          <w:p w14:paraId="6FB25BFC" w14:textId="77777777" w:rsidR="001C6392" w:rsidRPr="001C6392" w:rsidRDefault="001C6392" w:rsidP="00B42281">
            <w:pPr>
              <w:numPr>
                <w:ilvl w:val="0"/>
                <w:numId w:val="169"/>
              </w:numPr>
              <w:spacing w:before="0" w:after="0" w:line="240" w:lineRule="auto"/>
              <w:contextualSpacing/>
              <w:jc w:val="left"/>
              <w:rPr>
                <w:rFonts w:cs="Calibri"/>
                <w:color w:val="000000"/>
                <w:lang w:eastAsia="en-US"/>
              </w:rPr>
            </w:pPr>
            <w:r w:rsidRPr="001C6392">
              <w:rPr>
                <w:rFonts w:cs="Calibri"/>
                <w:color w:val="000000"/>
                <w:lang w:eastAsia="en-US"/>
              </w:rPr>
              <w:t>tenderski proces (troškovi procijenjeni na 2.000 €);</w:t>
            </w:r>
          </w:p>
          <w:p w14:paraId="287FB634" w14:textId="77777777" w:rsidR="001C6392" w:rsidRPr="001C6392" w:rsidRDefault="001C6392" w:rsidP="00B42281">
            <w:pPr>
              <w:numPr>
                <w:ilvl w:val="0"/>
                <w:numId w:val="169"/>
              </w:numPr>
              <w:spacing w:before="0" w:after="0" w:line="240" w:lineRule="auto"/>
              <w:contextualSpacing/>
              <w:jc w:val="left"/>
              <w:rPr>
                <w:rFonts w:cs="Calibri"/>
                <w:color w:val="000000"/>
                <w:lang w:eastAsia="en-US"/>
              </w:rPr>
            </w:pPr>
            <w:r w:rsidRPr="001C6392">
              <w:rPr>
                <w:rFonts w:cs="Calibri"/>
                <w:color w:val="000000"/>
                <w:lang w:eastAsia="en-US"/>
              </w:rPr>
              <w:t>naknade za konsultante (procijenjene na 75.000 €);</w:t>
            </w:r>
          </w:p>
          <w:p w14:paraId="467DB2D8" w14:textId="77777777" w:rsidR="001C6392" w:rsidRPr="001C6392" w:rsidRDefault="001C6392" w:rsidP="00B42281">
            <w:pPr>
              <w:numPr>
                <w:ilvl w:val="0"/>
                <w:numId w:val="169"/>
              </w:numPr>
              <w:spacing w:before="0" w:after="0" w:line="240" w:lineRule="auto"/>
              <w:contextualSpacing/>
              <w:jc w:val="left"/>
              <w:rPr>
                <w:rFonts w:cs="Calibri"/>
                <w:color w:val="000000"/>
                <w:lang w:eastAsia="en-US"/>
              </w:rPr>
            </w:pPr>
            <w:r w:rsidRPr="001C6392">
              <w:rPr>
                <w:rFonts w:cs="Calibri"/>
                <w:color w:val="000000"/>
                <w:lang w:eastAsia="en-US"/>
              </w:rPr>
              <w:t>utrošeno vriijeme zaposlenih i konsultacije (sa procijenjenim inputom od dodatnih šest osoba mjesečno po 1.320 € po čovjeku mjesečno).</w:t>
            </w:r>
          </w:p>
          <w:p w14:paraId="5F42ED05" w14:textId="77777777" w:rsidR="001C6392" w:rsidRPr="001C6392" w:rsidRDefault="001C6392" w:rsidP="001C6392">
            <w:pPr>
              <w:spacing w:before="0" w:after="0" w:line="240" w:lineRule="auto"/>
              <w:jc w:val="left"/>
              <w:rPr>
                <w:lang w:eastAsia="en-US"/>
              </w:rPr>
            </w:pPr>
          </w:p>
          <w:p w14:paraId="258BCFE1" w14:textId="77777777" w:rsidR="001C6392" w:rsidRPr="001C6392" w:rsidRDefault="001C6392" w:rsidP="0028301C">
            <w:pPr>
              <w:spacing w:before="0" w:after="0" w:line="240" w:lineRule="auto"/>
              <w:rPr>
                <w:lang w:eastAsia="en-US"/>
              </w:rPr>
            </w:pPr>
            <w:r w:rsidRPr="001C6392">
              <w:rPr>
                <w:lang w:eastAsia="en-US"/>
              </w:rPr>
              <w:t>Ukupni troškovi implementacije mjere procijenjeni su na oko 85.000 €; Od ovog iznosa, procijenjeno je da se 20% ili blizu 17.000 € može pripisati aktivnostima koje prevazilaze ono što je već propisano postojećim zakonodavstvom i doprinose postizanju ekoloških ciljeva Deskriptora 3 (koji se odnose na stopu mortaliteta od ribolova, biomase mrijestnog fonda i veličina i starosna  struktura odabranih pelagičnih vrsta). Troškove implementacije snosi javni sektor, uz doprinos relevantnih stručnih i naučnih institucija.</w:t>
            </w:r>
          </w:p>
        </w:tc>
      </w:tr>
    </w:tbl>
    <w:p w14:paraId="06072C24" w14:textId="77777777" w:rsidR="001C6392" w:rsidRPr="001C6392" w:rsidRDefault="001C6392" w:rsidP="001C6392">
      <w:pPr>
        <w:tabs>
          <w:tab w:val="left" w:pos="6629"/>
        </w:tabs>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271"/>
        <w:gridCol w:w="1985"/>
        <w:gridCol w:w="3260"/>
        <w:gridCol w:w="2500"/>
      </w:tblGrid>
      <w:tr w:rsidR="001C6392" w:rsidRPr="001C6392" w14:paraId="270CD470" w14:textId="77777777" w:rsidTr="00CE2903">
        <w:tc>
          <w:tcPr>
            <w:tcW w:w="1271" w:type="dxa"/>
            <w:shd w:val="clear" w:color="auto" w:fill="365F91" w:themeFill="accent1" w:themeFillShade="BF"/>
          </w:tcPr>
          <w:p w14:paraId="5C352809"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Deskriptor</w:t>
            </w:r>
          </w:p>
        </w:tc>
        <w:tc>
          <w:tcPr>
            <w:tcW w:w="1985" w:type="dxa"/>
            <w:shd w:val="clear" w:color="auto" w:fill="365F91" w:themeFill="accent1" w:themeFillShade="BF"/>
          </w:tcPr>
          <w:p w14:paraId="7E4DBBA1"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Način djelovanja, kategorija</w:t>
            </w:r>
          </w:p>
        </w:tc>
        <w:tc>
          <w:tcPr>
            <w:tcW w:w="3260" w:type="dxa"/>
            <w:shd w:val="clear" w:color="auto" w:fill="365F91" w:themeFill="accent1" w:themeFillShade="BF"/>
          </w:tcPr>
          <w:p w14:paraId="072411F1"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Ekološki ciljevi</w:t>
            </w:r>
          </w:p>
        </w:tc>
        <w:tc>
          <w:tcPr>
            <w:tcW w:w="2500" w:type="dxa"/>
            <w:shd w:val="clear" w:color="auto" w:fill="365F91" w:themeFill="accent1" w:themeFillShade="BF"/>
          </w:tcPr>
          <w:p w14:paraId="0DD1072C"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Glavni pritisci</w:t>
            </w:r>
          </w:p>
        </w:tc>
      </w:tr>
      <w:tr w:rsidR="001C6392" w:rsidRPr="001C6392" w14:paraId="2186E0FE" w14:textId="77777777" w:rsidTr="001C6392">
        <w:tc>
          <w:tcPr>
            <w:tcW w:w="1271" w:type="dxa"/>
          </w:tcPr>
          <w:p w14:paraId="323EA208" w14:textId="77777777" w:rsidR="001C6392" w:rsidRPr="001C6392" w:rsidRDefault="001C6392" w:rsidP="001C6392">
            <w:pPr>
              <w:spacing w:before="0" w:after="0" w:line="240" w:lineRule="auto"/>
              <w:jc w:val="left"/>
              <w:rPr>
                <w:lang w:eastAsia="en-US"/>
              </w:rPr>
            </w:pPr>
            <w:r w:rsidRPr="001C6392">
              <w:rPr>
                <w:lang w:eastAsia="en-US"/>
              </w:rPr>
              <w:t xml:space="preserve">D3, D1 </w:t>
            </w:r>
          </w:p>
        </w:tc>
        <w:tc>
          <w:tcPr>
            <w:tcW w:w="1985" w:type="dxa"/>
          </w:tcPr>
          <w:p w14:paraId="27DAE27A" w14:textId="77777777" w:rsidR="001C6392" w:rsidRPr="001C6392" w:rsidRDefault="001C6392" w:rsidP="001C6392">
            <w:pPr>
              <w:spacing w:before="0" w:after="0" w:line="240" w:lineRule="auto"/>
              <w:jc w:val="left"/>
              <w:rPr>
                <w:rFonts w:cs="Calibri"/>
                <w:lang w:eastAsia="en-US"/>
              </w:rPr>
            </w:pPr>
          </w:p>
          <w:p w14:paraId="132F266F" w14:textId="77777777" w:rsidR="001C6392" w:rsidRPr="001C6392" w:rsidRDefault="001C6392" w:rsidP="001C6392">
            <w:pPr>
              <w:spacing w:before="0" w:after="0" w:line="240" w:lineRule="auto"/>
              <w:jc w:val="left"/>
              <w:rPr>
                <w:lang w:eastAsia="en-US"/>
              </w:rPr>
            </w:pPr>
            <w:r w:rsidRPr="001C6392">
              <w:rPr>
                <w:lang w:eastAsia="en-US"/>
              </w:rPr>
              <w:t>Zakonodavni, vođeni politikom</w:t>
            </w:r>
          </w:p>
          <w:p w14:paraId="12E22813" w14:textId="77777777" w:rsidR="001C6392" w:rsidRPr="001C6392" w:rsidRDefault="001C6392" w:rsidP="001C6392">
            <w:pPr>
              <w:spacing w:before="0" w:after="0" w:line="240" w:lineRule="auto"/>
              <w:jc w:val="left"/>
              <w:rPr>
                <w:lang w:eastAsia="en-US"/>
              </w:rPr>
            </w:pPr>
          </w:p>
        </w:tc>
        <w:tc>
          <w:tcPr>
            <w:tcW w:w="3260" w:type="dxa"/>
          </w:tcPr>
          <w:p w14:paraId="092819C7" w14:textId="77777777" w:rsidR="001C6392" w:rsidRPr="001C6392" w:rsidRDefault="001C6392" w:rsidP="001C6392">
            <w:pPr>
              <w:spacing w:before="0" w:after="0" w:line="240" w:lineRule="auto"/>
              <w:ind w:left="29"/>
              <w:contextualSpacing/>
              <w:jc w:val="left"/>
              <w:rPr>
                <w:rFonts w:cs="Calibri"/>
                <w:color w:val="000000"/>
                <w:sz w:val="20"/>
                <w:szCs w:val="20"/>
                <w:lang w:eastAsia="en-US"/>
              </w:rPr>
            </w:pPr>
            <w:r w:rsidRPr="001C6392">
              <w:rPr>
                <w:rFonts w:cs="Calibri"/>
                <w:i/>
                <w:color w:val="000000"/>
                <w:sz w:val="20"/>
                <w:szCs w:val="20"/>
                <w:lang w:eastAsia="en-US"/>
              </w:rPr>
              <w:t>Stopa smrtnosti</w:t>
            </w:r>
            <w:r w:rsidRPr="001C6392">
              <w:rPr>
                <w:rFonts w:cs="Calibri"/>
                <w:color w:val="000000"/>
                <w:sz w:val="20"/>
                <w:szCs w:val="20"/>
                <w:lang w:eastAsia="en-US"/>
              </w:rPr>
              <w:t xml:space="preserve"> od ribolova za komercijalno eksploatisane vrste je na ili ispod nivoa koji može da proizvede maksimalni održivi prinos</w:t>
            </w:r>
          </w:p>
          <w:p w14:paraId="62719599" w14:textId="77777777" w:rsidR="001C6392" w:rsidRPr="001C6392" w:rsidRDefault="001C6392" w:rsidP="001C6392">
            <w:pPr>
              <w:spacing w:before="0" w:after="0" w:line="240" w:lineRule="auto"/>
              <w:ind w:left="29"/>
              <w:contextualSpacing/>
              <w:jc w:val="left"/>
              <w:rPr>
                <w:rFonts w:cs="Calibri"/>
                <w:color w:val="000000"/>
                <w:sz w:val="20"/>
                <w:szCs w:val="20"/>
                <w:lang w:eastAsia="en-US"/>
              </w:rPr>
            </w:pPr>
            <w:r w:rsidRPr="001C6392">
              <w:rPr>
                <w:rFonts w:cs="Calibri"/>
                <w:color w:val="000000"/>
                <w:sz w:val="20"/>
                <w:szCs w:val="20"/>
                <w:lang w:eastAsia="en-US"/>
              </w:rPr>
              <w:t xml:space="preserve">Biomasa </w:t>
            </w:r>
            <w:r w:rsidRPr="001C6392">
              <w:rPr>
                <w:sz w:val="20"/>
                <w:szCs w:val="20"/>
                <w:lang w:eastAsia="en-US"/>
              </w:rPr>
              <w:t>mrijestnog fonda</w:t>
            </w:r>
            <w:r w:rsidRPr="001C6392">
              <w:rPr>
                <w:lang w:eastAsia="en-US"/>
              </w:rPr>
              <w:t xml:space="preserve"> </w:t>
            </w:r>
            <w:r w:rsidRPr="001C6392">
              <w:rPr>
                <w:sz w:val="20"/>
                <w:szCs w:val="20"/>
                <w:lang w:eastAsia="en-US"/>
              </w:rPr>
              <w:t>pelagičnih vrsta</w:t>
            </w:r>
            <w:r w:rsidRPr="001C6392">
              <w:rPr>
                <w:lang w:eastAsia="en-US"/>
              </w:rPr>
              <w:t xml:space="preserve"> </w:t>
            </w:r>
            <w:r w:rsidRPr="001C6392">
              <w:rPr>
                <w:rFonts w:cs="Calibri"/>
                <w:color w:val="000000"/>
                <w:sz w:val="20"/>
                <w:szCs w:val="20"/>
                <w:lang w:eastAsia="en-US"/>
              </w:rPr>
              <w:t>vrsta je iznad nivoa biomase sposobne da proizvede maksimalni održivi prinos</w:t>
            </w:r>
          </w:p>
          <w:p w14:paraId="3A84F22A" w14:textId="77777777" w:rsidR="001C6392" w:rsidRPr="001C6392" w:rsidRDefault="001C6392" w:rsidP="001C6392">
            <w:pPr>
              <w:spacing w:before="0" w:after="0" w:line="240" w:lineRule="auto"/>
              <w:contextualSpacing/>
              <w:jc w:val="left"/>
              <w:rPr>
                <w:rFonts w:cs="Calibri"/>
                <w:color w:val="000000"/>
                <w:sz w:val="20"/>
                <w:szCs w:val="20"/>
                <w:lang w:eastAsia="en-US"/>
              </w:rPr>
            </w:pPr>
            <w:r w:rsidRPr="001C6392">
              <w:rPr>
                <w:rFonts w:cs="Calibri"/>
                <w:color w:val="000000"/>
                <w:sz w:val="20"/>
                <w:szCs w:val="20"/>
                <w:lang w:eastAsia="en-US"/>
              </w:rPr>
              <w:t>Veličina i starosna struktura odabranih pelagičnih vrsta ukazuje na zdravu populaciju</w:t>
            </w:r>
          </w:p>
          <w:p w14:paraId="194AF819"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 xml:space="preserve">Povećanje brojnosti i prostorne distribucije mladih inćuna i sardina  </w:t>
            </w:r>
          </w:p>
        </w:tc>
        <w:tc>
          <w:tcPr>
            <w:tcW w:w="2500" w:type="dxa"/>
          </w:tcPr>
          <w:p w14:paraId="6C1C8B74" w14:textId="77777777" w:rsidR="001C6392" w:rsidRPr="001C6392" w:rsidRDefault="001C6392" w:rsidP="001C6392">
            <w:pPr>
              <w:spacing w:before="0" w:after="0" w:line="240" w:lineRule="auto"/>
              <w:jc w:val="left"/>
              <w:rPr>
                <w:rFonts w:cs="Calibri"/>
                <w:color w:val="000000"/>
                <w:sz w:val="20"/>
                <w:szCs w:val="20"/>
                <w:lang w:eastAsia="en-US"/>
              </w:rPr>
            </w:pPr>
            <w:r w:rsidRPr="001C6392">
              <w:rPr>
                <w:rFonts w:cs="Calibri"/>
                <w:color w:val="000000"/>
                <w:sz w:val="20"/>
                <w:szCs w:val="20"/>
                <w:lang w:eastAsia="en-US"/>
              </w:rPr>
              <w:t>Biološki poremećaj – selektivno vađenje vrsta, uključujući neciljani prilov (npr. komercijalnim i rekreativnim ribolovom)</w:t>
            </w:r>
          </w:p>
          <w:p w14:paraId="1E1EE012" w14:textId="77777777" w:rsidR="001C6392" w:rsidRPr="001C6392" w:rsidRDefault="001C6392" w:rsidP="001C6392">
            <w:pPr>
              <w:spacing w:before="0" w:after="0" w:line="240" w:lineRule="auto"/>
              <w:jc w:val="left"/>
              <w:rPr>
                <w:lang w:eastAsia="en-US"/>
              </w:rPr>
            </w:pPr>
            <w:r w:rsidRPr="001C6392">
              <w:rPr>
                <w:sz w:val="20"/>
                <w:szCs w:val="20"/>
                <w:lang w:eastAsia="en-US"/>
              </w:rPr>
              <w:t>Obogaćivanje hranljivim i organskim materijama</w:t>
            </w:r>
            <w:r w:rsidRPr="001C6392">
              <w:rPr>
                <w:lang w:eastAsia="en-US"/>
              </w:rPr>
              <w:t xml:space="preserve"> </w:t>
            </w:r>
          </w:p>
        </w:tc>
      </w:tr>
      <w:tr w:rsidR="001C6392" w:rsidRPr="001C6392" w14:paraId="511F02AC" w14:textId="77777777" w:rsidTr="001C6392">
        <w:tc>
          <w:tcPr>
            <w:tcW w:w="1271" w:type="dxa"/>
            <w:shd w:val="clear" w:color="auto" w:fill="D9E2F3"/>
          </w:tcPr>
          <w:p w14:paraId="4E722A91" w14:textId="77777777" w:rsidR="001C6392" w:rsidRPr="001C6392" w:rsidRDefault="001C6392" w:rsidP="001C6392">
            <w:pPr>
              <w:spacing w:before="0" w:after="0" w:line="240" w:lineRule="auto"/>
              <w:jc w:val="left"/>
              <w:rPr>
                <w:b/>
                <w:bCs/>
                <w:color w:val="000000"/>
                <w:lang w:eastAsia="en-US"/>
              </w:rPr>
            </w:pPr>
            <w:r w:rsidRPr="001C6392">
              <w:rPr>
                <w:b/>
                <w:color w:val="000000"/>
                <w:lang w:eastAsia="en-US"/>
              </w:rPr>
              <w:t>MNE-M019</w:t>
            </w:r>
          </w:p>
        </w:tc>
        <w:tc>
          <w:tcPr>
            <w:tcW w:w="7745" w:type="dxa"/>
            <w:gridSpan w:val="3"/>
            <w:shd w:val="clear" w:color="auto" w:fill="D9E2F3"/>
          </w:tcPr>
          <w:p w14:paraId="0CD7E2A8" w14:textId="77777777" w:rsidR="001C6392" w:rsidRPr="001C6392" w:rsidRDefault="001C6392" w:rsidP="001C6392">
            <w:pPr>
              <w:spacing w:before="0" w:after="0" w:line="240" w:lineRule="auto"/>
              <w:jc w:val="left"/>
              <w:rPr>
                <w:b/>
                <w:bCs/>
                <w:color w:val="000000"/>
                <w:lang w:eastAsia="en-US"/>
              </w:rPr>
            </w:pPr>
            <w:r w:rsidRPr="001C6392">
              <w:rPr>
                <w:b/>
                <w:bCs/>
                <w:color w:val="000000"/>
                <w:lang w:eastAsia="en-US"/>
              </w:rPr>
              <w:t>Uspostavljanje novih zabranjenih područja za ribolov i privremena obustava ribolova u područjima mrijesta i ishrane malih pelagičnih vrsta</w:t>
            </w:r>
          </w:p>
        </w:tc>
      </w:tr>
      <w:tr w:rsidR="001C6392" w:rsidRPr="001C6392" w14:paraId="6524D40D" w14:textId="77777777" w:rsidTr="001C6392">
        <w:tc>
          <w:tcPr>
            <w:tcW w:w="9016" w:type="dxa"/>
            <w:gridSpan w:val="4"/>
          </w:tcPr>
          <w:p w14:paraId="2DB670CE" w14:textId="77777777" w:rsidR="001C6392" w:rsidRPr="001C6392" w:rsidRDefault="001C6392" w:rsidP="001C6392">
            <w:pPr>
              <w:spacing w:before="0" w:after="0" w:line="240" w:lineRule="auto"/>
              <w:rPr>
                <w:lang w:eastAsia="en-US"/>
              </w:rPr>
            </w:pPr>
            <w:r w:rsidRPr="001C6392">
              <w:rPr>
                <w:lang w:eastAsia="en-US"/>
              </w:rPr>
              <w:t>Mjera podrazumijeva određivanje novih mrestilišta i područja ishrane malih pelagičnih vrsta i uvođenje zabrane ribolova na ovim područjima tokom sezone mriješćenja (pored postojećih zabrana koje se odnose na ušća rijeka, zaštićena morksa područja ili njihove dijelove, Bokokotorski zaliv, područje unutar ograničenje od 3 NM ili 50 m dubine na otvorenom moru za okružujuće mreže i  pelagične povlačne mreže (koče), kao i privremena zabrana ribolova na 15 dana tokom sezone mrijesta).</w:t>
            </w:r>
          </w:p>
          <w:p w14:paraId="4B124D07" w14:textId="77777777" w:rsidR="001C6392" w:rsidRPr="001C6392" w:rsidRDefault="001C6392" w:rsidP="001C6392">
            <w:pPr>
              <w:spacing w:before="0" w:after="0" w:line="240" w:lineRule="auto"/>
              <w:rPr>
                <w:lang w:eastAsia="en-US"/>
              </w:rPr>
            </w:pPr>
          </w:p>
          <w:p w14:paraId="1821D63E" w14:textId="77777777" w:rsidR="001C6392" w:rsidRPr="001C6392" w:rsidRDefault="001C6392" w:rsidP="001C6392">
            <w:pPr>
              <w:spacing w:before="0" w:after="0" w:line="240" w:lineRule="auto"/>
              <w:rPr>
                <w:lang w:eastAsia="en-US"/>
              </w:rPr>
            </w:pPr>
            <w:r w:rsidRPr="001C6392">
              <w:rPr>
                <w:lang w:eastAsia="en-US"/>
              </w:rPr>
              <w:t>Glavni elementi troškova mjere su stručnost (procijenjena na 3.000 €), utrošeno vrijeme zaposlenih (dodatnih jedan i po čovjek mjesečno po 1.320€  po čovjeku mjesečno) i konsultacije (3.000 €). Troškovi sprovođenja dodatnih ograničenja ribolova nisu uključeni u procjenu (smatra se da bi trebalo da budu dio redovnih aktivnosti ribarske inspekcije). Ukupni troškovi implementacije mjere procijenjeni su na oko 8.000 €, koje pokriva javni sektor.</w:t>
            </w:r>
          </w:p>
        </w:tc>
      </w:tr>
    </w:tbl>
    <w:p w14:paraId="50E7D428" w14:textId="77777777" w:rsidR="001C6392" w:rsidRPr="001C6392" w:rsidRDefault="001C6392" w:rsidP="001C6392">
      <w:pPr>
        <w:tabs>
          <w:tab w:val="left" w:pos="6629"/>
        </w:tabs>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271"/>
        <w:gridCol w:w="2410"/>
        <w:gridCol w:w="2753"/>
        <w:gridCol w:w="2582"/>
      </w:tblGrid>
      <w:tr w:rsidR="001C6392" w:rsidRPr="001C6392" w14:paraId="662E55D3" w14:textId="77777777" w:rsidTr="00CE2903">
        <w:tc>
          <w:tcPr>
            <w:tcW w:w="1271" w:type="dxa"/>
            <w:shd w:val="clear" w:color="auto" w:fill="365F91" w:themeFill="accent1" w:themeFillShade="BF"/>
          </w:tcPr>
          <w:p w14:paraId="68C2EFC6"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Deskriptor</w:t>
            </w:r>
          </w:p>
        </w:tc>
        <w:tc>
          <w:tcPr>
            <w:tcW w:w="2410" w:type="dxa"/>
            <w:shd w:val="clear" w:color="auto" w:fill="365F91" w:themeFill="accent1" w:themeFillShade="BF"/>
          </w:tcPr>
          <w:p w14:paraId="197578B1"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Način djelovanja, kategorija</w:t>
            </w:r>
          </w:p>
        </w:tc>
        <w:tc>
          <w:tcPr>
            <w:tcW w:w="2753" w:type="dxa"/>
            <w:shd w:val="clear" w:color="auto" w:fill="365F91" w:themeFill="accent1" w:themeFillShade="BF"/>
          </w:tcPr>
          <w:p w14:paraId="4AA3D825"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Ekološki ciljevi</w:t>
            </w:r>
          </w:p>
        </w:tc>
        <w:tc>
          <w:tcPr>
            <w:tcW w:w="2582" w:type="dxa"/>
            <w:shd w:val="clear" w:color="auto" w:fill="365F91" w:themeFill="accent1" w:themeFillShade="BF"/>
          </w:tcPr>
          <w:p w14:paraId="0AA7E5FA"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Glavni pritisci</w:t>
            </w:r>
          </w:p>
        </w:tc>
      </w:tr>
      <w:tr w:rsidR="001C6392" w:rsidRPr="001C6392" w14:paraId="0533A9DA" w14:textId="77777777" w:rsidTr="001C6392">
        <w:tc>
          <w:tcPr>
            <w:tcW w:w="1271" w:type="dxa"/>
          </w:tcPr>
          <w:p w14:paraId="1A9F6DBA" w14:textId="77777777" w:rsidR="001C6392" w:rsidRPr="001C6392" w:rsidRDefault="001C6392" w:rsidP="001C6392">
            <w:pPr>
              <w:spacing w:before="0" w:after="0" w:line="240" w:lineRule="auto"/>
              <w:jc w:val="left"/>
              <w:rPr>
                <w:lang w:eastAsia="en-US"/>
              </w:rPr>
            </w:pPr>
          </w:p>
          <w:p w14:paraId="71412586" w14:textId="77777777" w:rsidR="001C6392" w:rsidRPr="001C6392" w:rsidRDefault="001C6392" w:rsidP="001C6392">
            <w:pPr>
              <w:spacing w:before="0" w:after="0" w:line="240" w:lineRule="auto"/>
              <w:jc w:val="left"/>
              <w:rPr>
                <w:lang w:eastAsia="en-US"/>
              </w:rPr>
            </w:pPr>
          </w:p>
          <w:p w14:paraId="6B498548" w14:textId="77777777" w:rsidR="001C6392" w:rsidRPr="001C6392" w:rsidRDefault="001C6392" w:rsidP="001C6392">
            <w:pPr>
              <w:spacing w:before="0" w:after="0" w:line="240" w:lineRule="auto"/>
              <w:jc w:val="left"/>
              <w:rPr>
                <w:lang w:eastAsia="en-US"/>
              </w:rPr>
            </w:pPr>
            <w:r w:rsidRPr="001C6392">
              <w:rPr>
                <w:lang w:eastAsia="en-US"/>
              </w:rPr>
              <w:t xml:space="preserve">D8, D9 </w:t>
            </w:r>
          </w:p>
        </w:tc>
        <w:tc>
          <w:tcPr>
            <w:tcW w:w="2410" w:type="dxa"/>
          </w:tcPr>
          <w:p w14:paraId="7E8B01E1" w14:textId="77777777" w:rsidR="001C6392" w:rsidRPr="001C6392" w:rsidRDefault="001C6392" w:rsidP="001C6392">
            <w:pPr>
              <w:spacing w:before="0" w:after="0" w:line="240" w:lineRule="auto"/>
              <w:jc w:val="left"/>
              <w:rPr>
                <w:rFonts w:cs="Calibri"/>
                <w:color w:val="000000"/>
                <w:sz w:val="20"/>
                <w:szCs w:val="20"/>
                <w:lang w:eastAsia="en-US"/>
              </w:rPr>
            </w:pPr>
            <w:r w:rsidRPr="001C6392">
              <w:rPr>
                <w:rFonts w:cs="Calibri"/>
                <w:color w:val="000000"/>
                <w:sz w:val="20"/>
                <w:szCs w:val="20"/>
                <w:lang w:eastAsia="en-US"/>
              </w:rPr>
              <w:t>Instrument politike</w:t>
            </w:r>
          </w:p>
          <w:p w14:paraId="35D41624" w14:textId="77777777" w:rsidR="001C6392" w:rsidRPr="001C6392" w:rsidRDefault="001C6392" w:rsidP="001C6392">
            <w:pPr>
              <w:spacing w:before="0" w:after="0" w:line="240" w:lineRule="auto"/>
              <w:jc w:val="left"/>
              <w:rPr>
                <w:rFonts w:cs="Calibri"/>
                <w:color w:val="000000"/>
                <w:sz w:val="20"/>
                <w:szCs w:val="20"/>
                <w:lang w:eastAsia="en-US"/>
              </w:rPr>
            </w:pPr>
          </w:p>
          <w:p w14:paraId="2462313B" w14:textId="77777777" w:rsidR="001C6392" w:rsidRPr="001C6392" w:rsidRDefault="001C6392" w:rsidP="001C6392">
            <w:pPr>
              <w:spacing w:before="0" w:after="0" w:line="240" w:lineRule="auto"/>
              <w:jc w:val="left"/>
              <w:rPr>
                <w:rFonts w:cs="Calibri"/>
                <w:color w:val="000000"/>
                <w:sz w:val="20"/>
                <w:szCs w:val="20"/>
                <w:lang w:eastAsia="en-US"/>
              </w:rPr>
            </w:pPr>
            <w:r w:rsidRPr="001C6392">
              <w:rPr>
                <w:rFonts w:cs="Calibri"/>
                <w:color w:val="000000"/>
                <w:sz w:val="20"/>
                <w:szCs w:val="20"/>
                <w:lang w:eastAsia="en-US"/>
              </w:rPr>
              <w:t>{Mera koordinacije menadžmenta}</w:t>
            </w:r>
          </w:p>
          <w:p w14:paraId="66076937" w14:textId="77777777" w:rsidR="001C6392" w:rsidRPr="001C6392" w:rsidRDefault="001C6392" w:rsidP="001C6392">
            <w:pPr>
              <w:spacing w:before="0" w:after="0" w:line="240" w:lineRule="auto"/>
              <w:jc w:val="left"/>
              <w:rPr>
                <w:rFonts w:cs="Calibri"/>
                <w:color w:val="000000"/>
                <w:sz w:val="20"/>
                <w:szCs w:val="20"/>
                <w:lang w:eastAsia="en-US"/>
              </w:rPr>
            </w:pPr>
          </w:p>
          <w:p w14:paraId="455C5971" w14:textId="77777777" w:rsidR="001C6392" w:rsidRPr="001C6392" w:rsidRDefault="001C6392" w:rsidP="001C6392">
            <w:pPr>
              <w:spacing w:before="0" w:after="0" w:line="240" w:lineRule="auto"/>
              <w:jc w:val="left"/>
              <w:rPr>
                <w:rFonts w:cs="Calibri"/>
                <w:color w:val="000000"/>
                <w:sz w:val="20"/>
                <w:szCs w:val="20"/>
                <w:lang w:eastAsia="en-US"/>
              </w:rPr>
            </w:pPr>
            <w:r w:rsidRPr="001C6392">
              <w:rPr>
                <w:rFonts w:cs="Calibri"/>
                <w:color w:val="000000"/>
                <w:sz w:val="20"/>
                <w:szCs w:val="20"/>
                <w:lang w:eastAsia="en-US"/>
              </w:rPr>
              <w:t xml:space="preserve">2.a </w:t>
            </w:r>
          </w:p>
        </w:tc>
        <w:tc>
          <w:tcPr>
            <w:tcW w:w="2753" w:type="dxa"/>
          </w:tcPr>
          <w:p w14:paraId="02E02490" w14:textId="77777777" w:rsidR="001C6392" w:rsidRPr="001C6392" w:rsidRDefault="001C6392" w:rsidP="001C6392">
            <w:pPr>
              <w:spacing w:before="0" w:after="0" w:line="240" w:lineRule="auto"/>
              <w:jc w:val="left"/>
              <w:rPr>
                <w:rFonts w:cs="Calibri"/>
                <w:color w:val="000000"/>
                <w:sz w:val="20"/>
                <w:szCs w:val="20"/>
                <w:lang w:eastAsia="en-US"/>
              </w:rPr>
            </w:pPr>
            <w:r w:rsidRPr="001C6392">
              <w:rPr>
                <w:rFonts w:cs="Calibri"/>
                <w:color w:val="000000"/>
                <w:sz w:val="20"/>
                <w:szCs w:val="20"/>
                <w:lang w:eastAsia="en-US"/>
              </w:rPr>
              <w:t>Koncentracije odabranih supstanci identifikovane u okviru relevantnog zakonodavstva i prema međunarodnim obavezama su unutar dogovorenih nivoa na kojima je malo vjerovatno da će doći do štetnih efekata</w:t>
            </w:r>
          </w:p>
          <w:p w14:paraId="6BE759FD" w14:textId="77777777" w:rsidR="001C6392" w:rsidRPr="001C6392" w:rsidRDefault="001C6392" w:rsidP="001C6392">
            <w:pPr>
              <w:spacing w:before="0" w:after="0" w:line="240" w:lineRule="auto"/>
              <w:jc w:val="left"/>
              <w:rPr>
                <w:lang w:eastAsia="en-US"/>
              </w:rPr>
            </w:pPr>
          </w:p>
        </w:tc>
        <w:tc>
          <w:tcPr>
            <w:tcW w:w="2582" w:type="dxa"/>
          </w:tcPr>
          <w:p w14:paraId="2574292A" w14:textId="77777777" w:rsidR="001C6392" w:rsidRPr="001C6392" w:rsidRDefault="001C6392" w:rsidP="001C6392">
            <w:pPr>
              <w:spacing w:before="0" w:after="0" w:line="240" w:lineRule="auto"/>
              <w:jc w:val="left"/>
              <w:rPr>
                <w:rFonts w:cs="Calibri"/>
                <w:lang w:eastAsia="en-US"/>
              </w:rPr>
            </w:pPr>
          </w:p>
          <w:p w14:paraId="745BEA2D" w14:textId="77777777" w:rsidR="001C6392" w:rsidRPr="001C6392" w:rsidRDefault="001C6392" w:rsidP="001C6392">
            <w:pPr>
              <w:spacing w:before="0" w:after="0" w:line="240" w:lineRule="auto"/>
              <w:jc w:val="left"/>
              <w:rPr>
                <w:lang w:eastAsia="en-US"/>
              </w:rPr>
            </w:pPr>
            <w:r w:rsidRPr="001C6392">
              <w:rPr>
                <w:rFonts w:cs="Calibri"/>
                <w:color w:val="000000"/>
                <w:sz w:val="20"/>
                <w:szCs w:val="20"/>
                <w:lang w:eastAsia="en-US"/>
              </w:rPr>
              <w:t>Kontaminacija opasnim materijama</w:t>
            </w:r>
          </w:p>
        </w:tc>
      </w:tr>
      <w:tr w:rsidR="001C6392" w:rsidRPr="001C6392" w14:paraId="478238EA" w14:textId="77777777" w:rsidTr="001C6392">
        <w:tc>
          <w:tcPr>
            <w:tcW w:w="1271" w:type="dxa"/>
            <w:shd w:val="clear" w:color="auto" w:fill="D9E2F3"/>
          </w:tcPr>
          <w:p w14:paraId="2A07BA15" w14:textId="77777777" w:rsidR="001C6392" w:rsidRPr="001C6392" w:rsidRDefault="001C6392" w:rsidP="001C6392">
            <w:pPr>
              <w:spacing w:before="0" w:after="0" w:line="240" w:lineRule="auto"/>
              <w:jc w:val="left"/>
              <w:rPr>
                <w:b/>
                <w:bCs/>
                <w:lang w:eastAsia="en-US"/>
              </w:rPr>
            </w:pPr>
            <w:r w:rsidRPr="001C6392">
              <w:rPr>
                <w:rFonts w:cs="Calibri"/>
                <w:b/>
                <w:lang w:eastAsia="en-US"/>
              </w:rPr>
              <w:t>MNE-M020</w:t>
            </w:r>
          </w:p>
        </w:tc>
        <w:tc>
          <w:tcPr>
            <w:tcW w:w="7745" w:type="dxa"/>
            <w:gridSpan w:val="3"/>
            <w:shd w:val="clear" w:color="auto" w:fill="D9E2F3"/>
          </w:tcPr>
          <w:p w14:paraId="057A7FB7" w14:textId="3C0FF4E3" w:rsidR="001C6392" w:rsidRPr="00A91A67" w:rsidRDefault="00A91A67" w:rsidP="001C6392">
            <w:pPr>
              <w:spacing w:before="0" w:after="0" w:line="240" w:lineRule="auto"/>
              <w:jc w:val="left"/>
              <w:rPr>
                <w:b/>
                <w:bCs/>
                <w:lang w:eastAsia="en-US"/>
              </w:rPr>
            </w:pPr>
            <w:r w:rsidRPr="00A91A67">
              <w:rPr>
                <w:rFonts w:eastAsia="Times New Roman"/>
                <w:b/>
                <w:bCs/>
                <w:lang w:eastAsia="en-US"/>
              </w:rPr>
              <w:t xml:space="preserve">Unapređenje i harmonizacija procesa prikupljanja podataka o zagađivačima  uočenim u morskim vodama Crne Gore u odnosu na izvještavani GES </w:t>
            </w:r>
          </w:p>
        </w:tc>
      </w:tr>
      <w:tr w:rsidR="001C6392" w:rsidRPr="001C6392" w14:paraId="1661ED59" w14:textId="77777777" w:rsidTr="001C6392">
        <w:tc>
          <w:tcPr>
            <w:tcW w:w="9016" w:type="dxa"/>
            <w:gridSpan w:val="4"/>
          </w:tcPr>
          <w:p w14:paraId="69CE5401" w14:textId="77777777" w:rsidR="001C6392" w:rsidRPr="001C6392" w:rsidRDefault="001C6392" w:rsidP="0028301C">
            <w:pPr>
              <w:spacing w:before="0" w:after="0" w:line="240" w:lineRule="auto"/>
              <w:rPr>
                <w:iCs/>
                <w:lang w:eastAsia="en-US"/>
              </w:rPr>
            </w:pPr>
            <w:r w:rsidRPr="001C6392">
              <w:rPr>
                <w:iCs/>
                <w:lang w:eastAsia="en-US"/>
              </w:rPr>
              <w:t>U okviru ove mjere, predviđena su poboljšanja u prostornom obuhvatu (oblasti monitoringa, tačke uzorkovanja) trenutnog monitoringa zagađivača. Postojeće podatke treba analizirati i mapirati kako bi se dobila potpuna slika o potencijalnim izvorima i putevima unosa zagađivača (od značaja za vode Crne Gore) u morsku sredinu u cilju poboljšanja (gdje je potrebno) postojećeg prikupljanja podataka. Analiza i preporuke o poboljšanjima i usklađivanju treba da se zasnivaju na: a) pregledu postojećih stanica za monitoring i trendova u do sada prikupljenim podacima radi identifikovanja problematičnih oblasti; b) dosadašnja saznanja o područjima sa ispuštanjima zagađivača, uključujući područja identifikovana kroz NAP; i c) pregled priobalnih područja sa izraženim rizicima (npr. od akvakulture, naftnih platformi, rudarstva).</w:t>
            </w:r>
          </w:p>
          <w:p w14:paraId="2B7992E4" w14:textId="77777777" w:rsidR="001C6392" w:rsidRPr="001C6392" w:rsidRDefault="001C6392" w:rsidP="001C6392">
            <w:pPr>
              <w:spacing w:before="0" w:after="0" w:line="240" w:lineRule="auto"/>
              <w:jc w:val="left"/>
              <w:rPr>
                <w:iCs/>
                <w:lang w:eastAsia="en-US"/>
              </w:rPr>
            </w:pPr>
          </w:p>
          <w:p w14:paraId="7204F736" w14:textId="77777777" w:rsidR="001C6392" w:rsidRPr="001C6392" w:rsidRDefault="001C6392" w:rsidP="0028301C">
            <w:pPr>
              <w:spacing w:before="0" w:after="0" w:line="240" w:lineRule="auto"/>
              <w:rPr>
                <w:iCs/>
                <w:lang w:eastAsia="en-US"/>
              </w:rPr>
            </w:pPr>
            <w:r w:rsidRPr="001C6392">
              <w:rPr>
                <w:iCs/>
                <w:lang w:eastAsia="en-US"/>
              </w:rPr>
              <w:t xml:space="preserve">Glavni elementi troškova uključuju stručnost za modeliranje/procjenu rizika (procijenjeno na 8.000 </w:t>
            </w:r>
            <w:r w:rsidRPr="001C6392">
              <w:rPr>
                <w:lang w:eastAsia="en-US"/>
              </w:rPr>
              <w:t xml:space="preserve">€ </w:t>
            </w:r>
            <w:r w:rsidRPr="001C6392">
              <w:rPr>
                <w:iCs/>
                <w:lang w:eastAsia="en-US"/>
              </w:rPr>
              <w:t xml:space="preserve">), utrošeno vrijeme zaposlenih (sa planiranim dodatnim angažovanjem 2,5 čovjeka mjesečno po 1.320 </w:t>
            </w:r>
            <w:r w:rsidRPr="001C6392">
              <w:rPr>
                <w:lang w:eastAsia="en-US"/>
              </w:rPr>
              <w:t xml:space="preserve">€ </w:t>
            </w:r>
            <w:r w:rsidRPr="001C6392">
              <w:rPr>
                <w:iCs/>
                <w:lang w:eastAsia="en-US"/>
              </w:rPr>
              <w:t xml:space="preserve">po čovjeku mjesečno) i konsultacije (od 3.000 </w:t>
            </w:r>
            <w:r w:rsidRPr="001C6392">
              <w:rPr>
                <w:lang w:eastAsia="en-US"/>
              </w:rPr>
              <w:t>€</w:t>
            </w:r>
            <w:r w:rsidRPr="001C6392">
              <w:rPr>
                <w:iCs/>
                <w:lang w:eastAsia="en-US"/>
              </w:rPr>
              <w:t xml:space="preserve">) . Ukupno, troškovi implementacije su procijenjeni na 14.300 </w:t>
            </w:r>
            <w:r w:rsidRPr="001C6392">
              <w:rPr>
                <w:lang w:eastAsia="en-US"/>
              </w:rPr>
              <w:t>€</w:t>
            </w:r>
            <w:r w:rsidRPr="001C6392">
              <w:rPr>
                <w:iCs/>
                <w:lang w:eastAsia="en-US"/>
              </w:rPr>
              <w:t>, koji će biti pokriveni iz javnog sektora ili, eventualno, iz fondova EU.</w:t>
            </w:r>
          </w:p>
          <w:p w14:paraId="438CD046" w14:textId="77777777" w:rsidR="001C6392" w:rsidRPr="001C6392" w:rsidRDefault="001C6392" w:rsidP="001C6392">
            <w:pPr>
              <w:spacing w:before="0" w:after="0" w:line="240" w:lineRule="auto"/>
              <w:jc w:val="left"/>
              <w:rPr>
                <w:i/>
                <w:iCs/>
                <w:lang w:eastAsia="en-US"/>
              </w:rPr>
            </w:pPr>
          </w:p>
          <w:p w14:paraId="0C1ED870" w14:textId="77777777" w:rsidR="001C6392" w:rsidRPr="001C6392" w:rsidRDefault="001C6392" w:rsidP="001C6392">
            <w:pPr>
              <w:spacing w:before="0" w:after="0" w:line="240" w:lineRule="auto"/>
              <w:jc w:val="left"/>
              <w:rPr>
                <w:i/>
                <w:iCs/>
                <w:lang w:eastAsia="en-US"/>
              </w:rPr>
            </w:pPr>
            <w:r w:rsidRPr="001C6392">
              <w:rPr>
                <w:i/>
                <w:iCs/>
                <w:lang w:eastAsia="en-US"/>
              </w:rPr>
              <w:t>Napomena: procijenjeni godišnji troškovi za monitoring zagađivača su 43.000 €; ovi troškovi su obuhvaćeni mjerom MNE-M039.</w:t>
            </w:r>
          </w:p>
        </w:tc>
      </w:tr>
    </w:tbl>
    <w:p w14:paraId="45DB2CB3" w14:textId="77777777" w:rsidR="001C6392" w:rsidRPr="001C6392" w:rsidRDefault="001C6392" w:rsidP="001C6392">
      <w:pPr>
        <w:tabs>
          <w:tab w:val="left" w:pos="6629"/>
        </w:tabs>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271"/>
        <w:gridCol w:w="1843"/>
        <w:gridCol w:w="3544"/>
        <w:gridCol w:w="2358"/>
      </w:tblGrid>
      <w:tr w:rsidR="001C6392" w:rsidRPr="001C6392" w14:paraId="0337B25F" w14:textId="77777777" w:rsidTr="00CE2903">
        <w:tc>
          <w:tcPr>
            <w:tcW w:w="1271" w:type="dxa"/>
            <w:shd w:val="clear" w:color="auto" w:fill="365F91" w:themeFill="accent1" w:themeFillShade="BF"/>
          </w:tcPr>
          <w:p w14:paraId="044E9FCE"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Deskriptor</w:t>
            </w:r>
          </w:p>
        </w:tc>
        <w:tc>
          <w:tcPr>
            <w:tcW w:w="1843" w:type="dxa"/>
            <w:shd w:val="clear" w:color="auto" w:fill="365F91" w:themeFill="accent1" w:themeFillShade="BF"/>
          </w:tcPr>
          <w:p w14:paraId="57554DF8"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Način djelovanja, kategorija</w:t>
            </w:r>
          </w:p>
        </w:tc>
        <w:tc>
          <w:tcPr>
            <w:tcW w:w="3544" w:type="dxa"/>
            <w:shd w:val="clear" w:color="auto" w:fill="365F91" w:themeFill="accent1" w:themeFillShade="BF"/>
          </w:tcPr>
          <w:p w14:paraId="7E9CFC68"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Ekološki ciljevi</w:t>
            </w:r>
          </w:p>
        </w:tc>
        <w:tc>
          <w:tcPr>
            <w:tcW w:w="2358" w:type="dxa"/>
            <w:shd w:val="clear" w:color="auto" w:fill="365F91" w:themeFill="accent1" w:themeFillShade="BF"/>
          </w:tcPr>
          <w:p w14:paraId="678C0F66"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Glavni pritisci</w:t>
            </w:r>
          </w:p>
        </w:tc>
      </w:tr>
      <w:tr w:rsidR="001C6392" w:rsidRPr="001C6392" w14:paraId="004C7BDA" w14:textId="77777777" w:rsidTr="001C6392">
        <w:tc>
          <w:tcPr>
            <w:tcW w:w="1271" w:type="dxa"/>
          </w:tcPr>
          <w:p w14:paraId="0AC292B9" w14:textId="77777777" w:rsidR="001C6392" w:rsidRPr="001C6392" w:rsidRDefault="001C6392" w:rsidP="001C6392">
            <w:pPr>
              <w:spacing w:before="0" w:after="0" w:line="240" w:lineRule="auto"/>
              <w:jc w:val="left"/>
              <w:rPr>
                <w:lang w:eastAsia="en-US"/>
              </w:rPr>
            </w:pPr>
          </w:p>
          <w:p w14:paraId="65837D21" w14:textId="77777777" w:rsidR="001C6392" w:rsidRPr="001C6392" w:rsidRDefault="001C6392" w:rsidP="001C6392">
            <w:pPr>
              <w:spacing w:before="0" w:after="0" w:line="240" w:lineRule="auto"/>
              <w:jc w:val="left"/>
              <w:rPr>
                <w:lang w:eastAsia="en-US"/>
              </w:rPr>
            </w:pPr>
          </w:p>
          <w:p w14:paraId="0064351F" w14:textId="77777777" w:rsidR="001C6392" w:rsidRPr="001C6392" w:rsidRDefault="001C6392" w:rsidP="001C6392">
            <w:pPr>
              <w:spacing w:before="0" w:after="0" w:line="240" w:lineRule="auto"/>
              <w:jc w:val="left"/>
              <w:rPr>
                <w:lang w:eastAsia="en-US"/>
              </w:rPr>
            </w:pPr>
          </w:p>
          <w:p w14:paraId="1F569E29" w14:textId="77777777" w:rsidR="001C6392" w:rsidRPr="001C6392" w:rsidRDefault="001C6392" w:rsidP="001C6392">
            <w:pPr>
              <w:spacing w:before="0" w:after="0" w:line="240" w:lineRule="auto"/>
              <w:jc w:val="left"/>
              <w:rPr>
                <w:lang w:eastAsia="en-US"/>
              </w:rPr>
            </w:pPr>
          </w:p>
          <w:p w14:paraId="58FE51B4" w14:textId="77777777" w:rsidR="001C6392" w:rsidRPr="001C6392" w:rsidRDefault="001C6392" w:rsidP="001C6392">
            <w:pPr>
              <w:spacing w:before="0" w:after="0" w:line="240" w:lineRule="auto"/>
              <w:jc w:val="left"/>
              <w:rPr>
                <w:lang w:eastAsia="en-US"/>
              </w:rPr>
            </w:pPr>
            <w:r w:rsidRPr="001C6392">
              <w:rPr>
                <w:lang w:eastAsia="en-US"/>
              </w:rPr>
              <w:t>D10</w:t>
            </w:r>
          </w:p>
        </w:tc>
        <w:tc>
          <w:tcPr>
            <w:tcW w:w="1843" w:type="dxa"/>
          </w:tcPr>
          <w:p w14:paraId="2F914134" w14:textId="77777777" w:rsidR="001C6392" w:rsidRPr="001C6392" w:rsidRDefault="001C6392" w:rsidP="001C6392">
            <w:pPr>
              <w:spacing w:before="0" w:after="0" w:line="240" w:lineRule="auto"/>
              <w:jc w:val="left"/>
              <w:rPr>
                <w:rFonts w:cs="Calibri"/>
                <w:lang w:eastAsia="en-US"/>
              </w:rPr>
            </w:pPr>
          </w:p>
          <w:p w14:paraId="727F476C" w14:textId="77777777" w:rsidR="001C6392" w:rsidRPr="001C6392" w:rsidRDefault="001C6392" w:rsidP="001C6392">
            <w:pPr>
              <w:spacing w:before="0" w:after="0" w:line="240" w:lineRule="auto"/>
              <w:jc w:val="left"/>
              <w:rPr>
                <w:lang w:eastAsia="en-US"/>
              </w:rPr>
            </w:pPr>
            <w:r w:rsidRPr="001C6392">
              <w:rPr>
                <w:rFonts w:cs="Calibri"/>
                <w:lang w:eastAsia="en-US"/>
              </w:rPr>
              <w:t>Zakonodavni, vođeni politikom</w:t>
            </w:r>
          </w:p>
          <w:p w14:paraId="17E3EAC8" w14:textId="77777777" w:rsidR="001C6392" w:rsidRPr="001C6392" w:rsidRDefault="001C6392" w:rsidP="001C6392">
            <w:pPr>
              <w:spacing w:before="0" w:after="0" w:line="240" w:lineRule="auto"/>
              <w:jc w:val="left"/>
              <w:rPr>
                <w:lang w:eastAsia="en-US"/>
              </w:rPr>
            </w:pPr>
          </w:p>
          <w:p w14:paraId="1DB2A78A" w14:textId="77777777" w:rsidR="001C6392" w:rsidRPr="001C6392" w:rsidRDefault="001C6392" w:rsidP="001C6392">
            <w:pPr>
              <w:spacing w:before="0" w:after="0" w:line="240" w:lineRule="auto"/>
              <w:jc w:val="left"/>
              <w:rPr>
                <w:lang w:eastAsia="en-US"/>
              </w:rPr>
            </w:pPr>
            <w:r w:rsidRPr="001C6392">
              <w:rPr>
                <w:lang w:eastAsia="en-US"/>
              </w:rPr>
              <w:t xml:space="preserve">2.a </w:t>
            </w:r>
          </w:p>
        </w:tc>
        <w:tc>
          <w:tcPr>
            <w:tcW w:w="3544" w:type="dxa"/>
          </w:tcPr>
          <w:p w14:paraId="69D22B67" w14:textId="77777777" w:rsidR="001C6392" w:rsidRPr="001C6392" w:rsidRDefault="001C6392" w:rsidP="001C6392">
            <w:pPr>
              <w:spacing w:before="0" w:after="0" w:line="240" w:lineRule="auto"/>
              <w:contextualSpacing/>
              <w:jc w:val="left"/>
              <w:rPr>
                <w:rFonts w:cs="Calibri"/>
                <w:sz w:val="20"/>
                <w:szCs w:val="20"/>
                <w:lang w:eastAsia="en-US"/>
              </w:rPr>
            </w:pPr>
            <w:r w:rsidRPr="001C6392">
              <w:rPr>
                <w:rFonts w:cs="Calibri"/>
                <w:sz w:val="20"/>
                <w:szCs w:val="20"/>
                <w:lang w:eastAsia="en-US"/>
              </w:rPr>
              <w:t>% smanjenja ukupne količine proizvedenog plastičnog otpada godišnje Sveukupno smanjenje broja vidljivog otpada unutar određenih kategorija/tipova na obali</w:t>
            </w:r>
          </w:p>
          <w:p w14:paraId="3ED7F931" w14:textId="77777777" w:rsidR="001C6392" w:rsidRPr="001C6392" w:rsidRDefault="001C6392" w:rsidP="001C6392">
            <w:pPr>
              <w:spacing w:before="0" w:after="0" w:line="240" w:lineRule="auto"/>
              <w:contextualSpacing/>
              <w:jc w:val="left"/>
              <w:rPr>
                <w:rFonts w:cs="Calibri"/>
                <w:sz w:val="20"/>
                <w:szCs w:val="20"/>
                <w:lang w:eastAsia="en-US"/>
              </w:rPr>
            </w:pPr>
            <w:r w:rsidRPr="001C6392">
              <w:rPr>
                <w:rFonts w:cs="Calibri"/>
                <w:sz w:val="20"/>
                <w:szCs w:val="20"/>
                <w:lang w:eastAsia="en-US"/>
              </w:rPr>
              <w:t>Smanjenje ukupne količine najčešćih kategorija otpada na istraživanim plažama</w:t>
            </w:r>
          </w:p>
          <w:p w14:paraId="7E7FA06B" w14:textId="77777777" w:rsidR="001C6392" w:rsidRPr="001C6392" w:rsidRDefault="001C6392" w:rsidP="001C6392">
            <w:pPr>
              <w:spacing w:before="0" w:after="0" w:line="240" w:lineRule="auto"/>
              <w:contextualSpacing/>
              <w:jc w:val="left"/>
              <w:rPr>
                <w:rFonts w:cs="Calibri"/>
                <w:sz w:val="20"/>
                <w:szCs w:val="20"/>
                <w:lang w:eastAsia="en-US"/>
              </w:rPr>
            </w:pPr>
            <w:r w:rsidRPr="001C6392">
              <w:rPr>
                <w:rFonts w:cs="Calibri"/>
                <w:sz w:val="20"/>
                <w:szCs w:val="20"/>
                <w:lang w:eastAsia="en-US"/>
              </w:rPr>
              <w:t>Smanjenje broja najčešćih kategorija otpada na morskom dnu</w:t>
            </w:r>
          </w:p>
          <w:p w14:paraId="013A1DFD" w14:textId="77777777" w:rsidR="001C6392" w:rsidRPr="001C6392" w:rsidRDefault="001C6392" w:rsidP="001C6392">
            <w:pPr>
              <w:spacing w:before="0" w:after="0" w:line="240" w:lineRule="auto"/>
              <w:contextualSpacing/>
              <w:jc w:val="left"/>
              <w:rPr>
                <w:lang w:eastAsia="en-US"/>
              </w:rPr>
            </w:pPr>
            <w:r w:rsidRPr="001C6392">
              <w:rPr>
                <w:rFonts w:cs="Calibri"/>
                <w:sz w:val="20"/>
                <w:szCs w:val="20"/>
                <w:lang w:eastAsia="en-US"/>
              </w:rPr>
              <w:t>Trend smanjenja količine plutajućeg otpada</w:t>
            </w:r>
          </w:p>
        </w:tc>
        <w:tc>
          <w:tcPr>
            <w:tcW w:w="2358" w:type="dxa"/>
          </w:tcPr>
          <w:p w14:paraId="2D9D22CA"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Zagađenje - unos otpada (čvrste otpadne materije, uključujući i mikro otpad), fizički poremećaj</w:t>
            </w:r>
          </w:p>
        </w:tc>
      </w:tr>
      <w:tr w:rsidR="001C6392" w:rsidRPr="001C6392" w14:paraId="3F02A565" w14:textId="77777777" w:rsidTr="001C6392">
        <w:tc>
          <w:tcPr>
            <w:tcW w:w="1271" w:type="dxa"/>
            <w:shd w:val="clear" w:color="auto" w:fill="D9E2F3"/>
          </w:tcPr>
          <w:p w14:paraId="1137F85B" w14:textId="77777777" w:rsidR="001C6392" w:rsidRPr="001C6392" w:rsidRDefault="001C6392" w:rsidP="001C6392">
            <w:pPr>
              <w:spacing w:before="0" w:after="0" w:line="240" w:lineRule="auto"/>
              <w:jc w:val="left"/>
              <w:rPr>
                <w:b/>
                <w:iCs/>
                <w:color w:val="000000"/>
                <w:lang w:eastAsia="en-US"/>
              </w:rPr>
            </w:pPr>
            <w:r w:rsidRPr="001C6392">
              <w:rPr>
                <w:rFonts w:cs="Calibri"/>
                <w:b/>
                <w:iCs/>
                <w:color w:val="000000"/>
                <w:lang w:eastAsia="en-US"/>
              </w:rPr>
              <w:t>MNE-M021</w:t>
            </w:r>
          </w:p>
        </w:tc>
        <w:tc>
          <w:tcPr>
            <w:tcW w:w="7745" w:type="dxa"/>
            <w:gridSpan w:val="3"/>
            <w:shd w:val="clear" w:color="auto" w:fill="D9E2F3"/>
          </w:tcPr>
          <w:p w14:paraId="2B3F85F4" w14:textId="77777777" w:rsidR="001C6392" w:rsidRPr="001C6392" w:rsidRDefault="001C6392" w:rsidP="001C6392">
            <w:pPr>
              <w:spacing w:before="0" w:after="0" w:line="240" w:lineRule="auto"/>
              <w:jc w:val="left"/>
              <w:rPr>
                <w:rFonts w:cs="Calibri"/>
                <w:b/>
                <w:iCs/>
                <w:color w:val="000000"/>
                <w:lang w:eastAsia="en-US"/>
              </w:rPr>
            </w:pPr>
            <w:r w:rsidRPr="001C6392">
              <w:rPr>
                <w:rFonts w:cs="Calibri"/>
                <w:b/>
                <w:iCs/>
                <w:color w:val="000000"/>
                <w:lang w:eastAsia="en-US"/>
              </w:rPr>
              <w:t>Smanjenje kopnenih izvora otpada</w:t>
            </w:r>
          </w:p>
        </w:tc>
      </w:tr>
      <w:tr w:rsidR="001C6392" w:rsidRPr="001C6392" w14:paraId="5E2E4AEB" w14:textId="77777777" w:rsidTr="001C6392">
        <w:tc>
          <w:tcPr>
            <w:tcW w:w="9016" w:type="dxa"/>
            <w:gridSpan w:val="4"/>
          </w:tcPr>
          <w:p w14:paraId="638FED74" w14:textId="77777777" w:rsidR="001C6392" w:rsidRPr="001C6392" w:rsidRDefault="001C6392" w:rsidP="001C6392">
            <w:pPr>
              <w:spacing w:before="0" w:after="0" w:line="240" w:lineRule="auto"/>
              <w:jc w:val="left"/>
              <w:rPr>
                <w:lang w:eastAsia="en-US"/>
              </w:rPr>
            </w:pPr>
          </w:p>
          <w:p w14:paraId="23956C36" w14:textId="77777777" w:rsidR="001C6392" w:rsidRPr="001C6392" w:rsidRDefault="001C6392" w:rsidP="0028301C">
            <w:pPr>
              <w:spacing w:before="0" w:after="0" w:line="240" w:lineRule="auto"/>
              <w:rPr>
                <w:lang w:eastAsia="en-US"/>
              </w:rPr>
            </w:pPr>
            <w:r w:rsidRPr="001C6392">
              <w:rPr>
                <w:lang w:eastAsia="en-US"/>
              </w:rPr>
              <w:t>Mjera podrazumijeva: a) izmjene i dopune Zakona o upravljanju otpadom kako bi se uveo pojam „morski otpad“ i zabranilo svako odlaganje čvrstog otpada u morsku sredinu i priobalno područje; b) integraciju i implementaciju odredbi Direktive o plastici za jednokratnu upotrebu, ambalaži i ambalažnom otpadu i eko-dizajnu; i c) redovne kampanje u cilju podizanja nivoa svijesti građana o štetnosti plastičnih kesa.</w:t>
            </w:r>
          </w:p>
          <w:p w14:paraId="36650AC4" w14:textId="77777777" w:rsidR="001C6392" w:rsidRPr="001C6392" w:rsidRDefault="001C6392" w:rsidP="001C6392">
            <w:pPr>
              <w:spacing w:before="0" w:after="0" w:line="240" w:lineRule="auto"/>
              <w:jc w:val="left"/>
              <w:rPr>
                <w:lang w:eastAsia="en-US"/>
              </w:rPr>
            </w:pPr>
          </w:p>
          <w:p w14:paraId="5D5ACF0D" w14:textId="77777777" w:rsidR="001C6392" w:rsidRPr="001C6392" w:rsidRDefault="001C6392" w:rsidP="0028301C">
            <w:pPr>
              <w:spacing w:before="0" w:after="0" w:line="240" w:lineRule="auto"/>
              <w:rPr>
                <w:lang w:eastAsia="en-US"/>
              </w:rPr>
            </w:pPr>
            <w:r w:rsidRPr="001C6392">
              <w:rPr>
                <w:lang w:eastAsia="en-US"/>
              </w:rPr>
              <w:t>Većina predviđenih aktivnosti za smanjenje unosa otpada iz kopnenih izvora je ili je u procesu rješavanja u okviru postojećih mjera. Novi elementi povezani sa Deskriptorom 10 su kampanja podizanja nivoa svijesti o plastičnim kesama i izmjene zakonskih odredbi za integrisanje i bolje regulisanje morskog otpada u zakonodavstvo o upravljanju otpadom.</w:t>
            </w:r>
          </w:p>
          <w:p w14:paraId="7FC61B5B" w14:textId="77777777" w:rsidR="001C6392" w:rsidRPr="001C6392" w:rsidRDefault="001C6392" w:rsidP="001C6392">
            <w:pPr>
              <w:spacing w:before="0" w:after="0" w:line="240" w:lineRule="auto"/>
              <w:jc w:val="left"/>
              <w:rPr>
                <w:lang w:eastAsia="en-US"/>
              </w:rPr>
            </w:pPr>
          </w:p>
          <w:p w14:paraId="6E147901" w14:textId="77777777" w:rsidR="001C6392" w:rsidRPr="001C6392" w:rsidRDefault="001C6392" w:rsidP="001C6392">
            <w:pPr>
              <w:spacing w:before="0" w:after="0" w:line="240" w:lineRule="auto"/>
              <w:jc w:val="left"/>
              <w:rPr>
                <w:lang w:eastAsia="en-US"/>
              </w:rPr>
            </w:pPr>
            <w:r w:rsidRPr="001C6392">
              <w:rPr>
                <w:lang w:eastAsia="en-US"/>
              </w:rPr>
              <w:t xml:space="preserve">Glavni elementi uzeti u obzir za procjenu troškova bili su dizajn i izvođenje kampanje za podizanje nivoa svijesti, kao i izmjene i dopune zakona. Procijenjeni troškovi implementacije od 24.000 </w:t>
            </w:r>
            <w:r w:rsidRPr="001C6392">
              <w:rPr>
                <w:color w:val="000000"/>
                <w:lang w:eastAsia="en-US"/>
              </w:rPr>
              <w:t>€</w:t>
            </w:r>
            <w:r w:rsidRPr="001C6392">
              <w:rPr>
                <w:lang w:eastAsia="en-US"/>
              </w:rPr>
              <w:t xml:space="preserve"> (koji će snositi javni sektor uz mogući doprinos iz EU i/ili projektnih fondova) u potpunosti se odnose na kampanju podizanja nivoa svijesti (pretpostavljeni su nulti troškovi za izmjenu zakona).</w:t>
            </w:r>
          </w:p>
          <w:p w14:paraId="2272FA73" w14:textId="77777777" w:rsidR="001C6392" w:rsidRPr="001C6392" w:rsidRDefault="001C6392" w:rsidP="001C6392">
            <w:pPr>
              <w:spacing w:before="0" w:after="0" w:line="240" w:lineRule="auto"/>
              <w:jc w:val="left"/>
              <w:rPr>
                <w:lang w:eastAsia="en-US"/>
              </w:rPr>
            </w:pPr>
          </w:p>
          <w:p w14:paraId="2FFED496" w14:textId="77777777" w:rsidR="001C6392" w:rsidRPr="001C6392" w:rsidRDefault="001C6392" w:rsidP="001C6392">
            <w:pPr>
              <w:spacing w:before="0" w:after="0" w:line="240" w:lineRule="auto"/>
              <w:jc w:val="left"/>
              <w:rPr>
                <w:i/>
                <w:lang w:eastAsia="en-US"/>
              </w:rPr>
            </w:pPr>
            <w:r w:rsidRPr="001C6392">
              <w:rPr>
                <w:i/>
                <w:lang w:eastAsia="en-US"/>
              </w:rPr>
              <w:t>Napomena: mjera bi mogla postati suvišna ako se uvede zabrana upotrebe plastičnih kesa za jednokratnu upotrebu.</w:t>
            </w:r>
          </w:p>
        </w:tc>
      </w:tr>
    </w:tbl>
    <w:p w14:paraId="30FCFDB4" w14:textId="77777777" w:rsidR="001C6392" w:rsidRPr="001C6392" w:rsidRDefault="001C6392" w:rsidP="001C6392">
      <w:pPr>
        <w:tabs>
          <w:tab w:val="left" w:pos="6629"/>
        </w:tabs>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271"/>
        <w:gridCol w:w="1701"/>
        <w:gridCol w:w="3969"/>
        <w:gridCol w:w="2075"/>
      </w:tblGrid>
      <w:tr w:rsidR="001C6392" w:rsidRPr="001C6392" w14:paraId="050BC6CB" w14:textId="77777777" w:rsidTr="00CE2903">
        <w:tc>
          <w:tcPr>
            <w:tcW w:w="1271" w:type="dxa"/>
            <w:shd w:val="clear" w:color="auto" w:fill="365F91" w:themeFill="accent1" w:themeFillShade="BF"/>
          </w:tcPr>
          <w:p w14:paraId="749D9E2E"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Deskriptor</w:t>
            </w:r>
          </w:p>
        </w:tc>
        <w:tc>
          <w:tcPr>
            <w:tcW w:w="1701" w:type="dxa"/>
            <w:shd w:val="clear" w:color="auto" w:fill="365F91" w:themeFill="accent1" w:themeFillShade="BF"/>
          </w:tcPr>
          <w:p w14:paraId="5DCA48F7"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Način djelovanja, kategorija</w:t>
            </w:r>
          </w:p>
        </w:tc>
        <w:tc>
          <w:tcPr>
            <w:tcW w:w="3969" w:type="dxa"/>
            <w:shd w:val="clear" w:color="auto" w:fill="365F91" w:themeFill="accent1" w:themeFillShade="BF"/>
          </w:tcPr>
          <w:p w14:paraId="345E081E"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Ekološki ciljevi</w:t>
            </w:r>
          </w:p>
        </w:tc>
        <w:tc>
          <w:tcPr>
            <w:tcW w:w="2075" w:type="dxa"/>
            <w:shd w:val="clear" w:color="auto" w:fill="365F91" w:themeFill="accent1" w:themeFillShade="BF"/>
          </w:tcPr>
          <w:p w14:paraId="166A3F51"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Glavni pritisci</w:t>
            </w:r>
          </w:p>
        </w:tc>
      </w:tr>
      <w:tr w:rsidR="001C6392" w:rsidRPr="001C6392" w14:paraId="43AB6C55" w14:textId="77777777" w:rsidTr="001C6392">
        <w:tc>
          <w:tcPr>
            <w:tcW w:w="1271" w:type="dxa"/>
          </w:tcPr>
          <w:p w14:paraId="2FD60E59" w14:textId="77777777" w:rsidR="001C6392" w:rsidRPr="001C6392" w:rsidRDefault="001C6392" w:rsidP="001C6392">
            <w:pPr>
              <w:spacing w:before="0" w:after="0" w:line="240" w:lineRule="auto"/>
              <w:jc w:val="left"/>
              <w:rPr>
                <w:lang w:eastAsia="en-US"/>
              </w:rPr>
            </w:pPr>
          </w:p>
          <w:p w14:paraId="41F13370" w14:textId="77777777" w:rsidR="001C6392" w:rsidRPr="001C6392" w:rsidRDefault="001C6392" w:rsidP="001C6392">
            <w:pPr>
              <w:spacing w:before="0" w:after="0" w:line="240" w:lineRule="auto"/>
              <w:jc w:val="left"/>
              <w:rPr>
                <w:lang w:eastAsia="en-US"/>
              </w:rPr>
            </w:pPr>
          </w:p>
          <w:p w14:paraId="5D4F37FC" w14:textId="77777777" w:rsidR="001C6392" w:rsidRPr="001C6392" w:rsidRDefault="001C6392" w:rsidP="001C6392">
            <w:pPr>
              <w:spacing w:before="0" w:after="0" w:line="240" w:lineRule="auto"/>
              <w:jc w:val="left"/>
              <w:rPr>
                <w:lang w:eastAsia="en-US"/>
              </w:rPr>
            </w:pPr>
          </w:p>
          <w:p w14:paraId="4323B8C1" w14:textId="77777777" w:rsidR="001C6392" w:rsidRPr="001C6392" w:rsidRDefault="001C6392" w:rsidP="001C6392">
            <w:pPr>
              <w:spacing w:before="0" w:after="0" w:line="240" w:lineRule="auto"/>
              <w:jc w:val="left"/>
              <w:rPr>
                <w:lang w:eastAsia="en-US"/>
              </w:rPr>
            </w:pPr>
            <w:r w:rsidRPr="001C6392">
              <w:rPr>
                <w:lang w:eastAsia="en-US"/>
              </w:rPr>
              <w:t>D10, D1</w:t>
            </w:r>
          </w:p>
        </w:tc>
        <w:tc>
          <w:tcPr>
            <w:tcW w:w="1701" w:type="dxa"/>
          </w:tcPr>
          <w:p w14:paraId="4C73A7C4" w14:textId="77777777" w:rsidR="001C6392" w:rsidRPr="001C6392" w:rsidRDefault="001C6392" w:rsidP="001C6392">
            <w:pPr>
              <w:spacing w:before="0" w:after="0" w:line="240" w:lineRule="auto"/>
              <w:jc w:val="left"/>
              <w:rPr>
                <w:lang w:eastAsia="en-US"/>
              </w:rPr>
            </w:pPr>
            <w:r w:rsidRPr="001C6392">
              <w:rPr>
                <w:lang w:eastAsia="en-US"/>
              </w:rPr>
              <w:t>Tehnički, zakonodavni, ekonomski</w:t>
            </w:r>
          </w:p>
          <w:p w14:paraId="0BF7FA60" w14:textId="77777777" w:rsidR="001C6392" w:rsidRPr="001C6392" w:rsidRDefault="001C6392" w:rsidP="001C6392">
            <w:pPr>
              <w:spacing w:before="0" w:after="0" w:line="240" w:lineRule="auto"/>
              <w:jc w:val="left"/>
              <w:rPr>
                <w:lang w:eastAsia="en-US"/>
              </w:rPr>
            </w:pPr>
          </w:p>
          <w:p w14:paraId="434CE521" w14:textId="77777777" w:rsidR="001C6392" w:rsidRPr="001C6392" w:rsidRDefault="001C6392" w:rsidP="001C6392">
            <w:pPr>
              <w:spacing w:before="0" w:after="0" w:line="240" w:lineRule="auto"/>
              <w:jc w:val="left"/>
              <w:rPr>
                <w:lang w:eastAsia="en-US"/>
              </w:rPr>
            </w:pPr>
          </w:p>
          <w:p w14:paraId="77FEFBED" w14:textId="77777777" w:rsidR="001C6392" w:rsidRPr="001C6392" w:rsidRDefault="001C6392" w:rsidP="001C6392">
            <w:pPr>
              <w:spacing w:before="0" w:after="0" w:line="240" w:lineRule="auto"/>
              <w:jc w:val="left"/>
              <w:rPr>
                <w:lang w:eastAsia="en-US"/>
              </w:rPr>
            </w:pPr>
            <w:r w:rsidRPr="001C6392">
              <w:rPr>
                <w:lang w:eastAsia="en-US"/>
              </w:rPr>
              <w:t xml:space="preserve">2.a </w:t>
            </w:r>
          </w:p>
          <w:p w14:paraId="0C13A43E" w14:textId="77777777" w:rsidR="001C6392" w:rsidRPr="001C6392" w:rsidRDefault="001C6392" w:rsidP="001C6392">
            <w:pPr>
              <w:spacing w:before="0" w:after="0" w:line="240" w:lineRule="auto"/>
              <w:jc w:val="left"/>
              <w:rPr>
                <w:lang w:eastAsia="en-US"/>
              </w:rPr>
            </w:pPr>
          </w:p>
          <w:p w14:paraId="68909CC9" w14:textId="77777777" w:rsidR="001C6392" w:rsidRPr="001C6392" w:rsidRDefault="001C6392" w:rsidP="001C6392">
            <w:pPr>
              <w:spacing w:before="0" w:after="0" w:line="240" w:lineRule="auto"/>
              <w:jc w:val="left"/>
              <w:rPr>
                <w:lang w:eastAsia="en-US"/>
              </w:rPr>
            </w:pPr>
          </w:p>
        </w:tc>
        <w:tc>
          <w:tcPr>
            <w:tcW w:w="3969" w:type="dxa"/>
          </w:tcPr>
          <w:p w14:paraId="0EDBC90D" w14:textId="77777777" w:rsidR="001C6392" w:rsidRPr="001C6392" w:rsidRDefault="001C6392" w:rsidP="001C6392">
            <w:pPr>
              <w:spacing w:before="0" w:after="0" w:line="240" w:lineRule="auto"/>
              <w:contextualSpacing/>
              <w:jc w:val="left"/>
              <w:rPr>
                <w:rFonts w:cs="Calibri"/>
                <w:sz w:val="20"/>
                <w:szCs w:val="20"/>
                <w:lang w:eastAsia="en-US"/>
              </w:rPr>
            </w:pPr>
            <w:r w:rsidRPr="001C6392">
              <w:rPr>
                <w:rFonts w:cs="Calibri"/>
                <w:sz w:val="20"/>
                <w:szCs w:val="20"/>
                <w:lang w:eastAsia="en-US"/>
              </w:rPr>
              <w:t>Sveukupno smanjenje broja otpada unutar određenih kategorija na morskom dnu i obali.</w:t>
            </w:r>
          </w:p>
          <w:p w14:paraId="20BCBF22" w14:textId="77777777" w:rsidR="001C6392" w:rsidRPr="001C6392" w:rsidRDefault="001C6392" w:rsidP="001C6392">
            <w:pPr>
              <w:spacing w:before="0" w:after="0" w:line="240" w:lineRule="auto"/>
              <w:contextualSpacing/>
              <w:jc w:val="left"/>
              <w:rPr>
                <w:rFonts w:cs="Calibri"/>
                <w:sz w:val="20"/>
                <w:szCs w:val="20"/>
                <w:lang w:eastAsia="en-US"/>
              </w:rPr>
            </w:pPr>
            <w:r w:rsidRPr="001C6392">
              <w:rPr>
                <w:rFonts w:cs="Calibri"/>
                <w:sz w:val="20"/>
                <w:szCs w:val="20"/>
                <w:lang w:eastAsia="en-US"/>
              </w:rPr>
              <w:t>Smanjenje broja najčešćih kategorija otpada na morskom dnu</w:t>
            </w:r>
          </w:p>
          <w:p w14:paraId="03FD32CD" w14:textId="77777777" w:rsidR="001C6392" w:rsidRPr="001C6392" w:rsidRDefault="001C6392" w:rsidP="001C6392">
            <w:pPr>
              <w:spacing w:before="0" w:after="0" w:line="240" w:lineRule="auto"/>
              <w:contextualSpacing/>
              <w:jc w:val="left"/>
              <w:rPr>
                <w:rFonts w:cs="Calibri"/>
                <w:sz w:val="20"/>
                <w:szCs w:val="20"/>
                <w:lang w:eastAsia="en-US"/>
              </w:rPr>
            </w:pPr>
            <w:r w:rsidRPr="001C6392">
              <w:rPr>
                <w:rFonts w:cs="Calibri"/>
                <w:sz w:val="20"/>
                <w:szCs w:val="20"/>
                <w:lang w:eastAsia="en-US"/>
              </w:rPr>
              <w:t xml:space="preserve">Smanjenje ukupne količine najčešćih kategorija otpada na plažama </w:t>
            </w:r>
            <w:r w:rsidRPr="001C6392">
              <w:rPr>
                <w:sz w:val="20"/>
                <w:szCs w:val="20"/>
                <w:lang w:eastAsia="en-US"/>
              </w:rPr>
              <w:t>(dostizanje preporučenih graničnih vrijednosti za otpad na plaži)</w:t>
            </w:r>
          </w:p>
          <w:p w14:paraId="2392A5D6" w14:textId="77777777" w:rsidR="001C6392" w:rsidRPr="001C6392" w:rsidRDefault="001C6392" w:rsidP="001C6392">
            <w:pPr>
              <w:spacing w:before="0" w:after="0" w:line="240" w:lineRule="auto"/>
              <w:contextualSpacing/>
              <w:jc w:val="left"/>
              <w:rPr>
                <w:lang w:eastAsia="en-US"/>
              </w:rPr>
            </w:pPr>
            <w:r w:rsidRPr="001C6392">
              <w:rPr>
                <w:rFonts w:cs="Calibri"/>
                <w:sz w:val="20"/>
                <w:szCs w:val="20"/>
                <w:lang w:eastAsia="en-US"/>
              </w:rPr>
              <w:t>Smanjenje uticaja morskog otpada na morsku sredinu</w:t>
            </w:r>
          </w:p>
        </w:tc>
        <w:tc>
          <w:tcPr>
            <w:tcW w:w="2075" w:type="dxa"/>
          </w:tcPr>
          <w:p w14:paraId="4BF0C188" w14:textId="77777777" w:rsidR="001C6392" w:rsidRPr="001C6392" w:rsidRDefault="001C6392" w:rsidP="001C6392">
            <w:pPr>
              <w:spacing w:before="0" w:after="0" w:line="240" w:lineRule="auto"/>
              <w:jc w:val="left"/>
              <w:rPr>
                <w:rFonts w:cs="Calibri"/>
                <w:lang w:eastAsia="en-US"/>
              </w:rPr>
            </w:pPr>
          </w:p>
          <w:p w14:paraId="6E3D607C" w14:textId="77777777" w:rsidR="001C6392" w:rsidRPr="001C6392" w:rsidRDefault="001C6392" w:rsidP="001C6392">
            <w:pPr>
              <w:spacing w:before="0" w:after="0" w:line="240" w:lineRule="auto"/>
              <w:jc w:val="left"/>
              <w:rPr>
                <w:lang w:eastAsia="en-US"/>
              </w:rPr>
            </w:pPr>
            <w:r w:rsidRPr="001C6392">
              <w:rPr>
                <w:sz w:val="20"/>
                <w:szCs w:val="20"/>
                <w:lang w:eastAsia="en-US"/>
              </w:rPr>
              <w:t>Zagađenje - unos otpada (čvrste otpadne materije, uključujući i mikro otpad), fizički poremećaj</w:t>
            </w:r>
          </w:p>
        </w:tc>
      </w:tr>
      <w:tr w:rsidR="001C6392" w:rsidRPr="001C6392" w14:paraId="37673DB9" w14:textId="77777777" w:rsidTr="001C6392">
        <w:tc>
          <w:tcPr>
            <w:tcW w:w="1271" w:type="dxa"/>
            <w:shd w:val="clear" w:color="auto" w:fill="D9E2F3"/>
          </w:tcPr>
          <w:p w14:paraId="2267D950" w14:textId="77777777" w:rsidR="001C6392" w:rsidRPr="001C6392" w:rsidRDefault="001C6392" w:rsidP="001C6392">
            <w:pPr>
              <w:spacing w:before="0" w:after="0" w:line="240" w:lineRule="auto"/>
              <w:jc w:val="left"/>
              <w:rPr>
                <w:b/>
                <w:bCs/>
                <w:iCs/>
                <w:color w:val="000000"/>
                <w:lang w:eastAsia="en-US"/>
              </w:rPr>
            </w:pPr>
            <w:r w:rsidRPr="001C6392">
              <w:rPr>
                <w:rFonts w:cs="Calibri"/>
                <w:b/>
                <w:bCs/>
                <w:iCs/>
                <w:color w:val="000000"/>
                <w:lang w:eastAsia="en-US"/>
              </w:rPr>
              <w:t>MNE-M022</w:t>
            </w:r>
          </w:p>
        </w:tc>
        <w:tc>
          <w:tcPr>
            <w:tcW w:w="7745" w:type="dxa"/>
            <w:gridSpan w:val="3"/>
            <w:shd w:val="clear" w:color="auto" w:fill="D9E2F3"/>
          </w:tcPr>
          <w:p w14:paraId="0508A324" w14:textId="77777777" w:rsidR="001C6392" w:rsidRPr="001C6392" w:rsidRDefault="001C6392" w:rsidP="001C6392">
            <w:pPr>
              <w:spacing w:before="0" w:after="0" w:line="240" w:lineRule="auto"/>
              <w:jc w:val="left"/>
              <w:rPr>
                <w:b/>
                <w:bCs/>
                <w:iCs/>
                <w:color w:val="000000"/>
                <w:lang w:eastAsia="en-US"/>
              </w:rPr>
            </w:pPr>
            <w:r w:rsidRPr="001C6392">
              <w:rPr>
                <w:rFonts w:cs="Calibri"/>
                <w:b/>
                <w:bCs/>
                <w:iCs/>
                <w:color w:val="000000"/>
                <w:lang w:eastAsia="en-US"/>
              </w:rPr>
              <w:t>Efikasno sakupljanje morskog otpada (uključujući luke i priobalna područja)</w:t>
            </w:r>
          </w:p>
        </w:tc>
      </w:tr>
      <w:tr w:rsidR="001C6392" w:rsidRPr="001C6392" w14:paraId="7319F69D" w14:textId="77777777" w:rsidTr="001C6392">
        <w:tc>
          <w:tcPr>
            <w:tcW w:w="9016" w:type="dxa"/>
            <w:gridSpan w:val="4"/>
          </w:tcPr>
          <w:p w14:paraId="0EB7AB0A" w14:textId="77777777" w:rsidR="001C6392" w:rsidRPr="001C6392" w:rsidRDefault="001C6392" w:rsidP="0028301C">
            <w:pPr>
              <w:spacing w:before="0" w:after="0" w:line="240" w:lineRule="auto"/>
              <w:rPr>
                <w:lang w:eastAsia="en-US"/>
              </w:rPr>
            </w:pPr>
            <w:r w:rsidRPr="001C6392">
              <w:rPr>
                <w:lang w:eastAsia="en-US"/>
              </w:rPr>
              <w:t>Predložena mjera ima za cilj: a) opremanje budućih ribarskih luka i postojećih komercijalnih luka infrastrukturom potrebnom za upravljanje morskim otpadom; b) podizanje nivoa svijesti ribara; i c) obezbijeđivanje dodatne infrastrukture za odlaganje otpada u cijeloj priobalnoj zoni (posebno u blizini plaža i rekreacionih zona) radi rješavanja pitanja otpada na plažama.</w:t>
            </w:r>
          </w:p>
          <w:p w14:paraId="37296764" w14:textId="77777777" w:rsidR="001C6392" w:rsidRPr="001C6392" w:rsidRDefault="001C6392" w:rsidP="001C6392">
            <w:pPr>
              <w:spacing w:before="0" w:after="0" w:line="240" w:lineRule="auto"/>
              <w:jc w:val="left"/>
              <w:rPr>
                <w:lang w:eastAsia="en-US"/>
              </w:rPr>
            </w:pPr>
          </w:p>
          <w:p w14:paraId="4A70291D" w14:textId="77777777" w:rsidR="001C6392" w:rsidRPr="001C6392" w:rsidRDefault="001C6392" w:rsidP="0028301C">
            <w:pPr>
              <w:spacing w:before="0" w:after="0" w:line="240" w:lineRule="auto"/>
              <w:rPr>
                <w:lang w:eastAsia="en-US"/>
              </w:rPr>
            </w:pPr>
            <w:r w:rsidRPr="001C6392">
              <w:rPr>
                <w:lang w:eastAsia="en-US"/>
              </w:rPr>
              <w:t>Glavni troškovni element mjere odnosi se na nabavku i ugradnju dodatnih kontejnera za plaže i luke; dodatni troškovi servisiranja (pražnjenja, održavanja) ovih kontejnera nisu uzeti u obzir za procjenu troškova. Uzeti su u obzir troškovi kampanje za podizanje nivoa svijesti i sastanaka potrebnih za dogovor o odgovornostima za implementaciju.</w:t>
            </w:r>
          </w:p>
          <w:p w14:paraId="4BE629CE" w14:textId="77777777" w:rsidR="001C6392" w:rsidRPr="001C6392" w:rsidRDefault="001C6392" w:rsidP="001C6392">
            <w:pPr>
              <w:spacing w:before="0" w:after="0" w:line="240" w:lineRule="auto"/>
              <w:jc w:val="left"/>
              <w:rPr>
                <w:lang w:eastAsia="en-US"/>
              </w:rPr>
            </w:pPr>
            <w:r w:rsidRPr="001C6392">
              <w:rPr>
                <w:lang w:eastAsia="en-US"/>
              </w:rPr>
              <w:t xml:space="preserve"> </w:t>
            </w:r>
          </w:p>
          <w:p w14:paraId="57DEAFBB" w14:textId="77777777" w:rsidR="001C6392" w:rsidRPr="001C6392" w:rsidRDefault="001C6392" w:rsidP="001C6392">
            <w:pPr>
              <w:spacing w:before="0" w:after="0" w:line="240" w:lineRule="auto"/>
              <w:jc w:val="left"/>
              <w:rPr>
                <w:lang w:eastAsia="en-US"/>
              </w:rPr>
            </w:pPr>
            <w:r w:rsidRPr="001C6392">
              <w:rPr>
                <w:lang w:eastAsia="en-US"/>
              </w:rPr>
              <w:t>Ukupni troškovi implementacije procijenjeni na 172.000 € obuhvataju:</w:t>
            </w:r>
          </w:p>
          <w:p w14:paraId="1508885B" w14:textId="77777777" w:rsidR="001C6392" w:rsidRPr="001C6392" w:rsidRDefault="001C6392" w:rsidP="00B42281">
            <w:pPr>
              <w:numPr>
                <w:ilvl w:val="0"/>
                <w:numId w:val="170"/>
              </w:numPr>
              <w:spacing w:before="0" w:after="0" w:line="240" w:lineRule="auto"/>
              <w:contextualSpacing/>
              <w:jc w:val="left"/>
              <w:rPr>
                <w:lang w:eastAsia="en-US"/>
              </w:rPr>
            </w:pPr>
            <w:r w:rsidRPr="001C6392">
              <w:rPr>
                <w:lang w:eastAsia="en-US"/>
              </w:rPr>
              <w:t>dodatne kontejnere za 117 plaža po 1.000 € po plaži, plus kontejneri za (u početku) 10 luka/marina po 3.500 € po lokaciji;</w:t>
            </w:r>
          </w:p>
          <w:p w14:paraId="0363C25C" w14:textId="77777777" w:rsidR="001C6392" w:rsidRPr="001C6392" w:rsidRDefault="001C6392" w:rsidP="00B42281">
            <w:pPr>
              <w:numPr>
                <w:ilvl w:val="0"/>
                <w:numId w:val="170"/>
              </w:numPr>
              <w:spacing w:before="0" w:after="0" w:line="240" w:lineRule="auto"/>
              <w:contextualSpacing/>
              <w:jc w:val="left"/>
              <w:rPr>
                <w:lang w:eastAsia="en-US"/>
              </w:rPr>
            </w:pPr>
            <w:r w:rsidRPr="001C6392">
              <w:rPr>
                <w:lang w:eastAsia="en-US"/>
              </w:rPr>
              <w:t>kampanja za podizanje nivoa svijesti u iznosu od 15.000 € i troškovi konsultacija/sastanka od 5.000 € ukupno.</w:t>
            </w:r>
          </w:p>
          <w:p w14:paraId="2523F8D9" w14:textId="77777777" w:rsidR="001C6392" w:rsidRPr="001C6392" w:rsidRDefault="001C6392" w:rsidP="001C6392">
            <w:pPr>
              <w:spacing w:before="0" w:after="0" w:line="240" w:lineRule="auto"/>
              <w:jc w:val="left"/>
              <w:rPr>
                <w:lang w:eastAsia="en-US"/>
              </w:rPr>
            </w:pPr>
          </w:p>
          <w:p w14:paraId="700E63DD" w14:textId="77777777" w:rsidR="001C6392" w:rsidRPr="001C6392" w:rsidRDefault="001C6392" w:rsidP="0028301C">
            <w:pPr>
              <w:spacing w:before="0" w:after="0" w:line="240" w:lineRule="auto"/>
              <w:rPr>
                <w:lang w:eastAsia="en-US"/>
              </w:rPr>
            </w:pPr>
            <w:r w:rsidRPr="001C6392">
              <w:rPr>
                <w:lang w:eastAsia="en-US"/>
              </w:rPr>
              <w:t>Podizanje nivoa svijesti i organizacione troškove treba da snosi javni sektor; troškove dodatne infrastrukture za upravljanje morskim otpadom treba da dijele luke i marine, operateri u turizmu/plažama i opštine.</w:t>
            </w:r>
          </w:p>
        </w:tc>
      </w:tr>
    </w:tbl>
    <w:p w14:paraId="4616E370" w14:textId="77777777" w:rsidR="001C6392" w:rsidRPr="001C6392" w:rsidRDefault="001C6392" w:rsidP="001C6392">
      <w:pPr>
        <w:tabs>
          <w:tab w:val="left" w:pos="6629"/>
        </w:tabs>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271"/>
        <w:gridCol w:w="2581"/>
        <w:gridCol w:w="2582"/>
        <w:gridCol w:w="2582"/>
      </w:tblGrid>
      <w:tr w:rsidR="001C6392" w:rsidRPr="001C6392" w14:paraId="76F45FDF" w14:textId="77777777" w:rsidTr="00CE2903">
        <w:tc>
          <w:tcPr>
            <w:tcW w:w="1271" w:type="dxa"/>
            <w:shd w:val="clear" w:color="auto" w:fill="365F91" w:themeFill="accent1" w:themeFillShade="BF"/>
          </w:tcPr>
          <w:p w14:paraId="77202A02"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Deskriptor</w:t>
            </w:r>
          </w:p>
        </w:tc>
        <w:tc>
          <w:tcPr>
            <w:tcW w:w="2581" w:type="dxa"/>
            <w:shd w:val="clear" w:color="auto" w:fill="365F91" w:themeFill="accent1" w:themeFillShade="BF"/>
          </w:tcPr>
          <w:p w14:paraId="27F88544"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Način djelovanja, kategorija</w:t>
            </w:r>
          </w:p>
        </w:tc>
        <w:tc>
          <w:tcPr>
            <w:tcW w:w="2582" w:type="dxa"/>
            <w:shd w:val="clear" w:color="auto" w:fill="365F91" w:themeFill="accent1" w:themeFillShade="BF"/>
          </w:tcPr>
          <w:p w14:paraId="041D42F8"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Ekološki ciljevi</w:t>
            </w:r>
          </w:p>
        </w:tc>
        <w:tc>
          <w:tcPr>
            <w:tcW w:w="2582" w:type="dxa"/>
            <w:shd w:val="clear" w:color="auto" w:fill="365F91" w:themeFill="accent1" w:themeFillShade="BF"/>
          </w:tcPr>
          <w:p w14:paraId="719EDF96" w14:textId="77777777" w:rsidR="001C6392" w:rsidRPr="00CE2903" w:rsidRDefault="001C6392" w:rsidP="001C6392">
            <w:pPr>
              <w:spacing w:before="0" w:after="0" w:line="240" w:lineRule="auto"/>
              <w:jc w:val="left"/>
              <w:rPr>
                <w:b/>
                <w:bCs/>
                <w:color w:val="FFFFFF" w:themeColor="background1"/>
                <w:lang w:eastAsia="en-US"/>
              </w:rPr>
            </w:pPr>
            <w:r w:rsidRPr="00CE2903">
              <w:rPr>
                <w:b/>
                <w:bCs/>
                <w:color w:val="FFFFFF" w:themeColor="background1"/>
                <w:lang w:eastAsia="en-US"/>
              </w:rPr>
              <w:t>Glavni pritisci</w:t>
            </w:r>
          </w:p>
        </w:tc>
      </w:tr>
      <w:tr w:rsidR="001C6392" w:rsidRPr="001C6392" w14:paraId="0A124B95" w14:textId="77777777" w:rsidTr="001C6392">
        <w:tc>
          <w:tcPr>
            <w:tcW w:w="1271" w:type="dxa"/>
          </w:tcPr>
          <w:p w14:paraId="180EDAE3" w14:textId="77777777" w:rsidR="001C6392" w:rsidRPr="001C6392" w:rsidRDefault="001C6392" w:rsidP="001C6392">
            <w:pPr>
              <w:spacing w:before="0" w:after="0" w:line="240" w:lineRule="auto"/>
              <w:jc w:val="left"/>
              <w:rPr>
                <w:lang w:eastAsia="en-US"/>
              </w:rPr>
            </w:pPr>
            <w:r w:rsidRPr="001C6392">
              <w:rPr>
                <w:lang w:eastAsia="en-US"/>
              </w:rPr>
              <w:t>D10</w:t>
            </w:r>
          </w:p>
        </w:tc>
        <w:tc>
          <w:tcPr>
            <w:tcW w:w="2581" w:type="dxa"/>
          </w:tcPr>
          <w:p w14:paraId="0CEFE719" w14:textId="77777777" w:rsidR="001C6392" w:rsidRPr="001C6392" w:rsidRDefault="001C6392" w:rsidP="001C6392">
            <w:pPr>
              <w:spacing w:before="0" w:after="0" w:line="240" w:lineRule="auto"/>
              <w:jc w:val="left"/>
              <w:rPr>
                <w:lang w:eastAsia="en-US"/>
              </w:rPr>
            </w:pPr>
            <w:r w:rsidRPr="001C6392">
              <w:rPr>
                <w:lang w:eastAsia="en-US"/>
              </w:rPr>
              <w:t>Tehnički</w:t>
            </w:r>
          </w:p>
          <w:p w14:paraId="6A815922" w14:textId="77777777" w:rsidR="001C6392" w:rsidRPr="001C6392" w:rsidRDefault="001C6392" w:rsidP="001C6392">
            <w:pPr>
              <w:spacing w:before="0" w:after="0" w:line="240" w:lineRule="auto"/>
              <w:jc w:val="left"/>
              <w:rPr>
                <w:lang w:eastAsia="en-US"/>
              </w:rPr>
            </w:pPr>
            <w:r w:rsidRPr="001C6392">
              <w:rPr>
                <w:lang w:eastAsia="en-US"/>
              </w:rPr>
              <w:t xml:space="preserve">2.a </w:t>
            </w:r>
          </w:p>
        </w:tc>
        <w:tc>
          <w:tcPr>
            <w:tcW w:w="2582" w:type="dxa"/>
          </w:tcPr>
          <w:p w14:paraId="7F45703F" w14:textId="77777777" w:rsidR="001C6392" w:rsidRPr="001C6392" w:rsidRDefault="001C6392" w:rsidP="001C6392">
            <w:pPr>
              <w:spacing w:before="0" w:after="0" w:line="240" w:lineRule="auto"/>
              <w:jc w:val="left"/>
              <w:rPr>
                <w:lang w:eastAsia="en-US"/>
              </w:rPr>
            </w:pPr>
            <w:r w:rsidRPr="001C6392">
              <w:rPr>
                <w:lang w:eastAsia="en-US"/>
              </w:rPr>
              <w:t>Nije primjenljivo</w:t>
            </w:r>
          </w:p>
        </w:tc>
        <w:tc>
          <w:tcPr>
            <w:tcW w:w="2582" w:type="dxa"/>
          </w:tcPr>
          <w:p w14:paraId="25F02D9B" w14:textId="77777777" w:rsidR="001C6392" w:rsidRPr="001C6392" w:rsidRDefault="001C6392" w:rsidP="001C6392">
            <w:pPr>
              <w:spacing w:before="0" w:after="0" w:line="240" w:lineRule="auto"/>
              <w:jc w:val="left"/>
              <w:rPr>
                <w:lang w:eastAsia="en-US"/>
              </w:rPr>
            </w:pPr>
            <w:r w:rsidRPr="001C6392">
              <w:rPr>
                <w:lang w:eastAsia="en-US"/>
              </w:rPr>
              <w:t xml:space="preserve">Morski otpad </w:t>
            </w:r>
          </w:p>
        </w:tc>
      </w:tr>
      <w:tr w:rsidR="001C6392" w:rsidRPr="001C6392" w14:paraId="6694B293" w14:textId="77777777" w:rsidTr="001C6392">
        <w:tc>
          <w:tcPr>
            <w:tcW w:w="1271" w:type="dxa"/>
            <w:shd w:val="clear" w:color="auto" w:fill="D9E2F3"/>
          </w:tcPr>
          <w:p w14:paraId="7AEA5669" w14:textId="77777777" w:rsidR="001C6392" w:rsidRPr="001C6392" w:rsidRDefault="001C6392" w:rsidP="001C6392">
            <w:pPr>
              <w:spacing w:before="0" w:after="0" w:line="240" w:lineRule="auto"/>
              <w:jc w:val="left"/>
              <w:rPr>
                <w:rFonts w:cs="Calibri"/>
                <w:b/>
                <w:iCs/>
                <w:color w:val="000000"/>
                <w:lang w:eastAsia="en-US"/>
              </w:rPr>
            </w:pPr>
            <w:r w:rsidRPr="001C6392">
              <w:rPr>
                <w:rFonts w:cs="Calibri"/>
                <w:b/>
                <w:iCs/>
                <w:color w:val="000000"/>
                <w:lang w:eastAsia="en-US"/>
              </w:rPr>
              <w:t>MNE-M023</w:t>
            </w:r>
          </w:p>
        </w:tc>
        <w:tc>
          <w:tcPr>
            <w:tcW w:w="7745" w:type="dxa"/>
            <w:gridSpan w:val="3"/>
            <w:shd w:val="clear" w:color="auto" w:fill="D9E2F3"/>
          </w:tcPr>
          <w:p w14:paraId="0B01FEB2" w14:textId="77777777" w:rsidR="001C6392" w:rsidRPr="001C6392" w:rsidRDefault="001C6392" w:rsidP="001C6392">
            <w:pPr>
              <w:spacing w:before="0" w:after="0" w:line="240" w:lineRule="auto"/>
              <w:jc w:val="left"/>
              <w:rPr>
                <w:rFonts w:cs="Calibri"/>
                <w:b/>
                <w:iCs/>
                <w:color w:val="000000"/>
                <w:lang w:eastAsia="en-US"/>
              </w:rPr>
            </w:pPr>
            <w:r w:rsidRPr="001C6392">
              <w:rPr>
                <w:rFonts w:cs="Calibri"/>
                <w:b/>
                <w:iCs/>
                <w:color w:val="000000"/>
                <w:lang w:eastAsia="en-US"/>
              </w:rPr>
              <w:t>Sprovođenje i promocija programa „lov na otpad“.</w:t>
            </w:r>
          </w:p>
        </w:tc>
      </w:tr>
      <w:tr w:rsidR="001C6392" w:rsidRPr="001C6392" w14:paraId="5C29FE3F" w14:textId="77777777" w:rsidTr="001C6392">
        <w:tc>
          <w:tcPr>
            <w:tcW w:w="9016" w:type="dxa"/>
            <w:gridSpan w:val="4"/>
          </w:tcPr>
          <w:p w14:paraId="7193AF47" w14:textId="77777777" w:rsidR="001C6392" w:rsidRPr="001C6392" w:rsidRDefault="001C6392" w:rsidP="001C6392">
            <w:pPr>
              <w:spacing w:before="0" w:after="0" w:line="240" w:lineRule="auto"/>
              <w:jc w:val="left"/>
              <w:rPr>
                <w:lang w:eastAsia="en-US"/>
              </w:rPr>
            </w:pPr>
            <w:r w:rsidRPr="001C6392">
              <w:rPr>
                <w:lang w:eastAsia="en-US"/>
              </w:rPr>
              <w:t>Mjera podrazumijeva nekoliko koraka:</w:t>
            </w:r>
          </w:p>
          <w:p w14:paraId="49B83CFD" w14:textId="77777777" w:rsidR="001C6392" w:rsidRPr="001C6392" w:rsidRDefault="001C6392" w:rsidP="001C6392">
            <w:pPr>
              <w:spacing w:before="0" w:after="0" w:line="240" w:lineRule="auto"/>
              <w:jc w:val="left"/>
              <w:rPr>
                <w:lang w:eastAsia="en-US"/>
              </w:rPr>
            </w:pPr>
          </w:p>
          <w:p w14:paraId="3C089C0A" w14:textId="77777777" w:rsidR="001C6392" w:rsidRPr="001C6392" w:rsidRDefault="001C6392" w:rsidP="00B42281">
            <w:pPr>
              <w:numPr>
                <w:ilvl w:val="0"/>
                <w:numId w:val="171"/>
              </w:numPr>
              <w:autoSpaceDE w:val="0"/>
              <w:autoSpaceDN w:val="0"/>
              <w:adjustRightInd w:val="0"/>
              <w:spacing w:before="0" w:after="0" w:line="240" w:lineRule="auto"/>
              <w:contextualSpacing/>
              <w:jc w:val="left"/>
              <w:rPr>
                <w:lang w:eastAsia="en-US"/>
              </w:rPr>
            </w:pPr>
            <w:r w:rsidRPr="001C6392">
              <w:rPr>
                <w:lang w:eastAsia="en-US"/>
              </w:rPr>
              <w:t>angažovanje zainteresovanih strana za implementaciju programa i njegovo promovisanje;</w:t>
            </w:r>
          </w:p>
          <w:p w14:paraId="3156F537" w14:textId="77777777" w:rsidR="001C6392" w:rsidRPr="001C6392" w:rsidRDefault="001C6392" w:rsidP="00B42281">
            <w:pPr>
              <w:numPr>
                <w:ilvl w:val="0"/>
                <w:numId w:val="171"/>
              </w:numPr>
              <w:autoSpaceDE w:val="0"/>
              <w:autoSpaceDN w:val="0"/>
              <w:adjustRightInd w:val="0"/>
              <w:spacing w:before="0" w:after="0" w:line="240" w:lineRule="auto"/>
              <w:contextualSpacing/>
              <w:jc w:val="left"/>
              <w:rPr>
                <w:lang w:eastAsia="en-US"/>
              </w:rPr>
            </w:pPr>
            <w:r w:rsidRPr="001C6392">
              <w:rPr>
                <w:lang w:eastAsia="en-US"/>
              </w:rPr>
              <w:t>identifikacija/odabir lokacija i njihovo opremanje adekvatnim objektima za sakupljanje otpada (ako takva oprema nije postavljena);</w:t>
            </w:r>
          </w:p>
          <w:p w14:paraId="700A00B1" w14:textId="77777777" w:rsidR="001C6392" w:rsidRPr="001C6392" w:rsidRDefault="001C6392" w:rsidP="00B42281">
            <w:pPr>
              <w:numPr>
                <w:ilvl w:val="0"/>
                <w:numId w:val="171"/>
              </w:numPr>
              <w:autoSpaceDE w:val="0"/>
              <w:autoSpaceDN w:val="0"/>
              <w:adjustRightInd w:val="0"/>
              <w:spacing w:before="0" w:after="0" w:line="240" w:lineRule="auto"/>
              <w:contextualSpacing/>
              <w:jc w:val="left"/>
              <w:rPr>
                <w:lang w:eastAsia="en-US"/>
              </w:rPr>
            </w:pPr>
            <w:r w:rsidRPr="001C6392">
              <w:rPr>
                <w:lang w:eastAsia="en-US"/>
              </w:rPr>
              <w:t>nabavka i distribucija materijala (kesa) za sakupljanje otpada ribarima; i</w:t>
            </w:r>
          </w:p>
          <w:p w14:paraId="4AC96B9A" w14:textId="77777777" w:rsidR="001C6392" w:rsidRPr="001C6392" w:rsidRDefault="001C6392" w:rsidP="00B42281">
            <w:pPr>
              <w:numPr>
                <w:ilvl w:val="0"/>
                <w:numId w:val="171"/>
              </w:numPr>
              <w:autoSpaceDE w:val="0"/>
              <w:autoSpaceDN w:val="0"/>
              <w:adjustRightInd w:val="0"/>
              <w:spacing w:before="0" w:after="0" w:line="240" w:lineRule="auto"/>
              <w:contextualSpacing/>
              <w:jc w:val="left"/>
              <w:rPr>
                <w:lang w:eastAsia="en-US"/>
              </w:rPr>
            </w:pPr>
            <w:r w:rsidRPr="001C6392">
              <w:rPr>
                <w:lang w:eastAsia="en-US"/>
              </w:rPr>
              <w:t>sprovođenje aktivnosti “lova na otpad” prema utvrđenim smjernicama.</w:t>
            </w:r>
          </w:p>
          <w:p w14:paraId="2C31E2F7" w14:textId="77777777" w:rsidR="001C6392" w:rsidRPr="001C6392" w:rsidRDefault="001C6392" w:rsidP="001C6392">
            <w:pPr>
              <w:spacing w:before="0" w:after="0" w:line="240" w:lineRule="auto"/>
              <w:jc w:val="left"/>
              <w:rPr>
                <w:lang w:eastAsia="en-US"/>
              </w:rPr>
            </w:pPr>
          </w:p>
          <w:p w14:paraId="10DCE66A" w14:textId="77777777" w:rsidR="001C6392" w:rsidRPr="001C6392" w:rsidRDefault="001C6392" w:rsidP="0028301C">
            <w:pPr>
              <w:spacing w:before="0" w:after="0" w:line="240" w:lineRule="auto"/>
              <w:rPr>
                <w:lang w:eastAsia="en-US"/>
              </w:rPr>
            </w:pPr>
            <w:r w:rsidRPr="001C6392">
              <w:rPr>
                <w:lang w:eastAsia="en-US"/>
              </w:rPr>
              <w:t>Glavni elementi troškova mjere uključuju sastanke za identifikaciju učesnika i lokacije i utrošeno vrijeme zaposlenih za administriranje programa, kao i nabavku i distribuciju dodatne opreme za uklanjanje otpada (materijala/torbi za ribare). Komunikacija i obuka predstavljaju druge važne elemente mjere koji će imati troškovne implikacije.</w:t>
            </w:r>
          </w:p>
          <w:p w14:paraId="05802B55" w14:textId="77777777" w:rsidR="001C6392" w:rsidRPr="001C6392" w:rsidRDefault="001C6392" w:rsidP="001C6392">
            <w:pPr>
              <w:spacing w:before="0" w:after="0" w:line="240" w:lineRule="auto"/>
              <w:jc w:val="left"/>
              <w:rPr>
                <w:lang w:eastAsia="en-US"/>
              </w:rPr>
            </w:pPr>
          </w:p>
          <w:p w14:paraId="210AFF8C" w14:textId="77777777" w:rsidR="001C6392" w:rsidRPr="001C6392" w:rsidRDefault="001C6392" w:rsidP="0028301C">
            <w:pPr>
              <w:spacing w:before="0" w:after="0" w:line="240" w:lineRule="auto"/>
              <w:rPr>
                <w:lang w:eastAsia="en-US"/>
              </w:rPr>
            </w:pPr>
            <w:r w:rsidRPr="001C6392">
              <w:rPr>
                <w:lang w:eastAsia="en-US"/>
              </w:rPr>
              <w:t>Troškovi implementacije zavisiće od obima programa i broja ribara koji učestvuju. Za potrebe sadašnje procijene troškova, pretpostavljeno je da će učestvovati 10 – 15 ribara u periodu od 3 godine (sa mogućnostima produženja i proširenja). Ukupni troškovi od 21.000 € procijenjeni su na sljedeći način:</w:t>
            </w:r>
          </w:p>
          <w:p w14:paraId="3DFA6305" w14:textId="77777777" w:rsidR="001C6392" w:rsidRPr="001C6392" w:rsidRDefault="001C6392" w:rsidP="001C6392">
            <w:pPr>
              <w:spacing w:before="0" w:after="0" w:line="240" w:lineRule="auto"/>
              <w:jc w:val="left"/>
              <w:rPr>
                <w:lang w:eastAsia="en-US"/>
              </w:rPr>
            </w:pPr>
          </w:p>
          <w:p w14:paraId="49B58365" w14:textId="77777777" w:rsidR="001C6392" w:rsidRPr="001C6392" w:rsidRDefault="001C6392" w:rsidP="00B42281">
            <w:pPr>
              <w:numPr>
                <w:ilvl w:val="0"/>
                <w:numId w:val="172"/>
              </w:numPr>
              <w:spacing w:before="0" w:after="0" w:line="240" w:lineRule="auto"/>
              <w:contextualSpacing/>
              <w:jc w:val="left"/>
              <w:rPr>
                <w:lang w:eastAsia="en-US"/>
              </w:rPr>
            </w:pPr>
            <w:r w:rsidRPr="001C6392">
              <w:rPr>
                <w:lang w:eastAsia="en-US"/>
              </w:rPr>
              <w:t>sastanci (za identifikaciju učesnika/lokacija) i promocija programa – 4.000 €;</w:t>
            </w:r>
          </w:p>
          <w:p w14:paraId="537E8598" w14:textId="77777777" w:rsidR="001C6392" w:rsidRPr="001C6392" w:rsidRDefault="001C6392" w:rsidP="00B42281">
            <w:pPr>
              <w:numPr>
                <w:ilvl w:val="0"/>
                <w:numId w:val="172"/>
              </w:numPr>
              <w:spacing w:before="0" w:after="0" w:line="240" w:lineRule="auto"/>
              <w:contextualSpacing/>
              <w:jc w:val="left"/>
              <w:rPr>
                <w:lang w:eastAsia="en-US"/>
              </w:rPr>
            </w:pPr>
            <w:r w:rsidRPr="001C6392">
              <w:rPr>
                <w:lang w:eastAsia="en-US"/>
              </w:rPr>
              <w:t>materijal/kese za sakupljanje otpada za ribolovce – 8.000 €;</w:t>
            </w:r>
          </w:p>
          <w:p w14:paraId="37D7F222" w14:textId="77777777" w:rsidR="001C6392" w:rsidRPr="001C6392" w:rsidRDefault="001C6392" w:rsidP="00B42281">
            <w:pPr>
              <w:numPr>
                <w:ilvl w:val="0"/>
                <w:numId w:val="172"/>
              </w:numPr>
              <w:spacing w:before="0" w:after="0" w:line="240" w:lineRule="auto"/>
              <w:contextualSpacing/>
              <w:jc w:val="left"/>
              <w:rPr>
                <w:lang w:eastAsia="en-US"/>
              </w:rPr>
            </w:pPr>
            <w:r w:rsidRPr="001C6392">
              <w:rPr>
                <w:lang w:eastAsia="en-US"/>
              </w:rPr>
              <w:t>troškovi obuke, administracije, komunikacije – 9.000 €.</w:t>
            </w:r>
          </w:p>
          <w:p w14:paraId="7270DAFD" w14:textId="77777777" w:rsidR="001C6392" w:rsidRPr="001C6392" w:rsidRDefault="001C6392" w:rsidP="001C6392">
            <w:pPr>
              <w:spacing w:before="0" w:after="0" w:line="240" w:lineRule="auto"/>
              <w:jc w:val="left"/>
              <w:rPr>
                <w:lang w:eastAsia="en-US"/>
              </w:rPr>
            </w:pPr>
          </w:p>
          <w:p w14:paraId="6E8E178A" w14:textId="77777777" w:rsidR="001C6392" w:rsidRPr="001C6392" w:rsidRDefault="001C6392" w:rsidP="001C6392">
            <w:pPr>
              <w:spacing w:before="0" w:after="0" w:line="240" w:lineRule="auto"/>
              <w:jc w:val="left"/>
              <w:rPr>
                <w:lang w:eastAsia="en-US"/>
              </w:rPr>
            </w:pPr>
            <w:r w:rsidRPr="001C6392">
              <w:rPr>
                <w:lang w:eastAsia="en-US"/>
              </w:rPr>
              <w:t>Troškove će snositi javni sektor. Ribari će dati doprinos u naturi (korišćenje svojih čamaca i vremena tokom redovnih ribolovnih aktivnosti).</w:t>
            </w:r>
          </w:p>
        </w:tc>
      </w:tr>
    </w:tbl>
    <w:p w14:paraId="520B8D21" w14:textId="77777777" w:rsidR="001C6392" w:rsidRPr="001C6392" w:rsidRDefault="001C6392" w:rsidP="001C6392">
      <w:pPr>
        <w:tabs>
          <w:tab w:val="left" w:pos="6629"/>
        </w:tabs>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271"/>
        <w:gridCol w:w="1701"/>
        <w:gridCol w:w="3969"/>
        <w:gridCol w:w="2075"/>
      </w:tblGrid>
      <w:tr w:rsidR="001C6392" w:rsidRPr="001C6392" w14:paraId="5598FDB1" w14:textId="77777777" w:rsidTr="00E668C0">
        <w:tc>
          <w:tcPr>
            <w:tcW w:w="1271" w:type="dxa"/>
            <w:shd w:val="clear" w:color="auto" w:fill="365F91" w:themeFill="accent1" w:themeFillShade="BF"/>
          </w:tcPr>
          <w:p w14:paraId="20320774"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Deskriptor</w:t>
            </w:r>
          </w:p>
        </w:tc>
        <w:tc>
          <w:tcPr>
            <w:tcW w:w="1701" w:type="dxa"/>
            <w:shd w:val="clear" w:color="auto" w:fill="365F91" w:themeFill="accent1" w:themeFillShade="BF"/>
          </w:tcPr>
          <w:p w14:paraId="3A54A629"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Način djelovanja, kategorija</w:t>
            </w:r>
          </w:p>
        </w:tc>
        <w:tc>
          <w:tcPr>
            <w:tcW w:w="3969" w:type="dxa"/>
            <w:shd w:val="clear" w:color="auto" w:fill="365F91" w:themeFill="accent1" w:themeFillShade="BF"/>
          </w:tcPr>
          <w:p w14:paraId="5C775580"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Ekološki ciljevi</w:t>
            </w:r>
          </w:p>
        </w:tc>
        <w:tc>
          <w:tcPr>
            <w:tcW w:w="2075" w:type="dxa"/>
            <w:shd w:val="clear" w:color="auto" w:fill="365F91" w:themeFill="accent1" w:themeFillShade="BF"/>
          </w:tcPr>
          <w:p w14:paraId="6917EAD6"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Glavni pritisci</w:t>
            </w:r>
          </w:p>
        </w:tc>
      </w:tr>
      <w:tr w:rsidR="001C6392" w:rsidRPr="001C6392" w14:paraId="28E2B9BB" w14:textId="77777777" w:rsidTr="001C6392">
        <w:tc>
          <w:tcPr>
            <w:tcW w:w="1271" w:type="dxa"/>
          </w:tcPr>
          <w:p w14:paraId="694942FE" w14:textId="77777777" w:rsidR="001C6392" w:rsidRPr="001C6392" w:rsidRDefault="001C6392" w:rsidP="001C6392">
            <w:pPr>
              <w:spacing w:before="0" w:after="0" w:line="240" w:lineRule="auto"/>
              <w:jc w:val="left"/>
              <w:rPr>
                <w:lang w:eastAsia="en-US"/>
              </w:rPr>
            </w:pPr>
          </w:p>
          <w:p w14:paraId="3A9C065B" w14:textId="77777777" w:rsidR="001C6392" w:rsidRPr="001C6392" w:rsidRDefault="001C6392" w:rsidP="001C6392">
            <w:pPr>
              <w:spacing w:before="0" w:after="0" w:line="240" w:lineRule="auto"/>
              <w:jc w:val="left"/>
              <w:rPr>
                <w:lang w:eastAsia="en-US"/>
              </w:rPr>
            </w:pPr>
          </w:p>
          <w:p w14:paraId="0EACA31C" w14:textId="77777777" w:rsidR="001C6392" w:rsidRPr="001C6392" w:rsidRDefault="001C6392" w:rsidP="001C6392">
            <w:pPr>
              <w:spacing w:before="0" w:after="0" w:line="240" w:lineRule="auto"/>
              <w:jc w:val="left"/>
              <w:rPr>
                <w:lang w:eastAsia="en-US"/>
              </w:rPr>
            </w:pPr>
          </w:p>
          <w:p w14:paraId="0FFA18AE" w14:textId="77777777" w:rsidR="001C6392" w:rsidRPr="001C6392" w:rsidRDefault="001C6392" w:rsidP="001C6392">
            <w:pPr>
              <w:spacing w:before="0" w:after="0" w:line="240" w:lineRule="auto"/>
              <w:jc w:val="left"/>
              <w:rPr>
                <w:lang w:eastAsia="en-US"/>
              </w:rPr>
            </w:pPr>
            <w:r w:rsidRPr="001C6392">
              <w:rPr>
                <w:lang w:eastAsia="en-US"/>
              </w:rPr>
              <w:t>D10</w:t>
            </w:r>
          </w:p>
        </w:tc>
        <w:tc>
          <w:tcPr>
            <w:tcW w:w="1701" w:type="dxa"/>
          </w:tcPr>
          <w:p w14:paraId="089184D6" w14:textId="77777777" w:rsidR="001C6392" w:rsidRPr="001C6392" w:rsidRDefault="001C6392" w:rsidP="001C6392">
            <w:pPr>
              <w:spacing w:before="0" w:after="0" w:line="240" w:lineRule="auto"/>
              <w:jc w:val="left"/>
              <w:rPr>
                <w:lang w:eastAsia="en-US"/>
              </w:rPr>
            </w:pPr>
          </w:p>
          <w:p w14:paraId="51A1AD01" w14:textId="77777777" w:rsidR="001C6392" w:rsidRPr="001C6392" w:rsidRDefault="001C6392" w:rsidP="001C6392">
            <w:pPr>
              <w:spacing w:before="0" w:after="0" w:line="240" w:lineRule="auto"/>
              <w:jc w:val="left"/>
              <w:rPr>
                <w:lang w:eastAsia="en-US"/>
              </w:rPr>
            </w:pPr>
            <w:r w:rsidRPr="001C6392">
              <w:rPr>
                <w:lang w:eastAsia="en-US"/>
              </w:rPr>
              <w:t>Tehnički</w:t>
            </w:r>
          </w:p>
          <w:p w14:paraId="4276E019" w14:textId="77777777" w:rsidR="001C6392" w:rsidRPr="001C6392" w:rsidRDefault="001C6392" w:rsidP="001C6392">
            <w:pPr>
              <w:spacing w:before="0" w:after="0" w:line="240" w:lineRule="auto"/>
              <w:jc w:val="left"/>
              <w:rPr>
                <w:lang w:eastAsia="en-US"/>
              </w:rPr>
            </w:pPr>
          </w:p>
          <w:p w14:paraId="657FE5AA" w14:textId="77777777" w:rsidR="001C6392" w:rsidRPr="001C6392" w:rsidRDefault="001C6392" w:rsidP="001C6392">
            <w:pPr>
              <w:spacing w:before="0" w:after="0" w:line="240" w:lineRule="auto"/>
              <w:jc w:val="left"/>
              <w:rPr>
                <w:lang w:eastAsia="en-US"/>
              </w:rPr>
            </w:pPr>
            <w:r w:rsidRPr="001C6392">
              <w:rPr>
                <w:lang w:eastAsia="en-US"/>
              </w:rPr>
              <w:t xml:space="preserve">{Alat za ublažavanje i sanaciju} </w:t>
            </w:r>
          </w:p>
          <w:p w14:paraId="769A88A4" w14:textId="77777777" w:rsidR="001C6392" w:rsidRPr="001C6392" w:rsidRDefault="001C6392" w:rsidP="001C6392">
            <w:pPr>
              <w:spacing w:before="0" w:after="0" w:line="240" w:lineRule="auto"/>
              <w:jc w:val="left"/>
              <w:rPr>
                <w:lang w:eastAsia="en-US"/>
              </w:rPr>
            </w:pPr>
            <w:r w:rsidRPr="001C6392">
              <w:rPr>
                <w:lang w:eastAsia="en-US"/>
              </w:rPr>
              <w:t>2.a</w:t>
            </w:r>
          </w:p>
        </w:tc>
        <w:tc>
          <w:tcPr>
            <w:tcW w:w="3969" w:type="dxa"/>
          </w:tcPr>
          <w:p w14:paraId="2178EC46" w14:textId="77777777" w:rsidR="001C6392" w:rsidRPr="001C6392" w:rsidRDefault="001C6392" w:rsidP="001C6392">
            <w:pPr>
              <w:spacing w:before="0" w:after="0" w:line="240" w:lineRule="auto"/>
              <w:contextualSpacing/>
              <w:jc w:val="left"/>
              <w:rPr>
                <w:rFonts w:cs="Calibri"/>
                <w:sz w:val="20"/>
                <w:szCs w:val="20"/>
                <w:lang w:eastAsia="en-US"/>
              </w:rPr>
            </w:pPr>
            <w:r w:rsidRPr="001C6392">
              <w:rPr>
                <w:rFonts w:cs="Calibri"/>
                <w:sz w:val="20"/>
                <w:szCs w:val="20"/>
                <w:lang w:eastAsia="en-US"/>
              </w:rPr>
              <w:t>Sveukupno smanjenje broja otpada unutar određenih kategorija/tipova na obali i riječnim slivovima.</w:t>
            </w:r>
          </w:p>
          <w:p w14:paraId="370CF419" w14:textId="77777777" w:rsidR="001C6392" w:rsidRPr="001C6392" w:rsidRDefault="001C6392" w:rsidP="001C6392">
            <w:pPr>
              <w:spacing w:before="0" w:after="0" w:line="240" w:lineRule="auto"/>
              <w:contextualSpacing/>
              <w:jc w:val="left"/>
              <w:rPr>
                <w:rFonts w:cs="Calibri"/>
                <w:sz w:val="20"/>
                <w:szCs w:val="20"/>
                <w:lang w:eastAsia="en-US"/>
              </w:rPr>
            </w:pPr>
            <w:r w:rsidRPr="001C6392">
              <w:rPr>
                <w:rFonts w:cs="Calibri"/>
                <w:sz w:val="20"/>
                <w:szCs w:val="20"/>
                <w:lang w:eastAsia="en-US"/>
              </w:rPr>
              <w:t xml:space="preserve">Smanjenje ukupne količine najčešćih kategorija otpada na plažama </w:t>
            </w:r>
            <w:r w:rsidRPr="001C6392">
              <w:rPr>
                <w:sz w:val="20"/>
                <w:szCs w:val="20"/>
                <w:lang w:eastAsia="en-US"/>
              </w:rPr>
              <w:t>(dostizanje preporučenih graničnih vrijednosti za otpad na plaži)</w:t>
            </w:r>
          </w:p>
          <w:p w14:paraId="06FD458B" w14:textId="77777777" w:rsidR="001C6392" w:rsidRPr="001C6392" w:rsidRDefault="001C6392" w:rsidP="001C6392">
            <w:pPr>
              <w:spacing w:before="0" w:after="0" w:line="240" w:lineRule="auto"/>
              <w:jc w:val="left"/>
              <w:rPr>
                <w:rFonts w:cs="Calibri"/>
                <w:sz w:val="20"/>
                <w:szCs w:val="20"/>
                <w:lang w:eastAsia="en-US"/>
              </w:rPr>
            </w:pPr>
            <w:r w:rsidRPr="001C6392">
              <w:rPr>
                <w:rFonts w:cs="Calibri"/>
                <w:sz w:val="20"/>
                <w:szCs w:val="20"/>
                <w:lang w:eastAsia="en-US"/>
              </w:rPr>
              <w:t>Smanjenje uticaja morskog otpada na morsku sredinu</w:t>
            </w:r>
          </w:p>
          <w:p w14:paraId="3D618C89" w14:textId="77777777" w:rsidR="001C6392" w:rsidRPr="001C6392" w:rsidRDefault="001C6392" w:rsidP="001C6392">
            <w:pPr>
              <w:spacing w:before="0" w:after="0" w:line="240" w:lineRule="auto"/>
              <w:jc w:val="left"/>
              <w:rPr>
                <w:lang w:eastAsia="en-US"/>
              </w:rPr>
            </w:pPr>
            <w:r w:rsidRPr="001C6392">
              <w:rPr>
                <w:sz w:val="20"/>
                <w:szCs w:val="20"/>
                <w:lang w:eastAsia="en-US"/>
              </w:rPr>
              <w:t>Smanjenje stvaranja otpada na izvoru</w:t>
            </w:r>
          </w:p>
        </w:tc>
        <w:tc>
          <w:tcPr>
            <w:tcW w:w="2075" w:type="dxa"/>
          </w:tcPr>
          <w:p w14:paraId="62592F98" w14:textId="77777777" w:rsidR="001C6392" w:rsidRPr="001C6392" w:rsidRDefault="001C6392" w:rsidP="001C6392">
            <w:pPr>
              <w:spacing w:before="0" w:after="0" w:line="240" w:lineRule="auto"/>
              <w:jc w:val="left"/>
              <w:rPr>
                <w:rFonts w:cs="Calibri"/>
                <w:lang w:eastAsia="en-US"/>
              </w:rPr>
            </w:pPr>
          </w:p>
          <w:p w14:paraId="1283D388" w14:textId="77777777" w:rsidR="001C6392" w:rsidRPr="001C6392" w:rsidRDefault="001C6392" w:rsidP="001C6392">
            <w:pPr>
              <w:spacing w:before="0" w:after="0" w:line="240" w:lineRule="auto"/>
              <w:jc w:val="left"/>
              <w:rPr>
                <w:rFonts w:cs="Calibri"/>
                <w:lang w:eastAsia="en-US"/>
              </w:rPr>
            </w:pPr>
          </w:p>
          <w:p w14:paraId="6656BECD" w14:textId="77777777" w:rsidR="001C6392" w:rsidRPr="001C6392" w:rsidRDefault="001C6392" w:rsidP="001C6392">
            <w:pPr>
              <w:spacing w:before="0" w:after="0" w:line="240" w:lineRule="auto"/>
              <w:jc w:val="left"/>
              <w:rPr>
                <w:lang w:eastAsia="en-US"/>
              </w:rPr>
            </w:pPr>
            <w:r w:rsidRPr="001C6392">
              <w:rPr>
                <w:sz w:val="20"/>
                <w:szCs w:val="20"/>
                <w:lang w:eastAsia="en-US"/>
              </w:rPr>
              <w:t>Zagađenje - unos otpada (čvrste otpadne materije, uključujući i mikro otpad), fizički poremećaj</w:t>
            </w:r>
          </w:p>
        </w:tc>
      </w:tr>
      <w:tr w:rsidR="001C6392" w:rsidRPr="001C6392" w14:paraId="327C6F99" w14:textId="77777777" w:rsidTr="001C6392">
        <w:tc>
          <w:tcPr>
            <w:tcW w:w="1271" w:type="dxa"/>
            <w:shd w:val="clear" w:color="auto" w:fill="D9E2F3"/>
          </w:tcPr>
          <w:p w14:paraId="1CFC0D0F" w14:textId="77777777" w:rsidR="001C6392" w:rsidRPr="001C6392" w:rsidRDefault="001C6392" w:rsidP="001C6392">
            <w:pPr>
              <w:spacing w:before="0" w:after="0" w:line="240" w:lineRule="auto"/>
              <w:jc w:val="left"/>
              <w:rPr>
                <w:b/>
                <w:color w:val="000000"/>
                <w:lang w:eastAsia="en-US"/>
              </w:rPr>
            </w:pPr>
            <w:r w:rsidRPr="001C6392">
              <w:rPr>
                <w:rFonts w:cs="Calibri"/>
                <w:b/>
                <w:color w:val="000000"/>
                <w:lang w:eastAsia="en-US"/>
              </w:rPr>
              <w:t>MNE-M024</w:t>
            </w:r>
          </w:p>
        </w:tc>
        <w:tc>
          <w:tcPr>
            <w:tcW w:w="7745" w:type="dxa"/>
            <w:gridSpan w:val="3"/>
            <w:shd w:val="clear" w:color="auto" w:fill="D9E2F3"/>
          </w:tcPr>
          <w:p w14:paraId="0C8DAEED" w14:textId="77777777" w:rsidR="001C6392" w:rsidRPr="001C6392" w:rsidRDefault="001C6392" w:rsidP="001C6392">
            <w:pPr>
              <w:spacing w:before="0" w:after="0" w:line="240" w:lineRule="auto"/>
              <w:jc w:val="left"/>
              <w:rPr>
                <w:b/>
                <w:color w:val="000000"/>
                <w:lang w:eastAsia="en-US"/>
              </w:rPr>
            </w:pPr>
            <w:r w:rsidRPr="001C6392">
              <w:rPr>
                <w:b/>
                <w:color w:val="000000"/>
                <w:lang w:eastAsia="en-US"/>
              </w:rPr>
              <w:t>Uklanjanje otpada sa plaža i vodnih tijela uključujući učešće nevladinih organizacija i drugih relevantnih institucija/udruženja</w:t>
            </w:r>
          </w:p>
        </w:tc>
      </w:tr>
      <w:tr w:rsidR="001C6392" w:rsidRPr="001C6392" w14:paraId="7C8038E7" w14:textId="77777777" w:rsidTr="001C6392">
        <w:tc>
          <w:tcPr>
            <w:tcW w:w="9016" w:type="dxa"/>
            <w:gridSpan w:val="4"/>
          </w:tcPr>
          <w:p w14:paraId="6AD20E95" w14:textId="77777777" w:rsidR="001C6392" w:rsidRPr="001C6392" w:rsidRDefault="001C6392" w:rsidP="001C6392">
            <w:pPr>
              <w:spacing w:before="0" w:after="0" w:line="240" w:lineRule="auto"/>
              <w:rPr>
                <w:lang w:eastAsia="en-US"/>
              </w:rPr>
            </w:pPr>
            <w:r w:rsidRPr="001C6392">
              <w:rPr>
                <w:lang w:eastAsia="en-US"/>
              </w:rPr>
              <w:t>Za implementaciju mjere, nadležno ministarstvo i Javno preduzeće za upravljanje morskim dobrom Crne Gore treba da sačine višegodišnji plan čišćenja. Sljedeći korak bi bila mobilizacija zainteresovanih strana i postizanje sporazuma sa nevladinim organizacijama o detaljnoj metodologiji čišćenja (sa ciljem minimiziranja uticaja na životnu sredinu) i davanje smjernica o tome kako da se evidentiraju rezultati. Konačno, treba sprovoditi i promovisati redovne (godišnje/sezonske) kampanje čišćenja.</w:t>
            </w:r>
          </w:p>
          <w:p w14:paraId="17864758" w14:textId="77777777" w:rsidR="001C6392" w:rsidRPr="001C6392" w:rsidRDefault="001C6392" w:rsidP="001C6392">
            <w:pPr>
              <w:spacing w:before="0" w:after="0" w:line="240" w:lineRule="auto"/>
              <w:jc w:val="left"/>
              <w:rPr>
                <w:lang w:eastAsia="en-US"/>
              </w:rPr>
            </w:pPr>
          </w:p>
          <w:p w14:paraId="156BACF3" w14:textId="77777777" w:rsidR="001C6392" w:rsidRPr="001C6392" w:rsidRDefault="001C6392" w:rsidP="001C6392">
            <w:pPr>
              <w:spacing w:before="0" w:after="0" w:line="240" w:lineRule="auto"/>
              <w:jc w:val="left"/>
              <w:rPr>
                <w:lang w:eastAsia="en-US"/>
              </w:rPr>
            </w:pPr>
            <w:r w:rsidRPr="001C6392">
              <w:rPr>
                <w:lang w:eastAsia="en-US"/>
              </w:rPr>
              <w:t>Glavni elementi troškova mjere uključuju utrošeno vrijeme zaposlenih, komunikacionu kampanju i obezbijeđivanje opreme za uklanjanje otpada i njegovu pripremu za bezbjedno odlaganje (ili, kada je moguće, za reciklažu).</w:t>
            </w:r>
          </w:p>
          <w:p w14:paraId="5ED69FAC" w14:textId="77777777" w:rsidR="001C6392" w:rsidRPr="001C6392" w:rsidRDefault="001C6392" w:rsidP="001C6392">
            <w:pPr>
              <w:spacing w:before="0" w:after="0" w:line="240" w:lineRule="auto"/>
              <w:jc w:val="left"/>
              <w:rPr>
                <w:lang w:eastAsia="en-US"/>
              </w:rPr>
            </w:pPr>
          </w:p>
          <w:p w14:paraId="6AB86891" w14:textId="77777777" w:rsidR="001C6392" w:rsidRPr="001C6392" w:rsidRDefault="001C6392" w:rsidP="001C6392">
            <w:pPr>
              <w:spacing w:before="0" w:after="0" w:line="240" w:lineRule="auto"/>
              <w:jc w:val="left"/>
              <w:rPr>
                <w:lang w:eastAsia="en-US"/>
              </w:rPr>
            </w:pPr>
            <w:r w:rsidRPr="001C6392">
              <w:rPr>
                <w:lang w:eastAsia="en-US"/>
              </w:rPr>
              <w:t>Ukupni troškovi implementacije procijenjeni su na 19.000 € i obuhvataju:</w:t>
            </w:r>
          </w:p>
          <w:p w14:paraId="3F906FC6" w14:textId="77777777" w:rsidR="001C6392" w:rsidRPr="001C6392" w:rsidRDefault="001C6392" w:rsidP="001C6392">
            <w:pPr>
              <w:spacing w:before="0" w:after="0" w:line="240" w:lineRule="auto"/>
              <w:jc w:val="left"/>
              <w:rPr>
                <w:lang w:eastAsia="en-US"/>
              </w:rPr>
            </w:pPr>
          </w:p>
          <w:p w14:paraId="231CC464" w14:textId="77777777" w:rsidR="001C6392" w:rsidRPr="001C6392" w:rsidRDefault="001C6392" w:rsidP="00B42281">
            <w:pPr>
              <w:numPr>
                <w:ilvl w:val="0"/>
                <w:numId w:val="173"/>
              </w:numPr>
              <w:spacing w:before="0" w:after="0" w:line="240" w:lineRule="auto"/>
              <w:contextualSpacing/>
              <w:jc w:val="left"/>
              <w:rPr>
                <w:lang w:eastAsia="en-US"/>
              </w:rPr>
            </w:pPr>
            <w:r w:rsidRPr="001C6392">
              <w:rPr>
                <w:lang w:eastAsia="en-US"/>
              </w:rPr>
              <w:t>utrošeno vrijeme osoblja – 0,5 čovjek mjesečno svake godine sa 1.320 € po čovjeku mjesečno;</w:t>
            </w:r>
          </w:p>
          <w:p w14:paraId="21A6F26B" w14:textId="77777777" w:rsidR="001C6392" w:rsidRPr="001C6392" w:rsidRDefault="001C6392" w:rsidP="00B42281">
            <w:pPr>
              <w:numPr>
                <w:ilvl w:val="0"/>
                <w:numId w:val="173"/>
              </w:numPr>
              <w:spacing w:before="0" w:after="0" w:line="240" w:lineRule="auto"/>
              <w:contextualSpacing/>
              <w:jc w:val="left"/>
              <w:rPr>
                <w:lang w:eastAsia="en-US"/>
              </w:rPr>
            </w:pPr>
            <w:r w:rsidRPr="001C6392">
              <w:rPr>
                <w:lang w:eastAsia="en-US"/>
              </w:rPr>
              <w:t>materijal za 6 godišnjih čišćenja po 1.500 € godišnje;</w:t>
            </w:r>
          </w:p>
          <w:p w14:paraId="1CAEAE4B" w14:textId="77777777" w:rsidR="001C6392" w:rsidRPr="001C6392" w:rsidRDefault="001C6392" w:rsidP="00B42281">
            <w:pPr>
              <w:numPr>
                <w:ilvl w:val="0"/>
                <w:numId w:val="173"/>
              </w:numPr>
              <w:spacing w:before="0" w:after="0" w:line="240" w:lineRule="auto"/>
              <w:contextualSpacing/>
              <w:jc w:val="left"/>
              <w:rPr>
                <w:lang w:eastAsia="en-US"/>
              </w:rPr>
            </w:pPr>
            <w:r w:rsidRPr="001C6392">
              <w:rPr>
                <w:lang w:eastAsia="en-US"/>
              </w:rPr>
              <w:t>komunikacione kampanje od 1.000 € godišnje tokom 6-godišnjeg ciklusa implementacije.</w:t>
            </w:r>
          </w:p>
          <w:p w14:paraId="7461284B" w14:textId="77777777" w:rsidR="001C6392" w:rsidRPr="001C6392" w:rsidRDefault="001C6392" w:rsidP="001C6392">
            <w:pPr>
              <w:spacing w:before="0" w:after="0" w:line="240" w:lineRule="auto"/>
              <w:jc w:val="left"/>
              <w:rPr>
                <w:lang w:eastAsia="en-US"/>
              </w:rPr>
            </w:pPr>
          </w:p>
          <w:p w14:paraId="4E53B62A" w14:textId="77777777" w:rsidR="001C6392" w:rsidRPr="001C6392" w:rsidRDefault="001C6392" w:rsidP="001C6392">
            <w:pPr>
              <w:spacing w:before="0" w:after="0" w:line="240" w:lineRule="auto"/>
              <w:jc w:val="left"/>
              <w:rPr>
                <w:lang w:eastAsia="en-US"/>
              </w:rPr>
            </w:pPr>
            <w:r w:rsidRPr="001C6392">
              <w:rPr>
                <w:lang w:eastAsia="en-US"/>
              </w:rPr>
              <w:t>Troškove bi trebao snositi javni sektor, uz značajan doprinos u naturi od strane nevladinih organizacija koje učestvuju i drugih zainteresovanih strana/dobrovoljnih davalaca.</w:t>
            </w:r>
          </w:p>
        </w:tc>
      </w:tr>
    </w:tbl>
    <w:p w14:paraId="5E13F957" w14:textId="77777777" w:rsidR="001C6392" w:rsidRPr="001C6392" w:rsidRDefault="001C6392" w:rsidP="001C6392">
      <w:pPr>
        <w:tabs>
          <w:tab w:val="left" w:pos="6629"/>
        </w:tabs>
        <w:spacing w:before="0" w:after="160" w:line="259" w:lineRule="auto"/>
        <w:jc w:val="left"/>
        <w:rPr>
          <w:rFonts w:eastAsia="Calibri"/>
          <w:szCs w:val="22"/>
          <w:lang w:eastAsia="en-US"/>
        </w:rPr>
      </w:pPr>
    </w:p>
    <w:p w14:paraId="76C9CA10" w14:textId="77777777" w:rsidR="001C6392" w:rsidRPr="001C6392" w:rsidRDefault="001C6392" w:rsidP="001C6392">
      <w:pPr>
        <w:tabs>
          <w:tab w:val="left" w:pos="6629"/>
        </w:tabs>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271"/>
        <w:gridCol w:w="2581"/>
        <w:gridCol w:w="2582"/>
        <w:gridCol w:w="2582"/>
      </w:tblGrid>
      <w:tr w:rsidR="001C6392" w:rsidRPr="001C6392" w14:paraId="2537033D" w14:textId="77777777" w:rsidTr="00E668C0">
        <w:tc>
          <w:tcPr>
            <w:tcW w:w="1271" w:type="dxa"/>
            <w:shd w:val="clear" w:color="auto" w:fill="365F91" w:themeFill="accent1" w:themeFillShade="BF"/>
          </w:tcPr>
          <w:p w14:paraId="3659CB3D"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Deskriptor</w:t>
            </w:r>
          </w:p>
        </w:tc>
        <w:tc>
          <w:tcPr>
            <w:tcW w:w="2581" w:type="dxa"/>
            <w:shd w:val="clear" w:color="auto" w:fill="365F91" w:themeFill="accent1" w:themeFillShade="BF"/>
          </w:tcPr>
          <w:p w14:paraId="2DD6ADB7"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Način djelovanja, kategorija</w:t>
            </w:r>
          </w:p>
        </w:tc>
        <w:tc>
          <w:tcPr>
            <w:tcW w:w="2582" w:type="dxa"/>
            <w:shd w:val="clear" w:color="auto" w:fill="365F91" w:themeFill="accent1" w:themeFillShade="BF"/>
          </w:tcPr>
          <w:p w14:paraId="1FD3150E"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Ekološki ciljevi</w:t>
            </w:r>
          </w:p>
        </w:tc>
        <w:tc>
          <w:tcPr>
            <w:tcW w:w="2582" w:type="dxa"/>
            <w:shd w:val="clear" w:color="auto" w:fill="365F91" w:themeFill="accent1" w:themeFillShade="BF"/>
          </w:tcPr>
          <w:p w14:paraId="7FDB902D"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Glavni pritisci</w:t>
            </w:r>
          </w:p>
        </w:tc>
      </w:tr>
      <w:tr w:rsidR="001C6392" w:rsidRPr="001C6392" w14:paraId="327699BE" w14:textId="77777777" w:rsidTr="001C6392">
        <w:tc>
          <w:tcPr>
            <w:tcW w:w="1271" w:type="dxa"/>
          </w:tcPr>
          <w:p w14:paraId="4A83FC6C" w14:textId="77777777" w:rsidR="001C6392" w:rsidRPr="001C6392" w:rsidRDefault="001C6392" w:rsidP="001C6392">
            <w:pPr>
              <w:spacing w:before="0" w:after="0" w:line="240" w:lineRule="auto"/>
              <w:jc w:val="left"/>
              <w:rPr>
                <w:lang w:eastAsia="en-US"/>
              </w:rPr>
            </w:pPr>
            <w:r w:rsidRPr="001C6392">
              <w:rPr>
                <w:lang w:eastAsia="en-US"/>
              </w:rPr>
              <w:t>D10</w:t>
            </w:r>
          </w:p>
        </w:tc>
        <w:tc>
          <w:tcPr>
            <w:tcW w:w="2581" w:type="dxa"/>
          </w:tcPr>
          <w:p w14:paraId="44779D17" w14:textId="77777777" w:rsidR="001C6392" w:rsidRPr="001C6392" w:rsidRDefault="001C6392" w:rsidP="001C6392">
            <w:pPr>
              <w:spacing w:before="0" w:after="0" w:line="240" w:lineRule="auto"/>
              <w:jc w:val="left"/>
              <w:rPr>
                <w:lang w:eastAsia="en-US"/>
              </w:rPr>
            </w:pPr>
            <w:r w:rsidRPr="001C6392">
              <w:rPr>
                <w:lang w:eastAsia="en-US"/>
              </w:rPr>
              <w:t>Tehnički</w:t>
            </w:r>
          </w:p>
          <w:p w14:paraId="3BD25DBD" w14:textId="77777777" w:rsidR="001C6392" w:rsidRPr="001C6392" w:rsidRDefault="001C6392" w:rsidP="001C6392">
            <w:pPr>
              <w:spacing w:before="0" w:after="0" w:line="240" w:lineRule="auto"/>
              <w:jc w:val="left"/>
              <w:rPr>
                <w:lang w:eastAsia="en-US"/>
              </w:rPr>
            </w:pPr>
            <w:r w:rsidRPr="001C6392">
              <w:rPr>
                <w:lang w:eastAsia="en-US"/>
              </w:rPr>
              <w:t>{Alat za ublažavanje i sanaciju}</w:t>
            </w:r>
          </w:p>
          <w:p w14:paraId="1062E219" w14:textId="77777777" w:rsidR="001C6392" w:rsidRPr="001C6392" w:rsidRDefault="001C6392" w:rsidP="001C6392">
            <w:pPr>
              <w:spacing w:before="0" w:after="0" w:line="240" w:lineRule="auto"/>
              <w:jc w:val="left"/>
              <w:rPr>
                <w:lang w:eastAsia="en-US"/>
              </w:rPr>
            </w:pPr>
            <w:r w:rsidRPr="001C6392">
              <w:rPr>
                <w:lang w:eastAsia="en-US"/>
              </w:rPr>
              <w:t>2.a</w:t>
            </w:r>
          </w:p>
        </w:tc>
        <w:tc>
          <w:tcPr>
            <w:tcW w:w="2582" w:type="dxa"/>
          </w:tcPr>
          <w:p w14:paraId="3C8882AB" w14:textId="77777777" w:rsidR="001C6392" w:rsidRPr="001C6392" w:rsidRDefault="001C6392" w:rsidP="001C6392">
            <w:pPr>
              <w:spacing w:before="0" w:after="0" w:line="240" w:lineRule="auto"/>
              <w:jc w:val="left"/>
              <w:rPr>
                <w:lang w:eastAsia="en-US"/>
              </w:rPr>
            </w:pPr>
          </w:p>
          <w:p w14:paraId="5C09ACB1" w14:textId="77777777" w:rsidR="001C6392" w:rsidRPr="001C6392" w:rsidRDefault="001C6392" w:rsidP="001C6392">
            <w:pPr>
              <w:spacing w:before="0" w:after="0" w:line="240" w:lineRule="auto"/>
              <w:jc w:val="left"/>
              <w:rPr>
                <w:lang w:eastAsia="en-US"/>
              </w:rPr>
            </w:pPr>
            <w:r w:rsidRPr="001C6392">
              <w:rPr>
                <w:lang w:eastAsia="en-US"/>
              </w:rPr>
              <w:t>Nije primjenljivo</w:t>
            </w:r>
          </w:p>
          <w:p w14:paraId="7A32E295" w14:textId="77777777" w:rsidR="001C6392" w:rsidRPr="001C6392" w:rsidRDefault="001C6392" w:rsidP="001C6392">
            <w:pPr>
              <w:spacing w:before="0" w:after="0" w:line="240" w:lineRule="auto"/>
              <w:jc w:val="left"/>
              <w:rPr>
                <w:lang w:eastAsia="en-US"/>
              </w:rPr>
            </w:pPr>
          </w:p>
        </w:tc>
        <w:tc>
          <w:tcPr>
            <w:tcW w:w="2582" w:type="dxa"/>
          </w:tcPr>
          <w:p w14:paraId="0D2B57A2" w14:textId="77777777" w:rsidR="001C6392" w:rsidRPr="001C6392" w:rsidRDefault="001C6392" w:rsidP="001C6392">
            <w:pPr>
              <w:spacing w:before="0" w:after="0" w:line="240" w:lineRule="auto"/>
              <w:jc w:val="left"/>
              <w:rPr>
                <w:lang w:eastAsia="en-US"/>
              </w:rPr>
            </w:pPr>
          </w:p>
          <w:p w14:paraId="52CD8BBC" w14:textId="77777777" w:rsidR="001C6392" w:rsidRPr="001C6392" w:rsidRDefault="001C6392" w:rsidP="001C6392">
            <w:pPr>
              <w:spacing w:before="0" w:after="0" w:line="240" w:lineRule="auto"/>
              <w:jc w:val="left"/>
              <w:rPr>
                <w:lang w:eastAsia="en-US"/>
              </w:rPr>
            </w:pPr>
            <w:r w:rsidRPr="001C6392">
              <w:rPr>
                <w:lang w:eastAsia="en-US"/>
              </w:rPr>
              <w:t>Morski otpad</w:t>
            </w:r>
          </w:p>
        </w:tc>
      </w:tr>
      <w:tr w:rsidR="001C6392" w:rsidRPr="001C6392" w14:paraId="5554550B" w14:textId="77777777" w:rsidTr="001C6392">
        <w:tc>
          <w:tcPr>
            <w:tcW w:w="1271" w:type="dxa"/>
            <w:shd w:val="clear" w:color="auto" w:fill="D9E2F3"/>
          </w:tcPr>
          <w:p w14:paraId="0AF4DDD3" w14:textId="62B829A5" w:rsidR="001C6392" w:rsidRPr="001C6392" w:rsidRDefault="001C6392" w:rsidP="001C6392">
            <w:pPr>
              <w:spacing w:before="0" w:after="0" w:line="240" w:lineRule="auto"/>
              <w:jc w:val="left"/>
              <w:rPr>
                <w:b/>
                <w:bCs/>
                <w:color w:val="000000"/>
                <w:lang w:eastAsia="en-US"/>
              </w:rPr>
            </w:pPr>
            <w:r w:rsidRPr="001C6392">
              <w:rPr>
                <w:rFonts w:cs="Calibri"/>
                <w:b/>
                <w:color w:val="000000"/>
                <w:lang w:eastAsia="en-US"/>
              </w:rPr>
              <w:t>MNE-M02</w:t>
            </w:r>
            <w:r w:rsidR="00925B81">
              <w:rPr>
                <w:rFonts w:cs="Calibri"/>
                <w:b/>
                <w:color w:val="000000"/>
                <w:lang w:eastAsia="en-US"/>
              </w:rPr>
              <w:t>5</w:t>
            </w:r>
          </w:p>
        </w:tc>
        <w:tc>
          <w:tcPr>
            <w:tcW w:w="7745" w:type="dxa"/>
            <w:gridSpan w:val="3"/>
            <w:shd w:val="clear" w:color="auto" w:fill="D9E2F3"/>
          </w:tcPr>
          <w:p w14:paraId="6EEEAC49" w14:textId="77777777" w:rsidR="001C6392" w:rsidRPr="001C6392" w:rsidRDefault="001C6392" w:rsidP="001C6392">
            <w:pPr>
              <w:spacing w:before="0" w:after="0" w:line="240" w:lineRule="auto"/>
              <w:jc w:val="left"/>
              <w:rPr>
                <w:b/>
                <w:bCs/>
                <w:color w:val="000000"/>
                <w:lang w:eastAsia="en-US"/>
              </w:rPr>
            </w:pPr>
            <w:r w:rsidRPr="001C6392">
              <w:rPr>
                <w:rFonts w:cs="Calibri"/>
                <w:b/>
                <w:bCs/>
                <w:color w:val="000000"/>
                <w:lang w:eastAsia="en-US"/>
              </w:rPr>
              <w:t>Identifikacija i mapiranje žarišta morskog otpada (područja najveće akumulacije ili posebno ranjiva područja sa prisustvom morskog otpada) i potencijalno uklanjanje takvog otpada</w:t>
            </w:r>
          </w:p>
        </w:tc>
      </w:tr>
      <w:tr w:rsidR="001C6392" w:rsidRPr="001C6392" w14:paraId="5C4E0869" w14:textId="77777777" w:rsidTr="001C6392">
        <w:tc>
          <w:tcPr>
            <w:tcW w:w="9016" w:type="dxa"/>
            <w:gridSpan w:val="4"/>
          </w:tcPr>
          <w:p w14:paraId="1F4F6FD3" w14:textId="77777777" w:rsidR="001C6392" w:rsidRPr="001C6392" w:rsidRDefault="001C6392" w:rsidP="001C6392">
            <w:pPr>
              <w:spacing w:before="0" w:after="0" w:line="240" w:lineRule="auto"/>
              <w:rPr>
                <w:lang w:eastAsia="en-US"/>
              </w:rPr>
            </w:pPr>
            <w:r w:rsidRPr="001C6392">
              <w:rPr>
                <w:lang w:eastAsia="en-US"/>
              </w:rPr>
              <w:t>Mjera podrazumijeva: a) konsultacije sa zainteresovanim stranama, pregled postojećih podataka i identifikaciju posebno osjetljivih područja sa visokom koncentracijom morskog otpada; b) analizu mogućnosti uklanjanja otpada sa morskog dna u kritičnim (hot-spot) područjima; c) izradu plana uklanjanja; i d) procjenu mehanizama za uklanjanje akumuliranog plutajućeg otpada.</w:t>
            </w:r>
          </w:p>
          <w:p w14:paraId="4581A98D" w14:textId="77777777" w:rsidR="001C6392" w:rsidRPr="001C6392" w:rsidRDefault="001C6392" w:rsidP="001C6392">
            <w:pPr>
              <w:spacing w:before="0" w:after="0" w:line="240" w:lineRule="auto"/>
              <w:rPr>
                <w:lang w:eastAsia="en-US"/>
              </w:rPr>
            </w:pPr>
          </w:p>
          <w:p w14:paraId="1A524D08" w14:textId="77777777" w:rsidR="001C6392" w:rsidRPr="001C6392" w:rsidRDefault="001C6392" w:rsidP="001C6392">
            <w:pPr>
              <w:spacing w:before="0" w:after="0" w:line="240" w:lineRule="auto"/>
              <w:rPr>
                <w:lang w:eastAsia="en-US"/>
              </w:rPr>
            </w:pPr>
            <w:r w:rsidRPr="001C6392">
              <w:rPr>
                <w:lang w:eastAsia="en-US"/>
              </w:rPr>
              <w:t>Glavni elementi troškova mjere uključuju konsultacije, utrošeno vrijeme zaposlenih i stručnost potrebnu za mapiranje i razvoj plana za uklanjanje prioritetnih akumulacija otpada na morskom dnu i plutajućeg morskog otpada. Troškovi stvarnog uklanjanja nisu mogli biti uzeti u obzir u ovoj fazi jer broj žarišta (hot-spot), ciljane količine i moguće metode uklanjanja nisu bili poznati u vrijeme procene.</w:t>
            </w:r>
          </w:p>
          <w:p w14:paraId="6261F855" w14:textId="77777777" w:rsidR="001C6392" w:rsidRPr="001C6392" w:rsidRDefault="001C6392" w:rsidP="001C6392">
            <w:pPr>
              <w:spacing w:before="0" w:after="0" w:line="240" w:lineRule="auto"/>
              <w:rPr>
                <w:lang w:eastAsia="en-US"/>
              </w:rPr>
            </w:pPr>
          </w:p>
          <w:p w14:paraId="6380B935" w14:textId="7D7AB276" w:rsidR="001C6392" w:rsidRPr="001C6392" w:rsidRDefault="001C6392" w:rsidP="001C6392">
            <w:pPr>
              <w:spacing w:before="0" w:after="0" w:line="240" w:lineRule="auto"/>
              <w:rPr>
                <w:lang w:eastAsia="en-US"/>
              </w:rPr>
            </w:pPr>
            <w:r w:rsidRPr="001C6392">
              <w:rPr>
                <w:lang w:eastAsia="en-US"/>
              </w:rPr>
              <w:t xml:space="preserve">Ukupni troškovi implementacije procijenjeni su na oko 13.700 €, koje će obezbijediti javni sektor. Cifra uključuje konsultacije (po procijenjenim troškovima od 3.000 €), utoršeno vrijeme zaposlenih  i stručnjaka (procijenjeni input od </w:t>
            </w:r>
            <w:r w:rsidRPr="009E6798">
              <w:rPr>
                <w:lang w:eastAsia="en-US"/>
              </w:rPr>
              <w:t xml:space="preserve">7 </w:t>
            </w:r>
            <w:r w:rsidR="00695C52" w:rsidRPr="009E6798">
              <w:rPr>
                <w:lang w:eastAsia="en-US"/>
              </w:rPr>
              <w:t xml:space="preserve">radnih </w:t>
            </w:r>
            <w:r w:rsidR="00EA50C1" w:rsidRPr="009E6798">
              <w:rPr>
                <w:lang w:eastAsia="en-US"/>
              </w:rPr>
              <w:t>mjeseci</w:t>
            </w:r>
            <w:r w:rsidRPr="009E6798">
              <w:rPr>
                <w:lang w:eastAsia="en-US"/>
              </w:rPr>
              <w:t xml:space="preserve"> </w:t>
            </w:r>
            <w:r w:rsidR="00695C52" w:rsidRPr="009E6798">
              <w:rPr>
                <w:lang w:eastAsia="en-US"/>
              </w:rPr>
              <w:t xml:space="preserve">sa </w:t>
            </w:r>
            <w:r w:rsidRPr="009E6798">
              <w:rPr>
                <w:lang w:eastAsia="en-US"/>
              </w:rPr>
              <w:t xml:space="preserve">1.320 </w:t>
            </w:r>
            <w:r w:rsidR="00695C52" w:rsidRPr="009E6798">
              <w:rPr>
                <w:lang w:eastAsia="en-US"/>
              </w:rPr>
              <w:t xml:space="preserve">eura po radnom </w:t>
            </w:r>
            <w:r w:rsidR="0075133F" w:rsidRPr="009E6798">
              <w:rPr>
                <w:lang w:eastAsia="en-US"/>
              </w:rPr>
              <w:t>mjesec</w:t>
            </w:r>
            <w:r w:rsidR="00695C52" w:rsidRPr="00695C52">
              <w:rPr>
                <w:lang w:eastAsia="en-US"/>
              </w:rPr>
              <w:t>u</w:t>
            </w:r>
            <w:r w:rsidRPr="00695C52">
              <w:rPr>
                <w:lang w:eastAsia="en-US"/>
              </w:rPr>
              <w:t>) i mapiranje (1.500 €).</w:t>
            </w:r>
          </w:p>
        </w:tc>
      </w:tr>
    </w:tbl>
    <w:p w14:paraId="38A57C09" w14:textId="77777777" w:rsidR="001C6392" w:rsidRPr="001C6392" w:rsidRDefault="001C6392" w:rsidP="001C6392">
      <w:pPr>
        <w:tabs>
          <w:tab w:val="left" w:pos="6629"/>
        </w:tabs>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271"/>
        <w:gridCol w:w="1701"/>
        <w:gridCol w:w="3969"/>
        <w:gridCol w:w="2075"/>
      </w:tblGrid>
      <w:tr w:rsidR="001C6392" w:rsidRPr="001C6392" w14:paraId="19FBDBBD" w14:textId="77777777" w:rsidTr="00E668C0">
        <w:tc>
          <w:tcPr>
            <w:tcW w:w="1271" w:type="dxa"/>
            <w:shd w:val="clear" w:color="auto" w:fill="365F91" w:themeFill="accent1" w:themeFillShade="BF"/>
          </w:tcPr>
          <w:p w14:paraId="3F944195"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Deskriptor</w:t>
            </w:r>
          </w:p>
        </w:tc>
        <w:tc>
          <w:tcPr>
            <w:tcW w:w="1701" w:type="dxa"/>
            <w:shd w:val="clear" w:color="auto" w:fill="365F91" w:themeFill="accent1" w:themeFillShade="BF"/>
          </w:tcPr>
          <w:p w14:paraId="35A4C294"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Način djelovanja, kategorija</w:t>
            </w:r>
          </w:p>
        </w:tc>
        <w:tc>
          <w:tcPr>
            <w:tcW w:w="3969" w:type="dxa"/>
            <w:shd w:val="clear" w:color="auto" w:fill="365F91" w:themeFill="accent1" w:themeFillShade="BF"/>
          </w:tcPr>
          <w:p w14:paraId="0CC96C41"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Ekološki ciljevi</w:t>
            </w:r>
          </w:p>
        </w:tc>
        <w:tc>
          <w:tcPr>
            <w:tcW w:w="2075" w:type="dxa"/>
            <w:shd w:val="clear" w:color="auto" w:fill="365F91" w:themeFill="accent1" w:themeFillShade="BF"/>
          </w:tcPr>
          <w:p w14:paraId="264AADD7"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Glavni pritisci</w:t>
            </w:r>
          </w:p>
        </w:tc>
      </w:tr>
      <w:tr w:rsidR="001C6392" w:rsidRPr="001C6392" w14:paraId="7059422A" w14:textId="77777777" w:rsidTr="001C6392">
        <w:tc>
          <w:tcPr>
            <w:tcW w:w="1271" w:type="dxa"/>
          </w:tcPr>
          <w:p w14:paraId="6E2991D6" w14:textId="77777777" w:rsidR="001C6392" w:rsidRPr="001C6392" w:rsidRDefault="001C6392" w:rsidP="001C6392">
            <w:pPr>
              <w:spacing w:before="0" w:after="0" w:line="240" w:lineRule="auto"/>
              <w:jc w:val="left"/>
              <w:rPr>
                <w:lang w:eastAsia="en-US"/>
              </w:rPr>
            </w:pPr>
            <w:r w:rsidRPr="001C6392">
              <w:rPr>
                <w:lang w:eastAsia="en-US"/>
              </w:rPr>
              <w:t>D10</w:t>
            </w:r>
          </w:p>
        </w:tc>
        <w:tc>
          <w:tcPr>
            <w:tcW w:w="1701" w:type="dxa"/>
          </w:tcPr>
          <w:p w14:paraId="4BCCB714" w14:textId="77777777" w:rsidR="001C6392" w:rsidRPr="001C6392" w:rsidRDefault="001C6392" w:rsidP="001C6392">
            <w:pPr>
              <w:spacing w:before="0" w:after="0" w:line="240" w:lineRule="auto"/>
              <w:jc w:val="left"/>
              <w:rPr>
                <w:lang w:eastAsia="en-US"/>
              </w:rPr>
            </w:pPr>
          </w:p>
          <w:p w14:paraId="07984952" w14:textId="77777777" w:rsidR="001C6392" w:rsidRPr="001C6392" w:rsidRDefault="001C6392" w:rsidP="001C6392">
            <w:pPr>
              <w:spacing w:before="0" w:after="0" w:line="240" w:lineRule="auto"/>
              <w:jc w:val="left"/>
              <w:rPr>
                <w:lang w:eastAsia="en-US"/>
              </w:rPr>
            </w:pPr>
            <w:r w:rsidRPr="001C6392">
              <w:rPr>
                <w:lang w:eastAsia="en-US"/>
              </w:rPr>
              <w:t>Tehnički, ekonomski</w:t>
            </w:r>
          </w:p>
          <w:p w14:paraId="7841741A" w14:textId="77777777" w:rsidR="001C6392" w:rsidRPr="001C6392" w:rsidRDefault="001C6392" w:rsidP="001C6392">
            <w:pPr>
              <w:spacing w:before="0" w:after="0" w:line="240" w:lineRule="auto"/>
              <w:jc w:val="left"/>
              <w:rPr>
                <w:lang w:eastAsia="en-US"/>
              </w:rPr>
            </w:pPr>
          </w:p>
          <w:p w14:paraId="020FF4D2" w14:textId="77777777" w:rsidR="001C6392" w:rsidRPr="001C6392" w:rsidRDefault="001C6392" w:rsidP="001C6392">
            <w:pPr>
              <w:spacing w:before="0" w:after="0" w:line="240" w:lineRule="auto"/>
              <w:jc w:val="left"/>
              <w:rPr>
                <w:lang w:eastAsia="en-US"/>
              </w:rPr>
            </w:pPr>
            <w:r w:rsidRPr="001C6392">
              <w:rPr>
                <w:lang w:eastAsia="en-US"/>
              </w:rPr>
              <w:t>2.b</w:t>
            </w:r>
          </w:p>
        </w:tc>
        <w:tc>
          <w:tcPr>
            <w:tcW w:w="3969" w:type="dxa"/>
          </w:tcPr>
          <w:p w14:paraId="392FDB01" w14:textId="77777777" w:rsidR="001C6392" w:rsidRPr="001C6392" w:rsidRDefault="001C6392" w:rsidP="001C6392">
            <w:pPr>
              <w:spacing w:before="0" w:after="0" w:line="240" w:lineRule="auto"/>
              <w:contextualSpacing/>
              <w:jc w:val="left"/>
              <w:rPr>
                <w:rFonts w:cs="Calibri"/>
                <w:sz w:val="20"/>
                <w:szCs w:val="20"/>
                <w:lang w:eastAsia="en-US"/>
              </w:rPr>
            </w:pPr>
            <w:r w:rsidRPr="001C6392">
              <w:rPr>
                <w:rFonts w:cs="Calibri"/>
                <w:sz w:val="20"/>
                <w:szCs w:val="20"/>
                <w:lang w:eastAsia="en-US"/>
              </w:rPr>
              <w:t>Sveukupno smanjenje broja otpada unutar određenih kategorija/tipova na obali i riječnim slivovima.</w:t>
            </w:r>
          </w:p>
          <w:p w14:paraId="7BF1907A" w14:textId="77777777" w:rsidR="001C6392" w:rsidRPr="001C6392" w:rsidRDefault="001C6392" w:rsidP="001C6392">
            <w:pPr>
              <w:spacing w:before="0" w:after="0" w:line="240" w:lineRule="auto"/>
              <w:contextualSpacing/>
              <w:jc w:val="left"/>
              <w:rPr>
                <w:rFonts w:cs="Calibri"/>
                <w:sz w:val="20"/>
                <w:szCs w:val="20"/>
                <w:lang w:eastAsia="en-US"/>
              </w:rPr>
            </w:pPr>
            <w:r w:rsidRPr="001C6392">
              <w:rPr>
                <w:rFonts w:cs="Calibri"/>
                <w:sz w:val="20"/>
                <w:szCs w:val="20"/>
                <w:lang w:eastAsia="en-US"/>
              </w:rPr>
              <w:t xml:space="preserve">Smanjenje ukupne količine najčešćih kategorija otpada na plažama </w:t>
            </w:r>
            <w:r w:rsidRPr="001C6392">
              <w:rPr>
                <w:sz w:val="20"/>
                <w:szCs w:val="20"/>
                <w:lang w:eastAsia="en-US"/>
              </w:rPr>
              <w:t>(dostizanje preporučenih graničnih vrijednosti za otpad na plaži)</w:t>
            </w:r>
          </w:p>
          <w:p w14:paraId="7D40845D" w14:textId="77777777" w:rsidR="001C6392" w:rsidRPr="001C6392" w:rsidRDefault="001C6392" w:rsidP="001C6392">
            <w:pPr>
              <w:spacing w:before="0" w:after="0" w:line="240" w:lineRule="auto"/>
              <w:jc w:val="left"/>
              <w:rPr>
                <w:rFonts w:cs="Calibri"/>
                <w:sz w:val="20"/>
                <w:szCs w:val="20"/>
                <w:lang w:eastAsia="en-US"/>
              </w:rPr>
            </w:pPr>
            <w:r w:rsidRPr="001C6392">
              <w:rPr>
                <w:rFonts w:cs="Calibri"/>
                <w:sz w:val="20"/>
                <w:szCs w:val="20"/>
                <w:lang w:eastAsia="en-US"/>
              </w:rPr>
              <w:t>Smanjenje uticaja morskog otpada na morsku sredinu</w:t>
            </w:r>
          </w:p>
          <w:p w14:paraId="2F22E14B" w14:textId="77777777" w:rsidR="001C6392" w:rsidRPr="001C6392" w:rsidRDefault="001C6392" w:rsidP="001C6392">
            <w:pPr>
              <w:spacing w:before="0" w:after="0" w:line="240" w:lineRule="auto"/>
              <w:ind w:left="39"/>
              <w:contextualSpacing/>
              <w:jc w:val="left"/>
              <w:rPr>
                <w:lang w:eastAsia="en-US"/>
              </w:rPr>
            </w:pPr>
            <w:r w:rsidRPr="001C6392">
              <w:rPr>
                <w:sz w:val="20"/>
                <w:szCs w:val="20"/>
                <w:lang w:eastAsia="en-US"/>
              </w:rPr>
              <w:t>Smanjenje stvaranja otpada na izvoru</w:t>
            </w:r>
          </w:p>
        </w:tc>
        <w:tc>
          <w:tcPr>
            <w:tcW w:w="2075" w:type="dxa"/>
          </w:tcPr>
          <w:p w14:paraId="6829B74F" w14:textId="77777777" w:rsidR="001C6392" w:rsidRPr="001C6392" w:rsidRDefault="001C6392" w:rsidP="001C6392">
            <w:pPr>
              <w:spacing w:before="0" w:after="0" w:line="240" w:lineRule="auto"/>
              <w:jc w:val="left"/>
              <w:rPr>
                <w:rFonts w:cs="Calibri"/>
                <w:lang w:eastAsia="en-US"/>
              </w:rPr>
            </w:pPr>
          </w:p>
          <w:p w14:paraId="236A5354" w14:textId="77777777" w:rsidR="001C6392" w:rsidRPr="001C6392" w:rsidRDefault="001C6392" w:rsidP="001C6392">
            <w:pPr>
              <w:spacing w:before="0" w:after="0" w:line="240" w:lineRule="auto"/>
              <w:jc w:val="left"/>
              <w:rPr>
                <w:rFonts w:cs="Calibri"/>
                <w:lang w:eastAsia="en-US"/>
              </w:rPr>
            </w:pPr>
          </w:p>
          <w:p w14:paraId="410B7A22" w14:textId="77777777" w:rsidR="001C6392" w:rsidRPr="001C6392" w:rsidRDefault="001C6392" w:rsidP="001C6392">
            <w:pPr>
              <w:spacing w:before="0" w:after="0" w:line="240" w:lineRule="auto"/>
              <w:jc w:val="left"/>
              <w:rPr>
                <w:lang w:eastAsia="en-US"/>
              </w:rPr>
            </w:pPr>
            <w:r w:rsidRPr="001C6392">
              <w:rPr>
                <w:sz w:val="20"/>
                <w:szCs w:val="20"/>
                <w:lang w:eastAsia="en-US"/>
              </w:rPr>
              <w:t>Zagađenje - unos otpada (čvrste otpadne materije, uključujući i mikro otpad), fizički poremećaj</w:t>
            </w:r>
          </w:p>
        </w:tc>
      </w:tr>
      <w:tr w:rsidR="001C6392" w:rsidRPr="001C6392" w14:paraId="6C8B42F3" w14:textId="77777777" w:rsidTr="001C6392">
        <w:tc>
          <w:tcPr>
            <w:tcW w:w="1271" w:type="dxa"/>
            <w:shd w:val="clear" w:color="auto" w:fill="D9E2F3"/>
          </w:tcPr>
          <w:p w14:paraId="2B4C40F7" w14:textId="297EDEBA" w:rsidR="001C6392" w:rsidRPr="001C6392" w:rsidRDefault="001C6392" w:rsidP="001C6392">
            <w:pPr>
              <w:spacing w:before="0" w:after="0" w:line="240" w:lineRule="auto"/>
              <w:jc w:val="left"/>
              <w:rPr>
                <w:b/>
                <w:bCs/>
                <w:iCs/>
                <w:color w:val="000000"/>
                <w:lang w:eastAsia="en-US"/>
              </w:rPr>
            </w:pPr>
            <w:r w:rsidRPr="001C6392">
              <w:rPr>
                <w:rFonts w:cs="Calibri"/>
                <w:b/>
                <w:iCs/>
                <w:color w:val="000000"/>
                <w:lang w:eastAsia="en-US"/>
              </w:rPr>
              <w:t>MNE-M02</w:t>
            </w:r>
            <w:r w:rsidR="00925B81">
              <w:rPr>
                <w:rFonts w:cs="Calibri"/>
                <w:b/>
                <w:iCs/>
                <w:color w:val="000000"/>
                <w:lang w:eastAsia="en-US"/>
              </w:rPr>
              <w:t>6</w:t>
            </w:r>
          </w:p>
        </w:tc>
        <w:tc>
          <w:tcPr>
            <w:tcW w:w="7745" w:type="dxa"/>
            <w:gridSpan w:val="3"/>
            <w:shd w:val="clear" w:color="auto" w:fill="D9E2F3"/>
          </w:tcPr>
          <w:p w14:paraId="27651960" w14:textId="77777777" w:rsidR="001C6392" w:rsidRPr="001C6392" w:rsidRDefault="001C6392" w:rsidP="001C6392">
            <w:pPr>
              <w:spacing w:before="0" w:after="0" w:line="240" w:lineRule="auto"/>
              <w:jc w:val="left"/>
              <w:rPr>
                <w:b/>
                <w:bCs/>
                <w:iCs/>
                <w:color w:val="000000"/>
                <w:lang w:eastAsia="en-US"/>
              </w:rPr>
            </w:pPr>
            <w:r w:rsidRPr="001C6392">
              <w:rPr>
                <w:rFonts w:cs="Calibri"/>
                <w:b/>
                <w:iCs/>
                <w:color w:val="000000"/>
                <w:lang w:eastAsia="en-US"/>
              </w:rPr>
              <w:t>Finansiranje inovativnih rješenja za spriječavanje i minimiziranje zagađenja otpadom, plastikom i mikroplastikom</w:t>
            </w:r>
          </w:p>
        </w:tc>
      </w:tr>
      <w:tr w:rsidR="001C6392" w:rsidRPr="001C6392" w14:paraId="0F8EAC10" w14:textId="77777777" w:rsidTr="001C6392">
        <w:tc>
          <w:tcPr>
            <w:tcW w:w="9016" w:type="dxa"/>
            <w:gridSpan w:val="4"/>
          </w:tcPr>
          <w:p w14:paraId="359464A1" w14:textId="77777777" w:rsidR="001C6392" w:rsidRPr="001C6392" w:rsidRDefault="001C6392" w:rsidP="001C6392">
            <w:pPr>
              <w:spacing w:before="0" w:after="0" w:line="240" w:lineRule="auto"/>
              <w:jc w:val="left"/>
              <w:rPr>
                <w:lang w:eastAsia="en-US"/>
              </w:rPr>
            </w:pPr>
            <w:r w:rsidRPr="001C6392">
              <w:rPr>
                <w:lang w:eastAsia="en-US"/>
              </w:rPr>
              <w:t>Mjera je namjenjena pružanju finansijske podrške (preko Fonda za inovacije) za projekte koji nude inovativna rješenja za smanjenje količine otpada u morskim i riječnim slivovima. Glavni elementi troškova mjere obuhvataju utrošeno  vrijeme zaposlenih i konsultacije posvećene određivanju prioriteta tema o morskom otpadu i izradi kriterijuma za projekte koji će biti podržani.</w:t>
            </w:r>
          </w:p>
          <w:p w14:paraId="18E5542D" w14:textId="77777777" w:rsidR="001C6392" w:rsidRPr="001C6392" w:rsidRDefault="001C6392" w:rsidP="001C6392">
            <w:pPr>
              <w:spacing w:before="0" w:after="0" w:line="240" w:lineRule="auto"/>
              <w:jc w:val="left"/>
              <w:rPr>
                <w:lang w:eastAsia="en-US"/>
              </w:rPr>
            </w:pPr>
          </w:p>
          <w:p w14:paraId="30DAF41A" w14:textId="671D52B3" w:rsidR="001C6392" w:rsidRPr="001C6392" w:rsidRDefault="001C6392" w:rsidP="001C6392">
            <w:pPr>
              <w:spacing w:before="0" w:after="0" w:line="240" w:lineRule="auto"/>
              <w:jc w:val="left"/>
              <w:rPr>
                <w:lang w:eastAsia="en-US"/>
              </w:rPr>
            </w:pPr>
            <w:r w:rsidRPr="001C6392">
              <w:rPr>
                <w:lang w:eastAsia="en-US"/>
              </w:rPr>
              <w:t xml:space="preserve">Troškovi integracije morskog otpada u kriterijume koji bi usmjerili odluku Fonda za inovacije ka svrsi i vrsti projekata koje treba podržati (za spriječavanje/minimiziranje </w:t>
            </w:r>
            <w:r w:rsidR="00A757F7">
              <w:rPr>
                <w:lang w:eastAsia="en-US"/>
              </w:rPr>
              <w:t>zagađenja plastikom</w:t>
            </w:r>
            <w:r w:rsidRPr="001C6392">
              <w:rPr>
                <w:lang w:eastAsia="en-US"/>
              </w:rPr>
              <w:t xml:space="preserve">) procijenjeni su na oko 4.300 €, što obuhvata troškove dodatnog angažovanja </w:t>
            </w:r>
            <w:r w:rsidR="00695C52">
              <w:rPr>
                <w:lang w:eastAsia="en-US"/>
              </w:rPr>
              <w:t xml:space="preserve">od jednog </w:t>
            </w:r>
            <w:r w:rsidR="00695C52" w:rsidRPr="009E6798">
              <w:rPr>
                <w:lang w:eastAsia="en-US"/>
              </w:rPr>
              <w:t xml:space="preserve">radnog </w:t>
            </w:r>
            <w:r w:rsidR="0075133F" w:rsidRPr="009E6798">
              <w:rPr>
                <w:lang w:eastAsia="en-US"/>
              </w:rPr>
              <w:t>mjesec</w:t>
            </w:r>
            <w:r w:rsidR="00695C52" w:rsidRPr="009E6798">
              <w:rPr>
                <w:lang w:eastAsia="en-US"/>
              </w:rPr>
              <w:t>a</w:t>
            </w:r>
            <w:r w:rsidRPr="009E6798">
              <w:rPr>
                <w:lang w:eastAsia="en-US"/>
              </w:rPr>
              <w:t xml:space="preserve"> i</w:t>
            </w:r>
            <w:r w:rsidRPr="00695C52">
              <w:rPr>
                <w:lang w:eastAsia="en-US"/>
              </w:rPr>
              <w:t xml:space="preserve"> € 3.000 u troškovima konsultacija; ovo treba da pokrije javni sektor.</w:t>
            </w:r>
          </w:p>
          <w:p w14:paraId="5AD3544C" w14:textId="77777777" w:rsidR="001C6392" w:rsidRPr="001C6392" w:rsidRDefault="001C6392" w:rsidP="001C6392">
            <w:pPr>
              <w:spacing w:before="0" w:after="0" w:line="240" w:lineRule="auto"/>
              <w:jc w:val="left"/>
              <w:rPr>
                <w:lang w:eastAsia="en-US"/>
              </w:rPr>
            </w:pPr>
          </w:p>
          <w:p w14:paraId="7855D30E" w14:textId="77777777" w:rsidR="001C6392" w:rsidRPr="001C6392" w:rsidRDefault="001C6392" w:rsidP="001C6392">
            <w:pPr>
              <w:spacing w:before="0" w:after="0" w:line="240" w:lineRule="auto"/>
              <w:jc w:val="left"/>
              <w:rPr>
                <w:lang w:eastAsia="en-US"/>
              </w:rPr>
            </w:pPr>
            <w:r w:rsidRPr="001C6392">
              <w:rPr>
                <w:lang w:eastAsia="en-US"/>
              </w:rPr>
              <w:t>Troškovi moguće podrške za projekte koji se fokusiraju na rješenja upravljanja morskim otpadom/otpadom u ovoj fazi nisu mogli biti procijenjeni.</w:t>
            </w:r>
          </w:p>
        </w:tc>
      </w:tr>
    </w:tbl>
    <w:p w14:paraId="6F6B8B8C" w14:textId="77777777" w:rsidR="001C6392" w:rsidRPr="001C6392" w:rsidRDefault="001C6392" w:rsidP="001C6392">
      <w:pPr>
        <w:tabs>
          <w:tab w:val="left" w:pos="6629"/>
        </w:tabs>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271"/>
        <w:gridCol w:w="2581"/>
        <w:gridCol w:w="2582"/>
        <w:gridCol w:w="2582"/>
      </w:tblGrid>
      <w:tr w:rsidR="001C6392" w:rsidRPr="001C6392" w14:paraId="03F588AE" w14:textId="77777777" w:rsidTr="00E668C0">
        <w:tc>
          <w:tcPr>
            <w:tcW w:w="1271" w:type="dxa"/>
            <w:shd w:val="clear" w:color="auto" w:fill="365F91" w:themeFill="accent1" w:themeFillShade="BF"/>
          </w:tcPr>
          <w:p w14:paraId="0BD55A5F"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Deskriptor</w:t>
            </w:r>
          </w:p>
        </w:tc>
        <w:tc>
          <w:tcPr>
            <w:tcW w:w="2581" w:type="dxa"/>
            <w:shd w:val="clear" w:color="auto" w:fill="365F91" w:themeFill="accent1" w:themeFillShade="BF"/>
          </w:tcPr>
          <w:p w14:paraId="12F8A031"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Način djelovanja, kategorija</w:t>
            </w:r>
          </w:p>
        </w:tc>
        <w:tc>
          <w:tcPr>
            <w:tcW w:w="2582" w:type="dxa"/>
            <w:shd w:val="clear" w:color="auto" w:fill="365F91" w:themeFill="accent1" w:themeFillShade="BF"/>
          </w:tcPr>
          <w:p w14:paraId="67263BAF"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Ekološki ciljevi</w:t>
            </w:r>
          </w:p>
        </w:tc>
        <w:tc>
          <w:tcPr>
            <w:tcW w:w="2582" w:type="dxa"/>
            <w:shd w:val="clear" w:color="auto" w:fill="365F91" w:themeFill="accent1" w:themeFillShade="BF"/>
          </w:tcPr>
          <w:p w14:paraId="40CC9825"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Glavni pritisci</w:t>
            </w:r>
          </w:p>
        </w:tc>
      </w:tr>
      <w:tr w:rsidR="001C6392" w:rsidRPr="001C6392" w14:paraId="112D6FFB" w14:textId="77777777" w:rsidTr="001C6392">
        <w:tc>
          <w:tcPr>
            <w:tcW w:w="1271" w:type="dxa"/>
          </w:tcPr>
          <w:p w14:paraId="7D892864" w14:textId="77777777" w:rsidR="001C6392" w:rsidRPr="001C6392" w:rsidRDefault="001C6392" w:rsidP="001C6392">
            <w:pPr>
              <w:spacing w:before="0" w:after="0" w:line="240" w:lineRule="auto"/>
              <w:jc w:val="left"/>
              <w:rPr>
                <w:lang w:eastAsia="en-US"/>
              </w:rPr>
            </w:pPr>
          </w:p>
          <w:p w14:paraId="11DF727A" w14:textId="77777777" w:rsidR="001C6392" w:rsidRPr="001C6392" w:rsidRDefault="001C6392" w:rsidP="001C6392">
            <w:pPr>
              <w:spacing w:before="0" w:after="0" w:line="240" w:lineRule="auto"/>
              <w:jc w:val="left"/>
              <w:rPr>
                <w:lang w:eastAsia="en-US"/>
              </w:rPr>
            </w:pPr>
          </w:p>
          <w:p w14:paraId="44376665" w14:textId="77777777" w:rsidR="001C6392" w:rsidRPr="001C6392" w:rsidRDefault="001C6392" w:rsidP="001C6392">
            <w:pPr>
              <w:spacing w:before="0" w:after="0" w:line="240" w:lineRule="auto"/>
              <w:jc w:val="left"/>
              <w:rPr>
                <w:lang w:eastAsia="en-US"/>
              </w:rPr>
            </w:pPr>
            <w:r w:rsidRPr="001C6392">
              <w:rPr>
                <w:lang w:eastAsia="en-US"/>
              </w:rPr>
              <w:t>D11</w:t>
            </w:r>
          </w:p>
        </w:tc>
        <w:tc>
          <w:tcPr>
            <w:tcW w:w="2581" w:type="dxa"/>
          </w:tcPr>
          <w:p w14:paraId="1C6013C0" w14:textId="77777777" w:rsidR="001C6392" w:rsidRPr="001C6392" w:rsidRDefault="001C6392" w:rsidP="001C6392">
            <w:pPr>
              <w:spacing w:before="0" w:after="0" w:line="240" w:lineRule="auto"/>
              <w:jc w:val="left"/>
              <w:rPr>
                <w:lang w:eastAsia="en-US"/>
              </w:rPr>
            </w:pPr>
          </w:p>
          <w:p w14:paraId="2CE2652C" w14:textId="77777777" w:rsidR="001C6392" w:rsidRPr="001C6392" w:rsidRDefault="001C6392" w:rsidP="001C6392">
            <w:pPr>
              <w:spacing w:before="0" w:after="0" w:line="240" w:lineRule="auto"/>
              <w:jc w:val="left"/>
              <w:rPr>
                <w:lang w:eastAsia="en-US"/>
              </w:rPr>
            </w:pPr>
            <w:r w:rsidRPr="001C6392">
              <w:rPr>
                <w:lang w:eastAsia="en-US"/>
              </w:rPr>
              <w:t>Zakonodavni, vođeni politikom</w:t>
            </w:r>
          </w:p>
          <w:p w14:paraId="04501A36" w14:textId="77777777" w:rsidR="001C6392" w:rsidRPr="001C6392" w:rsidRDefault="001C6392" w:rsidP="001C6392">
            <w:pPr>
              <w:spacing w:before="0" w:after="0" w:line="240" w:lineRule="auto"/>
              <w:jc w:val="left"/>
              <w:rPr>
                <w:lang w:eastAsia="en-US"/>
              </w:rPr>
            </w:pPr>
            <w:r w:rsidRPr="001C6392">
              <w:rPr>
                <w:lang w:eastAsia="en-US"/>
              </w:rPr>
              <w:t>2.a</w:t>
            </w:r>
          </w:p>
        </w:tc>
        <w:tc>
          <w:tcPr>
            <w:tcW w:w="2582" w:type="dxa"/>
          </w:tcPr>
          <w:p w14:paraId="100A3933"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Prostorna distribucija, vremenski obim i nivoi antropogenosti</w:t>
            </w:r>
          </w:p>
          <w:p w14:paraId="73411A1D" w14:textId="77777777" w:rsidR="001C6392" w:rsidRPr="001C6392" w:rsidRDefault="001C6392" w:rsidP="00B42281">
            <w:pPr>
              <w:numPr>
                <w:ilvl w:val="0"/>
                <w:numId w:val="77"/>
              </w:numPr>
              <w:spacing w:before="0" w:after="0" w:line="240" w:lineRule="auto"/>
              <w:ind w:left="434"/>
              <w:contextualSpacing/>
              <w:jc w:val="left"/>
              <w:rPr>
                <w:sz w:val="20"/>
                <w:szCs w:val="20"/>
                <w:lang w:eastAsia="en-US"/>
              </w:rPr>
            </w:pPr>
            <w:r w:rsidRPr="001C6392">
              <w:rPr>
                <w:sz w:val="20"/>
                <w:szCs w:val="20"/>
                <w:lang w:eastAsia="en-US"/>
              </w:rPr>
              <w:t>impulsni izvori zvuka</w:t>
            </w:r>
          </w:p>
          <w:p w14:paraId="2393BA68" w14:textId="77777777" w:rsidR="001C6392" w:rsidRPr="001C6392" w:rsidRDefault="001C6392" w:rsidP="00B42281">
            <w:pPr>
              <w:numPr>
                <w:ilvl w:val="0"/>
                <w:numId w:val="77"/>
              </w:numPr>
              <w:spacing w:before="0" w:after="0" w:line="240" w:lineRule="auto"/>
              <w:ind w:left="434"/>
              <w:contextualSpacing/>
              <w:jc w:val="left"/>
              <w:rPr>
                <w:sz w:val="20"/>
                <w:szCs w:val="20"/>
                <w:lang w:eastAsia="en-US"/>
              </w:rPr>
            </w:pPr>
            <w:r w:rsidRPr="001C6392">
              <w:rPr>
                <w:sz w:val="20"/>
                <w:szCs w:val="20"/>
                <w:lang w:eastAsia="en-US"/>
              </w:rPr>
              <w:t>kontinuirani izvori zvuka niske frekvencije</w:t>
            </w:r>
          </w:p>
          <w:p w14:paraId="7562E299"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ne prelaze nivoe koji negativno utiču na populacije morskih životinja</w:t>
            </w:r>
          </w:p>
        </w:tc>
        <w:tc>
          <w:tcPr>
            <w:tcW w:w="2582" w:type="dxa"/>
          </w:tcPr>
          <w:p w14:paraId="6D9BF7F9" w14:textId="77777777" w:rsidR="001C6392" w:rsidRPr="001C6392" w:rsidRDefault="001C6392" w:rsidP="001C6392">
            <w:pPr>
              <w:spacing w:before="0" w:after="0" w:line="240" w:lineRule="auto"/>
              <w:jc w:val="left"/>
              <w:rPr>
                <w:lang w:eastAsia="en-US"/>
              </w:rPr>
            </w:pPr>
          </w:p>
          <w:p w14:paraId="1384F6FB" w14:textId="77777777" w:rsidR="001C6392" w:rsidRPr="001C6392" w:rsidRDefault="001C6392" w:rsidP="001C6392">
            <w:pPr>
              <w:spacing w:before="0" w:after="0" w:line="240" w:lineRule="auto"/>
              <w:jc w:val="left"/>
              <w:rPr>
                <w:lang w:eastAsia="en-US"/>
              </w:rPr>
            </w:pPr>
          </w:p>
          <w:p w14:paraId="6F03C7D5" w14:textId="77777777" w:rsidR="001C6392" w:rsidRPr="001C6392" w:rsidRDefault="001C6392" w:rsidP="001C6392">
            <w:pPr>
              <w:spacing w:before="0" w:after="0" w:line="240" w:lineRule="auto"/>
              <w:jc w:val="left"/>
              <w:rPr>
                <w:lang w:eastAsia="en-US"/>
              </w:rPr>
            </w:pPr>
          </w:p>
          <w:p w14:paraId="7F162F9C" w14:textId="77777777" w:rsidR="001C6392" w:rsidRPr="001C6392" w:rsidRDefault="001C6392" w:rsidP="001C6392">
            <w:pPr>
              <w:spacing w:before="0" w:after="0" w:line="240" w:lineRule="auto"/>
              <w:jc w:val="left"/>
              <w:rPr>
                <w:lang w:eastAsia="en-US"/>
              </w:rPr>
            </w:pPr>
            <w:r w:rsidRPr="001C6392">
              <w:rPr>
                <w:rFonts w:cs="Calibri"/>
                <w:lang w:eastAsia="en-US"/>
              </w:rPr>
              <w:t>Drugi fizički poremećaj – podvodna buka</w:t>
            </w:r>
          </w:p>
        </w:tc>
      </w:tr>
      <w:tr w:rsidR="001C6392" w:rsidRPr="001C6392" w14:paraId="72FD9E52" w14:textId="77777777" w:rsidTr="001C6392">
        <w:tc>
          <w:tcPr>
            <w:tcW w:w="1271" w:type="dxa"/>
            <w:shd w:val="clear" w:color="auto" w:fill="D9E2F3"/>
          </w:tcPr>
          <w:p w14:paraId="172DB0D9" w14:textId="1DEF1B07" w:rsidR="001C6392" w:rsidRPr="001C6392" w:rsidRDefault="001C6392" w:rsidP="001C6392">
            <w:pPr>
              <w:spacing w:before="0" w:after="0" w:line="240" w:lineRule="auto"/>
              <w:jc w:val="left"/>
              <w:rPr>
                <w:b/>
                <w:bCs/>
                <w:color w:val="000000"/>
                <w:lang w:eastAsia="en-US"/>
              </w:rPr>
            </w:pPr>
            <w:r w:rsidRPr="001C6392">
              <w:rPr>
                <w:b/>
                <w:color w:val="000000"/>
                <w:lang w:eastAsia="en-US"/>
              </w:rPr>
              <w:t>MNE-M02</w:t>
            </w:r>
            <w:r w:rsidR="00925B81">
              <w:rPr>
                <w:b/>
                <w:color w:val="000000"/>
                <w:lang w:eastAsia="en-US"/>
              </w:rPr>
              <w:t>7</w:t>
            </w:r>
          </w:p>
        </w:tc>
        <w:tc>
          <w:tcPr>
            <w:tcW w:w="7745" w:type="dxa"/>
            <w:gridSpan w:val="3"/>
            <w:shd w:val="clear" w:color="auto" w:fill="D9E2F3"/>
          </w:tcPr>
          <w:p w14:paraId="4EE6454E" w14:textId="77777777" w:rsidR="001C6392" w:rsidRPr="001C6392" w:rsidRDefault="001C6392" w:rsidP="001C6392">
            <w:pPr>
              <w:spacing w:before="0" w:after="0" w:line="240" w:lineRule="auto"/>
              <w:jc w:val="left"/>
              <w:rPr>
                <w:b/>
                <w:bCs/>
                <w:color w:val="000000"/>
                <w:lang w:eastAsia="en-US"/>
              </w:rPr>
            </w:pPr>
            <w:r w:rsidRPr="001C6392">
              <w:rPr>
                <w:b/>
                <w:color w:val="000000"/>
                <w:lang w:eastAsia="en-US"/>
              </w:rPr>
              <w:t>Podizanje nivoa svijesti o štetnom uticaju antropogenog podvodnog zvuka i uvrštavanje pitanja antropogenog zvuka u sve relevantne pravne dokumente</w:t>
            </w:r>
          </w:p>
        </w:tc>
      </w:tr>
      <w:tr w:rsidR="001C6392" w:rsidRPr="001C6392" w14:paraId="55526EEF" w14:textId="77777777" w:rsidTr="001C6392">
        <w:tc>
          <w:tcPr>
            <w:tcW w:w="9016" w:type="dxa"/>
            <w:gridSpan w:val="4"/>
          </w:tcPr>
          <w:p w14:paraId="06AF9997" w14:textId="77777777" w:rsidR="001C6392" w:rsidRPr="001C6392" w:rsidRDefault="001C6392" w:rsidP="001C6392">
            <w:pPr>
              <w:spacing w:before="0" w:after="0" w:line="240" w:lineRule="auto"/>
              <w:rPr>
                <w:lang w:eastAsia="en-US"/>
              </w:rPr>
            </w:pPr>
            <w:r w:rsidRPr="001C6392">
              <w:rPr>
                <w:lang w:eastAsia="en-US"/>
              </w:rPr>
              <w:t>Mjera podrazumijeva aktivnosti na integraciji pitanja antropogenog podvodnog zvuka u zakonodavstvo/politiku, planove i programe, kao I u stručne i javne kampanje za podizanje nivoa svijesti posvećene zaštiti i očuvanju morske životne sredine.</w:t>
            </w:r>
          </w:p>
          <w:p w14:paraId="19A3FB9E" w14:textId="77777777" w:rsidR="001C6392" w:rsidRPr="001C6392" w:rsidRDefault="001C6392" w:rsidP="001C6392">
            <w:pPr>
              <w:spacing w:before="0" w:after="0" w:line="240" w:lineRule="auto"/>
              <w:rPr>
                <w:lang w:eastAsia="en-US"/>
              </w:rPr>
            </w:pPr>
          </w:p>
          <w:p w14:paraId="42F893FF" w14:textId="77777777" w:rsidR="001C6392" w:rsidRPr="001C6392" w:rsidRDefault="001C6392" w:rsidP="001C6392">
            <w:pPr>
              <w:spacing w:before="0" w:after="0" w:line="240" w:lineRule="auto"/>
              <w:rPr>
                <w:lang w:eastAsia="en-US"/>
              </w:rPr>
            </w:pPr>
            <w:r w:rsidRPr="001C6392">
              <w:rPr>
                <w:lang w:eastAsia="en-US"/>
              </w:rPr>
              <w:t>Glavni elementi troškova uključuju utrošeno vrijeme /ekspertizu za izmjenu zakona, politika i planova, i razvoj dodatnih elemenata kampanja za podizanje nivoa svijesti za rješavanje podvodnog zvuka. Da bi se procijenili troškovi neophodnih izmjena pravnog i političkog okvira, uzeto je u obzir dodatno učešće od dva čovjeka mjesečno (sa troškovima od 1.320 € po čovjeku mjesečno), zajedno sa 5.000 € za troškove ekspertize; troškovi uključivanja podvodnog zvuka u kampanje za podizanje nivoa svijesti javnosti procenjeni su na 3.000 €. Ukupni troškovi implementacije procijenjeni su na  10.600 €, koje će pokriti javni sektor.</w:t>
            </w:r>
          </w:p>
        </w:tc>
      </w:tr>
    </w:tbl>
    <w:p w14:paraId="5676A3BC" w14:textId="77777777" w:rsidR="001C6392" w:rsidRPr="001C6392" w:rsidRDefault="001C6392" w:rsidP="001C6392">
      <w:pPr>
        <w:tabs>
          <w:tab w:val="left" w:pos="6629"/>
        </w:tabs>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271"/>
        <w:gridCol w:w="2581"/>
        <w:gridCol w:w="2582"/>
        <w:gridCol w:w="2582"/>
      </w:tblGrid>
      <w:tr w:rsidR="001C6392" w:rsidRPr="001C6392" w14:paraId="7D18418C" w14:textId="77777777" w:rsidTr="00E668C0">
        <w:tc>
          <w:tcPr>
            <w:tcW w:w="1271" w:type="dxa"/>
            <w:shd w:val="clear" w:color="auto" w:fill="365F91" w:themeFill="accent1" w:themeFillShade="BF"/>
          </w:tcPr>
          <w:p w14:paraId="20744621"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Deskriptor</w:t>
            </w:r>
          </w:p>
        </w:tc>
        <w:tc>
          <w:tcPr>
            <w:tcW w:w="2581" w:type="dxa"/>
            <w:shd w:val="clear" w:color="auto" w:fill="365F91" w:themeFill="accent1" w:themeFillShade="BF"/>
          </w:tcPr>
          <w:p w14:paraId="27B329DF"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Način djelovanja, kategorija</w:t>
            </w:r>
          </w:p>
        </w:tc>
        <w:tc>
          <w:tcPr>
            <w:tcW w:w="2582" w:type="dxa"/>
            <w:shd w:val="clear" w:color="auto" w:fill="365F91" w:themeFill="accent1" w:themeFillShade="BF"/>
          </w:tcPr>
          <w:p w14:paraId="1F5A073C"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Ekološki ciljevi</w:t>
            </w:r>
          </w:p>
        </w:tc>
        <w:tc>
          <w:tcPr>
            <w:tcW w:w="2582" w:type="dxa"/>
            <w:shd w:val="clear" w:color="auto" w:fill="365F91" w:themeFill="accent1" w:themeFillShade="BF"/>
          </w:tcPr>
          <w:p w14:paraId="5BD45D9D"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Glavni pritisci</w:t>
            </w:r>
          </w:p>
        </w:tc>
      </w:tr>
      <w:tr w:rsidR="001C6392" w:rsidRPr="001C6392" w14:paraId="39EB9CD1" w14:textId="77777777" w:rsidTr="001C6392">
        <w:tc>
          <w:tcPr>
            <w:tcW w:w="1271" w:type="dxa"/>
          </w:tcPr>
          <w:p w14:paraId="26979F2F" w14:textId="77777777" w:rsidR="001C6392" w:rsidRPr="001C6392" w:rsidRDefault="001C6392" w:rsidP="001C6392">
            <w:pPr>
              <w:spacing w:before="0" w:after="0" w:line="240" w:lineRule="auto"/>
              <w:jc w:val="left"/>
              <w:rPr>
                <w:lang w:eastAsia="en-US"/>
              </w:rPr>
            </w:pPr>
          </w:p>
          <w:p w14:paraId="21C2835A" w14:textId="77777777" w:rsidR="001C6392" w:rsidRPr="001C6392" w:rsidRDefault="001C6392" w:rsidP="001C6392">
            <w:pPr>
              <w:spacing w:before="0" w:after="0" w:line="240" w:lineRule="auto"/>
              <w:jc w:val="left"/>
              <w:rPr>
                <w:lang w:eastAsia="en-US"/>
              </w:rPr>
            </w:pPr>
            <w:r w:rsidRPr="001C6392">
              <w:rPr>
                <w:lang w:eastAsia="en-US"/>
              </w:rPr>
              <w:t>D11</w:t>
            </w:r>
          </w:p>
        </w:tc>
        <w:tc>
          <w:tcPr>
            <w:tcW w:w="2581" w:type="dxa"/>
          </w:tcPr>
          <w:p w14:paraId="3E35CCCB" w14:textId="77777777" w:rsidR="001C6392" w:rsidRPr="001C6392" w:rsidRDefault="001C6392" w:rsidP="001C6392">
            <w:pPr>
              <w:spacing w:before="0" w:after="0" w:line="240" w:lineRule="auto"/>
              <w:jc w:val="left"/>
              <w:rPr>
                <w:lang w:eastAsia="en-US"/>
              </w:rPr>
            </w:pPr>
            <w:r w:rsidRPr="001C6392">
              <w:rPr>
                <w:lang w:eastAsia="en-US"/>
              </w:rPr>
              <w:t>Zakonodavni, tehnički</w:t>
            </w:r>
          </w:p>
          <w:p w14:paraId="30FE4AF5" w14:textId="77777777" w:rsidR="001C6392" w:rsidRPr="001C6392" w:rsidRDefault="001C6392" w:rsidP="001C6392">
            <w:pPr>
              <w:spacing w:before="0" w:after="0" w:line="240" w:lineRule="auto"/>
              <w:jc w:val="left"/>
              <w:rPr>
                <w:lang w:eastAsia="en-US"/>
              </w:rPr>
            </w:pPr>
            <w:r w:rsidRPr="001C6392">
              <w:rPr>
                <w:lang w:eastAsia="en-US"/>
              </w:rPr>
              <w:t>2.a</w:t>
            </w:r>
          </w:p>
        </w:tc>
        <w:tc>
          <w:tcPr>
            <w:tcW w:w="2582" w:type="dxa"/>
          </w:tcPr>
          <w:p w14:paraId="268E7039"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Prostorna distribucija, vremenski obim i nivoi antropogenosti</w:t>
            </w:r>
          </w:p>
          <w:p w14:paraId="4173FEAB" w14:textId="77777777" w:rsidR="001C6392" w:rsidRPr="001C6392" w:rsidRDefault="001C6392" w:rsidP="00B42281">
            <w:pPr>
              <w:numPr>
                <w:ilvl w:val="0"/>
                <w:numId w:val="77"/>
              </w:numPr>
              <w:spacing w:before="0" w:after="0" w:line="240" w:lineRule="auto"/>
              <w:ind w:left="434"/>
              <w:contextualSpacing/>
              <w:jc w:val="left"/>
              <w:rPr>
                <w:sz w:val="20"/>
                <w:szCs w:val="20"/>
                <w:lang w:eastAsia="en-US"/>
              </w:rPr>
            </w:pPr>
            <w:r w:rsidRPr="001C6392">
              <w:rPr>
                <w:sz w:val="20"/>
                <w:szCs w:val="20"/>
                <w:lang w:eastAsia="en-US"/>
              </w:rPr>
              <w:t>impulsni izvori zvuka</w:t>
            </w:r>
          </w:p>
          <w:p w14:paraId="19FDB64C" w14:textId="77777777" w:rsidR="001C6392" w:rsidRPr="001C6392" w:rsidRDefault="001C6392" w:rsidP="00B42281">
            <w:pPr>
              <w:numPr>
                <w:ilvl w:val="0"/>
                <w:numId w:val="77"/>
              </w:numPr>
              <w:spacing w:before="0" w:after="0" w:line="240" w:lineRule="auto"/>
              <w:ind w:left="434"/>
              <w:contextualSpacing/>
              <w:jc w:val="left"/>
              <w:rPr>
                <w:sz w:val="20"/>
                <w:szCs w:val="20"/>
                <w:lang w:eastAsia="en-US"/>
              </w:rPr>
            </w:pPr>
            <w:r w:rsidRPr="001C6392">
              <w:rPr>
                <w:sz w:val="20"/>
                <w:szCs w:val="20"/>
                <w:lang w:eastAsia="en-US"/>
              </w:rPr>
              <w:t>kontinuirani izvori zvuka niske frekvencije</w:t>
            </w:r>
          </w:p>
          <w:p w14:paraId="354742B9" w14:textId="77777777" w:rsidR="001C6392" w:rsidRPr="001C6392" w:rsidRDefault="001C6392" w:rsidP="001C6392">
            <w:pPr>
              <w:spacing w:before="0" w:after="0" w:line="240" w:lineRule="auto"/>
              <w:ind w:left="74"/>
              <w:jc w:val="left"/>
              <w:rPr>
                <w:sz w:val="20"/>
                <w:szCs w:val="20"/>
                <w:lang w:eastAsia="en-US"/>
              </w:rPr>
            </w:pPr>
            <w:r w:rsidRPr="001C6392">
              <w:rPr>
                <w:sz w:val="20"/>
                <w:szCs w:val="20"/>
                <w:lang w:eastAsia="en-US"/>
              </w:rPr>
              <w:t>ne prelaze nivoe koji negativno utiču na populacije morskih životinja</w:t>
            </w:r>
          </w:p>
        </w:tc>
        <w:tc>
          <w:tcPr>
            <w:tcW w:w="2582" w:type="dxa"/>
          </w:tcPr>
          <w:p w14:paraId="09D78721" w14:textId="77777777" w:rsidR="001C6392" w:rsidRPr="001C6392" w:rsidRDefault="001C6392" w:rsidP="001C6392">
            <w:pPr>
              <w:spacing w:before="0" w:after="0" w:line="240" w:lineRule="auto"/>
              <w:jc w:val="left"/>
              <w:rPr>
                <w:lang w:eastAsia="en-US"/>
              </w:rPr>
            </w:pPr>
          </w:p>
          <w:p w14:paraId="2C67C140" w14:textId="77777777" w:rsidR="001C6392" w:rsidRPr="001C6392" w:rsidRDefault="001C6392" w:rsidP="001C6392">
            <w:pPr>
              <w:spacing w:before="0" w:after="0" w:line="240" w:lineRule="auto"/>
              <w:jc w:val="left"/>
              <w:rPr>
                <w:lang w:eastAsia="en-US"/>
              </w:rPr>
            </w:pPr>
          </w:p>
          <w:p w14:paraId="236D79EF" w14:textId="77777777" w:rsidR="001C6392" w:rsidRPr="001C6392" w:rsidRDefault="001C6392" w:rsidP="001C6392">
            <w:pPr>
              <w:spacing w:before="0" w:after="0" w:line="240" w:lineRule="auto"/>
              <w:jc w:val="left"/>
              <w:rPr>
                <w:lang w:eastAsia="en-US"/>
              </w:rPr>
            </w:pPr>
            <w:r w:rsidRPr="001C6392">
              <w:rPr>
                <w:rFonts w:cs="Calibri"/>
                <w:lang w:eastAsia="en-US"/>
              </w:rPr>
              <w:t>Drugi fizički poremećaj – podvodna buka</w:t>
            </w:r>
          </w:p>
        </w:tc>
      </w:tr>
      <w:tr w:rsidR="001C6392" w:rsidRPr="001C6392" w14:paraId="204E4238" w14:textId="77777777" w:rsidTr="001C6392">
        <w:tc>
          <w:tcPr>
            <w:tcW w:w="1271" w:type="dxa"/>
            <w:shd w:val="clear" w:color="auto" w:fill="D9E2F3"/>
          </w:tcPr>
          <w:p w14:paraId="1EEBD359" w14:textId="1F48396A" w:rsidR="001C6392" w:rsidRPr="001C6392" w:rsidRDefault="001C6392" w:rsidP="001C6392">
            <w:pPr>
              <w:spacing w:before="0" w:after="0" w:line="240" w:lineRule="auto"/>
              <w:jc w:val="left"/>
              <w:rPr>
                <w:b/>
                <w:bCs/>
                <w:lang w:eastAsia="en-US"/>
              </w:rPr>
            </w:pPr>
            <w:r w:rsidRPr="001C6392">
              <w:rPr>
                <w:rFonts w:cs="Calibri"/>
                <w:b/>
                <w:lang w:eastAsia="en-US"/>
              </w:rPr>
              <w:t>MNE-M02</w:t>
            </w:r>
            <w:r w:rsidR="00925B81">
              <w:rPr>
                <w:rFonts w:cs="Calibri"/>
                <w:b/>
                <w:lang w:eastAsia="en-US"/>
              </w:rPr>
              <w:t>8</w:t>
            </w:r>
          </w:p>
        </w:tc>
        <w:tc>
          <w:tcPr>
            <w:tcW w:w="7745" w:type="dxa"/>
            <w:gridSpan w:val="3"/>
            <w:shd w:val="clear" w:color="auto" w:fill="D9E2F3"/>
          </w:tcPr>
          <w:p w14:paraId="5817B381" w14:textId="77777777" w:rsidR="001C6392" w:rsidRPr="001C6392" w:rsidRDefault="001C6392" w:rsidP="001C6392">
            <w:pPr>
              <w:spacing w:before="0" w:after="0" w:line="240" w:lineRule="auto"/>
              <w:jc w:val="left"/>
              <w:rPr>
                <w:b/>
                <w:bCs/>
                <w:lang w:eastAsia="en-US"/>
              </w:rPr>
            </w:pPr>
            <w:r w:rsidRPr="001C6392">
              <w:rPr>
                <w:rFonts w:cs="Calibri"/>
                <w:b/>
                <w:bCs/>
                <w:lang w:eastAsia="en-US"/>
              </w:rPr>
              <w:t>Sprovođenje kontinuiranog programa monitoringa u vezi sa unosom antropogenog podvodnog zvuka</w:t>
            </w:r>
          </w:p>
        </w:tc>
      </w:tr>
      <w:tr w:rsidR="001C6392" w:rsidRPr="001C6392" w14:paraId="3B361159" w14:textId="77777777" w:rsidTr="001C6392">
        <w:tc>
          <w:tcPr>
            <w:tcW w:w="9016" w:type="dxa"/>
            <w:gridSpan w:val="4"/>
          </w:tcPr>
          <w:p w14:paraId="754F1676" w14:textId="77777777" w:rsidR="001C6392" w:rsidRPr="001C6392" w:rsidRDefault="001C6392" w:rsidP="001C6392">
            <w:pPr>
              <w:spacing w:before="0" w:after="0" w:line="240" w:lineRule="auto"/>
              <w:rPr>
                <w:lang w:eastAsia="en-US"/>
              </w:rPr>
            </w:pPr>
            <w:r w:rsidRPr="001C6392">
              <w:rPr>
                <w:lang w:eastAsia="en-US"/>
              </w:rPr>
              <w:t>Da bi se obezbijedilo kontinuirani monitoring podvodne buke, potrebno je izraditi podzakonske akte kojima će se definisati program monitoringa kako impulsnog tako i kontinuiranog niskofrekventnog zvuka i regulisati izvještavanje. Potrebno je odrediti područja mjerenja i vremenske periode mjerenja i obezbijediti analizu podataka monitoringa.</w:t>
            </w:r>
          </w:p>
          <w:p w14:paraId="761DAEF1" w14:textId="77777777" w:rsidR="001C6392" w:rsidRPr="001C6392" w:rsidRDefault="001C6392" w:rsidP="001C6392">
            <w:pPr>
              <w:spacing w:before="0" w:after="0" w:line="240" w:lineRule="auto"/>
              <w:rPr>
                <w:lang w:eastAsia="en-US"/>
              </w:rPr>
            </w:pPr>
          </w:p>
          <w:p w14:paraId="6BCD39FA" w14:textId="77777777" w:rsidR="001C6392" w:rsidRPr="001C6392" w:rsidRDefault="001C6392" w:rsidP="001C6392">
            <w:pPr>
              <w:spacing w:before="0" w:after="0" w:line="240" w:lineRule="auto"/>
              <w:rPr>
                <w:lang w:eastAsia="en-US"/>
              </w:rPr>
            </w:pPr>
            <w:r w:rsidRPr="001C6392">
              <w:rPr>
                <w:lang w:eastAsia="en-US"/>
              </w:rPr>
              <w:t>Glavni elementi troškova mjere uključuju utrošeno vrijeme zaposlenih i korišćenje opreme. Jedinični trošak od 225 € po danu praćenja je korišćen, uzimajući u obzir dvije lokacije i 42 dana praćenja na svakoj lokaciji; dodani su troškovi koji se odnose na korišćenje malih čamaca/istraživačkog plovila. Očekuje se da će nabavka istraživačkog broda biti pokrivena kroz IPA fondove i nije uključena u procjenu. Dodatnih 2.000 € je procijenjeno za pripremu podzakonskih akata/procedura monitoringa. Ukupni troškovi implementacije tokom 6-godišnjeg ciklusa implementacije procijenjeni su na 134.000 € (godišnji troškovi monitoringa jednaki su 22.000 €).</w:t>
            </w:r>
          </w:p>
        </w:tc>
      </w:tr>
    </w:tbl>
    <w:p w14:paraId="244461F8" w14:textId="77777777" w:rsidR="001C6392" w:rsidRPr="001C6392" w:rsidRDefault="001C6392" w:rsidP="001C6392">
      <w:pPr>
        <w:tabs>
          <w:tab w:val="left" w:pos="6629"/>
        </w:tabs>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271"/>
        <w:gridCol w:w="2581"/>
        <w:gridCol w:w="2582"/>
        <w:gridCol w:w="2582"/>
      </w:tblGrid>
      <w:tr w:rsidR="001C6392" w:rsidRPr="001C6392" w14:paraId="2CD1AAA5" w14:textId="77777777" w:rsidTr="00323B53">
        <w:tc>
          <w:tcPr>
            <w:tcW w:w="1271" w:type="dxa"/>
            <w:shd w:val="clear" w:color="auto" w:fill="365F91" w:themeFill="accent1" w:themeFillShade="BF"/>
          </w:tcPr>
          <w:p w14:paraId="6E6F2A60" w14:textId="77777777" w:rsidR="001C6392" w:rsidRPr="00323B53" w:rsidRDefault="001C6392" w:rsidP="001C6392">
            <w:pPr>
              <w:spacing w:before="0" w:after="0" w:line="240" w:lineRule="auto"/>
              <w:jc w:val="left"/>
              <w:rPr>
                <w:b/>
                <w:bCs/>
                <w:color w:val="FFFFFF" w:themeColor="background1"/>
                <w:lang w:eastAsia="en-US"/>
              </w:rPr>
            </w:pPr>
            <w:r w:rsidRPr="00323B53">
              <w:rPr>
                <w:b/>
                <w:bCs/>
                <w:color w:val="FFFFFF" w:themeColor="background1"/>
                <w:lang w:eastAsia="en-US"/>
              </w:rPr>
              <w:t>Deskriptor</w:t>
            </w:r>
          </w:p>
        </w:tc>
        <w:tc>
          <w:tcPr>
            <w:tcW w:w="2581" w:type="dxa"/>
            <w:shd w:val="clear" w:color="auto" w:fill="365F91" w:themeFill="accent1" w:themeFillShade="BF"/>
          </w:tcPr>
          <w:p w14:paraId="39B9A96D" w14:textId="77777777" w:rsidR="001C6392" w:rsidRPr="00323B53" w:rsidRDefault="001C6392" w:rsidP="001C6392">
            <w:pPr>
              <w:spacing w:before="0" w:after="0" w:line="240" w:lineRule="auto"/>
              <w:jc w:val="left"/>
              <w:rPr>
                <w:b/>
                <w:bCs/>
                <w:color w:val="FFFFFF" w:themeColor="background1"/>
                <w:lang w:eastAsia="en-US"/>
              </w:rPr>
            </w:pPr>
            <w:r w:rsidRPr="00323B53">
              <w:rPr>
                <w:b/>
                <w:bCs/>
                <w:color w:val="FFFFFF" w:themeColor="background1"/>
                <w:lang w:eastAsia="en-US"/>
              </w:rPr>
              <w:t>Način djelovanja, kategorija</w:t>
            </w:r>
          </w:p>
        </w:tc>
        <w:tc>
          <w:tcPr>
            <w:tcW w:w="2582" w:type="dxa"/>
            <w:shd w:val="clear" w:color="auto" w:fill="365F91" w:themeFill="accent1" w:themeFillShade="BF"/>
          </w:tcPr>
          <w:p w14:paraId="22A57A83" w14:textId="77777777" w:rsidR="001C6392" w:rsidRPr="00323B53" w:rsidRDefault="001C6392" w:rsidP="001C6392">
            <w:pPr>
              <w:spacing w:before="0" w:after="0" w:line="240" w:lineRule="auto"/>
              <w:jc w:val="left"/>
              <w:rPr>
                <w:b/>
                <w:bCs/>
                <w:color w:val="FFFFFF" w:themeColor="background1"/>
                <w:lang w:eastAsia="en-US"/>
              </w:rPr>
            </w:pPr>
            <w:r w:rsidRPr="00323B53">
              <w:rPr>
                <w:b/>
                <w:bCs/>
                <w:color w:val="FFFFFF" w:themeColor="background1"/>
                <w:lang w:eastAsia="en-US"/>
              </w:rPr>
              <w:t>Ekološki ciljevi</w:t>
            </w:r>
          </w:p>
        </w:tc>
        <w:tc>
          <w:tcPr>
            <w:tcW w:w="2582" w:type="dxa"/>
            <w:shd w:val="clear" w:color="auto" w:fill="365F91" w:themeFill="accent1" w:themeFillShade="BF"/>
          </w:tcPr>
          <w:p w14:paraId="4159CB1B" w14:textId="77777777" w:rsidR="001C6392" w:rsidRPr="00323B53" w:rsidRDefault="001C6392" w:rsidP="001C6392">
            <w:pPr>
              <w:spacing w:before="0" w:after="0" w:line="240" w:lineRule="auto"/>
              <w:jc w:val="left"/>
              <w:rPr>
                <w:b/>
                <w:bCs/>
                <w:color w:val="FFFFFF" w:themeColor="background1"/>
                <w:lang w:eastAsia="en-US"/>
              </w:rPr>
            </w:pPr>
            <w:r w:rsidRPr="00323B53">
              <w:rPr>
                <w:b/>
                <w:bCs/>
                <w:color w:val="FFFFFF" w:themeColor="background1"/>
                <w:lang w:eastAsia="en-US"/>
              </w:rPr>
              <w:t>Glavni pritisci</w:t>
            </w:r>
          </w:p>
        </w:tc>
      </w:tr>
      <w:tr w:rsidR="001C6392" w:rsidRPr="001C6392" w14:paraId="51F4253D" w14:textId="77777777" w:rsidTr="001C6392">
        <w:tc>
          <w:tcPr>
            <w:tcW w:w="1271" w:type="dxa"/>
          </w:tcPr>
          <w:p w14:paraId="028C3BA2" w14:textId="77777777" w:rsidR="001C6392" w:rsidRPr="001C6392" w:rsidRDefault="001C6392" w:rsidP="001C6392">
            <w:pPr>
              <w:spacing w:before="0" w:after="0" w:line="240" w:lineRule="auto"/>
              <w:jc w:val="left"/>
              <w:rPr>
                <w:lang w:eastAsia="en-US"/>
              </w:rPr>
            </w:pPr>
          </w:p>
          <w:p w14:paraId="58D87876" w14:textId="77777777" w:rsidR="001C6392" w:rsidRPr="001C6392" w:rsidRDefault="001C6392" w:rsidP="001C6392">
            <w:pPr>
              <w:spacing w:before="0" w:after="0" w:line="240" w:lineRule="auto"/>
              <w:jc w:val="left"/>
              <w:rPr>
                <w:lang w:eastAsia="en-US"/>
              </w:rPr>
            </w:pPr>
          </w:p>
          <w:p w14:paraId="03923312" w14:textId="77777777" w:rsidR="001C6392" w:rsidRPr="001C6392" w:rsidRDefault="001C6392" w:rsidP="001C6392">
            <w:pPr>
              <w:spacing w:before="0" w:after="0" w:line="240" w:lineRule="auto"/>
              <w:jc w:val="left"/>
              <w:rPr>
                <w:lang w:eastAsia="en-US"/>
              </w:rPr>
            </w:pPr>
            <w:r w:rsidRPr="001C6392">
              <w:rPr>
                <w:lang w:eastAsia="en-US"/>
              </w:rPr>
              <w:t>D11</w:t>
            </w:r>
          </w:p>
        </w:tc>
        <w:tc>
          <w:tcPr>
            <w:tcW w:w="2581" w:type="dxa"/>
          </w:tcPr>
          <w:p w14:paraId="1ABDE8BF" w14:textId="77777777" w:rsidR="001C6392" w:rsidRPr="001C6392" w:rsidRDefault="001C6392" w:rsidP="001C6392">
            <w:pPr>
              <w:spacing w:before="0" w:after="0" w:line="240" w:lineRule="auto"/>
              <w:jc w:val="left"/>
              <w:rPr>
                <w:lang w:eastAsia="en-US"/>
              </w:rPr>
            </w:pPr>
          </w:p>
          <w:p w14:paraId="0296AB80" w14:textId="77777777" w:rsidR="001C6392" w:rsidRPr="001C6392" w:rsidRDefault="001C6392" w:rsidP="001C6392">
            <w:pPr>
              <w:spacing w:before="0" w:after="0" w:line="240" w:lineRule="auto"/>
              <w:jc w:val="left"/>
              <w:rPr>
                <w:lang w:eastAsia="en-US"/>
              </w:rPr>
            </w:pPr>
          </w:p>
          <w:p w14:paraId="693E053F" w14:textId="77777777" w:rsidR="001C6392" w:rsidRPr="001C6392" w:rsidRDefault="001C6392" w:rsidP="001C6392">
            <w:pPr>
              <w:spacing w:before="0" w:after="0" w:line="240" w:lineRule="auto"/>
              <w:jc w:val="left"/>
              <w:rPr>
                <w:lang w:eastAsia="en-US"/>
              </w:rPr>
            </w:pPr>
            <w:r w:rsidRPr="001C6392">
              <w:rPr>
                <w:lang w:eastAsia="en-US"/>
              </w:rPr>
              <w:t>Tehnički, [naučni]</w:t>
            </w:r>
          </w:p>
          <w:p w14:paraId="0B5C2120" w14:textId="77777777" w:rsidR="001C6392" w:rsidRPr="001C6392" w:rsidRDefault="001C6392" w:rsidP="001C6392">
            <w:pPr>
              <w:spacing w:before="0" w:after="0" w:line="240" w:lineRule="auto"/>
              <w:jc w:val="left"/>
              <w:rPr>
                <w:lang w:eastAsia="en-US"/>
              </w:rPr>
            </w:pPr>
            <w:r w:rsidRPr="001C6392">
              <w:rPr>
                <w:lang w:eastAsia="en-US"/>
              </w:rPr>
              <w:t>2.a</w:t>
            </w:r>
          </w:p>
        </w:tc>
        <w:tc>
          <w:tcPr>
            <w:tcW w:w="2582" w:type="dxa"/>
          </w:tcPr>
          <w:p w14:paraId="686F8DEE"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Prostorna distribucija, vremenski obim i nivoi antropogenosti</w:t>
            </w:r>
          </w:p>
          <w:p w14:paraId="1AA4E457" w14:textId="77777777" w:rsidR="001C6392" w:rsidRPr="001C6392" w:rsidRDefault="001C6392" w:rsidP="00B42281">
            <w:pPr>
              <w:numPr>
                <w:ilvl w:val="0"/>
                <w:numId w:val="77"/>
              </w:numPr>
              <w:spacing w:before="0" w:after="0" w:line="240" w:lineRule="auto"/>
              <w:ind w:left="434"/>
              <w:contextualSpacing/>
              <w:jc w:val="left"/>
              <w:rPr>
                <w:sz w:val="20"/>
                <w:szCs w:val="20"/>
                <w:lang w:eastAsia="en-US"/>
              </w:rPr>
            </w:pPr>
            <w:r w:rsidRPr="001C6392">
              <w:rPr>
                <w:sz w:val="20"/>
                <w:szCs w:val="20"/>
                <w:lang w:eastAsia="en-US"/>
              </w:rPr>
              <w:t>impulsni izvori zvuka</w:t>
            </w:r>
          </w:p>
          <w:p w14:paraId="42D8A144" w14:textId="77777777" w:rsidR="001C6392" w:rsidRPr="001C6392" w:rsidRDefault="001C6392" w:rsidP="00B42281">
            <w:pPr>
              <w:numPr>
                <w:ilvl w:val="0"/>
                <w:numId w:val="77"/>
              </w:numPr>
              <w:spacing w:before="0" w:after="0" w:line="240" w:lineRule="auto"/>
              <w:ind w:left="434"/>
              <w:contextualSpacing/>
              <w:jc w:val="left"/>
              <w:rPr>
                <w:sz w:val="20"/>
                <w:szCs w:val="20"/>
                <w:lang w:eastAsia="en-US"/>
              </w:rPr>
            </w:pPr>
            <w:r w:rsidRPr="001C6392">
              <w:rPr>
                <w:sz w:val="20"/>
                <w:szCs w:val="20"/>
                <w:lang w:eastAsia="en-US"/>
              </w:rPr>
              <w:t>kontinuirani izvori zvuka niske frekvencije</w:t>
            </w:r>
          </w:p>
          <w:p w14:paraId="0BAF885F" w14:textId="77777777" w:rsidR="001C6392" w:rsidRPr="001C6392" w:rsidRDefault="001C6392" w:rsidP="001C6392">
            <w:pPr>
              <w:spacing w:before="0" w:after="0" w:line="240" w:lineRule="auto"/>
              <w:jc w:val="left"/>
              <w:rPr>
                <w:lang w:eastAsia="en-US"/>
              </w:rPr>
            </w:pPr>
            <w:r w:rsidRPr="001C6392">
              <w:rPr>
                <w:sz w:val="20"/>
                <w:szCs w:val="20"/>
                <w:lang w:eastAsia="en-US"/>
              </w:rPr>
              <w:t>ne prelaze nivoe koji negativno utiču na populacije morskih životinja</w:t>
            </w:r>
          </w:p>
        </w:tc>
        <w:tc>
          <w:tcPr>
            <w:tcW w:w="2582" w:type="dxa"/>
          </w:tcPr>
          <w:p w14:paraId="680F4FBE" w14:textId="77777777" w:rsidR="001C6392" w:rsidRPr="001C6392" w:rsidRDefault="001C6392" w:rsidP="001C6392">
            <w:pPr>
              <w:spacing w:before="0" w:after="0" w:line="240" w:lineRule="auto"/>
              <w:jc w:val="left"/>
              <w:rPr>
                <w:lang w:eastAsia="en-US"/>
              </w:rPr>
            </w:pPr>
          </w:p>
          <w:p w14:paraId="2E7324CF" w14:textId="77777777" w:rsidR="001C6392" w:rsidRPr="001C6392" w:rsidRDefault="001C6392" w:rsidP="001C6392">
            <w:pPr>
              <w:spacing w:before="0" w:after="0" w:line="240" w:lineRule="auto"/>
              <w:jc w:val="left"/>
              <w:rPr>
                <w:lang w:eastAsia="en-US"/>
              </w:rPr>
            </w:pPr>
          </w:p>
          <w:p w14:paraId="1257EB8C" w14:textId="77777777" w:rsidR="001C6392" w:rsidRPr="001C6392" w:rsidRDefault="001C6392" w:rsidP="001C6392">
            <w:pPr>
              <w:spacing w:before="0" w:after="0" w:line="240" w:lineRule="auto"/>
              <w:jc w:val="left"/>
              <w:rPr>
                <w:lang w:eastAsia="en-US"/>
              </w:rPr>
            </w:pPr>
            <w:r w:rsidRPr="001C6392">
              <w:rPr>
                <w:rFonts w:cs="Calibri"/>
                <w:lang w:eastAsia="en-US"/>
              </w:rPr>
              <w:t>Drugi fizički poremećaj – podvodna buka</w:t>
            </w:r>
          </w:p>
        </w:tc>
      </w:tr>
      <w:tr w:rsidR="001C6392" w:rsidRPr="001C6392" w14:paraId="3C569EF6" w14:textId="77777777" w:rsidTr="001C6392">
        <w:tc>
          <w:tcPr>
            <w:tcW w:w="1271" w:type="dxa"/>
            <w:shd w:val="clear" w:color="auto" w:fill="D9E2F3"/>
          </w:tcPr>
          <w:p w14:paraId="1E4564A9" w14:textId="68B1F606" w:rsidR="001C6392" w:rsidRPr="001C6392" w:rsidRDefault="001C6392" w:rsidP="001C6392">
            <w:pPr>
              <w:spacing w:before="0" w:after="0" w:line="240" w:lineRule="auto"/>
              <w:jc w:val="left"/>
              <w:rPr>
                <w:b/>
                <w:bCs/>
                <w:color w:val="000000"/>
                <w:lang w:eastAsia="en-US"/>
              </w:rPr>
            </w:pPr>
            <w:r w:rsidRPr="001C6392">
              <w:rPr>
                <w:b/>
                <w:color w:val="000000"/>
                <w:lang w:eastAsia="en-US"/>
              </w:rPr>
              <w:t>MNE-M0</w:t>
            </w:r>
            <w:r w:rsidR="00925B81">
              <w:rPr>
                <w:b/>
                <w:color w:val="000000"/>
                <w:lang w:eastAsia="en-US"/>
              </w:rPr>
              <w:t>29</w:t>
            </w:r>
          </w:p>
        </w:tc>
        <w:tc>
          <w:tcPr>
            <w:tcW w:w="7745" w:type="dxa"/>
            <w:gridSpan w:val="3"/>
            <w:shd w:val="clear" w:color="auto" w:fill="D9E2F3"/>
          </w:tcPr>
          <w:p w14:paraId="67337684" w14:textId="77777777" w:rsidR="001C6392" w:rsidRPr="001C6392" w:rsidRDefault="001C6392" w:rsidP="001C6392">
            <w:pPr>
              <w:spacing w:before="0" w:after="0" w:line="240" w:lineRule="auto"/>
              <w:jc w:val="left"/>
              <w:rPr>
                <w:b/>
                <w:bCs/>
                <w:color w:val="000000"/>
                <w:lang w:eastAsia="en-US"/>
              </w:rPr>
            </w:pPr>
            <w:r w:rsidRPr="001C6392">
              <w:rPr>
                <w:rFonts w:cs="Calibri"/>
                <w:b/>
                <w:color w:val="000000"/>
                <w:lang w:eastAsia="en-US"/>
              </w:rPr>
              <w:t>Kontinuirano mapiranje distribucije ciljnih vrsta, njihovog životnog ciklusa i razumijevanje njihovih odgovora na izloženost buci</w:t>
            </w:r>
          </w:p>
        </w:tc>
      </w:tr>
      <w:tr w:rsidR="001C6392" w:rsidRPr="001C6392" w14:paraId="4C07A6EA" w14:textId="77777777" w:rsidTr="001C6392">
        <w:tc>
          <w:tcPr>
            <w:tcW w:w="9016" w:type="dxa"/>
            <w:gridSpan w:val="4"/>
          </w:tcPr>
          <w:p w14:paraId="621D2A9E" w14:textId="77777777" w:rsidR="001C6392" w:rsidRPr="001C6392" w:rsidRDefault="001C6392" w:rsidP="001C6392">
            <w:pPr>
              <w:spacing w:before="0" w:after="0" w:line="240" w:lineRule="auto"/>
              <w:jc w:val="left"/>
              <w:rPr>
                <w:lang w:eastAsia="en-US"/>
              </w:rPr>
            </w:pPr>
          </w:p>
          <w:p w14:paraId="13F8D4C8" w14:textId="77777777" w:rsidR="001C6392" w:rsidRPr="001C6392" w:rsidRDefault="001C6392" w:rsidP="001C6392">
            <w:pPr>
              <w:spacing w:before="0" w:after="0" w:line="240" w:lineRule="auto"/>
              <w:jc w:val="left"/>
              <w:rPr>
                <w:lang w:eastAsia="en-US"/>
              </w:rPr>
            </w:pPr>
            <w:r w:rsidRPr="001C6392">
              <w:rPr>
                <w:lang w:eastAsia="en-US"/>
              </w:rPr>
              <w:t>Nije izvršena procjena troškova (istraživačka mjera).</w:t>
            </w:r>
          </w:p>
        </w:tc>
      </w:tr>
    </w:tbl>
    <w:p w14:paraId="5C9B49EE" w14:textId="77777777" w:rsidR="001C6392" w:rsidRPr="001C6392" w:rsidRDefault="001C6392" w:rsidP="001C6392">
      <w:pPr>
        <w:tabs>
          <w:tab w:val="left" w:pos="6629"/>
        </w:tabs>
        <w:spacing w:before="0" w:after="160" w:line="259" w:lineRule="auto"/>
        <w:jc w:val="left"/>
        <w:rPr>
          <w:rFonts w:eastAsia="Calibri"/>
          <w:szCs w:val="22"/>
          <w:lang w:eastAsia="en-US"/>
        </w:rPr>
      </w:pPr>
    </w:p>
    <w:p w14:paraId="24E935C2" w14:textId="77777777" w:rsidR="001C6392" w:rsidRPr="001C6392" w:rsidRDefault="001C6392" w:rsidP="001C6392">
      <w:pPr>
        <w:tabs>
          <w:tab w:val="left" w:pos="6629"/>
        </w:tabs>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271"/>
        <w:gridCol w:w="2581"/>
        <w:gridCol w:w="2582"/>
        <w:gridCol w:w="2582"/>
      </w:tblGrid>
      <w:tr w:rsidR="001C6392" w:rsidRPr="001C6392" w14:paraId="447E45CC" w14:textId="77777777" w:rsidTr="00E668C0">
        <w:tc>
          <w:tcPr>
            <w:tcW w:w="1271" w:type="dxa"/>
            <w:shd w:val="clear" w:color="auto" w:fill="365F91" w:themeFill="accent1" w:themeFillShade="BF"/>
          </w:tcPr>
          <w:p w14:paraId="21C022C1"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Deskriptor</w:t>
            </w:r>
          </w:p>
        </w:tc>
        <w:tc>
          <w:tcPr>
            <w:tcW w:w="2581" w:type="dxa"/>
            <w:shd w:val="clear" w:color="auto" w:fill="365F91" w:themeFill="accent1" w:themeFillShade="BF"/>
          </w:tcPr>
          <w:p w14:paraId="63020055"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Način djelovanja, kategorija</w:t>
            </w:r>
          </w:p>
        </w:tc>
        <w:tc>
          <w:tcPr>
            <w:tcW w:w="2582" w:type="dxa"/>
            <w:shd w:val="clear" w:color="auto" w:fill="365F91" w:themeFill="accent1" w:themeFillShade="BF"/>
          </w:tcPr>
          <w:p w14:paraId="5ED39BE3"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Ekološki ciljevi</w:t>
            </w:r>
          </w:p>
        </w:tc>
        <w:tc>
          <w:tcPr>
            <w:tcW w:w="2582" w:type="dxa"/>
            <w:shd w:val="clear" w:color="auto" w:fill="365F91" w:themeFill="accent1" w:themeFillShade="BF"/>
          </w:tcPr>
          <w:p w14:paraId="77103997"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Glavni pritisci</w:t>
            </w:r>
          </w:p>
        </w:tc>
      </w:tr>
      <w:tr w:rsidR="001C6392" w:rsidRPr="001C6392" w14:paraId="1A5B7FC9" w14:textId="77777777" w:rsidTr="001C6392">
        <w:tc>
          <w:tcPr>
            <w:tcW w:w="1271" w:type="dxa"/>
          </w:tcPr>
          <w:p w14:paraId="3B488B56" w14:textId="77777777" w:rsidR="001C6392" w:rsidRPr="001C6392" w:rsidRDefault="001C6392" w:rsidP="001C6392">
            <w:pPr>
              <w:spacing w:before="0" w:after="0" w:line="240" w:lineRule="auto"/>
              <w:jc w:val="left"/>
              <w:rPr>
                <w:lang w:eastAsia="en-US"/>
              </w:rPr>
            </w:pPr>
          </w:p>
          <w:p w14:paraId="69162F1E" w14:textId="77777777" w:rsidR="001C6392" w:rsidRPr="001C6392" w:rsidRDefault="001C6392" w:rsidP="001C6392">
            <w:pPr>
              <w:spacing w:before="0" w:after="0" w:line="240" w:lineRule="auto"/>
              <w:jc w:val="left"/>
              <w:rPr>
                <w:lang w:eastAsia="en-US"/>
              </w:rPr>
            </w:pPr>
          </w:p>
          <w:p w14:paraId="131A79AD" w14:textId="77777777" w:rsidR="001C6392" w:rsidRPr="001C6392" w:rsidRDefault="001C6392" w:rsidP="001C6392">
            <w:pPr>
              <w:spacing w:before="0" w:after="0" w:line="240" w:lineRule="auto"/>
              <w:jc w:val="left"/>
              <w:rPr>
                <w:lang w:eastAsia="en-US"/>
              </w:rPr>
            </w:pPr>
          </w:p>
          <w:p w14:paraId="79BAAB46" w14:textId="77777777" w:rsidR="001C6392" w:rsidRPr="001C6392" w:rsidRDefault="001C6392" w:rsidP="001C6392">
            <w:pPr>
              <w:spacing w:before="0" w:after="0" w:line="240" w:lineRule="auto"/>
              <w:jc w:val="left"/>
              <w:rPr>
                <w:lang w:eastAsia="en-US"/>
              </w:rPr>
            </w:pPr>
            <w:r w:rsidRPr="001C6392">
              <w:rPr>
                <w:lang w:eastAsia="en-US"/>
              </w:rPr>
              <w:t>D11</w:t>
            </w:r>
          </w:p>
        </w:tc>
        <w:tc>
          <w:tcPr>
            <w:tcW w:w="2581" w:type="dxa"/>
          </w:tcPr>
          <w:p w14:paraId="09499CEF" w14:textId="77777777" w:rsidR="001C6392" w:rsidRPr="001C6392" w:rsidRDefault="001C6392" w:rsidP="001C6392">
            <w:pPr>
              <w:spacing w:before="0" w:after="0" w:line="240" w:lineRule="auto"/>
              <w:jc w:val="left"/>
              <w:rPr>
                <w:lang w:eastAsia="en-US"/>
              </w:rPr>
            </w:pPr>
          </w:p>
          <w:p w14:paraId="68164414" w14:textId="77777777" w:rsidR="001C6392" w:rsidRPr="001C6392" w:rsidRDefault="001C6392" w:rsidP="001C6392">
            <w:pPr>
              <w:spacing w:before="0" w:after="0" w:line="240" w:lineRule="auto"/>
              <w:jc w:val="left"/>
              <w:rPr>
                <w:lang w:eastAsia="en-US"/>
              </w:rPr>
            </w:pPr>
            <w:r w:rsidRPr="001C6392">
              <w:rPr>
                <w:color w:val="000000"/>
                <w:lang w:eastAsia="en-US"/>
              </w:rPr>
              <w:t>Tehnički, [naučni], politički [instrumenti].</w:t>
            </w:r>
          </w:p>
        </w:tc>
        <w:tc>
          <w:tcPr>
            <w:tcW w:w="2582" w:type="dxa"/>
          </w:tcPr>
          <w:p w14:paraId="393EA981" w14:textId="77777777" w:rsidR="001C6392" w:rsidRPr="001C6392" w:rsidRDefault="001C6392" w:rsidP="001C6392">
            <w:pPr>
              <w:spacing w:before="0" w:after="0" w:line="240" w:lineRule="auto"/>
              <w:jc w:val="left"/>
              <w:rPr>
                <w:sz w:val="20"/>
                <w:szCs w:val="20"/>
                <w:lang w:eastAsia="en-US"/>
              </w:rPr>
            </w:pPr>
            <w:r w:rsidRPr="001C6392">
              <w:rPr>
                <w:sz w:val="20"/>
                <w:szCs w:val="20"/>
                <w:lang w:eastAsia="en-US"/>
              </w:rPr>
              <w:t>Prostorna distribucija, vremenski obim i nivoi antropogenosti</w:t>
            </w:r>
          </w:p>
          <w:p w14:paraId="33F98578" w14:textId="77777777" w:rsidR="001C6392" w:rsidRPr="001C6392" w:rsidRDefault="001C6392" w:rsidP="00B42281">
            <w:pPr>
              <w:numPr>
                <w:ilvl w:val="0"/>
                <w:numId w:val="77"/>
              </w:numPr>
              <w:spacing w:before="0" w:after="0" w:line="240" w:lineRule="auto"/>
              <w:ind w:left="434"/>
              <w:contextualSpacing/>
              <w:jc w:val="left"/>
              <w:rPr>
                <w:sz w:val="20"/>
                <w:szCs w:val="20"/>
                <w:lang w:eastAsia="en-US"/>
              </w:rPr>
            </w:pPr>
            <w:r w:rsidRPr="001C6392">
              <w:rPr>
                <w:sz w:val="20"/>
                <w:szCs w:val="20"/>
                <w:lang w:eastAsia="en-US"/>
              </w:rPr>
              <w:t>impulsni izvori zvuka</w:t>
            </w:r>
          </w:p>
          <w:p w14:paraId="06820AA3" w14:textId="77777777" w:rsidR="001C6392" w:rsidRPr="001C6392" w:rsidRDefault="001C6392" w:rsidP="00B42281">
            <w:pPr>
              <w:numPr>
                <w:ilvl w:val="0"/>
                <w:numId w:val="77"/>
              </w:numPr>
              <w:spacing w:before="0" w:after="0" w:line="240" w:lineRule="auto"/>
              <w:ind w:left="434"/>
              <w:contextualSpacing/>
              <w:jc w:val="left"/>
              <w:rPr>
                <w:sz w:val="20"/>
                <w:szCs w:val="20"/>
                <w:lang w:eastAsia="en-US"/>
              </w:rPr>
            </w:pPr>
            <w:r w:rsidRPr="001C6392">
              <w:rPr>
                <w:sz w:val="20"/>
                <w:szCs w:val="20"/>
                <w:lang w:eastAsia="en-US"/>
              </w:rPr>
              <w:t>kontinuirani izvori zvuka niske frekvencije</w:t>
            </w:r>
          </w:p>
          <w:p w14:paraId="45DED1FA" w14:textId="77777777" w:rsidR="001C6392" w:rsidRPr="001C6392" w:rsidRDefault="001C6392" w:rsidP="001C6392">
            <w:pPr>
              <w:spacing w:before="0" w:after="0" w:line="240" w:lineRule="auto"/>
              <w:jc w:val="left"/>
              <w:rPr>
                <w:lang w:eastAsia="en-US"/>
              </w:rPr>
            </w:pPr>
            <w:r w:rsidRPr="001C6392">
              <w:rPr>
                <w:sz w:val="20"/>
                <w:szCs w:val="20"/>
                <w:lang w:eastAsia="en-US"/>
              </w:rPr>
              <w:t>ne prelaze nivoe koji negativno utiču na populacije morskih životinja</w:t>
            </w:r>
          </w:p>
        </w:tc>
        <w:tc>
          <w:tcPr>
            <w:tcW w:w="2582" w:type="dxa"/>
          </w:tcPr>
          <w:p w14:paraId="102A3798" w14:textId="77777777" w:rsidR="001C6392" w:rsidRPr="001C6392" w:rsidRDefault="001C6392" w:rsidP="001C6392">
            <w:pPr>
              <w:spacing w:before="0" w:after="0" w:line="240" w:lineRule="auto"/>
              <w:jc w:val="left"/>
              <w:rPr>
                <w:lang w:eastAsia="en-US"/>
              </w:rPr>
            </w:pPr>
          </w:p>
          <w:p w14:paraId="3EA3788B" w14:textId="77777777" w:rsidR="001C6392" w:rsidRPr="001C6392" w:rsidRDefault="001C6392" w:rsidP="001C6392">
            <w:pPr>
              <w:spacing w:before="0" w:after="0" w:line="240" w:lineRule="auto"/>
              <w:jc w:val="left"/>
              <w:rPr>
                <w:lang w:eastAsia="en-US"/>
              </w:rPr>
            </w:pPr>
          </w:p>
          <w:p w14:paraId="20543A6C" w14:textId="77777777" w:rsidR="001C6392" w:rsidRPr="001C6392" w:rsidRDefault="001C6392" w:rsidP="001C6392">
            <w:pPr>
              <w:spacing w:before="0" w:after="0" w:line="240" w:lineRule="auto"/>
              <w:jc w:val="left"/>
              <w:rPr>
                <w:lang w:eastAsia="en-US"/>
              </w:rPr>
            </w:pPr>
          </w:p>
          <w:p w14:paraId="5A52177A" w14:textId="77777777" w:rsidR="001C6392" w:rsidRPr="001C6392" w:rsidRDefault="001C6392" w:rsidP="001C6392">
            <w:pPr>
              <w:spacing w:before="0" w:after="0" w:line="240" w:lineRule="auto"/>
              <w:jc w:val="left"/>
              <w:rPr>
                <w:lang w:eastAsia="en-US"/>
              </w:rPr>
            </w:pPr>
            <w:r w:rsidRPr="001C6392">
              <w:rPr>
                <w:rFonts w:cs="Calibri"/>
                <w:lang w:eastAsia="en-US"/>
              </w:rPr>
              <w:t>Drugi fizički poremećaj – podvodna buka</w:t>
            </w:r>
          </w:p>
        </w:tc>
      </w:tr>
      <w:tr w:rsidR="001C6392" w:rsidRPr="001C6392" w14:paraId="5BF8AC7F" w14:textId="77777777" w:rsidTr="001C6392">
        <w:tc>
          <w:tcPr>
            <w:tcW w:w="1271" w:type="dxa"/>
            <w:shd w:val="clear" w:color="auto" w:fill="D9E2F3"/>
          </w:tcPr>
          <w:p w14:paraId="4341FB0A" w14:textId="45A71586" w:rsidR="001C6392" w:rsidRPr="001C6392" w:rsidRDefault="001C6392" w:rsidP="001C6392">
            <w:pPr>
              <w:spacing w:before="0" w:after="0" w:line="240" w:lineRule="auto"/>
              <w:jc w:val="left"/>
              <w:rPr>
                <w:b/>
                <w:bCs/>
                <w:lang w:eastAsia="en-US"/>
              </w:rPr>
            </w:pPr>
            <w:r w:rsidRPr="001C6392">
              <w:rPr>
                <w:b/>
                <w:bCs/>
                <w:lang w:eastAsia="en-US"/>
              </w:rPr>
              <w:t>MNE-M03</w:t>
            </w:r>
            <w:r w:rsidR="00925B81">
              <w:rPr>
                <w:b/>
                <w:bCs/>
                <w:lang w:eastAsia="en-US"/>
              </w:rPr>
              <w:t>0</w:t>
            </w:r>
          </w:p>
        </w:tc>
        <w:tc>
          <w:tcPr>
            <w:tcW w:w="7745" w:type="dxa"/>
            <w:gridSpan w:val="3"/>
            <w:shd w:val="clear" w:color="auto" w:fill="D9E2F3"/>
          </w:tcPr>
          <w:p w14:paraId="5548913D" w14:textId="77777777" w:rsidR="001C6392" w:rsidRPr="001C6392" w:rsidRDefault="001C6392" w:rsidP="001C6392">
            <w:pPr>
              <w:spacing w:before="0" w:after="0" w:line="240" w:lineRule="auto"/>
              <w:jc w:val="left"/>
              <w:rPr>
                <w:b/>
                <w:bCs/>
                <w:color w:val="000000"/>
                <w:lang w:eastAsia="en-US"/>
              </w:rPr>
            </w:pPr>
            <w:r w:rsidRPr="001C6392">
              <w:rPr>
                <w:b/>
                <w:bCs/>
                <w:color w:val="000000"/>
                <w:lang w:eastAsia="en-US"/>
              </w:rPr>
              <w:t>Uspostaviti regionalnu saradnju uz koordinisan pristup Deskriptoru 11 u Jadranskom moru, te ojačati znanje i osigurati razmjenu iskustava o mogućem uticaju buke na morske organizme u Jadranskom moru</w:t>
            </w:r>
          </w:p>
        </w:tc>
      </w:tr>
      <w:tr w:rsidR="001C6392" w:rsidRPr="001C6392" w14:paraId="27B89CF3" w14:textId="77777777" w:rsidTr="001C6392">
        <w:tc>
          <w:tcPr>
            <w:tcW w:w="9016" w:type="dxa"/>
            <w:gridSpan w:val="4"/>
          </w:tcPr>
          <w:p w14:paraId="6DFE6E15" w14:textId="77777777" w:rsidR="001C6392" w:rsidRPr="001C6392" w:rsidRDefault="001C6392" w:rsidP="001C6392">
            <w:pPr>
              <w:spacing w:before="0" w:after="0" w:line="240" w:lineRule="auto"/>
              <w:rPr>
                <w:lang w:eastAsia="en-US"/>
              </w:rPr>
            </w:pPr>
            <w:r w:rsidRPr="001C6392">
              <w:rPr>
                <w:lang w:eastAsia="en-US"/>
              </w:rPr>
              <w:t>Mjera podrazumijeva: a) učešće Crne Gore u međunarodnim stručnim i ekspertskim grupama i međunarodnim projektima; b) uspostavljanje razmjene informacija (o impulsnoj i kontinuiranoj buci) na podregionalnom nivou; c) uspostavljanje saradnje na međunarodnom nivou u vezi sa istraživanjem uticaja podvodne buke na morske organizme; i d) izradu predloga međudržavnih sporazuma koji se odnose na kontrolu podvodne buke na nivou jadranske podregije.</w:t>
            </w:r>
          </w:p>
          <w:p w14:paraId="54D215B0" w14:textId="77777777" w:rsidR="001C6392" w:rsidRPr="001C6392" w:rsidRDefault="001C6392" w:rsidP="001C6392">
            <w:pPr>
              <w:spacing w:before="0" w:after="0" w:line="240" w:lineRule="auto"/>
              <w:rPr>
                <w:lang w:eastAsia="en-US"/>
              </w:rPr>
            </w:pPr>
          </w:p>
          <w:p w14:paraId="1A96D6BC" w14:textId="3A84DE30" w:rsidR="001C6392" w:rsidRPr="001C6392" w:rsidRDefault="001C6392" w:rsidP="001C6392">
            <w:pPr>
              <w:spacing w:before="0" w:after="0" w:line="240" w:lineRule="auto"/>
              <w:rPr>
                <w:lang w:eastAsia="en-US"/>
              </w:rPr>
            </w:pPr>
            <w:r w:rsidRPr="001C6392">
              <w:rPr>
                <w:lang w:eastAsia="en-US"/>
              </w:rPr>
              <w:t>Glavni elementi troškova mjere su utrošeno vrijeme zaposlenih i organizacija/učešće na sastancima. Troškovi implementacije u periodu od 6 godina procijenjeni su na oko 21.300 €  (za javni sektor), uključujući i dodatno angažovanje jednog člana osoblja godišnje (prema troškovima nagažovanja od 1.320 € po čovjek</w:t>
            </w:r>
            <w:r w:rsidR="00161EE0">
              <w:rPr>
                <w:lang w:eastAsia="en-US"/>
              </w:rPr>
              <w:t>-m</w:t>
            </w:r>
            <w:r w:rsidRPr="001C6392">
              <w:rPr>
                <w:lang w:eastAsia="en-US"/>
              </w:rPr>
              <w:t>jese</w:t>
            </w:r>
            <w:r w:rsidR="00161EE0">
              <w:rPr>
                <w:lang w:eastAsia="en-US"/>
              </w:rPr>
              <w:t>c</w:t>
            </w:r>
            <w:r w:rsidRPr="001C6392">
              <w:rPr>
                <w:lang w:eastAsia="en-US"/>
              </w:rPr>
              <w:t>) za saradnju, razmjenu informacija i monitoringe, organizaciju regionalnog sastanka (5.000 €) i učešće na dva sastanka godišnje (ukupni troškovi procijenjeni na 8.400 €).</w:t>
            </w:r>
          </w:p>
        </w:tc>
      </w:tr>
    </w:tbl>
    <w:p w14:paraId="7069E805" w14:textId="77777777" w:rsidR="001C6392" w:rsidRPr="001C6392" w:rsidRDefault="001C6392" w:rsidP="001C6392">
      <w:pPr>
        <w:tabs>
          <w:tab w:val="left" w:pos="6629"/>
        </w:tabs>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271"/>
        <w:gridCol w:w="1985"/>
        <w:gridCol w:w="1559"/>
        <w:gridCol w:w="4201"/>
      </w:tblGrid>
      <w:tr w:rsidR="001C6392" w:rsidRPr="001C6392" w14:paraId="099DAF4B" w14:textId="77777777" w:rsidTr="00E668C0">
        <w:tc>
          <w:tcPr>
            <w:tcW w:w="1271" w:type="dxa"/>
            <w:shd w:val="clear" w:color="auto" w:fill="365F91" w:themeFill="accent1" w:themeFillShade="BF"/>
          </w:tcPr>
          <w:p w14:paraId="29F70E8A"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Deskriptor</w:t>
            </w:r>
          </w:p>
        </w:tc>
        <w:tc>
          <w:tcPr>
            <w:tcW w:w="1985" w:type="dxa"/>
            <w:shd w:val="clear" w:color="auto" w:fill="365F91" w:themeFill="accent1" w:themeFillShade="BF"/>
          </w:tcPr>
          <w:p w14:paraId="05F58E64"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Način djelovanja, kategorija</w:t>
            </w:r>
          </w:p>
        </w:tc>
        <w:tc>
          <w:tcPr>
            <w:tcW w:w="1559" w:type="dxa"/>
            <w:shd w:val="clear" w:color="auto" w:fill="365F91" w:themeFill="accent1" w:themeFillShade="BF"/>
          </w:tcPr>
          <w:p w14:paraId="38644608"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Ekološki ciljevi</w:t>
            </w:r>
          </w:p>
        </w:tc>
        <w:tc>
          <w:tcPr>
            <w:tcW w:w="4201" w:type="dxa"/>
            <w:shd w:val="clear" w:color="auto" w:fill="365F91" w:themeFill="accent1" w:themeFillShade="BF"/>
          </w:tcPr>
          <w:p w14:paraId="79DF611E"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Glavni pritisci</w:t>
            </w:r>
          </w:p>
        </w:tc>
      </w:tr>
      <w:tr w:rsidR="001C6392" w:rsidRPr="001C6392" w14:paraId="2DA15869" w14:textId="77777777" w:rsidTr="001C6392">
        <w:tc>
          <w:tcPr>
            <w:tcW w:w="1271" w:type="dxa"/>
          </w:tcPr>
          <w:p w14:paraId="015A793C" w14:textId="77777777" w:rsidR="001C6392" w:rsidRPr="001C6392" w:rsidRDefault="001C6392" w:rsidP="001C6392">
            <w:pPr>
              <w:spacing w:before="0" w:after="0" w:line="240" w:lineRule="auto"/>
              <w:jc w:val="left"/>
              <w:rPr>
                <w:lang w:eastAsia="en-US"/>
              </w:rPr>
            </w:pPr>
          </w:p>
          <w:p w14:paraId="06E9B3FD" w14:textId="77777777" w:rsidR="001C6392" w:rsidRPr="001C6392" w:rsidRDefault="001C6392" w:rsidP="001C6392">
            <w:pPr>
              <w:spacing w:before="0" w:after="0" w:line="240" w:lineRule="auto"/>
              <w:jc w:val="left"/>
              <w:rPr>
                <w:lang w:eastAsia="en-US"/>
              </w:rPr>
            </w:pPr>
          </w:p>
          <w:p w14:paraId="4EAAA56F" w14:textId="77777777" w:rsidR="001C6392" w:rsidRPr="001C6392" w:rsidRDefault="001C6392" w:rsidP="001C6392">
            <w:pPr>
              <w:spacing w:before="0" w:after="0" w:line="240" w:lineRule="auto"/>
              <w:jc w:val="left"/>
              <w:rPr>
                <w:lang w:eastAsia="en-US"/>
              </w:rPr>
            </w:pPr>
          </w:p>
          <w:p w14:paraId="03998555" w14:textId="77777777" w:rsidR="001C6392" w:rsidRPr="001C6392" w:rsidRDefault="001C6392" w:rsidP="001C6392">
            <w:pPr>
              <w:spacing w:before="0" w:after="0" w:line="240" w:lineRule="auto"/>
              <w:jc w:val="left"/>
              <w:rPr>
                <w:lang w:eastAsia="en-US"/>
              </w:rPr>
            </w:pPr>
            <w:r w:rsidRPr="001C6392">
              <w:rPr>
                <w:lang w:eastAsia="en-US"/>
              </w:rPr>
              <w:t>All</w:t>
            </w:r>
          </w:p>
        </w:tc>
        <w:tc>
          <w:tcPr>
            <w:tcW w:w="1985" w:type="dxa"/>
          </w:tcPr>
          <w:p w14:paraId="339CBC30" w14:textId="77777777" w:rsidR="001C6392" w:rsidRPr="001C6392" w:rsidRDefault="001C6392" w:rsidP="001C6392">
            <w:pPr>
              <w:spacing w:before="0" w:after="0" w:line="240" w:lineRule="auto"/>
              <w:jc w:val="left"/>
              <w:rPr>
                <w:lang w:eastAsia="en-US"/>
              </w:rPr>
            </w:pPr>
            <w:r w:rsidRPr="001C6392">
              <w:rPr>
                <w:lang w:eastAsia="en-US"/>
              </w:rPr>
              <w:t>Zakonodavni, vođeni politikom</w:t>
            </w:r>
          </w:p>
          <w:p w14:paraId="1EEC3AA8" w14:textId="77777777" w:rsidR="001C6392" w:rsidRPr="001C6392" w:rsidRDefault="001C6392" w:rsidP="001C6392">
            <w:pPr>
              <w:spacing w:before="0" w:after="0" w:line="240" w:lineRule="auto"/>
              <w:jc w:val="left"/>
              <w:rPr>
                <w:lang w:eastAsia="en-US"/>
              </w:rPr>
            </w:pPr>
            <w:r w:rsidRPr="001C6392">
              <w:rPr>
                <w:lang w:eastAsia="en-US"/>
              </w:rPr>
              <w:t>2.a</w:t>
            </w:r>
          </w:p>
        </w:tc>
        <w:tc>
          <w:tcPr>
            <w:tcW w:w="1559" w:type="dxa"/>
          </w:tcPr>
          <w:p w14:paraId="679301DD" w14:textId="77777777" w:rsidR="001C6392" w:rsidRPr="001C6392" w:rsidRDefault="001C6392" w:rsidP="001C6392">
            <w:pPr>
              <w:spacing w:before="0" w:after="0" w:line="240" w:lineRule="auto"/>
              <w:jc w:val="left"/>
              <w:rPr>
                <w:lang w:eastAsia="en-US"/>
              </w:rPr>
            </w:pPr>
          </w:p>
          <w:p w14:paraId="0DBB7C64" w14:textId="77777777" w:rsidR="001C6392" w:rsidRPr="001C6392" w:rsidRDefault="001C6392" w:rsidP="001C6392">
            <w:pPr>
              <w:spacing w:before="0" w:after="0" w:line="240" w:lineRule="auto"/>
              <w:jc w:val="left"/>
              <w:rPr>
                <w:lang w:eastAsia="en-US"/>
              </w:rPr>
            </w:pPr>
          </w:p>
          <w:p w14:paraId="6C9FBA87" w14:textId="77777777" w:rsidR="001C6392" w:rsidRPr="001C6392" w:rsidRDefault="001C6392" w:rsidP="001C6392">
            <w:pPr>
              <w:spacing w:before="0" w:after="0" w:line="240" w:lineRule="auto"/>
              <w:jc w:val="left"/>
              <w:rPr>
                <w:lang w:eastAsia="en-US"/>
              </w:rPr>
            </w:pPr>
          </w:p>
          <w:p w14:paraId="46C3C1B5" w14:textId="77777777" w:rsidR="001C6392" w:rsidRPr="001C6392" w:rsidRDefault="001C6392" w:rsidP="001C6392">
            <w:pPr>
              <w:spacing w:before="0" w:after="0" w:line="240" w:lineRule="auto"/>
              <w:jc w:val="left"/>
              <w:rPr>
                <w:lang w:eastAsia="en-US"/>
              </w:rPr>
            </w:pPr>
            <w:r w:rsidRPr="001C6392">
              <w:rPr>
                <w:lang w:eastAsia="en-US"/>
              </w:rPr>
              <w:t>Svi ciljevi relevantni za sve Deskriptore</w:t>
            </w:r>
          </w:p>
        </w:tc>
        <w:tc>
          <w:tcPr>
            <w:tcW w:w="4201" w:type="dxa"/>
          </w:tcPr>
          <w:p w14:paraId="5EEB0F8C" w14:textId="77777777" w:rsidR="001C6392" w:rsidRPr="001C6392" w:rsidRDefault="001C6392" w:rsidP="001C6392">
            <w:pPr>
              <w:spacing w:before="0" w:after="0" w:line="240" w:lineRule="auto"/>
              <w:jc w:val="left"/>
              <w:rPr>
                <w:rFonts w:cs="Calibri"/>
                <w:bCs/>
                <w:sz w:val="20"/>
                <w:szCs w:val="20"/>
                <w:lang w:eastAsia="en-GB"/>
              </w:rPr>
            </w:pPr>
            <w:r w:rsidRPr="001C6392">
              <w:rPr>
                <w:lang w:eastAsia="en-US"/>
              </w:rPr>
              <w:t>U</w:t>
            </w:r>
            <w:r w:rsidRPr="001C6392">
              <w:rPr>
                <w:rFonts w:cs="Calibri"/>
                <w:bCs/>
                <w:sz w:val="20"/>
                <w:szCs w:val="20"/>
                <w:lang w:eastAsia="en-GB"/>
              </w:rPr>
              <w:t>nos organske materije i zagađivača</w:t>
            </w:r>
          </w:p>
          <w:p w14:paraId="7AC0630B" w14:textId="77777777" w:rsidR="001C6392" w:rsidRPr="001C6392" w:rsidRDefault="001C6392" w:rsidP="001C6392">
            <w:pPr>
              <w:spacing w:before="0" w:after="0" w:line="240" w:lineRule="auto"/>
              <w:jc w:val="left"/>
              <w:rPr>
                <w:rFonts w:cs="Calibri"/>
                <w:bCs/>
                <w:sz w:val="20"/>
                <w:szCs w:val="20"/>
                <w:lang w:eastAsia="en-GB"/>
              </w:rPr>
            </w:pPr>
            <w:r w:rsidRPr="001C6392">
              <w:rPr>
                <w:rFonts w:cs="Calibri"/>
                <w:bCs/>
                <w:sz w:val="20"/>
                <w:szCs w:val="20"/>
                <w:lang w:eastAsia="en-GB"/>
              </w:rPr>
              <w:t>Ekstrakcija ili smrtnost/povreda vrsta, uključujući ciljani i neciljani ulov (komercijalni i rekreativni ribolov)</w:t>
            </w:r>
          </w:p>
          <w:p w14:paraId="41A4A07F" w14:textId="77777777" w:rsidR="001C6392" w:rsidRPr="001C6392" w:rsidRDefault="001C6392" w:rsidP="001C6392">
            <w:pPr>
              <w:spacing w:before="0" w:after="0" w:line="240" w:lineRule="auto"/>
              <w:jc w:val="left"/>
              <w:rPr>
                <w:rFonts w:cs="Calibri"/>
                <w:bCs/>
                <w:sz w:val="20"/>
                <w:szCs w:val="20"/>
                <w:lang w:eastAsia="en-GB"/>
              </w:rPr>
            </w:pPr>
            <w:r w:rsidRPr="001C6392">
              <w:rPr>
                <w:rFonts w:cs="Calibri"/>
                <w:bCs/>
                <w:sz w:val="20"/>
                <w:szCs w:val="20"/>
                <w:lang w:eastAsia="en-GB"/>
              </w:rPr>
              <w:t>Narušavanje vrsta (gdje se razmnožavaju, odmaraju, hrane itd.) -unos ili širenje NIS-a</w:t>
            </w:r>
          </w:p>
          <w:p w14:paraId="63ADF995" w14:textId="77777777" w:rsidR="001C6392" w:rsidRPr="001C6392" w:rsidRDefault="001C6392" w:rsidP="001C6392">
            <w:pPr>
              <w:spacing w:before="0" w:after="0" w:line="240" w:lineRule="auto"/>
              <w:jc w:val="left"/>
              <w:rPr>
                <w:rFonts w:cs="Calibri"/>
                <w:bCs/>
                <w:sz w:val="20"/>
                <w:szCs w:val="20"/>
                <w:lang w:eastAsia="en-GB"/>
              </w:rPr>
            </w:pPr>
            <w:r w:rsidRPr="001C6392">
              <w:rPr>
                <w:rFonts w:cs="Calibri"/>
                <w:bCs/>
                <w:sz w:val="20"/>
                <w:szCs w:val="20"/>
                <w:lang w:eastAsia="en-GB"/>
              </w:rPr>
              <w:t>Unos otpada (čvrsti otpad, uključujući i otpad mikro veličine)</w:t>
            </w:r>
          </w:p>
          <w:p w14:paraId="244CB3FB" w14:textId="77777777" w:rsidR="001C6392" w:rsidRPr="001C6392" w:rsidRDefault="001C6392" w:rsidP="001C6392">
            <w:pPr>
              <w:spacing w:before="0" w:after="0" w:line="240" w:lineRule="auto"/>
              <w:jc w:val="left"/>
              <w:rPr>
                <w:lang w:eastAsia="en-US"/>
              </w:rPr>
            </w:pPr>
            <w:r w:rsidRPr="001C6392">
              <w:rPr>
                <w:rFonts w:cs="Calibri"/>
                <w:bCs/>
                <w:sz w:val="20"/>
                <w:szCs w:val="20"/>
                <w:lang w:eastAsia="en-GB"/>
              </w:rPr>
              <w:t>Unos zvuka</w:t>
            </w:r>
          </w:p>
        </w:tc>
      </w:tr>
      <w:tr w:rsidR="001C6392" w:rsidRPr="001C6392" w14:paraId="14161BEE" w14:textId="77777777" w:rsidTr="001C6392">
        <w:tc>
          <w:tcPr>
            <w:tcW w:w="1271" w:type="dxa"/>
            <w:shd w:val="clear" w:color="auto" w:fill="D9E2F3"/>
          </w:tcPr>
          <w:p w14:paraId="21C97EC6" w14:textId="77777777" w:rsidR="001C6392" w:rsidRPr="001C6392" w:rsidRDefault="001C6392" w:rsidP="001C6392">
            <w:pPr>
              <w:spacing w:before="0" w:after="0" w:line="240" w:lineRule="auto"/>
              <w:jc w:val="left"/>
              <w:rPr>
                <w:b/>
                <w:bCs/>
                <w:color w:val="000000"/>
                <w:lang w:eastAsia="en-US"/>
              </w:rPr>
            </w:pPr>
            <w:r w:rsidRPr="001C6392">
              <w:rPr>
                <w:b/>
                <w:color w:val="000000"/>
                <w:lang w:eastAsia="en-US"/>
              </w:rPr>
              <w:t>MNE-M033</w:t>
            </w:r>
          </w:p>
        </w:tc>
        <w:tc>
          <w:tcPr>
            <w:tcW w:w="7745" w:type="dxa"/>
            <w:gridSpan w:val="3"/>
            <w:shd w:val="clear" w:color="auto" w:fill="D9E2F3"/>
          </w:tcPr>
          <w:p w14:paraId="4A114879" w14:textId="77777777" w:rsidR="001C6392" w:rsidRPr="001C6392" w:rsidRDefault="001C6392" w:rsidP="001C6392">
            <w:pPr>
              <w:spacing w:before="0" w:after="0" w:line="240" w:lineRule="auto"/>
              <w:jc w:val="left"/>
              <w:rPr>
                <w:b/>
                <w:bCs/>
                <w:color w:val="000000"/>
                <w:lang w:eastAsia="en-US"/>
              </w:rPr>
            </w:pPr>
            <w:r w:rsidRPr="001C6392">
              <w:rPr>
                <w:b/>
                <w:bCs/>
                <w:color w:val="000000"/>
                <w:lang w:eastAsia="en-US"/>
              </w:rPr>
              <w:t>Prilagoditi postojeće i kreirati nove podzakonske akte za planiranje i sprovođenje neophodnih za efikasno upravljanje zaštićenim područjima</w:t>
            </w:r>
          </w:p>
        </w:tc>
      </w:tr>
      <w:tr w:rsidR="001C6392" w:rsidRPr="001C6392" w14:paraId="36564680" w14:textId="77777777" w:rsidTr="001C6392">
        <w:tc>
          <w:tcPr>
            <w:tcW w:w="9016" w:type="dxa"/>
            <w:gridSpan w:val="4"/>
          </w:tcPr>
          <w:p w14:paraId="2F3A485D" w14:textId="77777777" w:rsidR="001C6392" w:rsidRPr="001C6392" w:rsidRDefault="001C6392" w:rsidP="008E0C19">
            <w:pPr>
              <w:spacing w:before="0" w:after="0" w:line="240" w:lineRule="auto"/>
              <w:rPr>
                <w:lang w:eastAsia="en-US"/>
              </w:rPr>
            </w:pPr>
            <w:r w:rsidRPr="001C6392">
              <w:rPr>
                <w:lang w:eastAsia="en-US"/>
              </w:rPr>
              <w:t>Mjera podrazumijeva: a) konsultacije i pripremu prioritetnog plana za izradu planskih i podzakonskih akata za zaštićena morska područja; i b) priprema podzakonskih akata za planiranje i sprovođenje prema rasporedu utvrđenom u planu</w:t>
            </w:r>
          </w:p>
          <w:p w14:paraId="69F6D586" w14:textId="77777777" w:rsidR="001C6392" w:rsidRPr="001C6392" w:rsidRDefault="001C6392" w:rsidP="001C6392">
            <w:pPr>
              <w:spacing w:before="0" w:after="0" w:line="240" w:lineRule="auto"/>
              <w:jc w:val="left"/>
              <w:rPr>
                <w:lang w:eastAsia="en-US"/>
              </w:rPr>
            </w:pPr>
          </w:p>
          <w:p w14:paraId="3D6A694B" w14:textId="77777777" w:rsidR="001C6392" w:rsidRPr="001C6392" w:rsidRDefault="001C6392" w:rsidP="008E0C19">
            <w:pPr>
              <w:spacing w:before="0" w:after="0" w:line="240" w:lineRule="auto"/>
              <w:rPr>
                <w:lang w:eastAsia="en-US"/>
              </w:rPr>
            </w:pPr>
            <w:r w:rsidRPr="001C6392">
              <w:rPr>
                <w:lang w:eastAsia="en-US"/>
              </w:rPr>
              <w:t>Troškovi konsultacija i vremena osoblja potrebnih za pripremu plana i potrebnih podzakonskih akata procenjeni su na 9.000 €. Za izradu prostornih i planova upravljanja za tri postojeća zaštićena područja ukupni troškovi iznos 81,000 €. Ukupna procjena troškova implementacije iznosi  90.000 € za javni sektor (prvenstveno za menadžere zaštićenih područja).</w:t>
            </w:r>
          </w:p>
        </w:tc>
      </w:tr>
    </w:tbl>
    <w:p w14:paraId="26DB77B1" w14:textId="77777777" w:rsidR="001C6392" w:rsidRPr="001C6392" w:rsidRDefault="001C6392" w:rsidP="001C6392">
      <w:pPr>
        <w:tabs>
          <w:tab w:val="left" w:pos="6629"/>
        </w:tabs>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271"/>
        <w:gridCol w:w="1701"/>
        <w:gridCol w:w="1843"/>
        <w:gridCol w:w="4201"/>
      </w:tblGrid>
      <w:tr w:rsidR="001C6392" w:rsidRPr="001C6392" w14:paraId="1EC31BDE" w14:textId="77777777" w:rsidTr="00323B53">
        <w:tc>
          <w:tcPr>
            <w:tcW w:w="1271" w:type="dxa"/>
            <w:shd w:val="clear" w:color="auto" w:fill="365F91" w:themeFill="accent1" w:themeFillShade="BF"/>
          </w:tcPr>
          <w:p w14:paraId="4C8B76F3" w14:textId="77777777" w:rsidR="001C6392" w:rsidRPr="00323B53" w:rsidRDefault="001C6392" w:rsidP="001C6392">
            <w:pPr>
              <w:spacing w:before="0" w:after="0" w:line="240" w:lineRule="auto"/>
              <w:jc w:val="left"/>
              <w:rPr>
                <w:b/>
                <w:bCs/>
                <w:color w:val="FFFFFF" w:themeColor="background1"/>
                <w:lang w:eastAsia="en-US"/>
              </w:rPr>
            </w:pPr>
            <w:r w:rsidRPr="00323B53">
              <w:rPr>
                <w:b/>
                <w:bCs/>
                <w:color w:val="FFFFFF" w:themeColor="background1"/>
                <w:lang w:eastAsia="en-US"/>
              </w:rPr>
              <w:t>Deskriptor</w:t>
            </w:r>
          </w:p>
        </w:tc>
        <w:tc>
          <w:tcPr>
            <w:tcW w:w="1701" w:type="dxa"/>
            <w:shd w:val="clear" w:color="auto" w:fill="365F91" w:themeFill="accent1" w:themeFillShade="BF"/>
          </w:tcPr>
          <w:p w14:paraId="1D5F2438" w14:textId="77777777" w:rsidR="001C6392" w:rsidRPr="00323B53" w:rsidRDefault="001C6392" w:rsidP="001C6392">
            <w:pPr>
              <w:spacing w:before="0" w:after="0" w:line="240" w:lineRule="auto"/>
              <w:jc w:val="left"/>
              <w:rPr>
                <w:b/>
                <w:bCs/>
                <w:color w:val="FFFFFF" w:themeColor="background1"/>
                <w:lang w:eastAsia="en-US"/>
              </w:rPr>
            </w:pPr>
            <w:r w:rsidRPr="00323B53">
              <w:rPr>
                <w:b/>
                <w:bCs/>
                <w:color w:val="FFFFFF" w:themeColor="background1"/>
                <w:lang w:eastAsia="en-US"/>
              </w:rPr>
              <w:t>Način djelovanja, kategorija</w:t>
            </w:r>
          </w:p>
        </w:tc>
        <w:tc>
          <w:tcPr>
            <w:tcW w:w="1843" w:type="dxa"/>
            <w:shd w:val="clear" w:color="auto" w:fill="365F91" w:themeFill="accent1" w:themeFillShade="BF"/>
          </w:tcPr>
          <w:p w14:paraId="65FD26F2" w14:textId="77777777" w:rsidR="001C6392" w:rsidRPr="00323B53" w:rsidRDefault="001C6392" w:rsidP="001C6392">
            <w:pPr>
              <w:spacing w:before="0" w:after="0" w:line="240" w:lineRule="auto"/>
              <w:jc w:val="left"/>
              <w:rPr>
                <w:b/>
                <w:bCs/>
                <w:color w:val="FFFFFF" w:themeColor="background1"/>
                <w:lang w:eastAsia="en-US"/>
              </w:rPr>
            </w:pPr>
            <w:r w:rsidRPr="00323B53">
              <w:rPr>
                <w:b/>
                <w:bCs/>
                <w:color w:val="FFFFFF" w:themeColor="background1"/>
                <w:lang w:eastAsia="en-US"/>
              </w:rPr>
              <w:t>Ekološki ciljevi</w:t>
            </w:r>
          </w:p>
        </w:tc>
        <w:tc>
          <w:tcPr>
            <w:tcW w:w="4201" w:type="dxa"/>
            <w:shd w:val="clear" w:color="auto" w:fill="365F91" w:themeFill="accent1" w:themeFillShade="BF"/>
          </w:tcPr>
          <w:p w14:paraId="3BCC115E" w14:textId="77777777" w:rsidR="001C6392" w:rsidRPr="00323B53" w:rsidRDefault="001C6392" w:rsidP="001C6392">
            <w:pPr>
              <w:spacing w:before="0" w:after="0" w:line="240" w:lineRule="auto"/>
              <w:jc w:val="left"/>
              <w:rPr>
                <w:b/>
                <w:bCs/>
                <w:color w:val="FFFFFF" w:themeColor="background1"/>
                <w:lang w:eastAsia="en-US"/>
              </w:rPr>
            </w:pPr>
            <w:r w:rsidRPr="00323B53">
              <w:rPr>
                <w:b/>
                <w:bCs/>
                <w:color w:val="FFFFFF" w:themeColor="background1"/>
                <w:lang w:eastAsia="en-US"/>
              </w:rPr>
              <w:t>Glavni pritisci</w:t>
            </w:r>
          </w:p>
        </w:tc>
      </w:tr>
      <w:tr w:rsidR="001C6392" w:rsidRPr="001C6392" w14:paraId="1EA80C42" w14:textId="77777777" w:rsidTr="001C6392">
        <w:tc>
          <w:tcPr>
            <w:tcW w:w="1271" w:type="dxa"/>
          </w:tcPr>
          <w:p w14:paraId="3E10C986" w14:textId="77777777" w:rsidR="001C6392" w:rsidRPr="001C6392" w:rsidRDefault="001C6392" w:rsidP="001C6392">
            <w:pPr>
              <w:spacing w:before="0" w:after="0" w:line="240" w:lineRule="auto"/>
              <w:jc w:val="left"/>
              <w:rPr>
                <w:lang w:eastAsia="en-US"/>
              </w:rPr>
            </w:pPr>
          </w:p>
          <w:p w14:paraId="250FE429" w14:textId="77777777" w:rsidR="001C6392" w:rsidRPr="001C6392" w:rsidRDefault="001C6392" w:rsidP="001C6392">
            <w:pPr>
              <w:spacing w:before="0" w:after="0" w:line="240" w:lineRule="auto"/>
              <w:jc w:val="left"/>
              <w:rPr>
                <w:lang w:eastAsia="en-US"/>
              </w:rPr>
            </w:pPr>
          </w:p>
          <w:p w14:paraId="6DB0C17F" w14:textId="77777777" w:rsidR="001C6392" w:rsidRPr="001C6392" w:rsidRDefault="001C6392" w:rsidP="001C6392">
            <w:pPr>
              <w:spacing w:before="0" w:after="0" w:line="240" w:lineRule="auto"/>
              <w:jc w:val="left"/>
              <w:rPr>
                <w:lang w:eastAsia="en-US"/>
              </w:rPr>
            </w:pPr>
          </w:p>
          <w:p w14:paraId="30FC25B7" w14:textId="77777777" w:rsidR="001C6392" w:rsidRPr="001C6392" w:rsidRDefault="001C6392" w:rsidP="001C6392">
            <w:pPr>
              <w:spacing w:before="0" w:after="0" w:line="240" w:lineRule="auto"/>
              <w:jc w:val="left"/>
              <w:rPr>
                <w:lang w:eastAsia="en-US"/>
              </w:rPr>
            </w:pPr>
          </w:p>
          <w:p w14:paraId="543FABA1" w14:textId="77777777" w:rsidR="001C6392" w:rsidRPr="001C6392" w:rsidRDefault="001C6392" w:rsidP="001C6392">
            <w:pPr>
              <w:spacing w:before="0" w:after="0" w:line="240" w:lineRule="auto"/>
              <w:jc w:val="left"/>
              <w:rPr>
                <w:lang w:eastAsia="en-US"/>
              </w:rPr>
            </w:pPr>
            <w:r w:rsidRPr="001C6392">
              <w:rPr>
                <w:lang w:eastAsia="en-US"/>
              </w:rPr>
              <w:t>D1</w:t>
            </w:r>
          </w:p>
        </w:tc>
        <w:tc>
          <w:tcPr>
            <w:tcW w:w="1701" w:type="dxa"/>
          </w:tcPr>
          <w:p w14:paraId="29A82AA3" w14:textId="77777777" w:rsidR="001C6392" w:rsidRPr="001C6392" w:rsidRDefault="001C6392" w:rsidP="001C6392">
            <w:pPr>
              <w:spacing w:before="0" w:after="0" w:line="240" w:lineRule="auto"/>
              <w:jc w:val="left"/>
              <w:rPr>
                <w:lang w:eastAsia="en-US"/>
              </w:rPr>
            </w:pPr>
          </w:p>
          <w:p w14:paraId="33787F50" w14:textId="77777777" w:rsidR="001C6392" w:rsidRPr="001C6392" w:rsidRDefault="001C6392" w:rsidP="001C6392">
            <w:pPr>
              <w:spacing w:before="0" w:after="0" w:line="240" w:lineRule="auto"/>
              <w:jc w:val="left"/>
              <w:rPr>
                <w:lang w:eastAsia="en-US"/>
              </w:rPr>
            </w:pPr>
          </w:p>
          <w:p w14:paraId="30B90092" w14:textId="77777777" w:rsidR="001C6392" w:rsidRPr="001C6392" w:rsidRDefault="001C6392" w:rsidP="001C6392">
            <w:pPr>
              <w:spacing w:before="0" w:after="0" w:line="240" w:lineRule="auto"/>
              <w:jc w:val="left"/>
              <w:rPr>
                <w:color w:val="000000"/>
                <w:lang w:eastAsia="en-US"/>
              </w:rPr>
            </w:pPr>
            <w:r w:rsidRPr="001C6392">
              <w:rPr>
                <w:color w:val="000000"/>
                <w:lang w:eastAsia="en-US"/>
              </w:rPr>
              <w:t>[</w:t>
            </w:r>
            <w:r w:rsidRPr="001C6392">
              <w:rPr>
                <w:lang w:eastAsia="en-US"/>
              </w:rPr>
              <w:t>vođeni politikom</w:t>
            </w:r>
            <w:r w:rsidRPr="001C6392">
              <w:rPr>
                <w:color w:val="000000"/>
                <w:lang w:eastAsia="en-US"/>
              </w:rPr>
              <w:t>]</w:t>
            </w:r>
          </w:p>
          <w:p w14:paraId="4457B914" w14:textId="77777777" w:rsidR="001C6392" w:rsidRPr="001C6392" w:rsidRDefault="001C6392" w:rsidP="001C6392">
            <w:pPr>
              <w:spacing w:before="0" w:after="0" w:line="240" w:lineRule="auto"/>
              <w:jc w:val="left"/>
              <w:rPr>
                <w:color w:val="C00000"/>
                <w:lang w:eastAsia="en-US"/>
              </w:rPr>
            </w:pPr>
          </w:p>
          <w:p w14:paraId="74641E83" w14:textId="77777777" w:rsidR="001C6392" w:rsidRPr="001C6392" w:rsidRDefault="001C6392" w:rsidP="001C6392">
            <w:pPr>
              <w:spacing w:before="0" w:after="0" w:line="240" w:lineRule="auto"/>
              <w:jc w:val="left"/>
              <w:rPr>
                <w:color w:val="C00000"/>
                <w:lang w:eastAsia="en-US"/>
              </w:rPr>
            </w:pPr>
          </w:p>
          <w:p w14:paraId="3FF37729" w14:textId="77777777" w:rsidR="001C6392" w:rsidRPr="001C6392" w:rsidRDefault="001C6392" w:rsidP="001C6392">
            <w:pPr>
              <w:spacing w:before="0" w:after="0" w:line="240" w:lineRule="auto"/>
              <w:jc w:val="left"/>
              <w:rPr>
                <w:lang w:eastAsia="en-US"/>
              </w:rPr>
            </w:pPr>
            <w:r w:rsidRPr="001C6392">
              <w:rPr>
                <w:color w:val="000000"/>
                <w:lang w:eastAsia="en-US"/>
              </w:rPr>
              <w:t>2.a</w:t>
            </w:r>
          </w:p>
        </w:tc>
        <w:tc>
          <w:tcPr>
            <w:tcW w:w="1843" w:type="dxa"/>
          </w:tcPr>
          <w:p w14:paraId="7A2F2533" w14:textId="77777777" w:rsidR="001C6392" w:rsidRPr="001C6392" w:rsidRDefault="001C6392" w:rsidP="001C6392">
            <w:pPr>
              <w:spacing w:before="0" w:after="0" w:line="240" w:lineRule="auto"/>
              <w:jc w:val="left"/>
              <w:rPr>
                <w:lang w:eastAsia="en-US"/>
              </w:rPr>
            </w:pPr>
          </w:p>
          <w:p w14:paraId="7DB31667" w14:textId="77777777" w:rsidR="001C6392" w:rsidRPr="001C6392" w:rsidRDefault="001C6392" w:rsidP="001C6392">
            <w:pPr>
              <w:spacing w:before="0" w:after="0" w:line="240" w:lineRule="auto"/>
              <w:jc w:val="left"/>
              <w:rPr>
                <w:lang w:eastAsia="en-US"/>
              </w:rPr>
            </w:pPr>
          </w:p>
          <w:p w14:paraId="5A6F5771" w14:textId="77777777" w:rsidR="001C6392" w:rsidRPr="001C6392" w:rsidRDefault="001C6392" w:rsidP="001C6392">
            <w:pPr>
              <w:spacing w:before="0" w:after="0" w:line="240" w:lineRule="auto"/>
              <w:jc w:val="left"/>
              <w:rPr>
                <w:lang w:eastAsia="en-US"/>
              </w:rPr>
            </w:pPr>
            <w:r w:rsidRPr="001C6392">
              <w:rPr>
                <w:lang w:eastAsia="en-US"/>
              </w:rPr>
              <w:t>Svi cijevi  povezani sa D1</w:t>
            </w:r>
          </w:p>
        </w:tc>
        <w:tc>
          <w:tcPr>
            <w:tcW w:w="4201" w:type="dxa"/>
          </w:tcPr>
          <w:p w14:paraId="7C7A64C9" w14:textId="77777777" w:rsidR="001C6392" w:rsidRPr="001C6392" w:rsidRDefault="001C6392" w:rsidP="001C6392">
            <w:pPr>
              <w:spacing w:before="0" w:after="0" w:line="240" w:lineRule="auto"/>
              <w:jc w:val="left"/>
              <w:rPr>
                <w:rFonts w:cs="Calibri"/>
                <w:bCs/>
                <w:sz w:val="20"/>
                <w:szCs w:val="20"/>
                <w:lang w:eastAsia="en-GB"/>
              </w:rPr>
            </w:pPr>
            <w:r w:rsidRPr="001C6392">
              <w:rPr>
                <w:lang w:eastAsia="en-US"/>
              </w:rPr>
              <w:t>U</w:t>
            </w:r>
            <w:r w:rsidRPr="001C6392">
              <w:rPr>
                <w:rFonts w:cs="Calibri"/>
                <w:bCs/>
                <w:sz w:val="20"/>
                <w:szCs w:val="20"/>
                <w:lang w:eastAsia="en-GB"/>
              </w:rPr>
              <w:t>nos organske materije i zagađivača</w:t>
            </w:r>
          </w:p>
          <w:p w14:paraId="7E7971F2" w14:textId="77777777" w:rsidR="001C6392" w:rsidRPr="001C6392" w:rsidRDefault="001C6392" w:rsidP="001C6392">
            <w:pPr>
              <w:spacing w:before="0" w:after="0" w:line="240" w:lineRule="auto"/>
              <w:jc w:val="left"/>
              <w:rPr>
                <w:rFonts w:cs="Calibri"/>
                <w:bCs/>
                <w:sz w:val="20"/>
                <w:szCs w:val="20"/>
                <w:lang w:eastAsia="en-GB"/>
              </w:rPr>
            </w:pPr>
            <w:r w:rsidRPr="001C6392">
              <w:rPr>
                <w:rFonts w:cs="Calibri"/>
                <w:bCs/>
                <w:sz w:val="20"/>
                <w:szCs w:val="20"/>
                <w:lang w:eastAsia="en-GB"/>
              </w:rPr>
              <w:t>Ekstrakcija ili smrtnost/povreda vrsta, uključujući ciljani i neciljani ulov (komercijalni i rekreativni ribolov)</w:t>
            </w:r>
          </w:p>
          <w:p w14:paraId="141545BB" w14:textId="77777777" w:rsidR="001C6392" w:rsidRPr="001C6392" w:rsidRDefault="001C6392" w:rsidP="001C6392">
            <w:pPr>
              <w:spacing w:before="0" w:after="0" w:line="240" w:lineRule="auto"/>
              <w:jc w:val="left"/>
              <w:rPr>
                <w:rFonts w:cs="Calibri"/>
                <w:bCs/>
                <w:sz w:val="20"/>
                <w:szCs w:val="20"/>
                <w:lang w:eastAsia="en-GB"/>
              </w:rPr>
            </w:pPr>
            <w:r w:rsidRPr="001C6392">
              <w:rPr>
                <w:rFonts w:cs="Calibri"/>
                <w:bCs/>
                <w:sz w:val="20"/>
                <w:szCs w:val="20"/>
                <w:lang w:eastAsia="en-GB"/>
              </w:rPr>
              <w:t>Narušavanje vrsta (gdje se razmnožavaju, odmaraju, hrane itd.) -unos ili širenje NIS-a</w:t>
            </w:r>
          </w:p>
          <w:p w14:paraId="0F20D14E" w14:textId="77777777" w:rsidR="001C6392" w:rsidRPr="001C6392" w:rsidRDefault="001C6392" w:rsidP="001C6392">
            <w:pPr>
              <w:spacing w:before="0" w:after="0" w:line="240" w:lineRule="auto"/>
              <w:jc w:val="left"/>
              <w:rPr>
                <w:rFonts w:cs="Calibri"/>
                <w:bCs/>
                <w:sz w:val="20"/>
                <w:szCs w:val="20"/>
                <w:lang w:eastAsia="en-GB"/>
              </w:rPr>
            </w:pPr>
            <w:r w:rsidRPr="001C6392">
              <w:rPr>
                <w:rFonts w:cs="Calibri"/>
                <w:bCs/>
                <w:sz w:val="20"/>
                <w:szCs w:val="20"/>
                <w:lang w:eastAsia="en-GB"/>
              </w:rPr>
              <w:t>Unos otpada (čvrsti otpad, uključujući i otpad mikro veličine)</w:t>
            </w:r>
          </w:p>
          <w:p w14:paraId="790A63EA" w14:textId="77777777" w:rsidR="001C6392" w:rsidRPr="001C6392" w:rsidRDefault="001C6392" w:rsidP="001C6392">
            <w:pPr>
              <w:spacing w:before="0" w:after="0" w:line="240" w:lineRule="auto"/>
              <w:jc w:val="left"/>
              <w:rPr>
                <w:lang w:eastAsia="en-US"/>
              </w:rPr>
            </w:pPr>
            <w:r w:rsidRPr="001C6392">
              <w:rPr>
                <w:rFonts w:cs="Calibri"/>
                <w:bCs/>
                <w:sz w:val="20"/>
                <w:szCs w:val="20"/>
                <w:lang w:eastAsia="en-GB"/>
              </w:rPr>
              <w:t>Unos zvuka</w:t>
            </w:r>
          </w:p>
        </w:tc>
      </w:tr>
      <w:tr w:rsidR="001C6392" w:rsidRPr="001C6392" w14:paraId="22C0E97F" w14:textId="77777777" w:rsidTr="001C6392">
        <w:tc>
          <w:tcPr>
            <w:tcW w:w="1271" w:type="dxa"/>
            <w:shd w:val="clear" w:color="auto" w:fill="D9E2F3"/>
          </w:tcPr>
          <w:p w14:paraId="2FEB0A62" w14:textId="350727A7" w:rsidR="001C6392" w:rsidRPr="001C6392" w:rsidRDefault="001C6392" w:rsidP="001C6392">
            <w:pPr>
              <w:spacing w:before="0" w:after="0" w:line="240" w:lineRule="auto"/>
              <w:jc w:val="left"/>
              <w:rPr>
                <w:b/>
                <w:bCs/>
                <w:color w:val="000000"/>
                <w:lang w:eastAsia="en-US"/>
              </w:rPr>
            </w:pPr>
            <w:r w:rsidRPr="001C6392">
              <w:rPr>
                <w:rFonts w:cs="Calibri"/>
                <w:b/>
                <w:color w:val="000000"/>
                <w:lang w:eastAsia="en-US"/>
              </w:rPr>
              <w:t>MNE-M03</w:t>
            </w:r>
            <w:r w:rsidR="00905967">
              <w:rPr>
                <w:rFonts w:cs="Calibri"/>
                <w:b/>
                <w:color w:val="000000"/>
                <w:lang w:eastAsia="en-US"/>
              </w:rPr>
              <w:t>2</w:t>
            </w:r>
          </w:p>
        </w:tc>
        <w:tc>
          <w:tcPr>
            <w:tcW w:w="7745" w:type="dxa"/>
            <w:gridSpan w:val="3"/>
            <w:shd w:val="clear" w:color="auto" w:fill="D9E2F3"/>
          </w:tcPr>
          <w:p w14:paraId="66FA133D" w14:textId="77777777" w:rsidR="001C6392" w:rsidRPr="001C6392" w:rsidRDefault="001C6392" w:rsidP="001C6392">
            <w:pPr>
              <w:spacing w:before="0" w:after="0" w:line="240" w:lineRule="auto"/>
              <w:jc w:val="left"/>
              <w:rPr>
                <w:b/>
                <w:bCs/>
                <w:color w:val="000000"/>
                <w:lang w:eastAsia="en-US"/>
              </w:rPr>
            </w:pPr>
            <w:r w:rsidRPr="001C6392">
              <w:rPr>
                <w:rFonts w:cs="Calibri"/>
                <w:b/>
                <w:color w:val="000000"/>
                <w:lang w:eastAsia="en-US"/>
              </w:rPr>
              <w:t>Pokretanje aktivnosti na proglašenju unutrašnjeg dijela Bokokotorskog zaliva Parkom prirode</w:t>
            </w:r>
          </w:p>
        </w:tc>
      </w:tr>
      <w:tr w:rsidR="001C6392" w:rsidRPr="001C6392" w14:paraId="3BDA2B50" w14:textId="77777777" w:rsidTr="001C6392">
        <w:tc>
          <w:tcPr>
            <w:tcW w:w="9016" w:type="dxa"/>
            <w:gridSpan w:val="4"/>
          </w:tcPr>
          <w:p w14:paraId="5DCA7AE9" w14:textId="77777777" w:rsidR="001C6392" w:rsidRPr="001C6392" w:rsidRDefault="001C6392" w:rsidP="001C6392">
            <w:pPr>
              <w:spacing w:before="0" w:after="0" w:line="240" w:lineRule="auto"/>
              <w:jc w:val="left"/>
              <w:rPr>
                <w:lang w:eastAsia="en-US"/>
              </w:rPr>
            </w:pPr>
            <w:r w:rsidRPr="001C6392">
              <w:rPr>
                <w:lang w:eastAsia="en-US"/>
              </w:rPr>
              <w:t>Mjera podrazumijeva konsultacije i izradu Studije zaštite Bokokotorskog zaliva. Ukupni troškovi mjere procijenjeni su na 28.000 € (25.000 € za studiju zaštite i 3.000 € za konsultacije), koje će pokriti javni sektor.</w:t>
            </w:r>
          </w:p>
        </w:tc>
      </w:tr>
    </w:tbl>
    <w:p w14:paraId="3BBC80C4" w14:textId="32A05C4F" w:rsidR="001C6392" w:rsidRDefault="001C6392" w:rsidP="001C6392">
      <w:pPr>
        <w:tabs>
          <w:tab w:val="left" w:pos="6629"/>
        </w:tabs>
        <w:spacing w:before="0" w:after="160" w:line="259" w:lineRule="auto"/>
        <w:jc w:val="left"/>
        <w:rPr>
          <w:rFonts w:eastAsia="Calibri"/>
          <w:szCs w:val="22"/>
          <w:lang w:eastAsia="en-US"/>
        </w:rPr>
      </w:pPr>
    </w:p>
    <w:p w14:paraId="4D020263" w14:textId="6CE44B3F" w:rsidR="00E668C0" w:rsidRDefault="00E668C0" w:rsidP="001C6392">
      <w:pPr>
        <w:tabs>
          <w:tab w:val="left" w:pos="6629"/>
        </w:tabs>
        <w:spacing w:before="0" w:after="160" w:line="259" w:lineRule="auto"/>
        <w:jc w:val="left"/>
        <w:rPr>
          <w:rFonts w:eastAsia="Calibri"/>
          <w:szCs w:val="22"/>
          <w:lang w:eastAsia="en-US"/>
        </w:rPr>
      </w:pPr>
    </w:p>
    <w:p w14:paraId="0D27AAB3" w14:textId="45CC3D6A" w:rsidR="00F71D6F" w:rsidRDefault="00F71D6F" w:rsidP="001C6392">
      <w:pPr>
        <w:tabs>
          <w:tab w:val="left" w:pos="6629"/>
        </w:tabs>
        <w:spacing w:before="0" w:after="160" w:line="259" w:lineRule="auto"/>
        <w:jc w:val="left"/>
        <w:rPr>
          <w:rFonts w:eastAsia="Calibri"/>
          <w:szCs w:val="22"/>
          <w:lang w:eastAsia="en-US"/>
        </w:rPr>
      </w:pPr>
    </w:p>
    <w:p w14:paraId="475CE1AD" w14:textId="77777777" w:rsidR="00F71D6F" w:rsidRPr="001C6392" w:rsidRDefault="00F71D6F" w:rsidP="001C6392">
      <w:pPr>
        <w:tabs>
          <w:tab w:val="left" w:pos="6629"/>
        </w:tabs>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271"/>
        <w:gridCol w:w="1701"/>
        <w:gridCol w:w="3022"/>
        <w:gridCol w:w="3022"/>
      </w:tblGrid>
      <w:tr w:rsidR="001C6392" w:rsidRPr="001C6392" w14:paraId="5D58A54B" w14:textId="77777777" w:rsidTr="00E668C0">
        <w:tc>
          <w:tcPr>
            <w:tcW w:w="1271" w:type="dxa"/>
            <w:shd w:val="clear" w:color="auto" w:fill="365F91" w:themeFill="accent1" w:themeFillShade="BF"/>
          </w:tcPr>
          <w:p w14:paraId="49A4BDD6"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Deskriptor</w:t>
            </w:r>
          </w:p>
        </w:tc>
        <w:tc>
          <w:tcPr>
            <w:tcW w:w="1701" w:type="dxa"/>
            <w:shd w:val="clear" w:color="auto" w:fill="365F91" w:themeFill="accent1" w:themeFillShade="BF"/>
          </w:tcPr>
          <w:p w14:paraId="5013A464"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Način djelovanja, kategorija</w:t>
            </w:r>
          </w:p>
        </w:tc>
        <w:tc>
          <w:tcPr>
            <w:tcW w:w="3022" w:type="dxa"/>
            <w:shd w:val="clear" w:color="auto" w:fill="365F91" w:themeFill="accent1" w:themeFillShade="BF"/>
          </w:tcPr>
          <w:p w14:paraId="1C966E84"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Ekološki ciljevi</w:t>
            </w:r>
          </w:p>
        </w:tc>
        <w:tc>
          <w:tcPr>
            <w:tcW w:w="3022" w:type="dxa"/>
            <w:shd w:val="clear" w:color="auto" w:fill="365F91" w:themeFill="accent1" w:themeFillShade="BF"/>
          </w:tcPr>
          <w:p w14:paraId="521A7DCB"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Glavni pritisci</w:t>
            </w:r>
          </w:p>
        </w:tc>
      </w:tr>
      <w:tr w:rsidR="001C6392" w:rsidRPr="001C6392" w14:paraId="43AFBD40" w14:textId="77777777" w:rsidTr="001C6392">
        <w:tc>
          <w:tcPr>
            <w:tcW w:w="1271" w:type="dxa"/>
          </w:tcPr>
          <w:p w14:paraId="2CCA1234" w14:textId="77777777" w:rsidR="001C6392" w:rsidRPr="001C6392" w:rsidRDefault="001C6392" w:rsidP="001C6392">
            <w:pPr>
              <w:spacing w:before="0" w:after="0" w:line="240" w:lineRule="auto"/>
              <w:jc w:val="left"/>
              <w:rPr>
                <w:lang w:eastAsia="en-US"/>
              </w:rPr>
            </w:pPr>
          </w:p>
          <w:p w14:paraId="5F291434" w14:textId="77777777" w:rsidR="001C6392" w:rsidRPr="001C6392" w:rsidRDefault="001C6392" w:rsidP="001C6392">
            <w:pPr>
              <w:spacing w:before="0" w:after="0" w:line="240" w:lineRule="auto"/>
              <w:jc w:val="left"/>
              <w:rPr>
                <w:lang w:eastAsia="en-US"/>
              </w:rPr>
            </w:pPr>
          </w:p>
          <w:p w14:paraId="45F8FB63" w14:textId="77777777" w:rsidR="001C6392" w:rsidRPr="001C6392" w:rsidRDefault="001C6392" w:rsidP="001C6392">
            <w:pPr>
              <w:spacing w:before="0" w:after="0" w:line="240" w:lineRule="auto"/>
              <w:jc w:val="left"/>
              <w:rPr>
                <w:lang w:eastAsia="en-US"/>
              </w:rPr>
            </w:pPr>
          </w:p>
          <w:p w14:paraId="7BD0DF66" w14:textId="77777777" w:rsidR="001C6392" w:rsidRPr="001C6392" w:rsidRDefault="001C6392" w:rsidP="001C6392">
            <w:pPr>
              <w:spacing w:before="0" w:after="0" w:line="240" w:lineRule="auto"/>
              <w:jc w:val="left"/>
              <w:rPr>
                <w:lang w:eastAsia="en-US"/>
              </w:rPr>
            </w:pPr>
            <w:r w:rsidRPr="001C6392">
              <w:rPr>
                <w:lang w:eastAsia="en-US"/>
              </w:rPr>
              <w:t>D1</w:t>
            </w:r>
          </w:p>
        </w:tc>
        <w:tc>
          <w:tcPr>
            <w:tcW w:w="1701" w:type="dxa"/>
          </w:tcPr>
          <w:p w14:paraId="1717557A" w14:textId="77777777" w:rsidR="001C6392" w:rsidRPr="001C6392" w:rsidRDefault="001C6392" w:rsidP="001C6392">
            <w:pPr>
              <w:spacing w:before="0" w:after="0" w:line="240" w:lineRule="auto"/>
              <w:jc w:val="left"/>
              <w:rPr>
                <w:lang w:eastAsia="en-US"/>
              </w:rPr>
            </w:pPr>
          </w:p>
          <w:p w14:paraId="7536E1E3" w14:textId="77777777" w:rsidR="001C6392" w:rsidRPr="001C6392" w:rsidRDefault="001C6392" w:rsidP="001C6392">
            <w:pPr>
              <w:spacing w:before="0" w:after="0" w:line="240" w:lineRule="auto"/>
              <w:jc w:val="left"/>
              <w:rPr>
                <w:lang w:eastAsia="en-US"/>
              </w:rPr>
            </w:pPr>
          </w:p>
          <w:p w14:paraId="5584C6FC" w14:textId="77777777" w:rsidR="001C6392" w:rsidRPr="001C6392" w:rsidRDefault="001C6392" w:rsidP="001C6392">
            <w:pPr>
              <w:spacing w:before="0" w:after="0" w:line="240" w:lineRule="auto"/>
              <w:jc w:val="left"/>
              <w:rPr>
                <w:lang w:eastAsia="en-US"/>
              </w:rPr>
            </w:pPr>
            <w:r w:rsidRPr="001C6392">
              <w:rPr>
                <w:lang w:eastAsia="en-US"/>
              </w:rPr>
              <w:t>Tehnička</w:t>
            </w:r>
          </w:p>
          <w:p w14:paraId="61D2A5C2" w14:textId="77777777" w:rsidR="001C6392" w:rsidRPr="001C6392" w:rsidRDefault="001C6392" w:rsidP="001C6392">
            <w:pPr>
              <w:spacing w:before="0" w:after="0" w:line="240" w:lineRule="auto"/>
              <w:jc w:val="left"/>
              <w:rPr>
                <w:lang w:eastAsia="en-US"/>
              </w:rPr>
            </w:pPr>
          </w:p>
          <w:p w14:paraId="692DF91D" w14:textId="77777777" w:rsidR="001C6392" w:rsidRPr="001C6392" w:rsidRDefault="001C6392" w:rsidP="001C6392">
            <w:pPr>
              <w:spacing w:before="0" w:after="0" w:line="240" w:lineRule="auto"/>
              <w:jc w:val="left"/>
              <w:rPr>
                <w:lang w:eastAsia="en-US"/>
              </w:rPr>
            </w:pPr>
            <w:r w:rsidRPr="001C6392">
              <w:rPr>
                <w:lang w:eastAsia="en-US"/>
              </w:rPr>
              <w:t>2.a</w:t>
            </w:r>
          </w:p>
        </w:tc>
        <w:tc>
          <w:tcPr>
            <w:tcW w:w="3022" w:type="dxa"/>
          </w:tcPr>
          <w:p w14:paraId="23BAAE1F" w14:textId="77777777" w:rsidR="001C6392" w:rsidRPr="001C6392" w:rsidRDefault="001C6392" w:rsidP="001C6392">
            <w:pPr>
              <w:spacing w:before="0" w:after="0" w:line="240" w:lineRule="auto"/>
              <w:jc w:val="left"/>
              <w:rPr>
                <w:rFonts w:cs="Calibri"/>
                <w:color w:val="000000"/>
                <w:sz w:val="20"/>
                <w:szCs w:val="20"/>
                <w:lang w:eastAsia="en-US"/>
              </w:rPr>
            </w:pPr>
          </w:p>
          <w:p w14:paraId="4BB693E8" w14:textId="77777777" w:rsidR="001C6392" w:rsidRPr="001C6392" w:rsidRDefault="001C6392" w:rsidP="001C6392">
            <w:pPr>
              <w:spacing w:before="0" w:after="0" w:line="240" w:lineRule="auto"/>
              <w:jc w:val="left"/>
              <w:rPr>
                <w:rFonts w:cs="Calibri"/>
                <w:color w:val="7030A0"/>
                <w:sz w:val="20"/>
                <w:szCs w:val="20"/>
                <w:lang w:eastAsia="en-US"/>
              </w:rPr>
            </w:pPr>
            <w:r w:rsidRPr="001C6392">
              <w:rPr>
                <w:rFonts w:cs="Calibri"/>
                <w:color w:val="000000"/>
                <w:sz w:val="20"/>
                <w:szCs w:val="20"/>
                <w:lang w:eastAsia="en-US"/>
              </w:rPr>
              <w:t>Kvalitet i pojava staništa i rasprostranjenost i brojnost vrsta su u skladu sa preovlađujućim fizičko-geografskim i klimatskim uslovima</w:t>
            </w:r>
          </w:p>
        </w:tc>
        <w:tc>
          <w:tcPr>
            <w:tcW w:w="3022" w:type="dxa"/>
          </w:tcPr>
          <w:p w14:paraId="36551169" w14:textId="77777777" w:rsidR="001C6392" w:rsidRPr="001C6392" w:rsidRDefault="001C6392" w:rsidP="001C6392">
            <w:pPr>
              <w:spacing w:before="0" w:after="0" w:line="240" w:lineRule="auto"/>
              <w:jc w:val="left"/>
              <w:rPr>
                <w:rFonts w:cs="Calibri"/>
                <w:bCs/>
                <w:sz w:val="20"/>
                <w:szCs w:val="20"/>
                <w:lang w:eastAsia="en-GB"/>
              </w:rPr>
            </w:pPr>
            <w:r w:rsidRPr="001C6392">
              <w:rPr>
                <w:lang w:eastAsia="en-US"/>
              </w:rPr>
              <w:t>U</w:t>
            </w:r>
            <w:r w:rsidRPr="001C6392">
              <w:rPr>
                <w:rFonts w:cs="Calibri"/>
                <w:bCs/>
                <w:sz w:val="20"/>
                <w:szCs w:val="20"/>
                <w:lang w:eastAsia="en-GB"/>
              </w:rPr>
              <w:t>nos organske materije i zagađivača</w:t>
            </w:r>
          </w:p>
          <w:p w14:paraId="7889B2B9" w14:textId="77777777" w:rsidR="001C6392" w:rsidRPr="001C6392" w:rsidRDefault="001C6392" w:rsidP="001C6392">
            <w:pPr>
              <w:spacing w:before="0" w:after="0" w:line="240" w:lineRule="auto"/>
              <w:jc w:val="left"/>
              <w:rPr>
                <w:rFonts w:cs="Calibri"/>
                <w:bCs/>
                <w:sz w:val="20"/>
                <w:szCs w:val="20"/>
                <w:lang w:eastAsia="en-GB"/>
              </w:rPr>
            </w:pPr>
            <w:r w:rsidRPr="001C6392">
              <w:rPr>
                <w:rFonts w:cs="Calibri"/>
                <w:bCs/>
                <w:sz w:val="20"/>
                <w:szCs w:val="20"/>
                <w:lang w:eastAsia="en-GB"/>
              </w:rPr>
              <w:t>Ekstrakcija ili smrtnost/povreda vrsta, uključujući ciljani i neciljani ulov (komercijalni i rekreativni ribolov)</w:t>
            </w:r>
          </w:p>
          <w:p w14:paraId="559A4B48" w14:textId="77777777" w:rsidR="001C6392" w:rsidRPr="001C6392" w:rsidRDefault="001C6392" w:rsidP="001C6392">
            <w:pPr>
              <w:spacing w:before="0" w:after="0" w:line="240" w:lineRule="auto"/>
              <w:jc w:val="left"/>
              <w:rPr>
                <w:rFonts w:cs="Calibri"/>
                <w:bCs/>
                <w:sz w:val="20"/>
                <w:szCs w:val="20"/>
                <w:lang w:eastAsia="en-GB"/>
              </w:rPr>
            </w:pPr>
            <w:r w:rsidRPr="001C6392">
              <w:rPr>
                <w:rFonts w:cs="Calibri"/>
                <w:bCs/>
                <w:sz w:val="20"/>
                <w:szCs w:val="20"/>
                <w:lang w:eastAsia="en-GB"/>
              </w:rPr>
              <w:t>Narušavanje vrsta (gdje se razmnožavaju, odmaraju, hrane itd.) -unos ili širenje NIS-a</w:t>
            </w:r>
          </w:p>
          <w:p w14:paraId="1B46EE89" w14:textId="77777777" w:rsidR="001C6392" w:rsidRPr="001C6392" w:rsidRDefault="001C6392" w:rsidP="001C6392">
            <w:pPr>
              <w:spacing w:before="0" w:after="0" w:line="240" w:lineRule="auto"/>
              <w:jc w:val="left"/>
              <w:rPr>
                <w:rFonts w:cs="Calibri"/>
                <w:bCs/>
                <w:sz w:val="20"/>
                <w:szCs w:val="20"/>
                <w:lang w:eastAsia="en-GB"/>
              </w:rPr>
            </w:pPr>
            <w:r w:rsidRPr="001C6392">
              <w:rPr>
                <w:rFonts w:cs="Calibri"/>
                <w:bCs/>
                <w:sz w:val="20"/>
                <w:szCs w:val="20"/>
                <w:lang w:eastAsia="en-GB"/>
              </w:rPr>
              <w:t>Unos otpada (čvrsti otpad, uključujući i otpad mikro veličine)</w:t>
            </w:r>
          </w:p>
          <w:p w14:paraId="0B39CE65" w14:textId="77777777" w:rsidR="001C6392" w:rsidRPr="001C6392" w:rsidRDefault="001C6392" w:rsidP="001C6392">
            <w:pPr>
              <w:spacing w:before="0" w:after="0" w:line="240" w:lineRule="auto"/>
              <w:jc w:val="left"/>
              <w:rPr>
                <w:lang w:eastAsia="en-US"/>
              </w:rPr>
            </w:pPr>
            <w:r w:rsidRPr="001C6392">
              <w:rPr>
                <w:rFonts w:cs="Calibri"/>
                <w:bCs/>
                <w:sz w:val="20"/>
                <w:szCs w:val="20"/>
                <w:lang w:eastAsia="en-GB"/>
              </w:rPr>
              <w:t>Unos zvuka</w:t>
            </w:r>
          </w:p>
        </w:tc>
      </w:tr>
      <w:tr w:rsidR="001C6392" w:rsidRPr="001C6392" w14:paraId="42859EAC" w14:textId="77777777" w:rsidTr="001C6392">
        <w:tc>
          <w:tcPr>
            <w:tcW w:w="1271" w:type="dxa"/>
            <w:shd w:val="clear" w:color="auto" w:fill="D9E2F3"/>
          </w:tcPr>
          <w:p w14:paraId="47FC21CE" w14:textId="5341DD58" w:rsidR="001C6392" w:rsidRPr="001C6392" w:rsidRDefault="001C6392" w:rsidP="001C6392">
            <w:pPr>
              <w:spacing w:before="0" w:after="0" w:line="240" w:lineRule="auto"/>
              <w:jc w:val="left"/>
              <w:rPr>
                <w:b/>
                <w:bCs/>
                <w:color w:val="000000"/>
                <w:lang w:eastAsia="en-US"/>
              </w:rPr>
            </w:pPr>
            <w:r w:rsidRPr="001C6392">
              <w:rPr>
                <w:b/>
                <w:color w:val="000000"/>
                <w:lang w:eastAsia="en-US"/>
              </w:rPr>
              <w:t>MNE-M03</w:t>
            </w:r>
            <w:r w:rsidR="00905967">
              <w:rPr>
                <w:b/>
                <w:color w:val="000000"/>
                <w:lang w:eastAsia="en-US"/>
              </w:rPr>
              <w:t>3</w:t>
            </w:r>
          </w:p>
        </w:tc>
        <w:tc>
          <w:tcPr>
            <w:tcW w:w="7745" w:type="dxa"/>
            <w:gridSpan w:val="3"/>
            <w:shd w:val="clear" w:color="auto" w:fill="D9E2F3"/>
          </w:tcPr>
          <w:p w14:paraId="2EA9C8B5" w14:textId="77777777" w:rsidR="001C6392" w:rsidRPr="001C6392" w:rsidRDefault="001C6392" w:rsidP="001C6392">
            <w:pPr>
              <w:spacing w:before="0" w:after="0" w:line="240" w:lineRule="auto"/>
              <w:jc w:val="left"/>
              <w:rPr>
                <w:b/>
                <w:bCs/>
                <w:color w:val="000000"/>
                <w:lang w:eastAsia="en-US"/>
              </w:rPr>
            </w:pPr>
            <w:r w:rsidRPr="001C6392">
              <w:rPr>
                <w:b/>
                <w:color w:val="000000"/>
                <w:lang w:eastAsia="en-US"/>
              </w:rPr>
              <w:t>Uspostaviti redovan monitoring zaštićenih morskih područja u cilju očuvanja biodiverziteta</w:t>
            </w:r>
          </w:p>
        </w:tc>
      </w:tr>
      <w:tr w:rsidR="001C6392" w:rsidRPr="001C6392" w14:paraId="6FF09479" w14:textId="77777777" w:rsidTr="001C6392">
        <w:tc>
          <w:tcPr>
            <w:tcW w:w="9016" w:type="dxa"/>
            <w:gridSpan w:val="4"/>
          </w:tcPr>
          <w:p w14:paraId="1B24FAF0" w14:textId="77777777" w:rsidR="001C6392" w:rsidRPr="001C6392" w:rsidRDefault="001C6392" w:rsidP="001C6392">
            <w:pPr>
              <w:spacing w:before="0" w:after="0" w:line="240" w:lineRule="auto"/>
              <w:rPr>
                <w:lang w:eastAsia="en-US"/>
              </w:rPr>
            </w:pPr>
            <w:r w:rsidRPr="001C6392">
              <w:rPr>
                <w:lang w:eastAsia="en-US"/>
              </w:rPr>
              <w:t>Mjera podrazumijeva: Izradu i sprovođenje programa monitoringa za svako zaštićeno morsko područje koji obuhvata: stanje morske sredine, odnosno biodiverzitet (grupa vrsta, vodeni stub i bentoska staništa); Deskriptori pritiska (NIS, komercijalna riba, rakovi i školjke, eutrofikacija, zagađivači, morski otpad i podvodni zvuk); i osnovne hidrografske parametre (temperatura, salinitet, providnost). Prikupljeni podaci su input za nacionalni monitoring.</w:t>
            </w:r>
          </w:p>
          <w:p w14:paraId="74BB837B" w14:textId="77777777" w:rsidR="001C6392" w:rsidRPr="001C6392" w:rsidRDefault="001C6392" w:rsidP="001C6392">
            <w:pPr>
              <w:spacing w:before="0" w:after="0" w:line="240" w:lineRule="auto"/>
              <w:rPr>
                <w:lang w:eastAsia="en-US"/>
              </w:rPr>
            </w:pPr>
          </w:p>
          <w:p w14:paraId="58AFEBA9" w14:textId="77777777" w:rsidR="001C6392" w:rsidRPr="001C6392" w:rsidRDefault="001C6392" w:rsidP="001C6392">
            <w:pPr>
              <w:spacing w:before="0" w:after="0" w:line="240" w:lineRule="auto"/>
              <w:rPr>
                <w:lang w:eastAsia="en-US"/>
              </w:rPr>
            </w:pPr>
            <w:r w:rsidRPr="001C6392">
              <w:rPr>
                <w:lang w:eastAsia="en-US"/>
              </w:rPr>
              <w:t>Glavni elementi troškova mjere uključuju vrijeme osoblja, korišćenje opreme i troškove izvještavanja. Troškovi su procijenjeni za puni ciklus implementacije (6 godina), pod pretpostavkom da bi monitoring zaštićenih morskih područja zahtij evalo oko 10% ukupnog napora potrebnog za sprovođenje nacionalnog programa monitoringa. Godišnji troškovi monitoringa za tri zaštićena morska područja su stoga procijenjeni na 35.000 € ili 210.000 € tokom šest godina. Troškove snose rukovodioci javnog sektora/zaštićenih područja.</w:t>
            </w:r>
          </w:p>
        </w:tc>
      </w:tr>
    </w:tbl>
    <w:p w14:paraId="7B7CDD3D" w14:textId="77777777" w:rsidR="001C6392" w:rsidRPr="001C6392" w:rsidRDefault="001C6392" w:rsidP="001C6392">
      <w:pPr>
        <w:tabs>
          <w:tab w:val="left" w:pos="6629"/>
        </w:tabs>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271"/>
        <w:gridCol w:w="2581"/>
        <w:gridCol w:w="2582"/>
        <w:gridCol w:w="2582"/>
      </w:tblGrid>
      <w:tr w:rsidR="001C6392" w:rsidRPr="001C6392" w14:paraId="1FCC4278" w14:textId="77777777" w:rsidTr="00E668C0">
        <w:tc>
          <w:tcPr>
            <w:tcW w:w="1271" w:type="dxa"/>
            <w:shd w:val="clear" w:color="auto" w:fill="365F91" w:themeFill="accent1" w:themeFillShade="BF"/>
          </w:tcPr>
          <w:p w14:paraId="004073F6"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Deskriptor</w:t>
            </w:r>
          </w:p>
        </w:tc>
        <w:tc>
          <w:tcPr>
            <w:tcW w:w="2581" w:type="dxa"/>
            <w:shd w:val="clear" w:color="auto" w:fill="365F91" w:themeFill="accent1" w:themeFillShade="BF"/>
          </w:tcPr>
          <w:p w14:paraId="43AD4F27"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Način djelovanja, kategorija</w:t>
            </w:r>
          </w:p>
        </w:tc>
        <w:tc>
          <w:tcPr>
            <w:tcW w:w="2582" w:type="dxa"/>
            <w:shd w:val="clear" w:color="auto" w:fill="365F91" w:themeFill="accent1" w:themeFillShade="BF"/>
          </w:tcPr>
          <w:p w14:paraId="6AC25A24"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Ekološki ciljevi</w:t>
            </w:r>
          </w:p>
        </w:tc>
        <w:tc>
          <w:tcPr>
            <w:tcW w:w="2582" w:type="dxa"/>
            <w:shd w:val="clear" w:color="auto" w:fill="365F91" w:themeFill="accent1" w:themeFillShade="BF"/>
          </w:tcPr>
          <w:p w14:paraId="3D09108A"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Glavni pritisci</w:t>
            </w:r>
          </w:p>
        </w:tc>
      </w:tr>
      <w:tr w:rsidR="001C6392" w:rsidRPr="001C6392" w14:paraId="75CDA727" w14:textId="77777777" w:rsidTr="001C6392">
        <w:tc>
          <w:tcPr>
            <w:tcW w:w="1271" w:type="dxa"/>
          </w:tcPr>
          <w:p w14:paraId="7A1EC23E" w14:textId="77777777" w:rsidR="001C6392" w:rsidRPr="001C6392" w:rsidRDefault="001C6392" w:rsidP="001C6392">
            <w:pPr>
              <w:spacing w:before="0" w:after="0" w:line="240" w:lineRule="auto"/>
              <w:jc w:val="left"/>
              <w:rPr>
                <w:lang w:eastAsia="en-US"/>
              </w:rPr>
            </w:pPr>
          </w:p>
          <w:p w14:paraId="090EBDC3" w14:textId="77777777" w:rsidR="001C6392" w:rsidRPr="001C6392" w:rsidRDefault="001C6392" w:rsidP="001C6392">
            <w:pPr>
              <w:spacing w:before="0" w:after="0" w:line="240" w:lineRule="auto"/>
              <w:jc w:val="left"/>
              <w:rPr>
                <w:lang w:eastAsia="en-US"/>
              </w:rPr>
            </w:pPr>
          </w:p>
          <w:p w14:paraId="1592916C" w14:textId="77777777" w:rsidR="001C6392" w:rsidRPr="001C6392" w:rsidRDefault="001C6392" w:rsidP="001C6392">
            <w:pPr>
              <w:spacing w:before="0" w:after="0" w:line="240" w:lineRule="auto"/>
              <w:jc w:val="left"/>
              <w:rPr>
                <w:lang w:eastAsia="en-US"/>
              </w:rPr>
            </w:pPr>
            <w:r w:rsidRPr="001C6392">
              <w:rPr>
                <w:lang w:eastAsia="en-US"/>
              </w:rPr>
              <w:t>All</w:t>
            </w:r>
          </w:p>
        </w:tc>
        <w:tc>
          <w:tcPr>
            <w:tcW w:w="2581" w:type="dxa"/>
          </w:tcPr>
          <w:p w14:paraId="32E19CD3" w14:textId="77777777" w:rsidR="001C6392" w:rsidRPr="001C6392" w:rsidRDefault="001C6392" w:rsidP="001C6392">
            <w:pPr>
              <w:spacing w:before="0" w:after="0" w:line="240" w:lineRule="auto"/>
              <w:jc w:val="left"/>
              <w:rPr>
                <w:rFonts w:cs="Calibri"/>
                <w:color w:val="000000"/>
                <w:lang w:eastAsia="en-US"/>
              </w:rPr>
            </w:pPr>
            <w:r w:rsidRPr="001C6392">
              <w:rPr>
                <w:rFonts w:cs="Calibri"/>
                <w:color w:val="000000"/>
                <w:lang w:eastAsia="en-US"/>
              </w:rPr>
              <w:t>Instrument politike</w:t>
            </w:r>
          </w:p>
          <w:p w14:paraId="144A1429" w14:textId="77777777" w:rsidR="001C6392" w:rsidRPr="001C6392" w:rsidRDefault="001C6392" w:rsidP="001C6392">
            <w:pPr>
              <w:spacing w:before="0" w:after="0" w:line="240" w:lineRule="auto"/>
              <w:jc w:val="left"/>
              <w:rPr>
                <w:rFonts w:cs="Calibri"/>
                <w:color w:val="000000"/>
                <w:lang w:eastAsia="en-US"/>
              </w:rPr>
            </w:pPr>
            <w:r w:rsidRPr="001C6392">
              <w:rPr>
                <w:rFonts w:cs="Calibri"/>
                <w:color w:val="000000"/>
                <w:lang w:eastAsia="en-US"/>
              </w:rPr>
              <w:t>{</w:t>
            </w:r>
            <w:r w:rsidRPr="001C6392">
              <w:t xml:space="preserve"> </w:t>
            </w:r>
            <w:r w:rsidRPr="001C6392">
              <w:rPr>
                <w:rFonts w:cs="Calibri"/>
                <w:color w:val="000000"/>
                <w:lang w:eastAsia="en-US"/>
              </w:rPr>
              <w:t>Mjera koordinacije upravljanja }</w:t>
            </w:r>
          </w:p>
          <w:p w14:paraId="78F423A3" w14:textId="77777777" w:rsidR="001C6392" w:rsidRPr="001C6392" w:rsidRDefault="001C6392" w:rsidP="001C6392">
            <w:pPr>
              <w:spacing w:before="0" w:after="0" w:line="240" w:lineRule="auto"/>
              <w:jc w:val="left"/>
              <w:rPr>
                <w:color w:val="000000"/>
                <w:lang w:eastAsia="en-US"/>
              </w:rPr>
            </w:pPr>
          </w:p>
          <w:p w14:paraId="49080DA4" w14:textId="77777777" w:rsidR="001C6392" w:rsidRPr="001C6392" w:rsidRDefault="001C6392" w:rsidP="001C6392">
            <w:pPr>
              <w:spacing w:before="0" w:after="0" w:line="240" w:lineRule="auto"/>
              <w:jc w:val="left"/>
              <w:rPr>
                <w:color w:val="000000"/>
                <w:lang w:eastAsia="en-US"/>
              </w:rPr>
            </w:pPr>
            <w:r w:rsidRPr="001C6392">
              <w:rPr>
                <w:color w:val="000000"/>
                <w:lang w:eastAsia="en-US"/>
              </w:rPr>
              <w:t>2.a</w:t>
            </w:r>
          </w:p>
        </w:tc>
        <w:tc>
          <w:tcPr>
            <w:tcW w:w="2582" w:type="dxa"/>
          </w:tcPr>
          <w:p w14:paraId="550015EF" w14:textId="77777777" w:rsidR="001C6392" w:rsidRPr="001C6392" w:rsidRDefault="001C6392" w:rsidP="001C6392">
            <w:pPr>
              <w:spacing w:before="0" w:after="0" w:line="240" w:lineRule="auto"/>
              <w:jc w:val="left"/>
              <w:rPr>
                <w:color w:val="000000"/>
                <w:sz w:val="20"/>
                <w:szCs w:val="20"/>
                <w:lang w:eastAsia="en-US"/>
              </w:rPr>
            </w:pPr>
            <w:r w:rsidRPr="001C6392">
              <w:rPr>
                <w:color w:val="000000"/>
                <w:sz w:val="20"/>
                <w:szCs w:val="20"/>
                <w:lang w:eastAsia="en-US"/>
              </w:rPr>
              <w:t>Uspostavljanje sistema za koordinisane, participativne i transparentne konsultacije i donošenje odluka o korišćenju morskih resursa</w:t>
            </w:r>
          </w:p>
        </w:tc>
        <w:tc>
          <w:tcPr>
            <w:tcW w:w="2582" w:type="dxa"/>
          </w:tcPr>
          <w:p w14:paraId="7F5644FE" w14:textId="77777777" w:rsidR="001C6392" w:rsidRPr="001C6392" w:rsidRDefault="001C6392" w:rsidP="001C6392">
            <w:pPr>
              <w:spacing w:before="0" w:after="0" w:line="240" w:lineRule="auto"/>
              <w:jc w:val="left"/>
              <w:rPr>
                <w:lang w:eastAsia="en-US"/>
              </w:rPr>
            </w:pPr>
          </w:p>
          <w:p w14:paraId="2BA1B5F1" w14:textId="77777777" w:rsidR="001C6392" w:rsidRPr="001C6392" w:rsidRDefault="001C6392" w:rsidP="001C6392">
            <w:pPr>
              <w:spacing w:before="0" w:after="0" w:line="240" w:lineRule="auto"/>
              <w:jc w:val="left"/>
              <w:rPr>
                <w:lang w:eastAsia="en-US"/>
              </w:rPr>
            </w:pPr>
            <w:r w:rsidRPr="001C6392">
              <w:rPr>
                <w:lang w:eastAsia="en-US"/>
              </w:rPr>
              <w:t>Nije primjenljivo</w:t>
            </w:r>
          </w:p>
        </w:tc>
      </w:tr>
      <w:tr w:rsidR="001C6392" w:rsidRPr="001C6392" w14:paraId="0F1BE6FF" w14:textId="77777777" w:rsidTr="001C6392">
        <w:tc>
          <w:tcPr>
            <w:tcW w:w="1271" w:type="dxa"/>
            <w:shd w:val="clear" w:color="auto" w:fill="D9E2F3"/>
          </w:tcPr>
          <w:p w14:paraId="6D9283BE" w14:textId="65A0D66E" w:rsidR="001C6392" w:rsidRPr="001C6392" w:rsidRDefault="001C6392" w:rsidP="001C6392">
            <w:pPr>
              <w:spacing w:before="0" w:after="0" w:line="240" w:lineRule="auto"/>
              <w:jc w:val="left"/>
              <w:rPr>
                <w:b/>
                <w:bCs/>
                <w:color w:val="000000"/>
                <w:lang w:eastAsia="en-US"/>
              </w:rPr>
            </w:pPr>
            <w:r w:rsidRPr="001C6392">
              <w:rPr>
                <w:b/>
                <w:color w:val="000000"/>
                <w:lang w:eastAsia="en-US"/>
              </w:rPr>
              <w:t>MNE-M03</w:t>
            </w:r>
            <w:r w:rsidR="00905967">
              <w:rPr>
                <w:b/>
                <w:color w:val="000000"/>
                <w:lang w:eastAsia="en-US"/>
              </w:rPr>
              <w:t>4</w:t>
            </w:r>
          </w:p>
        </w:tc>
        <w:tc>
          <w:tcPr>
            <w:tcW w:w="7745" w:type="dxa"/>
            <w:gridSpan w:val="3"/>
            <w:shd w:val="clear" w:color="auto" w:fill="D9E2F3"/>
          </w:tcPr>
          <w:p w14:paraId="28D5048A" w14:textId="5B25105E" w:rsidR="001C6392" w:rsidRPr="001C6392" w:rsidRDefault="00905967" w:rsidP="001C6392">
            <w:pPr>
              <w:spacing w:before="0" w:after="0" w:line="240" w:lineRule="auto"/>
              <w:jc w:val="left"/>
              <w:rPr>
                <w:b/>
                <w:bCs/>
                <w:color w:val="000000"/>
                <w:lang w:eastAsia="en-US"/>
              </w:rPr>
            </w:pPr>
            <w:r>
              <w:rPr>
                <w:b/>
                <w:bCs/>
                <w:color w:val="000000"/>
                <w:lang w:eastAsia="en-US"/>
              </w:rPr>
              <w:t xml:space="preserve">Jačanje kapaciteta stalnog koordinacionog </w:t>
            </w:r>
            <w:r w:rsidR="001C6392" w:rsidRPr="001C6392">
              <w:rPr>
                <w:b/>
                <w:bCs/>
                <w:color w:val="000000"/>
                <w:lang w:eastAsia="en-US"/>
              </w:rPr>
              <w:t>mehanizm</w:t>
            </w:r>
            <w:r>
              <w:rPr>
                <w:b/>
                <w:bCs/>
                <w:color w:val="000000"/>
                <w:lang w:eastAsia="en-US"/>
              </w:rPr>
              <w:t>a</w:t>
            </w:r>
            <w:r w:rsidR="001C6392" w:rsidRPr="001C6392">
              <w:rPr>
                <w:b/>
                <w:bCs/>
                <w:color w:val="000000"/>
                <w:lang w:eastAsia="en-US"/>
              </w:rPr>
              <w:t xml:space="preserve"> za efikasno sprovođenje Strategije zaštite i upravljanja morskom sredinom</w:t>
            </w:r>
          </w:p>
        </w:tc>
      </w:tr>
      <w:tr w:rsidR="001C6392" w:rsidRPr="001C6392" w14:paraId="4C42A4AA" w14:textId="77777777" w:rsidTr="001C6392">
        <w:tc>
          <w:tcPr>
            <w:tcW w:w="9016" w:type="dxa"/>
            <w:gridSpan w:val="4"/>
          </w:tcPr>
          <w:p w14:paraId="3C797557" w14:textId="77777777" w:rsidR="001C6392" w:rsidRPr="001C6392" w:rsidRDefault="001C6392" w:rsidP="001C6392">
            <w:pPr>
              <w:spacing w:before="0" w:after="0" w:line="240" w:lineRule="auto"/>
              <w:rPr>
                <w:lang w:eastAsia="en-US"/>
              </w:rPr>
            </w:pPr>
            <w:r w:rsidRPr="001C6392">
              <w:rPr>
                <w:lang w:eastAsia="en-US"/>
              </w:rPr>
              <w:t>Mjera podrazumijeva: a) izmjene i dopune Zakona o zaštiti morske životne sredine kako bi se bliže definisao sastav, odgovornosti, zadaci i međusobni odnosi organa mehanizma koordinacije upravljanja morskom sredinom, uključujući međuresornu komisiju za koordinaciju i nacionalni komitet za upravljanje morskom sredinom ; b) administrativno-tehničku podršku radu mehanizma koordinacije (preko administrativne jedinice); i c) razvoj Pravilnika o radu mehanizma koordinacije.</w:t>
            </w:r>
          </w:p>
          <w:p w14:paraId="1A9766FF" w14:textId="77777777" w:rsidR="001C6392" w:rsidRPr="001C6392" w:rsidRDefault="001C6392" w:rsidP="001C6392">
            <w:pPr>
              <w:spacing w:before="0" w:after="0" w:line="240" w:lineRule="auto"/>
              <w:rPr>
                <w:lang w:eastAsia="en-US"/>
              </w:rPr>
            </w:pPr>
          </w:p>
          <w:p w14:paraId="3D56F6B0" w14:textId="77777777" w:rsidR="001C6392" w:rsidRPr="001C6392" w:rsidRDefault="001C6392" w:rsidP="001C6392">
            <w:pPr>
              <w:spacing w:before="0" w:after="0" w:line="240" w:lineRule="auto"/>
              <w:rPr>
                <w:lang w:eastAsia="en-US"/>
              </w:rPr>
            </w:pPr>
            <w:r w:rsidRPr="001C6392">
              <w:rPr>
                <w:lang w:eastAsia="en-US"/>
              </w:rPr>
              <w:t xml:space="preserve">Glavni elementi troškova mjere su vrijeme osoblja i organizacija sastanaka. Za obavljanje posla, procijenjeno je da će biti potrebno jedan i po čovjek mjesečno (prema troškovima od 1.320 € po čovjeku mjesečno) tokom šestogodišnjeg ciklusa implementacije; dodatni troškovi na niskom nivou bi nastali zbog organizovanja redovnih (dva puta godišnje) sastanaka mehanizma koordinacije. Ukupni troškovi implementacije procijenjeni su na oko 15.500 €. Troškove će snositi javni sektor. </w:t>
            </w:r>
          </w:p>
        </w:tc>
      </w:tr>
    </w:tbl>
    <w:p w14:paraId="33B3E8B9" w14:textId="2718BF53" w:rsidR="001C6392" w:rsidRDefault="001C6392" w:rsidP="001C6392">
      <w:pPr>
        <w:tabs>
          <w:tab w:val="left" w:pos="6629"/>
        </w:tabs>
        <w:spacing w:before="0" w:after="160" w:line="259" w:lineRule="auto"/>
        <w:jc w:val="left"/>
        <w:rPr>
          <w:rFonts w:eastAsia="Calibri"/>
          <w:szCs w:val="22"/>
          <w:lang w:eastAsia="en-US"/>
        </w:rPr>
      </w:pPr>
    </w:p>
    <w:p w14:paraId="7B70A5DF" w14:textId="77777777" w:rsidR="008E0C19" w:rsidRPr="001C6392" w:rsidRDefault="008E0C19" w:rsidP="001C6392">
      <w:pPr>
        <w:tabs>
          <w:tab w:val="left" w:pos="6629"/>
        </w:tabs>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271"/>
        <w:gridCol w:w="2581"/>
        <w:gridCol w:w="2582"/>
        <w:gridCol w:w="2582"/>
      </w:tblGrid>
      <w:tr w:rsidR="001C6392" w:rsidRPr="001C6392" w14:paraId="59FC851D" w14:textId="77777777" w:rsidTr="00E668C0">
        <w:tc>
          <w:tcPr>
            <w:tcW w:w="1271" w:type="dxa"/>
            <w:shd w:val="clear" w:color="auto" w:fill="365F91" w:themeFill="accent1" w:themeFillShade="BF"/>
          </w:tcPr>
          <w:p w14:paraId="17F3C851"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Deskriptor</w:t>
            </w:r>
          </w:p>
        </w:tc>
        <w:tc>
          <w:tcPr>
            <w:tcW w:w="2581" w:type="dxa"/>
            <w:shd w:val="clear" w:color="auto" w:fill="365F91" w:themeFill="accent1" w:themeFillShade="BF"/>
          </w:tcPr>
          <w:p w14:paraId="7E588D5C"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Način djelovanja, kategorija</w:t>
            </w:r>
          </w:p>
        </w:tc>
        <w:tc>
          <w:tcPr>
            <w:tcW w:w="2582" w:type="dxa"/>
            <w:shd w:val="clear" w:color="auto" w:fill="365F91" w:themeFill="accent1" w:themeFillShade="BF"/>
          </w:tcPr>
          <w:p w14:paraId="2633FCA2"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Ekološki ciljevi</w:t>
            </w:r>
          </w:p>
        </w:tc>
        <w:tc>
          <w:tcPr>
            <w:tcW w:w="2582" w:type="dxa"/>
            <w:shd w:val="clear" w:color="auto" w:fill="365F91" w:themeFill="accent1" w:themeFillShade="BF"/>
          </w:tcPr>
          <w:p w14:paraId="336F9038"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Glavni pritisci</w:t>
            </w:r>
          </w:p>
        </w:tc>
      </w:tr>
      <w:tr w:rsidR="001C6392" w:rsidRPr="001C6392" w14:paraId="403FF1A6" w14:textId="77777777" w:rsidTr="001C6392">
        <w:tc>
          <w:tcPr>
            <w:tcW w:w="1271" w:type="dxa"/>
          </w:tcPr>
          <w:p w14:paraId="478BA265" w14:textId="77777777" w:rsidR="001C6392" w:rsidRPr="001C6392" w:rsidRDefault="001C6392" w:rsidP="001C6392">
            <w:pPr>
              <w:spacing w:before="0" w:after="0" w:line="240" w:lineRule="auto"/>
              <w:jc w:val="left"/>
              <w:rPr>
                <w:lang w:eastAsia="en-US"/>
              </w:rPr>
            </w:pPr>
          </w:p>
          <w:p w14:paraId="52E1D601" w14:textId="77777777" w:rsidR="001C6392" w:rsidRPr="001C6392" w:rsidRDefault="001C6392" w:rsidP="001C6392">
            <w:pPr>
              <w:spacing w:before="0" w:after="0" w:line="240" w:lineRule="auto"/>
              <w:jc w:val="left"/>
              <w:rPr>
                <w:lang w:eastAsia="en-US"/>
              </w:rPr>
            </w:pPr>
          </w:p>
          <w:p w14:paraId="3CDBD1FC" w14:textId="77777777" w:rsidR="001C6392" w:rsidRPr="001C6392" w:rsidRDefault="001C6392" w:rsidP="001C6392">
            <w:pPr>
              <w:spacing w:before="0" w:after="0" w:line="240" w:lineRule="auto"/>
              <w:jc w:val="left"/>
              <w:rPr>
                <w:lang w:eastAsia="en-US"/>
              </w:rPr>
            </w:pPr>
            <w:r w:rsidRPr="001C6392">
              <w:rPr>
                <w:lang w:eastAsia="en-US"/>
              </w:rPr>
              <w:t>All</w:t>
            </w:r>
          </w:p>
        </w:tc>
        <w:tc>
          <w:tcPr>
            <w:tcW w:w="2581" w:type="dxa"/>
          </w:tcPr>
          <w:p w14:paraId="5813806B" w14:textId="77777777" w:rsidR="001C6392" w:rsidRPr="001C6392" w:rsidRDefault="001C6392" w:rsidP="001C6392">
            <w:pPr>
              <w:spacing w:before="0" w:after="0" w:line="240" w:lineRule="auto"/>
              <w:jc w:val="left"/>
              <w:rPr>
                <w:rFonts w:cs="Calibri"/>
                <w:color w:val="000000"/>
                <w:lang w:eastAsia="en-US"/>
              </w:rPr>
            </w:pPr>
            <w:r w:rsidRPr="001C6392">
              <w:rPr>
                <w:rFonts w:cs="Calibri"/>
                <w:color w:val="000000"/>
                <w:lang w:eastAsia="en-US"/>
              </w:rPr>
              <w:t>Instrument politike</w:t>
            </w:r>
          </w:p>
          <w:p w14:paraId="7F327AD5" w14:textId="77777777" w:rsidR="001C6392" w:rsidRPr="001C6392" w:rsidRDefault="001C6392" w:rsidP="001C6392">
            <w:pPr>
              <w:spacing w:before="0" w:after="0" w:line="240" w:lineRule="auto"/>
              <w:jc w:val="left"/>
              <w:rPr>
                <w:rFonts w:cs="Calibri"/>
                <w:color w:val="000000"/>
                <w:lang w:eastAsia="en-US"/>
              </w:rPr>
            </w:pPr>
            <w:r w:rsidRPr="001C6392">
              <w:rPr>
                <w:rFonts w:cs="Calibri"/>
                <w:color w:val="000000"/>
                <w:lang w:eastAsia="en-US"/>
              </w:rPr>
              <w:t>{</w:t>
            </w:r>
            <w:r w:rsidRPr="001C6392">
              <w:t xml:space="preserve"> </w:t>
            </w:r>
            <w:r w:rsidRPr="001C6392">
              <w:rPr>
                <w:rFonts w:cs="Calibri"/>
                <w:color w:val="000000"/>
                <w:lang w:eastAsia="en-US"/>
              </w:rPr>
              <w:t>Mjera koordinacije upravljanja }</w:t>
            </w:r>
          </w:p>
          <w:p w14:paraId="4E9F4825" w14:textId="77777777" w:rsidR="001C6392" w:rsidRPr="001C6392" w:rsidRDefault="001C6392" w:rsidP="001C6392">
            <w:pPr>
              <w:spacing w:before="0" w:after="0" w:line="240" w:lineRule="auto"/>
              <w:jc w:val="left"/>
              <w:rPr>
                <w:color w:val="000000"/>
                <w:lang w:eastAsia="en-US"/>
              </w:rPr>
            </w:pPr>
          </w:p>
          <w:p w14:paraId="4F9F9C91" w14:textId="77777777" w:rsidR="001C6392" w:rsidRPr="001C6392" w:rsidRDefault="001C6392" w:rsidP="001C6392">
            <w:pPr>
              <w:spacing w:before="0" w:after="0" w:line="240" w:lineRule="auto"/>
              <w:jc w:val="left"/>
              <w:rPr>
                <w:color w:val="000000"/>
                <w:lang w:eastAsia="en-US"/>
              </w:rPr>
            </w:pPr>
            <w:r w:rsidRPr="001C6392">
              <w:rPr>
                <w:color w:val="000000"/>
                <w:lang w:eastAsia="en-US"/>
              </w:rPr>
              <w:t>2.a</w:t>
            </w:r>
          </w:p>
        </w:tc>
        <w:tc>
          <w:tcPr>
            <w:tcW w:w="2582" w:type="dxa"/>
          </w:tcPr>
          <w:p w14:paraId="39463A72" w14:textId="77777777" w:rsidR="001C6392" w:rsidRPr="001C6392" w:rsidRDefault="001C6392" w:rsidP="001C6392">
            <w:pPr>
              <w:spacing w:before="0" w:after="0" w:line="240" w:lineRule="auto"/>
              <w:jc w:val="left"/>
              <w:rPr>
                <w:color w:val="000000"/>
                <w:sz w:val="20"/>
                <w:szCs w:val="20"/>
                <w:lang w:eastAsia="en-US"/>
              </w:rPr>
            </w:pPr>
            <w:r w:rsidRPr="001C6392">
              <w:rPr>
                <w:color w:val="000000"/>
                <w:sz w:val="20"/>
                <w:szCs w:val="20"/>
                <w:lang w:eastAsia="en-US"/>
              </w:rPr>
              <w:t>Ostvariti adekvatnu koordinaciju između javne uprave, institucija i sektora koji sprovode poslove u vezi sa morskom sredinom, kako bi se izbjegla suvišnost i stvorile sinergije.</w:t>
            </w:r>
          </w:p>
        </w:tc>
        <w:tc>
          <w:tcPr>
            <w:tcW w:w="2582" w:type="dxa"/>
          </w:tcPr>
          <w:p w14:paraId="563D0419" w14:textId="77777777" w:rsidR="001C6392" w:rsidRPr="001C6392" w:rsidRDefault="001C6392" w:rsidP="001C6392">
            <w:pPr>
              <w:spacing w:before="0" w:after="0" w:line="240" w:lineRule="auto"/>
              <w:jc w:val="left"/>
              <w:rPr>
                <w:lang w:eastAsia="en-US"/>
              </w:rPr>
            </w:pPr>
          </w:p>
          <w:p w14:paraId="7DD3275E" w14:textId="77777777" w:rsidR="001C6392" w:rsidRPr="001C6392" w:rsidRDefault="001C6392" w:rsidP="001C6392">
            <w:pPr>
              <w:spacing w:before="0" w:after="0" w:line="240" w:lineRule="auto"/>
              <w:jc w:val="left"/>
              <w:rPr>
                <w:lang w:eastAsia="en-US"/>
              </w:rPr>
            </w:pPr>
          </w:p>
          <w:p w14:paraId="289A3DC2" w14:textId="77777777" w:rsidR="001C6392" w:rsidRPr="001C6392" w:rsidRDefault="001C6392" w:rsidP="001C6392">
            <w:pPr>
              <w:spacing w:before="0" w:after="0" w:line="240" w:lineRule="auto"/>
              <w:jc w:val="left"/>
              <w:rPr>
                <w:lang w:eastAsia="en-US"/>
              </w:rPr>
            </w:pPr>
            <w:r w:rsidRPr="001C6392">
              <w:rPr>
                <w:lang w:eastAsia="en-US"/>
              </w:rPr>
              <w:t xml:space="preserve">Nisu relevantni </w:t>
            </w:r>
          </w:p>
        </w:tc>
      </w:tr>
      <w:tr w:rsidR="001C6392" w:rsidRPr="001C6392" w14:paraId="63F2CDBD" w14:textId="77777777" w:rsidTr="001C6392">
        <w:tc>
          <w:tcPr>
            <w:tcW w:w="1271" w:type="dxa"/>
            <w:shd w:val="clear" w:color="auto" w:fill="D9E2F3"/>
          </w:tcPr>
          <w:p w14:paraId="702653A7" w14:textId="29C82CE5" w:rsidR="001C6392" w:rsidRPr="001C6392" w:rsidRDefault="001C6392" w:rsidP="001C6392">
            <w:pPr>
              <w:spacing w:before="0" w:after="0" w:line="240" w:lineRule="auto"/>
              <w:jc w:val="left"/>
              <w:rPr>
                <w:b/>
                <w:bCs/>
                <w:color w:val="000000"/>
                <w:lang w:eastAsia="en-US"/>
              </w:rPr>
            </w:pPr>
            <w:r w:rsidRPr="001C6392">
              <w:rPr>
                <w:b/>
                <w:color w:val="000000"/>
                <w:lang w:eastAsia="en-US"/>
              </w:rPr>
              <w:t>MNE-M03</w:t>
            </w:r>
            <w:r w:rsidR="00905967">
              <w:rPr>
                <w:b/>
                <w:color w:val="000000"/>
                <w:lang w:eastAsia="en-US"/>
              </w:rPr>
              <w:t>5</w:t>
            </w:r>
          </w:p>
        </w:tc>
        <w:tc>
          <w:tcPr>
            <w:tcW w:w="7745" w:type="dxa"/>
            <w:gridSpan w:val="3"/>
            <w:shd w:val="clear" w:color="auto" w:fill="D9E2F3"/>
          </w:tcPr>
          <w:p w14:paraId="09643285" w14:textId="77777777" w:rsidR="001C6392" w:rsidRPr="001C6392" w:rsidRDefault="001C6392" w:rsidP="001C6392">
            <w:pPr>
              <w:spacing w:before="0" w:after="0" w:line="240" w:lineRule="auto"/>
              <w:jc w:val="left"/>
              <w:rPr>
                <w:b/>
                <w:bCs/>
                <w:color w:val="000000"/>
                <w:lang w:eastAsia="en-US"/>
              </w:rPr>
            </w:pPr>
            <w:r w:rsidRPr="001C6392">
              <w:rPr>
                <w:b/>
                <w:bCs/>
                <w:color w:val="000000"/>
                <w:lang w:eastAsia="en-US"/>
              </w:rPr>
              <w:t>Ojačati koordinaciju u izradi normativnih, strateških i planskih dokumenata za upravljanje i zaštitu morske sredine na nacionalnom nivou</w:t>
            </w:r>
          </w:p>
        </w:tc>
      </w:tr>
      <w:tr w:rsidR="001C6392" w:rsidRPr="001C6392" w14:paraId="0A6EE966" w14:textId="77777777" w:rsidTr="001C6392">
        <w:tc>
          <w:tcPr>
            <w:tcW w:w="1271" w:type="dxa"/>
          </w:tcPr>
          <w:p w14:paraId="74CBB90D" w14:textId="77777777" w:rsidR="001C6392" w:rsidRPr="001C6392" w:rsidRDefault="001C6392" w:rsidP="001C6392">
            <w:pPr>
              <w:spacing w:before="0" w:after="0" w:line="240" w:lineRule="auto"/>
              <w:jc w:val="left"/>
              <w:rPr>
                <w:lang w:eastAsia="en-US"/>
              </w:rPr>
            </w:pPr>
          </w:p>
        </w:tc>
        <w:tc>
          <w:tcPr>
            <w:tcW w:w="7745" w:type="dxa"/>
            <w:gridSpan w:val="3"/>
          </w:tcPr>
          <w:p w14:paraId="46872F6B" w14:textId="77777777" w:rsidR="001C6392" w:rsidRPr="001C6392" w:rsidRDefault="001C6392" w:rsidP="001C6392">
            <w:pPr>
              <w:spacing w:before="0" w:after="0" w:line="240" w:lineRule="auto"/>
              <w:rPr>
                <w:lang w:eastAsia="en-US"/>
              </w:rPr>
            </w:pPr>
            <w:r w:rsidRPr="001C6392">
              <w:rPr>
                <w:lang w:eastAsia="en-US"/>
              </w:rPr>
              <w:t>Mjera podrazumijeva: a) ocjenu zakonodavstva, strateških i planskih dokumenata relevantnih za morsku sredinu; b) davanje preporuka za usklađivanje dokumenata i njihovu efikasnu implementaciju.</w:t>
            </w:r>
          </w:p>
          <w:p w14:paraId="4B32F3E9" w14:textId="77777777" w:rsidR="001C6392" w:rsidRPr="001C6392" w:rsidRDefault="001C6392" w:rsidP="001C6392">
            <w:pPr>
              <w:spacing w:before="0" w:after="0" w:line="240" w:lineRule="auto"/>
              <w:rPr>
                <w:lang w:eastAsia="en-US"/>
              </w:rPr>
            </w:pPr>
          </w:p>
          <w:p w14:paraId="7CC41BE4" w14:textId="3FFC8BAA" w:rsidR="001C6392" w:rsidRPr="001C6392" w:rsidRDefault="001C6392" w:rsidP="001C6392">
            <w:pPr>
              <w:spacing w:before="0" w:after="0" w:line="240" w:lineRule="auto"/>
              <w:rPr>
                <w:lang w:eastAsia="en-US"/>
              </w:rPr>
            </w:pPr>
            <w:r w:rsidRPr="001C6392">
              <w:rPr>
                <w:lang w:eastAsia="en-US"/>
              </w:rPr>
              <w:t xml:space="preserve">Glavni elementi troškova mjere uključuju vrijeme osoblja i stručnost. Za sprovođenje mjere pretpostavljeno da će biti potreban dodatan input od dva čovjeka mjesečno godišnje (ukupno </w:t>
            </w:r>
            <w:r w:rsidRPr="009E6798">
              <w:rPr>
                <w:lang w:eastAsia="en-US"/>
              </w:rPr>
              <w:t xml:space="preserve">12 </w:t>
            </w:r>
            <w:r w:rsidR="00695C52" w:rsidRPr="009E6798">
              <w:rPr>
                <w:lang w:eastAsia="en-US"/>
              </w:rPr>
              <w:t xml:space="preserve">radnih </w:t>
            </w:r>
            <w:r w:rsidR="0075133F" w:rsidRPr="009E6798">
              <w:rPr>
                <w:lang w:eastAsia="en-US"/>
              </w:rPr>
              <w:t>mjeseci u</w:t>
            </w:r>
            <w:r w:rsidR="00695C52" w:rsidRPr="009E6798">
              <w:rPr>
                <w:lang w:eastAsia="en-US"/>
              </w:rPr>
              <w:t xml:space="preserve">z </w:t>
            </w:r>
            <w:r w:rsidRPr="009E6798">
              <w:rPr>
                <w:lang w:eastAsia="en-US"/>
              </w:rPr>
              <w:t>troš</w:t>
            </w:r>
            <w:r w:rsidR="00695C52" w:rsidRPr="009E6798">
              <w:rPr>
                <w:lang w:eastAsia="en-US"/>
              </w:rPr>
              <w:t>a</w:t>
            </w:r>
            <w:r w:rsidRPr="009E6798">
              <w:rPr>
                <w:lang w:eastAsia="en-US"/>
              </w:rPr>
              <w:t xml:space="preserve">k od 1.320 € </w:t>
            </w:r>
            <w:r w:rsidR="00695C52" w:rsidRPr="009E6798">
              <w:rPr>
                <w:lang w:eastAsia="en-US"/>
              </w:rPr>
              <w:t xml:space="preserve">po radnom </w:t>
            </w:r>
            <w:r w:rsidRPr="009E6798">
              <w:rPr>
                <w:lang w:eastAsia="en-US"/>
              </w:rPr>
              <w:t>mjese</w:t>
            </w:r>
            <w:r w:rsidR="0075133F" w:rsidRPr="009E6798">
              <w:rPr>
                <w:lang w:eastAsia="en-US"/>
              </w:rPr>
              <w:t>c</w:t>
            </w:r>
            <w:r w:rsidR="00695C52" w:rsidRPr="00695C52">
              <w:rPr>
                <w:lang w:eastAsia="en-US"/>
              </w:rPr>
              <w:t>u</w:t>
            </w:r>
            <w:r w:rsidRPr="00695C52">
              <w:rPr>
                <w:lang w:eastAsia="en-US"/>
              </w:rPr>
              <w:t>). Za</w:t>
            </w:r>
            <w:r w:rsidRPr="001C6392">
              <w:rPr>
                <w:lang w:eastAsia="en-US"/>
              </w:rPr>
              <w:t xml:space="preserve"> eksternu ekspertizu procenjena je cijena od 16.000 €. Ukupni troškovi implementacije procijenjeni su na oko 31.800 €, koje pokriva javni sektor.</w:t>
            </w:r>
          </w:p>
        </w:tc>
      </w:tr>
    </w:tbl>
    <w:p w14:paraId="5BFCB35D" w14:textId="77777777" w:rsidR="001C6392" w:rsidRPr="001C6392" w:rsidRDefault="001C6392" w:rsidP="001C6392"/>
    <w:p w14:paraId="0879D14D" w14:textId="77777777" w:rsidR="001C6392" w:rsidRPr="001C6392" w:rsidRDefault="001C6392" w:rsidP="001C6392"/>
    <w:tbl>
      <w:tblPr>
        <w:tblStyle w:val="TableGrid9"/>
        <w:tblW w:w="0" w:type="auto"/>
        <w:tblLook w:val="04A0" w:firstRow="1" w:lastRow="0" w:firstColumn="1" w:lastColumn="0" w:noHBand="0" w:noVBand="1"/>
      </w:tblPr>
      <w:tblGrid>
        <w:gridCol w:w="1271"/>
        <w:gridCol w:w="2581"/>
        <w:gridCol w:w="2582"/>
        <w:gridCol w:w="2582"/>
      </w:tblGrid>
      <w:tr w:rsidR="001C6392" w:rsidRPr="001C6392" w14:paraId="23AFF34A" w14:textId="77777777" w:rsidTr="00323B53">
        <w:tc>
          <w:tcPr>
            <w:tcW w:w="1271" w:type="dxa"/>
            <w:shd w:val="clear" w:color="auto" w:fill="365F91" w:themeFill="accent1" w:themeFillShade="BF"/>
          </w:tcPr>
          <w:p w14:paraId="445F3AA2" w14:textId="77777777" w:rsidR="001C6392" w:rsidRPr="00323B53" w:rsidRDefault="001C6392" w:rsidP="001C6392">
            <w:pPr>
              <w:spacing w:before="0" w:after="0" w:line="240" w:lineRule="auto"/>
              <w:jc w:val="left"/>
              <w:rPr>
                <w:b/>
                <w:bCs/>
                <w:color w:val="FFFFFF" w:themeColor="background1"/>
                <w:lang w:eastAsia="en-US"/>
              </w:rPr>
            </w:pPr>
            <w:r w:rsidRPr="00323B53">
              <w:rPr>
                <w:b/>
                <w:bCs/>
                <w:color w:val="FFFFFF" w:themeColor="background1"/>
                <w:lang w:eastAsia="en-US"/>
              </w:rPr>
              <w:t>Deskriptor</w:t>
            </w:r>
          </w:p>
        </w:tc>
        <w:tc>
          <w:tcPr>
            <w:tcW w:w="2581" w:type="dxa"/>
            <w:shd w:val="clear" w:color="auto" w:fill="365F91" w:themeFill="accent1" w:themeFillShade="BF"/>
          </w:tcPr>
          <w:p w14:paraId="14593385" w14:textId="77777777" w:rsidR="001C6392" w:rsidRPr="00323B53" w:rsidRDefault="001C6392" w:rsidP="001C6392">
            <w:pPr>
              <w:spacing w:before="0" w:after="0" w:line="240" w:lineRule="auto"/>
              <w:jc w:val="left"/>
              <w:rPr>
                <w:b/>
                <w:bCs/>
                <w:color w:val="FFFFFF" w:themeColor="background1"/>
                <w:lang w:eastAsia="en-US"/>
              </w:rPr>
            </w:pPr>
            <w:r w:rsidRPr="00323B53">
              <w:rPr>
                <w:b/>
                <w:bCs/>
                <w:color w:val="FFFFFF" w:themeColor="background1"/>
                <w:lang w:eastAsia="en-US"/>
              </w:rPr>
              <w:t>Način djelovanja, kategorija</w:t>
            </w:r>
          </w:p>
        </w:tc>
        <w:tc>
          <w:tcPr>
            <w:tcW w:w="2582" w:type="dxa"/>
            <w:shd w:val="clear" w:color="auto" w:fill="365F91" w:themeFill="accent1" w:themeFillShade="BF"/>
          </w:tcPr>
          <w:p w14:paraId="3D1A208D" w14:textId="77777777" w:rsidR="001C6392" w:rsidRPr="00323B53" w:rsidRDefault="001C6392" w:rsidP="001C6392">
            <w:pPr>
              <w:spacing w:before="0" w:after="0" w:line="240" w:lineRule="auto"/>
              <w:jc w:val="left"/>
              <w:rPr>
                <w:b/>
                <w:bCs/>
                <w:color w:val="FFFFFF" w:themeColor="background1"/>
                <w:lang w:eastAsia="en-US"/>
              </w:rPr>
            </w:pPr>
            <w:r w:rsidRPr="00323B53">
              <w:rPr>
                <w:b/>
                <w:bCs/>
                <w:color w:val="FFFFFF" w:themeColor="background1"/>
                <w:lang w:eastAsia="en-US"/>
              </w:rPr>
              <w:t>Ekološki ciljevi</w:t>
            </w:r>
          </w:p>
        </w:tc>
        <w:tc>
          <w:tcPr>
            <w:tcW w:w="2582" w:type="dxa"/>
            <w:shd w:val="clear" w:color="auto" w:fill="365F91" w:themeFill="accent1" w:themeFillShade="BF"/>
          </w:tcPr>
          <w:p w14:paraId="2E5F93A5" w14:textId="77777777" w:rsidR="001C6392" w:rsidRPr="00323B53" w:rsidRDefault="001C6392" w:rsidP="001C6392">
            <w:pPr>
              <w:spacing w:before="0" w:after="0" w:line="240" w:lineRule="auto"/>
              <w:jc w:val="left"/>
              <w:rPr>
                <w:b/>
                <w:bCs/>
                <w:color w:val="FFFFFF" w:themeColor="background1"/>
                <w:lang w:eastAsia="en-US"/>
              </w:rPr>
            </w:pPr>
            <w:r w:rsidRPr="00323B53">
              <w:rPr>
                <w:b/>
                <w:bCs/>
                <w:color w:val="FFFFFF" w:themeColor="background1"/>
                <w:lang w:eastAsia="en-US"/>
              </w:rPr>
              <w:t>Glavni pritisci</w:t>
            </w:r>
          </w:p>
        </w:tc>
      </w:tr>
      <w:tr w:rsidR="001C6392" w:rsidRPr="001C6392" w14:paraId="3991F67B" w14:textId="77777777" w:rsidTr="001C6392">
        <w:tc>
          <w:tcPr>
            <w:tcW w:w="1271" w:type="dxa"/>
          </w:tcPr>
          <w:p w14:paraId="30152943" w14:textId="77777777" w:rsidR="001C6392" w:rsidRPr="001C6392" w:rsidRDefault="001C6392" w:rsidP="001C6392">
            <w:pPr>
              <w:spacing w:before="0" w:after="0" w:line="240" w:lineRule="auto"/>
              <w:jc w:val="left"/>
              <w:rPr>
                <w:lang w:eastAsia="en-US"/>
              </w:rPr>
            </w:pPr>
            <w:r w:rsidRPr="001C6392">
              <w:rPr>
                <w:lang w:eastAsia="en-US"/>
              </w:rPr>
              <w:t>All</w:t>
            </w:r>
          </w:p>
        </w:tc>
        <w:tc>
          <w:tcPr>
            <w:tcW w:w="2581" w:type="dxa"/>
          </w:tcPr>
          <w:p w14:paraId="36DCBED7" w14:textId="77777777" w:rsidR="001C6392" w:rsidRPr="001C6392" w:rsidRDefault="001C6392" w:rsidP="001C6392">
            <w:pPr>
              <w:spacing w:before="0" w:after="0" w:line="240" w:lineRule="auto"/>
              <w:jc w:val="left"/>
              <w:rPr>
                <w:lang w:eastAsia="en-US"/>
              </w:rPr>
            </w:pPr>
            <w:r w:rsidRPr="001C6392">
              <w:rPr>
                <w:lang w:eastAsia="en-US"/>
              </w:rPr>
              <w:t>Vođeni politikom</w:t>
            </w:r>
          </w:p>
          <w:p w14:paraId="4D920D3B" w14:textId="77777777" w:rsidR="001C6392" w:rsidRPr="001C6392" w:rsidRDefault="001C6392" w:rsidP="001C6392">
            <w:pPr>
              <w:spacing w:before="0" w:after="0" w:line="240" w:lineRule="auto"/>
              <w:jc w:val="left"/>
              <w:rPr>
                <w:lang w:eastAsia="en-US"/>
              </w:rPr>
            </w:pPr>
            <w:r w:rsidRPr="001C6392">
              <w:rPr>
                <w:lang w:eastAsia="en-US"/>
              </w:rPr>
              <w:t>2.a</w:t>
            </w:r>
          </w:p>
        </w:tc>
        <w:tc>
          <w:tcPr>
            <w:tcW w:w="2582" w:type="dxa"/>
          </w:tcPr>
          <w:p w14:paraId="77126314" w14:textId="77777777" w:rsidR="001C6392" w:rsidRPr="001C6392" w:rsidRDefault="001C6392" w:rsidP="001C6392">
            <w:pPr>
              <w:spacing w:before="0" w:after="0" w:line="240" w:lineRule="auto"/>
              <w:jc w:val="left"/>
              <w:rPr>
                <w:lang w:eastAsia="en-US"/>
              </w:rPr>
            </w:pPr>
            <w:r w:rsidRPr="001C6392">
              <w:rPr>
                <w:lang w:eastAsia="en-US"/>
              </w:rPr>
              <w:t>Svi ekološki ciljevi</w:t>
            </w:r>
          </w:p>
        </w:tc>
        <w:tc>
          <w:tcPr>
            <w:tcW w:w="2582" w:type="dxa"/>
          </w:tcPr>
          <w:p w14:paraId="176FDD85" w14:textId="77777777" w:rsidR="001C6392" w:rsidRPr="001C6392" w:rsidRDefault="001C6392" w:rsidP="001C6392">
            <w:pPr>
              <w:spacing w:before="0" w:after="0" w:line="240" w:lineRule="auto"/>
              <w:jc w:val="left"/>
              <w:rPr>
                <w:lang w:eastAsia="en-US"/>
              </w:rPr>
            </w:pPr>
            <w:r w:rsidRPr="001C6392">
              <w:rPr>
                <w:lang w:eastAsia="en-US"/>
              </w:rPr>
              <w:t>N/A</w:t>
            </w:r>
          </w:p>
        </w:tc>
      </w:tr>
      <w:tr w:rsidR="001C6392" w:rsidRPr="001C6392" w14:paraId="01474933" w14:textId="77777777" w:rsidTr="001C6392">
        <w:tc>
          <w:tcPr>
            <w:tcW w:w="1271" w:type="dxa"/>
            <w:shd w:val="clear" w:color="auto" w:fill="D9E2F3"/>
            <w:vAlign w:val="center"/>
          </w:tcPr>
          <w:p w14:paraId="2FA9AB3F" w14:textId="7DADAA89" w:rsidR="001C6392" w:rsidRPr="001C6392" w:rsidRDefault="001C6392" w:rsidP="001C6392">
            <w:pPr>
              <w:spacing w:before="0" w:after="0" w:line="240" w:lineRule="auto"/>
              <w:jc w:val="left"/>
              <w:rPr>
                <w:b/>
                <w:bCs/>
                <w:color w:val="000000"/>
                <w:lang w:eastAsia="en-US"/>
              </w:rPr>
            </w:pPr>
            <w:r w:rsidRPr="001C6392">
              <w:rPr>
                <w:b/>
                <w:color w:val="000000"/>
                <w:lang w:eastAsia="en-US"/>
              </w:rPr>
              <w:t>MNE-M03</w:t>
            </w:r>
            <w:r w:rsidR="00905967">
              <w:rPr>
                <w:b/>
                <w:color w:val="000000"/>
                <w:lang w:eastAsia="en-US"/>
              </w:rPr>
              <w:t>6</w:t>
            </w:r>
          </w:p>
        </w:tc>
        <w:tc>
          <w:tcPr>
            <w:tcW w:w="7745" w:type="dxa"/>
            <w:gridSpan w:val="3"/>
            <w:shd w:val="clear" w:color="auto" w:fill="D9E2F3"/>
          </w:tcPr>
          <w:p w14:paraId="1B1B4C35" w14:textId="77777777" w:rsidR="001C6392" w:rsidRPr="001C6392" w:rsidRDefault="001C6392" w:rsidP="001C6392">
            <w:pPr>
              <w:spacing w:before="0" w:after="0" w:line="240" w:lineRule="auto"/>
              <w:jc w:val="left"/>
              <w:rPr>
                <w:b/>
                <w:bCs/>
                <w:color w:val="000000"/>
                <w:lang w:eastAsia="en-US"/>
              </w:rPr>
            </w:pPr>
            <w:r w:rsidRPr="001C6392">
              <w:rPr>
                <w:b/>
                <w:bCs/>
                <w:color w:val="000000"/>
                <w:lang w:eastAsia="en-US"/>
              </w:rPr>
              <w:t>Ojačati stručne kapacitete mehanizma koordinacije za participativno planiranje, međusektorsku saradnju i održivo upravljanje morskom sredinom</w:t>
            </w:r>
          </w:p>
        </w:tc>
      </w:tr>
      <w:tr w:rsidR="001C6392" w:rsidRPr="001C6392" w14:paraId="4223B136" w14:textId="77777777" w:rsidTr="001C6392">
        <w:tc>
          <w:tcPr>
            <w:tcW w:w="9016" w:type="dxa"/>
            <w:gridSpan w:val="4"/>
          </w:tcPr>
          <w:p w14:paraId="26CFE8FE" w14:textId="77777777" w:rsidR="001C6392" w:rsidRPr="001C6392" w:rsidRDefault="001C6392" w:rsidP="001C6392">
            <w:pPr>
              <w:spacing w:before="0" w:after="0" w:line="240" w:lineRule="auto"/>
              <w:rPr>
                <w:lang w:eastAsia="en-US"/>
              </w:rPr>
            </w:pPr>
            <w:r w:rsidRPr="001C6392">
              <w:rPr>
                <w:lang w:eastAsia="en-US"/>
              </w:rPr>
              <w:t>Mjera podrazumijeva izradu i sprovođenje godišnjih programa obuke za članove tijela mehanizma koordinacije (Međuresorna koordinaciona komisija, Nacionalni komitet za upravljanje morskom sredinom, Upravna jedinica).</w:t>
            </w:r>
          </w:p>
          <w:p w14:paraId="112A2C59" w14:textId="77777777" w:rsidR="001C6392" w:rsidRPr="001C6392" w:rsidRDefault="001C6392" w:rsidP="001C6392">
            <w:pPr>
              <w:spacing w:before="0" w:after="0" w:line="240" w:lineRule="auto"/>
              <w:rPr>
                <w:lang w:eastAsia="en-US"/>
              </w:rPr>
            </w:pPr>
          </w:p>
          <w:p w14:paraId="19F409AB" w14:textId="6116B498" w:rsidR="001C6392" w:rsidRPr="001C6392" w:rsidRDefault="001C6392" w:rsidP="001C6392">
            <w:pPr>
              <w:spacing w:before="0" w:after="0" w:line="240" w:lineRule="auto"/>
              <w:rPr>
                <w:lang w:eastAsia="en-US"/>
              </w:rPr>
            </w:pPr>
            <w:r w:rsidRPr="001C6392">
              <w:rPr>
                <w:lang w:eastAsia="en-US"/>
              </w:rPr>
              <w:t xml:space="preserve">Glavni elementi troškova mjere su vrijeme zaposlenih i stručnost/obuka. Troškovi su procijenjeni pod pretpostavkom da će biti potreban dodatan input od </w:t>
            </w:r>
            <w:r w:rsidRPr="009E6798">
              <w:rPr>
                <w:lang w:eastAsia="en-US"/>
              </w:rPr>
              <w:t xml:space="preserve">pola </w:t>
            </w:r>
            <w:r w:rsidR="001E1639" w:rsidRPr="009E6798">
              <w:rPr>
                <w:lang w:eastAsia="en-US"/>
              </w:rPr>
              <w:t xml:space="preserve">radnog </w:t>
            </w:r>
            <w:r w:rsidR="00634FCB" w:rsidRPr="009E6798">
              <w:rPr>
                <w:lang w:eastAsia="en-US"/>
              </w:rPr>
              <w:t>mjesec</w:t>
            </w:r>
            <w:r w:rsidR="001E1639" w:rsidRPr="009E6798">
              <w:rPr>
                <w:lang w:eastAsia="en-US"/>
              </w:rPr>
              <w:t>a</w:t>
            </w:r>
            <w:r w:rsidR="00634FCB" w:rsidRPr="009E6798">
              <w:rPr>
                <w:lang w:eastAsia="en-US"/>
              </w:rPr>
              <w:t xml:space="preserve"> po godini</w:t>
            </w:r>
            <w:r w:rsidRPr="001E1639">
              <w:rPr>
                <w:lang w:eastAsia="en-US"/>
              </w:rPr>
              <w:t xml:space="preserve"> za podršku organizaciji obuka (</w:t>
            </w:r>
            <w:r w:rsidR="001E1639" w:rsidRPr="001E1639">
              <w:rPr>
                <w:lang w:eastAsia="en-US"/>
              </w:rPr>
              <w:t xml:space="preserve">uz </w:t>
            </w:r>
            <w:r w:rsidRPr="001E1639">
              <w:rPr>
                <w:lang w:eastAsia="en-US"/>
              </w:rPr>
              <w:t>troš</w:t>
            </w:r>
            <w:r w:rsidR="001E1639" w:rsidRPr="001E1639">
              <w:rPr>
                <w:lang w:eastAsia="en-US"/>
              </w:rPr>
              <w:t>a</w:t>
            </w:r>
            <w:r w:rsidRPr="001E1639">
              <w:rPr>
                <w:lang w:eastAsia="en-US"/>
              </w:rPr>
              <w:t xml:space="preserve">k od 1.320 </w:t>
            </w:r>
            <w:r w:rsidRPr="009E6798">
              <w:rPr>
                <w:lang w:eastAsia="en-US"/>
              </w:rPr>
              <w:t xml:space="preserve">€ po </w:t>
            </w:r>
            <w:r w:rsidR="001E1639" w:rsidRPr="009E6798">
              <w:rPr>
                <w:lang w:eastAsia="en-US"/>
              </w:rPr>
              <w:t xml:space="preserve">radnom </w:t>
            </w:r>
            <w:r w:rsidR="00634FCB" w:rsidRPr="009E6798">
              <w:rPr>
                <w:lang w:eastAsia="en-US"/>
              </w:rPr>
              <w:t>mjesec</w:t>
            </w:r>
            <w:r w:rsidR="001E1639" w:rsidRPr="001E1639">
              <w:rPr>
                <w:lang w:eastAsia="en-US"/>
              </w:rPr>
              <w:t>u</w:t>
            </w:r>
            <w:r w:rsidRPr="001E1639">
              <w:rPr>
                <w:lang w:eastAsia="en-US"/>
              </w:rPr>
              <w:t>);</w:t>
            </w:r>
            <w:r w:rsidRPr="001C6392">
              <w:rPr>
                <w:lang w:eastAsia="en-US"/>
              </w:rPr>
              <w:t xml:space="preserve"> pored toga, troškovi za godišnje obuke (ukupno šest) procijenjeni su na 24.000 €. Ukupni troškovi sprovođenja mjere (za javni sektor) procijenjeni su na oko 28.000 €.</w:t>
            </w:r>
          </w:p>
        </w:tc>
      </w:tr>
    </w:tbl>
    <w:p w14:paraId="6E523CC5" w14:textId="2B984A3C" w:rsidR="001C6392" w:rsidRDefault="001C6392" w:rsidP="001C6392">
      <w:pPr>
        <w:tabs>
          <w:tab w:val="left" w:pos="6629"/>
        </w:tabs>
        <w:spacing w:before="0" w:after="160" w:line="259" w:lineRule="auto"/>
        <w:jc w:val="left"/>
        <w:rPr>
          <w:rFonts w:eastAsia="Calibri"/>
          <w:szCs w:val="22"/>
          <w:lang w:eastAsia="en-US"/>
        </w:rPr>
      </w:pPr>
    </w:p>
    <w:p w14:paraId="0C649AC5" w14:textId="77777777" w:rsidR="008E0C19" w:rsidRPr="001C6392" w:rsidRDefault="008E0C19" w:rsidP="001C6392">
      <w:pPr>
        <w:tabs>
          <w:tab w:val="left" w:pos="6629"/>
        </w:tabs>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271"/>
        <w:gridCol w:w="2581"/>
        <w:gridCol w:w="2582"/>
        <w:gridCol w:w="2582"/>
      </w:tblGrid>
      <w:tr w:rsidR="001C6392" w:rsidRPr="001C6392" w14:paraId="3ACFDE04" w14:textId="77777777" w:rsidTr="00E668C0">
        <w:tc>
          <w:tcPr>
            <w:tcW w:w="1271" w:type="dxa"/>
            <w:shd w:val="clear" w:color="auto" w:fill="365F91" w:themeFill="accent1" w:themeFillShade="BF"/>
          </w:tcPr>
          <w:p w14:paraId="63F2331F"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Deskriptor</w:t>
            </w:r>
          </w:p>
        </w:tc>
        <w:tc>
          <w:tcPr>
            <w:tcW w:w="2581" w:type="dxa"/>
            <w:shd w:val="clear" w:color="auto" w:fill="365F91" w:themeFill="accent1" w:themeFillShade="BF"/>
          </w:tcPr>
          <w:p w14:paraId="5DA01948"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Način djelovanja, kategorija</w:t>
            </w:r>
          </w:p>
        </w:tc>
        <w:tc>
          <w:tcPr>
            <w:tcW w:w="2582" w:type="dxa"/>
            <w:shd w:val="clear" w:color="auto" w:fill="365F91" w:themeFill="accent1" w:themeFillShade="BF"/>
          </w:tcPr>
          <w:p w14:paraId="61F6C402"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Ekološki ciljevi</w:t>
            </w:r>
          </w:p>
        </w:tc>
        <w:tc>
          <w:tcPr>
            <w:tcW w:w="2582" w:type="dxa"/>
            <w:shd w:val="clear" w:color="auto" w:fill="365F91" w:themeFill="accent1" w:themeFillShade="BF"/>
          </w:tcPr>
          <w:p w14:paraId="52CA6D4C"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Glavni pritisci</w:t>
            </w:r>
          </w:p>
        </w:tc>
      </w:tr>
      <w:tr w:rsidR="001C6392" w:rsidRPr="001C6392" w14:paraId="76C45704" w14:textId="77777777" w:rsidTr="001C6392">
        <w:tc>
          <w:tcPr>
            <w:tcW w:w="1271" w:type="dxa"/>
          </w:tcPr>
          <w:p w14:paraId="53851E63" w14:textId="77777777" w:rsidR="001C6392" w:rsidRPr="001C6392" w:rsidRDefault="001C6392" w:rsidP="001C6392">
            <w:pPr>
              <w:spacing w:before="0" w:after="0" w:line="240" w:lineRule="auto"/>
              <w:jc w:val="left"/>
              <w:rPr>
                <w:lang w:eastAsia="en-US"/>
              </w:rPr>
            </w:pPr>
            <w:r w:rsidRPr="001C6392">
              <w:rPr>
                <w:lang w:eastAsia="en-US"/>
              </w:rPr>
              <w:t>All</w:t>
            </w:r>
          </w:p>
        </w:tc>
        <w:tc>
          <w:tcPr>
            <w:tcW w:w="2581" w:type="dxa"/>
          </w:tcPr>
          <w:p w14:paraId="34EB9B20" w14:textId="77777777" w:rsidR="001C6392" w:rsidRPr="001C6392" w:rsidRDefault="001C6392" w:rsidP="001C6392">
            <w:pPr>
              <w:spacing w:before="0" w:after="0" w:line="240" w:lineRule="auto"/>
              <w:jc w:val="left"/>
              <w:rPr>
                <w:lang w:eastAsia="en-US"/>
              </w:rPr>
            </w:pPr>
            <w:r w:rsidRPr="001C6392">
              <w:rPr>
                <w:color w:val="000000"/>
                <w:lang w:eastAsia="en-US"/>
              </w:rPr>
              <w:t>Tehnički i instrumenti politike</w:t>
            </w:r>
          </w:p>
        </w:tc>
        <w:tc>
          <w:tcPr>
            <w:tcW w:w="2582" w:type="dxa"/>
          </w:tcPr>
          <w:p w14:paraId="4DAAE853" w14:textId="77777777" w:rsidR="001C6392" w:rsidRPr="001C6392" w:rsidRDefault="001C6392" w:rsidP="001C6392">
            <w:pPr>
              <w:spacing w:before="0" w:after="0" w:line="240" w:lineRule="auto"/>
              <w:jc w:val="left"/>
              <w:rPr>
                <w:lang w:eastAsia="en-US"/>
              </w:rPr>
            </w:pPr>
            <w:r w:rsidRPr="001C6392">
              <w:rPr>
                <w:lang w:eastAsia="en-US"/>
              </w:rPr>
              <w:t>Svi ciljevi za postizanje i održavanje GES-a</w:t>
            </w:r>
          </w:p>
        </w:tc>
        <w:tc>
          <w:tcPr>
            <w:tcW w:w="2582" w:type="dxa"/>
          </w:tcPr>
          <w:p w14:paraId="309F9FDB" w14:textId="77777777" w:rsidR="001C6392" w:rsidRPr="001C6392" w:rsidRDefault="001C6392" w:rsidP="001C6392">
            <w:pPr>
              <w:spacing w:before="0" w:after="0" w:line="240" w:lineRule="auto"/>
              <w:jc w:val="left"/>
              <w:rPr>
                <w:lang w:eastAsia="en-US"/>
              </w:rPr>
            </w:pPr>
            <w:r w:rsidRPr="001C6392">
              <w:rPr>
                <w:lang w:eastAsia="en-US"/>
              </w:rPr>
              <w:t>N/A</w:t>
            </w:r>
          </w:p>
        </w:tc>
      </w:tr>
      <w:tr w:rsidR="001C6392" w:rsidRPr="001C6392" w14:paraId="5F591412" w14:textId="77777777" w:rsidTr="001C6392">
        <w:tc>
          <w:tcPr>
            <w:tcW w:w="1271" w:type="dxa"/>
            <w:shd w:val="clear" w:color="auto" w:fill="DBE5F1" w:themeFill="accent1" w:themeFillTint="33"/>
          </w:tcPr>
          <w:p w14:paraId="654B3913" w14:textId="21028628" w:rsidR="001C6392" w:rsidRPr="001C6392" w:rsidRDefault="001C6392" w:rsidP="001C6392">
            <w:pPr>
              <w:spacing w:before="0" w:after="0" w:line="240" w:lineRule="auto"/>
              <w:jc w:val="left"/>
              <w:rPr>
                <w:b/>
                <w:bCs/>
                <w:color w:val="000000"/>
                <w:lang w:eastAsia="en-US"/>
              </w:rPr>
            </w:pPr>
            <w:r w:rsidRPr="001C6392">
              <w:rPr>
                <w:b/>
                <w:color w:val="000000"/>
                <w:lang w:eastAsia="en-US"/>
              </w:rPr>
              <w:t>MNE-M03</w:t>
            </w:r>
            <w:r w:rsidR="00905967">
              <w:rPr>
                <w:b/>
                <w:color w:val="000000"/>
                <w:lang w:eastAsia="en-US"/>
              </w:rPr>
              <w:t>7</w:t>
            </w:r>
          </w:p>
        </w:tc>
        <w:tc>
          <w:tcPr>
            <w:tcW w:w="7745" w:type="dxa"/>
            <w:gridSpan w:val="3"/>
            <w:shd w:val="clear" w:color="auto" w:fill="DBE5F1" w:themeFill="accent1" w:themeFillTint="33"/>
          </w:tcPr>
          <w:p w14:paraId="11D97B3A" w14:textId="77777777" w:rsidR="001C6392" w:rsidRPr="001C6392" w:rsidRDefault="001C6392" w:rsidP="001C6392">
            <w:pPr>
              <w:spacing w:before="0" w:after="0" w:line="240" w:lineRule="auto"/>
              <w:jc w:val="left"/>
              <w:rPr>
                <w:b/>
                <w:bCs/>
                <w:color w:val="000000"/>
                <w:lang w:eastAsia="en-US"/>
              </w:rPr>
            </w:pPr>
            <w:r w:rsidRPr="001C6392">
              <w:rPr>
                <w:b/>
                <w:bCs/>
                <w:color w:val="000000"/>
                <w:lang w:eastAsia="en-US"/>
              </w:rPr>
              <w:t>Koordinisano sprovođenje nacionalnog programa monitoringa u skladu sa ODMS i drugih nacionalnih programa monitoringa koji se sprovode u akvatoriju Jadrana pod suverenitetom Crne Gore</w:t>
            </w:r>
          </w:p>
        </w:tc>
      </w:tr>
      <w:tr w:rsidR="001C6392" w:rsidRPr="001C6392" w14:paraId="0735443D" w14:textId="77777777" w:rsidTr="001C6392">
        <w:tc>
          <w:tcPr>
            <w:tcW w:w="9016" w:type="dxa"/>
            <w:gridSpan w:val="4"/>
          </w:tcPr>
          <w:p w14:paraId="7763D29F" w14:textId="77777777" w:rsidR="001C6392" w:rsidRPr="001C6392" w:rsidRDefault="001C6392" w:rsidP="001C6392">
            <w:pPr>
              <w:spacing w:before="0" w:after="0" w:line="240" w:lineRule="auto"/>
              <w:jc w:val="left"/>
              <w:rPr>
                <w:lang w:eastAsia="en-US"/>
              </w:rPr>
            </w:pPr>
            <w:r w:rsidRPr="001C6392">
              <w:rPr>
                <w:lang w:eastAsia="en-US"/>
              </w:rPr>
              <w:t>Mjera podrazumijeva: a) sprovođenje programa monitoringa i uspostavljanje sistema izvještavanja; i b) konsolidacija programa (radi racionalizacije troškova) sa drugim programima monitoringa:</w:t>
            </w:r>
          </w:p>
          <w:p w14:paraId="4B942708" w14:textId="77777777" w:rsidR="001C6392" w:rsidRPr="001C6392" w:rsidRDefault="001C6392" w:rsidP="001C6392">
            <w:pPr>
              <w:spacing w:before="0" w:after="0" w:line="240" w:lineRule="auto"/>
              <w:jc w:val="left"/>
              <w:rPr>
                <w:lang w:eastAsia="en-US"/>
              </w:rPr>
            </w:pPr>
          </w:p>
          <w:p w14:paraId="0DAA2EC2" w14:textId="77777777" w:rsidR="001C6392" w:rsidRPr="001C6392" w:rsidRDefault="001C6392" w:rsidP="00B42281">
            <w:pPr>
              <w:numPr>
                <w:ilvl w:val="0"/>
                <w:numId w:val="77"/>
              </w:numPr>
              <w:spacing w:before="0" w:after="0" w:line="240" w:lineRule="auto"/>
              <w:contextualSpacing/>
              <w:jc w:val="left"/>
              <w:rPr>
                <w:lang w:eastAsia="en-US"/>
              </w:rPr>
            </w:pPr>
            <w:r w:rsidRPr="001C6392">
              <w:rPr>
                <w:lang w:eastAsia="en-US"/>
              </w:rPr>
              <w:t>Integrisani program monitoringa i procjene (IMAP)</w:t>
            </w:r>
          </w:p>
          <w:p w14:paraId="54D07B94" w14:textId="77777777" w:rsidR="001C6392" w:rsidRPr="001C6392" w:rsidRDefault="001C6392" w:rsidP="00B42281">
            <w:pPr>
              <w:numPr>
                <w:ilvl w:val="0"/>
                <w:numId w:val="77"/>
              </w:numPr>
              <w:spacing w:before="0" w:after="0" w:line="240" w:lineRule="auto"/>
              <w:contextualSpacing/>
              <w:jc w:val="left"/>
              <w:rPr>
                <w:lang w:eastAsia="en-US"/>
              </w:rPr>
            </w:pPr>
            <w:r w:rsidRPr="001C6392">
              <w:rPr>
                <w:lang w:eastAsia="en-US"/>
              </w:rPr>
              <w:t>Program monitoringa mješovitih i priobalnih voda Jadranskog mora Crne Gore (ODV program monitoringa);</w:t>
            </w:r>
          </w:p>
          <w:p w14:paraId="5D21B1F5" w14:textId="77777777" w:rsidR="001C6392" w:rsidRPr="001C6392" w:rsidRDefault="001C6392" w:rsidP="00B42281">
            <w:pPr>
              <w:numPr>
                <w:ilvl w:val="0"/>
                <w:numId w:val="77"/>
              </w:numPr>
              <w:spacing w:before="0" w:after="0" w:line="240" w:lineRule="auto"/>
              <w:contextualSpacing/>
              <w:jc w:val="left"/>
              <w:rPr>
                <w:lang w:eastAsia="en-US"/>
              </w:rPr>
            </w:pPr>
            <w:r w:rsidRPr="001C6392">
              <w:rPr>
                <w:lang w:eastAsia="en-US"/>
              </w:rPr>
              <w:t>Monitoring ribljih resursa – Okvir prikupljanja podataka (DCF);</w:t>
            </w:r>
          </w:p>
          <w:p w14:paraId="70B4F1FF" w14:textId="77777777" w:rsidR="001C6392" w:rsidRPr="001C6392" w:rsidRDefault="001C6392" w:rsidP="00B42281">
            <w:pPr>
              <w:numPr>
                <w:ilvl w:val="0"/>
                <w:numId w:val="77"/>
              </w:numPr>
              <w:spacing w:before="0" w:after="0" w:line="240" w:lineRule="auto"/>
              <w:contextualSpacing/>
              <w:jc w:val="left"/>
              <w:rPr>
                <w:lang w:eastAsia="en-US"/>
              </w:rPr>
            </w:pPr>
            <w:r w:rsidRPr="001C6392">
              <w:rPr>
                <w:lang w:eastAsia="en-US"/>
              </w:rPr>
              <w:t>Monitoring kvaliteta morske vode i školjaka na područjima za uzgoj školjki i područjima živih školjki;</w:t>
            </w:r>
          </w:p>
          <w:p w14:paraId="68B4B65A" w14:textId="77777777" w:rsidR="001C6392" w:rsidRPr="001C6392" w:rsidRDefault="001C6392" w:rsidP="00B42281">
            <w:pPr>
              <w:numPr>
                <w:ilvl w:val="0"/>
                <w:numId w:val="77"/>
              </w:numPr>
              <w:spacing w:before="0" w:after="0" w:line="240" w:lineRule="auto"/>
              <w:contextualSpacing/>
              <w:jc w:val="left"/>
              <w:rPr>
                <w:lang w:eastAsia="en-US"/>
              </w:rPr>
            </w:pPr>
            <w:r w:rsidRPr="001C6392">
              <w:rPr>
                <w:lang w:eastAsia="en-US"/>
              </w:rPr>
              <w:t>Monitoring statusa očuvanosti tipova staništa i vrsta prema Direktivi o staništima i Direktivi o pticama.</w:t>
            </w:r>
          </w:p>
          <w:p w14:paraId="77C47821" w14:textId="77777777" w:rsidR="001C6392" w:rsidRPr="001C6392" w:rsidRDefault="001C6392" w:rsidP="001C6392">
            <w:pPr>
              <w:spacing w:before="0" w:after="0" w:line="240" w:lineRule="auto"/>
              <w:rPr>
                <w:lang w:eastAsia="en-US"/>
              </w:rPr>
            </w:pPr>
          </w:p>
          <w:p w14:paraId="4741773C" w14:textId="77777777" w:rsidR="001C6392" w:rsidRPr="001C6392" w:rsidRDefault="001C6392" w:rsidP="001C6392">
            <w:pPr>
              <w:spacing w:before="0" w:after="0" w:line="240" w:lineRule="auto"/>
              <w:rPr>
                <w:lang w:eastAsia="en-US"/>
              </w:rPr>
            </w:pPr>
            <w:r w:rsidRPr="001C6392">
              <w:rPr>
                <w:lang w:eastAsia="en-US"/>
              </w:rPr>
              <w:t>Glavni elementi troškova mjere uključuju vrijeme i stručnost osoblja, kao i korišćenje opreme.</w:t>
            </w:r>
          </w:p>
          <w:p w14:paraId="35880C58" w14:textId="77777777" w:rsidR="001C6392" w:rsidRPr="001C6392" w:rsidRDefault="001C6392" w:rsidP="001C6392">
            <w:pPr>
              <w:spacing w:before="0" w:after="0" w:line="240" w:lineRule="auto"/>
              <w:rPr>
                <w:lang w:eastAsia="en-US"/>
              </w:rPr>
            </w:pPr>
          </w:p>
          <w:p w14:paraId="3F4E53C0" w14:textId="79C9BD7C" w:rsidR="001C6392" w:rsidRPr="001C6392" w:rsidRDefault="001C6392" w:rsidP="001C6392">
            <w:pPr>
              <w:spacing w:before="0" w:after="0" w:line="240" w:lineRule="auto"/>
              <w:rPr>
                <w:lang w:eastAsia="en-US"/>
              </w:rPr>
            </w:pPr>
            <w:r w:rsidRPr="001C6392">
              <w:rPr>
                <w:lang w:eastAsia="en-US"/>
              </w:rPr>
              <w:t xml:space="preserve">U okviru ove mjere, troškovi predloženog programa monitoringa (elementi koji nisu obuhvaćeni mjerama MNE-M001 za monitoring morskih ptica, MNE-M008 za ihtioplankton, MNE-M009 za bentoska staništa, MNE-M015 za NIS i </w:t>
            </w:r>
            <w:r w:rsidRPr="00A93F89">
              <w:rPr>
                <w:lang w:eastAsia="en-US"/>
              </w:rPr>
              <w:t>MNE-M02</w:t>
            </w:r>
            <w:r w:rsidR="00A93F89" w:rsidRPr="00A93F89">
              <w:rPr>
                <w:lang w:eastAsia="en-US"/>
              </w:rPr>
              <w:t>8</w:t>
            </w:r>
            <w:r w:rsidRPr="00A93F89">
              <w:rPr>
                <w:lang w:eastAsia="en-US"/>
              </w:rPr>
              <w:t xml:space="preserve"> za podvodnu</w:t>
            </w:r>
            <w:r w:rsidRPr="001C6392">
              <w:rPr>
                <w:lang w:eastAsia="en-US"/>
              </w:rPr>
              <w:t xml:space="preserve"> buku) procijenjeni su na 264.000 € godišnje ili 1.584.000 € za šestogodišnji ciklus implementacije.</w:t>
            </w:r>
          </w:p>
          <w:p w14:paraId="3AEFC70A" w14:textId="77777777" w:rsidR="001C6392" w:rsidRPr="001C6392" w:rsidRDefault="001C6392" w:rsidP="001C6392">
            <w:pPr>
              <w:spacing w:before="0" w:after="0" w:line="240" w:lineRule="auto"/>
              <w:rPr>
                <w:lang w:eastAsia="en-US"/>
              </w:rPr>
            </w:pPr>
          </w:p>
          <w:p w14:paraId="1BB39FC1" w14:textId="77777777" w:rsidR="001C6392" w:rsidRPr="001C6392" w:rsidRDefault="001C6392" w:rsidP="001C6392">
            <w:pPr>
              <w:spacing w:before="0" w:after="0" w:line="240" w:lineRule="auto"/>
              <w:rPr>
                <w:lang w:eastAsia="en-US"/>
              </w:rPr>
            </w:pPr>
            <w:r w:rsidRPr="001C6392">
              <w:rPr>
                <w:lang w:eastAsia="en-US"/>
              </w:rPr>
              <w:t>Troškovi se odnose na istraživanja, analize uzoraka i korišćenje čamaca/istraživačkih plovila za monitoring pelagičkih staništa (cca 37.300 € godišnje), sisara i gmizavaca (cca € 31.000), ribarstva (cca € 73.500), hidrografskih parametara (cca € 19.100) , hemijskih parametarai (cca € 60,700), zagađivači (cca € 42,900) i morski otpad (cca € 12,300). Očekuje se da će nabavka istraživačkog broda biti pokrivena kroz IPA fondove i nije uključena u procjenu. Troškove snosi javni sektor.</w:t>
            </w:r>
          </w:p>
          <w:p w14:paraId="55046FC7" w14:textId="77777777" w:rsidR="001C6392" w:rsidRPr="001C6392" w:rsidRDefault="001C6392" w:rsidP="001C6392">
            <w:pPr>
              <w:spacing w:before="0" w:after="0" w:line="240" w:lineRule="auto"/>
              <w:rPr>
                <w:i/>
                <w:lang w:eastAsia="en-US"/>
              </w:rPr>
            </w:pPr>
          </w:p>
          <w:p w14:paraId="2640F5C5" w14:textId="77777777" w:rsidR="001C6392" w:rsidRPr="001C6392" w:rsidRDefault="001C6392" w:rsidP="001C6392">
            <w:pPr>
              <w:spacing w:before="0" w:after="0" w:line="240" w:lineRule="auto"/>
              <w:rPr>
                <w:i/>
                <w:lang w:eastAsia="en-US"/>
              </w:rPr>
            </w:pPr>
            <w:r w:rsidRPr="001C6392">
              <w:rPr>
                <w:i/>
                <w:lang w:eastAsia="en-US"/>
              </w:rPr>
              <w:t>Napomena: Konsolidacija različitih programa monitoringa će rezultirati značajnim uštedama; iznos ušteda nije mogao da se procijeni u ovom trenutku, prije nego što se završe neophodne analize za sprovođenje racionalizacije.</w:t>
            </w:r>
          </w:p>
          <w:p w14:paraId="25213D31" w14:textId="77777777" w:rsidR="001C6392" w:rsidRPr="001C6392" w:rsidRDefault="001C6392" w:rsidP="001C6392">
            <w:pPr>
              <w:spacing w:before="0" w:after="0" w:line="240" w:lineRule="auto"/>
              <w:jc w:val="left"/>
              <w:rPr>
                <w:i/>
                <w:iCs/>
                <w:lang w:eastAsia="en-US"/>
              </w:rPr>
            </w:pPr>
            <w:r w:rsidRPr="001C6392">
              <w:rPr>
                <w:i/>
                <w:iCs/>
                <w:lang w:eastAsia="en-US"/>
              </w:rPr>
              <w:t xml:space="preserve"> </w:t>
            </w:r>
          </w:p>
        </w:tc>
      </w:tr>
    </w:tbl>
    <w:p w14:paraId="21879DEC" w14:textId="77777777" w:rsidR="001C6392" w:rsidRPr="001C6392" w:rsidRDefault="001C6392" w:rsidP="001C6392">
      <w:pPr>
        <w:tabs>
          <w:tab w:val="left" w:pos="6629"/>
        </w:tabs>
        <w:spacing w:before="0" w:after="160" w:line="259" w:lineRule="auto"/>
        <w:jc w:val="left"/>
        <w:rPr>
          <w:rFonts w:eastAsia="Calibri"/>
          <w:szCs w:val="22"/>
          <w:lang w:eastAsia="en-US"/>
        </w:rPr>
      </w:pPr>
    </w:p>
    <w:p w14:paraId="3412742D" w14:textId="77777777" w:rsidR="001C6392" w:rsidRPr="001C6392" w:rsidRDefault="001C6392" w:rsidP="001C6392">
      <w:pPr>
        <w:tabs>
          <w:tab w:val="left" w:pos="6629"/>
        </w:tabs>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271"/>
        <w:gridCol w:w="2581"/>
        <w:gridCol w:w="2582"/>
        <w:gridCol w:w="2582"/>
      </w:tblGrid>
      <w:tr w:rsidR="001C6392" w:rsidRPr="001C6392" w14:paraId="6596C003" w14:textId="77777777" w:rsidTr="00E668C0">
        <w:tc>
          <w:tcPr>
            <w:tcW w:w="1271" w:type="dxa"/>
            <w:shd w:val="clear" w:color="auto" w:fill="365F91" w:themeFill="accent1" w:themeFillShade="BF"/>
          </w:tcPr>
          <w:p w14:paraId="42FFBF42"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Deskriptor</w:t>
            </w:r>
          </w:p>
        </w:tc>
        <w:tc>
          <w:tcPr>
            <w:tcW w:w="2581" w:type="dxa"/>
            <w:shd w:val="clear" w:color="auto" w:fill="365F91" w:themeFill="accent1" w:themeFillShade="BF"/>
          </w:tcPr>
          <w:p w14:paraId="685929CE"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Način djelovanja, kategorija</w:t>
            </w:r>
          </w:p>
        </w:tc>
        <w:tc>
          <w:tcPr>
            <w:tcW w:w="2582" w:type="dxa"/>
            <w:shd w:val="clear" w:color="auto" w:fill="365F91" w:themeFill="accent1" w:themeFillShade="BF"/>
          </w:tcPr>
          <w:p w14:paraId="3FA5B414"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Ekološki ciljevi</w:t>
            </w:r>
          </w:p>
        </w:tc>
        <w:tc>
          <w:tcPr>
            <w:tcW w:w="2582" w:type="dxa"/>
            <w:shd w:val="clear" w:color="auto" w:fill="365F91" w:themeFill="accent1" w:themeFillShade="BF"/>
          </w:tcPr>
          <w:p w14:paraId="52FA40DA" w14:textId="77777777" w:rsidR="001C6392" w:rsidRPr="00E668C0" w:rsidRDefault="001C6392" w:rsidP="001C6392">
            <w:pPr>
              <w:spacing w:before="0" w:after="0" w:line="240" w:lineRule="auto"/>
              <w:jc w:val="left"/>
              <w:rPr>
                <w:b/>
                <w:bCs/>
                <w:color w:val="FFFFFF" w:themeColor="background1"/>
                <w:lang w:eastAsia="en-US"/>
              </w:rPr>
            </w:pPr>
            <w:r w:rsidRPr="00E668C0">
              <w:rPr>
                <w:b/>
                <w:bCs/>
                <w:color w:val="FFFFFF" w:themeColor="background1"/>
                <w:lang w:eastAsia="en-US"/>
              </w:rPr>
              <w:t>Glavni pritisci</w:t>
            </w:r>
          </w:p>
        </w:tc>
      </w:tr>
      <w:tr w:rsidR="001C6392" w:rsidRPr="001C6392" w14:paraId="6AE24BD9" w14:textId="77777777" w:rsidTr="001C6392">
        <w:tc>
          <w:tcPr>
            <w:tcW w:w="1271" w:type="dxa"/>
          </w:tcPr>
          <w:p w14:paraId="6351249B" w14:textId="77777777" w:rsidR="001C6392" w:rsidRPr="001C6392" w:rsidRDefault="001C6392" w:rsidP="001C6392">
            <w:pPr>
              <w:spacing w:before="0" w:after="0" w:line="240" w:lineRule="auto"/>
              <w:jc w:val="left"/>
              <w:rPr>
                <w:lang w:eastAsia="en-US"/>
              </w:rPr>
            </w:pPr>
            <w:r w:rsidRPr="001C6392">
              <w:rPr>
                <w:lang w:eastAsia="en-US"/>
              </w:rPr>
              <w:t xml:space="preserve">All </w:t>
            </w:r>
          </w:p>
        </w:tc>
        <w:tc>
          <w:tcPr>
            <w:tcW w:w="2581" w:type="dxa"/>
          </w:tcPr>
          <w:p w14:paraId="3AF62F44" w14:textId="77777777" w:rsidR="001C6392" w:rsidRPr="001C6392" w:rsidRDefault="001C6392" w:rsidP="001C6392">
            <w:pPr>
              <w:tabs>
                <w:tab w:val="right" w:pos="2365"/>
              </w:tabs>
              <w:spacing w:before="0" w:after="0" w:line="240" w:lineRule="auto"/>
              <w:jc w:val="left"/>
              <w:rPr>
                <w:lang w:eastAsia="en-US"/>
              </w:rPr>
            </w:pPr>
            <w:r w:rsidRPr="001C6392">
              <w:rPr>
                <w:color w:val="000000"/>
                <w:lang w:eastAsia="en-US"/>
              </w:rPr>
              <w:t>Tehnički i instrumenti politike</w:t>
            </w:r>
          </w:p>
        </w:tc>
        <w:tc>
          <w:tcPr>
            <w:tcW w:w="2582" w:type="dxa"/>
          </w:tcPr>
          <w:p w14:paraId="11801F32" w14:textId="77777777" w:rsidR="001C6392" w:rsidRPr="001C6392" w:rsidRDefault="001C6392" w:rsidP="001C6392">
            <w:pPr>
              <w:spacing w:before="0" w:after="0" w:line="240" w:lineRule="auto"/>
              <w:jc w:val="left"/>
              <w:rPr>
                <w:lang w:eastAsia="en-US"/>
              </w:rPr>
            </w:pPr>
            <w:r w:rsidRPr="001C6392">
              <w:rPr>
                <w:lang w:eastAsia="en-US"/>
              </w:rPr>
              <w:t>Svi ekološki ciljevi</w:t>
            </w:r>
          </w:p>
        </w:tc>
        <w:tc>
          <w:tcPr>
            <w:tcW w:w="2582" w:type="dxa"/>
          </w:tcPr>
          <w:p w14:paraId="7B396C52" w14:textId="77777777" w:rsidR="001C6392" w:rsidRPr="001C6392" w:rsidRDefault="001C6392" w:rsidP="001C6392">
            <w:pPr>
              <w:spacing w:before="0" w:after="0" w:line="240" w:lineRule="auto"/>
              <w:jc w:val="left"/>
              <w:rPr>
                <w:lang w:eastAsia="en-US"/>
              </w:rPr>
            </w:pPr>
            <w:r w:rsidRPr="001C6392">
              <w:rPr>
                <w:lang w:eastAsia="en-US"/>
              </w:rPr>
              <w:t>N/A</w:t>
            </w:r>
          </w:p>
          <w:p w14:paraId="64FD779A" w14:textId="77777777" w:rsidR="001C6392" w:rsidRPr="001C6392" w:rsidRDefault="001C6392" w:rsidP="001C6392">
            <w:pPr>
              <w:spacing w:before="0" w:after="0" w:line="240" w:lineRule="auto"/>
              <w:jc w:val="left"/>
              <w:rPr>
                <w:lang w:eastAsia="en-US"/>
              </w:rPr>
            </w:pPr>
          </w:p>
        </w:tc>
      </w:tr>
      <w:tr w:rsidR="001C6392" w:rsidRPr="001C6392" w14:paraId="2DA86E2A" w14:textId="77777777" w:rsidTr="001C6392">
        <w:tc>
          <w:tcPr>
            <w:tcW w:w="1271" w:type="dxa"/>
            <w:shd w:val="clear" w:color="auto" w:fill="D9E2F3"/>
            <w:vAlign w:val="center"/>
          </w:tcPr>
          <w:p w14:paraId="0684BC2C" w14:textId="64F5835A" w:rsidR="001C6392" w:rsidRPr="001C6392" w:rsidRDefault="001C6392" w:rsidP="001C6392">
            <w:pPr>
              <w:spacing w:before="0" w:after="0" w:line="240" w:lineRule="auto"/>
              <w:jc w:val="left"/>
              <w:rPr>
                <w:b/>
                <w:bCs/>
                <w:color w:val="000000"/>
                <w:lang w:eastAsia="en-US"/>
              </w:rPr>
            </w:pPr>
            <w:r w:rsidRPr="001C6392">
              <w:rPr>
                <w:b/>
                <w:color w:val="000000"/>
                <w:lang w:eastAsia="en-US"/>
              </w:rPr>
              <w:t>MNE-M0</w:t>
            </w:r>
            <w:r w:rsidR="00905967">
              <w:rPr>
                <w:b/>
                <w:color w:val="000000"/>
                <w:lang w:eastAsia="en-US"/>
              </w:rPr>
              <w:t>38</w:t>
            </w:r>
          </w:p>
        </w:tc>
        <w:tc>
          <w:tcPr>
            <w:tcW w:w="7745" w:type="dxa"/>
            <w:gridSpan w:val="3"/>
            <w:shd w:val="clear" w:color="auto" w:fill="D9E2F3"/>
            <w:vAlign w:val="center"/>
          </w:tcPr>
          <w:p w14:paraId="2D338CAC" w14:textId="77777777" w:rsidR="001C6392" w:rsidRPr="001C6392" w:rsidRDefault="001C6392" w:rsidP="001C6392">
            <w:pPr>
              <w:spacing w:before="0" w:after="0" w:line="240" w:lineRule="auto"/>
              <w:rPr>
                <w:b/>
                <w:bCs/>
                <w:color w:val="000000"/>
                <w:lang w:eastAsia="en-US"/>
              </w:rPr>
            </w:pPr>
            <w:r w:rsidRPr="001C6392">
              <w:rPr>
                <w:b/>
                <w:bCs/>
                <w:color w:val="000000"/>
                <w:lang w:eastAsia="en-US"/>
              </w:rPr>
              <w:t>Formulisati prioritetne potrebe za prekograničnom i širom međunarodnom saradnjom u zaštiti morske sredine u kontekstu postojećih regionalnih koordinacionih tijela i programa teritorijalne saradnje EU</w:t>
            </w:r>
          </w:p>
        </w:tc>
      </w:tr>
      <w:tr w:rsidR="001C6392" w:rsidRPr="001C6392" w14:paraId="480832B8" w14:textId="77777777" w:rsidTr="001C6392">
        <w:tc>
          <w:tcPr>
            <w:tcW w:w="9016" w:type="dxa"/>
            <w:gridSpan w:val="4"/>
          </w:tcPr>
          <w:p w14:paraId="31970645" w14:textId="77777777" w:rsidR="001C6392" w:rsidRPr="001C6392" w:rsidRDefault="001C6392" w:rsidP="001C6392">
            <w:pPr>
              <w:spacing w:before="0" w:after="0" w:line="240" w:lineRule="auto"/>
              <w:jc w:val="left"/>
              <w:rPr>
                <w:lang w:eastAsia="en-US"/>
              </w:rPr>
            </w:pPr>
            <w:r w:rsidRPr="001C6392">
              <w:rPr>
                <w:lang w:eastAsia="en-US"/>
              </w:rPr>
              <w:t>Mjera podrazumijeva konsultacije u okviru Nacionalnog komiteta za upravljanje morem i sa drugim zainteresovanim stranama (lokalnim i međunarodnim) u cilju definisanja prioritetnih oblasti i tema za međunarodnu saradnju.</w:t>
            </w:r>
          </w:p>
          <w:p w14:paraId="09D843B6" w14:textId="77777777" w:rsidR="001C6392" w:rsidRPr="001C6392" w:rsidRDefault="001C6392" w:rsidP="001C6392">
            <w:pPr>
              <w:spacing w:before="0" w:after="0" w:line="240" w:lineRule="auto"/>
              <w:jc w:val="left"/>
              <w:rPr>
                <w:lang w:eastAsia="en-US"/>
              </w:rPr>
            </w:pPr>
          </w:p>
          <w:p w14:paraId="48AA4AE6" w14:textId="26150A17" w:rsidR="001C6392" w:rsidRPr="001C6392" w:rsidRDefault="001C6392" w:rsidP="001C6392">
            <w:pPr>
              <w:spacing w:before="0" w:after="0" w:line="240" w:lineRule="auto"/>
              <w:jc w:val="left"/>
              <w:rPr>
                <w:lang w:eastAsia="en-US"/>
              </w:rPr>
            </w:pPr>
            <w:r w:rsidRPr="001C6392">
              <w:rPr>
                <w:lang w:eastAsia="en-US"/>
              </w:rPr>
              <w:t>Glavni troškovni element mjere je utrošeno vrijeme osoblja, procenjeno na dva čovjeka mjesečno (po trošku od 1.320 € po čovjek</w:t>
            </w:r>
            <w:r w:rsidR="00161EE0">
              <w:rPr>
                <w:lang w:eastAsia="en-US"/>
              </w:rPr>
              <w:t>-</w:t>
            </w:r>
            <w:r w:rsidRPr="001C6392">
              <w:rPr>
                <w:lang w:eastAsia="en-US"/>
              </w:rPr>
              <w:t>mjese</w:t>
            </w:r>
            <w:r w:rsidR="00161EE0">
              <w:rPr>
                <w:lang w:eastAsia="en-US"/>
              </w:rPr>
              <w:t>c</w:t>
            </w:r>
            <w:r w:rsidRPr="001C6392">
              <w:rPr>
                <w:lang w:eastAsia="en-US"/>
              </w:rPr>
              <w:t>). Troškove implementacije snosi javni sektor.</w:t>
            </w:r>
          </w:p>
        </w:tc>
      </w:tr>
    </w:tbl>
    <w:p w14:paraId="7D8E9C86" w14:textId="21316A73" w:rsidR="001C6392" w:rsidRDefault="001C6392" w:rsidP="001C6392">
      <w:pPr>
        <w:tabs>
          <w:tab w:val="left" w:pos="6629"/>
        </w:tabs>
        <w:spacing w:before="0" w:after="160" w:line="259" w:lineRule="auto"/>
        <w:jc w:val="left"/>
        <w:rPr>
          <w:rFonts w:eastAsia="Calibri"/>
          <w:szCs w:val="22"/>
          <w:lang w:eastAsia="en-US"/>
        </w:rPr>
      </w:pPr>
    </w:p>
    <w:p w14:paraId="7FCD7C6A" w14:textId="092AE905" w:rsidR="00323B53" w:rsidRDefault="00323B53" w:rsidP="001C6392">
      <w:pPr>
        <w:tabs>
          <w:tab w:val="left" w:pos="6629"/>
        </w:tabs>
        <w:spacing w:before="0" w:after="160" w:line="259" w:lineRule="auto"/>
        <w:jc w:val="left"/>
        <w:rPr>
          <w:rFonts w:eastAsia="Calibri"/>
          <w:szCs w:val="22"/>
          <w:lang w:eastAsia="en-US"/>
        </w:rPr>
      </w:pPr>
    </w:p>
    <w:p w14:paraId="4E3A17B1" w14:textId="25ABC7F4" w:rsidR="00323B53" w:rsidRDefault="00323B53" w:rsidP="001C6392">
      <w:pPr>
        <w:tabs>
          <w:tab w:val="left" w:pos="6629"/>
        </w:tabs>
        <w:spacing w:before="0" w:after="160" w:line="259" w:lineRule="auto"/>
        <w:jc w:val="left"/>
        <w:rPr>
          <w:rFonts w:eastAsia="Calibri"/>
          <w:szCs w:val="22"/>
          <w:lang w:eastAsia="en-US"/>
        </w:rPr>
      </w:pPr>
    </w:p>
    <w:p w14:paraId="4A22AFA3" w14:textId="77777777" w:rsidR="00323B53" w:rsidRPr="001C6392" w:rsidRDefault="00323B53" w:rsidP="001C6392">
      <w:pPr>
        <w:tabs>
          <w:tab w:val="left" w:pos="6629"/>
        </w:tabs>
        <w:spacing w:before="0" w:after="160" w:line="259" w:lineRule="auto"/>
        <w:jc w:val="left"/>
        <w:rPr>
          <w:rFonts w:eastAsia="Calibri"/>
          <w:szCs w:val="22"/>
          <w:lang w:eastAsia="en-US"/>
        </w:rPr>
      </w:pPr>
    </w:p>
    <w:tbl>
      <w:tblPr>
        <w:tblStyle w:val="TableGrid9"/>
        <w:tblW w:w="0" w:type="auto"/>
        <w:tblLook w:val="04A0" w:firstRow="1" w:lastRow="0" w:firstColumn="1" w:lastColumn="0" w:noHBand="0" w:noVBand="1"/>
      </w:tblPr>
      <w:tblGrid>
        <w:gridCol w:w="1271"/>
        <w:gridCol w:w="2581"/>
        <w:gridCol w:w="2582"/>
        <w:gridCol w:w="2582"/>
      </w:tblGrid>
      <w:tr w:rsidR="001C6392" w:rsidRPr="001C6392" w14:paraId="3A205BB8" w14:textId="77777777" w:rsidTr="00323B53">
        <w:tc>
          <w:tcPr>
            <w:tcW w:w="1271" w:type="dxa"/>
            <w:shd w:val="clear" w:color="auto" w:fill="365F91" w:themeFill="accent1" w:themeFillShade="BF"/>
          </w:tcPr>
          <w:p w14:paraId="6317BF28" w14:textId="77777777" w:rsidR="001C6392" w:rsidRPr="00323B53" w:rsidRDefault="001C6392" w:rsidP="001C6392">
            <w:pPr>
              <w:spacing w:before="0" w:after="0" w:line="240" w:lineRule="auto"/>
              <w:jc w:val="left"/>
              <w:rPr>
                <w:b/>
                <w:bCs/>
                <w:color w:val="FFFFFF" w:themeColor="background1"/>
                <w:lang w:eastAsia="en-US"/>
              </w:rPr>
            </w:pPr>
            <w:r w:rsidRPr="00323B53">
              <w:rPr>
                <w:b/>
                <w:bCs/>
                <w:color w:val="FFFFFF" w:themeColor="background1"/>
                <w:lang w:eastAsia="en-US"/>
              </w:rPr>
              <w:t>Deskriptor</w:t>
            </w:r>
          </w:p>
        </w:tc>
        <w:tc>
          <w:tcPr>
            <w:tcW w:w="2581" w:type="dxa"/>
            <w:shd w:val="clear" w:color="auto" w:fill="365F91" w:themeFill="accent1" w:themeFillShade="BF"/>
          </w:tcPr>
          <w:p w14:paraId="210D52C0" w14:textId="77777777" w:rsidR="001C6392" w:rsidRPr="00323B53" w:rsidRDefault="001C6392" w:rsidP="001C6392">
            <w:pPr>
              <w:spacing w:before="0" w:after="0" w:line="240" w:lineRule="auto"/>
              <w:jc w:val="left"/>
              <w:rPr>
                <w:b/>
                <w:bCs/>
                <w:color w:val="FFFFFF" w:themeColor="background1"/>
                <w:lang w:eastAsia="en-US"/>
              </w:rPr>
            </w:pPr>
            <w:r w:rsidRPr="00323B53">
              <w:rPr>
                <w:b/>
                <w:bCs/>
                <w:color w:val="FFFFFF" w:themeColor="background1"/>
                <w:lang w:eastAsia="en-US"/>
              </w:rPr>
              <w:t>Način djelovanja, kategorija</w:t>
            </w:r>
          </w:p>
        </w:tc>
        <w:tc>
          <w:tcPr>
            <w:tcW w:w="2582" w:type="dxa"/>
            <w:shd w:val="clear" w:color="auto" w:fill="365F91" w:themeFill="accent1" w:themeFillShade="BF"/>
          </w:tcPr>
          <w:p w14:paraId="172C54D6" w14:textId="77777777" w:rsidR="001C6392" w:rsidRPr="00323B53" w:rsidRDefault="001C6392" w:rsidP="001C6392">
            <w:pPr>
              <w:spacing w:before="0" w:after="0" w:line="240" w:lineRule="auto"/>
              <w:jc w:val="left"/>
              <w:rPr>
                <w:b/>
                <w:bCs/>
                <w:color w:val="FFFFFF" w:themeColor="background1"/>
                <w:lang w:eastAsia="en-US"/>
              </w:rPr>
            </w:pPr>
            <w:r w:rsidRPr="00323B53">
              <w:rPr>
                <w:b/>
                <w:bCs/>
                <w:color w:val="FFFFFF" w:themeColor="background1"/>
                <w:lang w:eastAsia="en-US"/>
              </w:rPr>
              <w:t>Ekološki ciljevi</w:t>
            </w:r>
          </w:p>
        </w:tc>
        <w:tc>
          <w:tcPr>
            <w:tcW w:w="2582" w:type="dxa"/>
            <w:shd w:val="clear" w:color="auto" w:fill="365F91" w:themeFill="accent1" w:themeFillShade="BF"/>
          </w:tcPr>
          <w:p w14:paraId="1ABF5B5A" w14:textId="77777777" w:rsidR="001C6392" w:rsidRPr="00323B53" w:rsidRDefault="001C6392" w:rsidP="001C6392">
            <w:pPr>
              <w:spacing w:before="0" w:after="0" w:line="240" w:lineRule="auto"/>
              <w:jc w:val="left"/>
              <w:rPr>
                <w:b/>
                <w:bCs/>
                <w:color w:val="FFFFFF" w:themeColor="background1"/>
                <w:lang w:eastAsia="en-US"/>
              </w:rPr>
            </w:pPr>
            <w:r w:rsidRPr="00323B53">
              <w:rPr>
                <w:b/>
                <w:bCs/>
                <w:color w:val="FFFFFF" w:themeColor="background1"/>
                <w:lang w:eastAsia="en-US"/>
              </w:rPr>
              <w:t>Glavni pritisci</w:t>
            </w:r>
          </w:p>
        </w:tc>
      </w:tr>
      <w:tr w:rsidR="001C6392" w:rsidRPr="001C6392" w14:paraId="1C0AEE65" w14:textId="77777777" w:rsidTr="001C6392">
        <w:tc>
          <w:tcPr>
            <w:tcW w:w="1271" w:type="dxa"/>
          </w:tcPr>
          <w:p w14:paraId="066B7B63" w14:textId="77777777" w:rsidR="001C6392" w:rsidRPr="001C6392" w:rsidRDefault="001C6392" w:rsidP="001C6392">
            <w:pPr>
              <w:spacing w:before="0" w:after="0" w:line="240" w:lineRule="auto"/>
              <w:jc w:val="left"/>
              <w:rPr>
                <w:lang w:eastAsia="en-US"/>
              </w:rPr>
            </w:pPr>
            <w:r w:rsidRPr="001C6392">
              <w:rPr>
                <w:lang w:eastAsia="en-US"/>
              </w:rPr>
              <w:t>All</w:t>
            </w:r>
          </w:p>
        </w:tc>
        <w:tc>
          <w:tcPr>
            <w:tcW w:w="2581" w:type="dxa"/>
          </w:tcPr>
          <w:p w14:paraId="64693AC3" w14:textId="77777777" w:rsidR="001C6392" w:rsidRPr="001C6392" w:rsidRDefault="001C6392" w:rsidP="001C6392">
            <w:pPr>
              <w:spacing w:before="0" w:after="0" w:line="240" w:lineRule="auto"/>
              <w:jc w:val="left"/>
              <w:rPr>
                <w:lang w:eastAsia="en-US"/>
              </w:rPr>
            </w:pPr>
            <w:r w:rsidRPr="001C6392">
              <w:rPr>
                <w:lang w:eastAsia="en-US"/>
              </w:rPr>
              <w:t>Tehnički</w:t>
            </w:r>
          </w:p>
          <w:p w14:paraId="340034B7" w14:textId="77777777" w:rsidR="001C6392" w:rsidRPr="001C6392" w:rsidRDefault="001C6392" w:rsidP="001C6392">
            <w:pPr>
              <w:spacing w:before="0" w:after="0" w:line="240" w:lineRule="auto"/>
              <w:jc w:val="left"/>
              <w:rPr>
                <w:lang w:eastAsia="en-US"/>
              </w:rPr>
            </w:pPr>
            <w:r w:rsidRPr="001C6392">
              <w:rPr>
                <w:lang w:eastAsia="en-US"/>
              </w:rPr>
              <w:t>2.a</w:t>
            </w:r>
          </w:p>
        </w:tc>
        <w:tc>
          <w:tcPr>
            <w:tcW w:w="2582" w:type="dxa"/>
          </w:tcPr>
          <w:p w14:paraId="06F31D36" w14:textId="77777777" w:rsidR="001C6392" w:rsidRPr="001C6392" w:rsidRDefault="001C6392" w:rsidP="001C6392">
            <w:pPr>
              <w:spacing w:before="0" w:after="0" w:line="240" w:lineRule="auto"/>
              <w:jc w:val="left"/>
              <w:rPr>
                <w:lang w:eastAsia="en-US"/>
              </w:rPr>
            </w:pPr>
            <w:r w:rsidRPr="001C6392">
              <w:rPr>
                <w:lang w:eastAsia="en-US"/>
              </w:rPr>
              <w:t xml:space="preserve">Svi ekološki ciljevi </w:t>
            </w:r>
          </w:p>
        </w:tc>
        <w:tc>
          <w:tcPr>
            <w:tcW w:w="2582" w:type="dxa"/>
          </w:tcPr>
          <w:p w14:paraId="37B45418" w14:textId="77777777" w:rsidR="001C6392" w:rsidRPr="001C6392" w:rsidRDefault="001C6392" w:rsidP="001C6392">
            <w:pPr>
              <w:spacing w:before="0" w:after="0" w:line="240" w:lineRule="auto"/>
              <w:jc w:val="left"/>
              <w:rPr>
                <w:lang w:eastAsia="en-US"/>
              </w:rPr>
            </w:pPr>
            <w:r w:rsidRPr="001C6392">
              <w:rPr>
                <w:lang w:eastAsia="en-US"/>
              </w:rPr>
              <w:t>N/A</w:t>
            </w:r>
          </w:p>
        </w:tc>
      </w:tr>
      <w:tr w:rsidR="001C6392" w:rsidRPr="001C6392" w14:paraId="77629E4A" w14:textId="77777777" w:rsidTr="001C6392">
        <w:tc>
          <w:tcPr>
            <w:tcW w:w="1271" w:type="dxa"/>
            <w:shd w:val="clear" w:color="auto" w:fill="D9E2F3"/>
          </w:tcPr>
          <w:p w14:paraId="6A684BB7" w14:textId="1A2A7999" w:rsidR="001C6392" w:rsidRPr="001C6392" w:rsidRDefault="001C6392" w:rsidP="001C6392">
            <w:pPr>
              <w:spacing w:before="0" w:after="0" w:line="240" w:lineRule="auto"/>
              <w:jc w:val="left"/>
              <w:rPr>
                <w:b/>
                <w:bCs/>
                <w:lang w:eastAsia="en-US"/>
              </w:rPr>
            </w:pPr>
            <w:r w:rsidRPr="001C6392">
              <w:rPr>
                <w:b/>
                <w:color w:val="000000"/>
                <w:lang w:eastAsia="en-US"/>
              </w:rPr>
              <w:t>MNE-M0</w:t>
            </w:r>
            <w:r w:rsidR="00905967">
              <w:rPr>
                <w:b/>
                <w:color w:val="000000"/>
                <w:lang w:eastAsia="en-US"/>
              </w:rPr>
              <w:t>39</w:t>
            </w:r>
          </w:p>
        </w:tc>
        <w:tc>
          <w:tcPr>
            <w:tcW w:w="7745" w:type="dxa"/>
            <w:gridSpan w:val="3"/>
            <w:shd w:val="clear" w:color="auto" w:fill="D9E2F3"/>
          </w:tcPr>
          <w:p w14:paraId="3E2DA012" w14:textId="4DFE07C3" w:rsidR="001C6392" w:rsidRPr="00A91A67" w:rsidRDefault="00A91A67" w:rsidP="00A9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b/>
                <w:highlight w:val="yellow"/>
                <w:lang w:eastAsia="en-US"/>
              </w:rPr>
            </w:pPr>
            <w:r w:rsidRPr="00A91A67">
              <w:rPr>
                <w:b/>
                <w:lang w:eastAsia="en-US"/>
              </w:rPr>
              <w:t>Obezbjediti dostupnost informacija radi pravovremenog reagovanja i efikasnijeg učestvovanja javnosti u procesu kvalietnog donošenja odluka u vezi sa zaštitom i upravljanjem morskom sredinom</w:t>
            </w:r>
          </w:p>
        </w:tc>
      </w:tr>
      <w:tr w:rsidR="001C6392" w:rsidRPr="001C6392" w14:paraId="336B71E7" w14:textId="77777777" w:rsidTr="001C6392">
        <w:tc>
          <w:tcPr>
            <w:tcW w:w="9016" w:type="dxa"/>
            <w:gridSpan w:val="4"/>
          </w:tcPr>
          <w:p w14:paraId="1D5F6F3A" w14:textId="77777777" w:rsidR="001C6392" w:rsidRPr="001C6392" w:rsidRDefault="001C6392" w:rsidP="001C6392">
            <w:pPr>
              <w:spacing w:before="0" w:after="0" w:line="240" w:lineRule="auto"/>
              <w:rPr>
                <w:lang w:eastAsia="en-US"/>
              </w:rPr>
            </w:pPr>
            <w:r w:rsidRPr="001C6392">
              <w:rPr>
                <w:lang w:eastAsia="en-US"/>
              </w:rPr>
              <w:t>Mjera podrazumijeva unapređenje organizacije i dostupnosti informacija u cilju lakšeg i efikasnijeg učešća javnosti u procesu donošenja odluka, uključujući:</w:t>
            </w:r>
          </w:p>
          <w:p w14:paraId="713ABEBD" w14:textId="77777777" w:rsidR="001C6392" w:rsidRPr="001C6392" w:rsidRDefault="001C6392" w:rsidP="001C6392">
            <w:pPr>
              <w:spacing w:before="0" w:after="0" w:line="240" w:lineRule="auto"/>
              <w:rPr>
                <w:lang w:eastAsia="en-US"/>
              </w:rPr>
            </w:pPr>
          </w:p>
          <w:p w14:paraId="75B43B1D" w14:textId="77777777" w:rsidR="001C6392" w:rsidRPr="001C6392" w:rsidRDefault="001C6392" w:rsidP="00B42281">
            <w:pPr>
              <w:numPr>
                <w:ilvl w:val="0"/>
                <w:numId w:val="77"/>
              </w:numPr>
              <w:spacing w:before="0" w:after="0" w:line="240" w:lineRule="auto"/>
              <w:contextualSpacing/>
              <w:jc w:val="left"/>
              <w:rPr>
                <w:lang w:eastAsia="en-US"/>
              </w:rPr>
            </w:pPr>
            <w:r w:rsidRPr="001C6392">
              <w:rPr>
                <w:lang w:eastAsia="en-US"/>
              </w:rPr>
              <w:t>Donošenje smjernica za unapređenje pravovremenog, ravnopravnog i kvalitetnog učešća javnosti u procesu upravljanja morskom sredinom;</w:t>
            </w:r>
          </w:p>
          <w:p w14:paraId="1E4CBB74" w14:textId="77777777" w:rsidR="001C6392" w:rsidRPr="001C6392" w:rsidRDefault="001C6392" w:rsidP="00B42281">
            <w:pPr>
              <w:numPr>
                <w:ilvl w:val="0"/>
                <w:numId w:val="77"/>
              </w:numPr>
              <w:spacing w:before="0" w:after="0" w:line="240" w:lineRule="auto"/>
              <w:contextualSpacing/>
              <w:jc w:val="left"/>
              <w:rPr>
                <w:lang w:eastAsia="en-US"/>
              </w:rPr>
            </w:pPr>
            <w:r w:rsidRPr="001C6392">
              <w:rPr>
                <w:lang w:eastAsia="en-US"/>
              </w:rPr>
              <w:t>Promocija smjernica;</w:t>
            </w:r>
          </w:p>
          <w:p w14:paraId="00C0049F" w14:textId="77777777" w:rsidR="001C6392" w:rsidRPr="001C6392" w:rsidRDefault="001C6392" w:rsidP="00B42281">
            <w:pPr>
              <w:numPr>
                <w:ilvl w:val="0"/>
                <w:numId w:val="77"/>
              </w:numPr>
              <w:spacing w:before="0" w:after="0" w:line="240" w:lineRule="auto"/>
              <w:contextualSpacing/>
              <w:jc w:val="left"/>
              <w:rPr>
                <w:lang w:eastAsia="en-US"/>
              </w:rPr>
            </w:pPr>
            <w:r w:rsidRPr="001C6392">
              <w:rPr>
                <w:lang w:eastAsia="en-US"/>
              </w:rPr>
              <w:t>Poboljšanja strukture, sadržaja i vidljivosti sajtova nadležnih državnih organa;</w:t>
            </w:r>
          </w:p>
          <w:p w14:paraId="617DF312" w14:textId="77777777" w:rsidR="001C6392" w:rsidRPr="001C6392" w:rsidRDefault="001C6392" w:rsidP="00B42281">
            <w:pPr>
              <w:numPr>
                <w:ilvl w:val="0"/>
                <w:numId w:val="77"/>
              </w:numPr>
              <w:spacing w:before="0" w:after="0" w:line="240" w:lineRule="auto"/>
              <w:contextualSpacing/>
              <w:jc w:val="left"/>
              <w:rPr>
                <w:lang w:eastAsia="en-US"/>
              </w:rPr>
            </w:pPr>
            <w:r w:rsidRPr="001C6392">
              <w:rPr>
                <w:lang w:eastAsia="en-US"/>
              </w:rPr>
              <w:t>U mjeri u kojoj je to moguće raditi na unapređenju mrežnih aplikacija za e-savjetovanje, prije svega uključivanjem dokumenata sa lokalnog nivoa u e-savjetovanje.</w:t>
            </w:r>
          </w:p>
          <w:p w14:paraId="37E2D2EE" w14:textId="77777777" w:rsidR="001C6392" w:rsidRPr="001C6392" w:rsidRDefault="001C6392" w:rsidP="001C6392">
            <w:pPr>
              <w:spacing w:before="0" w:after="0" w:line="240" w:lineRule="auto"/>
              <w:rPr>
                <w:lang w:eastAsia="en-US"/>
              </w:rPr>
            </w:pPr>
          </w:p>
          <w:p w14:paraId="13C2CE27" w14:textId="50F3E740" w:rsidR="001C6392" w:rsidRPr="001C6392" w:rsidRDefault="001C6392" w:rsidP="001C6392">
            <w:pPr>
              <w:spacing w:before="0" w:after="0" w:line="240" w:lineRule="auto"/>
              <w:rPr>
                <w:lang w:eastAsia="en-US"/>
              </w:rPr>
            </w:pPr>
            <w:r w:rsidRPr="001C6392">
              <w:rPr>
                <w:lang w:eastAsia="en-US"/>
              </w:rPr>
              <w:t xml:space="preserve">Glavni elementi troškova mjere odnose se na izgradnju ljudskih i tehničkih kapaciteta. Ukupni troškovi su procijenjeni na oko 41.600 €, uključujući dodatna </w:t>
            </w:r>
            <w:r w:rsidRPr="00C00FD4">
              <w:rPr>
                <w:lang w:eastAsia="en-US"/>
              </w:rPr>
              <w:t xml:space="preserve">ulaganja od </w:t>
            </w:r>
            <w:r w:rsidRPr="009E6798">
              <w:rPr>
                <w:lang w:eastAsia="en-US"/>
              </w:rPr>
              <w:t xml:space="preserve">dva </w:t>
            </w:r>
            <w:r w:rsidR="00C00FD4" w:rsidRPr="009E6798">
              <w:rPr>
                <w:lang w:eastAsia="en-US"/>
              </w:rPr>
              <w:t xml:space="preserve">radna </w:t>
            </w:r>
            <w:r w:rsidR="00766090" w:rsidRPr="009E6798">
              <w:rPr>
                <w:lang w:eastAsia="en-US"/>
              </w:rPr>
              <w:t>mjesec</w:t>
            </w:r>
            <w:r w:rsidR="00C00FD4" w:rsidRPr="009E6798">
              <w:rPr>
                <w:lang w:eastAsia="en-US"/>
              </w:rPr>
              <w:t>a</w:t>
            </w:r>
            <w:r w:rsidRPr="009E6798">
              <w:rPr>
                <w:lang w:eastAsia="en-US"/>
              </w:rPr>
              <w:t xml:space="preserve"> (</w:t>
            </w:r>
            <w:r w:rsidR="00C00FD4" w:rsidRPr="009E6798">
              <w:rPr>
                <w:lang w:eastAsia="en-US"/>
              </w:rPr>
              <w:t xml:space="preserve">uz </w:t>
            </w:r>
            <w:r w:rsidRPr="009E6798">
              <w:rPr>
                <w:lang w:eastAsia="en-US"/>
              </w:rPr>
              <w:t>troš</w:t>
            </w:r>
            <w:r w:rsidR="00C00FD4" w:rsidRPr="009E6798">
              <w:rPr>
                <w:lang w:eastAsia="en-US"/>
              </w:rPr>
              <w:t>a</w:t>
            </w:r>
            <w:r w:rsidRPr="009E6798">
              <w:rPr>
                <w:lang w:eastAsia="en-US"/>
              </w:rPr>
              <w:t xml:space="preserve">k od 1.320 € po </w:t>
            </w:r>
            <w:r w:rsidR="00C00FD4" w:rsidRPr="009E6798">
              <w:rPr>
                <w:lang w:eastAsia="en-US"/>
              </w:rPr>
              <w:t xml:space="preserve">radnom </w:t>
            </w:r>
            <w:r w:rsidR="00766090" w:rsidRPr="009E6798">
              <w:rPr>
                <w:lang w:eastAsia="en-US"/>
              </w:rPr>
              <w:t>mjesec</w:t>
            </w:r>
            <w:r w:rsidR="00C00FD4" w:rsidRPr="009E6798">
              <w:rPr>
                <w:lang w:eastAsia="en-US"/>
              </w:rPr>
              <w:t>u</w:t>
            </w:r>
            <w:r w:rsidRPr="009E6798">
              <w:rPr>
                <w:lang w:eastAsia="en-US"/>
              </w:rPr>
              <w:t>)</w:t>
            </w:r>
            <w:r w:rsidRPr="00C00FD4">
              <w:rPr>
                <w:lang w:eastAsia="en-US"/>
              </w:rPr>
              <w:t xml:space="preserve"> za pripremu smjernica</w:t>
            </w:r>
            <w:r w:rsidRPr="001C6392">
              <w:rPr>
                <w:lang w:eastAsia="en-US"/>
              </w:rPr>
              <w:t>, 18.000 €  za izgradnju tehničkih kapaciteta (veb stranice, e-savjetovanje) i ukupno 21.000 € za tri obuke za razvoj ljudskih kapaciteta o učešću javnosti u upravljanju morskom sredinom. Troškove snosi javni sektor.</w:t>
            </w:r>
          </w:p>
        </w:tc>
      </w:tr>
    </w:tbl>
    <w:p w14:paraId="3BFD8C8D" w14:textId="77777777" w:rsidR="001C6392" w:rsidRPr="001C6392" w:rsidRDefault="001C6392" w:rsidP="001C6392">
      <w:pPr>
        <w:tabs>
          <w:tab w:val="left" w:pos="6629"/>
        </w:tabs>
        <w:spacing w:before="0" w:after="160" w:line="259" w:lineRule="auto"/>
        <w:jc w:val="left"/>
        <w:rPr>
          <w:rFonts w:eastAsia="Calibri"/>
          <w:szCs w:val="22"/>
          <w:lang w:eastAsia="en-US"/>
        </w:rPr>
      </w:pPr>
    </w:p>
    <w:p w14:paraId="0905CAB4" w14:textId="77777777" w:rsidR="001C6392" w:rsidRPr="001C6392" w:rsidRDefault="001C6392" w:rsidP="001C6392">
      <w:pPr>
        <w:tabs>
          <w:tab w:val="left" w:pos="6629"/>
        </w:tabs>
        <w:spacing w:before="0" w:after="160" w:line="259" w:lineRule="auto"/>
        <w:rPr>
          <w:rFonts w:eastAsia="Calibri"/>
          <w:szCs w:val="22"/>
          <w:lang w:eastAsia="en-US"/>
        </w:rPr>
      </w:pPr>
      <w:r w:rsidRPr="001C6392">
        <w:rPr>
          <w:rFonts w:eastAsia="Calibri"/>
          <w:szCs w:val="22"/>
          <w:lang w:eastAsia="en-US"/>
        </w:rPr>
        <w:t>Nakon analize svih predloženih novih mjera, identifikacije ključnih elemenata troškova i odgovarajućih jediničnih troškova, ukupne procjene troškova su izvedene i klasifikovane u jednu od pet kategorija kako slijedi:</w:t>
      </w:r>
    </w:p>
    <w:tbl>
      <w:tblPr>
        <w:tblStyle w:val="TableGrid9"/>
        <w:tblW w:w="0" w:type="auto"/>
        <w:tblLook w:val="04A0" w:firstRow="1" w:lastRow="0" w:firstColumn="1" w:lastColumn="0" w:noHBand="0" w:noVBand="1"/>
      </w:tblPr>
      <w:tblGrid>
        <w:gridCol w:w="2830"/>
        <w:gridCol w:w="2268"/>
        <w:gridCol w:w="1418"/>
      </w:tblGrid>
      <w:tr w:rsidR="001C6392" w:rsidRPr="001C6392" w14:paraId="7BF582F3" w14:textId="77777777" w:rsidTr="001C6392">
        <w:tc>
          <w:tcPr>
            <w:tcW w:w="2830" w:type="dxa"/>
            <w:shd w:val="clear" w:color="auto" w:fill="365F91" w:themeFill="accent1" w:themeFillShade="BF"/>
          </w:tcPr>
          <w:p w14:paraId="3E3E07D3" w14:textId="77777777" w:rsidR="001C6392" w:rsidRPr="001C6392" w:rsidRDefault="001C6392" w:rsidP="001C6392">
            <w:pPr>
              <w:tabs>
                <w:tab w:val="left" w:pos="6629"/>
              </w:tabs>
              <w:spacing w:before="0" w:after="0" w:line="240" w:lineRule="auto"/>
              <w:jc w:val="left"/>
              <w:rPr>
                <w:b/>
                <w:bCs/>
                <w:color w:val="FFFFFF" w:themeColor="background1"/>
                <w:lang w:eastAsia="en-US"/>
              </w:rPr>
            </w:pPr>
            <w:r w:rsidRPr="001C6392">
              <w:rPr>
                <w:b/>
                <w:bCs/>
                <w:color w:val="FFFFFF" w:themeColor="background1"/>
                <w:lang w:eastAsia="en-US"/>
              </w:rPr>
              <w:t>Kategorija</w:t>
            </w:r>
          </w:p>
        </w:tc>
        <w:tc>
          <w:tcPr>
            <w:tcW w:w="2268" w:type="dxa"/>
            <w:shd w:val="clear" w:color="auto" w:fill="365F91" w:themeFill="accent1" w:themeFillShade="BF"/>
          </w:tcPr>
          <w:p w14:paraId="6CBEF879" w14:textId="77777777" w:rsidR="001C6392" w:rsidRPr="001C6392" w:rsidRDefault="001C6392" w:rsidP="001C6392">
            <w:pPr>
              <w:tabs>
                <w:tab w:val="left" w:pos="6629"/>
              </w:tabs>
              <w:spacing w:before="0" w:after="0" w:line="240" w:lineRule="auto"/>
              <w:jc w:val="left"/>
              <w:rPr>
                <w:b/>
                <w:bCs/>
                <w:color w:val="FFFFFF" w:themeColor="background1"/>
                <w:lang w:eastAsia="en-US"/>
              </w:rPr>
            </w:pPr>
            <w:r w:rsidRPr="001C6392">
              <w:rPr>
                <w:b/>
                <w:bCs/>
                <w:color w:val="FFFFFF" w:themeColor="background1"/>
                <w:lang w:eastAsia="en-US"/>
              </w:rPr>
              <w:t>Opseg troškova</w:t>
            </w:r>
          </w:p>
        </w:tc>
        <w:tc>
          <w:tcPr>
            <w:tcW w:w="1418" w:type="dxa"/>
            <w:shd w:val="clear" w:color="auto" w:fill="365F91" w:themeFill="accent1" w:themeFillShade="BF"/>
          </w:tcPr>
          <w:p w14:paraId="754F3D74" w14:textId="77777777" w:rsidR="001C6392" w:rsidRPr="001C6392" w:rsidRDefault="001C6392" w:rsidP="001C6392">
            <w:pPr>
              <w:tabs>
                <w:tab w:val="left" w:pos="6629"/>
              </w:tabs>
              <w:spacing w:before="0" w:after="0" w:line="240" w:lineRule="auto"/>
              <w:jc w:val="left"/>
              <w:rPr>
                <w:b/>
                <w:bCs/>
                <w:color w:val="FFFFFF" w:themeColor="background1"/>
                <w:lang w:eastAsia="en-US"/>
              </w:rPr>
            </w:pPr>
            <w:r w:rsidRPr="001C6392">
              <w:rPr>
                <w:b/>
                <w:bCs/>
                <w:color w:val="FFFFFF" w:themeColor="background1"/>
                <w:lang w:eastAsia="en-US"/>
              </w:rPr>
              <w:t>Ocjena</w:t>
            </w:r>
          </w:p>
        </w:tc>
      </w:tr>
      <w:tr w:rsidR="001C6392" w:rsidRPr="001C6392" w14:paraId="010FFA50" w14:textId="77777777" w:rsidTr="001C6392">
        <w:tc>
          <w:tcPr>
            <w:tcW w:w="2830" w:type="dxa"/>
          </w:tcPr>
          <w:p w14:paraId="14AD8F34" w14:textId="77777777" w:rsidR="001C6392" w:rsidRPr="001C6392" w:rsidRDefault="001C6392" w:rsidP="001C6392">
            <w:pPr>
              <w:tabs>
                <w:tab w:val="left" w:pos="6629"/>
              </w:tabs>
              <w:spacing w:before="0" w:after="0" w:line="240" w:lineRule="auto"/>
              <w:jc w:val="left"/>
              <w:rPr>
                <w:lang w:eastAsia="en-US"/>
              </w:rPr>
            </w:pPr>
            <w:r w:rsidRPr="001C6392">
              <w:rPr>
                <w:lang w:eastAsia="en-US"/>
              </w:rPr>
              <w:t>Veoma niski troškovi (VL)</w:t>
            </w:r>
          </w:p>
        </w:tc>
        <w:tc>
          <w:tcPr>
            <w:tcW w:w="2268" w:type="dxa"/>
          </w:tcPr>
          <w:p w14:paraId="615B7928" w14:textId="77777777" w:rsidR="001C6392" w:rsidRPr="001C6392" w:rsidRDefault="001C6392" w:rsidP="001C6392">
            <w:pPr>
              <w:tabs>
                <w:tab w:val="left" w:pos="6629"/>
              </w:tabs>
              <w:spacing w:before="0" w:after="0" w:line="240" w:lineRule="auto"/>
              <w:jc w:val="left"/>
              <w:rPr>
                <w:lang w:eastAsia="en-US"/>
              </w:rPr>
            </w:pPr>
            <w:r w:rsidRPr="001C6392">
              <w:rPr>
                <w:rFonts w:cs="Calibri"/>
                <w:lang w:eastAsia="en-US"/>
              </w:rPr>
              <w:t>≤</w:t>
            </w:r>
            <w:r w:rsidRPr="001C6392">
              <w:rPr>
                <w:lang w:eastAsia="en-US"/>
              </w:rPr>
              <w:t xml:space="preserve"> € 15,000</w:t>
            </w:r>
          </w:p>
        </w:tc>
        <w:tc>
          <w:tcPr>
            <w:tcW w:w="1418" w:type="dxa"/>
          </w:tcPr>
          <w:p w14:paraId="0D43E760" w14:textId="77777777" w:rsidR="001C6392" w:rsidRPr="001C6392" w:rsidRDefault="001C6392" w:rsidP="001C6392">
            <w:pPr>
              <w:tabs>
                <w:tab w:val="left" w:pos="6629"/>
              </w:tabs>
              <w:spacing w:before="0" w:after="0" w:line="240" w:lineRule="auto"/>
              <w:jc w:val="center"/>
              <w:rPr>
                <w:lang w:eastAsia="en-US"/>
              </w:rPr>
            </w:pPr>
            <w:r w:rsidRPr="001C6392">
              <w:rPr>
                <w:lang w:eastAsia="en-US"/>
              </w:rPr>
              <w:t>5</w:t>
            </w:r>
          </w:p>
        </w:tc>
      </w:tr>
      <w:tr w:rsidR="001C6392" w:rsidRPr="001C6392" w14:paraId="49D956B4" w14:textId="77777777" w:rsidTr="001C6392">
        <w:tc>
          <w:tcPr>
            <w:tcW w:w="2830" w:type="dxa"/>
          </w:tcPr>
          <w:p w14:paraId="5D027786" w14:textId="77777777" w:rsidR="001C6392" w:rsidRPr="001C6392" w:rsidRDefault="001C6392" w:rsidP="001C6392">
            <w:pPr>
              <w:tabs>
                <w:tab w:val="left" w:pos="6629"/>
              </w:tabs>
              <w:spacing w:before="0" w:after="0" w:line="240" w:lineRule="auto"/>
              <w:jc w:val="left"/>
              <w:rPr>
                <w:lang w:eastAsia="en-US"/>
              </w:rPr>
            </w:pPr>
            <w:r w:rsidRPr="001C6392">
              <w:rPr>
                <w:lang w:eastAsia="en-US"/>
              </w:rPr>
              <w:t>Niski troškovi (L)</w:t>
            </w:r>
          </w:p>
        </w:tc>
        <w:tc>
          <w:tcPr>
            <w:tcW w:w="2268" w:type="dxa"/>
          </w:tcPr>
          <w:p w14:paraId="42B02CD1" w14:textId="77777777" w:rsidR="001C6392" w:rsidRPr="001C6392" w:rsidRDefault="001C6392" w:rsidP="001C6392">
            <w:pPr>
              <w:tabs>
                <w:tab w:val="left" w:pos="6629"/>
              </w:tabs>
              <w:spacing w:before="0" w:after="0" w:line="240" w:lineRule="auto"/>
              <w:jc w:val="left"/>
              <w:rPr>
                <w:lang w:eastAsia="en-US"/>
              </w:rPr>
            </w:pPr>
            <w:r w:rsidRPr="001C6392">
              <w:rPr>
                <w:lang w:eastAsia="en-US"/>
              </w:rPr>
              <w:t>€ 15,000 – 25,000</w:t>
            </w:r>
          </w:p>
        </w:tc>
        <w:tc>
          <w:tcPr>
            <w:tcW w:w="1418" w:type="dxa"/>
          </w:tcPr>
          <w:p w14:paraId="7BB42AC2" w14:textId="77777777" w:rsidR="001C6392" w:rsidRPr="001C6392" w:rsidRDefault="001C6392" w:rsidP="001C6392">
            <w:pPr>
              <w:tabs>
                <w:tab w:val="left" w:pos="6629"/>
              </w:tabs>
              <w:spacing w:before="0" w:after="0" w:line="240" w:lineRule="auto"/>
              <w:jc w:val="center"/>
              <w:rPr>
                <w:lang w:eastAsia="en-US"/>
              </w:rPr>
            </w:pPr>
            <w:r w:rsidRPr="001C6392">
              <w:rPr>
                <w:lang w:eastAsia="en-US"/>
              </w:rPr>
              <w:t>4</w:t>
            </w:r>
          </w:p>
        </w:tc>
      </w:tr>
      <w:tr w:rsidR="001C6392" w:rsidRPr="001C6392" w14:paraId="5223CA32" w14:textId="77777777" w:rsidTr="001C6392">
        <w:tc>
          <w:tcPr>
            <w:tcW w:w="2830" w:type="dxa"/>
          </w:tcPr>
          <w:p w14:paraId="31E0058B" w14:textId="77777777" w:rsidR="001C6392" w:rsidRPr="001C6392" w:rsidRDefault="001C6392" w:rsidP="001C6392">
            <w:pPr>
              <w:tabs>
                <w:tab w:val="left" w:pos="6629"/>
              </w:tabs>
              <w:spacing w:before="0" w:after="0" w:line="240" w:lineRule="auto"/>
              <w:jc w:val="left"/>
              <w:rPr>
                <w:lang w:eastAsia="en-US"/>
              </w:rPr>
            </w:pPr>
            <w:r w:rsidRPr="001C6392">
              <w:rPr>
                <w:lang w:eastAsia="en-US"/>
              </w:rPr>
              <w:t>Umjereni troškovi (M)</w:t>
            </w:r>
          </w:p>
        </w:tc>
        <w:tc>
          <w:tcPr>
            <w:tcW w:w="2268" w:type="dxa"/>
          </w:tcPr>
          <w:p w14:paraId="7A416A47" w14:textId="77777777" w:rsidR="001C6392" w:rsidRPr="001C6392" w:rsidRDefault="001C6392" w:rsidP="001C6392">
            <w:pPr>
              <w:tabs>
                <w:tab w:val="left" w:pos="6629"/>
              </w:tabs>
              <w:spacing w:before="0" w:after="0" w:line="240" w:lineRule="auto"/>
              <w:jc w:val="left"/>
              <w:rPr>
                <w:lang w:eastAsia="en-US"/>
              </w:rPr>
            </w:pPr>
            <w:r w:rsidRPr="001C6392">
              <w:rPr>
                <w:lang w:eastAsia="en-US"/>
              </w:rPr>
              <w:t>€ 25,000 – 75,000</w:t>
            </w:r>
          </w:p>
        </w:tc>
        <w:tc>
          <w:tcPr>
            <w:tcW w:w="1418" w:type="dxa"/>
          </w:tcPr>
          <w:p w14:paraId="3A971C41" w14:textId="77777777" w:rsidR="001C6392" w:rsidRPr="001C6392" w:rsidRDefault="001C6392" w:rsidP="001C6392">
            <w:pPr>
              <w:tabs>
                <w:tab w:val="left" w:pos="6629"/>
              </w:tabs>
              <w:spacing w:before="0" w:after="0" w:line="240" w:lineRule="auto"/>
              <w:jc w:val="center"/>
              <w:rPr>
                <w:lang w:eastAsia="en-US"/>
              </w:rPr>
            </w:pPr>
            <w:r w:rsidRPr="001C6392">
              <w:rPr>
                <w:lang w:eastAsia="en-US"/>
              </w:rPr>
              <w:t>3</w:t>
            </w:r>
          </w:p>
        </w:tc>
      </w:tr>
      <w:tr w:rsidR="001C6392" w:rsidRPr="001C6392" w14:paraId="7036439C" w14:textId="77777777" w:rsidTr="001C6392">
        <w:tc>
          <w:tcPr>
            <w:tcW w:w="2830" w:type="dxa"/>
          </w:tcPr>
          <w:p w14:paraId="4210BF2C" w14:textId="77777777" w:rsidR="001C6392" w:rsidRPr="001C6392" w:rsidRDefault="001C6392" w:rsidP="001C6392">
            <w:pPr>
              <w:tabs>
                <w:tab w:val="left" w:pos="6629"/>
              </w:tabs>
              <w:spacing w:before="0" w:after="0" w:line="240" w:lineRule="auto"/>
              <w:jc w:val="left"/>
              <w:rPr>
                <w:lang w:eastAsia="en-US"/>
              </w:rPr>
            </w:pPr>
            <w:r w:rsidRPr="001C6392">
              <w:rPr>
                <w:lang w:eastAsia="en-US"/>
              </w:rPr>
              <w:t>Visoki troškovi (H)</w:t>
            </w:r>
          </w:p>
        </w:tc>
        <w:tc>
          <w:tcPr>
            <w:tcW w:w="2268" w:type="dxa"/>
          </w:tcPr>
          <w:p w14:paraId="1782E11D" w14:textId="77777777" w:rsidR="001C6392" w:rsidRPr="001C6392" w:rsidRDefault="001C6392" w:rsidP="001C6392">
            <w:pPr>
              <w:tabs>
                <w:tab w:val="left" w:pos="6629"/>
              </w:tabs>
              <w:spacing w:before="0" w:after="0" w:line="240" w:lineRule="auto"/>
              <w:jc w:val="left"/>
              <w:rPr>
                <w:lang w:eastAsia="en-US"/>
              </w:rPr>
            </w:pPr>
            <w:r w:rsidRPr="001C6392">
              <w:rPr>
                <w:lang w:eastAsia="en-US"/>
              </w:rPr>
              <w:t>€ 75,000 – 150,000</w:t>
            </w:r>
          </w:p>
        </w:tc>
        <w:tc>
          <w:tcPr>
            <w:tcW w:w="1418" w:type="dxa"/>
          </w:tcPr>
          <w:p w14:paraId="1302DF1E" w14:textId="77777777" w:rsidR="001C6392" w:rsidRPr="001C6392" w:rsidRDefault="001C6392" w:rsidP="001C6392">
            <w:pPr>
              <w:tabs>
                <w:tab w:val="left" w:pos="6629"/>
              </w:tabs>
              <w:spacing w:before="0" w:after="0" w:line="240" w:lineRule="auto"/>
              <w:jc w:val="center"/>
              <w:rPr>
                <w:lang w:eastAsia="en-US"/>
              </w:rPr>
            </w:pPr>
            <w:r w:rsidRPr="001C6392">
              <w:rPr>
                <w:lang w:eastAsia="en-US"/>
              </w:rPr>
              <w:t>2</w:t>
            </w:r>
          </w:p>
        </w:tc>
      </w:tr>
      <w:tr w:rsidR="001C6392" w:rsidRPr="001C6392" w14:paraId="53723A0E" w14:textId="77777777" w:rsidTr="001C6392">
        <w:tc>
          <w:tcPr>
            <w:tcW w:w="2830" w:type="dxa"/>
          </w:tcPr>
          <w:p w14:paraId="6CCC9CF9" w14:textId="77777777" w:rsidR="001C6392" w:rsidRPr="001C6392" w:rsidRDefault="001C6392" w:rsidP="001C6392">
            <w:pPr>
              <w:tabs>
                <w:tab w:val="left" w:pos="6629"/>
              </w:tabs>
              <w:spacing w:before="0" w:after="0" w:line="240" w:lineRule="auto"/>
              <w:jc w:val="left"/>
              <w:rPr>
                <w:lang w:eastAsia="en-US"/>
              </w:rPr>
            </w:pPr>
            <w:r w:rsidRPr="001C6392">
              <w:rPr>
                <w:lang w:eastAsia="en-US"/>
              </w:rPr>
              <w:t>Veoma visoki troškovi (VH)</w:t>
            </w:r>
          </w:p>
        </w:tc>
        <w:tc>
          <w:tcPr>
            <w:tcW w:w="2268" w:type="dxa"/>
          </w:tcPr>
          <w:p w14:paraId="00AEEC7B" w14:textId="77777777" w:rsidR="001C6392" w:rsidRPr="001C6392" w:rsidRDefault="001C6392" w:rsidP="001C6392">
            <w:pPr>
              <w:tabs>
                <w:tab w:val="left" w:pos="6629"/>
              </w:tabs>
              <w:spacing w:before="0" w:after="0" w:line="240" w:lineRule="auto"/>
              <w:jc w:val="left"/>
              <w:rPr>
                <w:lang w:eastAsia="en-US"/>
              </w:rPr>
            </w:pPr>
            <w:r w:rsidRPr="001C6392">
              <w:rPr>
                <w:rFonts w:cs="Calibri"/>
                <w:lang w:eastAsia="en-US"/>
              </w:rPr>
              <w:t>≥</w:t>
            </w:r>
            <w:r w:rsidRPr="001C6392">
              <w:rPr>
                <w:lang w:eastAsia="en-US"/>
              </w:rPr>
              <w:t xml:space="preserve"> € 150,000</w:t>
            </w:r>
          </w:p>
        </w:tc>
        <w:tc>
          <w:tcPr>
            <w:tcW w:w="1418" w:type="dxa"/>
          </w:tcPr>
          <w:p w14:paraId="51B2CD13" w14:textId="77777777" w:rsidR="001C6392" w:rsidRPr="001C6392" w:rsidRDefault="001C6392" w:rsidP="001C6392">
            <w:pPr>
              <w:tabs>
                <w:tab w:val="left" w:pos="6629"/>
              </w:tabs>
              <w:spacing w:before="0" w:after="0" w:line="240" w:lineRule="auto"/>
              <w:jc w:val="center"/>
              <w:rPr>
                <w:lang w:eastAsia="en-US"/>
              </w:rPr>
            </w:pPr>
            <w:r w:rsidRPr="001C6392">
              <w:rPr>
                <w:lang w:eastAsia="en-US"/>
              </w:rPr>
              <w:t>1</w:t>
            </w:r>
          </w:p>
        </w:tc>
      </w:tr>
    </w:tbl>
    <w:p w14:paraId="6029FC75" w14:textId="77777777" w:rsidR="001C6392" w:rsidRPr="001C6392" w:rsidRDefault="001C6392" w:rsidP="001C6392">
      <w:pPr>
        <w:tabs>
          <w:tab w:val="left" w:pos="6629"/>
        </w:tabs>
        <w:spacing w:before="0" w:after="160" w:line="259" w:lineRule="auto"/>
        <w:jc w:val="left"/>
        <w:rPr>
          <w:rFonts w:eastAsia="Calibri"/>
          <w:szCs w:val="22"/>
          <w:lang w:eastAsia="en-US"/>
        </w:rPr>
      </w:pPr>
    </w:p>
    <w:p w14:paraId="45C6F862" w14:textId="77777777" w:rsidR="001C6392" w:rsidRPr="001C6392" w:rsidRDefault="001C6392" w:rsidP="001C6392">
      <w:pPr>
        <w:tabs>
          <w:tab w:val="left" w:pos="6629"/>
        </w:tabs>
        <w:spacing w:before="0" w:after="160" w:line="259" w:lineRule="auto"/>
        <w:rPr>
          <w:rFonts w:eastAsia="Calibri"/>
          <w:szCs w:val="22"/>
          <w:lang w:eastAsia="en-US"/>
        </w:rPr>
      </w:pPr>
      <w:r w:rsidRPr="001C6392">
        <w:rPr>
          <w:rFonts w:eastAsia="Calibri"/>
          <w:szCs w:val="22"/>
          <w:lang w:eastAsia="en-US"/>
        </w:rPr>
        <w:t>Bodovi za različite kategorije troškova pripisani na gore prikazan način korišćeni su u narednim koracima (CEA i CBA), obezbijeđujući da najpoželjnija (sa društvenog stanovišta) situacija, tj. najniži troškovi dobiju najviši rezultat (i doprinose najviše na ukupnu isplativost i odnos koristi i troškova).</w:t>
      </w:r>
    </w:p>
    <w:p w14:paraId="7D33A64F" w14:textId="648D47C5" w:rsidR="001C6392" w:rsidRDefault="001C6392" w:rsidP="001C6392">
      <w:pPr>
        <w:tabs>
          <w:tab w:val="left" w:pos="6629"/>
        </w:tabs>
        <w:spacing w:before="0" w:after="160" w:line="259" w:lineRule="auto"/>
        <w:rPr>
          <w:rFonts w:eastAsia="Calibri"/>
          <w:szCs w:val="22"/>
          <w:lang w:eastAsia="en-US"/>
        </w:rPr>
      </w:pPr>
      <w:r w:rsidRPr="001C6392">
        <w:rPr>
          <w:rFonts w:eastAsia="Calibri"/>
          <w:szCs w:val="22"/>
          <w:lang w:eastAsia="en-US"/>
        </w:rPr>
        <w:t>Pregled procijenjenih troškova za sve nove mjere uključene u nacrt PoM-a dat je u tabeli ispod, zajedno sa relevantnim kategorijama troškova.</w:t>
      </w:r>
    </w:p>
    <w:tbl>
      <w:tblPr>
        <w:tblW w:w="9608" w:type="dxa"/>
        <w:tblLook w:val="04A0" w:firstRow="1" w:lastRow="0" w:firstColumn="1" w:lastColumn="0" w:noHBand="0" w:noVBand="1"/>
      </w:tblPr>
      <w:tblGrid>
        <w:gridCol w:w="1271"/>
        <w:gridCol w:w="6237"/>
        <w:gridCol w:w="1033"/>
        <w:gridCol w:w="1067"/>
      </w:tblGrid>
      <w:tr w:rsidR="008012C6" w:rsidRPr="00C40AAB" w14:paraId="22C43DEF" w14:textId="77777777" w:rsidTr="008012C6">
        <w:trPr>
          <w:trHeight w:val="450"/>
          <w:tblHeader/>
        </w:trPr>
        <w:tc>
          <w:tcPr>
            <w:tcW w:w="1271"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15C642BC" w14:textId="77777777" w:rsidR="008012C6" w:rsidRPr="00C40AAB" w:rsidRDefault="008012C6" w:rsidP="008012C6">
            <w:pPr>
              <w:spacing w:after="0" w:line="240" w:lineRule="auto"/>
              <w:jc w:val="center"/>
              <w:rPr>
                <w:rFonts w:cs="Calibri"/>
                <w:b/>
                <w:bCs/>
                <w:color w:val="000000"/>
                <w:sz w:val="20"/>
                <w:szCs w:val="20"/>
                <w:lang w:eastAsia="en-GB"/>
              </w:rPr>
            </w:pPr>
            <w:r w:rsidRPr="00C40AAB">
              <w:rPr>
                <w:rFonts w:cs="Calibri"/>
                <w:b/>
                <w:bCs/>
                <w:color w:val="000000"/>
                <w:sz w:val="20"/>
                <w:szCs w:val="20"/>
                <w:lang w:eastAsia="en-GB"/>
              </w:rPr>
              <w:t>Kod</w:t>
            </w:r>
          </w:p>
        </w:tc>
        <w:tc>
          <w:tcPr>
            <w:tcW w:w="6237"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71FAE23D" w14:textId="77777777" w:rsidR="008012C6" w:rsidRPr="00C40AAB" w:rsidRDefault="008012C6" w:rsidP="008012C6">
            <w:pPr>
              <w:spacing w:after="0" w:line="240" w:lineRule="auto"/>
              <w:jc w:val="center"/>
              <w:rPr>
                <w:rFonts w:cs="Calibri"/>
                <w:b/>
                <w:bCs/>
                <w:color w:val="000000"/>
                <w:sz w:val="20"/>
                <w:szCs w:val="20"/>
                <w:lang w:eastAsia="en-GB"/>
              </w:rPr>
            </w:pPr>
            <w:r w:rsidRPr="00C40AAB">
              <w:rPr>
                <w:rFonts w:cs="Calibri"/>
                <w:b/>
                <w:bCs/>
                <w:color w:val="000000"/>
                <w:sz w:val="20"/>
                <w:szCs w:val="20"/>
                <w:lang w:eastAsia="en-GB"/>
              </w:rPr>
              <w:t xml:space="preserve">Naziv mjere </w:t>
            </w:r>
          </w:p>
        </w:tc>
        <w:tc>
          <w:tcPr>
            <w:tcW w:w="1033" w:type="dxa"/>
            <w:vMerge w:val="restart"/>
            <w:tcBorders>
              <w:top w:val="single" w:sz="4" w:space="0" w:color="auto"/>
              <w:left w:val="single" w:sz="4" w:space="0" w:color="auto"/>
              <w:bottom w:val="single" w:sz="4" w:space="0" w:color="auto"/>
              <w:right w:val="single" w:sz="4" w:space="0" w:color="auto"/>
            </w:tcBorders>
            <w:shd w:val="clear" w:color="000000" w:fill="D6DCE4"/>
            <w:vAlign w:val="bottom"/>
            <w:hideMark/>
          </w:tcPr>
          <w:p w14:paraId="40C623FD" w14:textId="77777777" w:rsidR="008012C6" w:rsidRPr="00C40AAB" w:rsidRDefault="008012C6" w:rsidP="008012C6">
            <w:pPr>
              <w:spacing w:after="0" w:line="240" w:lineRule="auto"/>
              <w:jc w:val="center"/>
              <w:rPr>
                <w:rFonts w:cs="Calibri"/>
                <w:b/>
                <w:bCs/>
                <w:color w:val="000000"/>
                <w:sz w:val="20"/>
                <w:szCs w:val="20"/>
                <w:lang w:eastAsia="en-GB"/>
              </w:rPr>
            </w:pPr>
            <w:r w:rsidRPr="00C40AAB">
              <w:rPr>
                <w:rFonts w:cs="Calibri"/>
                <w:b/>
                <w:bCs/>
                <w:color w:val="000000"/>
                <w:sz w:val="20"/>
                <w:szCs w:val="20"/>
                <w:lang w:eastAsia="en-GB"/>
              </w:rPr>
              <w:t>Ukupno</w:t>
            </w:r>
          </w:p>
          <w:p w14:paraId="0C5F750F" w14:textId="77777777" w:rsidR="008012C6" w:rsidRPr="00C40AAB" w:rsidRDefault="008012C6" w:rsidP="008012C6">
            <w:pPr>
              <w:spacing w:after="0" w:line="240" w:lineRule="auto"/>
              <w:jc w:val="center"/>
              <w:rPr>
                <w:rFonts w:cs="Calibri"/>
                <w:b/>
                <w:bCs/>
                <w:color w:val="000000"/>
                <w:sz w:val="20"/>
                <w:szCs w:val="20"/>
                <w:lang w:eastAsia="en-GB"/>
              </w:rPr>
            </w:pPr>
            <w:r w:rsidRPr="00C40AAB">
              <w:rPr>
                <w:rFonts w:cs="Calibri"/>
                <w:b/>
                <w:bCs/>
                <w:color w:val="000000"/>
                <w:sz w:val="20"/>
                <w:szCs w:val="20"/>
                <w:lang w:eastAsia="en-GB"/>
              </w:rPr>
              <w:t>troškovi (€)</w:t>
            </w:r>
          </w:p>
        </w:tc>
        <w:tc>
          <w:tcPr>
            <w:tcW w:w="1067" w:type="dxa"/>
            <w:vMerge w:val="restart"/>
            <w:tcBorders>
              <w:top w:val="single" w:sz="4" w:space="0" w:color="auto"/>
              <w:left w:val="single" w:sz="4" w:space="0" w:color="auto"/>
              <w:bottom w:val="single" w:sz="4" w:space="0" w:color="auto"/>
              <w:right w:val="single" w:sz="4" w:space="0" w:color="auto"/>
            </w:tcBorders>
            <w:shd w:val="clear" w:color="000000" w:fill="D6DCE4"/>
            <w:vAlign w:val="bottom"/>
            <w:hideMark/>
          </w:tcPr>
          <w:p w14:paraId="451A7340" w14:textId="77777777" w:rsidR="008012C6" w:rsidRPr="00C40AAB" w:rsidRDefault="008012C6" w:rsidP="008012C6">
            <w:pPr>
              <w:spacing w:after="0" w:line="240" w:lineRule="auto"/>
              <w:jc w:val="center"/>
              <w:rPr>
                <w:rFonts w:cs="Calibri"/>
                <w:b/>
                <w:bCs/>
                <w:color w:val="000000"/>
                <w:sz w:val="20"/>
                <w:szCs w:val="20"/>
                <w:lang w:eastAsia="en-GB"/>
              </w:rPr>
            </w:pPr>
            <w:r w:rsidRPr="00C40AAB">
              <w:rPr>
                <w:rFonts w:cs="Calibri"/>
                <w:b/>
                <w:bCs/>
                <w:color w:val="000000"/>
                <w:sz w:val="20"/>
                <w:szCs w:val="20"/>
                <w:lang w:eastAsia="en-GB"/>
              </w:rPr>
              <w:t>Kategorija troškova</w:t>
            </w:r>
          </w:p>
        </w:tc>
      </w:tr>
      <w:tr w:rsidR="008012C6" w:rsidRPr="00C40AAB" w14:paraId="2BFF2900" w14:textId="77777777" w:rsidTr="008012C6">
        <w:trPr>
          <w:trHeight w:val="450"/>
          <w:tblHeader/>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5D88D1F0" w14:textId="77777777" w:rsidR="008012C6" w:rsidRPr="00C40AAB" w:rsidRDefault="008012C6" w:rsidP="008012C6">
            <w:pPr>
              <w:spacing w:after="0" w:line="240" w:lineRule="auto"/>
              <w:rPr>
                <w:rFonts w:cs="Calibri"/>
                <w:b/>
                <w:bCs/>
                <w:color w:val="000000"/>
                <w:sz w:val="20"/>
                <w:szCs w:val="20"/>
                <w:lang w:eastAsia="en-GB"/>
              </w:rPr>
            </w:pPr>
          </w:p>
        </w:tc>
        <w:tc>
          <w:tcPr>
            <w:tcW w:w="6237" w:type="dxa"/>
            <w:vMerge/>
            <w:tcBorders>
              <w:top w:val="single" w:sz="4" w:space="0" w:color="auto"/>
              <w:left w:val="single" w:sz="4" w:space="0" w:color="auto"/>
              <w:bottom w:val="single" w:sz="4" w:space="0" w:color="auto"/>
              <w:right w:val="single" w:sz="4" w:space="0" w:color="auto"/>
            </w:tcBorders>
            <w:vAlign w:val="center"/>
            <w:hideMark/>
          </w:tcPr>
          <w:p w14:paraId="64EAD567" w14:textId="77777777" w:rsidR="008012C6" w:rsidRPr="00C40AAB" w:rsidRDefault="008012C6" w:rsidP="008012C6">
            <w:pPr>
              <w:spacing w:after="0" w:line="240" w:lineRule="auto"/>
              <w:rPr>
                <w:rFonts w:cs="Calibri"/>
                <w:b/>
                <w:bCs/>
                <w:color w:val="000000"/>
                <w:sz w:val="20"/>
                <w:szCs w:val="20"/>
                <w:lang w:eastAsia="en-GB"/>
              </w:rPr>
            </w:pPr>
          </w:p>
        </w:tc>
        <w:tc>
          <w:tcPr>
            <w:tcW w:w="1033" w:type="dxa"/>
            <w:vMerge/>
            <w:tcBorders>
              <w:top w:val="single" w:sz="4" w:space="0" w:color="auto"/>
              <w:left w:val="single" w:sz="4" w:space="0" w:color="auto"/>
              <w:bottom w:val="single" w:sz="4" w:space="0" w:color="auto"/>
              <w:right w:val="single" w:sz="4" w:space="0" w:color="auto"/>
            </w:tcBorders>
            <w:vAlign w:val="center"/>
            <w:hideMark/>
          </w:tcPr>
          <w:p w14:paraId="2009BBDE" w14:textId="77777777" w:rsidR="008012C6" w:rsidRPr="00C40AAB" w:rsidRDefault="008012C6" w:rsidP="008012C6">
            <w:pPr>
              <w:spacing w:after="0" w:line="240" w:lineRule="auto"/>
              <w:rPr>
                <w:rFonts w:cs="Calibri"/>
                <w:b/>
                <w:bCs/>
                <w:color w:val="000000"/>
                <w:sz w:val="20"/>
                <w:szCs w:val="20"/>
                <w:lang w:eastAsia="en-GB"/>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14:paraId="3078F942" w14:textId="77777777" w:rsidR="008012C6" w:rsidRPr="00C40AAB" w:rsidRDefault="008012C6" w:rsidP="008012C6">
            <w:pPr>
              <w:spacing w:after="0" w:line="240" w:lineRule="auto"/>
              <w:rPr>
                <w:rFonts w:cs="Calibri"/>
                <w:b/>
                <w:bCs/>
                <w:color w:val="000000"/>
                <w:sz w:val="20"/>
                <w:szCs w:val="20"/>
                <w:lang w:eastAsia="en-GB"/>
              </w:rPr>
            </w:pPr>
          </w:p>
        </w:tc>
      </w:tr>
      <w:tr w:rsidR="008012C6" w:rsidRPr="00C40AAB" w14:paraId="6D361387" w14:textId="77777777" w:rsidTr="008012C6">
        <w:trPr>
          <w:trHeight w:val="2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76D4BE89"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MNE-M001</w:t>
            </w:r>
          </w:p>
        </w:tc>
        <w:tc>
          <w:tcPr>
            <w:tcW w:w="6237" w:type="dxa"/>
            <w:tcBorders>
              <w:top w:val="nil"/>
              <w:left w:val="nil"/>
              <w:bottom w:val="single" w:sz="4" w:space="0" w:color="auto"/>
              <w:right w:val="single" w:sz="4" w:space="0" w:color="auto"/>
            </w:tcBorders>
            <w:shd w:val="clear" w:color="auto" w:fill="auto"/>
            <w:hideMark/>
          </w:tcPr>
          <w:p w14:paraId="5A9E904B" w14:textId="77777777" w:rsidR="008012C6" w:rsidRPr="00C40AAB" w:rsidRDefault="008012C6" w:rsidP="008012C6">
            <w:pPr>
              <w:spacing w:after="0" w:line="240" w:lineRule="auto"/>
              <w:rPr>
                <w:rFonts w:cs="Calibri"/>
                <w:color w:val="000000"/>
                <w:sz w:val="20"/>
                <w:szCs w:val="20"/>
                <w:lang w:eastAsia="en-GB"/>
              </w:rPr>
            </w:pPr>
            <w:r w:rsidRPr="00C40AAB">
              <w:rPr>
                <w:bCs/>
                <w:sz w:val="20"/>
                <w:szCs w:val="20"/>
              </w:rPr>
              <w:t>Uspostavljanje redovnog monitoringa morskih ptica</w:t>
            </w:r>
          </w:p>
        </w:tc>
        <w:tc>
          <w:tcPr>
            <w:tcW w:w="1033" w:type="dxa"/>
            <w:tcBorders>
              <w:top w:val="nil"/>
              <w:left w:val="nil"/>
              <w:bottom w:val="single" w:sz="4" w:space="0" w:color="auto"/>
              <w:right w:val="single" w:sz="4" w:space="0" w:color="auto"/>
            </w:tcBorders>
            <w:shd w:val="clear" w:color="auto" w:fill="auto"/>
            <w:noWrap/>
            <w:vAlign w:val="center"/>
            <w:hideMark/>
          </w:tcPr>
          <w:p w14:paraId="10127746"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47.000</w:t>
            </w:r>
          </w:p>
        </w:tc>
        <w:tc>
          <w:tcPr>
            <w:tcW w:w="1067" w:type="dxa"/>
            <w:tcBorders>
              <w:top w:val="nil"/>
              <w:left w:val="nil"/>
              <w:bottom w:val="single" w:sz="4" w:space="0" w:color="auto"/>
              <w:right w:val="single" w:sz="4" w:space="0" w:color="auto"/>
            </w:tcBorders>
            <w:shd w:val="clear" w:color="auto" w:fill="auto"/>
            <w:noWrap/>
            <w:vAlign w:val="center"/>
            <w:hideMark/>
          </w:tcPr>
          <w:p w14:paraId="2F766CBB"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M</w:t>
            </w:r>
          </w:p>
        </w:tc>
      </w:tr>
      <w:tr w:rsidR="008012C6" w:rsidRPr="00C40AAB" w14:paraId="3F7C53AD" w14:textId="77777777" w:rsidTr="008012C6">
        <w:trPr>
          <w:trHeight w:val="2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E981AD4"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MNE-M002</w:t>
            </w:r>
          </w:p>
        </w:tc>
        <w:tc>
          <w:tcPr>
            <w:tcW w:w="6237" w:type="dxa"/>
            <w:tcBorders>
              <w:top w:val="nil"/>
              <w:left w:val="nil"/>
              <w:bottom w:val="single" w:sz="4" w:space="0" w:color="auto"/>
              <w:right w:val="single" w:sz="4" w:space="0" w:color="auto"/>
            </w:tcBorders>
            <w:shd w:val="clear" w:color="auto" w:fill="auto"/>
            <w:hideMark/>
          </w:tcPr>
          <w:p w14:paraId="3C4A095D" w14:textId="77777777" w:rsidR="008012C6" w:rsidRPr="00C40AAB" w:rsidRDefault="008012C6" w:rsidP="008012C6">
            <w:pPr>
              <w:spacing w:after="0" w:line="240" w:lineRule="auto"/>
              <w:rPr>
                <w:rFonts w:cs="Calibri"/>
                <w:color w:val="000000"/>
                <w:sz w:val="20"/>
                <w:szCs w:val="20"/>
                <w:lang w:eastAsia="en-GB"/>
              </w:rPr>
            </w:pPr>
            <w:r w:rsidRPr="00C40AAB">
              <w:rPr>
                <w:bCs/>
                <w:sz w:val="20"/>
                <w:szCs w:val="20"/>
              </w:rPr>
              <w:t xml:space="preserve">Jačanje kapaciteta lokalnih ribara </w:t>
            </w:r>
            <w:r>
              <w:rPr>
                <w:bCs/>
                <w:sz w:val="20"/>
                <w:szCs w:val="20"/>
              </w:rPr>
              <w:t xml:space="preserve"> za poznavanje I praćenje </w:t>
            </w:r>
            <w:r w:rsidRPr="00C40AAB">
              <w:rPr>
                <w:bCs/>
                <w:sz w:val="20"/>
                <w:szCs w:val="20"/>
              </w:rPr>
              <w:t xml:space="preserve"> morsk</w:t>
            </w:r>
            <w:r>
              <w:rPr>
                <w:bCs/>
                <w:sz w:val="20"/>
                <w:szCs w:val="20"/>
              </w:rPr>
              <w:t>ih</w:t>
            </w:r>
            <w:r w:rsidRPr="00C40AAB">
              <w:rPr>
                <w:bCs/>
                <w:sz w:val="20"/>
                <w:szCs w:val="20"/>
              </w:rPr>
              <w:t xml:space="preserve"> ptic</w:t>
            </w:r>
            <w:r>
              <w:rPr>
                <w:bCs/>
                <w:sz w:val="20"/>
                <w:szCs w:val="20"/>
              </w:rPr>
              <w:t>a</w:t>
            </w:r>
          </w:p>
        </w:tc>
        <w:tc>
          <w:tcPr>
            <w:tcW w:w="1033" w:type="dxa"/>
            <w:tcBorders>
              <w:top w:val="nil"/>
              <w:left w:val="nil"/>
              <w:bottom w:val="single" w:sz="4" w:space="0" w:color="auto"/>
              <w:right w:val="single" w:sz="4" w:space="0" w:color="auto"/>
            </w:tcBorders>
            <w:shd w:val="clear" w:color="auto" w:fill="auto"/>
            <w:noWrap/>
            <w:vAlign w:val="center"/>
            <w:hideMark/>
          </w:tcPr>
          <w:p w14:paraId="7F560029"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17.500</w:t>
            </w:r>
          </w:p>
        </w:tc>
        <w:tc>
          <w:tcPr>
            <w:tcW w:w="1067" w:type="dxa"/>
            <w:tcBorders>
              <w:top w:val="nil"/>
              <w:left w:val="nil"/>
              <w:bottom w:val="single" w:sz="4" w:space="0" w:color="auto"/>
              <w:right w:val="single" w:sz="4" w:space="0" w:color="auto"/>
            </w:tcBorders>
            <w:shd w:val="clear" w:color="auto" w:fill="auto"/>
            <w:noWrap/>
            <w:vAlign w:val="center"/>
            <w:hideMark/>
          </w:tcPr>
          <w:p w14:paraId="21511AC2"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L</w:t>
            </w:r>
          </w:p>
        </w:tc>
      </w:tr>
      <w:tr w:rsidR="008012C6" w:rsidRPr="00C40AAB" w14:paraId="7C17A55A" w14:textId="77777777" w:rsidTr="008012C6">
        <w:trPr>
          <w:trHeight w:val="5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FA2ED77"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MNE-M003</w:t>
            </w:r>
          </w:p>
        </w:tc>
        <w:tc>
          <w:tcPr>
            <w:tcW w:w="6237" w:type="dxa"/>
            <w:tcBorders>
              <w:top w:val="nil"/>
              <w:left w:val="nil"/>
              <w:bottom w:val="single" w:sz="4" w:space="0" w:color="auto"/>
              <w:right w:val="single" w:sz="4" w:space="0" w:color="auto"/>
            </w:tcBorders>
            <w:shd w:val="clear" w:color="auto" w:fill="auto"/>
            <w:hideMark/>
          </w:tcPr>
          <w:p w14:paraId="487CAAFF" w14:textId="77777777" w:rsidR="008012C6" w:rsidRPr="00C40AAB" w:rsidRDefault="008012C6" w:rsidP="008012C6">
            <w:pPr>
              <w:spacing w:after="0" w:line="240" w:lineRule="auto"/>
              <w:rPr>
                <w:rFonts w:cs="Calibri"/>
                <w:color w:val="000000"/>
                <w:sz w:val="20"/>
                <w:szCs w:val="20"/>
                <w:lang w:eastAsia="en-GB"/>
              </w:rPr>
            </w:pPr>
            <w:r w:rsidRPr="001D73E7">
              <w:rPr>
                <w:lang w:val="sr-Latn-ME"/>
              </w:rPr>
              <w:t>Analiza rizika od slučajnjog ulova kornjača, morskih sisara, ajkula, raža i morskih ptica različitim ribolovnim alatima</w:t>
            </w:r>
          </w:p>
        </w:tc>
        <w:tc>
          <w:tcPr>
            <w:tcW w:w="1033" w:type="dxa"/>
            <w:tcBorders>
              <w:top w:val="nil"/>
              <w:left w:val="nil"/>
              <w:bottom w:val="single" w:sz="4" w:space="0" w:color="auto"/>
              <w:right w:val="single" w:sz="4" w:space="0" w:color="auto"/>
            </w:tcBorders>
            <w:shd w:val="clear" w:color="auto" w:fill="auto"/>
            <w:noWrap/>
            <w:vAlign w:val="center"/>
            <w:hideMark/>
          </w:tcPr>
          <w:p w14:paraId="71B8DE63"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16.780</w:t>
            </w:r>
          </w:p>
        </w:tc>
        <w:tc>
          <w:tcPr>
            <w:tcW w:w="1067" w:type="dxa"/>
            <w:tcBorders>
              <w:top w:val="nil"/>
              <w:left w:val="nil"/>
              <w:bottom w:val="single" w:sz="4" w:space="0" w:color="auto"/>
              <w:right w:val="single" w:sz="4" w:space="0" w:color="auto"/>
            </w:tcBorders>
            <w:shd w:val="clear" w:color="auto" w:fill="auto"/>
            <w:noWrap/>
            <w:vAlign w:val="center"/>
            <w:hideMark/>
          </w:tcPr>
          <w:p w14:paraId="5C386F6E"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L</w:t>
            </w:r>
          </w:p>
        </w:tc>
      </w:tr>
      <w:tr w:rsidR="008012C6" w:rsidRPr="00C40AAB" w14:paraId="652FC117" w14:textId="77777777" w:rsidTr="008012C6">
        <w:trPr>
          <w:trHeight w:val="5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322F5818"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MNE-M004</w:t>
            </w:r>
          </w:p>
        </w:tc>
        <w:tc>
          <w:tcPr>
            <w:tcW w:w="6237" w:type="dxa"/>
            <w:tcBorders>
              <w:top w:val="nil"/>
              <w:left w:val="nil"/>
              <w:bottom w:val="single" w:sz="4" w:space="0" w:color="auto"/>
              <w:right w:val="single" w:sz="4" w:space="0" w:color="auto"/>
            </w:tcBorders>
            <w:shd w:val="clear" w:color="auto" w:fill="auto"/>
            <w:hideMark/>
          </w:tcPr>
          <w:p w14:paraId="5D5367DC" w14:textId="77777777" w:rsidR="008012C6" w:rsidRPr="00C40AAB" w:rsidRDefault="008012C6" w:rsidP="008012C6">
            <w:pPr>
              <w:spacing w:after="0" w:line="240" w:lineRule="auto"/>
              <w:rPr>
                <w:rFonts w:cs="Calibri"/>
                <w:color w:val="000000"/>
                <w:sz w:val="20"/>
                <w:szCs w:val="20"/>
                <w:lang w:eastAsia="en-GB"/>
              </w:rPr>
            </w:pPr>
            <w:r w:rsidRPr="00C40AAB">
              <w:rPr>
                <w:color w:val="000000"/>
                <w:sz w:val="20"/>
                <w:szCs w:val="20"/>
              </w:rPr>
              <w:t>Izraditi plan za smanjenje prilova zaštićenih vrsta kičmenjaka (morski sisari, morske ptice, morske kornjače, ajkule, raže) ribolovnom opremom</w:t>
            </w:r>
          </w:p>
        </w:tc>
        <w:tc>
          <w:tcPr>
            <w:tcW w:w="1033" w:type="dxa"/>
            <w:tcBorders>
              <w:top w:val="nil"/>
              <w:left w:val="nil"/>
              <w:bottom w:val="single" w:sz="4" w:space="0" w:color="auto"/>
              <w:right w:val="single" w:sz="4" w:space="0" w:color="auto"/>
            </w:tcBorders>
            <w:shd w:val="clear" w:color="auto" w:fill="auto"/>
            <w:noWrap/>
            <w:vAlign w:val="center"/>
            <w:hideMark/>
          </w:tcPr>
          <w:p w14:paraId="63C44646"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19.500</w:t>
            </w:r>
          </w:p>
        </w:tc>
        <w:tc>
          <w:tcPr>
            <w:tcW w:w="1067" w:type="dxa"/>
            <w:tcBorders>
              <w:top w:val="nil"/>
              <w:left w:val="nil"/>
              <w:bottom w:val="single" w:sz="4" w:space="0" w:color="auto"/>
              <w:right w:val="single" w:sz="4" w:space="0" w:color="auto"/>
            </w:tcBorders>
            <w:shd w:val="clear" w:color="auto" w:fill="auto"/>
            <w:noWrap/>
            <w:vAlign w:val="center"/>
            <w:hideMark/>
          </w:tcPr>
          <w:p w14:paraId="7BC8E615"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L</w:t>
            </w:r>
          </w:p>
        </w:tc>
      </w:tr>
      <w:tr w:rsidR="008012C6" w:rsidRPr="00C40AAB" w14:paraId="4D9CF36B" w14:textId="77777777" w:rsidTr="008012C6">
        <w:trPr>
          <w:trHeight w:val="2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740F8D28"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MNE-M005</w:t>
            </w:r>
          </w:p>
        </w:tc>
        <w:tc>
          <w:tcPr>
            <w:tcW w:w="6237" w:type="dxa"/>
            <w:tcBorders>
              <w:top w:val="nil"/>
              <w:left w:val="nil"/>
              <w:bottom w:val="single" w:sz="4" w:space="0" w:color="auto"/>
              <w:right w:val="single" w:sz="4" w:space="0" w:color="auto"/>
            </w:tcBorders>
            <w:shd w:val="clear" w:color="auto" w:fill="auto"/>
            <w:hideMark/>
          </w:tcPr>
          <w:p w14:paraId="13A736C3" w14:textId="77777777" w:rsidR="008012C6" w:rsidRPr="00C40AAB" w:rsidRDefault="008012C6" w:rsidP="008012C6">
            <w:pPr>
              <w:spacing w:after="0" w:line="240" w:lineRule="auto"/>
              <w:rPr>
                <w:rFonts w:cs="Calibri"/>
                <w:color w:val="000000"/>
                <w:sz w:val="20"/>
                <w:szCs w:val="20"/>
                <w:lang w:eastAsia="en-GB"/>
              </w:rPr>
            </w:pPr>
            <w:r w:rsidRPr="00C40AAB">
              <w:rPr>
                <w:sz w:val="20"/>
                <w:szCs w:val="20"/>
              </w:rPr>
              <w:t xml:space="preserve">Usvojiti propise o ribolovu koji imaju za cilj smanjenje </w:t>
            </w:r>
            <w:r>
              <w:rPr>
                <w:sz w:val="20"/>
                <w:szCs w:val="20"/>
              </w:rPr>
              <w:t>slučajnog ulova</w:t>
            </w:r>
          </w:p>
        </w:tc>
        <w:tc>
          <w:tcPr>
            <w:tcW w:w="1033" w:type="dxa"/>
            <w:tcBorders>
              <w:top w:val="nil"/>
              <w:left w:val="nil"/>
              <w:bottom w:val="single" w:sz="4" w:space="0" w:color="auto"/>
              <w:right w:val="single" w:sz="4" w:space="0" w:color="auto"/>
            </w:tcBorders>
            <w:shd w:val="clear" w:color="auto" w:fill="auto"/>
            <w:noWrap/>
            <w:vAlign w:val="center"/>
            <w:hideMark/>
          </w:tcPr>
          <w:p w14:paraId="10EC9ACE"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2.800</w:t>
            </w:r>
          </w:p>
        </w:tc>
        <w:tc>
          <w:tcPr>
            <w:tcW w:w="1067" w:type="dxa"/>
            <w:tcBorders>
              <w:top w:val="nil"/>
              <w:left w:val="nil"/>
              <w:bottom w:val="single" w:sz="4" w:space="0" w:color="auto"/>
              <w:right w:val="single" w:sz="4" w:space="0" w:color="auto"/>
            </w:tcBorders>
            <w:shd w:val="clear" w:color="auto" w:fill="auto"/>
            <w:noWrap/>
            <w:vAlign w:val="center"/>
            <w:hideMark/>
          </w:tcPr>
          <w:p w14:paraId="5FFB7AA5"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VL</w:t>
            </w:r>
          </w:p>
        </w:tc>
      </w:tr>
      <w:tr w:rsidR="008012C6" w:rsidRPr="00C40AAB" w14:paraId="5EFF2022" w14:textId="77777777" w:rsidTr="008012C6">
        <w:trPr>
          <w:trHeight w:val="2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93323CB"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MNE-M006</w:t>
            </w:r>
          </w:p>
        </w:tc>
        <w:tc>
          <w:tcPr>
            <w:tcW w:w="6237" w:type="dxa"/>
            <w:tcBorders>
              <w:top w:val="nil"/>
              <w:left w:val="nil"/>
              <w:bottom w:val="single" w:sz="4" w:space="0" w:color="auto"/>
              <w:right w:val="single" w:sz="4" w:space="0" w:color="auto"/>
            </w:tcBorders>
            <w:shd w:val="clear" w:color="auto" w:fill="auto"/>
            <w:hideMark/>
          </w:tcPr>
          <w:p w14:paraId="59F0E701" w14:textId="77777777" w:rsidR="008012C6" w:rsidRPr="00C40AAB" w:rsidRDefault="008012C6" w:rsidP="008012C6">
            <w:pPr>
              <w:spacing w:after="0" w:line="240" w:lineRule="auto"/>
              <w:rPr>
                <w:rFonts w:cs="Calibri"/>
                <w:color w:val="000000"/>
                <w:sz w:val="20"/>
                <w:szCs w:val="20"/>
                <w:lang w:eastAsia="en-GB"/>
              </w:rPr>
            </w:pPr>
            <w:r w:rsidRPr="00C40AAB">
              <w:rPr>
                <w:sz w:val="20"/>
                <w:szCs w:val="20"/>
              </w:rPr>
              <w:t xml:space="preserve">Ažuriranje </w:t>
            </w:r>
            <w:r>
              <w:rPr>
                <w:sz w:val="20"/>
                <w:szCs w:val="20"/>
              </w:rPr>
              <w:t xml:space="preserve">postojeće </w:t>
            </w:r>
            <w:r w:rsidRPr="00C40AAB">
              <w:rPr>
                <w:sz w:val="20"/>
                <w:szCs w:val="20"/>
              </w:rPr>
              <w:t>liste vrsta za koje je na snazi trajn</w:t>
            </w:r>
            <w:r>
              <w:rPr>
                <w:sz w:val="20"/>
                <w:szCs w:val="20"/>
              </w:rPr>
              <w:t xml:space="preserve">a lovna </w:t>
            </w:r>
            <w:r w:rsidRPr="00C40AAB">
              <w:rPr>
                <w:sz w:val="20"/>
                <w:szCs w:val="20"/>
              </w:rPr>
              <w:t xml:space="preserve">zabrana </w:t>
            </w:r>
          </w:p>
        </w:tc>
        <w:tc>
          <w:tcPr>
            <w:tcW w:w="1033" w:type="dxa"/>
            <w:tcBorders>
              <w:top w:val="nil"/>
              <w:left w:val="nil"/>
              <w:bottom w:val="single" w:sz="4" w:space="0" w:color="auto"/>
              <w:right w:val="single" w:sz="4" w:space="0" w:color="auto"/>
            </w:tcBorders>
            <w:shd w:val="clear" w:color="auto" w:fill="auto"/>
            <w:noWrap/>
            <w:vAlign w:val="center"/>
            <w:hideMark/>
          </w:tcPr>
          <w:p w14:paraId="09DAFD6A"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19.320</w:t>
            </w:r>
          </w:p>
        </w:tc>
        <w:tc>
          <w:tcPr>
            <w:tcW w:w="1067" w:type="dxa"/>
            <w:tcBorders>
              <w:top w:val="nil"/>
              <w:left w:val="nil"/>
              <w:bottom w:val="single" w:sz="4" w:space="0" w:color="auto"/>
              <w:right w:val="single" w:sz="4" w:space="0" w:color="auto"/>
            </w:tcBorders>
            <w:shd w:val="clear" w:color="auto" w:fill="auto"/>
            <w:noWrap/>
            <w:vAlign w:val="center"/>
            <w:hideMark/>
          </w:tcPr>
          <w:p w14:paraId="31387C23"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L</w:t>
            </w:r>
          </w:p>
        </w:tc>
      </w:tr>
      <w:tr w:rsidR="008012C6" w:rsidRPr="00C40AAB" w14:paraId="41EB5CA3" w14:textId="77777777" w:rsidTr="008012C6">
        <w:trPr>
          <w:trHeight w:val="2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7C8094E2"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MNE-M007</w:t>
            </w:r>
          </w:p>
        </w:tc>
        <w:tc>
          <w:tcPr>
            <w:tcW w:w="6237" w:type="dxa"/>
            <w:tcBorders>
              <w:top w:val="nil"/>
              <w:left w:val="nil"/>
              <w:bottom w:val="single" w:sz="4" w:space="0" w:color="auto"/>
              <w:right w:val="single" w:sz="4" w:space="0" w:color="auto"/>
            </w:tcBorders>
            <w:shd w:val="clear" w:color="auto" w:fill="auto"/>
            <w:hideMark/>
          </w:tcPr>
          <w:p w14:paraId="6BDCAED1" w14:textId="77777777" w:rsidR="008012C6" w:rsidRPr="00C40AAB" w:rsidRDefault="008012C6" w:rsidP="008012C6">
            <w:pPr>
              <w:spacing w:after="0" w:line="240" w:lineRule="auto"/>
              <w:rPr>
                <w:rFonts w:cs="Calibri"/>
                <w:color w:val="000000"/>
                <w:sz w:val="20"/>
                <w:szCs w:val="20"/>
                <w:lang w:eastAsia="en-GB"/>
              </w:rPr>
            </w:pPr>
            <w:r w:rsidRPr="00C40AAB">
              <w:rPr>
                <w:sz w:val="20"/>
                <w:szCs w:val="20"/>
              </w:rPr>
              <w:t>Uspostavljanje godišnjeg prikupljanja podataka metodom lokalnog ekološkog znanja</w:t>
            </w:r>
          </w:p>
        </w:tc>
        <w:tc>
          <w:tcPr>
            <w:tcW w:w="1033" w:type="dxa"/>
            <w:tcBorders>
              <w:top w:val="nil"/>
              <w:left w:val="nil"/>
              <w:bottom w:val="single" w:sz="4" w:space="0" w:color="auto"/>
              <w:right w:val="single" w:sz="4" w:space="0" w:color="auto"/>
            </w:tcBorders>
            <w:shd w:val="clear" w:color="auto" w:fill="auto"/>
            <w:noWrap/>
            <w:vAlign w:val="center"/>
            <w:hideMark/>
          </w:tcPr>
          <w:p w14:paraId="0C2B6690"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13.500</w:t>
            </w:r>
          </w:p>
        </w:tc>
        <w:tc>
          <w:tcPr>
            <w:tcW w:w="1067" w:type="dxa"/>
            <w:tcBorders>
              <w:top w:val="nil"/>
              <w:left w:val="nil"/>
              <w:bottom w:val="single" w:sz="4" w:space="0" w:color="auto"/>
              <w:right w:val="single" w:sz="4" w:space="0" w:color="auto"/>
            </w:tcBorders>
            <w:shd w:val="clear" w:color="auto" w:fill="auto"/>
            <w:noWrap/>
            <w:vAlign w:val="center"/>
            <w:hideMark/>
          </w:tcPr>
          <w:p w14:paraId="780A65AC"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VL</w:t>
            </w:r>
          </w:p>
        </w:tc>
      </w:tr>
      <w:tr w:rsidR="008012C6" w:rsidRPr="00C40AAB" w14:paraId="2B792C3D" w14:textId="77777777" w:rsidTr="008012C6">
        <w:trPr>
          <w:trHeight w:val="2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7D4DBB71"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MNE-M008</w:t>
            </w:r>
          </w:p>
        </w:tc>
        <w:tc>
          <w:tcPr>
            <w:tcW w:w="6237" w:type="dxa"/>
            <w:tcBorders>
              <w:top w:val="nil"/>
              <w:left w:val="nil"/>
              <w:bottom w:val="single" w:sz="4" w:space="0" w:color="auto"/>
              <w:right w:val="single" w:sz="4" w:space="0" w:color="auto"/>
            </w:tcBorders>
            <w:shd w:val="clear" w:color="auto" w:fill="auto"/>
            <w:hideMark/>
          </w:tcPr>
          <w:p w14:paraId="2A1CE346"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rPr>
              <w:t>Uključivanje analiza ihtioplanktona u nacionalni program monitoringa</w:t>
            </w:r>
          </w:p>
        </w:tc>
        <w:tc>
          <w:tcPr>
            <w:tcW w:w="1033" w:type="dxa"/>
            <w:tcBorders>
              <w:top w:val="nil"/>
              <w:left w:val="nil"/>
              <w:bottom w:val="single" w:sz="4" w:space="0" w:color="auto"/>
              <w:right w:val="single" w:sz="4" w:space="0" w:color="auto"/>
            </w:tcBorders>
            <w:shd w:val="clear" w:color="auto" w:fill="auto"/>
            <w:noWrap/>
            <w:vAlign w:val="center"/>
            <w:hideMark/>
          </w:tcPr>
          <w:p w14:paraId="3147CCC5"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78.000</w:t>
            </w:r>
          </w:p>
        </w:tc>
        <w:tc>
          <w:tcPr>
            <w:tcW w:w="1067" w:type="dxa"/>
            <w:tcBorders>
              <w:top w:val="nil"/>
              <w:left w:val="nil"/>
              <w:bottom w:val="single" w:sz="4" w:space="0" w:color="auto"/>
              <w:right w:val="single" w:sz="4" w:space="0" w:color="auto"/>
            </w:tcBorders>
            <w:shd w:val="clear" w:color="auto" w:fill="auto"/>
            <w:noWrap/>
            <w:vAlign w:val="center"/>
            <w:hideMark/>
          </w:tcPr>
          <w:p w14:paraId="2A878154"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H</w:t>
            </w:r>
          </w:p>
        </w:tc>
      </w:tr>
      <w:tr w:rsidR="008012C6" w:rsidRPr="00C40AAB" w14:paraId="5FC1E19A" w14:textId="77777777" w:rsidTr="008012C6">
        <w:trPr>
          <w:trHeight w:val="5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62A2E6E4"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MNE-M009</w:t>
            </w:r>
          </w:p>
        </w:tc>
        <w:tc>
          <w:tcPr>
            <w:tcW w:w="6237" w:type="dxa"/>
            <w:tcBorders>
              <w:top w:val="nil"/>
              <w:left w:val="nil"/>
              <w:bottom w:val="single" w:sz="4" w:space="0" w:color="auto"/>
              <w:right w:val="single" w:sz="4" w:space="0" w:color="auto"/>
            </w:tcBorders>
            <w:shd w:val="clear" w:color="auto" w:fill="auto"/>
            <w:hideMark/>
          </w:tcPr>
          <w:p w14:paraId="1E80A4A7" w14:textId="77777777" w:rsidR="008012C6" w:rsidRPr="00C40AAB" w:rsidRDefault="008012C6" w:rsidP="008012C6">
            <w:pPr>
              <w:spacing w:after="0" w:line="240" w:lineRule="auto"/>
              <w:rPr>
                <w:rFonts w:cs="Calibri"/>
                <w:color w:val="000000"/>
                <w:sz w:val="20"/>
                <w:szCs w:val="20"/>
                <w:lang w:eastAsia="en-GB"/>
              </w:rPr>
            </w:pPr>
            <w:r w:rsidRPr="00C40AAB">
              <w:rPr>
                <w:color w:val="000000"/>
                <w:sz w:val="20"/>
                <w:szCs w:val="20"/>
              </w:rPr>
              <w:t>Mapiranje prioritetnih staništa (livade morske trave; koraligene i maerle; morske pećine), razviti odgovarajuće nacionalne programe i metode za monitoring</w:t>
            </w:r>
          </w:p>
        </w:tc>
        <w:tc>
          <w:tcPr>
            <w:tcW w:w="1033" w:type="dxa"/>
            <w:tcBorders>
              <w:top w:val="nil"/>
              <w:left w:val="nil"/>
              <w:bottom w:val="single" w:sz="4" w:space="0" w:color="auto"/>
              <w:right w:val="single" w:sz="4" w:space="0" w:color="auto"/>
            </w:tcBorders>
            <w:shd w:val="clear" w:color="auto" w:fill="auto"/>
            <w:noWrap/>
            <w:vAlign w:val="center"/>
            <w:hideMark/>
          </w:tcPr>
          <w:p w14:paraId="48395CC1"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300.300</w:t>
            </w:r>
          </w:p>
        </w:tc>
        <w:tc>
          <w:tcPr>
            <w:tcW w:w="1067" w:type="dxa"/>
            <w:tcBorders>
              <w:top w:val="nil"/>
              <w:left w:val="nil"/>
              <w:bottom w:val="single" w:sz="4" w:space="0" w:color="auto"/>
              <w:right w:val="single" w:sz="4" w:space="0" w:color="auto"/>
            </w:tcBorders>
            <w:shd w:val="clear" w:color="auto" w:fill="auto"/>
            <w:noWrap/>
            <w:vAlign w:val="center"/>
            <w:hideMark/>
          </w:tcPr>
          <w:p w14:paraId="5BA839E5"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VH</w:t>
            </w:r>
          </w:p>
        </w:tc>
      </w:tr>
      <w:tr w:rsidR="008012C6" w:rsidRPr="00C40AAB" w14:paraId="2231C4FD" w14:textId="77777777" w:rsidTr="008012C6">
        <w:trPr>
          <w:trHeight w:val="5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2BF8C1DD"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MNE-M010</w:t>
            </w:r>
          </w:p>
        </w:tc>
        <w:tc>
          <w:tcPr>
            <w:tcW w:w="6237" w:type="dxa"/>
            <w:tcBorders>
              <w:top w:val="nil"/>
              <w:left w:val="nil"/>
              <w:bottom w:val="single" w:sz="4" w:space="0" w:color="auto"/>
              <w:right w:val="single" w:sz="4" w:space="0" w:color="auto"/>
            </w:tcBorders>
            <w:shd w:val="clear" w:color="auto" w:fill="auto"/>
            <w:hideMark/>
          </w:tcPr>
          <w:p w14:paraId="01320ADD"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rPr>
              <w:t>Zaštita staništa morskog dna smanjenjem eutrofikacije, zagađenja i drugih aktivnosti izazvanih antropogenim uticajem</w:t>
            </w:r>
          </w:p>
        </w:tc>
        <w:tc>
          <w:tcPr>
            <w:tcW w:w="1033" w:type="dxa"/>
            <w:tcBorders>
              <w:top w:val="nil"/>
              <w:left w:val="nil"/>
              <w:bottom w:val="single" w:sz="4" w:space="0" w:color="auto"/>
              <w:right w:val="single" w:sz="4" w:space="0" w:color="auto"/>
            </w:tcBorders>
            <w:shd w:val="clear" w:color="auto" w:fill="auto"/>
            <w:noWrap/>
            <w:vAlign w:val="center"/>
            <w:hideMark/>
          </w:tcPr>
          <w:p w14:paraId="77D77003"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220.480</w:t>
            </w:r>
          </w:p>
        </w:tc>
        <w:tc>
          <w:tcPr>
            <w:tcW w:w="1067" w:type="dxa"/>
            <w:tcBorders>
              <w:top w:val="nil"/>
              <w:left w:val="nil"/>
              <w:bottom w:val="single" w:sz="4" w:space="0" w:color="auto"/>
              <w:right w:val="single" w:sz="4" w:space="0" w:color="auto"/>
            </w:tcBorders>
            <w:shd w:val="clear" w:color="auto" w:fill="auto"/>
            <w:noWrap/>
            <w:vAlign w:val="center"/>
            <w:hideMark/>
          </w:tcPr>
          <w:p w14:paraId="1EF117FB"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VH</w:t>
            </w:r>
          </w:p>
        </w:tc>
      </w:tr>
      <w:tr w:rsidR="008012C6" w:rsidRPr="00C40AAB" w14:paraId="2C4A52D7" w14:textId="77777777" w:rsidTr="008012C6">
        <w:trPr>
          <w:trHeight w:val="5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6A5ED85A"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MNE-M011</w:t>
            </w:r>
          </w:p>
        </w:tc>
        <w:tc>
          <w:tcPr>
            <w:tcW w:w="6237" w:type="dxa"/>
            <w:tcBorders>
              <w:top w:val="nil"/>
              <w:left w:val="nil"/>
              <w:bottom w:val="single" w:sz="4" w:space="0" w:color="auto"/>
              <w:right w:val="single" w:sz="4" w:space="0" w:color="auto"/>
            </w:tcBorders>
            <w:shd w:val="clear" w:color="auto" w:fill="auto"/>
            <w:hideMark/>
          </w:tcPr>
          <w:p w14:paraId="539EE89C" w14:textId="49C4535D" w:rsidR="008012C6" w:rsidRPr="00C40AAB" w:rsidRDefault="00A91A67" w:rsidP="008012C6">
            <w:pPr>
              <w:spacing w:after="0" w:line="240" w:lineRule="auto"/>
              <w:rPr>
                <w:rFonts w:cs="Calibri"/>
                <w:color w:val="000000"/>
                <w:sz w:val="20"/>
                <w:szCs w:val="20"/>
              </w:rPr>
            </w:pPr>
            <w:r w:rsidRPr="00A91A67">
              <w:rPr>
                <w:rFonts w:cs="Calibri"/>
                <w:color w:val="000000"/>
                <w:sz w:val="20"/>
                <w:szCs w:val="20"/>
              </w:rPr>
              <w:t>Analiza različitih opcija upravljanja usmjerenih ka uticajima privezivanja i sidrenja na morsko dno u cilju odabira najpovoljnije opcije</w:t>
            </w:r>
          </w:p>
        </w:tc>
        <w:tc>
          <w:tcPr>
            <w:tcW w:w="1033" w:type="dxa"/>
            <w:tcBorders>
              <w:top w:val="nil"/>
              <w:left w:val="nil"/>
              <w:bottom w:val="single" w:sz="4" w:space="0" w:color="auto"/>
              <w:right w:val="single" w:sz="4" w:space="0" w:color="auto"/>
            </w:tcBorders>
            <w:shd w:val="clear" w:color="auto" w:fill="auto"/>
            <w:noWrap/>
            <w:vAlign w:val="center"/>
            <w:hideMark/>
          </w:tcPr>
          <w:p w14:paraId="124E8270"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32.500</w:t>
            </w:r>
          </w:p>
        </w:tc>
        <w:tc>
          <w:tcPr>
            <w:tcW w:w="1067" w:type="dxa"/>
            <w:tcBorders>
              <w:top w:val="nil"/>
              <w:left w:val="nil"/>
              <w:bottom w:val="single" w:sz="4" w:space="0" w:color="auto"/>
              <w:right w:val="single" w:sz="4" w:space="0" w:color="auto"/>
            </w:tcBorders>
            <w:shd w:val="clear" w:color="auto" w:fill="auto"/>
            <w:noWrap/>
            <w:vAlign w:val="center"/>
            <w:hideMark/>
          </w:tcPr>
          <w:p w14:paraId="68EECD64"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M</w:t>
            </w:r>
          </w:p>
        </w:tc>
      </w:tr>
      <w:tr w:rsidR="008012C6" w:rsidRPr="00C40AAB" w14:paraId="061A821A" w14:textId="77777777" w:rsidTr="008012C6">
        <w:trPr>
          <w:trHeight w:val="5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3A58CFF5"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MNE-M012</w:t>
            </w:r>
          </w:p>
        </w:tc>
        <w:tc>
          <w:tcPr>
            <w:tcW w:w="6237" w:type="dxa"/>
            <w:tcBorders>
              <w:top w:val="nil"/>
              <w:left w:val="nil"/>
              <w:bottom w:val="single" w:sz="4" w:space="0" w:color="auto"/>
              <w:right w:val="single" w:sz="4" w:space="0" w:color="auto"/>
            </w:tcBorders>
            <w:shd w:val="clear" w:color="auto" w:fill="auto"/>
            <w:hideMark/>
          </w:tcPr>
          <w:p w14:paraId="7C2EB946" w14:textId="77777777" w:rsidR="008012C6" w:rsidRPr="00C40AAB" w:rsidRDefault="008012C6" w:rsidP="008012C6">
            <w:pPr>
              <w:spacing w:after="0" w:line="240" w:lineRule="auto"/>
              <w:rPr>
                <w:rFonts w:cs="Calibri"/>
                <w:color w:val="000000"/>
                <w:sz w:val="20"/>
                <w:szCs w:val="20"/>
                <w:lang w:eastAsia="en-GB"/>
              </w:rPr>
            </w:pPr>
            <w:r w:rsidRPr="00C40AAB">
              <w:rPr>
                <w:bCs/>
                <w:sz w:val="20"/>
                <w:szCs w:val="20"/>
              </w:rPr>
              <w:t xml:space="preserve">Zabraniti ribolov (povlačne </w:t>
            </w:r>
            <w:r>
              <w:rPr>
                <w:bCs/>
                <w:sz w:val="20"/>
                <w:szCs w:val="20"/>
              </w:rPr>
              <w:t xml:space="preserve">pridnene </w:t>
            </w:r>
            <w:r w:rsidRPr="00C40AAB">
              <w:rPr>
                <w:bCs/>
                <w:sz w:val="20"/>
                <w:szCs w:val="20"/>
              </w:rPr>
              <w:t>mreže</w:t>
            </w:r>
            <w:r>
              <w:rPr>
                <w:bCs/>
                <w:sz w:val="20"/>
                <w:szCs w:val="20"/>
              </w:rPr>
              <w:t xml:space="preserve"> - koče</w:t>
            </w:r>
            <w:r w:rsidRPr="00C40AAB">
              <w:rPr>
                <w:bCs/>
                <w:sz w:val="20"/>
                <w:szCs w:val="20"/>
              </w:rPr>
              <w:t xml:space="preserve">, </w:t>
            </w:r>
            <w:r>
              <w:rPr>
                <w:bCs/>
                <w:sz w:val="20"/>
                <w:szCs w:val="20"/>
              </w:rPr>
              <w:t>dredže</w:t>
            </w:r>
            <w:r w:rsidRPr="00C40AAB">
              <w:rPr>
                <w:bCs/>
                <w:sz w:val="20"/>
                <w:szCs w:val="20"/>
              </w:rPr>
              <w:t>, priobalne plivarice ili slične mreže) i druge aktivnosti iznad koraligenskog područja i u njegovoj blizini</w:t>
            </w:r>
          </w:p>
        </w:tc>
        <w:tc>
          <w:tcPr>
            <w:tcW w:w="1033" w:type="dxa"/>
            <w:tcBorders>
              <w:top w:val="nil"/>
              <w:left w:val="nil"/>
              <w:bottom w:val="single" w:sz="4" w:space="0" w:color="auto"/>
              <w:right w:val="single" w:sz="4" w:space="0" w:color="auto"/>
            </w:tcBorders>
            <w:shd w:val="clear" w:color="auto" w:fill="auto"/>
            <w:noWrap/>
            <w:vAlign w:val="center"/>
            <w:hideMark/>
          </w:tcPr>
          <w:p w14:paraId="2786B961"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18.920</w:t>
            </w:r>
          </w:p>
        </w:tc>
        <w:tc>
          <w:tcPr>
            <w:tcW w:w="1067" w:type="dxa"/>
            <w:tcBorders>
              <w:top w:val="nil"/>
              <w:left w:val="nil"/>
              <w:bottom w:val="single" w:sz="4" w:space="0" w:color="auto"/>
              <w:right w:val="single" w:sz="4" w:space="0" w:color="auto"/>
            </w:tcBorders>
            <w:shd w:val="clear" w:color="auto" w:fill="auto"/>
            <w:noWrap/>
            <w:vAlign w:val="center"/>
            <w:hideMark/>
          </w:tcPr>
          <w:p w14:paraId="768276F5"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L</w:t>
            </w:r>
          </w:p>
        </w:tc>
      </w:tr>
      <w:tr w:rsidR="008012C6" w:rsidRPr="00C40AAB" w14:paraId="4AB45DEE" w14:textId="77777777" w:rsidTr="008012C6">
        <w:trPr>
          <w:trHeight w:val="5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1FDE4E7"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MNE-M013</w:t>
            </w:r>
          </w:p>
        </w:tc>
        <w:tc>
          <w:tcPr>
            <w:tcW w:w="6237" w:type="dxa"/>
            <w:tcBorders>
              <w:top w:val="nil"/>
              <w:left w:val="nil"/>
              <w:bottom w:val="single" w:sz="4" w:space="0" w:color="auto"/>
              <w:right w:val="single" w:sz="4" w:space="0" w:color="auto"/>
            </w:tcBorders>
            <w:shd w:val="clear" w:color="auto" w:fill="auto"/>
            <w:hideMark/>
          </w:tcPr>
          <w:p w14:paraId="44435A5E" w14:textId="77777777" w:rsidR="008012C6" w:rsidRPr="00C40AAB" w:rsidRDefault="008012C6" w:rsidP="008012C6">
            <w:pPr>
              <w:spacing w:after="0" w:line="240" w:lineRule="auto"/>
              <w:rPr>
                <w:rFonts w:cs="Calibri"/>
                <w:color w:val="000000"/>
                <w:sz w:val="20"/>
                <w:szCs w:val="20"/>
                <w:lang w:eastAsia="en-GB"/>
              </w:rPr>
            </w:pPr>
            <w:r w:rsidRPr="00C40AAB">
              <w:rPr>
                <w:rFonts w:cs="Calibri"/>
                <w:bCs/>
                <w:iCs/>
                <w:color w:val="000000"/>
                <w:sz w:val="20"/>
                <w:szCs w:val="20"/>
              </w:rPr>
              <w:t>Kampanja za podizanje svijesti o zaštićenim vrstama povezanim sa bentoškim zajednicama</w:t>
            </w:r>
          </w:p>
        </w:tc>
        <w:tc>
          <w:tcPr>
            <w:tcW w:w="1033" w:type="dxa"/>
            <w:tcBorders>
              <w:top w:val="nil"/>
              <w:left w:val="nil"/>
              <w:bottom w:val="single" w:sz="4" w:space="0" w:color="auto"/>
              <w:right w:val="single" w:sz="4" w:space="0" w:color="auto"/>
            </w:tcBorders>
            <w:shd w:val="clear" w:color="auto" w:fill="auto"/>
            <w:noWrap/>
            <w:vAlign w:val="center"/>
            <w:hideMark/>
          </w:tcPr>
          <w:p w14:paraId="66EEA9EE"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22.640</w:t>
            </w:r>
          </w:p>
        </w:tc>
        <w:tc>
          <w:tcPr>
            <w:tcW w:w="1067" w:type="dxa"/>
            <w:tcBorders>
              <w:top w:val="nil"/>
              <w:left w:val="nil"/>
              <w:bottom w:val="single" w:sz="4" w:space="0" w:color="auto"/>
              <w:right w:val="single" w:sz="4" w:space="0" w:color="auto"/>
            </w:tcBorders>
            <w:shd w:val="clear" w:color="auto" w:fill="auto"/>
            <w:noWrap/>
            <w:vAlign w:val="center"/>
            <w:hideMark/>
          </w:tcPr>
          <w:p w14:paraId="6CF9EADF"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L</w:t>
            </w:r>
          </w:p>
        </w:tc>
      </w:tr>
      <w:tr w:rsidR="008012C6" w:rsidRPr="00C40AAB" w14:paraId="0E1EFB62" w14:textId="77777777" w:rsidTr="008012C6">
        <w:trPr>
          <w:trHeight w:val="5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484431D"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MNE-M014</w:t>
            </w:r>
          </w:p>
        </w:tc>
        <w:tc>
          <w:tcPr>
            <w:tcW w:w="6237" w:type="dxa"/>
            <w:tcBorders>
              <w:top w:val="nil"/>
              <w:left w:val="nil"/>
              <w:bottom w:val="single" w:sz="4" w:space="0" w:color="auto"/>
              <w:right w:val="single" w:sz="4" w:space="0" w:color="auto"/>
            </w:tcBorders>
            <w:shd w:val="clear" w:color="auto" w:fill="auto"/>
            <w:hideMark/>
          </w:tcPr>
          <w:p w14:paraId="610F663B"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rPr>
              <w:t xml:space="preserve">Uspostaviti redovan monitoring luka i marina (Lučka kontrola) kao rizičnih područja za unošenje </w:t>
            </w:r>
            <w:r>
              <w:rPr>
                <w:rFonts w:cs="Calibri"/>
                <w:color w:val="000000"/>
                <w:sz w:val="20"/>
                <w:szCs w:val="20"/>
              </w:rPr>
              <w:t>stranih</w:t>
            </w:r>
            <w:r w:rsidRPr="00C40AAB">
              <w:rPr>
                <w:rFonts w:cs="Calibri"/>
                <w:color w:val="000000"/>
                <w:sz w:val="20"/>
                <w:szCs w:val="20"/>
              </w:rPr>
              <w:t xml:space="preserve"> vrsta</w:t>
            </w:r>
          </w:p>
        </w:tc>
        <w:tc>
          <w:tcPr>
            <w:tcW w:w="1033" w:type="dxa"/>
            <w:tcBorders>
              <w:top w:val="nil"/>
              <w:left w:val="nil"/>
              <w:bottom w:val="single" w:sz="4" w:space="0" w:color="auto"/>
              <w:right w:val="single" w:sz="4" w:space="0" w:color="auto"/>
            </w:tcBorders>
            <w:shd w:val="clear" w:color="auto" w:fill="auto"/>
            <w:noWrap/>
            <w:vAlign w:val="center"/>
            <w:hideMark/>
          </w:tcPr>
          <w:p w14:paraId="26D1D634"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46.700</w:t>
            </w:r>
          </w:p>
        </w:tc>
        <w:tc>
          <w:tcPr>
            <w:tcW w:w="1067" w:type="dxa"/>
            <w:tcBorders>
              <w:top w:val="nil"/>
              <w:left w:val="nil"/>
              <w:bottom w:val="single" w:sz="4" w:space="0" w:color="auto"/>
              <w:right w:val="single" w:sz="4" w:space="0" w:color="auto"/>
            </w:tcBorders>
            <w:shd w:val="clear" w:color="auto" w:fill="auto"/>
            <w:noWrap/>
            <w:vAlign w:val="center"/>
            <w:hideMark/>
          </w:tcPr>
          <w:p w14:paraId="5B134A87"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M</w:t>
            </w:r>
          </w:p>
        </w:tc>
      </w:tr>
      <w:tr w:rsidR="008012C6" w:rsidRPr="00C40AAB" w14:paraId="54E82A9E" w14:textId="77777777" w:rsidTr="008012C6">
        <w:trPr>
          <w:trHeight w:val="5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59E8603"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MNE-M015</w:t>
            </w:r>
          </w:p>
        </w:tc>
        <w:tc>
          <w:tcPr>
            <w:tcW w:w="6237" w:type="dxa"/>
            <w:tcBorders>
              <w:top w:val="nil"/>
              <w:left w:val="nil"/>
              <w:bottom w:val="single" w:sz="4" w:space="0" w:color="auto"/>
              <w:right w:val="single" w:sz="4" w:space="0" w:color="auto"/>
            </w:tcBorders>
            <w:shd w:val="clear" w:color="auto" w:fill="auto"/>
            <w:hideMark/>
          </w:tcPr>
          <w:p w14:paraId="3D880FC2" w14:textId="77777777" w:rsidR="008012C6" w:rsidRPr="00C40AAB" w:rsidRDefault="008012C6" w:rsidP="008012C6">
            <w:pPr>
              <w:spacing w:after="0" w:line="240" w:lineRule="auto"/>
              <w:rPr>
                <w:rFonts w:cs="Calibri"/>
                <w:color w:val="000000"/>
                <w:sz w:val="20"/>
                <w:szCs w:val="20"/>
                <w:lang w:eastAsia="en-GB"/>
              </w:rPr>
            </w:pPr>
            <w:r w:rsidRPr="00C40AAB">
              <w:rPr>
                <w:color w:val="000000"/>
                <w:sz w:val="20"/>
                <w:szCs w:val="20"/>
              </w:rPr>
              <w:t xml:space="preserve">Unapređenje znanja o </w:t>
            </w:r>
            <w:r>
              <w:rPr>
                <w:color w:val="000000"/>
                <w:sz w:val="20"/>
                <w:szCs w:val="20"/>
              </w:rPr>
              <w:t>stranim</w:t>
            </w:r>
            <w:r w:rsidRPr="00C40AAB">
              <w:rPr>
                <w:color w:val="000000"/>
                <w:sz w:val="20"/>
                <w:szCs w:val="20"/>
              </w:rPr>
              <w:t xml:space="preserve"> vrstama (NIS), posebno o invazivnim </w:t>
            </w:r>
            <w:r>
              <w:rPr>
                <w:color w:val="000000"/>
                <w:sz w:val="20"/>
                <w:szCs w:val="20"/>
              </w:rPr>
              <w:t xml:space="preserve">stranim </w:t>
            </w:r>
            <w:r w:rsidRPr="00C40AAB">
              <w:rPr>
                <w:color w:val="000000"/>
                <w:sz w:val="20"/>
                <w:szCs w:val="20"/>
              </w:rPr>
              <w:t>vrstama</w:t>
            </w:r>
          </w:p>
        </w:tc>
        <w:tc>
          <w:tcPr>
            <w:tcW w:w="1033" w:type="dxa"/>
            <w:tcBorders>
              <w:top w:val="nil"/>
              <w:left w:val="nil"/>
              <w:bottom w:val="single" w:sz="4" w:space="0" w:color="auto"/>
              <w:right w:val="single" w:sz="4" w:space="0" w:color="auto"/>
            </w:tcBorders>
            <w:shd w:val="clear" w:color="auto" w:fill="auto"/>
            <w:noWrap/>
            <w:vAlign w:val="center"/>
            <w:hideMark/>
          </w:tcPr>
          <w:p w14:paraId="27D16A2F"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27.000</w:t>
            </w:r>
          </w:p>
        </w:tc>
        <w:tc>
          <w:tcPr>
            <w:tcW w:w="1067" w:type="dxa"/>
            <w:tcBorders>
              <w:top w:val="nil"/>
              <w:left w:val="nil"/>
              <w:bottom w:val="single" w:sz="4" w:space="0" w:color="auto"/>
              <w:right w:val="single" w:sz="4" w:space="0" w:color="auto"/>
            </w:tcBorders>
            <w:shd w:val="clear" w:color="auto" w:fill="auto"/>
            <w:noWrap/>
            <w:vAlign w:val="center"/>
            <w:hideMark/>
          </w:tcPr>
          <w:p w14:paraId="27E34559"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M</w:t>
            </w:r>
          </w:p>
        </w:tc>
      </w:tr>
      <w:tr w:rsidR="008012C6" w:rsidRPr="00C40AAB" w14:paraId="5FE7EFE6" w14:textId="77777777" w:rsidTr="008012C6">
        <w:trPr>
          <w:trHeight w:val="5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69B7CD95"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MNE-M016</w:t>
            </w:r>
          </w:p>
        </w:tc>
        <w:tc>
          <w:tcPr>
            <w:tcW w:w="6237" w:type="dxa"/>
            <w:tcBorders>
              <w:top w:val="nil"/>
              <w:left w:val="nil"/>
              <w:bottom w:val="single" w:sz="4" w:space="0" w:color="auto"/>
              <w:right w:val="single" w:sz="4" w:space="0" w:color="auto"/>
            </w:tcBorders>
            <w:shd w:val="clear" w:color="auto" w:fill="auto"/>
            <w:hideMark/>
          </w:tcPr>
          <w:p w14:paraId="4B56B355" w14:textId="77777777" w:rsidR="008012C6" w:rsidRPr="00C40AAB" w:rsidRDefault="008012C6" w:rsidP="008012C6">
            <w:pPr>
              <w:spacing w:after="0" w:line="240" w:lineRule="auto"/>
              <w:rPr>
                <w:rFonts w:cs="Calibri"/>
                <w:color w:val="000000"/>
                <w:sz w:val="20"/>
                <w:szCs w:val="20"/>
                <w:lang w:eastAsia="en-GB"/>
              </w:rPr>
            </w:pPr>
            <w:r w:rsidRPr="00C40AAB">
              <w:rPr>
                <w:color w:val="000000"/>
                <w:sz w:val="20"/>
                <w:szCs w:val="20"/>
              </w:rPr>
              <w:t xml:space="preserve">Uspostaviti sistem za rano otkrivanje, upozoravanje i brzo iskorenjivanje unesenih invazivnih </w:t>
            </w:r>
            <w:r>
              <w:rPr>
                <w:color w:val="000000"/>
                <w:sz w:val="20"/>
                <w:szCs w:val="20"/>
              </w:rPr>
              <w:t>stranih</w:t>
            </w:r>
            <w:r w:rsidRPr="00C40AAB">
              <w:rPr>
                <w:color w:val="000000"/>
                <w:sz w:val="20"/>
                <w:szCs w:val="20"/>
              </w:rPr>
              <w:t xml:space="preserve"> vrsta</w:t>
            </w:r>
          </w:p>
        </w:tc>
        <w:tc>
          <w:tcPr>
            <w:tcW w:w="1033" w:type="dxa"/>
            <w:tcBorders>
              <w:top w:val="nil"/>
              <w:left w:val="nil"/>
              <w:bottom w:val="single" w:sz="4" w:space="0" w:color="auto"/>
              <w:right w:val="single" w:sz="4" w:space="0" w:color="auto"/>
            </w:tcBorders>
            <w:shd w:val="clear" w:color="auto" w:fill="auto"/>
            <w:noWrap/>
            <w:vAlign w:val="center"/>
            <w:hideMark/>
          </w:tcPr>
          <w:p w14:paraId="582A946D"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12.120</w:t>
            </w:r>
          </w:p>
        </w:tc>
        <w:tc>
          <w:tcPr>
            <w:tcW w:w="1067" w:type="dxa"/>
            <w:tcBorders>
              <w:top w:val="nil"/>
              <w:left w:val="nil"/>
              <w:bottom w:val="single" w:sz="4" w:space="0" w:color="auto"/>
              <w:right w:val="single" w:sz="4" w:space="0" w:color="auto"/>
            </w:tcBorders>
            <w:shd w:val="clear" w:color="auto" w:fill="auto"/>
            <w:noWrap/>
            <w:vAlign w:val="center"/>
            <w:hideMark/>
          </w:tcPr>
          <w:p w14:paraId="748CFD8D"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VL</w:t>
            </w:r>
          </w:p>
        </w:tc>
      </w:tr>
      <w:tr w:rsidR="008012C6" w:rsidRPr="00C40AAB" w14:paraId="3B23FA68" w14:textId="77777777" w:rsidTr="008012C6">
        <w:trPr>
          <w:trHeight w:val="786"/>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FEB3720"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MNE-M017</w:t>
            </w:r>
          </w:p>
        </w:tc>
        <w:tc>
          <w:tcPr>
            <w:tcW w:w="6237" w:type="dxa"/>
            <w:tcBorders>
              <w:top w:val="nil"/>
              <w:left w:val="nil"/>
              <w:bottom w:val="single" w:sz="4" w:space="0" w:color="auto"/>
              <w:right w:val="single" w:sz="4" w:space="0" w:color="auto"/>
            </w:tcBorders>
            <w:shd w:val="clear" w:color="auto" w:fill="auto"/>
            <w:hideMark/>
          </w:tcPr>
          <w:p w14:paraId="5DAEA808" w14:textId="77777777" w:rsidR="008012C6" w:rsidRPr="00C40AAB" w:rsidRDefault="008012C6" w:rsidP="008012C6">
            <w:pPr>
              <w:spacing w:after="0" w:line="240" w:lineRule="auto"/>
              <w:rPr>
                <w:rFonts w:cs="Calibri"/>
                <w:color w:val="000000"/>
                <w:sz w:val="20"/>
                <w:szCs w:val="20"/>
                <w:lang w:eastAsia="en-GB"/>
              </w:rPr>
            </w:pPr>
            <w:r w:rsidRPr="00C40AAB">
              <w:rPr>
                <w:bCs/>
                <w:color w:val="000000"/>
                <w:sz w:val="20"/>
                <w:szCs w:val="20"/>
              </w:rPr>
              <w:t>Izraditi i sprovesti subregionalno-jadranski protokol o implementaciji Međunarodne konvencije za kontrolu i upravljanje brodsk</w:t>
            </w:r>
            <w:r>
              <w:rPr>
                <w:bCs/>
                <w:color w:val="000000"/>
                <w:sz w:val="20"/>
                <w:szCs w:val="20"/>
              </w:rPr>
              <w:t>om</w:t>
            </w:r>
            <w:r w:rsidRPr="00C40AAB">
              <w:rPr>
                <w:bCs/>
                <w:color w:val="000000"/>
                <w:sz w:val="20"/>
                <w:szCs w:val="20"/>
              </w:rPr>
              <w:t xml:space="preserve"> balastn</w:t>
            </w:r>
            <w:r>
              <w:rPr>
                <w:bCs/>
                <w:color w:val="000000"/>
                <w:sz w:val="20"/>
                <w:szCs w:val="20"/>
              </w:rPr>
              <w:t>om</w:t>
            </w:r>
            <w:r w:rsidRPr="00C40AAB">
              <w:rPr>
                <w:bCs/>
                <w:color w:val="000000"/>
                <w:sz w:val="20"/>
                <w:szCs w:val="20"/>
              </w:rPr>
              <w:t xml:space="preserve"> vod</w:t>
            </w:r>
            <w:r>
              <w:rPr>
                <w:bCs/>
                <w:color w:val="000000"/>
                <w:sz w:val="20"/>
                <w:szCs w:val="20"/>
              </w:rPr>
              <w:t>om</w:t>
            </w:r>
            <w:r w:rsidRPr="00C40AAB">
              <w:rPr>
                <w:bCs/>
                <w:color w:val="000000"/>
                <w:sz w:val="20"/>
                <w:szCs w:val="20"/>
              </w:rPr>
              <w:t xml:space="preserve"> i sedimen</w:t>
            </w:r>
            <w:r>
              <w:rPr>
                <w:bCs/>
                <w:color w:val="000000"/>
                <w:sz w:val="20"/>
                <w:szCs w:val="20"/>
              </w:rPr>
              <w:t>tima</w:t>
            </w:r>
          </w:p>
        </w:tc>
        <w:tc>
          <w:tcPr>
            <w:tcW w:w="1033" w:type="dxa"/>
            <w:tcBorders>
              <w:top w:val="nil"/>
              <w:left w:val="nil"/>
              <w:bottom w:val="single" w:sz="4" w:space="0" w:color="auto"/>
              <w:right w:val="single" w:sz="4" w:space="0" w:color="auto"/>
            </w:tcBorders>
            <w:shd w:val="clear" w:color="auto" w:fill="auto"/>
            <w:noWrap/>
            <w:vAlign w:val="center"/>
            <w:hideMark/>
          </w:tcPr>
          <w:p w14:paraId="107119D8"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14.400</w:t>
            </w:r>
          </w:p>
        </w:tc>
        <w:tc>
          <w:tcPr>
            <w:tcW w:w="1067" w:type="dxa"/>
            <w:tcBorders>
              <w:top w:val="nil"/>
              <w:left w:val="nil"/>
              <w:bottom w:val="single" w:sz="4" w:space="0" w:color="auto"/>
              <w:right w:val="single" w:sz="4" w:space="0" w:color="auto"/>
            </w:tcBorders>
            <w:shd w:val="clear" w:color="auto" w:fill="auto"/>
            <w:noWrap/>
            <w:vAlign w:val="center"/>
            <w:hideMark/>
          </w:tcPr>
          <w:p w14:paraId="5DF92C43"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VL</w:t>
            </w:r>
          </w:p>
        </w:tc>
      </w:tr>
      <w:tr w:rsidR="008012C6" w:rsidRPr="00C40AAB" w14:paraId="6D8E2AE2" w14:textId="77777777" w:rsidTr="008012C6">
        <w:trPr>
          <w:trHeight w:val="5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6E4A291E"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MNE-M018</w:t>
            </w:r>
          </w:p>
        </w:tc>
        <w:tc>
          <w:tcPr>
            <w:tcW w:w="6237" w:type="dxa"/>
            <w:tcBorders>
              <w:top w:val="nil"/>
              <w:left w:val="nil"/>
              <w:bottom w:val="single" w:sz="4" w:space="0" w:color="auto"/>
              <w:right w:val="single" w:sz="4" w:space="0" w:color="auto"/>
            </w:tcBorders>
            <w:shd w:val="clear" w:color="auto" w:fill="auto"/>
            <w:hideMark/>
          </w:tcPr>
          <w:p w14:paraId="2E184CB9" w14:textId="77777777" w:rsidR="008012C6" w:rsidRPr="00C40AAB" w:rsidRDefault="008012C6" w:rsidP="008012C6">
            <w:pPr>
              <w:spacing w:after="0" w:line="240" w:lineRule="auto"/>
              <w:rPr>
                <w:rFonts w:cs="Calibri"/>
                <w:color w:val="000000"/>
                <w:sz w:val="20"/>
                <w:szCs w:val="20"/>
                <w:lang w:eastAsia="en-GB"/>
              </w:rPr>
            </w:pPr>
            <w:r w:rsidRPr="00C40AAB">
              <w:rPr>
                <w:bCs/>
                <w:color w:val="000000"/>
                <w:sz w:val="20"/>
                <w:szCs w:val="20"/>
              </w:rPr>
              <w:t xml:space="preserve">Izrada Plana upravljanja za aktivne vrste ribolova, pridnenog i </w:t>
            </w:r>
            <w:r w:rsidRPr="00C40AAB">
              <w:rPr>
                <w:sz w:val="20"/>
                <w:szCs w:val="20"/>
              </w:rPr>
              <w:t>pelagično</w:t>
            </w:r>
            <w:r w:rsidRPr="00C40AAB">
              <w:rPr>
                <w:bCs/>
                <w:color w:val="000000"/>
                <w:sz w:val="20"/>
                <w:szCs w:val="20"/>
              </w:rPr>
              <w:t>g</w:t>
            </w:r>
          </w:p>
        </w:tc>
        <w:tc>
          <w:tcPr>
            <w:tcW w:w="1033" w:type="dxa"/>
            <w:tcBorders>
              <w:top w:val="nil"/>
              <w:left w:val="nil"/>
              <w:bottom w:val="single" w:sz="4" w:space="0" w:color="auto"/>
              <w:right w:val="single" w:sz="4" w:space="0" w:color="auto"/>
            </w:tcBorders>
            <w:shd w:val="clear" w:color="auto" w:fill="auto"/>
            <w:noWrap/>
            <w:vAlign w:val="center"/>
            <w:hideMark/>
          </w:tcPr>
          <w:p w14:paraId="7544338A"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16.984</w:t>
            </w:r>
          </w:p>
        </w:tc>
        <w:tc>
          <w:tcPr>
            <w:tcW w:w="1067" w:type="dxa"/>
            <w:tcBorders>
              <w:top w:val="nil"/>
              <w:left w:val="nil"/>
              <w:bottom w:val="single" w:sz="4" w:space="0" w:color="auto"/>
              <w:right w:val="single" w:sz="4" w:space="0" w:color="auto"/>
            </w:tcBorders>
            <w:shd w:val="clear" w:color="auto" w:fill="auto"/>
            <w:noWrap/>
            <w:vAlign w:val="center"/>
            <w:hideMark/>
          </w:tcPr>
          <w:p w14:paraId="547A2945"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L</w:t>
            </w:r>
          </w:p>
        </w:tc>
      </w:tr>
      <w:tr w:rsidR="008012C6" w:rsidRPr="00C40AAB" w14:paraId="2790E34B" w14:textId="77777777" w:rsidTr="008012C6">
        <w:trPr>
          <w:trHeight w:val="5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21012BF"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MNE-M019</w:t>
            </w:r>
          </w:p>
        </w:tc>
        <w:tc>
          <w:tcPr>
            <w:tcW w:w="6237" w:type="dxa"/>
            <w:tcBorders>
              <w:top w:val="nil"/>
              <w:left w:val="nil"/>
              <w:bottom w:val="single" w:sz="4" w:space="0" w:color="auto"/>
              <w:right w:val="single" w:sz="4" w:space="0" w:color="auto"/>
            </w:tcBorders>
            <w:shd w:val="clear" w:color="auto" w:fill="auto"/>
            <w:hideMark/>
          </w:tcPr>
          <w:p w14:paraId="3DABD991" w14:textId="329BE212" w:rsidR="008012C6" w:rsidRPr="00C40AAB" w:rsidRDefault="008012C6" w:rsidP="008012C6">
            <w:pPr>
              <w:spacing w:after="0" w:line="240" w:lineRule="auto"/>
              <w:rPr>
                <w:rFonts w:cs="Calibri"/>
                <w:color w:val="000000"/>
                <w:sz w:val="20"/>
                <w:szCs w:val="20"/>
                <w:lang w:eastAsia="en-GB"/>
              </w:rPr>
            </w:pPr>
            <w:r w:rsidRPr="00C40AAB">
              <w:rPr>
                <w:bCs/>
                <w:color w:val="000000"/>
                <w:sz w:val="20"/>
                <w:szCs w:val="20"/>
              </w:rPr>
              <w:t>Uspostavljanje novih zabranjenih područja za ribolov i privremena obustava ribolova u područjima mrijesta i ishrane malih pelagičnih vrsta</w:t>
            </w:r>
          </w:p>
        </w:tc>
        <w:tc>
          <w:tcPr>
            <w:tcW w:w="1033" w:type="dxa"/>
            <w:tcBorders>
              <w:top w:val="nil"/>
              <w:left w:val="nil"/>
              <w:bottom w:val="single" w:sz="4" w:space="0" w:color="auto"/>
              <w:right w:val="single" w:sz="4" w:space="0" w:color="auto"/>
            </w:tcBorders>
            <w:shd w:val="clear" w:color="auto" w:fill="auto"/>
            <w:noWrap/>
            <w:vAlign w:val="center"/>
            <w:hideMark/>
          </w:tcPr>
          <w:p w14:paraId="04C661A7"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7.980</w:t>
            </w:r>
          </w:p>
        </w:tc>
        <w:tc>
          <w:tcPr>
            <w:tcW w:w="1067" w:type="dxa"/>
            <w:tcBorders>
              <w:top w:val="nil"/>
              <w:left w:val="nil"/>
              <w:bottom w:val="single" w:sz="4" w:space="0" w:color="auto"/>
              <w:right w:val="single" w:sz="4" w:space="0" w:color="auto"/>
            </w:tcBorders>
            <w:shd w:val="clear" w:color="auto" w:fill="auto"/>
            <w:noWrap/>
            <w:vAlign w:val="center"/>
            <w:hideMark/>
          </w:tcPr>
          <w:p w14:paraId="499D0335"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VL</w:t>
            </w:r>
          </w:p>
        </w:tc>
      </w:tr>
      <w:tr w:rsidR="008012C6" w:rsidRPr="00C40AAB" w14:paraId="1D817D9F" w14:textId="77777777" w:rsidTr="008012C6">
        <w:trPr>
          <w:trHeight w:val="5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7C6C8251"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MNE-M020</w:t>
            </w:r>
          </w:p>
        </w:tc>
        <w:tc>
          <w:tcPr>
            <w:tcW w:w="6237" w:type="dxa"/>
            <w:tcBorders>
              <w:top w:val="nil"/>
              <w:left w:val="nil"/>
              <w:bottom w:val="single" w:sz="4" w:space="0" w:color="auto"/>
              <w:right w:val="single" w:sz="4" w:space="0" w:color="auto"/>
            </w:tcBorders>
            <w:shd w:val="clear" w:color="auto" w:fill="auto"/>
            <w:hideMark/>
          </w:tcPr>
          <w:p w14:paraId="69D067F7" w14:textId="58333C96" w:rsidR="008012C6" w:rsidRPr="00A91A67" w:rsidRDefault="00A91A67" w:rsidP="008012C6">
            <w:pPr>
              <w:spacing w:after="0" w:line="240" w:lineRule="auto"/>
              <w:rPr>
                <w:bCs/>
                <w:sz w:val="20"/>
                <w:szCs w:val="20"/>
              </w:rPr>
            </w:pPr>
            <w:r w:rsidRPr="00A91A67">
              <w:rPr>
                <w:bCs/>
                <w:sz w:val="20"/>
                <w:szCs w:val="20"/>
                <w:lang w:eastAsia="en-US"/>
              </w:rPr>
              <w:t>Unapređenje i harmonizacija procesa prikupljanja podataka o zagađivačima  uočenim u morskim vodama Crne Gore u odnosu na izvještavani GES</w:t>
            </w:r>
          </w:p>
        </w:tc>
        <w:tc>
          <w:tcPr>
            <w:tcW w:w="1033" w:type="dxa"/>
            <w:tcBorders>
              <w:top w:val="nil"/>
              <w:left w:val="nil"/>
              <w:bottom w:val="single" w:sz="4" w:space="0" w:color="auto"/>
              <w:right w:val="single" w:sz="4" w:space="0" w:color="auto"/>
            </w:tcBorders>
            <w:shd w:val="clear" w:color="auto" w:fill="auto"/>
            <w:noWrap/>
            <w:vAlign w:val="center"/>
            <w:hideMark/>
          </w:tcPr>
          <w:p w14:paraId="7B316963"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14.300</w:t>
            </w:r>
          </w:p>
        </w:tc>
        <w:tc>
          <w:tcPr>
            <w:tcW w:w="1067" w:type="dxa"/>
            <w:tcBorders>
              <w:top w:val="nil"/>
              <w:left w:val="nil"/>
              <w:bottom w:val="single" w:sz="4" w:space="0" w:color="auto"/>
              <w:right w:val="single" w:sz="4" w:space="0" w:color="auto"/>
            </w:tcBorders>
            <w:shd w:val="clear" w:color="auto" w:fill="auto"/>
            <w:noWrap/>
            <w:vAlign w:val="center"/>
            <w:hideMark/>
          </w:tcPr>
          <w:p w14:paraId="31A4E211"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VL</w:t>
            </w:r>
          </w:p>
        </w:tc>
      </w:tr>
      <w:tr w:rsidR="008012C6" w:rsidRPr="00C40AAB" w14:paraId="42320BB4" w14:textId="77777777" w:rsidTr="008012C6">
        <w:trPr>
          <w:trHeight w:val="2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BBCEF44"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MNE-M021</w:t>
            </w:r>
          </w:p>
        </w:tc>
        <w:tc>
          <w:tcPr>
            <w:tcW w:w="6237" w:type="dxa"/>
            <w:tcBorders>
              <w:top w:val="nil"/>
              <w:left w:val="nil"/>
              <w:bottom w:val="single" w:sz="4" w:space="0" w:color="auto"/>
              <w:right w:val="single" w:sz="4" w:space="0" w:color="auto"/>
            </w:tcBorders>
            <w:shd w:val="clear" w:color="auto" w:fill="auto"/>
            <w:hideMark/>
          </w:tcPr>
          <w:p w14:paraId="6A33C783" w14:textId="77777777" w:rsidR="008012C6" w:rsidRPr="00C40AAB" w:rsidRDefault="008012C6" w:rsidP="008012C6">
            <w:pPr>
              <w:spacing w:after="0" w:line="240" w:lineRule="auto"/>
              <w:rPr>
                <w:rFonts w:cs="Calibri"/>
                <w:color w:val="000000"/>
                <w:sz w:val="20"/>
                <w:szCs w:val="20"/>
                <w:lang w:eastAsia="en-GB"/>
              </w:rPr>
            </w:pPr>
            <w:r w:rsidRPr="00C40AAB">
              <w:rPr>
                <w:rFonts w:cs="Calibri"/>
                <w:iCs/>
                <w:color w:val="000000"/>
                <w:sz w:val="20"/>
                <w:szCs w:val="20"/>
              </w:rPr>
              <w:t xml:space="preserve">Smanjenje kopnenih izvora </w:t>
            </w:r>
            <w:r>
              <w:rPr>
                <w:rFonts w:cs="Calibri"/>
                <w:iCs/>
                <w:color w:val="000000"/>
                <w:sz w:val="20"/>
                <w:szCs w:val="20"/>
              </w:rPr>
              <w:t xml:space="preserve">zagađenja </w:t>
            </w:r>
            <w:r w:rsidRPr="00C40AAB">
              <w:rPr>
                <w:rFonts w:cs="Calibri"/>
                <w:iCs/>
                <w:color w:val="000000"/>
                <w:sz w:val="20"/>
                <w:szCs w:val="20"/>
              </w:rPr>
              <w:t>otpad</w:t>
            </w:r>
            <w:r>
              <w:rPr>
                <w:rFonts w:cs="Calibri"/>
                <w:iCs/>
                <w:color w:val="000000"/>
                <w:sz w:val="20"/>
                <w:szCs w:val="20"/>
              </w:rPr>
              <w:t>om</w:t>
            </w:r>
          </w:p>
        </w:tc>
        <w:tc>
          <w:tcPr>
            <w:tcW w:w="1033" w:type="dxa"/>
            <w:tcBorders>
              <w:top w:val="nil"/>
              <w:left w:val="nil"/>
              <w:bottom w:val="single" w:sz="4" w:space="0" w:color="auto"/>
              <w:right w:val="single" w:sz="4" w:space="0" w:color="auto"/>
            </w:tcBorders>
            <w:shd w:val="clear" w:color="auto" w:fill="auto"/>
            <w:noWrap/>
            <w:vAlign w:val="center"/>
            <w:hideMark/>
          </w:tcPr>
          <w:p w14:paraId="5F79D530"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24.000</w:t>
            </w:r>
          </w:p>
        </w:tc>
        <w:tc>
          <w:tcPr>
            <w:tcW w:w="1067" w:type="dxa"/>
            <w:tcBorders>
              <w:top w:val="nil"/>
              <w:left w:val="nil"/>
              <w:bottom w:val="single" w:sz="4" w:space="0" w:color="auto"/>
              <w:right w:val="single" w:sz="4" w:space="0" w:color="auto"/>
            </w:tcBorders>
            <w:shd w:val="clear" w:color="auto" w:fill="auto"/>
            <w:noWrap/>
            <w:vAlign w:val="center"/>
            <w:hideMark/>
          </w:tcPr>
          <w:p w14:paraId="5FF48227"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L</w:t>
            </w:r>
          </w:p>
        </w:tc>
      </w:tr>
      <w:tr w:rsidR="008012C6" w:rsidRPr="00C40AAB" w14:paraId="5B3986AA" w14:textId="77777777" w:rsidTr="008012C6">
        <w:trPr>
          <w:trHeight w:val="2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4F7C3B2"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MNE-M022</w:t>
            </w:r>
          </w:p>
        </w:tc>
        <w:tc>
          <w:tcPr>
            <w:tcW w:w="6237" w:type="dxa"/>
            <w:tcBorders>
              <w:top w:val="nil"/>
              <w:left w:val="nil"/>
              <w:bottom w:val="single" w:sz="4" w:space="0" w:color="auto"/>
              <w:right w:val="single" w:sz="4" w:space="0" w:color="auto"/>
            </w:tcBorders>
            <w:shd w:val="clear" w:color="auto" w:fill="auto"/>
            <w:hideMark/>
          </w:tcPr>
          <w:p w14:paraId="001B4C33" w14:textId="77777777" w:rsidR="008012C6" w:rsidRPr="00C40AAB" w:rsidRDefault="008012C6" w:rsidP="008012C6">
            <w:pPr>
              <w:spacing w:after="0" w:line="240" w:lineRule="auto"/>
              <w:rPr>
                <w:rFonts w:cs="Calibri"/>
                <w:color w:val="000000"/>
                <w:sz w:val="20"/>
                <w:szCs w:val="20"/>
                <w:lang w:eastAsia="en-GB"/>
              </w:rPr>
            </w:pPr>
            <w:r w:rsidRPr="00C40AAB">
              <w:rPr>
                <w:rFonts w:cs="Calibri"/>
                <w:bCs/>
                <w:iCs/>
                <w:color w:val="000000"/>
                <w:sz w:val="20"/>
                <w:szCs w:val="20"/>
              </w:rPr>
              <w:t xml:space="preserve">Efikasno sakupljanje otpada </w:t>
            </w:r>
            <w:r>
              <w:rPr>
                <w:rFonts w:cs="Calibri"/>
                <w:bCs/>
                <w:iCs/>
                <w:color w:val="000000"/>
                <w:sz w:val="20"/>
                <w:szCs w:val="20"/>
              </w:rPr>
              <w:t xml:space="preserve">u moru </w:t>
            </w:r>
            <w:r w:rsidRPr="00C40AAB">
              <w:rPr>
                <w:rFonts w:cs="Calibri"/>
                <w:bCs/>
                <w:iCs/>
                <w:color w:val="000000"/>
                <w:sz w:val="20"/>
                <w:szCs w:val="20"/>
              </w:rPr>
              <w:t>(uključujući luke i priobalna područja)</w:t>
            </w:r>
          </w:p>
        </w:tc>
        <w:tc>
          <w:tcPr>
            <w:tcW w:w="1033" w:type="dxa"/>
            <w:tcBorders>
              <w:top w:val="nil"/>
              <w:left w:val="nil"/>
              <w:bottom w:val="single" w:sz="4" w:space="0" w:color="auto"/>
              <w:right w:val="single" w:sz="4" w:space="0" w:color="auto"/>
            </w:tcBorders>
            <w:shd w:val="clear" w:color="auto" w:fill="auto"/>
            <w:noWrap/>
            <w:vAlign w:val="center"/>
            <w:hideMark/>
          </w:tcPr>
          <w:p w14:paraId="3246ED69"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172.000</w:t>
            </w:r>
          </w:p>
        </w:tc>
        <w:tc>
          <w:tcPr>
            <w:tcW w:w="1067" w:type="dxa"/>
            <w:tcBorders>
              <w:top w:val="nil"/>
              <w:left w:val="nil"/>
              <w:bottom w:val="single" w:sz="4" w:space="0" w:color="auto"/>
              <w:right w:val="single" w:sz="4" w:space="0" w:color="auto"/>
            </w:tcBorders>
            <w:shd w:val="clear" w:color="auto" w:fill="auto"/>
            <w:noWrap/>
            <w:vAlign w:val="center"/>
            <w:hideMark/>
          </w:tcPr>
          <w:p w14:paraId="660EA76A"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VH</w:t>
            </w:r>
          </w:p>
        </w:tc>
      </w:tr>
      <w:tr w:rsidR="008012C6" w:rsidRPr="00C40AAB" w14:paraId="07DD3D4C" w14:textId="77777777" w:rsidTr="008012C6">
        <w:trPr>
          <w:trHeight w:val="2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8F01CF2"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MNE-M023</w:t>
            </w:r>
          </w:p>
        </w:tc>
        <w:tc>
          <w:tcPr>
            <w:tcW w:w="6237" w:type="dxa"/>
            <w:tcBorders>
              <w:top w:val="nil"/>
              <w:left w:val="nil"/>
              <w:bottom w:val="single" w:sz="4" w:space="0" w:color="auto"/>
              <w:right w:val="single" w:sz="4" w:space="0" w:color="auto"/>
            </w:tcBorders>
            <w:shd w:val="clear" w:color="auto" w:fill="auto"/>
            <w:hideMark/>
          </w:tcPr>
          <w:p w14:paraId="3E934D0D" w14:textId="77777777" w:rsidR="008012C6" w:rsidRPr="00C40AAB" w:rsidRDefault="008012C6" w:rsidP="008012C6">
            <w:pPr>
              <w:spacing w:after="0" w:line="240" w:lineRule="auto"/>
              <w:rPr>
                <w:rFonts w:cs="Calibri"/>
                <w:color w:val="000000"/>
                <w:sz w:val="20"/>
                <w:szCs w:val="20"/>
                <w:lang w:eastAsia="en-GB"/>
              </w:rPr>
            </w:pPr>
            <w:r w:rsidRPr="00C40AAB">
              <w:rPr>
                <w:rFonts w:cs="Calibri"/>
                <w:iCs/>
                <w:color w:val="000000"/>
                <w:sz w:val="20"/>
                <w:szCs w:val="20"/>
              </w:rPr>
              <w:t>Sprovođenje i promocija programa „</w:t>
            </w:r>
            <w:r>
              <w:rPr>
                <w:rFonts w:cs="Calibri"/>
                <w:iCs/>
                <w:color w:val="000000"/>
                <w:sz w:val="20"/>
                <w:szCs w:val="20"/>
              </w:rPr>
              <w:t>Ribarenje za otpadom</w:t>
            </w:r>
            <w:r w:rsidRPr="00C40AAB">
              <w:rPr>
                <w:rFonts w:cs="Calibri"/>
                <w:iCs/>
                <w:color w:val="000000"/>
                <w:sz w:val="20"/>
                <w:szCs w:val="20"/>
              </w:rPr>
              <w:t>“.</w:t>
            </w:r>
          </w:p>
        </w:tc>
        <w:tc>
          <w:tcPr>
            <w:tcW w:w="1033" w:type="dxa"/>
            <w:tcBorders>
              <w:top w:val="nil"/>
              <w:left w:val="nil"/>
              <w:bottom w:val="single" w:sz="4" w:space="0" w:color="auto"/>
              <w:right w:val="single" w:sz="4" w:space="0" w:color="auto"/>
            </w:tcBorders>
            <w:shd w:val="clear" w:color="auto" w:fill="auto"/>
            <w:noWrap/>
            <w:vAlign w:val="center"/>
            <w:hideMark/>
          </w:tcPr>
          <w:p w14:paraId="33FFBD19"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21.000</w:t>
            </w:r>
          </w:p>
        </w:tc>
        <w:tc>
          <w:tcPr>
            <w:tcW w:w="1067" w:type="dxa"/>
            <w:tcBorders>
              <w:top w:val="nil"/>
              <w:left w:val="nil"/>
              <w:bottom w:val="single" w:sz="4" w:space="0" w:color="auto"/>
              <w:right w:val="single" w:sz="4" w:space="0" w:color="auto"/>
            </w:tcBorders>
            <w:shd w:val="clear" w:color="auto" w:fill="auto"/>
            <w:noWrap/>
            <w:vAlign w:val="center"/>
            <w:hideMark/>
          </w:tcPr>
          <w:p w14:paraId="75062598"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L</w:t>
            </w:r>
          </w:p>
        </w:tc>
      </w:tr>
      <w:tr w:rsidR="008012C6" w:rsidRPr="00C40AAB" w14:paraId="41F77DE8" w14:textId="77777777" w:rsidTr="008012C6">
        <w:trPr>
          <w:trHeight w:val="5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D853080"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MNE-M024</w:t>
            </w:r>
          </w:p>
        </w:tc>
        <w:tc>
          <w:tcPr>
            <w:tcW w:w="6237" w:type="dxa"/>
            <w:tcBorders>
              <w:top w:val="nil"/>
              <w:left w:val="nil"/>
              <w:bottom w:val="single" w:sz="4" w:space="0" w:color="auto"/>
              <w:right w:val="single" w:sz="4" w:space="0" w:color="auto"/>
            </w:tcBorders>
            <w:shd w:val="clear" w:color="auto" w:fill="auto"/>
            <w:hideMark/>
          </w:tcPr>
          <w:p w14:paraId="09A27891" w14:textId="77777777" w:rsidR="008012C6" w:rsidRPr="00C40AAB" w:rsidRDefault="008012C6" w:rsidP="008012C6">
            <w:pPr>
              <w:spacing w:after="0" w:line="240" w:lineRule="auto"/>
              <w:rPr>
                <w:rFonts w:cs="Calibri"/>
                <w:color w:val="000000"/>
                <w:sz w:val="20"/>
                <w:szCs w:val="20"/>
                <w:lang w:eastAsia="en-GB"/>
              </w:rPr>
            </w:pPr>
            <w:r w:rsidRPr="00C40AAB">
              <w:rPr>
                <w:color w:val="000000"/>
                <w:sz w:val="20"/>
                <w:szCs w:val="20"/>
              </w:rPr>
              <w:t>Uklanjanje otpada sa plaža i vodnih tijela uključujući učešće nevladinih organizacija i drugih relevantnih institucija/udruženja</w:t>
            </w:r>
          </w:p>
        </w:tc>
        <w:tc>
          <w:tcPr>
            <w:tcW w:w="1033" w:type="dxa"/>
            <w:tcBorders>
              <w:top w:val="nil"/>
              <w:left w:val="nil"/>
              <w:bottom w:val="single" w:sz="4" w:space="0" w:color="auto"/>
              <w:right w:val="single" w:sz="4" w:space="0" w:color="auto"/>
            </w:tcBorders>
            <w:shd w:val="clear" w:color="auto" w:fill="auto"/>
            <w:noWrap/>
            <w:vAlign w:val="center"/>
            <w:hideMark/>
          </w:tcPr>
          <w:p w14:paraId="38F812E4"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19.000</w:t>
            </w:r>
          </w:p>
        </w:tc>
        <w:tc>
          <w:tcPr>
            <w:tcW w:w="1067" w:type="dxa"/>
            <w:tcBorders>
              <w:top w:val="nil"/>
              <w:left w:val="nil"/>
              <w:bottom w:val="single" w:sz="4" w:space="0" w:color="auto"/>
              <w:right w:val="single" w:sz="4" w:space="0" w:color="auto"/>
            </w:tcBorders>
            <w:shd w:val="clear" w:color="auto" w:fill="auto"/>
            <w:noWrap/>
            <w:vAlign w:val="center"/>
            <w:hideMark/>
          </w:tcPr>
          <w:p w14:paraId="1FF981DB"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L</w:t>
            </w:r>
          </w:p>
        </w:tc>
      </w:tr>
      <w:tr w:rsidR="008012C6" w:rsidRPr="00C40AAB" w14:paraId="3B178C89" w14:textId="77777777" w:rsidTr="008012C6">
        <w:trPr>
          <w:trHeight w:val="786"/>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EA614D5"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MNE-M02</w:t>
            </w:r>
            <w:r>
              <w:rPr>
                <w:rFonts w:cs="Calibri"/>
                <w:color w:val="000000"/>
                <w:sz w:val="20"/>
                <w:szCs w:val="20"/>
                <w:lang w:eastAsia="en-GB"/>
              </w:rPr>
              <w:t>5</w:t>
            </w:r>
          </w:p>
        </w:tc>
        <w:tc>
          <w:tcPr>
            <w:tcW w:w="6237" w:type="dxa"/>
            <w:tcBorders>
              <w:top w:val="nil"/>
              <w:left w:val="nil"/>
              <w:bottom w:val="single" w:sz="4" w:space="0" w:color="auto"/>
              <w:right w:val="single" w:sz="4" w:space="0" w:color="auto"/>
            </w:tcBorders>
            <w:shd w:val="clear" w:color="auto" w:fill="auto"/>
            <w:hideMark/>
          </w:tcPr>
          <w:p w14:paraId="547A0A44" w14:textId="77777777" w:rsidR="008012C6" w:rsidRPr="00C40AAB" w:rsidRDefault="008012C6" w:rsidP="008012C6">
            <w:pPr>
              <w:spacing w:after="0" w:line="240" w:lineRule="auto"/>
              <w:rPr>
                <w:rFonts w:cs="Calibri"/>
                <w:color w:val="000000"/>
                <w:sz w:val="20"/>
                <w:szCs w:val="20"/>
                <w:lang w:eastAsia="en-GB"/>
              </w:rPr>
            </w:pPr>
            <w:r w:rsidRPr="00C40AAB">
              <w:rPr>
                <w:rFonts w:cs="Calibri"/>
                <w:bCs/>
                <w:color w:val="000000"/>
                <w:sz w:val="20"/>
                <w:szCs w:val="20"/>
              </w:rPr>
              <w:t xml:space="preserve">Identifikacija i mapiranje žarišta otpada </w:t>
            </w:r>
            <w:r>
              <w:rPr>
                <w:rFonts w:cs="Calibri"/>
                <w:bCs/>
                <w:color w:val="000000"/>
                <w:sz w:val="20"/>
                <w:szCs w:val="20"/>
              </w:rPr>
              <w:t xml:space="preserve">u moru </w:t>
            </w:r>
            <w:r w:rsidRPr="00C40AAB">
              <w:rPr>
                <w:rFonts w:cs="Calibri"/>
                <w:bCs/>
                <w:color w:val="000000"/>
                <w:sz w:val="20"/>
                <w:szCs w:val="20"/>
              </w:rPr>
              <w:t>(područja najveće akumulacije ili posebno ranjiva područja sa prisustvom otpada</w:t>
            </w:r>
            <w:r>
              <w:rPr>
                <w:rFonts w:cs="Calibri"/>
                <w:bCs/>
                <w:color w:val="000000"/>
                <w:sz w:val="20"/>
                <w:szCs w:val="20"/>
              </w:rPr>
              <w:t xml:space="preserve"> u moru</w:t>
            </w:r>
            <w:r w:rsidRPr="00C40AAB">
              <w:rPr>
                <w:rFonts w:cs="Calibri"/>
                <w:bCs/>
                <w:color w:val="000000"/>
                <w:sz w:val="20"/>
                <w:szCs w:val="20"/>
              </w:rPr>
              <w:t>) i potencijalno uklanjanje takvog otpada</w:t>
            </w:r>
          </w:p>
        </w:tc>
        <w:tc>
          <w:tcPr>
            <w:tcW w:w="1033" w:type="dxa"/>
            <w:tcBorders>
              <w:top w:val="nil"/>
              <w:left w:val="nil"/>
              <w:bottom w:val="single" w:sz="4" w:space="0" w:color="auto"/>
              <w:right w:val="single" w:sz="4" w:space="0" w:color="auto"/>
            </w:tcBorders>
            <w:shd w:val="clear" w:color="auto" w:fill="auto"/>
            <w:noWrap/>
            <w:vAlign w:val="center"/>
            <w:hideMark/>
          </w:tcPr>
          <w:p w14:paraId="68E8B934"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13.740</w:t>
            </w:r>
          </w:p>
        </w:tc>
        <w:tc>
          <w:tcPr>
            <w:tcW w:w="1067" w:type="dxa"/>
            <w:tcBorders>
              <w:top w:val="nil"/>
              <w:left w:val="nil"/>
              <w:bottom w:val="single" w:sz="4" w:space="0" w:color="auto"/>
              <w:right w:val="single" w:sz="4" w:space="0" w:color="auto"/>
            </w:tcBorders>
            <w:shd w:val="clear" w:color="auto" w:fill="auto"/>
            <w:noWrap/>
            <w:vAlign w:val="center"/>
            <w:hideMark/>
          </w:tcPr>
          <w:p w14:paraId="4315EC50"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VL</w:t>
            </w:r>
          </w:p>
        </w:tc>
      </w:tr>
      <w:tr w:rsidR="008012C6" w:rsidRPr="00C40AAB" w14:paraId="581E61D0" w14:textId="77777777" w:rsidTr="008012C6">
        <w:trPr>
          <w:trHeight w:val="5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1772496"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MNE-M02</w:t>
            </w:r>
            <w:r>
              <w:rPr>
                <w:rFonts w:cs="Calibri"/>
                <w:color w:val="000000"/>
                <w:sz w:val="20"/>
                <w:szCs w:val="20"/>
                <w:lang w:eastAsia="en-GB"/>
              </w:rPr>
              <w:t>6</w:t>
            </w:r>
          </w:p>
        </w:tc>
        <w:tc>
          <w:tcPr>
            <w:tcW w:w="6237" w:type="dxa"/>
            <w:tcBorders>
              <w:top w:val="nil"/>
              <w:left w:val="nil"/>
              <w:bottom w:val="single" w:sz="4" w:space="0" w:color="auto"/>
              <w:right w:val="single" w:sz="4" w:space="0" w:color="auto"/>
            </w:tcBorders>
            <w:shd w:val="clear" w:color="auto" w:fill="auto"/>
            <w:hideMark/>
          </w:tcPr>
          <w:p w14:paraId="22C3468A" w14:textId="77777777" w:rsidR="008012C6" w:rsidRPr="00C40AAB" w:rsidRDefault="008012C6" w:rsidP="008012C6">
            <w:pPr>
              <w:spacing w:after="0" w:line="240" w:lineRule="auto"/>
              <w:rPr>
                <w:rFonts w:cs="Calibri"/>
                <w:color w:val="000000"/>
                <w:sz w:val="20"/>
                <w:szCs w:val="20"/>
                <w:lang w:eastAsia="en-GB"/>
              </w:rPr>
            </w:pPr>
            <w:r w:rsidRPr="00C40AAB">
              <w:rPr>
                <w:rFonts w:cs="Calibri"/>
                <w:iCs/>
                <w:color w:val="000000"/>
                <w:sz w:val="20"/>
                <w:szCs w:val="20"/>
              </w:rPr>
              <w:t xml:space="preserve">Finansiranje inovativnih rješenja za spriječavanje i </w:t>
            </w:r>
            <w:r>
              <w:rPr>
                <w:rFonts w:cs="Calibri"/>
                <w:iCs/>
                <w:color w:val="000000"/>
                <w:sz w:val="20"/>
                <w:szCs w:val="20"/>
              </w:rPr>
              <w:t xml:space="preserve">smanjivanje </w:t>
            </w:r>
            <w:r w:rsidRPr="00C40AAB">
              <w:rPr>
                <w:rFonts w:cs="Calibri"/>
                <w:iCs/>
                <w:color w:val="000000"/>
                <w:sz w:val="20"/>
                <w:szCs w:val="20"/>
              </w:rPr>
              <w:t>zagađenja otpadom, plastikom i mikroplastikom</w:t>
            </w:r>
          </w:p>
        </w:tc>
        <w:tc>
          <w:tcPr>
            <w:tcW w:w="1033" w:type="dxa"/>
            <w:tcBorders>
              <w:top w:val="nil"/>
              <w:left w:val="nil"/>
              <w:bottom w:val="single" w:sz="4" w:space="0" w:color="auto"/>
              <w:right w:val="single" w:sz="4" w:space="0" w:color="auto"/>
            </w:tcBorders>
            <w:shd w:val="clear" w:color="auto" w:fill="auto"/>
            <w:noWrap/>
            <w:vAlign w:val="center"/>
            <w:hideMark/>
          </w:tcPr>
          <w:p w14:paraId="3875F0E1"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4.320</w:t>
            </w:r>
          </w:p>
        </w:tc>
        <w:tc>
          <w:tcPr>
            <w:tcW w:w="1067" w:type="dxa"/>
            <w:tcBorders>
              <w:top w:val="nil"/>
              <w:left w:val="nil"/>
              <w:bottom w:val="single" w:sz="4" w:space="0" w:color="auto"/>
              <w:right w:val="single" w:sz="4" w:space="0" w:color="auto"/>
            </w:tcBorders>
            <w:shd w:val="clear" w:color="auto" w:fill="auto"/>
            <w:noWrap/>
            <w:vAlign w:val="center"/>
            <w:hideMark/>
          </w:tcPr>
          <w:p w14:paraId="1FA6ABED"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VL</w:t>
            </w:r>
          </w:p>
        </w:tc>
      </w:tr>
      <w:tr w:rsidR="008012C6" w:rsidRPr="00C40AAB" w14:paraId="4FE102E0" w14:textId="77777777" w:rsidTr="008012C6">
        <w:trPr>
          <w:trHeight w:val="786"/>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209B43AD"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MNE-M02</w:t>
            </w:r>
            <w:r>
              <w:rPr>
                <w:rFonts w:cs="Calibri"/>
                <w:color w:val="000000"/>
                <w:sz w:val="20"/>
                <w:szCs w:val="20"/>
                <w:lang w:eastAsia="en-GB"/>
              </w:rPr>
              <w:t>7</w:t>
            </w:r>
          </w:p>
        </w:tc>
        <w:tc>
          <w:tcPr>
            <w:tcW w:w="6237" w:type="dxa"/>
            <w:tcBorders>
              <w:top w:val="nil"/>
              <w:left w:val="nil"/>
              <w:bottom w:val="single" w:sz="4" w:space="0" w:color="auto"/>
              <w:right w:val="single" w:sz="4" w:space="0" w:color="auto"/>
            </w:tcBorders>
            <w:shd w:val="clear" w:color="auto" w:fill="auto"/>
            <w:hideMark/>
          </w:tcPr>
          <w:p w14:paraId="7F8018E3" w14:textId="77777777" w:rsidR="008012C6" w:rsidRPr="00C40AAB" w:rsidRDefault="008012C6" w:rsidP="008012C6">
            <w:pPr>
              <w:spacing w:after="0" w:line="240" w:lineRule="auto"/>
              <w:rPr>
                <w:rFonts w:cs="Calibri"/>
                <w:color w:val="000000"/>
                <w:sz w:val="20"/>
                <w:szCs w:val="20"/>
                <w:lang w:eastAsia="en-GB"/>
              </w:rPr>
            </w:pPr>
            <w:r w:rsidRPr="00C40AAB">
              <w:rPr>
                <w:color w:val="000000"/>
                <w:sz w:val="20"/>
                <w:szCs w:val="20"/>
              </w:rPr>
              <w:t>Podizanje nivoa svijesti o štetnom uticaju antropogenog podvodnog zvuka i uvrštavanje pitanja antropogenog zvuka u sve relevantne pravne dokumente</w:t>
            </w:r>
          </w:p>
        </w:tc>
        <w:tc>
          <w:tcPr>
            <w:tcW w:w="1033" w:type="dxa"/>
            <w:tcBorders>
              <w:top w:val="nil"/>
              <w:left w:val="nil"/>
              <w:bottom w:val="single" w:sz="4" w:space="0" w:color="auto"/>
              <w:right w:val="single" w:sz="4" w:space="0" w:color="auto"/>
            </w:tcBorders>
            <w:shd w:val="clear" w:color="auto" w:fill="auto"/>
            <w:noWrap/>
            <w:vAlign w:val="center"/>
            <w:hideMark/>
          </w:tcPr>
          <w:p w14:paraId="7047C2E2"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10.640</w:t>
            </w:r>
          </w:p>
        </w:tc>
        <w:tc>
          <w:tcPr>
            <w:tcW w:w="1067" w:type="dxa"/>
            <w:tcBorders>
              <w:top w:val="nil"/>
              <w:left w:val="nil"/>
              <w:bottom w:val="single" w:sz="4" w:space="0" w:color="auto"/>
              <w:right w:val="single" w:sz="4" w:space="0" w:color="auto"/>
            </w:tcBorders>
            <w:shd w:val="clear" w:color="auto" w:fill="auto"/>
            <w:noWrap/>
            <w:vAlign w:val="center"/>
            <w:hideMark/>
          </w:tcPr>
          <w:p w14:paraId="0C0C5336"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VL</w:t>
            </w:r>
          </w:p>
        </w:tc>
      </w:tr>
      <w:tr w:rsidR="008012C6" w:rsidRPr="00C40AAB" w14:paraId="00304045" w14:textId="77777777" w:rsidTr="008012C6">
        <w:trPr>
          <w:trHeight w:val="5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638376D"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MNE-M02</w:t>
            </w:r>
            <w:r>
              <w:rPr>
                <w:rFonts w:cs="Calibri"/>
                <w:color w:val="000000"/>
                <w:sz w:val="20"/>
                <w:szCs w:val="20"/>
                <w:lang w:eastAsia="en-GB"/>
              </w:rPr>
              <w:t>8</w:t>
            </w:r>
          </w:p>
        </w:tc>
        <w:tc>
          <w:tcPr>
            <w:tcW w:w="6237" w:type="dxa"/>
            <w:tcBorders>
              <w:top w:val="nil"/>
              <w:left w:val="nil"/>
              <w:bottom w:val="single" w:sz="4" w:space="0" w:color="auto"/>
              <w:right w:val="single" w:sz="4" w:space="0" w:color="auto"/>
            </w:tcBorders>
            <w:shd w:val="clear" w:color="auto" w:fill="auto"/>
            <w:hideMark/>
          </w:tcPr>
          <w:p w14:paraId="35B3013A" w14:textId="77777777" w:rsidR="008012C6" w:rsidRPr="00C40AAB" w:rsidRDefault="008012C6" w:rsidP="008012C6">
            <w:pPr>
              <w:spacing w:after="0" w:line="240" w:lineRule="auto"/>
              <w:rPr>
                <w:rFonts w:cs="Calibri"/>
                <w:color w:val="000000"/>
                <w:sz w:val="20"/>
                <w:szCs w:val="20"/>
                <w:lang w:eastAsia="en-GB"/>
              </w:rPr>
            </w:pPr>
            <w:r w:rsidRPr="00C40AAB">
              <w:rPr>
                <w:rFonts w:cs="Calibri"/>
                <w:bCs/>
                <w:sz w:val="20"/>
                <w:szCs w:val="20"/>
              </w:rPr>
              <w:t>Sprovođenje kontinuiranog programa monitoringa u vezi sa unosom antropogenog podvodnog zvuka</w:t>
            </w:r>
          </w:p>
        </w:tc>
        <w:tc>
          <w:tcPr>
            <w:tcW w:w="1033" w:type="dxa"/>
            <w:tcBorders>
              <w:top w:val="nil"/>
              <w:left w:val="nil"/>
              <w:bottom w:val="single" w:sz="4" w:space="0" w:color="auto"/>
              <w:right w:val="single" w:sz="4" w:space="0" w:color="auto"/>
            </w:tcBorders>
            <w:shd w:val="clear" w:color="auto" w:fill="auto"/>
            <w:noWrap/>
            <w:vAlign w:val="center"/>
            <w:hideMark/>
          </w:tcPr>
          <w:p w14:paraId="2F42E37D"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134.000</w:t>
            </w:r>
          </w:p>
        </w:tc>
        <w:tc>
          <w:tcPr>
            <w:tcW w:w="1067" w:type="dxa"/>
            <w:tcBorders>
              <w:top w:val="nil"/>
              <w:left w:val="nil"/>
              <w:bottom w:val="single" w:sz="4" w:space="0" w:color="auto"/>
              <w:right w:val="single" w:sz="4" w:space="0" w:color="auto"/>
            </w:tcBorders>
            <w:shd w:val="clear" w:color="auto" w:fill="auto"/>
            <w:noWrap/>
            <w:vAlign w:val="center"/>
            <w:hideMark/>
          </w:tcPr>
          <w:p w14:paraId="341E0EF3"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H</w:t>
            </w:r>
          </w:p>
        </w:tc>
      </w:tr>
      <w:tr w:rsidR="008012C6" w:rsidRPr="00C40AAB" w14:paraId="72359C0E" w14:textId="77777777" w:rsidTr="008012C6">
        <w:trPr>
          <w:trHeight w:val="5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61E4F30"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w:t>
            </w:r>
            <w:r>
              <w:rPr>
                <w:rFonts w:cs="Calibri"/>
                <w:color w:val="000000"/>
                <w:sz w:val="20"/>
                <w:szCs w:val="20"/>
                <w:lang w:eastAsia="en-GB"/>
              </w:rPr>
              <w:t>29</w:t>
            </w:r>
          </w:p>
        </w:tc>
        <w:tc>
          <w:tcPr>
            <w:tcW w:w="6237" w:type="dxa"/>
            <w:tcBorders>
              <w:top w:val="nil"/>
              <w:left w:val="nil"/>
              <w:bottom w:val="single" w:sz="4" w:space="0" w:color="auto"/>
              <w:right w:val="single" w:sz="4" w:space="0" w:color="auto"/>
            </w:tcBorders>
            <w:shd w:val="clear" w:color="auto" w:fill="auto"/>
            <w:hideMark/>
          </w:tcPr>
          <w:p w14:paraId="63D0C026"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rPr>
              <w:t>Kontinuirano mapiranje distribucije ciljnih vrsta, njihovog životnog ciklusa i razumijevanje njihovih odgovora na izloženost buci</w:t>
            </w:r>
          </w:p>
        </w:tc>
        <w:tc>
          <w:tcPr>
            <w:tcW w:w="210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A68669E"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Nije procijenjeno</w:t>
            </w:r>
          </w:p>
        </w:tc>
      </w:tr>
      <w:tr w:rsidR="008012C6" w:rsidRPr="00C40AAB" w14:paraId="1EAC033E" w14:textId="77777777" w:rsidTr="008012C6">
        <w:trPr>
          <w:trHeight w:val="786"/>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DB0AB11"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MNE-M03</w:t>
            </w:r>
            <w:r>
              <w:rPr>
                <w:rFonts w:cs="Calibri"/>
                <w:color w:val="000000"/>
                <w:sz w:val="20"/>
                <w:szCs w:val="20"/>
                <w:lang w:eastAsia="en-GB"/>
              </w:rPr>
              <w:t>0</w:t>
            </w:r>
          </w:p>
        </w:tc>
        <w:tc>
          <w:tcPr>
            <w:tcW w:w="6237" w:type="dxa"/>
            <w:tcBorders>
              <w:top w:val="nil"/>
              <w:left w:val="nil"/>
              <w:bottom w:val="single" w:sz="4" w:space="0" w:color="auto"/>
              <w:right w:val="single" w:sz="4" w:space="0" w:color="auto"/>
            </w:tcBorders>
            <w:shd w:val="clear" w:color="auto" w:fill="auto"/>
            <w:hideMark/>
          </w:tcPr>
          <w:p w14:paraId="4D9F66E5" w14:textId="77777777" w:rsidR="008012C6" w:rsidRPr="00C40AAB" w:rsidRDefault="008012C6" w:rsidP="008012C6">
            <w:pPr>
              <w:spacing w:after="0" w:line="240" w:lineRule="auto"/>
              <w:rPr>
                <w:rFonts w:cs="Calibri"/>
                <w:color w:val="000000"/>
                <w:sz w:val="20"/>
                <w:szCs w:val="20"/>
                <w:lang w:eastAsia="en-GB"/>
              </w:rPr>
            </w:pPr>
            <w:r w:rsidRPr="00C40AAB">
              <w:rPr>
                <w:bCs/>
                <w:color w:val="000000"/>
                <w:sz w:val="20"/>
                <w:szCs w:val="20"/>
              </w:rPr>
              <w:t>Uspostaviti regionalnu saradnju uz koordinisan pristup Deskriptoru 11 u Jadranskom moru, te ojačati znanje i osigurati razmjenu iskustava o mogućem uticaju buke na morske organizme u Jadranskom moru</w:t>
            </w:r>
          </w:p>
        </w:tc>
        <w:tc>
          <w:tcPr>
            <w:tcW w:w="1033" w:type="dxa"/>
            <w:tcBorders>
              <w:top w:val="nil"/>
              <w:left w:val="nil"/>
              <w:bottom w:val="single" w:sz="4" w:space="0" w:color="auto"/>
              <w:right w:val="single" w:sz="4" w:space="0" w:color="auto"/>
            </w:tcBorders>
            <w:shd w:val="clear" w:color="auto" w:fill="auto"/>
            <w:noWrap/>
            <w:vAlign w:val="center"/>
            <w:hideMark/>
          </w:tcPr>
          <w:p w14:paraId="773B301C"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21.320</w:t>
            </w:r>
          </w:p>
        </w:tc>
        <w:tc>
          <w:tcPr>
            <w:tcW w:w="1067" w:type="dxa"/>
            <w:tcBorders>
              <w:top w:val="nil"/>
              <w:left w:val="nil"/>
              <w:bottom w:val="single" w:sz="4" w:space="0" w:color="auto"/>
              <w:right w:val="single" w:sz="4" w:space="0" w:color="auto"/>
            </w:tcBorders>
            <w:shd w:val="clear" w:color="auto" w:fill="auto"/>
            <w:noWrap/>
            <w:vAlign w:val="center"/>
            <w:hideMark/>
          </w:tcPr>
          <w:p w14:paraId="34B1A8F8"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L</w:t>
            </w:r>
          </w:p>
        </w:tc>
      </w:tr>
      <w:tr w:rsidR="008012C6" w:rsidRPr="00C40AAB" w14:paraId="1882341F" w14:textId="77777777" w:rsidTr="008012C6">
        <w:trPr>
          <w:trHeight w:val="5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805307F"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MNE-M03</w:t>
            </w:r>
            <w:r>
              <w:rPr>
                <w:rFonts w:cs="Calibri"/>
                <w:color w:val="000000"/>
                <w:sz w:val="20"/>
                <w:szCs w:val="20"/>
                <w:lang w:eastAsia="en-GB"/>
              </w:rPr>
              <w:t>1</w:t>
            </w:r>
          </w:p>
        </w:tc>
        <w:tc>
          <w:tcPr>
            <w:tcW w:w="6237" w:type="dxa"/>
            <w:tcBorders>
              <w:top w:val="nil"/>
              <w:left w:val="nil"/>
              <w:bottom w:val="single" w:sz="4" w:space="0" w:color="auto"/>
              <w:right w:val="single" w:sz="4" w:space="0" w:color="auto"/>
            </w:tcBorders>
            <w:shd w:val="clear" w:color="auto" w:fill="auto"/>
            <w:hideMark/>
          </w:tcPr>
          <w:p w14:paraId="0A226336" w14:textId="77777777" w:rsidR="008012C6" w:rsidRPr="00C40AAB" w:rsidRDefault="008012C6" w:rsidP="008012C6">
            <w:pPr>
              <w:spacing w:after="0" w:line="240" w:lineRule="auto"/>
              <w:rPr>
                <w:rFonts w:cs="Calibri"/>
                <w:color w:val="000000"/>
                <w:sz w:val="20"/>
                <w:szCs w:val="20"/>
                <w:lang w:eastAsia="en-GB"/>
              </w:rPr>
            </w:pPr>
            <w:r w:rsidRPr="00E239EB">
              <w:rPr>
                <w:rFonts w:cs="Calibri"/>
                <w:sz w:val="20"/>
                <w:szCs w:val="20"/>
              </w:rPr>
              <w:t xml:space="preserve">Prilagoditi postojeće i kreirati nove podzakonske akte neophodne za planiranje i sprovođenje efikasnog upravljanja zaštićenim područjima </w:t>
            </w:r>
          </w:p>
        </w:tc>
        <w:tc>
          <w:tcPr>
            <w:tcW w:w="1033" w:type="dxa"/>
            <w:tcBorders>
              <w:top w:val="nil"/>
              <w:left w:val="nil"/>
              <w:bottom w:val="single" w:sz="4" w:space="0" w:color="auto"/>
              <w:right w:val="single" w:sz="4" w:space="0" w:color="auto"/>
            </w:tcBorders>
            <w:shd w:val="clear" w:color="auto" w:fill="auto"/>
            <w:noWrap/>
            <w:vAlign w:val="center"/>
            <w:hideMark/>
          </w:tcPr>
          <w:p w14:paraId="6444D7BF"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90.000</w:t>
            </w:r>
          </w:p>
        </w:tc>
        <w:tc>
          <w:tcPr>
            <w:tcW w:w="1067" w:type="dxa"/>
            <w:tcBorders>
              <w:top w:val="nil"/>
              <w:left w:val="nil"/>
              <w:bottom w:val="single" w:sz="4" w:space="0" w:color="auto"/>
              <w:right w:val="single" w:sz="4" w:space="0" w:color="auto"/>
            </w:tcBorders>
            <w:shd w:val="clear" w:color="auto" w:fill="auto"/>
            <w:noWrap/>
            <w:vAlign w:val="center"/>
            <w:hideMark/>
          </w:tcPr>
          <w:p w14:paraId="40159F04"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H</w:t>
            </w:r>
          </w:p>
        </w:tc>
      </w:tr>
      <w:tr w:rsidR="008012C6" w:rsidRPr="00C40AAB" w14:paraId="6C2BB84D" w14:textId="77777777" w:rsidTr="008012C6">
        <w:trPr>
          <w:trHeight w:val="5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61650AB"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MNE-M03</w:t>
            </w:r>
            <w:r>
              <w:rPr>
                <w:rFonts w:cs="Calibri"/>
                <w:color w:val="000000"/>
                <w:sz w:val="20"/>
                <w:szCs w:val="20"/>
                <w:lang w:eastAsia="en-GB"/>
              </w:rPr>
              <w:t>2</w:t>
            </w:r>
          </w:p>
        </w:tc>
        <w:tc>
          <w:tcPr>
            <w:tcW w:w="6237" w:type="dxa"/>
            <w:tcBorders>
              <w:top w:val="nil"/>
              <w:left w:val="nil"/>
              <w:bottom w:val="single" w:sz="4" w:space="0" w:color="auto"/>
              <w:right w:val="single" w:sz="4" w:space="0" w:color="auto"/>
            </w:tcBorders>
            <w:shd w:val="clear" w:color="auto" w:fill="auto"/>
            <w:hideMark/>
          </w:tcPr>
          <w:p w14:paraId="31218DEF"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rPr>
              <w:t>Pokretanje aktivnosti na proglašenju unutrašnjeg dijela Bokokotorskog zaliva Parkom prirode</w:t>
            </w:r>
          </w:p>
        </w:tc>
        <w:tc>
          <w:tcPr>
            <w:tcW w:w="1033" w:type="dxa"/>
            <w:tcBorders>
              <w:top w:val="nil"/>
              <w:left w:val="nil"/>
              <w:bottom w:val="single" w:sz="4" w:space="0" w:color="auto"/>
              <w:right w:val="single" w:sz="4" w:space="0" w:color="auto"/>
            </w:tcBorders>
            <w:shd w:val="clear" w:color="auto" w:fill="auto"/>
            <w:noWrap/>
            <w:vAlign w:val="center"/>
            <w:hideMark/>
          </w:tcPr>
          <w:p w14:paraId="6F4ECD2F"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28.000</w:t>
            </w:r>
          </w:p>
        </w:tc>
        <w:tc>
          <w:tcPr>
            <w:tcW w:w="1067" w:type="dxa"/>
            <w:tcBorders>
              <w:top w:val="nil"/>
              <w:left w:val="nil"/>
              <w:bottom w:val="single" w:sz="4" w:space="0" w:color="auto"/>
              <w:right w:val="single" w:sz="4" w:space="0" w:color="auto"/>
            </w:tcBorders>
            <w:shd w:val="clear" w:color="auto" w:fill="auto"/>
            <w:noWrap/>
            <w:vAlign w:val="center"/>
            <w:hideMark/>
          </w:tcPr>
          <w:p w14:paraId="3D22693A"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M</w:t>
            </w:r>
          </w:p>
        </w:tc>
      </w:tr>
      <w:tr w:rsidR="008012C6" w:rsidRPr="00C40AAB" w14:paraId="03B0D1B8" w14:textId="77777777" w:rsidTr="008012C6">
        <w:trPr>
          <w:trHeight w:val="2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644A40D4"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MNE-M03</w:t>
            </w:r>
            <w:r>
              <w:rPr>
                <w:rFonts w:cs="Calibri"/>
                <w:color w:val="000000"/>
                <w:sz w:val="20"/>
                <w:szCs w:val="20"/>
                <w:lang w:eastAsia="en-GB"/>
              </w:rPr>
              <w:t>3</w:t>
            </w:r>
          </w:p>
        </w:tc>
        <w:tc>
          <w:tcPr>
            <w:tcW w:w="6237" w:type="dxa"/>
            <w:tcBorders>
              <w:top w:val="nil"/>
              <w:left w:val="nil"/>
              <w:bottom w:val="single" w:sz="4" w:space="0" w:color="auto"/>
              <w:right w:val="single" w:sz="4" w:space="0" w:color="auto"/>
            </w:tcBorders>
            <w:shd w:val="clear" w:color="auto" w:fill="auto"/>
            <w:hideMark/>
          </w:tcPr>
          <w:p w14:paraId="0FA603B9" w14:textId="77777777" w:rsidR="008012C6" w:rsidRPr="00C40AAB" w:rsidRDefault="008012C6" w:rsidP="008012C6">
            <w:pPr>
              <w:spacing w:after="0" w:line="240" w:lineRule="auto"/>
              <w:rPr>
                <w:rFonts w:cs="Calibri"/>
                <w:color w:val="000000"/>
                <w:sz w:val="20"/>
                <w:szCs w:val="20"/>
                <w:lang w:eastAsia="en-GB"/>
              </w:rPr>
            </w:pPr>
            <w:r w:rsidRPr="00C40AAB">
              <w:rPr>
                <w:color w:val="000000"/>
                <w:sz w:val="20"/>
                <w:szCs w:val="20"/>
              </w:rPr>
              <w:t>Uspostaviti redovan monitoring zaštićenih morskih područja u cilju očuvanja biodiverziteta</w:t>
            </w:r>
          </w:p>
        </w:tc>
        <w:tc>
          <w:tcPr>
            <w:tcW w:w="1033" w:type="dxa"/>
            <w:tcBorders>
              <w:top w:val="nil"/>
              <w:left w:val="nil"/>
              <w:bottom w:val="single" w:sz="4" w:space="0" w:color="auto"/>
              <w:right w:val="single" w:sz="4" w:space="0" w:color="auto"/>
            </w:tcBorders>
            <w:shd w:val="clear" w:color="auto" w:fill="auto"/>
            <w:noWrap/>
            <w:vAlign w:val="center"/>
            <w:hideMark/>
          </w:tcPr>
          <w:p w14:paraId="6EE98999"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210.000</w:t>
            </w:r>
          </w:p>
        </w:tc>
        <w:tc>
          <w:tcPr>
            <w:tcW w:w="1067" w:type="dxa"/>
            <w:tcBorders>
              <w:top w:val="nil"/>
              <w:left w:val="nil"/>
              <w:bottom w:val="single" w:sz="4" w:space="0" w:color="auto"/>
              <w:right w:val="single" w:sz="4" w:space="0" w:color="auto"/>
            </w:tcBorders>
            <w:shd w:val="clear" w:color="auto" w:fill="auto"/>
            <w:noWrap/>
            <w:vAlign w:val="center"/>
            <w:hideMark/>
          </w:tcPr>
          <w:p w14:paraId="1050B808"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VH</w:t>
            </w:r>
          </w:p>
        </w:tc>
      </w:tr>
      <w:tr w:rsidR="008012C6" w:rsidRPr="00C40AAB" w14:paraId="53779B98" w14:textId="77777777" w:rsidTr="008012C6">
        <w:trPr>
          <w:trHeight w:val="5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316A25E9"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MNE-M03</w:t>
            </w:r>
            <w:r>
              <w:rPr>
                <w:rFonts w:cs="Calibri"/>
                <w:color w:val="000000"/>
                <w:sz w:val="20"/>
                <w:szCs w:val="20"/>
                <w:lang w:eastAsia="en-GB"/>
              </w:rPr>
              <w:t>4</w:t>
            </w:r>
          </w:p>
        </w:tc>
        <w:tc>
          <w:tcPr>
            <w:tcW w:w="6237" w:type="dxa"/>
            <w:tcBorders>
              <w:top w:val="nil"/>
              <w:left w:val="nil"/>
              <w:bottom w:val="single" w:sz="4" w:space="0" w:color="auto"/>
              <w:right w:val="single" w:sz="4" w:space="0" w:color="auto"/>
            </w:tcBorders>
            <w:shd w:val="clear" w:color="auto" w:fill="auto"/>
            <w:hideMark/>
          </w:tcPr>
          <w:p w14:paraId="503D199C" w14:textId="77777777" w:rsidR="008012C6" w:rsidRPr="00C40AAB" w:rsidRDefault="008012C6" w:rsidP="008012C6">
            <w:pPr>
              <w:spacing w:after="0" w:line="240" w:lineRule="auto"/>
              <w:rPr>
                <w:rFonts w:cs="Calibri"/>
                <w:color w:val="000000"/>
                <w:sz w:val="20"/>
                <w:szCs w:val="20"/>
                <w:lang w:eastAsia="en-GB"/>
              </w:rPr>
            </w:pPr>
            <w:r w:rsidRPr="00F520EB">
              <w:t xml:space="preserve">Jačanje kapaciteta stalnog koordinacionog mehanizma za efikasno sprovođenje Strategije zaštite i upravljanja morskom  sredinom  </w:t>
            </w:r>
          </w:p>
        </w:tc>
        <w:tc>
          <w:tcPr>
            <w:tcW w:w="1033" w:type="dxa"/>
            <w:tcBorders>
              <w:top w:val="nil"/>
              <w:left w:val="nil"/>
              <w:bottom w:val="single" w:sz="4" w:space="0" w:color="auto"/>
              <w:right w:val="single" w:sz="4" w:space="0" w:color="auto"/>
            </w:tcBorders>
            <w:shd w:val="clear" w:color="auto" w:fill="auto"/>
            <w:noWrap/>
            <w:vAlign w:val="bottom"/>
            <w:hideMark/>
          </w:tcPr>
          <w:p w14:paraId="530C57D4"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15.480</w:t>
            </w:r>
          </w:p>
        </w:tc>
        <w:tc>
          <w:tcPr>
            <w:tcW w:w="1067" w:type="dxa"/>
            <w:tcBorders>
              <w:top w:val="nil"/>
              <w:left w:val="nil"/>
              <w:bottom w:val="single" w:sz="4" w:space="0" w:color="auto"/>
              <w:right w:val="single" w:sz="4" w:space="0" w:color="auto"/>
            </w:tcBorders>
            <w:shd w:val="clear" w:color="auto" w:fill="auto"/>
            <w:noWrap/>
            <w:vAlign w:val="bottom"/>
            <w:hideMark/>
          </w:tcPr>
          <w:p w14:paraId="1B9237E9"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L</w:t>
            </w:r>
          </w:p>
        </w:tc>
      </w:tr>
      <w:tr w:rsidR="008012C6" w:rsidRPr="00C40AAB" w14:paraId="3EC81A9E" w14:textId="77777777" w:rsidTr="008012C6">
        <w:trPr>
          <w:trHeight w:val="602"/>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2E98E7AB"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MNE-M03</w:t>
            </w:r>
            <w:r>
              <w:rPr>
                <w:rFonts w:cs="Calibri"/>
                <w:color w:val="000000"/>
                <w:sz w:val="20"/>
                <w:szCs w:val="20"/>
                <w:lang w:eastAsia="en-GB"/>
              </w:rPr>
              <w:t>5</w:t>
            </w:r>
          </w:p>
        </w:tc>
        <w:tc>
          <w:tcPr>
            <w:tcW w:w="6237" w:type="dxa"/>
            <w:tcBorders>
              <w:top w:val="nil"/>
              <w:left w:val="nil"/>
              <w:bottom w:val="single" w:sz="4" w:space="0" w:color="auto"/>
              <w:right w:val="single" w:sz="4" w:space="0" w:color="auto"/>
            </w:tcBorders>
            <w:shd w:val="clear" w:color="auto" w:fill="auto"/>
            <w:hideMark/>
          </w:tcPr>
          <w:p w14:paraId="3AFC4F9B" w14:textId="77777777" w:rsidR="008012C6" w:rsidRPr="00C40AAB" w:rsidRDefault="008012C6" w:rsidP="008012C6">
            <w:pPr>
              <w:spacing w:after="0" w:line="240" w:lineRule="auto"/>
              <w:rPr>
                <w:rFonts w:cs="Calibri"/>
                <w:color w:val="000000"/>
                <w:sz w:val="20"/>
                <w:szCs w:val="20"/>
                <w:lang w:eastAsia="en-GB"/>
              </w:rPr>
            </w:pPr>
            <w:r w:rsidRPr="00C40AAB">
              <w:rPr>
                <w:bCs/>
                <w:color w:val="000000"/>
                <w:sz w:val="20"/>
                <w:szCs w:val="20"/>
              </w:rPr>
              <w:t>Ojačati koordinaciju u izradi normativnih, strateških i planskih dokumenata za upravljanje i zaštitu morske sredine na nacionalnom nivou</w:t>
            </w:r>
          </w:p>
        </w:tc>
        <w:tc>
          <w:tcPr>
            <w:tcW w:w="1033" w:type="dxa"/>
            <w:tcBorders>
              <w:top w:val="nil"/>
              <w:left w:val="nil"/>
              <w:bottom w:val="single" w:sz="4" w:space="0" w:color="auto"/>
              <w:right w:val="single" w:sz="4" w:space="0" w:color="auto"/>
            </w:tcBorders>
            <w:shd w:val="clear" w:color="auto" w:fill="auto"/>
            <w:noWrap/>
            <w:vAlign w:val="bottom"/>
            <w:hideMark/>
          </w:tcPr>
          <w:p w14:paraId="7C86C7E5"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31.849</w:t>
            </w:r>
          </w:p>
        </w:tc>
        <w:tc>
          <w:tcPr>
            <w:tcW w:w="1067" w:type="dxa"/>
            <w:tcBorders>
              <w:top w:val="nil"/>
              <w:left w:val="nil"/>
              <w:bottom w:val="single" w:sz="4" w:space="0" w:color="auto"/>
              <w:right w:val="single" w:sz="4" w:space="0" w:color="auto"/>
            </w:tcBorders>
            <w:shd w:val="clear" w:color="auto" w:fill="auto"/>
            <w:noWrap/>
            <w:vAlign w:val="bottom"/>
            <w:hideMark/>
          </w:tcPr>
          <w:p w14:paraId="59AF8D2F"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M</w:t>
            </w:r>
          </w:p>
        </w:tc>
      </w:tr>
      <w:tr w:rsidR="008012C6" w:rsidRPr="00C40AAB" w14:paraId="400FFED4" w14:textId="77777777" w:rsidTr="008012C6">
        <w:trPr>
          <w:trHeight w:val="786"/>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DB1F15F"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MNE-M03</w:t>
            </w:r>
            <w:r>
              <w:rPr>
                <w:rFonts w:cs="Calibri"/>
                <w:color w:val="000000"/>
                <w:sz w:val="20"/>
                <w:szCs w:val="20"/>
                <w:lang w:eastAsia="en-GB"/>
              </w:rPr>
              <w:t>6</w:t>
            </w:r>
          </w:p>
        </w:tc>
        <w:tc>
          <w:tcPr>
            <w:tcW w:w="6237" w:type="dxa"/>
            <w:tcBorders>
              <w:top w:val="nil"/>
              <w:left w:val="nil"/>
              <w:bottom w:val="single" w:sz="4" w:space="0" w:color="auto"/>
              <w:right w:val="single" w:sz="4" w:space="0" w:color="auto"/>
            </w:tcBorders>
            <w:shd w:val="clear" w:color="auto" w:fill="auto"/>
            <w:hideMark/>
          </w:tcPr>
          <w:p w14:paraId="4E859869" w14:textId="77777777" w:rsidR="008012C6" w:rsidRPr="00C40AAB" w:rsidRDefault="008012C6" w:rsidP="008012C6">
            <w:pPr>
              <w:spacing w:after="0" w:line="240" w:lineRule="auto"/>
              <w:rPr>
                <w:rFonts w:cs="Calibri"/>
                <w:color w:val="000000"/>
                <w:sz w:val="20"/>
                <w:szCs w:val="20"/>
                <w:lang w:eastAsia="en-GB"/>
              </w:rPr>
            </w:pPr>
            <w:r w:rsidRPr="00C40AAB">
              <w:rPr>
                <w:bCs/>
                <w:color w:val="000000"/>
                <w:sz w:val="20"/>
                <w:szCs w:val="20"/>
              </w:rPr>
              <w:t>Ojačati stručne kapacitete mehanizma koordinacije za participativno planiranje, međusektorsku saradnju i održivo upravljanje morskom sredinom</w:t>
            </w:r>
          </w:p>
        </w:tc>
        <w:tc>
          <w:tcPr>
            <w:tcW w:w="1033" w:type="dxa"/>
            <w:tcBorders>
              <w:top w:val="nil"/>
              <w:left w:val="nil"/>
              <w:bottom w:val="single" w:sz="4" w:space="0" w:color="auto"/>
              <w:right w:val="single" w:sz="4" w:space="0" w:color="auto"/>
            </w:tcBorders>
            <w:shd w:val="clear" w:color="auto" w:fill="auto"/>
            <w:noWrap/>
            <w:vAlign w:val="bottom"/>
            <w:hideMark/>
          </w:tcPr>
          <w:p w14:paraId="7634D83F"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27.960</w:t>
            </w:r>
          </w:p>
        </w:tc>
        <w:tc>
          <w:tcPr>
            <w:tcW w:w="1067" w:type="dxa"/>
            <w:tcBorders>
              <w:top w:val="nil"/>
              <w:left w:val="nil"/>
              <w:bottom w:val="single" w:sz="4" w:space="0" w:color="auto"/>
              <w:right w:val="single" w:sz="4" w:space="0" w:color="auto"/>
            </w:tcBorders>
            <w:shd w:val="clear" w:color="auto" w:fill="auto"/>
            <w:noWrap/>
            <w:vAlign w:val="bottom"/>
            <w:hideMark/>
          </w:tcPr>
          <w:p w14:paraId="6458DC80"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M</w:t>
            </w:r>
          </w:p>
        </w:tc>
      </w:tr>
      <w:tr w:rsidR="008012C6" w:rsidRPr="00C40AAB" w14:paraId="259FA474" w14:textId="77777777" w:rsidTr="008012C6">
        <w:trPr>
          <w:trHeight w:val="809"/>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0AFED2C"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MNE-M03</w:t>
            </w:r>
            <w:r>
              <w:rPr>
                <w:rFonts w:cs="Calibri"/>
                <w:color w:val="000000"/>
                <w:sz w:val="20"/>
                <w:szCs w:val="20"/>
                <w:lang w:eastAsia="en-GB"/>
              </w:rPr>
              <w:t>7</w:t>
            </w:r>
          </w:p>
        </w:tc>
        <w:tc>
          <w:tcPr>
            <w:tcW w:w="6237" w:type="dxa"/>
            <w:tcBorders>
              <w:top w:val="nil"/>
              <w:left w:val="nil"/>
              <w:bottom w:val="single" w:sz="4" w:space="0" w:color="auto"/>
              <w:right w:val="single" w:sz="4" w:space="0" w:color="auto"/>
            </w:tcBorders>
            <w:shd w:val="clear" w:color="auto" w:fill="auto"/>
            <w:hideMark/>
          </w:tcPr>
          <w:p w14:paraId="382A88E0" w14:textId="77777777" w:rsidR="008012C6" w:rsidRPr="00C40AAB" w:rsidRDefault="008012C6" w:rsidP="008012C6">
            <w:pPr>
              <w:spacing w:after="0" w:line="240" w:lineRule="auto"/>
              <w:rPr>
                <w:rFonts w:cs="Calibri"/>
                <w:color w:val="000000"/>
                <w:sz w:val="20"/>
                <w:szCs w:val="20"/>
                <w:lang w:eastAsia="en-GB"/>
              </w:rPr>
            </w:pPr>
            <w:r w:rsidRPr="00C40AAB">
              <w:rPr>
                <w:bCs/>
                <w:color w:val="000000"/>
                <w:sz w:val="20"/>
                <w:szCs w:val="20"/>
              </w:rPr>
              <w:t>Koordinisano sprovođenje nacionalnog programa monitoringa u skladu sa O</w:t>
            </w:r>
            <w:r>
              <w:rPr>
                <w:bCs/>
                <w:color w:val="000000"/>
                <w:sz w:val="20"/>
                <w:szCs w:val="20"/>
              </w:rPr>
              <w:t xml:space="preserve">kvirnom direktivom o morskoj strategiji </w:t>
            </w:r>
            <w:r w:rsidRPr="00C40AAB">
              <w:rPr>
                <w:bCs/>
                <w:color w:val="000000"/>
                <w:sz w:val="20"/>
                <w:szCs w:val="20"/>
              </w:rPr>
              <w:t>i drugih nacionalnih programa monitoringa koji se sprovode u akvatoriju Jadrana pod suverenitetom Crne Gore</w:t>
            </w:r>
          </w:p>
        </w:tc>
        <w:tc>
          <w:tcPr>
            <w:tcW w:w="1033" w:type="dxa"/>
            <w:tcBorders>
              <w:top w:val="nil"/>
              <w:left w:val="nil"/>
              <w:bottom w:val="single" w:sz="4" w:space="0" w:color="auto"/>
              <w:right w:val="single" w:sz="4" w:space="0" w:color="auto"/>
            </w:tcBorders>
            <w:shd w:val="clear" w:color="auto" w:fill="auto"/>
            <w:noWrap/>
            <w:vAlign w:val="center"/>
            <w:hideMark/>
          </w:tcPr>
          <w:p w14:paraId="52D1D5B0"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1.584.000</w:t>
            </w:r>
          </w:p>
        </w:tc>
        <w:tc>
          <w:tcPr>
            <w:tcW w:w="1067" w:type="dxa"/>
            <w:tcBorders>
              <w:top w:val="nil"/>
              <w:left w:val="nil"/>
              <w:bottom w:val="single" w:sz="4" w:space="0" w:color="auto"/>
              <w:right w:val="single" w:sz="4" w:space="0" w:color="auto"/>
            </w:tcBorders>
            <w:shd w:val="clear" w:color="auto" w:fill="auto"/>
            <w:noWrap/>
            <w:vAlign w:val="center"/>
            <w:hideMark/>
          </w:tcPr>
          <w:p w14:paraId="56FF9262"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VH</w:t>
            </w:r>
          </w:p>
        </w:tc>
      </w:tr>
      <w:tr w:rsidR="008012C6" w:rsidRPr="00C40AAB" w14:paraId="7CD9C487" w14:textId="77777777" w:rsidTr="008012C6">
        <w:trPr>
          <w:trHeight w:val="786"/>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7874AA5D"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w:t>
            </w:r>
            <w:r>
              <w:rPr>
                <w:rFonts w:cs="Calibri"/>
                <w:color w:val="000000"/>
                <w:sz w:val="20"/>
                <w:szCs w:val="20"/>
                <w:lang w:eastAsia="en-GB"/>
              </w:rPr>
              <w:t>38</w:t>
            </w:r>
          </w:p>
        </w:tc>
        <w:tc>
          <w:tcPr>
            <w:tcW w:w="6237" w:type="dxa"/>
            <w:tcBorders>
              <w:top w:val="nil"/>
              <w:left w:val="nil"/>
              <w:bottom w:val="single" w:sz="4" w:space="0" w:color="auto"/>
              <w:right w:val="single" w:sz="4" w:space="0" w:color="auto"/>
            </w:tcBorders>
            <w:shd w:val="clear" w:color="auto" w:fill="auto"/>
            <w:vAlign w:val="center"/>
            <w:hideMark/>
          </w:tcPr>
          <w:p w14:paraId="2EB8A2C7" w14:textId="77777777" w:rsidR="008012C6" w:rsidRPr="00C40AAB" w:rsidRDefault="008012C6" w:rsidP="008012C6">
            <w:pPr>
              <w:spacing w:after="0" w:line="240" w:lineRule="auto"/>
              <w:rPr>
                <w:rFonts w:cs="Calibri"/>
                <w:color w:val="000000"/>
                <w:sz w:val="20"/>
                <w:szCs w:val="20"/>
                <w:lang w:eastAsia="en-GB"/>
              </w:rPr>
            </w:pPr>
            <w:r w:rsidRPr="00C40AAB">
              <w:rPr>
                <w:bCs/>
                <w:color w:val="000000"/>
                <w:sz w:val="20"/>
                <w:szCs w:val="20"/>
              </w:rPr>
              <w:t>Formulisati prioritetne potrebe za prekograničnom i širom međunarodnom saradnjom u zaštiti morske sredine u kontekstu postojećih regionalnih koordinacionih tijela i programa teritorijalne saradnje EU</w:t>
            </w:r>
          </w:p>
        </w:tc>
        <w:tc>
          <w:tcPr>
            <w:tcW w:w="1033" w:type="dxa"/>
            <w:tcBorders>
              <w:top w:val="nil"/>
              <w:left w:val="nil"/>
              <w:bottom w:val="single" w:sz="4" w:space="0" w:color="auto"/>
              <w:right w:val="single" w:sz="4" w:space="0" w:color="auto"/>
            </w:tcBorders>
            <w:shd w:val="clear" w:color="auto" w:fill="auto"/>
            <w:noWrap/>
            <w:vAlign w:val="center"/>
            <w:hideMark/>
          </w:tcPr>
          <w:p w14:paraId="7C4982D5"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2.640</w:t>
            </w:r>
          </w:p>
        </w:tc>
        <w:tc>
          <w:tcPr>
            <w:tcW w:w="1067" w:type="dxa"/>
            <w:tcBorders>
              <w:top w:val="nil"/>
              <w:left w:val="nil"/>
              <w:bottom w:val="single" w:sz="4" w:space="0" w:color="auto"/>
              <w:right w:val="single" w:sz="4" w:space="0" w:color="auto"/>
            </w:tcBorders>
            <w:shd w:val="clear" w:color="auto" w:fill="auto"/>
            <w:noWrap/>
            <w:vAlign w:val="center"/>
            <w:hideMark/>
          </w:tcPr>
          <w:p w14:paraId="2B2D1DB7"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VL</w:t>
            </w:r>
          </w:p>
        </w:tc>
      </w:tr>
      <w:tr w:rsidR="008012C6" w:rsidRPr="00C40AAB" w14:paraId="7015D989" w14:textId="77777777" w:rsidTr="008012C6">
        <w:trPr>
          <w:trHeight w:val="5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9556115" w14:textId="77777777" w:rsidR="008012C6" w:rsidRPr="00C40AAB" w:rsidRDefault="008012C6" w:rsidP="008012C6">
            <w:pPr>
              <w:spacing w:after="0" w:line="240" w:lineRule="auto"/>
              <w:rPr>
                <w:rFonts w:cs="Calibri"/>
                <w:color w:val="000000"/>
                <w:sz w:val="20"/>
                <w:szCs w:val="20"/>
                <w:lang w:eastAsia="en-GB"/>
              </w:rPr>
            </w:pPr>
            <w:r w:rsidRPr="00C40AAB">
              <w:rPr>
                <w:rFonts w:cs="Calibri"/>
                <w:color w:val="000000"/>
                <w:sz w:val="20"/>
                <w:szCs w:val="20"/>
                <w:lang w:eastAsia="en-GB"/>
              </w:rPr>
              <w:t>MNE-M0</w:t>
            </w:r>
            <w:r>
              <w:rPr>
                <w:rFonts w:cs="Calibri"/>
                <w:color w:val="000000"/>
                <w:sz w:val="20"/>
                <w:szCs w:val="20"/>
                <w:lang w:eastAsia="en-GB"/>
              </w:rPr>
              <w:t>39</w:t>
            </w:r>
          </w:p>
        </w:tc>
        <w:tc>
          <w:tcPr>
            <w:tcW w:w="6237" w:type="dxa"/>
            <w:tcBorders>
              <w:top w:val="nil"/>
              <w:left w:val="nil"/>
              <w:bottom w:val="single" w:sz="4" w:space="0" w:color="auto"/>
              <w:right w:val="single" w:sz="4" w:space="0" w:color="auto"/>
            </w:tcBorders>
            <w:shd w:val="clear" w:color="auto" w:fill="auto"/>
            <w:hideMark/>
          </w:tcPr>
          <w:p w14:paraId="6B7A4E26" w14:textId="64535356" w:rsidR="008012C6" w:rsidRPr="00CB5F3B" w:rsidRDefault="00A91A67" w:rsidP="00A9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eastAsia="Calibri"/>
                <w:szCs w:val="22"/>
                <w:lang w:eastAsia="en-US"/>
              </w:rPr>
            </w:pPr>
            <w:r w:rsidRPr="00A91A67">
              <w:rPr>
                <w:rFonts w:eastAsia="Calibri"/>
                <w:szCs w:val="22"/>
                <w:lang w:eastAsia="en-US"/>
              </w:rPr>
              <w:t>Obezbjediti dostupnost informacija radi pravovremenog reagovanja i efikasnijeg učestvovanja javnosti u procesu kvalietnog donošenja odluka u vezi sa zaštitom i upravljanjem morskom sredinom</w:t>
            </w:r>
          </w:p>
        </w:tc>
        <w:tc>
          <w:tcPr>
            <w:tcW w:w="1033" w:type="dxa"/>
            <w:tcBorders>
              <w:top w:val="nil"/>
              <w:left w:val="nil"/>
              <w:bottom w:val="single" w:sz="4" w:space="0" w:color="auto"/>
              <w:right w:val="single" w:sz="4" w:space="0" w:color="auto"/>
            </w:tcBorders>
            <w:shd w:val="clear" w:color="auto" w:fill="auto"/>
            <w:noWrap/>
            <w:vAlign w:val="center"/>
            <w:hideMark/>
          </w:tcPr>
          <w:p w14:paraId="4E14FABF" w14:textId="77777777" w:rsidR="008012C6" w:rsidRPr="00C40AAB" w:rsidRDefault="008012C6" w:rsidP="008012C6">
            <w:pPr>
              <w:spacing w:after="0" w:line="240" w:lineRule="auto"/>
              <w:jc w:val="right"/>
              <w:rPr>
                <w:rFonts w:cs="Calibri"/>
                <w:color w:val="000000"/>
                <w:sz w:val="20"/>
                <w:szCs w:val="20"/>
                <w:lang w:eastAsia="en-GB"/>
              </w:rPr>
            </w:pPr>
            <w:r w:rsidRPr="00C40AAB">
              <w:rPr>
                <w:rFonts w:cs="Calibri"/>
                <w:color w:val="000000"/>
                <w:sz w:val="20"/>
                <w:szCs w:val="20"/>
                <w:lang w:eastAsia="en-GB"/>
              </w:rPr>
              <w:t>41.640</w:t>
            </w:r>
          </w:p>
        </w:tc>
        <w:tc>
          <w:tcPr>
            <w:tcW w:w="1067" w:type="dxa"/>
            <w:tcBorders>
              <w:top w:val="nil"/>
              <w:left w:val="nil"/>
              <w:bottom w:val="single" w:sz="4" w:space="0" w:color="auto"/>
              <w:right w:val="single" w:sz="4" w:space="0" w:color="auto"/>
            </w:tcBorders>
            <w:shd w:val="clear" w:color="auto" w:fill="auto"/>
            <w:noWrap/>
            <w:vAlign w:val="center"/>
            <w:hideMark/>
          </w:tcPr>
          <w:p w14:paraId="15E43D71" w14:textId="77777777" w:rsidR="008012C6" w:rsidRPr="00C40AAB" w:rsidRDefault="008012C6" w:rsidP="008012C6">
            <w:pPr>
              <w:spacing w:after="0" w:line="240" w:lineRule="auto"/>
              <w:jc w:val="center"/>
              <w:rPr>
                <w:rFonts w:cs="Calibri"/>
                <w:color w:val="000000"/>
                <w:sz w:val="20"/>
                <w:szCs w:val="20"/>
                <w:lang w:eastAsia="en-GB"/>
              </w:rPr>
            </w:pPr>
            <w:r w:rsidRPr="00C40AAB">
              <w:rPr>
                <w:rFonts w:cs="Calibri"/>
                <w:color w:val="000000"/>
                <w:sz w:val="20"/>
                <w:szCs w:val="20"/>
                <w:lang w:eastAsia="en-GB"/>
              </w:rPr>
              <w:t>M</w:t>
            </w:r>
          </w:p>
        </w:tc>
      </w:tr>
      <w:tr w:rsidR="008012C6" w:rsidRPr="00C40AAB" w14:paraId="092684CF" w14:textId="77777777" w:rsidTr="008012C6">
        <w:trPr>
          <w:trHeight w:val="290"/>
        </w:trPr>
        <w:tc>
          <w:tcPr>
            <w:tcW w:w="7508"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11475389" w14:textId="77777777" w:rsidR="008012C6" w:rsidRPr="00C40AAB" w:rsidRDefault="008012C6" w:rsidP="008012C6">
            <w:pPr>
              <w:spacing w:after="0" w:line="240" w:lineRule="auto"/>
              <w:rPr>
                <w:rFonts w:cs="Calibri"/>
                <w:b/>
                <w:bCs/>
                <w:color w:val="000000"/>
                <w:sz w:val="20"/>
                <w:szCs w:val="20"/>
                <w:lang w:eastAsia="en-GB"/>
              </w:rPr>
            </w:pPr>
            <w:r w:rsidRPr="00C40AAB">
              <w:rPr>
                <w:rFonts w:cs="Calibri"/>
                <w:b/>
                <w:bCs/>
                <w:color w:val="000000"/>
                <w:sz w:val="20"/>
                <w:szCs w:val="20"/>
                <w:lang w:eastAsia="en-GB"/>
              </w:rPr>
              <w:t>UKUPNO</w:t>
            </w:r>
          </w:p>
        </w:tc>
        <w:tc>
          <w:tcPr>
            <w:tcW w:w="1033" w:type="dxa"/>
            <w:tcBorders>
              <w:top w:val="nil"/>
              <w:left w:val="nil"/>
              <w:bottom w:val="single" w:sz="4" w:space="0" w:color="auto"/>
              <w:right w:val="nil"/>
            </w:tcBorders>
            <w:shd w:val="clear" w:color="auto" w:fill="auto"/>
            <w:noWrap/>
            <w:hideMark/>
          </w:tcPr>
          <w:p w14:paraId="785C5E7F" w14:textId="77777777" w:rsidR="008012C6" w:rsidRPr="00C40AAB" w:rsidRDefault="008012C6" w:rsidP="008012C6">
            <w:pPr>
              <w:spacing w:after="0" w:line="240" w:lineRule="auto"/>
              <w:rPr>
                <w:rFonts w:cs="Calibri"/>
                <w:b/>
                <w:bCs/>
                <w:color w:val="000000"/>
                <w:sz w:val="20"/>
                <w:szCs w:val="20"/>
                <w:lang w:eastAsia="en-GB"/>
              </w:rPr>
            </w:pPr>
            <w:r w:rsidRPr="00C40AAB">
              <w:rPr>
                <w:rFonts w:cs="Calibri"/>
                <w:b/>
                <w:bCs/>
                <w:color w:val="000000"/>
                <w:sz w:val="20"/>
                <w:szCs w:val="20"/>
                <w:lang w:eastAsia="en-GB"/>
              </w:rPr>
              <w:t>3.4</w:t>
            </w:r>
            <w:r>
              <w:rPr>
                <w:rFonts w:cs="Calibri"/>
                <w:b/>
                <w:bCs/>
                <w:color w:val="000000"/>
                <w:sz w:val="20"/>
                <w:szCs w:val="20"/>
                <w:lang w:eastAsia="en-GB"/>
              </w:rPr>
              <w:t>00</w:t>
            </w:r>
            <w:r w:rsidRPr="00C40AAB">
              <w:rPr>
                <w:rFonts w:cs="Calibri"/>
                <w:b/>
                <w:bCs/>
                <w:color w:val="000000"/>
                <w:sz w:val="20"/>
                <w:szCs w:val="20"/>
                <w:lang w:eastAsia="en-GB"/>
              </w:rPr>
              <w:t>.</w:t>
            </w:r>
            <w:r>
              <w:rPr>
                <w:rFonts w:cs="Calibri"/>
                <w:b/>
                <w:bCs/>
                <w:color w:val="000000"/>
                <w:sz w:val="20"/>
                <w:szCs w:val="20"/>
                <w:lang w:eastAsia="en-GB"/>
              </w:rPr>
              <w:t>313</w:t>
            </w:r>
            <w:r w:rsidRPr="00C40AAB">
              <w:rPr>
                <w:rFonts w:cs="Calibri"/>
                <w:b/>
                <w:bCs/>
                <w:color w:val="000000"/>
                <w:sz w:val="20"/>
                <w:szCs w:val="20"/>
                <w:lang w:eastAsia="en-GB"/>
              </w:rPr>
              <w:t xml:space="preserve"> </w:t>
            </w:r>
          </w:p>
        </w:tc>
        <w:tc>
          <w:tcPr>
            <w:tcW w:w="1067" w:type="dxa"/>
            <w:tcBorders>
              <w:top w:val="nil"/>
              <w:left w:val="nil"/>
              <w:bottom w:val="single" w:sz="4" w:space="0" w:color="auto"/>
              <w:right w:val="single" w:sz="4" w:space="0" w:color="auto"/>
            </w:tcBorders>
            <w:shd w:val="clear" w:color="auto" w:fill="auto"/>
            <w:noWrap/>
            <w:vAlign w:val="bottom"/>
            <w:hideMark/>
          </w:tcPr>
          <w:p w14:paraId="133DCCAF" w14:textId="77777777" w:rsidR="008012C6" w:rsidRDefault="008012C6" w:rsidP="008012C6">
            <w:pPr>
              <w:spacing w:after="0" w:line="240" w:lineRule="auto"/>
              <w:jc w:val="right"/>
              <w:rPr>
                <w:rFonts w:cs="Calibri"/>
                <w:b/>
                <w:bCs/>
                <w:color w:val="000000"/>
                <w:sz w:val="20"/>
                <w:szCs w:val="20"/>
                <w:lang w:eastAsia="en-GB"/>
              </w:rPr>
            </w:pPr>
          </w:p>
          <w:p w14:paraId="0AA22307" w14:textId="25C1B4B2" w:rsidR="008012C6" w:rsidRPr="00C40AAB" w:rsidRDefault="008012C6" w:rsidP="008012C6">
            <w:pPr>
              <w:spacing w:after="0" w:line="240" w:lineRule="auto"/>
              <w:jc w:val="right"/>
              <w:rPr>
                <w:rFonts w:cs="Calibri"/>
                <w:b/>
                <w:bCs/>
                <w:color w:val="000000"/>
                <w:sz w:val="20"/>
                <w:szCs w:val="20"/>
                <w:lang w:eastAsia="en-GB"/>
              </w:rPr>
            </w:pPr>
            <w:r w:rsidRPr="00C40AAB">
              <w:rPr>
                <w:rFonts w:cs="Calibri"/>
                <w:b/>
                <w:bCs/>
                <w:color w:val="000000"/>
                <w:sz w:val="20"/>
                <w:szCs w:val="20"/>
                <w:lang w:eastAsia="en-GB"/>
              </w:rPr>
              <w:t> </w:t>
            </w:r>
          </w:p>
        </w:tc>
      </w:tr>
    </w:tbl>
    <w:p w14:paraId="00B71E87" w14:textId="77777777" w:rsidR="008012C6" w:rsidRDefault="008012C6" w:rsidP="001C6392">
      <w:pPr>
        <w:tabs>
          <w:tab w:val="left" w:pos="6629"/>
        </w:tabs>
        <w:spacing w:before="0" w:after="160" w:line="259" w:lineRule="auto"/>
        <w:rPr>
          <w:rFonts w:eastAsia="Calibri"/>
          <w:szCs w:val="22"/>
          <w:lang w:eastAsia="en-US"/>
        </w:rPr>
      </w:pPr>
    </w:p>
    <w:p w14:paraId="75DE9C8C" w14:textId="4108B007" w:rsidR="001C6392" w:rsidRDefault="001C6392" w:rsidP="001C6392">
      <w:pPr>
        <w:tabs>
          <w:tab w:val="left" w:pos="6629"/>
        </w:tabs>
        <w:spacing w:before="0" w:after="160" w:line="259" w:lineRule="auto"/>
        <w:rPr>
          <w:rFonts w:eastAsia="Calibri"/>
          <w:szCs w:val="22"/>
          <w:lang w:eastAsia="en-US"/>
        </w:rPr>
      </w:pPr>
      <w:r w:rsidRPr="001C6392">
        <w:rPr>
          <w:rFonts w:eastAsia="Calibri"/>
          <w:szCs w:val="22"/>
          <w:lang w:eastAsia="en-US"/>
        </w:rPr>
        <w:t>Ukupni troškovi su procijenjeni na 3,4</w:t>
      </w:r>
      <w:r w:rsidR="00244CA6">
        <w:rPr>
          <w:rFonts w:eastAsia="Calibri"/>
          <w:szCs w:val="22"/>
          <w:lang w:eastAsia="en-US"/>
        </w:rPr>
        <w:t>0</w:t>
      </w:r>
      <w:r w:rsidRPr="001C6392">
        <w:rPr>
          <w:rFonts w:eastAsia="Calibri"/>
          <w:szCs w:val="22"/>
          <w:lang w:eastAsia="en-US"/>
        </w:rPr>
        <w:t xml:space="preserve"> miliona €</w:t>
      </w:r>
      <w:r w:rsidR="008012C6">
        <w:rPr>
          <w:rFonts w:eastAsia="Calibri"/>
          <w:szCs w:val="22"/>
          <w:lang w:eastAsia="en-US"/>
        </w:rPr>
        <w:t xml:space="preserve"> </w:t>
      </w:r>
      <w:r w:rsidRPr="001C6392">
        <w:rPr>
          <w:rFonts w:eastAsia="Calibri"/>
          <w:szCs w:val="22"/>
          <w:lang w:eastAsia="en-US"/>
        </w:rPr>
        <w:t>tokom šestogodišnjeg ciklusa implementacije. Od ovog iznosa, 2,31 miliona € (385,000 € godišnje) su troškovi monitoringa, uključujući nacionalni program monitoringa (oko € 350,000</w:t>
      </w:r>
      <w:r w:rsidR="008C7729">
        <w:rPr>
          <w:rFonts w:eastAsia="Calibri"/>
          <w:szCs w:val="22"/>
          <w:lang w:eastAsia="en-US"/>
        </w:rPr>
        <w:t xml:space="preserve"> godišnje</w:t>
      </w:r>
      <w:r w:rsidRPr="001C6392">
        <w:rPr>
          <w:rFonts w:eastAsia="Calibri"/>
          <w:szCs w:val="22"/>
          <w:lang w:eastAsia="en-US"/>
        </w:rPr>
        <w:t>) i MPA monitoring; ovi troškovi predstavljaju nešto više od dvije trećine (6</w:t>
      </w:r>
      <w:r w:rsidR="008C7729">
        <w:rPr>
          <w:rFonts w:eastAsia="Calibri"/>
          <w:szCs w:val="22"/>
          <w:lang w:eastAsia="en-US"/>
        </w:rPr>
        <w:t>8</w:t>
      </w:r>
      <w:r w:rsidRPr="001C6392">
        <w:rPr>
          <w:rFonts w:eastAsia="Calibri"/>
          <w:szCs w:val="22"/>
          <w:lang w:eastAsia="en-US"/>
        </w:rPr>
        <w:t>%) ukupnog iznosa. Prosječni godišnji troškovi implementacije bez monitoringa su na nivou od oko 18</w:t>
      </w:r>
      <w:r w:rsidR="008C7729">
        <w:rPr>
          <w:rFonts w:eastAsia="Calibri"/>
          <w:szCs w:val="22"/>
          <w:lang w:eastAsia="en-US"/>
        </w:rPr>
        <w:t>2</w:t>
      </w:r>
      <w:r w:rsidRPr="001C6392">
        <w:rPr>
          <w:rFonts w:eastAsia="Calibri"/>
          <w:szCs w:val="22"/>
          <w:lang w:eastAsia="en-US"/>
        </w:rPr>
        <w:t>.000 €.</w:t>
      </w:r>
    </w:p>
    <w:p w14:paraId="5F6195FA" w14:textId="3DC36F30" w:rsidR="00323B53" w:rsidRDefault="00323B53" w:rsidP="001C6392">
      <w:pPr>
        <w:tabs>
          <w:tab w:val="left" w:pos="6629"/>
        </w:tabs>
        <w:spacing w:before="0" w:after="160" w:line="259" w:lineRule="auto"/>
        <w:rPr>
          <w:rFonts w:eastAsia="Calibri"/>
          <w:szCs w:val="22"/>
          <w:lang w:eastAsia="en-US"/>
        </w:rPr>
      </w:pPr>
    </w:p>
    <w:p w14:paraId="0D8D5656" w14:textId="77777777" w:rsidR="00323B53" w:rsidRPr="001C6392" w:rsidRDefault="00323B53" w:rsidP="001C6392">
      <w:pPr>
        <w:tabs>
          <w:tab w:val="left" w:pos="6629"/>
        </w:tabs>
        <w:spacing w:before="0" w:after="160" w:line="259" w:lineRule="auto"/>
        <w:rPr>
          <w:rFonts w:eastAsia="Calibri"/>
          <w:szCs w:val="22"/>
          <w:lang w:eastAsia="en-US"/>
        </w:rPr>
      </w:pPr>
    </w:p>
    <w:p w14:paraId="78288D95" w14:textId="77777777" w:rsidR="001C6392" w:rsidRPr="0028301C" w:rsidRDefault="001C6392" w:rsidP="001C6392">
      <w:pPr>
        <w:numPr>
          <w:ilvl w:val="4"/>
          <w:numId w:val="25"/>
        </w:numPr>
        <w:spacing w:before="240" w:after="120"/>
        <w:outlineLvl w:val="4"/>
        <w:rPr>
          <w:bCs/>
          <w:i/>
          <w:iCs/>
          <w:color w:val="365F91" w:themeColor="accent1" w:themeShade="BF"/>
          <w:sz w:val="24"/>
        </w:rPr>
      </w:pPr>
      <w:r w:rsidRPr="0028301C">
        <w:rPr>
          <w:bCs/>
          <w:i/>
          <w:iCs/>
          <w:color w:val="365F91" w:themeColor="accent1" w:themeShade="BF"/>
          <w:sz w:val="24"/>
        </w:rPr>
        <w:t>Analiza isplativosti za mjere povezane sa određenim Deskriptorima</w:t>
      </w:r>
    </w:p>
    <w:p w14:paraId="4932B9D6" w14:textId="693F2535" w:rsidR="008D515C" w:rsidRDefault="001C6392" w:rsidP="001C6392">
      <w:pPr>
        <w:autoSpaceDE w:val="0"/>
        <w:autoSpaceDN w:val="0"/>
        <w:adjustRightInd w:val="0"/>
        <w:spacing w:before="0" w:after="160" w:line="259" w:lineRule="auto"/>
        <w:rPr>
          <w:rFonts w:eastAsia="Calibri"/>
          <w:szCs w:val="22"/>
          <w:lang w:eastAsia="en-US"/>
        </w:rPr>
      </w:pPr>
      <w:r w:rsidRPr="001C6392">
        <w:rPr>
          <w:rFonts w:eastAsia="Calibri"/>
          <w:szCs w:val="22"/>
          <w:lang w:eastAsia="en-US"/>
        </w:rPr>
        <w:t>CEA sadrži kvalitativnu procjenu efekata izvršena na osnovu doprinosa mjera postizanju odgovarajućih ekoloških ciljeva i smanjenju pritisaka. Slično troškovima, za procjenu efekata korišćena je skala od 1 do 5, dok je najpoželjnija opcija (tj. najjači efekti) dobila najviše ocjene:</w:t>
      </w:r>
    </w:p>
    <w:p w14:paraId="3683557F" w14:textId="77777777" w:rsidR="00323B53" w:rsidRPr="001C6392" w:rsidRDefault="00323B53" w:rsidP="001C6392">
      <w:pPr>
        <w:autoSpaceDE w:val="0"/>
        <w:autoSpaceDN w:val="0"/>
        <w:adjustRightInd w:val="0"/>
        <w:spacing w:before="0" w:after="160" w:line="259" w:lineRule="auto"/>
        <w:rPr>
          <w:rFonts w:eastAsia="Calibri"/>
          <w:szCs w:val="22"/>
          <w:lang w:eastAsia="en-US"/>
        </w:rPr>
      </w:pPr>
    </w:p>
    <w:tbl>
      <w:tblPr>
        <w:tblStyle w:val="TableGrid9"/>
        <w:tblW w:w="0" w:type="auto"/>
        <w:tblLook w:val="04A0" w:firstRow="1" w:lastRow="0" w:firstColumn="1" w:lastColumn="0" w:noHBand="0" w:noVBand="1"/>
      </w:tblPr>
      <w:tblGrid>
        <w:gridCol w:w="2972"/>
        <w:gridCol w:w="1843"/>
      </w:tblGrid>
      <w:tr w:rsidR="001C6392" w:rsidRPr="001C6392" w14:paraId="22B0D366" w14:textId="77777777" w:rsidTr="001C6392">
        <w:tc>
          <w:tcPr>
            <w:tcW w:w="2972" w:type="dxa"/>
            <w:shd w:val="clear" w:color="auto" w:fill="365F91" w:themeFill="accent1" w:themeFillShade="BF"/>
          </w:tcPr>
          <w:p w14:paraId="3084C58F" w14:textId="77777777" w:rsidR="001C6392" w:rsidRPr="001C6392" w:rsidRDefault="001C6392" w:rsidP="001C6392">
            <w:pPr>
              <w:autoSpaceDE w:val="0"/>
              <w:autoSpaceDN w:val="0"/>
              <w:adjustRightInd w:val="0"/>
              <w:spacing w:before="0" w:after="0" w:line="240" w:lineRule="auto"/>
              <w:jc w:val="left"/>
              <w:rPr>
                <w:b/>
                <w:bCs/>
                <w:color w:val="FFFFFF" w:themeColor="background1"/>
                <w:lang w:eastAsia="en-US"/>
              </w:rPr>
            </w:pPr>
            <w:r w:rsidRPr="001C6392">
              <w:rPr>
                <w:b/>
                <w:bCs/>
                <w:color w:val="FFFFFF" w:themeColor="background1"/>
                <w:lang w:eastAsia="en-US"/>
              </w:rPr>
              <w:t>Efekti</w:t>
            </w:r>
          </w:p>
        </w:tc>
        <w:tc>
          <w:tcPr>
            <w:tcW w:w="1843" w:type="dxa"/>
            <w:shd w:val="clear" w:color="auto" w:fill="365F91" w:themeFill="accent1" w:themeFillShade="BF"/>
          </w:tcPr>
          <w:p w14:paraId="709BC3BB" w14:textId="0D48E70D" w:rsidR="008D515C" w:rsidRPr="001C6392" w:rsidRDefault="001C6392" w:rsidP="008D515C">
            <w:pPr>
              <w:autoSpaceDE w:val="0"/>
              <w:autoSpaceDN w:val="0"/>
              <w:adjustRightInd w:val="0"/>
              <w:spacing w:before="0" w:after="120" w:line="240" w:lineRule="auto"/>
              <w:jc w:val="left"/>
              <w:rPr>
                <w:b/>
                <w:bCs/>
                <w:color w:val="FFFFFF" w:themeColor="background1"/>
                <w:lang w:eastAsia="en-US"/>
              </w:rPr>
            </w:pPr>
            <w:r w:rsidRPr="001C6392">
              <w:rPr>
                <w:b/>
                <w:bCs/>
                <w:color w:val="FFFFFF" w:themeColor="background1"/>
                <w:lang w:eastAsia="en-US"/>
              </w:rPr>
              <w:t>Ocjena</w:t>
            </w:r>
          </w:p>
        </w:tc>
      </w:tr>
      <w:tr w:rsidR="001C6392" w:rsidRPr="001C6392" w14:paraId="59C394D0" w14:textId="77777777" w:rsidTr="001C6392">
        <w:tc>
          <w:tcPr>
            <w:tcW w:w="2972" w:type="dxa"/>
          </w:tcPr>
          <w:p w14:paraId="74AAAA45" w14:textId="77777777" w:rsidR="001C6392" w:rsidRPr="001C6392" w:rsidRDefault="001C6392" w:rsidP="001C6392">
            <w:pPr>
              <w:autoSpaceDE w:val="0"/>
              <w:autoSpaceDN w:val="0"/>
              <w:adjustRightInd w:val="0"/>
              <w:spacing w:before="0" w:after="0" w:line="240" w:lineRule="auto"/>
              <w:jc w:val="left"/>
              <w:rPr>
                <w:lang w:eastAsia="en-US"/>
              </w:rPr>
            </w:pPr>
            <w:r w:rsidRPr="001C6392">
              <w:t>Veoma slab</w:t>
            </w:r>
          </w:p>
        </w:tc>
        <w:tc>
          <w:tcPr>
            <w:tcW w:w="1843" w:type="dxa"/>
          </w:tcPr>
          <w:p w14:paraId="52531E70" w14:textId="77777777" w:rsidR="001C6392" w:rsidRPr="001C6392" w:rsidRDefault="001C6392" w:rsidP="001C6392">
            <w:pPr>
              <w:autoSpaceDE w:val="0"/>
              <w:autoSpaceDN w:val="0"/>
              <w:adjustRightInd w:val="0"/>
              <w:spacing w:before="0" w:after="0" w:line="240" w:lineRule="auto"/>
              <w:jc w:val="center"/>
              <w:rPr>
                <w:lang w:eastAsia="en-US"/>
              </w:rPr>
            </w:pPr>
            <w:r w:rsidRPr="001C6392">
              <w:rPr>
                <w:lang w:eastAsia="en-US"/>
              </w:rPr>
              <w:t>1</w:t>
            </w:r>
          </w:p>
        </w:tc>
      </w:tr>
      <w:tr w:rsidR="001C6392" w:rsidRPr="001C6392" w14:paraId="51D0BF7D" w14:textId="77777777" w:rsidTr="001C6392">
        <w:tc>
          <w:tcPr>
            <w:tcW w:w="2972" w:type="dxa"/>
          </w:tcPr>
          <w:p w14:paraId="3F30DF81" w14:textId="77777777" w:rsidR="001C6392" w:rsidRPr="001C6392" w:rsidRDefault="001C6392" w:rsidP="001C6392">
            <w:pPr>
              <w:autoSpaceDE w:val="0"/>
              <w:autoSpaceDN w:val="0"/>
              <w:adjustRightInd w:val="0"/>
              <w:spacing w:before="0" w:after="0" w:line="240" w:lineRule="auto"/>
              <w:jc w:val="left"/>
              <w:rPr>
                <w:lang w:eastAsia="en-US"/>
              </w:rPr>
            </w:pPr>
            <w:r w:rsidRPr="001C6392">
              <w:t>Slabo</w:t>
            </w:r>
          </w:p>
        </w:tc>
        <w:tc>
          <w:tcPr>
            <w:tcW w:w="1843" w:type="dxa"/>
          </w:tcPr>
          <w:p w14:paraId="50FB3FF0" w14:textId="77777777" w:rsidR="001C6392" w:rsidRPr="001C6392" w:rsidRDefault="001C6392" w:rsidP="001C6392">
            <w:pPr>
              <w:autoSpaceDE w:val="0"/>
              <w:autoSpaceDN w:val="0"/>
              <w:adjustRightInd w:val="0"/>
              <w:spacing w:before="0" w:after="0" w:line="240" w:lineRule="auto"/>
              <w:jc w:val="center"/>
              <w:rPr>
                <w:lang w:eastAsia="en-US"/>
              </w:rPr>
            </w:pPr>
            <w:r w:rsidRPr="001C6392">
              <w:rPr>
                <w:lang w:eastAsia="en-US"/>
              </w:rPr>
              <w:t>2</w:t>
            </w:r>
          </w:p>
        </w:tc>
      </w:tr>
      <w:tr w:rsidR="001C6392" w:rsidRPr="001C6392" w14:paraId="2A4726C3" w14:textId="77777777" w:rsidTr="001C6392">
        <w:tc>
          <w:tcPr>
            <w:tcW w:w="2972" w:type="dxa"/>
          </w:tcPr>
          <w:p w14:paraId="504F0E6D" w14:textId="77777777" w:rsidR="001C6392" w:rsidRPr="001C6392" w:rsidRDefault="001C6392" w:rsidP="001C6392">
            <w:pPr>
              <w:autoSpaceDE w:val="0"/>
              <w:autoSpaceDN w:val="0"/>
              <w:adjustRightInd w:val="0"/>
              <w:spacing w:before="0" w:after="0" w:line="240" w:lineRule="auto"/>
              <w:jc w:val="left"/>
              <w:rPr>
                <w:lang w:eastAsia="en-US"/>
              </w:rPr>
            </w:pPr>
            <w:r w:rsidRPr="001C6392">
              <w:t>Umjereno</w:t>
            </w:r>
          </w:p>
        </w:tc>
        <w:tc>
          <w:tcPr>
            <w:tcW w:w="1843" w:type="dxa"/>
          </w:tcPr>
          <w:p w14:paraId="03E95AA5" w14:textId="77777777" w:rsidR="001C6392" w:rsidRPr="001C6392" w:rsidRDefault="001C6392" w:rsidP="001C6392">
            <w:pPr>
              <w:autoSpaceDE w:val="0"/>
              <w:autoSpaceDN w:val="0"/>
              <w:adjustRightInd w:val="0"/>
              <w:spacing w:before="0" w:after="0" w:line="240" w:lineRule="auto"/>
              <w:jc w:val="center"/>
              <w:rPr>
                <w:lang w:eastAsia="en-US"/>
              </w:rPr>
            </w:pPr>
            <w:r w:rsidRPr="001C6392">
              <w:rPr>
                <w:lang w:eastAsia="en-US"/>
              </w:rPr>
              <w:t>3</w:t>
            </w:r>
          </w:p>
        </w:tc>
      </w:tr>
      <w:tr w:rsidR="001C6392" w:rsidRPr="001C6392" w14:paraId="6684248F" w14:textId="77777777" w:rsidTr="001C6392">
        <w:tc>
          <w:tcPr>
            <w:tcW w:w="2972" w:type="dxa"/>
          </w:tcPr>
          <w:p w14:paraId="06A6D0DF" w14:textId="77777777" w:rsidR="001C6392" w:rsidRPr="001C6392" w:rsidRDefault="001C6392" w:rsidP="001C6392">
            <w:pPr>
              <w:autoSpaceDE w:val="0"/>
              <w:autoSpaceDN w:val="0"/>
              <w:adjustRightInd w:val="0"/>
              <w:spacing w:before="0" w:after="0" w:line="240" w:lineRule="auto"/>
              <w:jc w:val="left"/>
              <w:rPr>
                <w:lang w:eastAsia="en-US"/>
              </w:rPr>
            </w:pPr>
            <w:r w:rsidRPr="001C6392">
              <w:t>Jak</w:t>
            </w:r>
          </w:p>
        </w:tc>
        <w:tc>
          <w:tcPr>
            <w:tcW w:w="1843" w:type="dxa"/>
          </w:tcPr>
          <w:p w14:paraId="48A7C02C" w14:textId="77777777" w:rsidR="001C6392" w:rsidRPr="001C6392" w:rsidRDefault="001C6392" w:rsidP="001C6392">
            <w:pPr>
              <w:autoSpaceDE w:val="0"/>
              <w:autoSpaceDN w:val="0"/>
              <w:adjustRightInd w:val="0"/>
              <w:spacing w:before="0" w:after="0" w:line="240" w:lineRule="auto"/>
              <w:jc w:val="center"/>
              <w:rPr>
                <w:lang w:eastAsia="en-US"/>
              </w:rPr>
            </w:pPr>
            <w:r w:rsidRPr="001C6392">
              <w:rPr>
                <w:lang w:eastAsia="en-US"/>
              </w:rPr>
              <w:t>4</w:t>
            </w:r>
          </w:p>
        </w:tc>
      </w:tr>
      <w:tr w:rsidR="001C6392" w:rsidRPr="001C6392" w14:paraId="4AD498D5" w14:textId="77777777" w:rsidTr="001C6392">
        <w:tc>
          <w:tcPr>
            <w:tcW w:w="2972" w:type="dxa"/>
          </w:tcPr>
          <w:p w14:paraId="767B7436" w14:textId="77777777" w:rsidR="001C6392" w:rsidRPr="001C6392" w:rsidRDefault="001C6392" w:rsidP="001C6392">
            <w:pPr>
              <w:autoSpaceDE w:val="0"/>
              <w:autoSpaceDN w:val="0"/>
              <w:adjustRightInd w:val="0"/>
              <w:spacing w:before="0" w:after="0" w:line="240" w:lineRule="auto"/>
              <w:jc w:val="left"/>
              <w:rPr>
                <w:lang w:eastAsia="en-US"/>
              </w:rPr>
            </w:pPr>
            <w:r w:rsidRPr="001C6392">
              <w:t>Veoma jako</w:t>
            </w:r>
          </w:p>
        </w:tc>
        <w:tc>
          <w:tcPr>
            <w:tcW w:w="1843" w:type="dxa"/>
          </w:tcPr>
          <w:p w14:paraId="79263BE4" w14:textId="77777777" w:rsidR="001C6392" w:rsidRPr="001C6392" w:rsidRDefault="001C6392" w:rsidP="001C6392">
            <w:pPr>
              <w:autoSpaceDE w:val="0"/>
              <w:autoSpaceDN w:val="0"/>
              <w:adjustRightInd w:val="0"/>
              <w:spacing w:before="0" w:after="0" w:line="240" w:lineRule="auto"/>
              <w:jc w:val="center"/>
              <w:rPr>
                <w:lang w:eastAsia="en-US"/>
              </w:rPr>
            </w:pPr>
            <w:r w:rsidRPr="001C6392">
              <w:rPr>
                <w:lang w:eastAsia="en-US"/>
              </w:rPr>
              <w:t>5</w:t>
            </w:r>
          </w:p>
        </w:tc>
      </w:tr>
    </w:tbl>
    <w:p w14:paraId="58F7F8B9" w14:textId="77777777" w:rsidR="001C6392" w:rsidRPr="001C6392" w:rsidRDefault="001C6392" w:rsidP="001C6392">
      <w:pPr>
        <w:autoSpaceDE w:val="0"/>
        <w:autoSpaceDN w:val="0"/>
        <w:adjustRightInd w:val="0"/>
        <w:spacing w:before="0" w:after="160" w:line="259" w:lineRule="auto"/>
        <w:jc w:val="left"/>
        <w:rPr>
          <w:rFonts w:eastAsia="Calibri"/>
          <w:szCs w:val="22"/>
          <w:lang w:eastAsia="en-US"/>
        </w:rPr>
      </w:pPr>
    </w:p>
    <w:p w14:paraId="3C0DA6C7" w14:textId="77777777" w:rsidR="001C6392" w:rsidRPr="001C6392" w:rsidRDefault="001C6392" w:rsidP="001C6392">
      <w:pPr>
        <w:autoSpaceDE w:val="0"/>
        <w:autoSpaceDN w:val="0"/>
        <w:adjustRightInd w:val="0"/>
        <w:spacing w:before="0" w:after="160" w:line="259" w:lineRule="auto"/>
        <w:jc w:val="left"/>
        <w:rPr>
          <w:rFonts w:eastAsia="Calibri"/>
          <w:szCs w:val="22"/>
          <w:lang w:eastAsia="en-US"/>
        </w:rPr>
      </w:pPr>
      <w:r w:rsidRPr="001C6392">
        <w:rPr>
          <w:rFonts w:eastAsia="Calibri"/>
          <w:szCs w:val="22"/>
          <w:lang w:eastAsia="en-US"/>
        </w:rPr>
        <w:t>Ocjene isplativosti su izvedene sabiranjem ova dva rezultata. Veći ukupni rezultati znače da mjera ima veću isplativost, odnosno da daje jače efekte po jediničnoj cijeni. U CEA su uzeti u obzir samo troškovi implementacije.</w:t>
      </w:r>
    </w:p>
    <w:p w14:paraId="72C3E466" w14:textId="03CE2745" w:rsidR="001C6392" w:rsidRPr="001C6392" w:rsidRDefault="001C6392" w:rsidP="001C6392">
      <w:pPr>
        <w:autoSpaceDE w:val="0"/>
        <w:autoSpaceDN w:val="0"/>
        <w:adjustRightInd w:val="0"/>
        <w:spacing w:before="0" w:after="160" w:line="259" w:lineRule="auto"/>
        <w:jc w:val="left"/>
        <w:rPr>
          <w:rFonts w:eastAsia="Calibri"/>
          <w:szCs w:val="22"/>
          <w:lang w:eastAsia="en-US"/>
        </w:rPr>
      </w:pPr>
      <w:r w:rsidRPr="001C6392">
        <w:rPr>
          <w:rFonts w:eastAsia="Calibri"/>
          <w:szCs w:val="22"/>
          <w:lang w:eastAsia="en-US"/>
        </w:rPr>
        <w:t>Pregled CE rezultata za predložene nove mjere povezane sa specifičnim deskriptorima (mjere MNE-M001 do MNE-M0</w:t>
      </w:r>
      <w:r w:rsidR="008012C6">
        <w:rPr>
          <w:rFonts w:eastAsia="Calibri"/>
          <w:szCs w:val="22"/>
          <w:lang w:eastAsia="en-US"/>
        </w:rPr>
        <w:t>30</w:t>
      </w:r>
      <w:r w:rsidRPr="001C6392">
        <w:rPr>
          <w:rFonts w:eastAsia="Calibri"/>
          <w:szCs w:val="22"/>
          <w:lang w:eastAsia="en-US"/>
        </w:rPr>
        <w:t>) je dat u nastavku.</w:t>
      </w:r>
    </w:p>
    <w:p w14:paraId="0554926A" w14:textId="01555345" w:rsidR="004B7200" w:rsidRDefault="001C6392" w:rsidP="001C6392">
      <w:pPr>
        <w:autoSpaceDE w:val="0"/>
        <w:autoSpaceDN w:val="0"/>
        <w:adjustRightInd w:val="0"/>
        <w:spacing w:before="0" w:after="160" w:line="259" w:lineRule="auto"/>
        <w:rPr>
          <w:rFonts w:eastAsia="Calibri"/>
          <w:szCs w:val="22"/>
          <w:lang w:eastAsia="en-US"/>
        </w:rPr>
      </w:pPr>
      <w:r w:rsidRPr="001C6392">
        <w:rPr>
          <w:rFonts w:eastAsia="Calibri"/>
          <w:szCs w:val="22"/>
          <w:lang w:eastAsia="en-US"/>
        </w:rPr>
        <w:t>Prilikom tumačenja rezultata smatralo se da ocjena manja od 5 ukazuje na nisku isplativost, ocjene između 5 i 7 umjerenu, a ocjene iznad 7 na visoku efikasnost.</w:t>
      </w:r>
      <w:r w:rsidR="004B7200" w:rsidRPr="00BE253C">
        <w:rPr>
          <w:rFonts w:eastAsia="Calibri"/>
          <w:szCs w:val="22"/>
          <w:lang w:eastAsia="en-US"/>
        </w:rPr>
        <w:t xml:space="preserve"> </w:t>
      </w:r>
    </w:p>
    <w:p w14:paraId="41682328" w14:textId="53198C00" w:rsidR="00227A38" w:rsidRDefault="00227A38" w:rsidP="001C6392">
      <w:pPr>
        <w:autoSpaceDE w:val="0"/>
        <w:autoSpaceDN w:val="0"/>
        <w:adjustRightInd w:val="0"/>
        <w:spacing w:before="0" w:after="160" w:line="259" w:lineRule="auto"/>
        <w:rPr>
          <w:rFonts w:eastAsia="Calibri"/>
          <w:szCs w:val="22"/>
          <w:lang w:eastAsia="en-US"/>
        </w:rPr>
      </w:pPr>
    </w:p>
    <w:p w14:paraId="161CB278" w14:textId="65F77098" w:rsidR="00227A38" w:rsidRDefault="00227A38" w:rsidP="001C6392">
      <w:pPr>
        <w:autoSpaceDE w:val="0"/>
        <w:autoSpaceDN w:val="0"/>
        <w:adjustRightInd w:val="0"/>
        <w:spacing w:before="0" w:after="160" w:line="259" w:lineRule="auto"/>
        <w:rPr>
          <w:rFonts w:eastAsia="Calibri"/>
          <w:szCs w:val="22"/>
          <w:lang w:eastAsia="en-US"/>
        </w:rPr>
      </w:pPr>
    </w:p>
    <w:p w14:paraId="60A7709A" w14:textId="1297A7AE" w:rsidR="00227A38" w:rsidRDefault="00227A38" w:rsidP="001C6392">
      <w:pPr>
        <w:autoSpaceDE w:val="0"/>
        <w:autoSpaceDN w:val="0"/>
        <w:adjustRightInd w:val="0"/>
        <w:spacing w:before="0" w:after="160" w:line="259" w:lineRule="auto"/>
        <w:rPr>
          <w:rFonts w:eastAsia="Calibri"/>
          <w:szCs w:val="22"/>
          <w:lang w:eastAsia="en-US"/>
        </w:rPr>
      </w:pPr>
    </w:p>
    <w:p w14:paraId="5F08689E" w14:textId="60A26E42" w:rsidR="00227A38" w:rsidRDefault="00227A38" w:rsidP="001C6392">
      <w:pPr>
        <w:autoSpaceDE w:val="0"/>
        <w:autoSpaceDN w:val="0"/>
        <w:adjustRightInd w:val="0"/>
        <w:spacing w:before="0" w:after="160" w:line="259" w:lineRule="auto"/>
        <w:rPr>
          <w:rFonts w:eastAsia="Calibri"/>
          <w:szCs w:val="22"/>
          <w:lang w:eastAsia="en-US"/>
        </w:rPr>
      </w:pPr>
    </w:p>
    <w:p w14:paraId="526CB34A" w14:textId="2F270B81" w:rsidR="00227A38" w:rsidRDefault="00227A38" w:rsidP="001C6392">
      <w:pPr>
        <w:autoSpaceDE w:val="0"/>
        <w:autoSpaceDN w:val="0"/>
        <w:adjustRightInd w:val="0"/>
        <w:spacing w:before="0" w:after="160" w:line="259" w:lineRule="auto"/>
        <w:rPr>
          <w:rFonts w:eastAsia="Calibri"/>
          <w:szCs w:val="22"/>
          <w:lang w:eastAsia="en-US"/>
        </w:rPr>
      </w:pPr>
    </w:p>
    <w:p w14:paraId="07F123BE" w14:textId="48F4D543" w:rsidR="00227A38" w:rsidRDefault="00227A38" w:rsidP="001C6392">
      <w:pPr>
        <w:autoSpaceDE w:val="0"/>
        <w:autoSpaceDN w:val="0"/>
        <w:adjustRightInd w:val="0"/>
        <w:spacing w:before="0" w:after="160" w:line="259" w:lineRule="auto"/>
        <w:rPr>
          <w:rFonts w:eastAsia="Calibri"/>
          <w:szCs w:val="22"/>
          <w:lang w:eastAsia="en-US"/>
        </w:rPr>
      </w:pPr>
    </w:p>
    <w:p w14:paraId="73A64FBE" w14:textId="4E4E1526" w:rsidR="00227A38" w:rsidRDefault="00227A38" w:rsidP="001C6392">
      <w:pPr>
        <w:autoSpaceDE w:val="0"/>
        <w:autoSpaceDN w:val="0"/>
        <w:adjustRightInd w:val="0"/>
        <w:spacing w:before="0" w:after="160" w:line="259" w:lineRule="auto"/>
        <w:rPr>
          <w:rFonts w:eastAsia="Calibri"/>
          <w:szCs w:val="22"/>
          <w:lang w:eastAsia="en-US"/>
        </w:rPr>
      </w:pPr>
    </w:p>
    <w:p w14:paraId="248E26A7" w14:textId="7C6D91F5" w:rsidR="00227A38" w:rsidRDefault="00227A38" w:rsidP="001C6392">
      <w:pPr>
        <w:autoSpaceDE w:val="0"/>
        <w:autoSpaceDN w:val="0"/>
        <w:adjustRightInd w:val="0"/>
        <w:spacing w:before="0" w:after="160" w:line="259" w:lineRule="auto"/>
        <w:rPr>
          <w:rFonts w:eastAsia="Calibri"/>
          <w:szCs w:val="22"/>
          <w:lang w:eastAsia="en-US"/>
        </w:rPr>
      </w:pPr>
    </w:p>
    <w:p w14:paraId="1285542D" w14:textId="1FFAF2AE" w:rsidR="00227A38" w:rsidRDefault="00227A38" w:rsidP="001C6392">
      <w:pPr>
        <w:autoSpaceDE w:val="0"/>
        <w:autoSpaceDN w:val="0"/>
        <w:adjustRightInd w:val="0"/>
        <w:spacing w:before="0" w:after="160" w:line="259" w:lineRule="auto"/>
        <w:rPr>
          <w:rFonts w:eastAsia="Calibri"/>
          <w:szCs w:val="22"/>
          <w:lang w:eastAsia="en-US"/>
        </w:rPr>
      </w:pPr>
    </w:p>
    <w:p w14:paraId="793CB6C1" w14:textId="293BF723" w:rsidR="00227A38" w:rsidRDefault="00227A38" w:rsidP="001C6392">
      <w:pPr>
        <w:autoSpaceDE w:val="0"/>
        <w:autoSpaceDN w:val="0"/>
        <w:adjustRightInd w:val="0"/>
        <w:spacing w:before="0" w:after="160" w:line="259" w:lineRule="auto"/>
        <w:rPr>
          <w:rFonts w:eastAsia="Calibri"/>
          <w:szCs w:val="22"/>
          <w:lang w:eastAsia="en-US"/>
        </w:rPr>
      </w:pPr>
    </w:p>
    <w:p w14:paraId="7C84B847" w14:textId="0A9E6F56" w:rsidR="00227A38" w:rsidRDefault="00227A38" w:rsidP="001C6392">
      <w:pPr>
        <w:autoSpaceDE w:val="0"/>
        <w:autoSpaceDN w:val="0"/>
        <w:adjustRightInd w:val="0"/>
        <w:spacing w:before="0" w:after="160" w:line="259" w:lineRule="auto"/>
        <w:rPr>
          <w:rFonts w:eastAsia="Calibri"/>
          <w:szCs w:val="22"/>
          <w:lang w:eastAsia="en-US"/>
        </w:rPr>
      </w:pPr>
    </w:p>
    <w:p w14:paraId="7B21ED50" w14:textId="5F9A034E" w:rsidR="00227A38" w:rsidRDefault="00227A38" w:rsidP="001C6392">
      <w:pPr>
        <w:autoSpaceDE w:val="0"/>
        <w:autoSpaceDN w:val="0"/>
        <w:adjustRightInd w:val="0"/>
        <w:spacing w:before="0" w:after="160" w:line="259" w:lineRule="auto"/>
        <w:rPr>
          <w:rFonts w:eastAsia="Calibri"/>
          <w:szCs w:val="22"/>
          <w:lang w:eastAsia="en-US"/>
        </w:rPr>
      </w:pPr>
    </w:p>
    <w:p w14:paraId="327DC13F" w14:textId="1D6B55AC" w:rsidR="00227A38" w:rsidRDefault="00227A38" w:rsidP="001C6392">
      <w:pPr>
        <w:autoSpaceDE w:val="0"/>
        <w:autoSpaceDN w:val="0"/>
        <w:adjustRightInd w:val="0"/>
        <w:spacing w:before="0" w:after="160" w:line="259" w:lineRule="auto"/>
        <w:rPr>
          <w:rFonts w:eastAsia="Calibri"/>
          <w:szCs w:val="22"/>
          <w:lang w:eastAsia="en-US"/>
        </w:rPr>
      </w:pPr>
    </w:p>
    <w:p w14:paraId="325266D7" w14:textId="77777777" w:rsidR="00227A38" w:rsidRDefault="00227A38" w:rsidP="001C6392">
      <w:pPr>
        <w:autoSpaceDE w:val="0"/>
        <w:autoSpaceDN w:val="0"/>
        <w:adjustRightInd w:val="0"/>
        <w:spacing w:before="0" w:after="160" w:line="259" w:lineRule="auto"/>
        <w:rPr>
          <w:rFonts w:eastAsia="Calibri"/>
          <w:szCs w:val="22"/>
          <w:lang w:eastAsia="en-US"/>
        </w:rPr>
        <w:sectPr w:rsidR="00227A38" w:rsidSect="004B7200">
          <w:pgSz w:w="11906" w:h="16838" w:code="9"/>
          <w:pgMar w:top="1440" w:right="1440" w:bottom="1440" w:left="1440" w:header="709" w:footer="709" w:gutter="0"/>
          <w:cols w:space="708"/>
          <w:docGrid w:linePitch="360"/>
        </w:sectPr>
      </w:pPr>
    </w:p>
    <w:p w14:paraId="2D261EA9" w14:textId="02C69C69" w:rsidR="001F30D9" w:rsidRPr="00E52361" w:rsidRDefault="001F30D9" w:rsidP="00E52361">
      <w:pPr>
        <w:spacing w:before="0" w:after="160" w:line="259" w:lineRule="auto"/>
        <w:jc w:val="left"/>
        <w:rPr>
          <w:rFonts w:eastAsia="Calibri"/>
          <w:b/>
          <w:bCs/>
          <w:szCs w:val="22"/>
          <w:lang w:eastAsia="en-US"/>
        </w:rPr>
      </w:pPr>
      <w:r w:rsidRPr="00F03418">
        <w:rPr>
          <w:rFonts w:eastAsia="Calibri"/>
          <w:b/>
          <w:bCs/>
          <w:szCs w:val="22"/>
          <w:lang w:eastAsia="en-US"/>
        </w:rPr>
        <w:t>ANALIZA EFIKASNOSTI</w:t>
      </w:r>
      <w:r>
        <w:rPr>
          <w:rFonts w:eastAsia="Calibri"/>
          <w:b/>
          <w:bCs/>
          <w:szCs w:val="22"/>
          <w:lang w:eastAsia="en-US"/>
        </w:rPr>
        <w:t xml:space="preserve"> za </w:t>
      </w:r>
      <w:r w:rsidRPr="00F03418">
        <w:rPr>
          <w:rFonts w:eastAsia="Calibri"/>
          <w:b/>
          <w:bCs/>
          <w:szCs w:val="22"/>
          <w:lang w:eastAsia="en-US"/>
        </w:rPr>
        <w:t xml:space="preserve"> M</w:t>
      </w:r>
      <w:r>
        <w:rPr>
          <w:rFonts w:eastAsia="Calibri"/>
          <w:b/>
          <w:bCs/>
          <w:szCs w:val="22"/>
          <w:lang w:eastAsia="en-US"/>
        </w:rPr>
        <w:t xml:space="preserve">JERE od </w:t>
      </w:r>
      <w:r w:rsidRPr="00F03418">
        <w:rPr>
          <w:rFonts w:eastAsia="Calibri"/>
          <w:b/>
          <w:bCs/>
          <w:szCs w:val="22"/>
          <w:lang w:eastAsia="en-US"/>
        </w:rPr>
        <w:t xml:space="preserve"> MNE-M001 do MNE-M03</w:t>
      </w:r>
      <w:r w:rsidR="00244CA6">
        <w:rPr>
          <w:rFonts w:eastAsia="Calibri"/>
          <w:b/>
          <w:bCs/>
          <w:szCs w:val="22"/>
          <w:lang w:eastAsia="en-US"/>
        </w:rPr>
        <w:t>0</w:t>
      </w:r>
    </w:p>
    <w:tbl>
      <w:tblPr>
        <w:tblW w:w="14563" w:type="dxa"/>
        <w:tblLook w:val="04A0" w:firstRow="1" w:lastRow="0" w:firstColumn="1" w:lastColumn="0" w:noHBand="0" w:noVBand="1"/>
      </w:tblPr>
      <w:tblGrid>
        <w:gridCol w:w="1240"/>
        <w:gridCol w:w="7540"/>
        <w:gridCol w:w="680"/>
        <w:gridCol w:w="782"/>
        <w:gridCol w:w="1183"/>
        <w:gridCol w:w="1065"/>
        <w:gridCol w:w="1251"/>
        <w:gridCol w:w="822"/>
      </w:tblGrid>
      <w:tr w:rsidR="001F30D9" w:rsidRPr="00BE253C" w14:paraId="3E180AC7" w14:textId="77777777" w:rsidTr="00244CA6">
        <w:trPr>
          <w:trHeight w:val="290"/>
          <w:tblHeader/>
        </w:trPr>
        <w:tc>
          <w:tcPr>
            <w:tcW w:w="1240" w:type="dxa"/>
            <w:vMerge w:val="restart"/>
            <w:tcBorders>
              <w:top w:val="single" w:sz="4" w:space="0" w:color="auto"/>
              <w:left w:val="single" w:sz="4" w:space="0" w:color="auto"/>
              <w:bottom w:val="single" w:sz="4" w:space="0" w:color="000000"/>
              <w:right w:val="single" w:sz="4" w:space="0" w:color="auto"/>
            </w:tcBorders>
            <w:shd w:val="clear" w:color="000000" w:fill="E7E6E6"/>
            <w:noWrap/>
            <w:vAlign w:val="center"/>
            <w:hideMark/>
          </w:tcPr>
          <w:p w14:paraId="6281300B" w14:textId="77777777" w:rsidR="001F30D9" w:rsidRPr="00BE253C" w:rsidRDefault="001F30D9" w:rsidP="001F30D9">
            <w:pPr>
              <w:spacing w:before="0" w:after="0" w:line="240" w:lineRule="auto"/>
              <w:jc w:val="center"/>
              <w:rPr>
                <w:rFonts w:cs="Calibri"/>
                <w:b/>
                <w:bCs/>
                <w:color w:val="000000"/>
                <w:sz w:val="20"/>
                <w:szCs w:val="20"/>
                <w:lang w:eastAsia="en-GB"/>
              </w:rPr>
            </w:pPr>
            <w:r>
              <w:rPr>
                <w:rFonts w:cs="Calibri"/>
                <w:b/>
                <w:bCs/>
                <w:color w:val="000000"/>
                <w:sz w:val="20"/>
                <w:szCs w:val="20"/>
                <w:lang w:eastAsia="en-GB"/>
              </w:rPr>
              <w:t>Kod</w:t>
            </w:r>
          </w:p>
        </w:tc>
        <w:tc>
          <w:tcPr>
            <w:tcW w:w="7540" w:type="dxa"/>
            <w:vMerge w:val="restart"/>
            <w:tcBorders>
              <w:top w:val="single" w:sz="4" w:space="0" w:color="auto"/>
              <w:left w:val="single" w:sz="4" w:space="0" w:color="auto"/>
              <w:bottom w:val="single" w:sz="4" w:space="0" w:color="000000"/>
              <w:right w:val="single" w:sz="4" w:space="0" w:color="auto"/>
            </w:tcBorders>
            <w:shd w:val="clear" w:color="000000" w:fill="E7E6E6"/>
            <w:noWrap/>
            <w:vAlign w:val="center"/>
            <w:hideMark/>
          </w:tcPr>
          <w:p w14:paraId="111D0438" w14:textId="77777777" w:rsidR="001F30D9" w:rsidRPr="00BE253C" w:rsidRDefault="001F30D9" w:rsidP="001F30D9">
            <w:pPr>
              <w:spacing w:before="0" w:after="0" w:line="240" w:lineRule="auto"/>
              <w:jc w:val="center"/>
              <w:rPr>
                <w:rFonts w:cs="Calibri"/>
                <w:b/>
                <w:bCs/>
                <w:color w:val="000000"/>
                <w:sz w:val="20"/>
                <w:szCs w:val="20"/>
                <w:lang w:eastAsia="en-GB"/>
              </w:rPr>
            </w:pPr>
            <w:r>
              <w:rPr>
                <w:rFonts w:cs="Calibri"/>
                <w:b/>
                <w:bCs/>
                <w:color w:val="000000"/>
                <w:sz w:val="20"/>
                <w:szCs w:val="20"/>
                <w:lang w:eastAsia="en-GB"/>
              </w:rPr>
              <w:t>Naziv mjere</w:t>
            </w:r>
            <w:r w:rsidRPr="00BE253C">
              <w:rPr>
                <w:rFonts w:cs="Calibri"/>
                <w:b/>
                <w:bCs/>
                <w:color w:val="000000"/>
                <w:sz w:val="20"/>
                <w:szCs w:val="20"/>
                <w:lang w:eastAsia="en-GB"/>
              </w:rPr>
              <w:t xml:space="preserve"> </w:t>
            </w:r>
          </w:p>
        </w:tc>
        <w:tc>
          <w:tcPr>
            <w:tcW w:w="1462" w:type="dxa"/>
            <w:gridSpan w:val="2"/>
            <w:tcBorders>
              <w:top w:val="single" w:sz="4" w:space="0" w:color="auto"/>
              <w:left w:val="nil"/>
              <w:bottom w:val="single" w:sz="4" w:space="0" w:color="auto"/>
              <w:right w:val="single" w:sz="4" w:space="0" w:color="000000"/>
            </w:tcBorders>
            <w:shd w:val="clear" w:color="000000" w:fill="E7E6E6"/>
            <w:vAlign w:val="center"/>
            <w:hideMark/>
          </w:tcPr>
          <w:p w14:paraId="2137933D" w14:textId="77777777" w:rsidR="001F30D9" w:rsidRPr="00BE253C" w:rsidRDefault="001F30D9" w:rsidP="001F30D9">
            <w:pPr>
              <w:spacing w:before="0" w:after="0" w:line="240" w:lineRule="auto"/>
              <w:jc w:val="center"/>
              <w:rPr>
                <w:rFonts w:cs="Calibri"/>
                <w:b/>
                <w:bCs/>
                <w:color w:val="000000"/>
                <w:sz w:val="20"/>
                <w:szCs w:val="20"/>
                <w:lang w:eastAsia="en-GB"/>
              </w:rPr>
            </w:pPr>
            <w:r>
              <w:rPr>
                <w:rFonts w:cs="Calibri"/>
                <w:b/>
                <w:bCs/>
                <w:color w:val="000000"/>
                <w:sz w:val="20"/>
                <w:szCs w:val="20"/>
                <w:lang w:eastAsia="en-GB"/>
              </w:rPr>
              <w:t>Troškovi</w:t>
            </w:r>
          </w:p>
        </w:tc>
        <w:tc>
          <w:tcPr>
            <w:tcW w:w="3499" w:type="dxa"/>
            <w:gridSpan w:val="3"/>
            <w:tcBorders>
              <w:top w:val="single" w:sz="4" w:space="0" w:color="auto"/>
              <w:left w:val="nil"/>
              <w:bottom w:val="single" w:sz="4" w:space="0" w:color="auto"/>
              <w:right w:val="single" w:sz="4" w:space="0" w:color="auto"/>
            </w:tcBorders>
            <w:shd w:val="clear" w:color="000000" w:fill="E7E6E6"/>
            <w:vAlign w:val="bottom"/>
            <w:hideMark/>
          </w:tcPr>
          <w:p w14:paraId="6C185C28" w14:textId="77777777" w:rsidR="001F30D9" w:rsidRPr="00BE253C" w:rsidRDefault="001F30D9" w:rsidP="001F30D9">
            <w:pPr>
              <w:spacing w:before="0" w:after="0" w:line="240" w:lineRule="auto"/>
              <w:jc w:val="center"/>
              <w:rPr>
                <w:rFonts w:cs="Calibri"/>
                <w:b/>
                <w:bCs/>
                <w:color w:val="000000"/>
                <w:sz w:val="20"/>
                <w:szCs w:val="20"/>
                <w:lang w:eastAsia="en-GB"/>
              </w:rPr>
            </w:pPr>
            <w:r w:rsidRPr="00BE253C">
              <w:rPr>
                <w:rFonts w:cs="Calibri"/>
                <w:b/>
                <w:bCs/>
                <w:color w:val="000000"/>
                <w:sz w:val="20"/>
                <w:szCs w:val="20"/>
                <w:lang w:eastAsia="en-GB"/>
              </w:rPr>
              <w:t>Ef</w:t>
            </w:r>
            <w:r>
              <w:rPr>
                <w:rFonts w:cs="Calibri"/>
                <w:b/>
                <w:bCs/>
                <w:color w:val="000000"/>
                <w:sz w:val="20"/>
                <w:szCs w:val="20"/>
                <w:lang w:eastAsia="en-GB"/>
              </w:rPr>
              <w:t>ekti</w:t>
            </w:r>
          </w:p>
        </w:tc>
        <w:tc>
          <w:tcPr>
            <w:tcW w:w="822"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7D9451EE" w14:textId="73B5A0C3" w:rsidR="001F30D9" w:rsidRPr="00BE253C" w:rsidRDefault="001F30D9" w:rsidP="001F30D9">
            <w:pPr>
              <w:spacing w:before="0" w:after="0" w:line="240" w:lineRule="auto"/>
              <w:jc w:val="center"/>
              <w:rPr>
                <w:rFonts w:cs="Calibri"/>
                <w:b/>
                <w:bCs/>
                <w:color w:val="000000"/>
                <w:sz w:val="20"/>
                <w:szCs w:val="20"/>
                <w:lang w:eastAsia="en-GB"/>
              </w:rPr>
            </w:pPr>
            <w:r>
              <w:rPr>
                <w:rFonts w:cs="Calibri"/>
                <w:b/>
                <w:bCs/>
                <w:color w:val="000000"/>
                <w:sz w:val="20"/>
                <w:szCs w:val="20"/>
                <w:lang w:eastAsia="en-GB"/>
              </w:rPr>
              <w:t>Rez</w:t>
            </w:r>
            <w:r w:rsidR="00430297">
              <w:rPr>
                <w:rFonts w:cs="Calibri"/>
                <w:b/>
                <w:bCs/>
                <w:color w:val="000000"/>
                <w:sz w:val="20"/>
                <w:szCs w:val="20"/>
                <w:lang w:eastAsia="en-GB"/>
              </w:rPr>
              <w:t>ime</w:t>
            </w:r>
          </w:p>
        </w:tc>
      </w:tr>
      <w:tr w:rsidR="001F30D9" w:rsidRPr="00BE253C" w14:paraId="6C6C56B5" w14:textId="77777777" w:rsidTr="00244CA6">
        <w:trPr>
          <w:trHeight w:val="524"/>
          <w:tblHeader/>
        </w:trPr>
        <w:tc>
          <w:tcPr>
            <w:tcW w:w="1240" w:type="dxa"/>
            <w:vMerge/>
            <w:tcBorders>
              <w:top w:val="single" w:sz="4" w:space="0" w:color="auto"/>
              <w:left w:val="single" w:sz="4" w:space="0" w:color="auto"/>
              <w:bottom w:val="single" w:sz="4" w:space="0" w:color="000000"/>
              <w:right w:val="single" w:sz="4" w:space="0" w:color="auto"/>
            </w:tcBorders>
            <w:vAlign w:val="center"/>
            <w:hideMark/>
          </w:tcPr>
          <w:p w14:paraId="3B623CC0" w14:textId="77777777" w:rsidR="001F30D9" w:rsidRPr="00BE253C" w:rsidRDefault="001F30D9" w:rsidP="001F30D9">
            <w:pPr>
              <w:spacing w:before="0" w:after="0" w:line="240" w:lineRule="auto"/>
              <w:jc w:val="left"/>
              <w:rPr>
                <w:rFonts w:cs="Calibri"/>
                <w:b/>
                <w:bCs/>
                <w:color w:val="000000"/>
                <w:sz w:val="20"/>
                <w:szCs w:val="20"/>
                <w:lang w:eastAsia="en-GB"/>
              </w:rPr>
            </w:pPr>
          </w:p>
        </w:tc>
        <w:tc>
          <w:tcPr>
            <w:tcW w:w="7540" w:type="dxa"/>
            <w:vMerge/>
            <w:tcBorders>
              <w:top w:val="single" w:sz="4" w:space="0" w:color="auto"/>
              <w:left w:val="single" w:sz="4" w:space="0" w:color="auto"/>
              <w:bottom w:val="single" w:sz="4" w:space="0" w:color="000000"/>
              <w:right w:val="single" w:sz="4" w:space="0" w:color="auto"/>
            </w:tcBorders>
            <w:vAlign w:val="center"/>
            <w:hideMark/>
          </w:tcPr>
          <w:p w14:paraId="42C15E07" w14:textId="77777777" w:rsidR="001F30D9" w:rsidRPr="00BE253C" w:rsidRDefault="001F30D9" w:rsidP="001F30D9">
            <w:pPr>
              <w:spacing w:before="0" w:after="0" w:line="240" w:lineRule="auto"/>
              <w:jc w:val="left"/>
              <w:rPr>
                <w:rFonts w:cs="Calibri"/>
                <w:b/>
                <w:bCs/>
                <w:color w:val="000000"/>
                <w:sz w:val="20"/>
                <w:szCs w:val="20"/>
                <w:lang w:eastAsia="en-GB"/>
              </w:rPr>
            </w:pPr>
          </w:p>
        </w:tc>
        <w:tc>
          <w:tcPr>
            <w:tcW w:w="680" w:type="dxa"/>
            <w:tcBorders>
              <w:top w:val="nil"/>
              <w:left w:val="nil"/>
              <w:bottom w:val="single" w:sz="4" w:space="0" w:color="auto"/>
              <w:right w:val="single" w:sz="4" w:space="0" w:color="auto"/>
            </w:tcBorders>
            <w:shd w:val="clear" w:color="000000" w:fill="FFF2CC"/>
            <w:vAlign w:val="center"/>
            <w:hideMark/>
          </w:tcPr>
          <w:p w14:paraId="0F4108F0" w14:textId="77777777" w:rsidR="001F30D9" w:rsidRPr="00BE253C" w:rsidRDefault="001F30D9" w:rsidP="001F30D9">
            <w:pPr>
              <w:spacing w:before="0" w:after="0" w:line="240" w:lineRule="auto"/>
              <w:jc w:val="left"/>
              <w:rPr>
                <w:rFonts w:cs="Calibri"/>
                <w:color w:val="000000"/>
                <w:sz w:val="20"/>
                <w:szCs w:val="20"/>
                <w:lang w:eastAsia="en-GB"/>
              </w:rPr>
            </w:pPr>
            <w:r>
              <w:rPr>
                <w:rFonts w:cs="Calibri"/>
                <w:color w:val="000000"/>
                <w:sz w:val="20"/>
                <w:szCs w:val="20"/>
                <w:lang w:eastAsia="en-GB"/>
              </w:rPr>
              <w:t>Kat.</w:t>
            </w:r>
          </w:p>
        </w:tc>
        <w:tc>
          <w:tcPr>
            <w:tcW w:w="782" w:type="dxa"/>
            <w:tcBorders>
              <w:top w:val="nil"/>
              <w:left w:val="nil"/>
              <w:bottom w:val="single" w:sz="4" w:space="0" w:color="auto"/>
              <w:right w:val="single" w:sz="4" w:space="0" w:color="auto"/>
            </w:tcBorders>
            <w:shd w:val="clear" w:color="000000" w:fill="FFE699"/>
            <w:vAlign w:val="center"/>
            <w:hideMark/>
          </w:tcPr>
          <w:p w14:paraId="4D00A339" w14:textId="77777777" w:rsidR="001F30D9" w:rsidRPr="00BE253C" w:rsidRDefault="001F30D9" w:rsidP="001F30D9">
            <w:pPr>
              <w:spacing w:before="0" w:after="0" w:line="240" w:lineRule="auto"/>
              <w:jc w:val="center"/>
              <w:rPr>
                <w:rFonts w:cs="Calibri"/>
                <w:color w:val="000000"/>
                <w:sz w:val="20"/>
                <w:szCs w:val="20"/>
                <w:lang w:eastAsia="en-GB"/>
              </w:rPr>
            </w:pPr>
            <w:r>
              <w:rPr>
                <w:rFonts w:cs="Calibri"/>
                <w:color w:val="000000"/>
                <w:sz w:val="20"/>
                <w:szCs w:val="20"/>
                <w:lang w:eastAsia="en-GB"/>
              </w:rPr>
              <w:t>Ocjena</w:t>
            </w:r>
          </w:p>
        </w:tc>
        <w:tc>
          <w:tcPr>
            <w:tcW w:w="1183" w:type="dxa"/>
            <w:tcBorders>
              <w:top w:val="nil"/>
              <w:left w:val="nil"/>
              <w:bottom w:val="single" w:sz="4" w:space="0" w:color="auto"/>
              <w:right w:val="single" w:sz="4" w:space="0" w:color="auto"/>
            </w:tcBorders>
            <w:shd w:val="clear" w:color="000000" w:fill="E2EFDA"/>
            <w:vAlign w:val="bottom"/>
            <w:hideMark/>
          </w:tcPr>
          <w:p w14:paraId="2C8298DA" w14:textId="77777777" w:rsidR="001F30D9" w:rsidRPr="00BE253C" w:rsidRDefault="001F30D9" w:rsidP="001F30D9">
            <w:pPr>
              <w:spacing w:before="0" w:after="0" w:line="240" w:lineRule="auto"/>
              <w:jc w:val="left"/>
              <w:rPr>
                <w:rFonts w:cs="Calibri"/>
                <w:color w:val="000000"/>
                <w:sz w:val="20"/>
                <w:szCs w:val="20"/>
                <w:lang w:eastAsia="en-GB"/>
              </w:rPr>
            </w:pPr>
            <w:r>
              <w:rPr>
                <w:rFonts w:cs="Calibri"/>
                <w:color w:val="000000"/>
                <w:sz w:val="20"/>
                <w:szCs w:val="20"/>
                <w:lang w:eastAsia="en-GB"/>
              </w:rPr>
              <w:t>Doprinos cilju</w:t>
            </w:r>
          </w:p>
        </w:tc>
        <w:tc>
          <w:tcPr>
            <w:tcW w:w="1065" w:type="dxa"/>
            <w:tcBorders>
              <w:top w:val="nil"/>
              <w:left w:val="nil"/>
              <w:bottom w:val="single" w:sz="4" w:space="0" w:color="auto"/>
              <w:right w:val="single" w:sz="4" w:space="0" w:color="auto"/>
            </w:tcBorders>
            <w:shd w:val="clear" w:color="000000" w:fill="E2EFDA"/>
            <w:vAlign w:val="bottom"/>
            <w:hideMark/>
          </w:tcPr>
          <w:p w14:paraId="292EA030" w14:textId="77777777" w:rsidR="001F30D9" w:rsidRPr="00BE253C" w:rsidRDefault="001F30D9" w:rsidP="001F30D9">
            <w:pPr>
              <w:spacing w:before="0" w:after="0" w:line="240" w:lineRule="auto"/>
              <w:jc w:val="left"/>
              <w:rPr>
                <w:rFonts w:cs="Calibri"/>
                <w:color w:val="000000"/>
                <w:sz w:val="20"/>
                <w:szCs w:val="20"/>
                <w:lang w:eastAsia="en-GB"/>
              </w:rPr>
            </w:pPr>
            <w:r>
              <w:rPr>
                <w:rFonts w:cs="Calibri"/>
                <w:color w:val="000000"/>
                <w:sz w:val="20"/>
                <w:szCs w:val="20"/>
                <w:lang w:eastAsia="en-GB"/>
              </w:rPr>
              <w:t>Smanjanje pritiska</w:t>
            </w:r>
          </w:p>
        </w:tc>
        <w:tc>
          <w:tcPr>
            <w:tcW w:w="1251" w:type="dxa"/>
            <w:tcBorders>
              <w:top w:val="nil"/>
              <w:left w:val="nil"/>
              <w:bottom w:val="single" w:sz="4" w:space="0" w:color="auto"/>
              <w:right w:val="single" w:sz="4" w:space="0" w:color="auto"/>
            </w:tcBorders>
            <w:shd w:val="clear" w:color="000000" w:fill="C6E0B4"/>
            <w:vAlign w:val="center"/>
            <w:hideMark/>
          </w:tcPr>
          <w:p w14:paraId="7CC425BA" w14:textId="77777777"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Ef</w:t>
            </w:r>
            <w:r>
              <w:rPr>
                <w:rFonts w:cs="Calibri"/>
                <w:color w:val="000000"/>
                <w:sz w:val="20"/>
                <w:szCs w:val="20"/>
                <w:lang w:eastAsia="en-GB"/>
              </w:rPr>
              <w:t>ekti</w:t>
            </w:r>
            <w:r w:rsidRPr="00BE253C">
              <w:rPr>
                <w:rFonts w:cs="Calibri"/>
                <w:color w:val="000000"/>
                <w:sz w:val="20"/>
                <w:szCs w:val="20"/>
                <w:lang w:eastAsia="en-GB"/>
              </w:rPr>
              <w:t xml:space="preserve"> (</w:t>
            </w:r>
            <w:r>
              <w:rPr>
                <w:rFonts w:cs="Calibri"/>
                <w:color w:val="000000"/>
                <w:sz w:val="20"/>
                <w:szCs w:val="20"/>
                <w:lang w:eastAsia="en-GB"/>
              </w:rPr>
              <w:t>prosjek</w:t>
            </w:r>
            <w:r w:rsidRPr="00BE253C">
              <w:rPr>
                <w:rFonts w:cs="Calibri"/>
                <w:color w:val="000000"/>
                <w:sz w:val="20"/>
                <w:szCs w:val="20"/>
                <w:lang w:eastAsia="en-GB"/>
              </w:rPr>
              <w:t>)</w:t>
            </w:r>
          </w:p>
        </w:tc>
        <w:tc>
          <w:tcPr>
            <w:tcW w:w="822" w:type="dxa"/>
            <w:vMerge/>
            <w:tcBorders>
              <w:top w:val="single" w:sz="4" w:space="0" w:color="auto"/>
              <w:left w:val="single" w:sz="4" w:space="0" w:color="auto"/>
              <w:bottom w:val="single" w:sz="4" w:space="0" w:color="auto"/>
              <w:right w:val="single" w:sz="4" w:space="0" w:color="auto"/>
            </w:tcBorders>
            <w:vAlign w:val="center"/>
            <w:hideMark/>
          </w:tcPr>
          <w:p w14:paraId="0BE85E0A" w14:textId="77777777" w:rsidR="001F30D9" w:rsidRPr="00BE253C" w:rsidRDefault="001F30D9" w:rsidP="001F30D9">
            <w:pPr>
              <w:spacing w:before="0" w:after="0" w:line="240" w:lineRule="auto"/>
              <w:jc w:val="left"/>
              <w:rPr>
                <w:rFonts w:cs="Calibri"/>
                <w:b/>
                <w:bCs/>
                <w:color w:val="000000"/>
                <w:sz w:val="20"/>
                <w:szCs w:val="20"/>
                <w:lang w:eastAsia="en-GB"/>
              </w:rPr>
            </w:pPr>
          </w:p>
        </w:tc>
      </w:tr>
      <w:tr w:rsidR="001F30D9" w:rsidRPr="00BE253C" w14:paraId="7A691959" w14:textId="77777777" w:rsidTr="00244CA6">
        <w:trPr>
          <w:trHeight w:val="29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3475CFC" w14:textId="77777777"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MNE-M001</w:t>
            </w:r>
          </w:p>
        </w:tc>
        <w:tc>
          <w:tcPr>
            <w:tcW w:w="7540" w:type="dxa"/>
            <w:tcBorders>
              <w:top w:val="nil"/>
              <w:left w:val="nil"/>
              <w:bottom w:val="single" w:sz="4" w:space="0" w:color="auto"/>
              <w:right w:val="single" w:sz="4" w:space="0" w:color="auto"/>
            </w:tcBorders>
            <w:shd w:val="clear" w:color="auto" w:fill="auto"/>
            <w:hideMark/>
          </w:tcPr>
          <w:p w14:paraId="33C6F382" w14:textId="77777777" w:rsidR="001F30D9" w:rsidRPr="00BE253C" w:rsidRDefault="001F30D9" w:rsidP="001F30D9">
            <w:pPr>
              <w:spacing w:before="0" w:after="0" w:line="240" w:lineRule="auto"/>
              <w:jc w:val="left"/>
              <w:rPr>
                <w:rFonts w:cs="Calibri"/>
                <w:color w:val="000000"/>
                <w:sz w:val="20"/>
                <w:szCs w:val="20"/>
                <w:lang w:eastAsia="en-GB"/>
              </w:rPr>
            </w:pPr>
            <w:r w:rsidRPr="00A158B4">
              <w:rPr>
                <w:bCs/>
                <w:sz w:val="20"/>
                <w:szCs w:val="20"/>
              </w:rPr>
              <w:t>Uspostavljanje redovnog monitoringa morskih ptica</w:t>
            </w:r>
          </w:p>
        </w:tc>
        <w:tc>
          <w:tcPr>
            <w:tcW w:w="680" w:type="dxa"/>
            <w:tcBorders>
              <w:top w:val="nil"/>
              <w:left w:val="nil"/>
              <w:bottom w:val="single" w:sz="4" w:space="0" w:color="auto"/>
              <w:right w:val="single" w:sz="4" w:space="0" w:color="auto"/>
            </w:tcBorders>
            <w:shd w:val="clear" w:color="000000" w:fill="FFF2CC"/>
            <w:noWrap/>
            <w:vAlign w:val="center"/>
            <w:hideMark/>
          </w:tcPr>
          <w:p w14:paraId="72789266" w14:textId="77777777" w:rsidR="001F30D9" w:rsidRPr="00BE253C" w:rsidRDefault="001F30D9" w:rsidP="001F30D9">
            <w:pPr>
              <w:spacing w:before="0" w:after="0" w:line="240" w:lineRule="auto"/>
              <w:jc w:val="center"/>
              <w:rPr>
                <w:rFonts w:cs="Calibri"/>
                <w:color w:val="000000"/>
                <w:szCs w:val="22"/>
                <w:lang w:eastAsia="en-GB"/>
              </w:rPr>
            </w:pPr>
            <w:r w:rsidRPr="00BE253C">
              <w:rPr>
                <w:rFonts w:cs="Calibri"/>
                <w:color w:val="000000"/>
                <w:szCs w:val="22"/>
                <w:lang w:eastAsia="en-GB"/>
              </w:rPr>
              <w:t>M</w:t>
            </w:r>
          </w:p>
        </w:tc>
        <w:tc>
          <w:tcPr>
            <w:tcW w:w="782" w:type="dxa"/>
            <w:tcBorders>
              <w:top w:val="nil"/>
              <w:left w:val="nil"/>
              <w:bottom w:val="single" w:sz="4" w:space="0" w:color="auto"/>
              <w:right w:val="single" w:sz="4" w:space="0" w:color="auto"/>
            </w:tcBorders>
            <w:shd w:val="clear" w:color="000000" w:fill="FFE699"/>
            <w:noWrap/>
            <w:vAlign w:val="bottom"/>
            <w:hideMark/>
          </w:tcPr>
          <w:p w14:paraId="16953A89"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w:t>
            </w:r>
          </w:p>
        </w:tc>
        <w:tc>
          <w:tcPr>
            <w:tcW w:w="1183" w:type="dxa"/>
            <w:tcBorders>
              <w:top w:val="nil"/>
              <w:left w:val="nil"/>
              <w:bottom w:val="single" w:sz="4" w:space="0" w:color="auto"/>
              <w:right w:val="single" w:sz="4" w:space="0" w:color="auto"/>
            </w:tcBorders>
            <w:shd w:val="clear" w:color="000000" w:fill="E2EFDA"/>
            <w:noWrap/>
            <w:vAlign w:val="bottom"/>
            <w:hideMark/>
          </w:tcPr>
          <w:p w14:paraId="75F34766"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w:t>
            </w:r>
          </w:p>
        </w:tc>
        <w:tc>
          <w:tcPr>
            <w:tcW w:w="1065" w:type="dxa"/>
            <w:tcBorders>
              <w:top w:val="nil"/>
              <w:left w:val="nil"/>
              <w:bottom w:val="single" w:sz="4" w:space="0" w:color="auto"/>
              <w:right w:val="single" w:sz="4" w:space="0" w:color="auto"/>
            </w:tcBorders>
            <w:shd w:val="clear" w:color="000000" w:fill="E2EFDA"/>
            <w:noWrap/>
            <w:vAlign w:val="bottom"/>
            <w:hideMark/>
          </w:tcPr>
          <w:p w14:paraId="110705A6"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1</w:t>
            </w:r>
          </w:p>
        </w:tc>
        <w:tc>
          <w:tcPr>
            <w:tcW w:w="1251" w:type="dxa"/>
            <w:tcBorders>
              <w:top w:val="nil"/>
              <w:left w:val="nil"/>
              <w:bottom w:val="single" w:sz="4" w:space="0" w:color="auto"/>
              <w:right w:val="single" w:sz="4" w:space="0" w:color="auto"/>
            </w:tcBorders>
            <w:shd w:val="clear" w:color="000000" w:fill="C6E0B4"/>
            <w:noWrap/>
            <w:vAlign w:val="bottom"/>
            <w:hideMark/>
          </w:tcPr>
          <w:p w14:paraId="557072DE"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1.5</w:t>
            </w:r>
          </w:p>
        </w:tc>
        <w:tc>
          <w:tcPr>
            <w:tcW w:w="822" w:type="dxa"/>
            <w:tcBorders>
              <w:top w:val="nil"/>
              <w:left w:val="nil"/>
              <w:bottom w:val="single" w:sz="4" w:space="0" w:color="auto"/>
              <w:right w:val="single" w:sz="4" w:space="0" w:color="auto"/>
            </w:tcBorders>
            <w:shd w:val="clear" w:color="000000" w:fill="E7E6E6"/>
            <w:noWrap/>
            <w:vAlign w:val="bottom"/>
            <w:hideMark/>
          </w:tcPr>
          <w:p w14:paraId="55F38604"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4.5</w:t>
            </w:r>
          </w:p>
        </w:tc>
      </w:tr>
      <w:tr w:rsidR="001F30D9" w:rsidRPr="00BE253C" w14:paraId="299B9B7A" w14:textId="77777777" w:rsidTr="00244CA6">
        <w:trPr>
          <w:trHeight w:val="29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2CFE59A1" w14:textId="77777777"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MNE-M002</w:t>
            </w:r>
          </w:p>
        </w:tc>
        <w:tc>
          <w:tcPr>
            <w:tcW w:w="7540" w:type="dxa"/>
            <w:tcBorders>
              <w:top w:val="nil"/>
              <w:left w:val="nil"/>
              <w:bottom w:val="single" w:sz="4" w:space="0" w:color="auto"/>
              <w:right w:val="single" w:sz="4" w:space="0" w:color="auto"/>
            </w:tcBorders>
            <w:shd w:val="clear" w:color="auto" w:fill="auto"/>
            <w:hideMark/>
          </w:tcPr>
          <w:p w14:paraId="34C1375A" w14:textId="77777777" w:rsidR="001F30D9" w:rsidRPr="00BE253C" w:rsidRDefault="001F30D9" w:rsidP="001F30D9">
            <w:pPr>
              <w:spacing w:before="0" w:after="0" w:line="240" w:lineRule="auto"/>
              <w:jc w:val="left"/>
              <w:rPr>
                <w:rFonts w:cs="Calibri"/>
                <w:color w:val="000000"/>
                <w:sz w:val="20"/>
                <w:szCs w:val="20"/>
                <w:lang w:eastAsia="en-GB"/>
              </w:rPr>
            </w:pPr>
            <w:r w:rsidRPr="00A158B4">
              <w:rPr>
                <w:bCs/>
                <w:sz w:val="20"/>
                <w:szCs w:val="20"/>
              </w:rPr>
              <w:t>Jačanje kapaciteta lokalnih ribara da poznaju i prate morske ptice</w:t>
            </w:r>
          </w:p>
        </w:tc>
        <w:tc>
          <w:tcPr>
            <w:tcW w:w="680" w:type="dxa"/>
            <w:tcBorders>
              <w:top w:val="nil"/>
              <w:left w:val="nil"/>
              <w:bottom w:val="single" w:sz="4" w:space="0" w:color="auto"/>
              <w:right w:val="single" w:sz="4" w:space="0" w:color="auto"/>
            </w:tcBorders>
            <w:shd w:val="clear" w:color="000000" w:fill="FFF2CC"/>
            <w:noWrap/>
            <w:vAlign w:val="center"/>
            <w:hideMark/>
          </w:tcPr>
          <w:p w14:paraId="73754492" w14:textId="77777777" w:rsidR="001F30D9" w:rsidRPr="00BE253C" w:rsidRDefault="001F30D9" w:rsidP="001F30D9">
            <w:pPr>
              <w:spacing w:before="0" w:after="0" w:line="240" w:lineRule="auto"/>
              <w:jc w:val="center"/>
              <w:rPr>
                <w:rFonts w:cs="Calibri"/>
                <w:color w:val="000000"/>
                <w:szCs w:val="22"/>
                <w:lang w:eastAsia="en-GB"/>
              </w:rPr>
            </w:pPr>
            <w:r w:rsidRPr="00BE253C">
              <w:rPr>
                <w:rFonts w:cs="Calibri"/>
                <w:color w:val="000000"/>
                <w:szCs w:val="22"/>
                <w:lang w:eastAsia="en-GB"/>
              </w:rPr>
              <w:t>L</w:t>
            </w:r>
          </w:p>
        </w:tc>
        <w:tc>
          <w:tcPr>
            <w:tcW w:w="782" w:type="dxa"/>
            <w:tcBorders>
              <w:top w:val="nil"/>
              <w:left w:val="nil"/>
              <w:bottom w:val="single" w:sz="4" w:space="0" w:color="auto"/>
              <w:right w:val="single" w:sz="4" w:space="0" w:color="auto"/>
            </w:tcBorders>
            <w:shd w:val="clear" w:color="000000" w:fill="FFE699"/>
            <w:noWrap/>
            <w:vAlign w:val="bottom"/>
            <w:hideMark/>
          </w:tcPr>
          <w:p w14:paraId="74D47CD0"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4</w:t>
            </w:r>
          </w:p>
        </w:tc>
        <w:tc>
          <w:tcPr>
            <w:tcW w:w="1183" w:type="dxa"/>
            <w:tcBorders>
              <w:top w:val="nil"/>
              <w:left w:val="nil"/>
              <w:bottom w:val="single" w:sz="4" w:space="0" w:color="auto"/>
              <w:right w:val="single" w:sz="4" w:space="0" w:color="auto"/>
            </w:tcBorders>
            <w:shd w:val="clear" w:color="000000" w:fill="E2EFDA"/>
            <w:noWrap/>
            <w:vAlign w:val="bottom"/>
            <w:hideMark/>
          </w:tcPr>
          <w:p w14:paraId="16C5276F"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w:t>
            </w:r>
          </w:p>
        </w:tc>
        <w:tc>
          <w:tcPr>
            <w:tcW w:w="1065" w:type="dxa"/>
            <w:tcBorders>
              <w:top w:val="nil"/>
              <w:left w:val="nil"/>
              <w:bottom w:val="single" w:sz="4" w:space="0" w:color="auto"/>
              <w:right w:val="single" w:sz="4" w:space="0" w:color="auto"/>
            </w:tcBorders>
            <w:shd w:val="clear" w:color="000000" w:fill="E2EFDA"/>
            <w:noWrap/>
            <w:vAlign w:val="bottom"/>
            <w:hideMark/>
          </w:tcPr>
          <w:p w14:paraId="24868825"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w:t>
            </w:r>
          </w:p>
        </w:tc>
        <w:tc>
          <w:tcPr>
            <w:tcW w:w="1251" w:type="dxa"/>
            <w:tcBorders>
              <w:top w:val="nil"/>
              <w:left w:val="nil"/>
              <w:bottom w:val="single" w:sz="4" w:space="0" w:color="auto"/>
              <w:right w:val="single" w:sz="4" w:space="0" w:color="auto"/>
            </w:tcBorders>
            <w:shd w:val="clear" w:color="000000" w:fill="C6E0B4"/>
            <w:noWrap/>
            <w:vAlign w:val="bottom"/>
            <w:hideMark/>
          </w:tcPr>
          <w:p w14:paraId="5821BD78"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w:t>
            </w:r>
          </w:p>
        </w:tc>
        <w:tc>
          <w:tcPr>
            <w:tcW w:w="822" w:type="dxa"/>
            <w:tcBorders>
              <w:top w:val="nil"/>
              <w:left w:val="nil"/>
              <w:bottom w:val="single" w:sz="4" w:space="0" w:color="auto"/>
              <w:right w:val="single" w:sz="4" w:space="0" w:color="auto"/>
            </w:tcBorders>
            <w:shd w:val="clear" w:color="000000" w:fill="E7E6E6"/>
            <w:noWrap/>
            <w:vAlign w:val="bottom"/>
            <w:hideMark/>
          </w:tcPr>
          <w:p w14:paraId="216E901E"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6</w:t>
            </w:r>
          </w:p>
        </w:tc>
      </w:tr>
      <w:tr w:rsidR="001F30D9" w:rsidRPr="00BE253C" w14:paraId="033690D1" w14:textId="77777777" w:rsidTr="00244CA6">
        <w:trPr>
          <w:trHeight w:val="524"/>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1A86339" w14:textId="77777777"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MNE-M003</w:t>
            </w:r>
          </w:p>
        </w:tc>
        <w:tc>
          <w:tcPr>
            <w:tcW w:w="7540" w:type="dxa"/>
            <w:tcBorders>
              <w:top w:val="nil"/>
              <w:left w:val="nil"/>
              <w:bottom w:val="single" w:sz="4" w:space="0" w:color="auto"/>
              <w:right w:val="single" w:sz="4" w:space="0" w:color="auto"/>
            </w:tcBorders>
            <w:shd w:val="clear" w:color="auto" w:fill="auto"/>
            <w:hideMark/>
          </w:tcPr>
          <w:p w14:paraId="43F35B9F" w14:textId="77777777" w:rsidR="001F30D9" w:rsidRPr="00BE253C" w:rsidRDefault="001F30D9" w:rsidP="001F30D9">
            <w:pPr>
              <w:spacing w:before="0" w:after="0" w:line="240" w:lineRule="auto"/>
              <w:jc w:val="left"/>
              <w:rPr>
                <w:rFonts w:cs="Calibri"/>
                <w:color w:val="000000"/>
                <w:sz w:val="20"/>
                <w:szCs w:val="20"/>
                <w:lang w:eastAsia="en-GB"/>
              </w:rPr>
            </w:pPr>
            <w:r w:rsidRPr="00A158B4">
              <w:rPr>
                <w:color w:val="000000"/>
                <w:sz w:val="20"/>
                <w:szCs w:val="20"/>
              </w:rPr>
              <w:t>Analizira rizik od prilova kornjača, morskih sisara, ajkula, raža i morskih ptica različitim ribolovnim alatima</w:t>
            </w:r>
          </w:p>
        </w:tc>
        <w:tc>
          <w:tcPr>
            <w:tcW w:w="680" w:type="dxa"/>
            <w:tcBorders>
              <w:top w:val="nil"/>
              <w:left w:val="nil"/>
              <w:bottom w:val="single" w:sz="4" w:space="0" w:color="auto"/>
              <w:right w:val="single" w:sz="4" w:space="0" w:color="auto"/>
            </w:tcBorders>
            <w:shd w:val="clear" w:color="000000" w:fill="FFF2CC"/>
            <w:noWrap/>
            <w:vAlign w:val="center"/>
            <w:hideMark/>
          </w:tcPr>
          <w:p w14:paraId="6A0EBB66" w14:textId="77777777" w:rsidR="001F30D9" w:rsidRPr="00BE253C" w:rsidRDefault="001F30D9" w:rsidP="001F30D9">
            <w:pPr>
              <w:spacing w:before="0" w:after="0" w:line="240" w:lineRule="auto"/>
              <w:jc w:val="center"/>
              <w:rPr>
                <w:rFonts w:cs="Calibri"/>
                <w:color w:val="000000"/>
                <w:szCs w:val="22"/>
                <w:lang w:eastAsia="en-GB"/>
              </w:rPr>
            </w:pPr>
            <w:r w:rsidRPr="00BE253C">
              <w:rPr>
                <w:rFonts w:cs="Calibri"/>
                <w:color w:val="000000"/>
                <w:szCs w:val="22"/>
                <w:lang w:eastAsia="en-GB"/>
              </w:rPr>
              <w:t>L</w:t>
            </w:r>
          </w:p>
        </w:tc>
        <w:tc>
          <w:tcPr>
            <w:tcW w:w="782" w:type="dxa"/>
            <w:tcBorders>
              <w:top w:val="nil"/>
              <w:left w:val="nil"/>
              <w:bottom w:val="single" w:sz="4" w:space="0" w:color="auto"/>
              <w:right w:val="single" w:sz="4" w:space="0" w:color="auto"/>
            </w:tcBorders>
            <w:shd w:val="clear" w:color="000000" w:fill="FFE699"/>
            <w:noWrap/>
            <w:vAlign w:val="center"/>
            <w:hideMark/>
          </w:tcPr>
          <w:p w14:paraId="523833B0"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4</w:t>
            </w:r>
          </w:p>
        </w:tc>
        <w:tc>
          <w:tcPr>
            <w:tcW w:w="1183" w:type="dxa"/>
            <w:tcBorders>
              <w:top w:val="nil"/>
              <w:left w:val="nil"/>
              <w:bottom w:val="single" w:sz="4" w:space="0" w:color="auto"/>
              <w:right w:val="single" w:sz="4" w:space="0" w:color="auto"/>
            </w:tcBorders>
            <w:shd w:val="clear" w:color="000000" w:fill="E2EFDA"/>
            <w:noWrap/>
            <w:vAlign w:val="center"/>
            <w:hideMark/>
          </w:tcPr>
          <w:p w14:paraId="5123B589"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w:t>
            </w:r>
          </w:p>
        </w:tc>
        <w:tc>
          <w:tcPr>
            <w:tcW w:w="1065" w:type="dxa"/>
            <w:tcBorders>
              <w:top w:val="nil"/>
              <w:left w:val="nil"/>
              <w:bottom w:val="single" w:sz="4" w:space="0" w:color="auto"/>
              <w:right w:val="single" w:sz="4" w:space="0" w:color="auto"/>
            </w:tcBorders>
            <w:shd w:val="clear" w:color="000000" w:fill="E2EFDA"/>
            <w:noWrap/>
            <w:vAlign w:val="center"/>
            <w:hideMark/>
          </w:tcPr>
          <w:p w14:paraId="61F8375D"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w:t>
            </w:r>
          </w:p>
        </w:tc>
        <w:tc>
          <w:tcPr>
            <w:tcW w:w="1251" w:type="dxa"/>
            <w:tcBorders>
              <w:top w:val="nil"/>
              <w:left w:val="nil"/>
              <w:bottom w:val="single" w:sz="4" w:space="0" w:color="auto"/>
              <w:right w:val="single" w:sz="4" w:space="0" w:color="auto"/>
            </w:tcBorders>
            <w:shd w:val="clear" w:color="000000" w:fill="C6E0B4"/>
            <w:noWrap/>
            <w:vAlign w:val="center"/>
            <w:hideMark/>
          </w:tcPr>
          <w:p w14:paraId="0A70C886"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2.5</w:t>
            </w:r>
          </w:p>
        </w:tc>
        <w:tc>
          <w:tcPr>
            <w:tcW w:w="822" w:type="dxa"/>
            <w:tcBorders>
              <w:top w:val="nil"/>
              <w:left w:val="nil"/>
              <w:bottom w:val="single" w:sz="4" w:space="0" w:color="auto"/>
              <w:right w:val="single" w:sz="4" w:space="0" w:color="auto"/>
            </w:tcBorders>
            <w:shd w:val="clear" w:color="000000" w:fill="E7E6E6"/>
            <w:noWrap/>
            <w:vAlign w:val="center"/>
            <w:hideMark/>
          </w:tcPr>
          <w:p w14:paraId="23C97913"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6.5</w:t>
            </w:r>
          </w:p>
        </w:tc>
      </w:tr>
      <w:tr w:rsidR="001F30D9" w:rsidRPr="00BE253C" w14:paraId="33CBCC7D" w14:textId="77777777" w:rsidTr="00244CA6">
        <w:trPr>
          <w:trHeight w:val="524"/>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F5E5D44" w14:textId="77777777"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MNE-M004</w:t>
            </w:r>
          </w:p>
        </w:tc>
        <w:tc>
          <w:tcPr>
            <w:tcW w:w="7540" w:type="dxa"/>
            <w:tcBorders>
              <w:top w:val="nil"/>
              <w:left w:val="nil"/>
              <w:bottom w:val="single" w:sz="4" w:space="0" w:color="auto"/>
              <w:right w:val="single" w:sz="4" w:space="0" w:color="auto"/>
            </w:tcBorders>
            <w:shd w:val="clear" w:color="auto" w:fill="auto"/>
            <w:hideMark/>
          </w:tcPr>
          <w:p w14:paraId="422CF483" w14:textId="77777777" w:rsidR="001F30D9" w:rsidRPr="00BE253C" w:rsidRDefault="001F30D9" w:rsidP="001F30D9">
            <w:pPr>
              <w:spacing w:before="0" w:after="0" w:line="240" w:lineRule="auto"/>
              <w:jc w:val="left"/>
              <w:rPr>
                <w:rFonts w:cs="Calibri"/>
                <w:color w:val="000000"/>
                <w:sz w:val="20"/>
                <w:szCs w:val="20"/>
                <w:lang w:eastAsia="en-GB"/>
              </w:rPr>
            </w:pPr>
            <w:r w:rsidRPr="00A158B4">
              <w:rPr>
                <w:color w:val="000000"/>
                <w:sz w:val="20"/>
                <w:szCs w:val="20"/>
              </w:rPr>
              <w:t>Izraditi plan za smanjenje prilova zaštićenih vrsta kičmenjaka (morski sisari, morske ptice, morske kornjače, ajkule, raže) ribolovnom opremom</w:t>
            </w:r>
          </w:p>
        </w:tc>
        <w:tc>
          <w:tcPr>
            <w:tcW w:w="680" w:type="dxa"/>
            <w:tcBorders>
              <w:top w:val="nil"/>
              <w:left w:val="nil"/>
              <w:bottom w:val="single" w:sz="4" w:space="0" w:color="auto"/>
              <w:right w:val="single" w:sz="4" w:space="0" w:color="auto"/>
            </w:tcBorders>
            <w:shd w:val="clear" w:color="000000" w:fill="FFF2CC"/>
            <w:noWrap/>
            <w:vAlign w:val="center"/>
            <w:hideMark/>
          </w:tcPr>
          <w:p w14:paraId="51AD2B44" w14:textId="77777777" w:rsidR="001F30D9" w:rsidRPr="00BE253C" w:rsidRDefault="001F30D9" w:rsidP="001F30D9">
            <w:pPr>
              <w:spacing w:before="0" w:after="0" w:line="240" w:lineRule="auto"/>
              <w:jc w:val="center"/>
              <w:rPr>
                <w:rFonts w:cs="Calibri"/>
                <w:color w:val="000000"/>
                <w:szCs w:val="22"/>
                <w:lang w:eastAsia="en-GB"/>
              </w:rPr>
            </w:pPr>
            <w:r w:rsidRPr="00BE253C">
              <w:rPr>
                <w:rFonts w:cs="Calibri"/>
                <w:color w:val="000000"/>
                <w:szCs w:val="22"/>
                <w:lang w:eastAsia="en-GB"/>
              </w:rPr>
              <w:t>L</w:t>
            </w:r>
          </w:p>
        </w:tc>
        <w:tc>
          <w:tcPr>
            <w:tcW w:w="782" w:type="dxa"/>
            <w:tcBorders>
              <w:top w:val="nil"/>
              <w:left w:val="nil"/>
              <w:bottom w:val="single" w:sz="4" w:space="0" w:color="auto"/>
              <w:right w:val="single" w:sz="4" w:space="0" w:color="auto"/>
            </w:tcBorders>
            <w:shd w:val="clear" w:color="000000" w:fill="FFE699"/>
            <w:noWrap/>
            <w:vAlign w:val="center"/>
            <w:hideMark/>
          </w:tcPr>
          <w:p w14:paraId="7B61BC32"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4</w:t>
            </w:r>
          </w:p>
        </w:tc>
        <w:tc>
          <w:tcPr>
            <w:tcW w:w="1183" w:type="dxa"/>
            <w:tcBorders>
              <w:top w:val="nil"/>
              <w:left w:val="nil"/>
              <w:bottom w:val="single" w:sz="4" w:space="0" w:color="auto"/>
              <w:right w:val="single" w:sz="4" w:space="0" w:color="auto"/>
            </w:tcBorders>
            <w:shd w:val="clear" w:color="000000" w:fill="E2EFDA"/>
            <w:noWrap/>
            <w:vAlign w:val="center"/>
            <w:hideMark/>
          </w:tcPr>
          <w:p w14:paraId="6F7DCAF7"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w:t>
            </w:r>
          </w:p>
        </w:tc>
        <w:tc>
          <w:tcPr>
            <w:tcW w:w="1065" w:type="dxa"/>
            <w:tcBorders>
              <w:top w:val="nil"/>
              <w:left w:val="nil"/>
              <w:bottom w:val="single" w:sz="4" w:space="0" w:color="auto"/>
              <w:right w:val="single" w:sz="4" w:space="0" w:color="auto"/>
            </w:tcBorders>
            <w:shd w:val="clear" w:color="000000" w:fill="E2EFDA"/>
            <w:noWrap/>
            <w:vAlign w:val="center"/>
            <w:hideMark/>
          </w:tcPr>
          <w:p w14:paraId="47E048DC"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w:t>
            </w:r>
          </w:p>
        </w:tc>
        <w:tc>
          <w:tcPr>
            <w:tcW w:w="1251" w:type="dxa"/>
            <w:tcBorders>
              <w:top w:val="nil"/>
              <w:left w:val="nil"/>
              <w:bottom w:val="single" w:sz="4" w:space="0" w:color="auto"/>
              <w:right w:val="single" w:sz="4" w:space="0" w:color="auto"/>
            </w:tcBorders>
            <w:shd w:val="clear" w:color="000000" w:fill="C6E0B4"/>
            <w:noWrap/>
            <w:vAlign w:val="center"/>
            <w:hideMark/>
          </w:tcPr>
          <w:p w14:paraId="025805C1"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2.5</w:t>
            </w:r>
          </w:p>
        </w:tc>
        <w:tc>
          <w:tcPr>
            <w:tcW w:w="822" w:type="dxa"/>
            <w:tcBorders>
              <w:top w:val="nil"/>
              <w:left w:val="nil"/>
              <w:bottom w:val="single" w:sz="4" w:space="0" w:color="auto"/>
              <w:right w:val="single" w:sz="4" w:space="0" w:color="auto"/>
            </w:tcBorders>
            <w:shd w:val="clear" w:color="000000" w:fill="E7E6E6"/>
            <w:noWrap/>
            <w:vAlign w:val="center"/>
            <w:hideMark/>
          </w:tcPr>
          <w:p w14:paraId="05E16AD3"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6.5</w:t>
            </w:r>
          </w:p>
        </w:tc>
      </w:tr>
      <w:tr w:rsidR="001F30D9" w:rsidRPr="00BE253C" w14:paraId="76211692" w14:textId="77777777" w:rsidTr="00244CA6">
        <w:trPr>
          <w:trHeight w:val="29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2C70ABD9" w14:textId="77777777"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MNE-M005</w:t>
            </w:r>
          </w:p>
        </w:tc>
        <w:tc>
          <w:tcPr>
            <w:tcW w:w="7540" w:type="dxa"/>
            <w:tcBorders>
              <w:top w:val="nil"/>
              <w:left w:val="nil"/>
              <w:bottom w:val="single" w:sz="4" w:space="0" w:color="auto"/>
              <w:right w:val="single" w:sz="4" w:space="0" w:color="auto"/>
            </w:tcBorders>
            <w:shd w:val="clear" w:color="auto" w:fill="auto"/>
            <w:hideMark/>
          </w:tcPr>
          <w:p w14:paraId="797D6341" w14:textId="77777777" w:rsidR="001F30D9" w:rsidRPr="00BE253C" w:rsidRDefault="001F30D9" w:rsidP="001F30D9">
            <w:pPr>
              <w:spacing w:before="0" w:after="0" w:line="240" w:lineRule="auto"/>
              <w:jc w:val="left"/>
              <w:rPr>
                <w:rFonts w:cs="Calibri"/>
                <w:color w:val="000000"/>
                <w:sz w:val="20"/>
                <w:szCs w:val="20"/>
                <w:lang w:eastAsia="en-GB"/>
              </w:rPr>
            </w:pPr>
            <w:r w:rsidRPr="00A158B4">
              <w:rPr>
                <w:sz w:val="20"/>
                <w:szCs w:val="20"/>
              </w:rPr>
              <w:t>Usvojiti propise o ribolovu koji imaju za cilj smanjenje prilova</w:t>
            </w:r>
          </w:p>
        </w:tc>
        <w:tc>
          <w:tcPr>
            <w:tcW w:w="680" w:type="dxa"/>
            <w:tcBorders>
              <w:top w:val="nil"/>
              <w:left w:val="nil"/>
              <w:bottom w:val="single" w:sz="4" w:space="0" w:color="auto"/>
              <w:right w:val="single" w:sz="4" w:space="0" w:color="auto"/>
            </w:tcBorders>
            <w:shd w:val="clear" w:color="000000" w:fill="FFF2CC"/>
            <w:noWrap/>
            <w:vAlign w:val="center"/>
            <w:hideMark/>
          </w:tcPr>
          <w:p w14:paraId="5A55BEBE" w14:textId="77777777" w:rsidR="001F30D9" w:rsidRPr="00BE253C" w:rsidRDefault="001F30D9" w:rsidP="001F30D9">
            <w:pPr>
              <w:spacing w:before="0" w:after="0" w:line="240" w:lineRule="auto"/>
              <w:jc w:val="center"/>
              <w:rPr>
                <w:rFonts w:cs="Calibri"/>
                <w:color w:val="000000"/>
                <w:szCs w:val="22"/>
                <w:lang w:eastAsia="en-GB"/>
              </w:rPr>
            </w:pPr>
            <w:r w:rsidRPr="00BE253C">
              <w:rPr>
                <w:rFonts w:cs="Calibri"/>
                <w:color w:val="000000"/>
                <w:szCs w:val="22"/>
                <w:lang w:eastAsia="en-GB"/>
              </w:rPr>
              <w:t>VL</w:t>
            </w:r>
          </w:p>
        </w:tc>
        <w:tc>
          <w:tcPr>
            <w:tcW w:w="782" w:type="dxa"/>
            <w:tcBorders>
              <w:top w:val="nil"/>
              <w:left w:val="nil"/>
              <w:bottom w:val="single" w:sz="4" w:space="0" w:color="auto"/>
              <w:right w:val="single" w:sz="4" w:space="0" w:color="auto"/>
            </w:tcBorders>
            <w:shd w:val="clear" w:color="000000" w:fill="FFE699"/>
            <w:noWrap/>
            <w:vAlign w:val="bottom"/>
            <w:hideMark/>
          </w:tcPr>
          <w:p w14:paraId="26836680"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5</w:t>
            </w:r>
          </w:p>
        </w:tc>
        <w:tc>
          <w:tcPr>
            <w:tcW w:w="1183" w:type="dxa"/>
            <w:tcBorders>
              <w:top w:val="nil"/>
              <w:left w:val="nil"/>
              <w:bottom w:val="single" w:sz="4" w:space="0" w:color="auto"/>
              <w:right w:val="single" w:sz="4" w:space="0" w:color="auto"/>
            </w:tcBorders>
            <w:shd w:val="clear" w:color="000000" w:fill="E2EFDA"/>
            <w:noWrap/>
            <w:vAlign w:val="bottom"/>
            <w:hideMark/>
          </w:tcPr>
          <w:p w14:paraId="1A00106C"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w:t>
            </w:r>
          </w:p>
        </w:tc>
        <w:tc>
          <w:tcPr>
            <w:tcW w:w="1065" w:type="dxa"/>
            <w:tcBorders>
              <w:top w:val="nil"/>
              <w:left w:val="nil"/>
              <w:bottom w:val="single" w:sz="4" w:space="0" w:color="auto"/>
              <w:right w:val="single" w:sz="4" w:space="0" w:color="auto"/>
            </w:tcBorders>
            <w:shd w:val="clear" w:color="000000" w:fill="E2EFDA"/>
            <w:noWrap/>
            <w:vAlign w:val="bottom"/>
            <w:hideMark/>
          </w:tcPr>
          <w:p w14:paraId="0F82C37F"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w:t>
            </w:r>
          </w:p>
        </w:tc>
        <w:tc>
          <w:tcPr>
            <w:tcW w:w="1251" w:type="dxa"/>
            <w:tcBorders>
              <w:top w:val="nil"/>
              <w:left w:val="nil"/>
              <w:bottom w:val="single" w:sz="4" w:space="0" w:color="auto"/>
              <w:right w:val="single" w:sz="4" w:space="0" w:color="auto"/>
            </w:tcBorders>
            <w:shd w:val="clear" w:color="000000" w:fill="C6E0B4"/>
            <w:noWrap/>
            <w:vAlign w:val="bottom"/>
            <w:hideMark/>
          </w:tcPr>
          <w:p w14:paraId="2692A4D2"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w:t>
            </w:r>
          </w:p>
        </w:tc>
        <w:tc>
          <w:tcPr>
            <w:tcW w:w="822" w:type="dxa"/>
            <w:tcBorders>
              <w:top w:val="nil"/>
              <w:left w:val="nil"/>
              <w:bottom w:val="single" w:sz="4" w:space="0" w:color="auto"/>
              <w:right w:val="single" w:sz="4" w:space="0" w:color="auto"/>
            </w:tcBorders>
            <w:shd w:val="clear" w:color="000000" w:fill="E7E6E6"/>
            <w:noWrap/>
            <w:vAlign w:val="bottom"/>
            <w:hideMark/>
          </w:tcPr>
          <w:p w14:paraId="62C9E347"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7</w:t>
            </w:r>
          </w:p>
        </w:tc>
      </w:tr>
      <w:tr w:rsidR="001F30D9" w:rsidRPr="00BE253C" w14:paraId="4342F27E" w14:textId="77777777" w:rsidTr="00244CA6">
        <w:trPr>
          <w:trHeight w:val="29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E6BE1F0" w14:textId="77777777"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MNE-M006</w:t>
            </w:r>
          </w:p>
        </w:tc>
        <w:tc>
          <w:tcPr>
            <w:tcW w:w="7540" w:type="dxa"/>
            <w:tcBorders>
              <w:top w:val="nil"/>
              <w:left w:val="nil"/>
              <w:bottom w:val="single" w:sz="4" w:space="0" w:color="auto"/>
              <w:right w:val="single" w:sz="4" w:space="0" w:color="auto"/>
            </w:tcBorders>
            <w:shd w:val="clear" w:color="auto" w:fill="auto"/>
            <w:hideMark/>
          </w:tcPr>
          <w:p w14:paraId="3BC79A9D" w14:textId="77777777" w:rsidR="001F30D9" w:rsidRPr="00BE253C" w:rsidRDefault="001F30D9" w:rsidP="001F30D9">
            <w:pPr>
              <w:spacing w:before="0" w:after="0" w:line="240" w:lineRule="auto"/>
              <w:jc w:val="left"/>
              <w:rPr>
                <w:rFonts w:cs="Calibri"/>
                <w:color w:val="000000"/>
                <w:sz w:val="20"/>
                <w:szCs w:val="20"/>
                <w:lang w:eastAsia="en-GB"/>
              </w:rPr>
            </w:pPr>
            <w:r w:rsidRPr="00A158B4">
              <w:rPr>
                <w:sz w:val="20"/>
                <w:szCs w:val="20"/>
              </w:rPr>
              <w:t>Ažuriranje liste vrsta za koje je na snazi trajna zabrana ribolova</w:t>
            </w:r>
          </w:p>
        </w:tc>
        <w:tc>
          <w:tcPr>
            <w:tcW w:w="680" w:type="dxa"/>
            <w:tcBorders>
              <w:top w:val="nil"/>
              <w:left w:val="nil"/>
              <w:bottom w:val="single" w:sz="4" w:space="0" w:color="auto"/>
              <w:right w:val="single" w:sz="4" w:space="0" w:color="auto"/>
            </w:tcBorders>
            <w:shd w:val="clear" w:color="000000" w:fill="FFF2CC"/>
            <w:noWrap/>
            <w:vAlign w:val="center"/>
            <w:hideMark/>
          </w:tcPr>
          <w:p w14:paraId="73835E8F" w14:textId="77777777" w:rsidR="001F30D9" w:rsidRPr="00BE253C" w:rsidRDefault="001F30D9" w:rsidP="001F30D9">
            <w:pPr>
              <w:spacing w:before="0" w:after="0" w:line="240" w:lineRule="auto"/>
              <w:jc w:val="center"/>
              <w:rPr>
                <w:rFonts w:cs="Calibri"/>
                <w:color w:val="000000"/>
                <w:szCs w:val="22"/>
                <w:lang w:eastAsia="en-GB"/>
              </w:rPr>
            </w:pPr>
            <w:r w:rsidRPr="00BE253C">
              <w:rPr>
                <w:rFonts w:cs="Calibri"/>
                <w:color w:val="000000"/>
                <w:szCs w:val="22"/>
                <w:lang w:eastAsia="en-GB"/>
              </w:rPr>
              <w:t>L</w:t>
            </w:r>
          </w:p>
        </w:tc>
        <w:tc>
          <w:tcPr>
            <w:tcW w:w="782" w:type="dxa"/>
            <w:tcBorders>
              <w:top w:val="nil"/>
              <w:left w:val="nil"/>
              <w:bottom w:val="single" w:sz="4" w:space="0" w:color="auto"/>
              <w:right w:val="single" w:sz="4" w:space="0" w:color="auto"/>
            </w:tcBorders>
            <w:shd w:val="clear" w:color="000000" w:fill="FFE699"/>
            <w:noWrap/>
            <w:vAlign w:val="bottom"/>
            <w:hideMark/>
          </w:tcPr>
          <w:p w14:paraId="11CF98E0"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4</w:t>
            </w:r>
          </w:p>
        </w:tc>
        <w:tc>
          <w:tcPr>
            <w:tcW w:w="1183" w:type="dxa"/>
            <w:tcBorders>
              <w:top w:val="nil"/>
              <w:left w:val="nil"/>
              <w:bottom w:val="single" w:sz="4" w:space="0" w:color="auto"/>
              <w:right w:val="single" w:sz="4" w:space="0" w:color="auto"/>
            </w:tcBorders>
            <w:shd w:val="clear" w:color="000000" w:fill="E2EFDA"/>
            <w:noWrap/>
            <w:vAlign w:val="bottom"/>
            <w:hideMark/>
          </w:tcPr>
          <w:p w14:paraId="642885D7"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w:t>
            </w:r>
          </w:p>
        </w:tc>
        <w:tc>
          <w:tcPr>
            <w:tcW w:w="1065" w:type="dxa"/>
            <w:tcBorders>
              <w:top w:val="nil"/>
              <w:left w:val="nil"/>
              <w:bottom w:val="single" w:sz="4" w:space="0" w:color="auto"/>
              <w:right w:val="single" w:sz="4" w:space="0" w:color="auto"/>
            </w:tcBorders>
            <w:shd w:val="clear" w:color="000000" w:fill="E2EFDA"/>
            <w:noWrap/>
            <w:vAlign w:val="bottom"/>
            <w:hideMark/>
          </w:tcPr>
          <w:p w14:paraId="01A3795A"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w:t>
            </w:r>
          </w:p>
        </w:tc>
        <w:tc>
          <w:tcPr>
            <w:tcW w:w="1251" w:type="dxa"/>
            <w:tcBorders>
              <w:top w:val="nil"/>
              <w:left w:val="nil"/>
              <w:bottom w:val="single" w:sz="4" w:space="0" w:color="auto"/>
              <w:right w:val="single" w:sz="4" w:space="0" w:color="auto"/>
            </w:tcBorders>
            <w:shd w:val="clear" w:color="000000" w:fill="C6E0B4"/>
            <w:noWrap/>
            <w:vAlign w:val="bottom"/>
            <w:hideMark/>
          </w:tcPr>
          <w:p w14:paraId="777328EA"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w:t>
            </w:r>
          </w:p>
        </w:tc>
        <w:tc>
          <w:tcPr>
            <w:tcW w:w="822" w:type="dxa"/>
            <w:tcBorders>
              <w:top w:val="nil"/>
              <w:left w:val="nil"/>
              <w:bottom w:val="single" w:sz="4" w:space="0" w:color="auto"/>
              <w:right w:val="single" w:sz="4" w:space="0" w:color="auto"/>
            </w:tcBorders>
            <w:shd w:val="clear" w:color="000000" w:fill="E7E6E6"/>
            <w:noWrap/>
            <w:vAlign w:val="bottom"/>
            <w:hideMark/>
          </w:tcPr>
          <w:p w14:paraId="17F59432"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7</w:t>
            </w:r>
          </w:p>
        </w:tc>
      </w:tr>
      <w:tr w:rsidR="001F30D9" w:rsidRPr="00BE253C" w14:paraId="646786BD" w14:textId="77777777" w:rsidTr="00244CA6">
        <w:trPr>
          <w:trHeight w:val="29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A5DABAE" w14:textId="77777777"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MNE-M007</w:t>
            </w:r>
          </w:p>
        </w:tc>
        <w:tc>
          <w:tcPr>
            <w:tcW w:w="7540" w:type="dxa"/>
            <w:tcBorders>
              <w:top w:val="nil"/>
              <w:left w:val="nil"/>
              <w:bottom w:val="single" w:sz="4" w:space="0" w:color="auto"/>
              <w:right w:val="single" w:sz="4" w:space="0" w:color="auto"/>
            </w:tcBorders>
            <w:shd w:val="clear" w:color="auto" w:fill="auto"/>
            <w:hideMark/>
          </w:tcPr>
          <w:p w14:paraId="76901F3B" w14:textId="77777777" w:rsidR="001F30D9" w:rsidRPr="00BE253C" w:rsidRDefault="001F30D9" w:rsidP="001F30D9">
            <w:pPr>
              <w:spacing w:before="0" w:after="0" w:line="240" w:lineRule="auto"/>
              <w:jc w:val="left"/>
              <w:rPr>
                <w:rFonts w:cs="Calibri"/>
                <w:color w:val="000000"/>
                <w:sz w:val="20"/>
                <w:szCs w:val="20"/>
                <w:lang w:eastAsia="en-GB"/>
              </w:rPr>
            </w:pPr>
            <w:r w:rsidRPr="00A158B4">
              <w:rPr>
                <w:sz w:val="20"/>
                <w:szCs w:val="20"/>
              </w:rPr>
              <w:t>Uspostavljanje godišnjeg prikupljanja podataka metodom lokalnog ekološkog znanja</w:t>
            </w:r>
          </w:p>
        </w:tc>
        <w:tc>
          <w:tcPr>
            <w:tcW w:w="680" w:type="dxa"/>
            <w:tcBorders>
              <w:top w:val="nil"/>
              <w:left w:val="nil"/>
              <w:bottom w:val="single" w:sz="4" w:space="0" w:color="auto"/>
              <w:right w:val="single" w:sz="4" w:space="0" w:color="auto"/>
            </w:tcBorders>
            <w:shd w:val="clear" w:color="000000" w:fill="FFF2CC"/>
            <w:noWrap/>
            <w:vAlign w:val="center"/>
            <w:hideMark/>
          </w:tcPr>
          <w:p w14:paraId="120AFF5D" w14:textId="77777777" w:rsidR="001F30D9" w:rsidRPr="00BE253C" w:rsidRDefault="001F30D9" w:rsidP="001F30D9">
            <w:pPr>
              <w:spacing w:before="0" w:after="0" w:line="240" w:lineRule="auto"/>
              <w:jc w:val="center"/>
              <w:rPr>
                <w:rFonts w:cs="Calibri"/>
                <w:color w:val="000000"/>
                <w:sz w:val="20"/>
                <w:szCs w:val="20"/>
                <w:lang w:eastAsia="en-GB"/>
              </w:rPr>
            </w:pPr>
            <w:r w:rsidRPr="00BE253C">
              <w:rPr>
                <w:rFonts w:cs="Calibri"/>
                <w:color w:val="000000"/>
                <w:sz w:val="20"/>
                <w:szCs w:val="20"/>
                <w:lang w:eastAsia="en-GB"/>
              </w:rPr>
              <w:t>VL</w:t>
            </w:r>
          </w:p>
        </w:tc>
        <w:tc>
          <w:tcPr>
            <w:tcW w:w="782" w:type="dxa"/>
            <w:tcBorders>
              <w:top w:val="nil"/>
              <w:left w:val="nil"/>
              <w:bottom w:val="single" w:sz="4" w:space="0" w:color="auto"/>
              <w:right w:val="single" w:sz="4" w:space="0" w:color="auto"/>
            </w:tcBorders>
            <w:shd w:val="clear" w:color="000000" w:fill="FFE699"/>
            <w:noWrap/>
            <w:vAlign w:val="bottom"/>
            <w:hideMark/>
          </w:tcPr>
          <w:p w14:paraId="4AF36009"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5</w:t>
            </w:r>
          </w:p>
        </w:tc>
        <w:tc>
          <w:tcPr>
            <w:tcW w:w="1183" w:type="dxa"/>
            <w:tcBorders>
              <w:top w:val="nil"/>
              <w:left w:val="nil"/>
              <w:bottom w:val="single" w:sz="4" w:space="0" w:color="auto"/>
              <w:right w:val="single" w:sz="4" w:space="0" w:color="auto"/>
            </w:tcBorders>
            <w:shd w:val="clear" w:color="000000" w:fill="E2EFDA"/>
            <w:noWrap/>
            <w:vAlign w:val="bottom"/>
            <w:hideMark/>
          </w:tcPr>
          <w:p w14:paraId="75B81D85"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w:t>
            </w:r>
          </w:p>
        </w:tc>
        <w:tc>
          <w:tcPr>
            <w:tcW w:w="1065" w:type="dxa"/>
            <w:tcBorders>
              <w:top w:val="nil"/>
              <w:left w:val="nil"/>
              <w:bottom w:val="single" w:sz="4" w:space="0" w:color="auto"/>
              <w:right w:val="single" w:sz="4" w:space="0" w:color="auto"/>
            </w:tcBorders>
            <w:shd w:val="clear" w:color="000000" w:fill="E2EFDA"/>
            <w:noWrap/>
            <w:vAlign w:val="bottom"/>
            <w:hideMark/>
          </w:tcPr>
          <w:p w14:paraId="335178DE"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w:t>
            </w:r>
          </w:p>
        </w:tc>
        <w:tc>
          <w:tcPr>
            <w:tcW w:w="1251" w:type="dxa"/>
            <w:tcBorders>
              <w:top w:val="nil"/>
              <w:left w:val="nil"/>
              <w:bottom w:val="single" w:sz="4" w:space="0" w:color="auto"/>
              <w:right w:val="single" w:sz="4" w:space="0" w:color="auto"/>
            </w:tcBorders>
            <w:shd w:val="clear" w:color="000000" w:fill="C6E0B4"/>
            <w:noWrap/>
            <w:vAlign w:val="bottom"/>
            <w:hideMark/>
          </w:tcPr>
          <w:p w14:paraId="5796B8BC"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w:t>
            </w:r>
          </w:p>
        </w:tc>
        <w:tc>
          <w:tcPr>
            <w:tcW w:w="822" w:type="dxa"/>
            <w:tcBorders>
              <w:top w:val="nil"/>
              <w:left w:val="nil"/>
              <w:bottom w:val="single" w:sz="4" w:space="0" w:color="auto"/>
              <w:right w:val="single" w:sz="4" w:space="0" w:color="auto"/>
            </w:tcBorders>
            <w:shd w:val="clear" w:color="000000" w:fill="E7E6E6"/>
            <w:noWrap/>
            <w:vAlign w:val="bottom"/>
            <w:hideMark/>
          </w:tcPr>
          <w:p w14:paraId="4C39E734"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7</w:t>
            </w:r>
          </w:p>
        </w:tc>
      </w:tr>
      <w:tr w:rsidR="001F30D9" w:rsidRPr="00BE253C" w14:paraId="7A5C7216" w14:textId="77777777" w:rsidTr="00244CA6">
        <w:trPr>
          <w:trHeight w:val="29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2A8DA1F" w14:textId="77777777"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MNE-M008</w:t>
            </w:r>
          </w:p>
        </w:tc>
        <w:tc>
          <w:tcPr>
            <w:tcW w:w="7540" w:type="dxa"/>
            <w:tcBorders>
              <w:top w:val="nil"/>
              <w:left w:val="nil"/>
              <w:bottom w:val="single" w:sz="4" w:space="0" w:color="auto"/>
              <w:right w:val="single" w:sz="4" w:space="0" w:color="auto"/>
            </w:tcBorders>
            <w:shd w:val="clear" w:color="auto" w:fill="auto"/>
            <w:hideMark/>
          </w:tcPr>
          <w:p w14:paraId="52C4D2D1" w14:textId="77777777" w:rsidR="001F30D9" w:rsidRPr="00BE253C" w:rsidRDefault="001F30D9" w:rsidP="001F30D9">
            <w:pPr>
              <w:spacing w:before="0" w:after="0" w:line="240" w:lineRule="auto"/>
              <w:jc w:val="left"/>
              <w:rPr>
                <w:rFonts w:cs="Calibri"/>
                <w:color w:val="000000"/>
                <w:sz w:val="20"/>
                <w:szCs w:val="20"/>
                <w:lang w:eastAsia="en-GB"/>
              </w:rPr>
            </w:pPr>
            <w:r w:rsidRPr="00A158B4">
              <w:rPr>
                <w:rFonts w:cs="Calibri"/>
                <w:color w:val="000000"/>
                <w:sz w:val="20"/>
                <w:szCs w:val="20"/>
              </w:rPr>
              <w:t>Uključivanje analiza ihtioplanktona u nacionalni program monitoringa</w:t>
            </w:r>
          </w:p>
        </w:tc>
        <w:tc>
          <w:tcPr>
            <w:tcW w:w="680" w:type="dxa"/>
            <w:tcBorders>
              <w:top w:val="nil"/>
              <w:left w:val="nil"/>
              <w:bottom w:val="single" w:sz="4" w:space="0" w:color="auto"/>
              <w:right w:val="single" w:sz="4" w:space="0" w:color="auto"/>
            </w:tcBorders>
            <w:shd w:val="clear" w:color="000000" w:fill="FFF2CC"/>
            <w:noWrap/>
            <w:vAlign w:val="center"/>
            <w:hideMark/>
          </w:tcPr>
          <w:p w14:paraId="63D889FE" w14:textId="77777777" w:rsidR="001F30D9" w:rsidRPr="00BE253C" w:rsidRDefault="001F30D9" w:rsidP="001F30D9">
            <w:pPr>
              <w:spacing w:before="0" w:after="0" w:line="240" w:lineRule="auto"/>
              <w:jc w:val="center"/>
              <w:rPr>
                <w:rFonts w:cs="Calibri"/>
                <w:color w:val="000000"/>
                <w:sz w:val="20"/>
                <w:szCs w:val="20"/>
                <w:lang w:eastAsia="en-GB"/>
              </w:rPr>
            </w:pPr>
            <w:r w:rsidRPr="00BE253C">
              <w:rPr>
                <w:rFonts w:cs="Calibri"/>
                <w:color w:val="000000"/>
                <w:sz w:val="20"/>
                <w:szCs w:val="20"/>
                <w:lang w:eastAsia="en-GB"/>
              </w:rPr>
              <w:t>H</w:t>
            </w:r>
          </w:p>
        </w:tc>
        <w:tc>
          <w:tcPr>
            <w:tcW w:w="782" w:type="dxa"/>
            <w:tcBorders>
              <w:top w:val="nil"/>
              <w:left w:val="nil"/>
              <w:bottom w:val="single" w:sz="4" w:space="0" w:color="auto"/>
              <w:right w:val="single" w:sz="4" w:space="0" w:color="auto"/>
            </w:tcBorders>
            <w:shd w:val="clear" w:color="000000" w:fill="FFE699"/>
            <w:noWrap/>
            <w:vAlign w:val="bottom"/>
            <w:hideMark/>
          </w:tcPr>
          <w:p w14:paraId="0532CEF6"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w:t>
            </w:r>
          </w:p>
        </w:tc>
        <w:tc>
          <w:tcPr>
            <w:tcW w:w="1183" w:type="dxa"/>
            <w:tcBorders>
              <w:top w:val="nil"/>
              <w:left w:val="nil"/>
              <w:bottom w:val="single" w:sz="4" w:space="0" w:color="auto"/>
              <w:right w:val="single" w:sz="4" w:space="0" w:color="auto"/>
            </w:tcBorders>
            <w:shd w:val="clear" w:color="000000" w:fill="E2EFDA"/>
            <w:noWrap/>
            <w:vAlign w:val="bottom"/>
            <w:hideMark/>
          </w:tcPr>
          <w:p w14:paraId="093A663F"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w:t>
            </w:r>
          </w:p>
        </w:tc>
        <w:tc>
          <w:tcPr>
            <w:tcW w:w="1065" w:type="dxa"/>
            <w:tcBorders>
              <w:top w:val="nil"/>
              <w:left w:val="nil"/>
              <w:bottom w:val="single" w:sz="4" w:space="0" w:color="auto"/>
              <w:right w:val="single" w:sz="4" w:space="0" w:color="auto"/>
            </w:tcBorders>
            <w:shd w:val="clear" w:color="000000" w:fill="E2EFDA"/>
            <w:noWrap/>
            <w:vAlign w:val="bottom"/>
            <w:hideMark/>
          </w:tcPr>
          <w:p w14:paraId="20713F2D"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1</w:t>
            </w:r>
          </w:p>
        </w:tc>
        <w:tc>
          <w:tcPr>
            <w:tcW w:w="1251" w:type="dxa"/>
            <w:tcBorders>
              <w:top w:val="nil"/>
              <w:left w:val="nil"/>
              <w:bottom w:val="single" w:sz="4" w:space="0" w:color="auto"/>
              <w:right w:val="single" w:sz="4" w:space="0" w:color="auto"/>
            </w:tcBorders>
            <w:shd w:val="clear" w:color="000000" w:fill="C6E0B4"/>
            <w:noWrap/>
            <w:vAlign w:val="bottom"/>
            <w:hideMark/>
          </w:tcPr>
          <w:p w14:paraId="33917558"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1.5</w:t>
            </w:r>
          </w:p>
        </w:tc>
        <w:tc>
          <w:tcPr>
            <w:tcW w:w="822" w:type="dxa"/>
            <w:tcBorders>
              <w:top w:val="nil"/>
              <w:left w:val="nil"/>
              <w:bottom w:val="single" w:sz="4" w:space="0" w:color="auto"/>
              <w:right w:val="single" w:sz="4" w:space="0" w:color="auto"/>
            </w:tcBorders>
            <w:shd w:val="clear" w:color="000000" w:fill="E7E6E6"/>
            <w:noWrap/>
            <w:vAlign w:val="bottom"/>
            <w:hideMark/>
          </w:tcPr>
          <w:p w14:paraId="6E4F7C32"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3.5</w:t>
            </w:r>
          </w:p>
        </w:tc>
      </w:tr>
      <w:tr w:rsidR="001F30D9" w:rsidRPr="00BE253C" w14:paraId="7583E74D" w14:textId="77777777" w:rsidTr="00244CA6">
        <w:trPr>
          <w:trHeight w:val="524"/>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791B3CC" w14:textId="77777777"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MNE-M009</w:t>
            </w:r>
          </w:p>
        </w:tc>
        <w:tc>
          <w:tcPr>
            <w:tcW w:w="7540" w:type="dxa"/>
            <w:tcBorders>
              <w:top w:val="nil"/>
              <w:left w:val="nil"/>
              <w:bottom w:val="single" w:sz="4" w:space="0" w:color="auto"/>
              <w:right w:val="single" w:sz="4" w:space="0" w:color="auto"/>
            </w:tcBorders>
            <w:shd w:val="clear" w:color="auto" w:fill="auto"/>
            <w:hideMark/>
          </w:tcPr>
          <w:p w14:paraId="3BAB720D" w14:textId="77777777" w:rsidR="001F30D9" w:rsidRPr="00BE253C" w:rsidRDefault="001F30D9" w:rsidP="001F30D9">
            <w:pPr>
              <w:spacing w:before="0" w:after="0" w:line="240" w:lineRule="auto"/>
              <w:jc w:val="left"/>
              <w:rPr>
                <w:rFonts w:cs="Calibri"/>
                <w:color w:val="000000"/>
                <w:sz w:val="20"/>
                <w:szCs w:val="20"/>
                <w:lang w:eastAsia="en-GB"/>
              </w:rPr>
            </w:pPr>
            <w:r w:rsidRPr="00A158B4">
              <w:rPr>
                <w:color w:val="000000"/>
                <w:sz w:val="20"/>
                <w:szCs w:val="20"/>
              </w:rPr>
              <w:t>Mapiranje prioritetnih staništa (livade morske trave; koraligene i maerle; morske pećine), razviti odgovarajuće nacionalne programe i metode za monitoring</w:t>
            </w:r>
          </w:p>
        </w:tc>
        <w:tc>
          <w:tcPr>
            <w:tcW w:w="680" w:type="dxa"/>
            <w:tcBorders>
              <w:top w:val="nil"/>
              <w:left w:val="nil"/>
              <w:bottom w:val="single" w:sz="4" w:space="0" w:color="auto"/>
              <w:right w:val="single" w:sz="4" w:space="0" w:color="auto"/>
            </w:tcBorders>
            <w:shd w:val="clear" w:color="000000" w:fill="FFF2CC"/>
            <w:noWrap/>
            <w:vAlign w:val="center"/>
            <w:hideMark/>
          </w:tcPr>
          <w:p w14:paraId="3B432780" w14:textId="77777777" w:rsidR="001F30D9" w:rsidRPr="00BE253C" w:rsidRDefault="001F30D9" w:rsidP="001F30D9">
            <w:pPr>
              <w:spacing w:before="0" w:after="0" w:line="240" w:lineRule="auto"/>
              <w:jc w:val="center"/>
              <w:rPr>
                <w:rFonts w:cs="Calibri"/>
                <w:color w:val="000000"/>
                <w:sz w:val="20"/>
                <w:szCs w:val="20"/>
                <w:lang w:eastAsia="en-GB"/>
              </w:rPr>
            </w:pPr>
            <w:r w:rsidRPr="00BE253C">
              <w:rPr>
                <w:rFonts w:cs="Calibri"/>
                <w:color w:val="000000"/>
                <w:sz w:val="20"/>
                <w:szCs w:val="20"/>
                <w:lang w:eastAsia="en-GB"/>
              </w:rPr>
              <w:t>VH</w:t>
            </w:r>
          </w:p>
        </w:tc>
        <w:tc>
          <w:tcPr>
            <w:tcW w:w="782" w:type="dxa"/>
            <w:tcBorders>
              <w:top w:val="nil"/>
              <w:left w:val="nil"/>
              <w:bottom w:val="single" w:sz="4" w:space="0" w:color="auto"/>
              <w:right w:val="single" w:sz="4" w:space="0" w:color="auto"/>
            </w:tcBorders>
            <w:shd w:val="clear" w:color="000000" w:fill="FFE699"/>
            <w:noWrap/>
            <w:vAlign w:val="center"/>
            <w:hideMark/>
          </w:tcPr>
          <w:p w14:paraId="1A4F3DFB"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1</w:t>
            </w:r>
          </w:p>
        </w:tc>
        <w:tc>
          <w:tcPr>
            <w:tcW w:w="1183" w:type="dxa"/>
            <w:tcBorders>
              <w:top w:val="nil"/>
              <w:left w:val="nil"/>
              <w:bottom w:val="single" w:sz="4" w:space="0" w:color="auto"/>
              <w:right w:val="single" w:sz="4" w:space="0" w:color="auto"/>
            </w:tcBorders>
            <w:shd w:val="clear" w:color="000000" w:fill="E2EFDA"/>
            <w:noWrap/>
            <w:vAlign w:val="center"/>
            <w:hideMark/>
          </w:tcPr>
          <w:p w14:paraId="6D098FE9"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4</w:t>
            </w:r>
          </w:p>
        </w:tc>
        <w:tc>
          <w:tcPr>
            <w:tcW w:w="1065" w:type="dxa"/>
            <w:tcBorders>
              <w:top w:val="nil"/>
              <w:left w:val="nil"/>
              <w:bottom w:val="single" w:sz="4" w:space="0" w:color="auto"/>
              <w:right w:val="single" w:sz="4" w:space="0" w:color="auto"/>
            </w:tcBorders>
            <w:shd w:val="clear" w:color="000000" w:fill="E2EFDA"/>
            <w:noWrap/>
            <w:vAlign w:val="center"/>
            <w:hideMark/>
          </w:tcPr>
          <w:p w14:paraId="22E2D3A9"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w:t>
            </w:r>
          </w:p>
        </w:tc>
        <w:tc>
          <w:tcPr>
            <w:tcW w:w="1251" w:type="dxa"/>
            <w:tcBorders>
              <w:top w:val="nil"/>
              <w:left w:val="nil"/>
              <w:bottom w:val="single" w:sz="4" w:space="0" w:color="auto"/>
              <w:right w:val="single" w:sz="4" w:space="0" w:color="auto"/>
            </w:tcBorders>
            <w:shd w:val="clear" w:color="000000" w:fill="C6E0B4"/>
            <w:noWrap/>
            <w:vAlign w:val="center"/>
            <w:hideMark/>
          </w:tcPr>
          <w:p w14:paraId="72DEB12A"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3.5</w:t>
            </w:r>
          </w:p>
        </w:tc>
        <w:tc>
          <w:tcPr>
            <w:tcW w:w="822" w:type="dxa"/>
            <w:tcBorders>
              <w:top w:val="nil"/>
              <w:left w:val="nil"/>
              <w:bottom w:val="single" w:sz="4" w:space="0" w:color="auto"/>
              <w:right w:val="single" w:sz="4" w:space="0" w:color="auto"/>
            </w:tcBorders>
            <w:shd w:val="clear" w:color="000000" w:fill="E7E6E6"/>
            <w:noWrap/>
            <w:vAlign w:val="center"/>
            <w:hideMark/>
          </w:tcPr>
          <w:p w14:paraId="643F8FFE"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4.5</w:t>
            </w:r>
          </w:p>
        </w:tc>
      </w:tr>
      <w:tr w:rsidR="001F30D9" w:rsidRPr="00BE253C" w14:paraId="407DFCCA" w14:textId="77777777" w:rsidTr="00244CA6">
        <w:trPr>
          <w:trHeight w:val="524"/>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04D619E" w14:textId="77777777"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MNE-M010</w:t>
            </w:r>
          </w:p>
        </w:tc>
        <w:tc>
          <w:tcPr>
            <w:tcW w:w="7540" w:type="dxa"/>
            <w:tcBorders>
              <w:top w:val="nil"/>
              <w:left w:val="nil"/>
              <w:bottom w:val="single" w:sz="4" w:space="0" w:color="auto"/>
              <w:right w:val="single" w:sz="4" w:space="0" w:color="auto"/>
            </w:tcBorders>
            <w:shd w:val="clear" w:color="auto" w:fill="auto"/>
            <w:hideMark/>
          </w:tcPr>
          <w:p w14:paraId="13A6D2ED" w14:textId="77777777" w:rsidR="001F30D9" w:rsidRPr="00BE253C" w:rsidRDefault="001F30D9" w:rsidP="001F30D9">
            <w:pPr>
              <w:spacing w:before="0" w:after="0" w:line="240" w:lineRule="auto"/>
              <w:jc w:val="left"/>
              <w:rPr>
                <w:rFonts w:cs="Calibri"/>
                <w:color w:val="000000"/>
                <w:sz w:val="20"/>
                <w:szCs w:val="20"/>
                <w:lang w:eastAsia="en-GB"/>
              </w:rPr>
            </w:pPr>
            <w:r w:rsidRPr="00A158B4">
              <w:rPr>
                <w:rFonts w:cs="Calibri"/>
                <w:color w:val="000000"/>
                <w:sz w:val="20"/>
                <w:szCs w:val="20"/>
              </w:rPr>
              <w:t>Zaštita staništa morskog dna smanjenjem eutrofikacije, zagađenja i drugih aktivnosti izazvanih antropogenim uticajem</w:t>
            </w:r>
          </w:p>
        </w:tc>
        <w:tc>
          <w:tcPr>
            <w:tcW w:w="680" w:type="dxa"/>
            <w:tcBorders>
              <w:top w:val="nil"/>
              <w:left w:val="nil"/>
              <w:bottom w:val="single" w:sz="4" w:space="0" w:color="auto"/>
              <w:right w:val="single" w:sz="4" w:space="0" w:color="auto"/>
            </w:tcBorders>
            <w:shd w:val="clear" w:color="000000" w:fill="FFF2CC"/>
            <w:noWrap/>
            <w:vAlign w:val="center"/>
            <w:hideMark/>
          </w:tcPr>
          <w:p w14:paraId="01F6907D" w14:textId="77777777" w:rsidR="001F30D9" w:rsidRPr="00BE253C" w:rsidRDefault="001F30D9" w:rsidP="001F30D9">
            <w:pPr>
              <w:spacing w:before="0" w:after="0" w:line="240" w:lineRule="auto"/>
              <w:jc w:val="center"/>
              <w:rPr>
                <w:rFonts w:cs="Calibri"/>
                <w:color w:val="000000"/>
                <w:sz w:val="20"/>
                <w:szCs w:val="20"/>
                <w:lang w:eastAsia="en-GB"/>
              </w:rPr>
            </w:pPr>
            <w:r w:rsidRPr="00BE253C">
              <w:rPr>
                <w:rFonts w:cs="Calibri"/>
                <w:color w:val="000000"/>
                <w:sz w:val="20"/>
                <w:szCs w:val="20"/>
                <w:lang w:eastAsia="en-GB"/>
              </w:rPr>
              <w:t>VH</w:t>
            </w:r>
          </w:p>
        </w:tc>
        <w:tc>
          <w:tcPr>
            <w:tcW w:w="782" w:type="dxa"/>
            <w:tcBorders>
              <w:top w:val="nil"/>
              <w:left w:val="nil"/>
              <w:bottom w:val="single" w:sz="4" w:space="0" w:color="auto"/>
              <w:right w:val="single" w:sz="4" w:space="0" w:color="auto"/>
            </w:tcBorders>
            <w:shd w:val="clear" w:color="000000" w:fill="FFE699"/>
            <w:noWrap/>
            <w:vAlign w:val="bottom"/>
            <w:hideMark/>
          </w:tcPr>
          <w:p w14:paraId="6B11BC56"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1</w:t>
            </w:r>
          </w:p>
        </w:tc>
        <w:tc>
          <w:tcPr>
            <w:tcW w:w="1183" w:type="dxa"/>
            <w:tcBorders>
              <w:top w:val="nil"/>
              <w:left w:val="nil"/>
              <w:bottom w:val="single" w:sz="4" w:space="0" w:color="auto"/>
              <w:right w:val="single" w:sz="4" w:space="0" w:color="auto"/>
            </w:tcBorders>
            <w:shd w:val="clear" w:color="000000" w:fill="E2EFDA"/>
            <w:noWrap/>
            <w:vAlign w:val="bottom"/>
            <w:hideMark/>
          </w:tcPr>
          <w:p w14:paraId="2273208A"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5</w:t>
            </w:r>
          </w:p>
        </w:tc>
        <w:tc>
          <w:tcPr>
            <w:tcW w:w="1065" w:type="dxa"/>
            <w:tcBorders>
              <w:top w:val="nil"/>
              <w:left w:val="nil"/>
              <w:bottom w:val="single" w:sz="4" w:space="0" w:color="auto"/>
              <w:right w:val="single" w:sz="4" w:space="0" w:color="auto"/>
            </w:tcBorders>
            <w:shd w:val="clear" w:color="000000" w:fill="E2EFDA"/>
            <w:noWrap/>
            <w:vAlign w:val="bottom"/>
            <w:hideMark/>
          </w:tcPr>
          <w:p w14:paraId="35B40AE7"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4</w:t>
            </w:r>
          </w:p>
        </w:tc>
        <w:tc>
          <w:tcPr>
            <w:tcW w:w="1251" w:type="dxa"/>
            <w:tcBorders>
              <w:top w:val="nil"/>
              <w:left w:val="nil"/>
              <w:bottom w:val="single" w:sz="4" w:space="0" w:color="auto"/>
              <w:right w:val="single" w:sz="4" w:space="0" w:color="auto"/>
            </w:tcBorders>
            <w:shd w:val="clear" w:color="000000" w:fill="C6E0B4"/>
            <w:noWrap/>
            <w:vAlign w:val="bottom"/>
            <w:hideMark/>
          </w:tcPr>
          <w:p w14:paraId="5712FF4E"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4.5</w:t>
            </w:r>
          </w:p>
        </w:tc>
        <w:tc>
          <w:tcPr>
            <w:tcW w:w="822" w:type="dxa"/>
            <w:tcBorders>
              <w:top w:val="nil"/>
              <w:left w:val="nil"/>
              <w:bottom w:val="single" w:sz="4" w:space="0" w:color="auto"/>
              <w:right w:val="single" w:sz="4" w:space="0" w:color="auto"/>
            </w:tcBorders>
            <w:shd w:val="clear" w:color="000000" w:fill="E7E6E6"/>
            <w:noWrap/>
            <w:vAlign w:val="bottom"/>
            <w:hideMark/>
          </w:tcPr>
          <w:p w14:paraId="0ED946CE"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5.5</w:t>
            </w:r>
          </w:p>
        </w:tc>
      </w:tr>
      <w:tr w:rsidR="001F30D9" w:rsidRPr="00BE253C" w14:paraId="7935C198" w14:textId="77777777" w:rsidTr="00244CA6">
        <w:trPr>
          <w:trHeight w:val="524"/>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C57B4D0" w14:textId="77777777"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MNE-M011</w:t>
            </w:r>
          </w:p>
        </w:tc>
        <w:tc>
          <w:tcPr>
            <w:tcW w:w="7540" w:type="dxa"/>
            <w:tcBorders>
              <w:top w:val="nil"/>
              <w:left w:val="nil"/>
              <w:bottom w:val="single" w:sz="4" w:space="0" w:color="auto"/>
              <w:right w:val="single" w:sz="4" w:space="0" w:color="auto"/>
            </w:tcBorders>
            <w:shd w:val="clear" w:color="auto" w:fill="auto"/>
            <w:hideMark/>
          </w:tcPr>
          <w:p w14:paraId="0BC06AD4" w14:textId="77777777" w:rsidR="001F30D9" w:rsidRPr="00BE253C" w:rsidRDefault="001F30D9" w:rsidP="001F30D9">
            <w:pPr>
              <w:spacing w:before="0" w:after="0" w:line="240" w:lineRule="auto"/>
              <w:jc w:val="left"/>
              <w:rPr>
                <w:rFonts w:cs="Calibri"/>
                <w:color w:val="000000"/>
                <w:sz w:val="20"/>
                <w:szCs w:val="20"/>
                <w:lang w:eastAsia="en-GB"/>
              </w:rPr>
            </w:pPr>
            <w:r w:rsidRPr="00A158B4">
              <w:rPr>
                <w:rFonts w:cs="Calibri"/>
                <w:color w:val="000000"/>
                <w:sz w:val="20"/>
                <w:szCs w:val="20"/>
              </w:rPr>
              <w:t>Analiza odabranih opcija upravljanja u cilju riješavanja uticaja privezivanja i sidrenja na morsko dno</w:t>
            </w:r>
          </w:p>
        </w:tc>
        <w:tc>
          <w:tcPr>
            <w:tcW w:w="680" w:type="dxa"/>
            <w:tcBorders>
              <w:top w:val="nil"/>
              <w:left w:val="nil"/>
              <w:bottom w:val="single" w:sz="4" w:space="0" w:color="auto"/>
              <w:right w:val="single" w:sz="4" w:space="0" w:color="auto"/>
            </w:tcBorders>
            <w:shd w:val="clear" w:color="000000" w:fill="FFF2CC"/>
            <w:noWrap/>
            <w:vAlign w:val="center"/>
            <w:hideMark/>
          </w:tcPr>
          <w:p w14:paraId="6FCF03A1" w14:textId="77777777" w:rsidR="001F30D9" w:rsidRPr="00BE253C" w:rsidRDefault="001F30D9" w:rsidP="001F30D9">
            <w:pPr>
              <w:spacing w:before="0" w:after="0" w:line="240" w:lineRule="auto"/>
              <w:jc w:val="center"/>
              <w:rPr>
                <w:rFonts w:cs="Calibri"/>
                <w:color w:val="000000"/>
                <w:sz w:val="20"/>
                <w:szCs w:val="20"/>
                <w:lang w:eastAsia="en-GB"/>
              </w:rPr>
            </w:pPr>
            <w:r w:rsidRPr="00BE253C">
              <w:rPr>
                <w:rFonts w:cs="Calibri"/>
                <w:color w:val="000000"/>
                <w:sz w:val="20"/>
                <w:szCs w:val="20"/>
                <w:lang w:eastAsia="en-GB"/>
              </w:rPr>
              <w:t>M</w:t>
            </w:r>
          </w:p>
        </w:tc>
        <w:tc>
          <w:tcPr>
            <w:tcW w:w="782" w:type="dxa"/>
            <w:tcBorders>
              <w:top w:val="nil"/>
              <w:left w:val="nil"/>
              <w:bottom w:val="single" w:sz="4" w:space="0" w:color="auto"/>
              <w:right w:val="single" w:sz="4" w:space="0" w:color="auto"/>
            </w:tcBorders>
            <w:shd w:val="clear" w:color="000000" w:fill="FFE699"/>
            <w:noWrap/>
            <w:vAlign w:val="bottom"/>
            <w:hideMark/>
          </w:tcPr>
          <w:p w14:paraId="73CB35AA"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w:t>
            </w:r>
          </w:p>
        </w:tc>
        <w:tc>
          <w:tcPr>
            <w:tcW w:w="1183" w:type="dxa"/>
            <w:tcBorders>
              <w:top w:val="nil"/>
              <w:left w:val="nil"/>
              <w:bottom w:val="single" w:sz="4" w:space="0" w:color="auto"/>
              <w:right w:val="single" w:sz="4" w:space="0" w:color="auto"/>
            </w:tcBorders>
            <w:shd w:val="clear" w:color="000000" w:fill="E2EFDA"/>
            <w:noWrap/>
            <w:vAlign w:val="bottom"/>
            <w:hideMark/>
          </w:tcPr>
          <w:p w14:paraId="55D6B677"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w:t>
            </w:r>
          </w:p>
        </w:tc>
        <w:tc>
          <w:tcPr>
            <w:tcW w:w="1065" w:type="dxa"/>
            <w:tcBorders>
              <w:top w:val="nil"/>
              <w:left w:val="nil"/>
              <w:bottom w:val="single" w:sz="4" w:space="0" w:color="auto"/>
              <w:right w:val="single" w:sz="4" w:space="0" w:color="auto"/>
            </w:tcBorders>
            <w:shd w:val="clear" w:color="000000" w:fill="E2EFDA"/>
            <w:noWrap/>
            <w:vAlign w:val="bottom"/>
            <w:hideMark/>
          </w:tcPr>
          <w:p w14:paraId="2922C8E0"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w:t>
            </w:r>
          </w:p>
        </w:tc>
        <w:tc>
          <w:tcPr>
            <w:tcW w:w="1251" w:type="dxa"/>
            <w:tcBorders>
              <w:top w:val="nil"/>
              <w:left w:val="nil"/>
              <w:bottom w:val="single" w:sz="4" w:space="0" w:color="auto"/>
              <w:right w:val="single" w:sz="4" w:space="0" w:color="auto"/>
            </w:tcBorders>
            <w:shd w:val="clear" w:color="000000" w:fill="C6E0B4"/>
            <w:noWrap/>
            <w:vAlign w:val="bottom"/>
            <w:hideMark/>
          </w:tcPr>
          <w:p w14:paraId="36810474"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w:t>
            </w:r>
          </w:p>
        </w:tc>
        <w:tc>
          <w:tcPr>
            <w:tcW w:w="822" w:type="dxa"/>
            <w:tcBorders>
              <w:top w:val="nil"/>
              <w:left w:val="nil"/>
              <w:bottom w:val="single" w:sz="4" w:space="0" w:color="auto"/>
              <w:right w:val="single" w:sz="4" w:space="0" w:color="auto"/>
            </w:tcBorders>
            <w:shd w:val="clear" w:color="000000" w:fill="E7E6E6"/>
            <w:noWrap/>
            <w:vAlign w:val="bottom"/>
            <w:hideMark/>
          </w:tcPr>
          <w:p w14:paraId="0E94B022"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6</w:t>
            </w:r>
          </w:p>
        </w:tc>
      </w:tr>
      <w:tr w:rsidR="001F30D9" w:rsidRPr="00BE253C" w14:paraId="04C9F018" w14:textId="77777777" w:rsidTr="00244CA6">
        <w:trPr>
          <w:trHeight w:val="524"/>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E50DBBB" w14:textId="77777777"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MNE-M012</w:t>
            </w:r>
          </w:p>
        </w:tc>
        <w:tc>
          <w:tcPr>
            <w:tcW w:w="7540" w:type="dxa"/>
            <w:tcBorders>
              <w:top w:val="nil"/>
              <w:left w:val="nil"/>
              <w:bottom w:val="single" w:sz="4" w:space="0" w:color="auto"/>
              <w:right w:val="single" w:sz="4" w:space="0" w:color="auto"/>
            </w:tcBorders>
            <w:shd w:val="clear" w:color="auto" w:fill="auto"/>
            <w:hideMark/>
          </w:tcPr>
          <w:p w14:paraId="1F0A63FC" w14:textId="77777777" w:rsidR="001F30D9" w:rsidRPr="00BE253C" w:rsidRDefault="001F30D9" w:rsidP="001F30D9">
            <w:pPr>
              <w:spacing w:before="0" w:after="0" w:line="240" w:lineRule="auto"/>
              <w:jc w:val="left"/>
              <w:rPr>
                <w:rFonts w:cs="Calibri"/>
                <w:color w:val="000000"/>
                <w:sz w:val="20"/>
                <w:szCs w:val="20"/>
                <w:lang w:eastAsia="en-GB"/>
              </w:rPr>
            </w:pPr>
            <w:r w:rsidRPr="00A158B4">
              <w:rPr>
                <w:bCs/>
                <w:sz w:val="20"/>
                <w:szCs w:val="20"/>
              </w:rPr>
              <w:t>Zabraniti ribolov (povlačne mreže, ploveće jaružalo, priobalne plivarice ili slične mreže) i druge aktivnosti iznad koraligenskog područja i u njegovoj blizini</w:t>
            </w:r>
          </w:p>
        </w:tc>
        <w:tc>
          <w:tcPr>
            <w:tcW w:w="680" w:type="dxa"/>
            <w:tcBorders>
              <w:top w:val="nil"/>
              <w:left w:val="nil"/>
              <w:bottom w:val="single" w:sz="4" w:space="0" w:color="auto"/>
              <w:right w:val="single" w:sz="4" w:space="0" w:color="auto"/>
            </w:tcBorders>
            <w:shd w:val="clear" w:color="000000" w:fill="FFF2CC"/>
            <w:noWrap/>
            <w:vAlign w:val="center"/>
            <w:hideMark/>
          </w:tcPr>
          <w:p w14:paraId="6CAA8639" w14:textId="77777777" w:rsidR="001F30D9" w:rsidRPr="00BE253C" w:rsidRDefault="001F30D9" w:rsidP="001F30D9">
            <w:pPr>
              <w:spacing w:before="0" w:after="0" w:line="240" w:lineRule="auto"/>
              <w:jc w:val="center"/>
              <w:rPr>
                <w:rFonts w:cs="Calibri"/>
                <w:color w:val="000000"/>
                <w:sz w:val="20"/>
                <w:szCs w:val="20"/>
                <w:lang w:eastAsia="en-GB"/>
              </w:rPr>
            </w:pPr>
            <w:r w:rsidRPr="00BE253C">
              <w:rPr>
                <w:rFonts w:cs="Calibri"/>
                <w:color w:val="000000"/>
                <w:sz w:val="20"/>
                <w:szCs w:val="20"/>
                <w:lang w:eastAsia="en-GB"/>
              </w:rPr>
              <w:t>L</w:t>
            </w:r>
          </w:p>
        </w:tc>
        <w:tc>
          <w:tcPr>
            <w:tcW w:w="782" w:type="dxa"/>
            <w:tcBorders>
              <w:top w:val="nil"/>
              <w:left w:val="nil"/>
              <w:bottom w:val="single" w:sz="4" w:space="0" w:color="auto"/>
              <w:right w:val="single" w:sz="4" w:space="0" w:color="auto"/>
            </w:tcBorders>
            <w:shd w:val="clear" w:color="000000" w:fill="FFE699"/>
            <w:noWrap/>
            <w:vAlign w:val="center"/>
            <w:hideMark/>
          </w:tcPr>
          <w:p w14:paraId="64EC2414"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4</w:t>
            </w:r>
          </w:p>
        </w:tc>
        <w:tc>
          <w:tcPr>
            <w:tcW w:w="1183" w:type="dxa"/>
            <w:tcBorders>
              <w:top w:val="nil"/>
              <w:left w:val="nil"/>
              <w:bottom w:val="single" w:sz="4" w:space="0" w:color="auto"/>
              <w:right w:val="single" w:sz="4" w:space="0" w:color="auto"/>
            </w:tcBorders>
            <w:shd w:val="clear" w:color="000000" w:fill="E2EFDA"/>
            <w:noWrap/>
            <w:vAlign w:val="center"/>
            <w:hideMark/>
          </w:tcPr>
          <w:p w14:paraId="5230F858"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4</w:t>
            </w:r>
          </w:p>
        </w:tc>
        <w:tc>
          <w:tcPr>
            <w:tcW w:w="1065" w:type="dxa"/>
            <w:tcBorders>
              <w:top w:val="nil"/>
              <w:left w:val="nil"/>
              <w:bottom w:val="single" w:sz="4" w:space="0" w:color="auto"/>
              <w:right w:val="single" w:sz="4" w:space="0" w:color="auto"/>
            </w:tcBorders>
            <w:shd w:val="clear" w:color="000000" w:fill="E2EFDA"/>
            <w:noWrap/>
            <w:vAlign w:val="center"/>
            <w:hideMark/>
          </w:tcPr>
          <w:p w14:paraId="3BB42315"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5</w:t>
            </w:r>
          </w:p>
        </w:tc>
        <w:tc>
          <w:tcPr>
            <w:tcW w:w="1251" w:type="dxa"/>
            <w:tcBorders>
              <w:top w:val="nil"/>
              <w:left w:val="nil"/>
              <w:bottom w:val="single" w:sz="4" w:space="0" w:color="auto"/>
              <w:right w:val="single" w:sz="4" w:space="0" w:color="auto"/>
            </w:tcBorders>
            <w:shd w:val="clear" w:color="000000" w:fill="C6E0B4"/>
            <w:noWrap/>
            <w:vAlign w:val="center"/>
            <w:hideMark/>
          </w:tcPr>
          <w:p w14:paraId="08B2B1AD"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4.5</w:t>
            </w:r>
          </w:p>
        </w:tc>
        <w:tc>
          <w:tcPr>
            <w:tcW w:w="822" w:type="dxa"/>
            <w:tcBorders>
              <w:top w:val="nil"/>
              <w:left w:val="nil"/>
              <w:bottom w:val="single" w:sz="4" w:space="0" w:color="auto"/>
              <w:right w:val="single" w:sz="4" w:space="0" w:color="auto"/>
            </w:tcBorders>
            <w:shd w:val="clear" w:color="000000" w:fill="E7E6E6"/>
            <w:noWrap/>
            <w:vAlign w:val="center"/>
            <w:hideMark/>
          </w:tcPr>
          <w:p w14:paraId="4A56F38B"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8.5</w:t>
            </w:r>
          </w:p>
        </w:tc>
      </w:tr>
      <w:tr w:rsidR="001F30D9" w:rsidRPr="00BE253C" w14:paraId="517E4677" w14:textId="77777777" w:rsidTr="00244CA6">
        <w:trPr>
          <w:trHeight w:val="29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20C7EF7" w14:textId="77777777"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MNE-M013</w:t>
            </w:r>
          </w:p>
        </w:tc>
        <w:tc>
          <w:tcPr>
            <w:tcW w:w="7540" w:type="dxa"/>
            <w:tcBorders>
              <w:top w:val="nil"/>
              <w:left w:val="nil"/>
              <w:bottom w:val="single" w:sz="4" w:space="0" w:color="auto"/>
              <w:right w:val="single" w:sz="4" w:space="0" w:color="auto"/>
            </w:tcBorders>
            <w:shd w:val="clear" w:color="auto" w:fill="auto"/>
            <w:noWrap/>
            <w:hideMark/>
          </w:tcPr>
          <w:p w14:paraId="446FB70D" w14:textId="77777777" w:rsidR="001F30D9" w:rsidRPr="00BE253C" w:rsidRDefault="001F30D9" w:rsidP="001F30D9">
            <w:pPr>
              <w:spacing w:before="0" w:after="0" w:line="240" w:lineRule="auto"/>
              <w:jc w:val="left"/>
              <w:rPr>
                <w:rFonts w:cs="Calibri"/>
                <w:color w:val="000000"/>
                <w:sz w:val="20"/>
                <w:szCs w:val="20"/>
                <w:lang w:eastAsia="en-GB"/>
              </w:rPr>
            </w:pPr>
            <w:r w:rsidRPr="00A158B4">
              <w:rPr>
                <w:rFonts w:cs="Calibri"/>
                <w:bCs/>
                <w:i/>
                <w:iCs/>
                <w:color w:val="000000"/>
                <w:sz w:val="20"/>
                <w:szCs w:val="20"/>
              </w:rPr>
              <w:t>Kampanja za podizanje svijesti o zaštićenim vrstama povezanim sa bentoškim zajednicama</w:t>
            </w:r>
          </w:p>
        </w:tc>
        <w:tc>
          <w:tcPr>
            <w:tcW w:w="680" w:type="dxa"/>
            <w:tcBorders>
              <w:top w:val="nil"/>
              <w:left w:val="nil"/>
              <w:bottom w:val="single" w:sz="4" w:space="0" w:color="auto"/>
              <w:right w:val="single" w:sz="4" w:space="0" w:color="auto"/>
            </w:tcBorders>
            <w:shd w:val="clear" w:color="000000" w:fill="FFF2CC"/>
            <w:noWrap/>
            <w:vAlign w:val="center"/>
            <w:hideMark/>
          </w:tcPr>
          <w:p w14:paraId="0CCE4817" w14:textId="77777777" w:rsidR="001F30D9" w:rsidRPr="00BE253C" w:rsidRDefault="001F30D9" w:rsidP="001F30D9">
            <w:pPr>
              <w:spacing w:before="0" w:after="0" w:line="240" w:lineRule="auto"/>
              <w:jc w:val="center"/>
              <w:rPr>
                <w:rFonts w:cs="Calibri"/>
                <w:color w:val="000000"/>
                <w:sz w:val="20"/>
                <w:szCs w:val="20"/>
                <w:lang w:eastAsia="en-GB"/>
              </w:rPr>
            </w:pPr>
            <w:r w:rsidRPr="00BE253C">
              <w:rPr>
                <w:rFonts w:cs="Calibri"/>
                <w:color w:val="000000"/>
                <w:sz w:val="20"/>
                <w:szCs w:val="20"/>
                <w:lang w:eastAsia="en-GB"/>
              </w:rPr>
              <w:t>L</w:t>
            </w:r>
          </w:p>
        </w:tc>
        <w:tc>
          <w:tcPr>
            <w:tcW w:w="782" w:type="dxa"/>
            <w:tcBorders>
              <w:top w:val="nil"/>
              <w:left w:val="nil"/>
              <w:bottom w:val="single" w:sz="4" w:space="0" w:color="auto"/>
              <w:right w:val="single" w:sz="4" w:space="0" w:color="auto"/>
            </w:tcBorders>
            <w:shd w:val="clear" w:color="000000" w:fill="FFE699"/>
            <w:noWrap/>
            <w:vAlign w:val="center"/>
            <w:hideMark/>
          </w:tcPr>
          <w:p w14:paraId="60B05014"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4</w:t>
            </w:r>
          </w:p>
        </w:tc>
        <w:tc>
          <w:tcPr>
            <w:tcW w:w="1183" w:type="dxa"/>
            <w:tcBorders>
              <w:top w:val="nil"/>
              <w:left w:val="nil"/>
              <w:bottom w:val="single" w:sz="4" w:space="0" w:color="auto"/>
              <w:right w:val="single" w:sz="4" w:space="0" w:color="auto"/>
            </w:tcBorders>
            <w:shd w:val="clear" w:color="000000" w:fill="E2EFDA"/>
            <w:noWrap/>
            <w:vAlign w:val="center"/>
            <w:hideMark/>
          </w:tcPr>
          <w:p w14:paraId="66FCF22B"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w:t>
            </w:r>
          </w:p>
        </w:tc>
        <w:tc>
          <w:tcPr>
            <w:tcW w:w="1065" w:type="dxa"/>
            <w:tcBorders>
              <w:top w:val="nil"/>
              <w:left w:val="nil"/>
              <w:bottom w:val="single" w:sz="4" w:space="0" w:color="auto"/>
              <w:right w:val="single" w:sz="4" w:space="0" w:color="auto"/>
            </w:tcBorders>
            <w:shd w:val="clear" w:color="000000" w:fill="E2EFDA"/>
            <w:noWrap/>
            <w:vAlign w:val="center"/>
            <w:hideMark/>
          </w:tcPr>
          <w:p w14:paraId="10E352D6"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w:t>
            </w:r>
          </w:p>
        </w:tc>
        <w:tc>
          <w:tcPr>
            <w:tcW w:w="1251" w:type="dxa"/>
            <w:tcBorders>
              <w:top w:val="nil"/>
              <w:left w:val="nil"/>
              <w:bottom w:val="single" w:sz="4" w:space="0" w:color="auto"/>
              <w:right w:val="single" w:sz="4" w:space="0" w:color="auto"/>
            </w:tcBorders>
            <w:shd w:val="clear" w:color="000000" w:fill="C6E0B4"/>
            <w:noWrap/>
            <w:vAlign w:val="center"/>
            <w:hideMark/>
          </w:tcPr>
          <w:p w14:paraId="7BED8ED7"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2.5</w:t>
            </w:r>
          </w:p>
        </w:tc>
        <w:tc>
          <w:tcPr>
            <w:tcW w:w="822" w:type="dxa"/>
            <w:tcBorders>
              <w:top w:val="nil"/>
              <w:left w:val="nil"/>
              <w:bottom w:val="single" w:sz="4" w:space="0" w:color="auto"/>
              <w:right w:val="single" w:sz="4" w:space="0" w:color="auto"/>
            </w:tcBorders>
            <w:shd w:val="clear" w:color="000000" w:fill="E7E6E6"/>
            <w:noWrap/>
            <w:vAlign w:val="center"/>
            <w:hideMark/>
          </w:tcPr>
          <w:p w14:paraId="638DC9A9"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6.5</w:t>
            </w:r>
          </w:p>
        </w:tc>
      </w:tr>
      <w:tr w:rsidR="001F30D9" w:rsidRPr="00BE253C" w14:paraId="3409C7CD" w14:textId="77777777" w:rsidTr="00244CA6">
        <w:trPr>
          <w:trHeight w:val="524"/>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462168C" w14:textId="77777777"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MNE-M014</w:t>
            </w:r>
          </w:p>
        </w:tc>
        <w:tc>
          <w:tcPr>
            <w:tcW w:w="7540" w:type="dxa"/>
            <w:tcBorders>
              <w:top w:val="nil"/>
              <w:left w:val="nil"/>
              <w:bottom w:val="single" w:sz="4" w:space="0" w:color="auto"/>
              <w:right w:val="single" w:sz="4" w:space="0" w:color="auto"/>
            </w:tcBorders>
            <w:shd w:val="clear" w:color="auto" w:fill="auto"/>
            <w:hideMark/>
          </w:tcPr>
          <w:p w14:paraId="7207F876" w14:textId="77777777" w:rsidR="001F30D9" w:rsidRPr="00BE253C" w:rsidRDefault="001F30D9" w:rsidP="001F30D9">
            <w:pPr>
              <w:spacing w:before="0" w:after="0" w:line="240" w:lineRule="auto"/>
              <w:jc w:val="left"/>
              <w:rPr>
                <w:rFonts w:cs="Calibri"/>
                <w:color w:val="000000"/>
                <w:sz w:val="20"/>
                <w:szCs w:val="20"/>
                <w:lang w:eastAsia="en-GB"/>
              </w:rPr>
            </w:pPr>
            <w:r w:rsidRPr="00A158B4">
              <w:rPr>
                <w:rFonts w:cs="Calibri"/>
                <w:color w:val="000000"/>
                <w:sz w:val="20"/>
                <w:szCs w:val="20"/>
              </w:rPr>
              <w:t>Uspostaviti redovan monitoring luka i marina (Lučka kontrola) kao rizičnih područja za unošenje alohtonih vrsta</w:t>
            </w:r>
          </w:p>
        </w:tc>
        <w:tc>
          <w:tcPr>
            <w:tcW w:w="680" w:type="dxa"/>
            <w:tcBorders>
              <w:top w:val="nil"/>
              <w:left w:val="nil"/>
              <w:bottom w:val="single" w:sz="4" w:space="0" w:color="auto"/>
              <w:right w:val="single" w:sz="4" w:space="0" w:color="auto"/>
            </w:tcBorders>
            <w:shd w:val="clear" w:color="000000" w:fill="FFF2CC"/>
            <w:noWrap/>
            <w:vAlign w:val="center"/>
            <w:hideMark/>
          </w:tcPr>
          <w:p w14:paraId="36D3AD98" w14:textId="77777777" w:rsidR="001F30D9" w:rsidRPr="00BE253C" w:rsidRDefault="001F30D9" w:rsidP="001F30D9">
            <w:pPr>
              <w:spacing w:before="0" w:after="0" w:line="240" w:lineRule="auto"/>
              <w:jc w:val="center"/>
              <w:rPr>
                <w:rFonts w:cs="Calibri"/>
                <w:color w:val="000000"/>
                <w:sz w:val="20"/>
                <w:szCs w:val="20"/>
                <w:lang w:eastAsia="en-GB"/>
              </w:rPr>
            </w:pPr>
            <w:r w:rsidRPr="00BE253C">
              <w:rPr>
                <w:rFonts w:cs="Calibri"/>
                <w:color w:val="000000"/>
                <w:sz w:val="20"/>
                <w:szCs w:val="20"/>
                <w:lang w:eastAsia="en-GB"/>
              </w:rPr>
              <w:t>M</w:t>
            </w:r>
          </w:p>
        </w:tc>
        <w:tc>
          <w:tcPr>
            <w:tcW w:w="782" w:type="dxa"/>
            <w:tcBorders>
              <w:top w:val="nil"/>
              <w:left w:val="nil"/>
              <w:bottom w:val="single" w:sz="4" w:space="0" w:color="auto"/>
              <w:right w:val="single" w:sz="4" w:space="0" w:color="auto"/>
            </w:tcBorders>
            <w:shd w:val="clear" w:color="000000" w:fill="FFE699"/>
            <w:noWrap/>
            <w:vAlign w:val="center"/>
            <w:hideMark/>
          </w:tcPr>
          <w:p w14:paraId="71B77B41"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w:t>
            </w:r>
          </w:p>
        </w:tc>
        <w:tc>
          <w:tcPr>
            <w:tcW w:w="1183" w:type="dxa"/>
            <w:tcBorders>
              <w:top w:val="nil"/>
              <w:left w:val="nil"/>
              <w:bottom w:val="single" w:sz="4" w:space="0" w:color="auto"/>
              <w:right w:val="single" w:sz="4" w:space="0" w:color="auto"/>
            </w:tcBorders>
            <w:shd w:val="clear" w:color="000000" w:fill="E2EFDA"/>
            <w:noWrap/>
            <w:vAlign w:val="center"/>
            <w:hideMark/>
          </w:tcPr>
          <w:p w14:paraId="2700610E"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w:t>
            </w:r>
          </w:p>
        </w:tc>
        <w:tc>
          <w:tcPr>
            <w:tcW w:w="1065" w:type="dxa"/>
            <w:tcBorders>
              <w:top w:val="nil"/>
              <w:left w:val="nil"/>
              <w:bottom w:val="single" w:sz="4" w:space="0" w:color="auto"/>
              <w:right w:val="single" w:sz="4" w:space="0" w:color="auto"/>
            </w:tcBorders>
            <w:shd w:val="clear" w:color="000000" w:fill="E2EFDA"/>
            <w:noWrap/>
            <w:vAlign w:val="center"/>
            <w:hideMark/>
          </w:tcPr>
          <w:p w14:paraId="5498140D"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w:t>
            </w:r>
          </w:p>
        </w:tc>
        <w:tc>
          <w:tcPr>
            <w:tcW w:w="1251" w:type="dxa"/>
            <w:tcBorders>
              <w:top w:val="nil"/>
              <w:left w:val="nil"/>
              <w:bottom w:val="single" w:sz="4" w:space="0" w:color="auto"/>
              <w:right w:val="single" w:sz="4" w:space="0" w:color="auto"/>
            </w:tcBorders>
            <w:shd w:val="clear" w:color="000000" w:fill="C6E0B4"/>
            <w:noWrap/>
            <w:vAlign w:val="center"/>
            <w:hideMark/>
          </w:tcPr>
          <w:p w14:paraId="694618E0"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2.5</w:t>
            </w:r>
          </w:p>
        </w:tc>
        <w:tc>
          <w:tcPr>
            <w:tcW w:w="822" w:type="dxa"/>
            <w:tcBorders>
              <w:top w:val="nil"/>
              <w:left w:val="nil"/>
              <w:bottom w:val="single" w:sz="4" w:space="0" w:color="auto"/>
              <w:right w:val="single" w:sz="4" w:space="0" w:color="auto"/>
            </w:tcBorders>
            <w:shd w:val="clear" w:color="000000" w:fill="E7E6E6"/>
            <w:noWrap/>
            <w:vAlign w:val="center"/>
            <w:hideMark/>
          </w:tcPr>
          <w:p w14:paraId="413547A1"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5.5</w:t>
            </w:r>
          </w:p>
        </w:tc>
      </w:tr>
      <w:tr w:rsidR="001F30D9" w:rsidRPr="00BE253C" w14:paraId="763264E8" w14:textId="77777777" w:rsidTr="00244CA6">
        <w:trPr>
          <w:trHeight w:val="29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642D4EB" w14:textId="77777777"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MNE-M015</w:t>
            </w:r>
          </w:p>
        </w:tc>
        <w:tc>
          <w:tcPr>
            <w:tcW w:w="7540" w:type="dxa"/>
            <w:tcBorders>
              <w:top w:val="nil"/>
              <w:left w:val="nil"/>
              <w:bottom w:val="single" w:sz="4" w:space="0" w:color="auto"/>
              <w:right w:val="single" w:sz="4" w:space="0" w:color="auto"/>
            </w:tcBorders>
            <w:shd w:val="clear" w:color="auto" w:fill="auto"/>
            <w:hideMark/>
          </w:tcPr>
          <w:p w14:paraId="7CEF2637" w14:textId="77777777" w:rsidR="001F30D9" w:rsidRPr="00BE253C" w:rsidRDefault="001F30D9" w:rsidP="001F30D9">
            <w:pPr>
              <w:spacing w:before="0" w:after="0" w:line="240" w:lineRule="auto"/>
              <w:jc w:val="left"/>
              <w:rPr>
                <w:rFonts w:cs="Calibri"/>
                <w:color w:val="000000"/>
                <w:sz w:val="20"/>
                <w:szCs w:val="20"/>
                <w:lang w:eastAsia="en-GB"/>
              </w:rPr>
            </w:pPr>
            <w:r w:rsidRPr="00A158B4">
              <w:rPr>
                <w:color w:val="000000"/>
                <w:sz w:val="20"/>
                <w:szCs w:val="20"/>
              </w:rPr>
              <w:t>Unapređenje znanja o alohtonim vrstama (NIS), posebno o invazivnim alohtonim vrstama</w:t>
            </w:r>
          </w:p>
        </w:tc>
        <w:tc>
          <w:tcPr>
            <w:tcW w:w="680" w:type="dxa"/>
            <w:tcBorders>
              <w:top w:val="nil"/>
              <w:left w:val="nil"/>
              <w:bottom w:val="single" w:sz="4" w:space="0" w:color="auto"/>
              <w:right w:val="single" w:sz="4" w:space="0" w:color="auto"/>
            </w:tcBorders>
            <w:shd w:val="clear" w:color="000000" w:fill="FFF2CC"/>
            <w:noWrap/>
            <w:vAlign w:val="center"/>
            <w:hideMark/>
          </w:tcPr>
          <w:p w14:paraId="7D9A0D14" w14:textId="77777777" w:rsidR="001F30D9" w:rsidRPr="00BE253C" w:rsidRDefault="001F30D9" w:rsidP="001F30D9">
            <w:pPr>
              <w:spacing w:before="0" w:after="0" w:line="240" w:lineRule="auto"/>
              <w:jc w:val="center"/>
              <w:rPr>
                <w:rFonts w:cs="Calibri"/>
                <w:color w:val="000000"/>
                <w:sz w:val="20"/>
                <w:szCs w:val="20"/>
                <w:lang w:eastAsia="en-GB"/>
              </w:rPr>
            </w:pPr>
            <w:r w:rsidRPr="00BE253C">
              <w:rPr>
                <w:rFonts w:cs="Calibri"/>
                <w:color w:val="000000"/>
                <w:sz w:val="20"/>
                <w:szCs w:val="20"/>
                <w:lang w:eastAsia="en-GB"/>
              </w:rPr>
              <w:t>M</w:t>
            </w:r>
          </w:p>
        </w:tc>
        <w:tc>
          <w:tcPr>
            <w:tcW w:w="782" w:type="dxa"/>
            <w:tcBorders>
              <w:top w:val="nil"/>
              <w:left w:val="nil"/>
              <w:bottom w:val="single" w:sz="4" w:space="0" w:color="auto"/>
              <w:right w:val="single" w:sz="4" w:space="0" w:color="auto"/>
            </w:tcBorders>
            <w:shd w:val="clear" w:color="000000" w:fill="FFE699"/>
            <w:noWrap/>
            <w:vAlign w:val="center"/>
            <w:hideMark/>
          </w:tcPr>
          <w:p w14:paraId="19F4B746"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w:t>
            </w:r>
          </w:p>
        </w:tc>
        <w:tc>
          <w:tcPr>
            <w:tcW w:w="1183" w:type="dxa"/>
            <w:tcBorders>
              <w:top w:val="nil"/>
              <w:left w:val="nil"/>
              <w:bottom w:val="single" w:sz="4" w:space="0" w:color="auto"/>
              <w:right w:val="single" w:sz="4" w:space="0" w:color="auto"/>
            </w:tcBorders>
            <w:shd w:val="clear" w:color="000000" w:fill="E2EFDA"/>
            <w:noWrap/>
            <w:vAlign w:val="center"/>
            <w:hideMark/>
          </w:tcPr>
          <w:p w14:paraId="5C27A769"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w:t>
            </w:r>
          </w:p>
        </w:tc>
        <w:tc>
          <w:tcPr>
            <w:tcW w:w="1065" w:type="dxa"/>
            <w:tcBorders>
              <w:top w:val="nil"/>
              <w:left w:val="nil"/>
              <w:bottom w:val="single" w:sz="4" w:space="0" w:color="auto"/>
              <w:right w:val="single" w:sz="4" w:space="0" w:color="auto"/>
            </w:tcBorders>
            <w:shd w:val="clear" w:color="000000" w:fill="E2EFDA"/>
            <w:noWrap/>
            <w:vAlign w:val="center"/>
            <w:hideMark/>
          </w:tcPr>
          <w:p w14:paraId="784E3CB6"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w:t>
            </w:r>
          </w:p>
        </w:tc>
        <w:tc>
          <w:tcPr>
            <w:tcW w:w="1251" w:type="dxa"/>
            <w:tcBorders>
              <w:top w:val="nil"/>
              <w:left w:val="nil"/>
              <w:bottom w:val="single" w:sz="4" w:space="0" w:color="auto"/>
              <w:right w:val="single" w:sz="4" w:space="0" w:color="auto"/>
            </w:tcBorders>
            <w:shd w:val="clear" w:color="000000" w:fill="C6E0B4"/>
            <w:noWrap/>
            <w:vAlign w:val="center"/>
            <w:hideMark/>
          </w:tcPr>
          <w:p w14:paraId="6C7BFC97"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2.5</w:t>
            </w:r>
          </w:p>
        </w:tc>
        <w:tc>
          <w:tcPr>
            <w:tcW w:w="822" w:type="dxa"/>
            <w:tcBorders>
              <w:top w:val="nil"/>
              <w:left w:val="nil"/>
              <w:bottom w:val="single" w:sz="4" w:space="0" w:color="auto"/>
              <w:right w:val="single" w:sz="4" w:space="0" w:color="auto"/>
            </w:tcBorders>
            <w:shd w:val="clear" w:color="000000" w:fill="E7E6E6"/>
            <w:noWrap/>
            <w:vAlign w:val="center"/>
            <w:hideMark/>
          </w:tcPr>
          <w:p w14:paraId="6B960B0A"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5.5</w:t>
            </w:r>
          </w:p>
        </w:tc>
      </w:tr>
      <w:tr w:rsidR="001F30D9" w:rsidRPr="00BE253C" w14:paraId="06218967" w14:textId="77777777" w:rsidTr="00244CA6">
        <w:trPr>
          <w:trHeight w:val="524"/>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656163D" w14:textId="77777777"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MNE-M016</w:t>
            </w:r>
          </w:p>
        </w:tc>
        <w:tc>
          <w:tcPr>
            <w:tcW w:w="7540" w:type="dxa"/>
            <w:tcBorders>
              <w:top w:val="nil"/>
              <w:left w:val="nil"/>
              <w:bottom w:val="single" w:sz="4" w:space="0" w:color="auto"/>
              <w:right w:val="single" w:sz="4" w:space="0" w:color="auto"/>
            </w:tcBorders>
            <w:shd w:val="clear" w:color="auto" w:fill="auto"/>
            <w:hideMark/>
          </w:tcPr>
          <w:p w14:paraId="2F9FE2AD" w14:textId="77777777" w:rsidR="001F30D9" w:rsidRPr="00BE253C" w:rsidRDefault="001F30D9" w:rsidP="001F30D9">
            <w:pPr>
              <w:spacing w:before="0" w:after="0" w:line="240" w:lineRule="auto"/>
              <w:jc w:val="left"/>
              <w:rPr>
                <w:rFonts w:cs="Calibri"/>
                <w:color w:val="000000"/>
                <w:sz w:val="20"/>
                <w:szCs w:val="20"/>
                <w:lang w:eastAsia="en-GB"/>
              </w:rPr>
            </w:pPr>
            <w:r w:rsidRPr="00A158B4">
              <w:rPr>
                <w:color w:val="000000"/>
                <w:sz w:val="20"/>
                <w:szCs w:val="20"/>
              </w:rPr>
              <w:t>Uspostaviti sistem za rano otkrivanje, upozoravanje i brzo iskorenjivanje unesenih invazivnih alohtonih vrsta</w:t>
            </w:r>
          </w:p>
        </w:tc>
        <w:tc>
          <w:tcPr>
            <w:tcW w:w="680" w:type="dxa"/>
            <w:tcBorders>
              <w:top w:val="nil"/>
              <w:left w:val="nil"/>
              <w:bottom w:val="single" w:sz="4" w:space="0" w:color="auto"/>
              <w:right w:val="single" w:sz="4" w:space="0" w:color="auto"/>
            </w:tcBorders>
            <w:shd w:val="clear" w:color="000000" w:fill="FFF2CC"/>
            <w:noWrap/>
            <w:vAlign w:val="center"/>
            <w:hideMark/>
          </w:tcPr>
          <w:p w14:paraId="23C7C963" w14:textId="77777777" w:rsidR="001F30D9" w:rsidRPr="00BE253C" w:rsidRDefault="001F30D9" w:rsidP="001F30D9">
            <w:pPr>
              <w:spacing w:before="0" w:after="0" w:line="240" w:lineRule="auto"/>
              <w:jc w:val="center"/>
              <w:rPr>
                <w:rFonts w:cs="Calibri"/>
                <w:color w:val="000000"/>
                <w:sz w:val="20"/>
                <w:szCs w:val="20"/>
                <w:lang w:eastAsia="en-GB"/>
              </w:rPr>
            </w:pPr>
            <w:r w:rsidRPr="00BE253C">
              <w:rPr>
                <w:rFonts w:cs="Calibri"/>
                <w:color w:val="000000"/>
                <w:sz w:val="20"/>
                <w:szCs w:val="20"/>
                <w:lang w:eastAsia="en-GB"/>
              </w:rPr>
              <w:t>VL</w:t>
            </w:r>
          </w:p>
        </w:tc>
        <w:tc>
          <w:tcPr>
            <w:tcW w:w="782" w:type="dxa"/>
            <w:tcBorders>
              <w:top w:val="nil"/>
              <w:left w:val="nil"/>
              <w:bottom w:val="single" w:sz="4" w:space="0" w:color="auto"/>
              <w:right w:val="single" w:sz="4" w:space="0" w:color="auto"/>
            </w:tcBorders>
            <w:shd w:val="clear" w:color="000000" w:fill="FFE699"/>
            <w:noWrap/>
            <w:vAlign w:val="center"/>
            <w:hideMark/>
          </w:tcPr>
          <w:p w14:paraId="428599D4"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5</w:t>
            </w:r>
          </w:p>
        </w:tc>
        <w:tc>
          <w:tcPr>
            <w:tcW w:w="1183" w:type="dxa"/>
            <w:tcBorders>
              <w:top w:val="nil"/>
              <w:left w:val="nil"/>
              <w:bottom w:val="single" w:sz="4" w:space="0" w:color="auto"/>
              <w:right w:val="single" w:sz="4" w:space="0" w:color="auto"/>
            </w:tcBorders>
            <w:shd w:val="clear" w:color="000000" w:fill="E2EFDA"/>
            <w:noWrap/>
            <w:vAlign w:val="center"/>
            <w:hideMark/>
          </w:tcPr>
          <w:p w14:paraId="1A6B4311"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w:t>
            </w:r>
          </w:p>
        </w:tc>
        <w:tc>
          <w:tcPr>
            <w:tcW w:w="1065" w:type="dxa"/>
            <w:tcBorders>
              <w:top w:val="nil"/>
              <w:left w:val="nil"/>
              <w:bottom w:val="single" w:sz="4" w:space="0" w:color="auto"/>
              <w:right w:val="single" w:sz="4" w:space="0" w:color="auto"/>
            </w:tcBorders>
            <w:shd w:val="clear" w:color="000000" w:fill="E2EFDA"/>
            <w:noWrap/>
            <w:vAlign w:val="center"/>
            <w:hideMark/>
          </w:tcPr>
          <w:p w14:paraId="1FF8AFFB"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w:t>
            </w:r>
          </w:p>
        </w:tc>
        <w:tc>
          <w:tcPr>
            <w:tcW w:w="1251" w:type="dxa"/>
            <w:tcBorders>
              <w:top w:val="nil"/>
              <w:left w:val="nil"/>
              <w:bottom w:val="single" w:sz="4" w:space="0" w:color="auto"/>
              <w:right w:val="single" w:sz="4" w:space="0" w:color="auto"/>
            </w:tcBorders>
            <w:shd w:val="clear" w:color="000000" w:fill="C6E0B4"/>
            <w:noWrap/>
            <w:vAlign w:val="center"/>
            <w:hideMark/>
          </w:tcPr>
          <w:p w14:paraId="2283EAA1"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2.5</w:t>
            </w:r>
          </w:p>
        </w:tc>
        <w:tc>
          <w:tcPr>
            <w:tcW w:w="822" w:type="dxa"/>
            <w:tcBorders>
              <w:top w:val="nil"/>
              <w:left w:val="nil"/>
              <w:bottom w:val="single" w:sz="4" w:space="0" w:color="auto"/>
              <w:right w:val="single" w:sz="4" w:space="0" w:color="auto"/>
            </w:tcBorders>
            <w:shd w:val="clear" w:color="000000" w:fill="E7E6E6"/>
            <w:noWrap/>
            <w:vAlign w:val="center"/>
            <w:hideMark/>
          </w:tcPr>
          <w:p w14:paraId="39CCF00A"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7.5</w:t>
            </w:r>
          </w:p>
        </w:tc>
      </w:tr>
      <w:tr w:rsidR="001F30D9" w:rsidRPr="00BE253C" w14:paraId="66358048" w14:textId="77777777" w:rsidTr="00244CA6">
        <w:trPr>
          <w:trHeight w:val="786"/>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FA0D8C2" w14:textId="77777777"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MNE-M017</w:t>
            </w:r>
          </w:p>
        </w:tc>
        <w:tc>
          <w:tcPr>
            <w:tcW w:w="7540" w:type="dxa"/>
            <w:tcBorders>
              <w:top w:val="nil"/>
              <w:left w:val="nil"/>
              <w:bottom w:val="single" w:sz="4" w:space="0" w:color="auto"/>
              <w:right w:val="single" w:sz="4" w:space="0" w:color="auto"/>
            </w:tcBorders>
            <w:shd w:val="clear" w:color="auto" w:fill="auto"/>
            <w:hideMark/>
          </w:tcPr>
          <w:p w14:paraId="68A867FC" w14:textId="77777777" w:rsidR="001F30D9" w:rsidRPr="00BE253C" w:rsidRDefault="001F30D9" w:rsidP="001F30D9">
            <w:pPr>
              <w:spacing w:before="0" w:after="0" w:line="240" w:lineRule="auto"/>
              <w:jc w:val="left"/>
              <w:rPr>
                <w:rFonts w:cs="Calibri"/>
                <w:color w:val="000000"/>
                <w:sz w:val="20"/>
                <w:szCs w:val="20"/>
                <w:lang w:eastAsia="en-GB"/>
              </w:rPr>
            </w:pPr>
            <w:r w:rsidRPr="00A158B4">
              <w:rPr>
                <w:bCs/>
                <w:color w:val="000000"/>
                <w:sz w:val="20"/>
                <w:szCs w:val="20"/>
              </w:rPr>
              <w:t>Izraditi i sprovesti subregionalno-jadranski protokol o implementaciji Međunarodne konvencije za kontrolu i upravljanje brodskih balastnih voda i sedimenata</w:t>
            </w:r>
          </w:p>
        </w:tc>
        <w:tc>
          <w:tcPr>
            <w:tcW w:w="680" w:type="dxa"/>
            <w:tcBorders>
              <w:top w:val="nil"/>
              <w:left w:val="nil"/>
              <w:bottom w:val="single" w:sz="4" w:space="0" w:color="auto"/>
              <w:right w:val="single" w:sz="4" w:space="0" w:color="auto"/>
            </w:tcBorders>
            <w:shd w:val="clear" w:color="000000" w:fill="FFF2CC"/>
            <w:noWrap/>
            <w:vAlign w:val="center"/>
            <w:hideMark/>
          </w:tcPr>
          <w:p w14:paraId="1FAA22C3" w14:textId="77777777" w:rsidR="001F30D9" w:rsidRPr="00BE253C" w:rsidRDefault="001F30D9" w:rsidP="001F30D9">
            <w:pPr>
              <w:spacing w:before="0" w:after="0" w:line="240" w:lineRule="auto"/>
              <w:jc w:val="center"/>
              <w:rPr>
                <w:rFonts w:cs="Calibri"/>
                <w:color w:val="000000"/>
                <w:sz w:val="20"/>
                <w:szCs w:val="20"/>
                <w:lang w:eastAsia="en-GB"/>
              </w:rPr>
            </w:pPr>
            <w:r w:rsidRPr="00BE253C">
              <w:rPr>
                <w:rFonts w:cs="Calibri"/>
                <w:color w:val="000000"/>
                <w:sz w:val="20"/>
                <w:szCs w:val="20"/>
                <w:lang w:eastAsia="en-GB"/>
              </w:rPr>
              <w:t>VL</w:t>
            </w:r>
          </w:p>
        </w:tc>
        <w:tc>
          <w:tcPr>
            <w:tcW w:w="782" w:type="dxa"/>
            <w:tcBorders>
              <w:top w:val="nil"/>
              <w:left w:val="nil"/>
              <w:bottom w:val="single" w:sz="4" w:space="0" w:color="auto"/>
              <w:right w:val="single" w:sz="4" w:space="0" w:color="auto"/>
            </w:tcBorders>
            <w:shd w:val="clear" w:color="000000" w:fill="FFE699"/>
            <w:noWrap/>
            <w:vAlign w:val="center"/>
            <w:hideMark/>
          </w:tcPr>
          <w:p w14:paraId="5D04621D"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5</w:t>
            </w:r>
          </w:p>
        </w:tc>
        <w:tc>
          <w:tcPr>
            <w:tcW w:w="1183" w:type="dxa"/>
            <w:tcBorders>
              <w:top w:val="nil"/>
              <w:left w:val="nil"/>
              <w:bottom w:val="single" w:sz="4" w:space="0" w:color="auto"/>
              <w:right w:val="single" w:sz="4" w:space="0" w:color="auto"/>
            </w:tcBorders>
            <w:shd w:val="clear" w:color="000000" w:fill="E2EFDA"/>
            <w:noWrap/>
            <w:vAlign w:val="center"/>
            <w:hideMark/>
          </w:tcPr>
          <w:p w14:paraId="0C34D31F"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w:t>
            </w:r>
          </w:p>
        </w:tc>
        <w:tc>
          <w:tcPr>
            <w:tcW w:w="1065" w:type="dxa"/>
            <w:tcBorders>
              <w:top w:val="nil"/>
              <w:left w:val="nil"/>
              <w:bottom w:val="single" w:sz="4" w:space="0" w:color="auto"/>
              <w:right w:val="single" w:sz="4" w:space="0" w:color="auto"/>
            </w:tcBorders>
            <w:shd w:val="clear" w:color="000000" w:fill="E2EFDA"/>
            <w:noWrap/>
            <w:vAlign w:val="center"/>
            <w:hideMark/>
          </w:tcPr>
          <w:p w14:paraId="619404E8"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w:t>
            </w:r>
          </w:p>
        </w:tc>
        <w:tc>
          <w:tcPr>
            <w:tcW w:w="1251" w:type="dxa"/>
            <w:tcBorders>
              <w:top w:val="nil"/>
              <w:left w:val="nil"/>
              <w:bottom w:val="single" w:sz="4" w:space="0" w:color="auto"/>
              <w:right w:val="single" w:sz="4" w:space="0" w:color="auto"/>
            </w:tcBorders>
            <w:shd w:val="clear" w:color="000000" w:fill="C6E0B4"/>
            <w:noWrap/>
            <w:vAlign w:val="center"/>
            <w:hideMark/>
          </w:tcPr>
          <w:p w14:paraId="068D1E6A"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2.5</w:t>
            </w:r>
          </w:p>
        </w:tc>
        <w:tc>
          <w:tcPr>
            <w:tcW w:w="822" w:type="dxa"/>
            <w:tcBorders>
              <w:top w:val="nil"/>
              <w:left w:val="nil"/>
              <w:bottom w:val="single" w:sz="4" w:space="0" w:color="auto"/>
              <w:right w:val="single" w:sz="4" w:space="0" w:color="auto"/>
            </w:tcBorders>
            <w:shd w:val="clear" w:color="000000" w:fill="E7E6E6"/>
            <w:noWrap/>
            <w:vAlign w:val="center"/>
            <w:hideMark/>
          </w:tcPr>
          <w:p w14:paraId="6ED46BB9"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7.5</w:t>
            </w:r>
          </w:p>
        </w:tc>
      </w:tr>
      <w:tr w:rsidR="001F30D9" w:rsidRPr="00BE253C" w14:paraId="22F0CCAA" w14:textId="77777777" w:rsidTr="00244CA6">
        <w:trPr>
          <w:trHeight w:val="29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2D872F89" w14:textId="77777777"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MNE-M018</w:t>
            </w:r>
          </w:p>
        </w:tc>
        <w:tc>
          <w:tcPr>
            <w:tcW w:w="7540" w:type="dxa"/>
            <w:tcBorders>
              <w:top w:val="nil"/>
              <w:left w:val="nil"/>
              <w:bottom w:val="single" w:sz="4" w:space="0" w:color="auto"/>
              <w:right w:val="single" w:sz="4" w:space="0" w:color="auto"/>
            </w:tcBorders>
            <w:shd w:val="clear" w:color="auto" w:fill="auto"/>
            <w:hideMark/>
          </w:tcPr>
          <w:p w14:paraId="36376B65" w14:textId="77777777" w:rsidR="001F30D9" w:rsidRPr="00BE253C" w:rsidRDefault="001F30D9" w:rsidP="001F30D9">
            <w:pPr>
              <w:spacing w:before="0" w:after="0" w:line="240" w:lineRule="auto"/>
              <w:jc w:val="left"/>
              <w:rPr>
                <w:rFonts w:cs="Calibri"/>
                <w:color w:val="000000"/>
                <w:sz w:val="20"/>
                <w:szCs w:val="20"/>
                <w:lang w:eastAsia="en-GB"/>
              </w:rPr>
            </w:pPr>
            <w:r w:rsidRPr="00A158B4">
              <w:rPr>
                <w:bCs/>
                <w:color w:val="000000"/>
                <w:sz w:val="20"/>
                <w:szCs w:val="20"/>
              </w:rPr>
              <w:t xml:space="preserve">Izrada Plana upravljanja za aktivne vrste ribolova, pridnenog i </w:t>
            </w:r>
            <w:r w:rsidRPr="00A158B4">
              <w:rPr>
                <w:sz w:val="20"/>
                <w:szCs w:val="20"/>
              </w:rPr>
              <w:t>pelagično</w:t>
            </w:r>
            <w:r w:rsidRPr="00A158B4">
              <w:rPr>
                <w:bCs/>
                <w:color w:val="000000"/>
                <w:sz w:val="20"/>
                <w:szCs w:val="20"/>
              </w:rPr>
              <w:t>g</w:t>
            </w:r>
          </w:p>
        </w:tc>
        <w:tc>
          <w:tcPr>
            <w:tcW w:w="680" w:type="dxa"/>
            <w:tcBorders>
              <w:top w:val="nil"/>
              <w:left w:val="nil"/>
              <w:bottom w:val="single" w:sz="4" w:space="0" w:color="auto"/>
              <w:right w:val="single" w:sz="4" w:space="0" w:color="auto"/>
            </w:tcBorders>
            <w:shd w:val="clear" w:color="000000" w:fill="FFF2CC"/>
            <w:noWrap/>
            <w:vAlign w:val="center"/>
            <w:hideMark/>
          </w:tcPr>
          <w:p w14:paraId="071FC641" w14:textId="77777777" w:rsidR="001F30D9" w:rsidRPr="00BE253C" w:rsidRDefault="001F30D9" w:rsidP="001F30D9">
            <w:pPr>
              <w:spacing w:before="0" w:after="0" w:line="240" w:lineRule="auto"/>
              <w:jc w:val="center"/>
              <w:rPr>
                <w:rFonts w:cs="Calibri"/>
                <w:color w:val="000000"/>
                <w:sz w:val="20"/>
                <w:szCs w:val="20"/>
                <w:lang w:eastAsia="en-GB"/>
              </w:rPr>
            </w:pPr>
            <w:r w:rsidRPr="00BE253C">
              <w:rPr>
                <w:rFonts w:cs="Calibri"/>
                <w:color w:val="000000"/>
                <w:sz w:val="20"/>
                <w:szCs w:val="20"/>
                <w:lang w:eastAsia="en-GB"/>
              </w:rPr>
              <w:t>L</w:t>
            </w:r>
          </w:p>
        </w:tc>
        <w:tc>
          <w:tcPr>
            <w:tcW w:w="782" w:type="dxa"/>
            <w:tcBorders>
              <w:top w:val="nil"/>
              <w:left w:val="nil"/>
              <w:bottom w:val="single" w:sz="4" w:space="0" w:color="auto"/>
              <w:right w:val="single" w:sz="4" w:space="0" w:color="auto"/>
            </w:tcBorders>
            <w:shd w:val="clear" w:color="000000" w:fill="FFE699"/>
            <w:noWrap/>
            <w:vAlign w:val="center"/>
            <w:hideMark/>
          </w:tcPr>
          <w:p w14:paraId="690566CE"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4</w:t>
            </w:r>
          </w:p>
        </w:tc>
        <w:tc>
          <w:tcPr>
            <w:tcW w:w="1183" w:type="dxa"/>
            <w:tcBorders>
              <w:top w:val="nil"/>
              <w:left w:val="nil"/>
              <w:bottom w:val="single" w:sz="4" w:space="0" w:color="auto"/>
              <w:right w:val="single" w:sz="4" w:space="0" w:color="auto"/>
            </w:tcBorders>
            <w:shd w:val="clear" w:color="000000" w:fill="E2EFDA"/>
            <w:noWrap/>
            <w:vAlign w:val="center"/>
            <w:hideMark/>
          </w:tcPr>
          <w:p w14:paraId="0F45D9B6"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w:t>
            </w:r>
          </w:p>
        </w:tc>
        <w:tc>
          <w:tcPr>
            <w:tcW w:w="1065" w:type="dxa"/>
            <w:tcBorders>
              <w:top w:val="nil"/>
              <w:left w:val="nil"/>
              <w:bottom w:val="single" w:sz="4" w:space="0" w:color="auto"/>
              <w:right w:val="single" w:sz="4" w:space="0" w:color="auto"/>
            </w:tcBorders>
            <w:shd w:val="clear" w:color="000000" w:fill="E2EFDA"/>
            <w:noWrap/>
            <w:vAlign w:val="center"/>
            <w:hideMark/>
          </w:tcPr>
          <w:p w14:paraId="05BDCBAD"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w:t>
            </w:r>
          </w:p>
        </w:tc>
        <w:tc>
          <w:tcPr>
            <w:tcW w:w="1251" w:type="dxa"/>
            <w:tcBorders>
              <w:top w:val="nil"/>
              <w:left w:val="nil"/>
              <w:bottom w:val="single" w:sz="4" w:space="0" w:color="auto"/>
              <w:right w:val="single" w:sz="4" w:space="0" w:color="auto"/>
            </w:tcBorders>
            <w:shd w:val="clear" w:color="000000" w:fill="C6E0B4"/>
            <w:noWrap/>
            <w:vAlign w:val="center"/>
            <w:hideMark/>
          </w:tcPr>
          <w:p w14:paraId="5D3B53EF"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2.5</w:t>
            </w:r>
          </w:p>
        </w:tc>
        <w:tc>
          <w:tcPr>
            <w:tcW w:w="822" w:type="dxa"/>
            <w:tcBorders>
              <w:top w:val="nil"/>
              <w:left w:val="nil"/>
              <w:bottom w:val="single" w:sz="4" w:space="0" w:color="auto"/>
              <w:right w:val="single" w:sz="4" w:space="0" w:color="auto"/>
            </w:tcBorders>
            <w:shd w:val="clear" w:color="000000" w:fill="E7E6E6"/>
            <w:noWrap/>
            <w:vAlign w:val="center"/>
            <w:hideMark/>
          </w:tcPr>
          <w:p w14:paraId="480FD87B"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6.5</w:t>
            </w:r>
          </w:p>
        </w:tc>
      </w:tr>
      <w:tr w:rsidR="001F30D9" w:rsidRPr="00BE253C" w14:paraId="61554B1F" w14:textId="77777777" w:rsidTr="00244CA6">
        <w:trPr>
          <w:trHeight w:val="524"/>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AE85168" w14:textId="77777777"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MNE-M019</w:t>
            </w:r>
          </w:p>
        </w:tc>
        <w:tc>
          <w:tcPr>
            <w:tcW w:w="7540" w:type="dxa"/>
            <w:tcBorders>
              <w:top w:val="nil"/>
              <w:left w:val="nil"/>
              <w:bottom w:val="single" w:sz="4" w:space="0" w:color="auto"/>
              <w:right w:val="single" w:sz="4" w:space="0" w:color="auto"/>
            </w:tcBorders>
            <w:shd w:val="clear" w:color="auto" w:fill="auto"/>
            <w:hideMark/>
          </w:tcPr>
          <w:p w14:paraId="0D87A660" w14:textId="77777777" w:rsidR="001F30D9" w:rsidRPr="00BE253C" w:rsidRDefault="001F30D9" w:rsidP="001F30D9">
            <w:pPr>
              <w:spacing w:before="0" w:after="0" w:line="240" w:lineRule="auto"/>
              <w:jc w:val="left"/>
              <w:rPr>
                <w:rFonts w:cs="Calibri"/>
                <w:color w:val="000000"/>
                <w:sz w:val="20"/>
                <w:szCs w:val="20"/>
                <w:lang w:eastAsia="en-GB"/>
              </w:rPr>
            </w:pPr>
            <w:r w:rsidRPr="00A158B4">
              <w:rPr>
                <w:bCs/>
                <w:color w:val="000000"/>
                <w:sz w:val="20"/>
                <w:szCs w:val="20"/>
              </w:rPr>
              <w:t>Uspostavljanje novih zabranjenih područja za ribolov i privremena obustava ribolova u područjima mrijesta i ishrane malih pelagičnih vrsta</w:t>
            </w:r>
          </w:p>
        </w:tc>
        <w:tc>
          <w:tcPr>
            <w:tcW w:w="680" w:type="dxa"/>
            <w:tcBorders>
              <w:top w:val="nil"/>
              <w:left w:val="nil"/>
              <w:bottom w:val="single" w:sz="4" w:space="0" w:color="auto"/>
              <w:right w:val="single" w:sz="4" w:space="0" w:color="auto"/>
            </w:tcBorders>
            <w:shd w:val="clear" w:color="000000" w:fill="FFF2CC"/>
            <w:noWrap/>
            <w:vAlign w:val="center"/>
            <w:hideMark/>
          </w:tcPr>
          <w:p w14:paraId="28066F11" w14:textId="77777777" w:rsidR="001F30D9" w:rsidRPr="00BE253C" w:rsidRDefault="001F30D9" w:rsidP="001F30D9">
            <w:pPr>
              <w:spacing w:before="0" w:after="0" w:line="240" w:lineRule="auto"/>
              <w:jc w:val="center"/>
              <w:rPr>
                <w:rFonts w:cs="Calibri"/>
                <w:color w:val="000000"/>
                <w:sz w:val="20"/>
                <w:szCs w:val="20"/>
                <w:lang w:eastAsia="en-GB"/>
              </w:rPr>
            </w:pPr>
            <w:r w:rsidRPr="00BE253C">
              <w:rPr>
                <w:rFonts w:cs="Calibri"/>
                <w:color w:val="000000"/>
                <w:sz w:val="20"/>
                <w:szCs w:val="20"/>
                <w:lang w:eastAsia="en-GB"/>
              </w:rPr>
              <w:t>VL</w:t>
            </w:r>
          </w:p>
        </w:tc>
        <w:tc>
          <w:tcPr>
            <w:tcW w:w="782" w:type="dxa"/>
            <w:tcBorders>
              <w:top w:val="nil"/>
              <w:left w:val="nil"/>
              <w:bottom w:val="single" w:sz="4" w:space="0" w:color="auto"/>
              <w:right w:val="single" w:sz="4" w:space="0" w:color="auto"/>
            </w:tcBorders>
            <w:shd w:val="clear" w:color="000000" w:fill="FFE699"/>
            <w:noWrap/>
            <w:vAlign w:val="center"/>
            <w:hideMark/>
          </w:tcPr>
          <w:p w14:paraId="19DFAFE0"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5</w:t>
            </w:r>
          </w:p>
        </w:tc>
        <w:tc>
          <w:tcPr>
            <w:tcW w:w="1183" w:type="dxa"/>
            <w:tcBorders>
              <w:top w:val="nil"/>
              <w:left w:val="nil"/>
              <w:bottom w:val="single" w:sz="4" w:space="0" w:color="auto"/>
              <w:right w:val="single" w:sz="4" w:space="0" w:color="auto"/>
            </w:tcBorders>
            <w:shd w:val="clear" w:color="000000" w:fill="E2EFDA"/>
            <w:noWrap/>
            <w:vAlign w:val="center"/>
            <w:hideMark/>
          </w:tcPr>
          <w:p w14:paraId="356AEFE7"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4</w:t>
            </w:r>
          </w:p>
        </w:tc>
        <w:tc>
          <w:tcPr>
            <w:tcW w:w="1065" w:type="dxa"/>
            <w:tcBorders>
              <w:top w:val="nil"/>
              <w:left w:val="nil"/>
              <w:bottom w:val="single" w:sz="4" w:space="0" w:color="auto"/>
              <w:right w:val="single" w:sz="4" w:space="0" w:color="auto"/>
            </w:tcBorders>
            <w:shd w:val="clear" w:color="000000" w:fill="E2EFDA"/>
            <w:noWrap/>
            <w:vAlign w:val="center"/>
            <w:hideMark/>
          </w:tcPr>
          <w:p w14:paraId="62824E5A"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w:t>
            </w:r>
          </w:p>
        </w:tc>
        <w:tc>
          <w:tcPr>
            <w:tcW w:w="1251" w:type="dxa"/>
            <w:tcBorders>
              <w:top w:val="nil"/>
              <w:left w:val="nil"/>
              <w:bottom w:val="single" w:sz="4" w:space="0" w:color="auto"/>
              <w:right w:val="single" w:sz="4" w:space="0" w:color="auto"/>
            </w:tcBorders>
            <w:shd w:val="clear" w:color="000000" w:fill="C6E0B4"/>
            <w:noWrap/>
            <w:vAlign w:val="center"/>
            <w:hideMark/>
          </w:tcPr>
          <w:p w14:paraId="3C04BFF1"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w:t>
            </w:r>
          </w:p>
        </w:tc>
        <w:tc>
          <w:tcPr>
            <w:tcW w:w="822" w:type="dxa"/>
            <w:tcBorders>
              <w:top w:val="nil"/>
              <w:left w:val="nil"/>
              <w:bottom w:val="single" w:sz="4" w:space="0" w:color="auto"/>
              <w:right w:val="single" w:sz="4" w:space="0" w:color="auto"/>
            </w:tcBorders>
            <w:shd w:val="clear" w:color="000000" w:fill="E7E6E6"/>
            <w:noWrap/>
            <w:vAlign w:val="center"/>
            <w:hideMark/>
          </w:tcPr>
          <w:p w14:paraId="1D4453F3"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8</w:t>
            </w:r>
          </w:p>
        </w:tc>
      </w:tr>
      <w:tr w:rsidR="001F30D9" w:rsidRPr="00BE253C" w14:paraId="3B996353" w14:textId="77777777" w:rsidTr="00244CA6">
        <w:trPr>
          <w:trHeight w:val="524"/>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202FC6CB" w14:textId="77777777"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MNE-M020</w:t>
            </w:r>
          </w:p>
        </w:tc>
        <w:tc>
          <w:tcPr>
            <w:tcW w:w="7540" w:type="dxa"/>
            <w:tcBorders>
              <w:top w:val="nil"/>
              <w:left w:val="nil"/>
              <w:bottom w:val="single" w:sz="4" w:space="0" w:color="auto"/>
              <w:right w:val="single" w:sz="4" w:space="0" w:color="auto"/>
            </w:tcBorders>
            <w:shd w:val="clear" w:color="auto" w:fill="auto"/>
            <w:hideMark/>
          </w:tcPr>
          <w:p w14:paraId="63EA2E1D" w14:textId="77777777" w:rsidR="001F30D9" w:rsidRPr="00BE253C" w:rsidRDefault="001F30D9" w:rsidP="001F30D9">
            <w:pPr>
              <w:spacing w:before="0" w:after="0" w:line="240" w:lineRule="auto"/>
              <w:jc w:val="left"/>
              <w:rPr>
                <w:rFonts w:cs="Calibri"/>
                <w:color w:val="000000"/>
                <w:sz w:val="20"/>
                <w:szCs w:val="20"/>
                <w:lang w:eastAsia="en-GB"/>
              </w:rPr>
            </w:pPr>
            <w:r w:rsidRPr="00A158B4">
              <w:rPr>
                <w:bCs/>
                <w:sz w:val="20"/>
                <w:szCs w:val="20"/>
                <w:lang w:eastAsia="en-US"/>
              </w:rPr>
              <w:t xml:space="preserve">Unapređenje i harmonizacija procesa prikupljanja podataka o zagađivačima  uočenim u morskim vodama Crne Gore u vezi sa GES </w:t>
            </w:r>
          </w:p>
        </w:tc>
        <w:tc>
          <w:tcPr>
            <w:tcW w:w="680" w:type="dxa"/>
            <w:tcBorders>
              <w:top w:val="nil"/>
              <w:left w:val="nil"/>
              <w:bottom w:val="single" w:sz="4" w:space="0" w:color="auto"/>
              <w:right w:val="single" w:sz="4" w:space="0" w:color="auto"/>
            </w:tcBorders>
            <w:shd w:val="clear" w:color="000000" w:fill="FFF2CC"/>
            <w:noWrap/>
            <w:vAlign w:val="center"/>
            <w:hideMark/>
          </w:tcPr>
          <w:p w14:paraId="29F7FC9B" w14:textId="77777777" w:rsidR="001F30D9" w:rsidRPr="00BE253C" w:rsidRDefault="001F30D9" w:rsidP="001F30D9">
            <w:pPr>
              <w:spacing w:before="0" w:after="0" w:line="240" w:lineRule="auto"/>
              <w:jc w:val="center"/>
              <w:rPr>
                <w:rFonts w:cs="Calibri"/>
                <w:color w:val="000000"/>
                <w:sz w:val="20"/>
                <w:szCs w:val="20"/>
                <w:lang w:eastAsia="en-GB"/>
              </w:rPr>
            </w:pPr>
            <w:r w:rsidRPr="00BE253C">
              <w:rPr>
                <w:rFonts w:cs="Calibri"/>
                <w:color w:val="000000"/>
                <w:sz w:val="20"/>
                <w:szCs w:val="20"/>
                <w:lang w:eastAsia="en-GB"/>
              </w:rPr>
              <w:t>VL</w:t>
            </w:r>
          </w:p>
        </w:tc>
        <w:tc>
          <w:tcPr>
            <w:tcW w:w="782" w:type="dxa"/>
            <w:tcBorders>
              <w:top w:val="nil"/>
              <w:left w:val="nil"/>
              <w:bottom w:val="single" w:sz="4" w:space="0" w:color="auto"/>
              <w:right w:val="single" w:sz="4" w:space="0" w:color="auto"/>
            </w:tcBorders>
            <w:shd w:val="clear" w:color="000000" w:fill="FFE699"/>
            <w:noWrap/>
            <w:vAlign w:val="center"/>
            <w:hideMark/>
          </w:tcPr>
          <w:p w14:paraId="29A299A1"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5</w:t>
            </w:r>
          </w:p>
        </w:tc>
        <w:tc>
          <w:tcPr>
            <w:tcW w:w="1183" w:type="dxa"/>
            <w:tcBorders>
              <w:top w:val="nil"/>
              <w:left w:val="nil"/>
              <w:bottom w:val="single" w:sz="4" w:space="0" w:color="auto"/>
              <w:right w:val="single" w:sz="4" w:space="0" w:color="auto"/>
            </w:tcBorders>
            <w:shd w:val="clear" w:color="000000" w:fill="E2EFDA"/>
            <w:noWrap/>
            <w:vAlign w:val="center"/>
            <w:hideMark/>
          </w:tcPr>
          <w:p w14:paraId="5DEC8EBA"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w:t>
            </w:r>
          </w:p>
        </w:tc>
        <w:tc>
          <w:tcPr>
            <w:tcW w:w="1065" w:type="dxa"/>
            <w:tcBorders>
              <w:top w:val="nil"/>
              <w:left w:val="nil"/>
              <w:bottom w:val="single" w:sz="4" w:space="0" w:color="auto"/>
              <w:right w:val="single" w:sz="4" w:space="0" w:color="auto"/>
            </w:tcBorders>
            <w:shd w:val="clear" w:color="000000" w:fill="E2EFDA"/>
            <w:noWrap/>
            <w:vAlign w:val="center"/>
            <w:hideMark/>
          </w:tcPr>
          <w:p w14:paraId="572C5C39"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w:t>
            </w:r>
          </w:p>
        </w:tc>
        <w:tc>
          <w:tcPr>
            <w:tcW w:w="1251" w:type="dxa"/>
            <w:tcBorders>
              <w:top w:val="nil"/>
              <w:left w:val="nil"/>
              <w:bottom w:val="single" w:sz="4" w:space="0" w:color="auto"/>
              <w:right w:val="single" w:sz="4" w:space="0" w:color="auto"/>
            </w:tcBorders>
            <w:shd w:val="clear" w:color="000000" w:fill="C6E0B4"/>
            <w:noWrap/>
            <w:vAlign w:val="center"/>
            <w:hideMark/>
          </w:tcPr>
          <w:p w14:paraId="5BDACAB3"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w:t>
            </w:r>
          </w:p>
        </w:tc>
        <w:tc>
          <w:tcPr>
            <w:tcW w:w="822" w:type="dxa"/>
            <w:tcBorders>
              <w:top w:val="nil"/>
              <w:left w:val="nil"/>
              <w:bottom w:val="single" w:sz="4" w:space="0" w:color="auto"/>
              <w:right w:val="single" w:sz="4" w:space="0" w:color="auto"/>
            </w:tcBorders>
            <w:shd w:val="clear" w:color="000000" w:fill="E7E6E6"/>
            <w:noWrap/>
            <w:vAlign w:val="center"/>
            <w:hideMark/>
          </w:tcPr>
          <w:p w14:paraId="739F269E"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7</w:t>
            </w:r>
          </w:p>
        </w:tc>
      </w:tr>
      <w:tr w:rsidR="001F30D9" w:rsidRPr="00BE253C" w14:paraId="6CBF3AA2" w14:textId="77777777" w:rsidTr="00244CA6">
        <w:trPr>
          <w:trHeight w:val="29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6843E99" w14:textId="77777777"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MNE-M021</w:t>
            </w:r>
          </w:p>
        </w:tc>
        <w:tc>
          <w:tcPr>
            <w:tcW w:w="7540" w:type="dxa"/>
            <w:tcBorders>
              <w:top w:val="nil"/>
              <w:left w:val="nil"/>
              <w:bottom w:val="single" w:sz="4" w:space="0" w:color="auto"/>
              <w:right w:val="single" w:sz="4" w:space="0" w:color="auto"/>
            </w:tcBorders>
            <w:shd w:val="clear" w:color="auto" w:fill="auto"/>
            <w:hideMark/>
          </w:tcPr>
          <w:p w14:paraId="1A622616" w14:textId="77777777" w:rsidR="001F30D9" w:rsidRPr="00BE253C" w:rsidRDefault="001F30D9" w:rsidP="001F30D9">
            <w:pPr>
              <w:spacing w:before="0" w:after="0" w:line="240" w:lineRule="auto"/>
              <w:jc w:val="left"/>
              <w:rPr>
                <w:rFonts w:cs="Calibri"/>
                <w:color w:val="000000"/>
                <w:sz w:val="20"/>
                <w:szCs w:val="20"/>
                <w:lang w:eastAsia="en-GB"/>
              </w:rPr>
            </w:pPr>
            <w:r w:rsidRPr="00A158B4">
              <w:rPr>
                <w:rFonts w:cs="Calibri"/>
                <w:iCs/>
                <w:color w:val="000000"/>
                <w:sz w:val="20"/>
                <w:szCs w:val="20"/>
                <w:lang w:eastAsia="en-US"/>
              </w:rPr>
              <w:t>Smanjenje kopnenih izvora otpada</w:t>
            </w:r>
          </w:p>
        </w:tc>
        <w:tc>
          <w:tcPr>
            <w:tcW w:w="680" w:type="dxa"/>
            <w:tcBorders>
              <w:top w:val="nil"/>
              <w:left w:val="nil"/>
              <w:bottom w:val="single" w:sz="4" w:space="0" w:color="auto"/>
              <w:right w:val="single" w:sz="4" w:space="0" w:color="auto"/>
            </w:tcBorders>
            <w:shd w:val="clear" w:color="000000" w:fill="FFF2CC"/>
            <w:noWrap/>
            <w:vAlign w:val="center"/>
            <w:hideMark/>
          </w:tcPr>
          <w:p w14:paraId="425BDDCD" w14:textId="77777777" w:rsidR="001F30D9" w:rsidRPr="00BE253C" w:rsidRDefault="001F30D9" w:rsidP="001F30D9">
            <w:pPr>
              <w:spacing w:before="0" w:after="0" w:line="240" w:lineRule="auto"/>
              <w:jc w:val="center"/>
              <w:rPr>
                <w:rFonts w:cs="Calibri"/>
                <w:color w:val="000000"/>
                <w:sz w:val="20"/>
                <w:szCs w:val="20"/>
                <w:lang w:eastAsia="en-GB"/>
              </w:rPr>
            </w:pPr>
            <w:r w:rsidRPr="00BE253C">
              <w:rPr>
                <w:rFonts w:cs="Calibri"/>
                <w:color w:val="000000"/>
                <w:sz w:val="20"/>
                <w:szCs w:val="20"/>
                <w:lang w:eastAsia="en-GB"/>
              </w:rPr>
              <w:t>L</w:t>
            </w:r>
          </w:p>
        </w:tc>
        <w:tc>
          <w:tcPr>
            <w:tcW w:w="782" w:type="dxa"/>
            <w:tcBorders>
              <w:top w:val="nil"/>
              <w:left w:val="nil"/>
              <w:bottom w:val="single" w:sz="4" w:space="0" w:color="auto"/>
              <w:right w:val="single" w:sz="4" w:space="0" w:color="auto"/>
            </w:tcBorders>
            <w:shd w:val="clear" w:color="000000" w:fill="FFE699"/>
            <w:noWrap/>
            <w:vAlign w:val="center"/>
            <w:hideMark/>
          </w:tcPr>
          <w:p w14:paraId="5958EA12"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4</w:t>
            </w:r>
          </w:p>
        </w:tc>
        <w:tc>
          <w:tcPr>
            <w:tcW w:w="1183" w:type="dxa"/>
            <w:tcBorders>
              <w:top w:val="nil"/>
              <w:left w:val="nil"/>
              <w:bottom w:val="single" w:sz="4" w:space="0" w:color="auto"/>
              <w:right w:val="single" w:sz="4" w:space="0" w:color="auto"/>
            </w:tcBorders>
            <w:shd w:val="clear" w:color="000000" w:fill="E2EFDA"/>
            <w:noWrap/>
            <w:vAlign w:val="center"/>
            <w:hideMark/>
          </w:tcPr>
          <w:p w14:paraId="4318A442"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w:t>
            </w:r>
          </w:p>
        </w:tc>
        <w:tc>
          <w:tcPr>
            <w:tcW w:w="1065" w:type="dxa"/>
            <w:tcBorders>
              <w:top w:val="nil"/>
              <w:left w:val="nil"/>
              <w:bottom w:val="single" w:sz="4" w:space="0" w:color="auto"/>
              <w:right w:val="single" w:sz="4" w:space="0" w:color="auto"/>
            </w:tcBorders>
            <w:shd w:val="clear" w:color="000000" w:fill="E2EFDA"/>
            <w:noWrap/>
            <w:vAlign w:val="center"/>
            <w:hideMark/>
          </w:tcPr>
          <w:p w14:paraId="23624B26"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4</w:t>
            </w:r>
          </w:p>
        </w:tc>
        <w:tc>
          <w:tcPr>
            <w:tcW w:w="1251" w:type="dxa"/>
            <w:tcBorders>
              <w:top w:val="nil"/>
              <w:left w:val="nil"/>
              <w:bottom w:val="single" w:sz="4" w:space="0" w:color="auto"/>
              <w:right w:val="single" w:sz="4" w:space="0" w:color="auto"/>
            </w:tcBorders>
            <w:shd w:val="clear" w:color="000000" w:fill="C6E0B4"/>
            <w:noWrap/>
            <w:vAlign w:val="center"/>
            <w:hideMark/>
          </w:tcPr>
          <w:p w14:paraId="0CE9BC1C"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3.5</w:t>
            </w:r>
          </w:p>
        </w:tc>
        <w:tc>
          <w:tcPr>
            <w:tcW w:w="822" w:type="dxa"/>
            <w:tcBorders>
              <w:top w:val="nil"/>
              <w:left w:val="nil"/>
              <w:bottom w:val="single" w:sz="4" w:space="0" w:color="auto"/>
              <w:right w:val="single" w:sz="4" w:space="0" w:color="auto"/>
            </w:tcBorders>
            <w:shd w:val="clear" w:color="000000" w:fill="E7E6E6"/>
            <w:noWrap/>
            <w:vAlign w:val="center"/>
            <w:hideMark/>
          </w:tcPr>
          <w:p w14:paraId="7DE246B3"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7.5</w:t>
            </w:r>
          </w:p>
        </w:tc>
      </w:tr>
      <w:tr w:rsidR="001F30D9" w:rsidRPr="00BE253C" w14:paraId="3DF83F86" w14:textId="77777777" w:rsidTr="00244CA6">
        <w:trPr>
          <w:trHeight w:val="29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F39518F" w14:textId="77777777"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MNE-M022</w:t>
            </w:r>
          </w:p>
        </w:tc>
        <w:tc>
          <w:tcPr>
            <w:tcW w:w="7540" w:type="dxa"/>
            <w:tcBorders>
              <w:top w:val="nil"/>
              <w:left w:val="nil"/>
              <w:bottom w:val="single" w:sz="4" w:space="0" w:color="auto"/>
              <w:right w:val="single" w:sz="4" w:space="0" w:color="auto"/>
            </w:tcBorders>
            <w:shd w:val="clear" w:color="auto" w:fill="auto"/>
            <w:hideMark/>
          </w:tcPr>
          <w:p w14:paraId="54FACCC4" w14:textId="77777777" w:rsidR="001F30D9" w:rsidRPr="00BE253C" w:rsidRDefault="001F30D9" w:rsidP="001F30D9">
            <w:pPr>
              <w:spacing w:before="0" w:after="0" w:line="240" w:lineRule="auto"/>
              <w:jc w:val="left"/>
              <w:rPr>
                <w:rFonts w:cs="Calibri"/>
                <w:color w:val="000000"/>
                <w:sz w:val="20"/>
                <w:szCs w:val="20"/>
                <w:lang w:eastAsia="en-GB"/>
              </w:rPr>
            </w:pPr>
            <w:r w:rsidRPr="00A158B4">
              <w:rPr>
                <w:rFonts w:cs="Calibri"/>
                <w:bCs/>
                <w:iCs/>
                <w:color w:val="000000"/>
                <w:sz w:val="20"/>
                <w:szCs w:val="20"/>
                <w:lang w:eastAsia="en-US"/>
              </w:rPr>
              <w:t>Efikasno sakupljanje morskog otpada (uključujući luke i priobalna područja)</w:t>
            </w:r>
          </w:p>
        </w:tc>
        <w:tc>
          <w:tcPr>
            <w:tcW w:w="680" w:type="dxa"/>
            <w:tcBorders>
              <w:top w:val="nil"/>
              <w:left w:val="nil"/>
              <w:bottom w:val="single" w:sz="4" w:space="0" w:color="auto"/>
              <w:right w:val="single" w:sz="4" w:space="0" w:color="auto"/>
            </w:tcBorders>
            <w:shd w:val="clear" w:color="000000" w:fill="FFF2CC"/>
            <w:noWrap/>
            <w:vAlign w:val="center"/>
            <w:hideMark/>
          </w:tcPr>
          <w:p w14:paraId="348E51BF" w14:textId="77777777" w:rsidR="001F30D9" w:rsidRPr="00BE253C" w:rsidRDefault="001F30D9" w:rsidP="001F30D9">
            <w:pPr>
              <w:spacing w:before="0" w:after="0" w:line="240" w:lineRule="auto"/>
              <w:jc w:val="center"/>
              <w:rPr>
                <w:rFonts w:cs="Calibri"/>
                <w:color w:val="000000"/>
                <w:sz w:val="20"/>
                <w:szCs w:val="20"/>
                <w:lang w:eastAsia="en-GB"/>
              </w:rPr>
            </w:pPr>
            <w:r w:rsidRPr="00BE253C">
              <w:rPr>
                <w:rFonts w:cs="Calibri"/>
                <w:color w:val="000000"/>
                <w:sz w:val="20"/>
                <w:szCs w:val="20"/>
                <w:lang w:eastAsia="en-GB"/>
              </w:rPr>
              <w:t>VH</w:t>
            </w:r>
          </w:p>
        </w:tc>
        <w:tc>
          <w:tcPr>
            <w:tcW w:w="782" w:type="dxa"/>
            <w:tcBorders>
              <w:top w:val="nil"/>
              <w:left w:val="nil"/>
              <w:bottom w:val="single" w:sz="4" w:space="0" w:color="auto"/>
              <w:right w:val="single" w:sz="4" w:space="0" w:color="auto"/>
            </w:tcBorders>
            <w:shd w:val="clear" w:color="000000" w:fill="FFE699"/>
            <w:noWrap/>
            <w:vAlign w:val="center"/>
            <w:hideMark/>
          </w:tcPr>
          <w:p w14:paraId="52E2DE5C"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1</w:t>
            </w:r>
          </w:p>
        </w:tc>
        <w:tc>
          <w:tcPr>
            <w:tcW w:w="1183" w:type="dxa"/>
            <w:tcBorders>
              <w:top w:val="nil"/>
              <w:left w:val="nil"/>
              <w:bottom w:val="single" w:sz="4" w:space="0" w:color="auto"/>
              <w:right w:val="single" w:sz="4" w:space="0" w:color="auto"/>
            </w:tcBorders>
            <w:shd w:val="clear" w:color="000000" w:fill="E2EFDA"/>
            <w:noWrap/>
            <w:vAlign w:val="center"/>
            <w:hideMark/>
          </w:tcPr>
          <w:p w14:paraId="64793E52"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4</w:t>
            </w:r>
          </w:p>
        </w:tc>
        <w:tc>
          <w:tcPr>
            <w:tcW w:w="1065" w:type="dxa"/>
            <w:tcBorders>
              <w:top w:val="nil"/>
              <w:left w:val="nil"/>
              <w:bottom w:val="single" w:sz="4" w:space="0" w:color="auto"/>
              <w:right w:val="single" w:sz="4" w:space="0" w:color="auto"/>
            </w:tcBorders>
            <w:shd w:val="clear" w:color="000000" w:fill="E2EFDA"/>
            <w:noWrap/>
            <w:vAlign w:val="center"/>
            <w:hideMark/>
          </w:tcPr>
          <w:p w14:paraId="1A58B3E5"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4</w:t>
            </w:r>
          </w:p>
        </w:tc>
        <w:tc>
          <w:tcPr>
            <w:tcW w:w="1251" w:type="dxa"/>
            <w:tcBorders>
              <w:top w:val="nil"/>
              <w:left w:val="nil"/>
              <w:bottom w:val="single" w:sz="4" w:space="0" w:color="auto"/>
              <w:right w:val="single" w:sz="4" w:space="0" w:color="auto"/>
            </w:tcBorders>
            <w:shd w:val="clear" w:color="000000" w:fill="C6E0B4"/>
            <w:noWrap/>
            <w:vAlign w:val="center"/>
            <w:hideMark/>
          </w:tcPr>
          <w:p w14:paraId="57FA2571"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4</w:t>
            </w:r>
          </w:p>
        </w:tc>
        <w:tc>
          <w:tcPr>
            <w:tcW w:w="822" w:type="dxa"/>
            <w:tcBorders>
              <w:top w:val="nil"/>
              <w:left w:val="nil"/>
              <w:bottom w:val="single" w:sz="4" w:space="0" w:color="auto"/>
              <w:right w:val="single" w:sz="4" w:space="0" w:color="auto"/>
            </w:tcBorders>
            <w:shd w:val="clear" w:color="000000" w:fill="E7E6E6"/>
            <w:noWrap/>
            <w:vAlign w:val="center"/>
            <w:hideMark/>
          </w:tcPr>
          <w:p w14:paraId="327B444E"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5</w:t>
            </w:r>
          </w:p>
        </w:tc>
      </w:tr>
      <w:tr w:rsidR="001F30D9" w:rsidRPr="00BE253C" w14:paraId="2877895D" w14:textId="77777777" w:rsidTr="00244CA6">
        <w:trPr>
          <w:trHeight w:val="29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7A9D3B0" w14:textId="77777777"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MNE-M023</w:t>
            </w:r>
          </w:p>
        </w:tc>
        <w:tc>
          <w:tcPr>
            <w:tcW w:w="7540" w:type="dxa"/>
            <w:tcBorders>
              <w:top w:val="nil"/>
              <w:left w:val="nil"/>
              <w:bottom w:val="single" w:sz="4" w:space="0" w:color="auto"/>
              <w:right w:val="single" w:sz="4" w:space="0" w:color="auto"/>
            </w:tcBorders>
            <w:shd w:val="clear" w:color="auto" w:fill="auto"/>
            <w:hideMark/>
          </w:tcPr>
          <w:p w14:paraId="492B093D" w14:textId="77777777" w:rsidR="001F30D9" w:rsidRPr="00BE253C" w:rsidRDefault="001F30D9" w:rsidP="001F30D9">
            <w:pPr>
              <w:spacing w:before="0" w:after="0" w:line="240" w:lineRule="auto"/>
              <w:jc w:val="left"/>
              <w:rPr>
                <w:rFonts w:cs="Calibri"/>
                <w:color w:val="000000"/>
                <w:sz w:val="20"/>
                <w:szCs w:val="20"/>
                <w:lang w:eastAsia="en-GB"/>
              </w:rPr>
            </w:pPr>
            <w:r w:rsidRPr="00A158B4">
              <w:rPr>
                <w:rFonts w:cs="Calibri"/>
                <w:iCs/>
                <w:color w:val="000000"/>
                <w:sz w:val="20"/>
                <w:szCs w:val="20"/>
              </w:rPr>
              <w:t>Sprovođenje i promocija programa „lov na otpad“.</w:t>
            </w:r>
          </w:p>
        </w:tc>
        <w:tc>
          <w:tcPr>
            <w:tcW w:w="680" w:type="dxa"/>
            <w:tcBorders>
              <w:top w:val="nil"/>
              <w:left w:val="nil"/>
              <w:bottom w:val="single" w:sz="4" w:space="0" w:color="auto"/>
              <w:right w:val="single" w:sz="4" w:space="0" w:color="auto"/>
            </w:tcBorders>
            <w:shd w:val="clear" w:color="000000" w:fill="FFF2CC"/>
            <w:noWrap/>
            <w:vAlign w:val="center"/>
            <w:hideMark/>
          </w:tcPr>
          <w:p w14:paraId="130E3E35" w14:textId="77777777" w:rsidR="001F30D9" w:rsidRPr="00BE253C" w:rsidRDefault="001F30D9" w:rsidP="001F30D9">
            <w:pPr>
              <w:spacing w:before="0" w:after="0" w:line="240" w:lineRule="auto"/>
              <w:jc w:val="center"/>
              <w:rPr>
                <w:rFonts w:cs="Calibri"/>
                <w:color w:val="000000"/>
                <w:sz w:val="20"/>
                <w:szCs w:val="20"/>
                <w:lang w:eastAsia="en-GB"/>
              </w:rPr>
            </w:pPr>
            <w:r w:rsidRPr="00BE253C">
              <w:rPr>
                <w:rFonts w:cs="Calibri"/>
                <w:color w:val="000000"/>
                <w:sz w:val="20"/>
                <w:szCs w:val="20"/>
                <w:lang w:eastAsia="en-GB"/>
              </w:rPr>
              <w:t>L</w:t>
            </w:r>
          </w:p>
        </w:tc>
        <w:tc>
          <w:tcPr>
            <w:tcW w:w="782" w:type="dxa"/>
            <w:tcBorders>
              <w:top w:val="nil"/>
              <w:left w:val="nil"/>
              <w:bottom w:val="single" w:sz="4" w:space="0" w:color="auto"/>
              <w:right w:val="single" w:sz="4" w:space="0" w:color="auto"/>
            </w:tcBorders>
            <w:shd w:val="clear" w:color="000000" w:fill="FFE699"/>
            <w:noWrap/>
            <w:vAlign w:val="center"/>
            <w:hideMark/>
          </w:tcPr>
          <w:p w14:paraId="247530F3"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4</w:t>
            </w:r>
          </w:p>
        </w:tc>
        <w:tc>
          <w:tcPr>
            <w:tcW w:w="1183" w:type="dxa"/>
            <w:tcBorders>
              <w:top w:val="nil"/>
              <w:left w:val="nil"/>
              <w:bottom w:val="single" w:sz="4" w:space="0" w:color="auto"/>
              <w:right w:val="single" w:sz="4" w:space="0" w:color="auto"/>
            </w:tcBorders>
            <w:shd w:val="clear" w:color="000000" w:fill="E2EFDA"/>
            <w:noWrap/>
            <w:vAlign w:val="center"/>
            <w:hideMark/>
          </w:tcPr>
          <w:p w14:paraId="3EE3AEDF"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4</w:t>
            </w:r>
          </w:p>
        </w:tc>
        <w:tc>
          <w:tcPr>
            <w:tcW w:w="1065" w:type="dxa"/>
            <w:tcBorders>
              <w:top w:val="nil"/>
              <w:left w:val="nil"/>
              <w:bottom w:val="single" w:sz="4" w:space="0" w:color="auto"/>
              <w:right w:val="single" w:sz="4" w:space="0" w:color="auto"/>
            </w:tcBorders>
            <w:shd w:val="clear" w:color="000000" w:fill="E2EFDA"/>
            <w:noWrap/>
            <w:vAlign w:val="center"/>
            <w:hideMark/>
          </w:tcPr>
          <w:p w14:paraId="3FB87DA0"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w:t>
            </w:r>
          </w:p>
        </w:tc>
        <w:tc>
          <w:tcPr>
            <w:tcW w:w="1251" w:type="dxa"/>
            <w:tcBorders>
              <w:top w:val="nil"/>
              <w:left w:val="nil"/>
              <w:bottom w:val="single" w:sz="4" w:space="0" w:color="auto"/>
              <w:right w:val="single" w:sz="4" w:space="0" w:color="auto"/>
            </w:tcBorders>
            <w:shd w:val="clear" w:color="000000" w:fill="C6E0B4"/>
            <w:noWrap/>
            <w:vAlign w:val="center"/>
            <w:hideMark/>
          </w:tcPr>
          <w:p w14:paraId="23B82A16"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3.5</w:t>
            </w:r>
          </w:p>
        </w:tc>
        <w:tc>
          <w:tcPr>
            <w:tcW w:w="822" w:type="dxa"/>
            <w:tcBorders>
              <w:top w:val="nil"/>
              <w:left w:val="nil"/>
              <w:bottom w:val="single" w:sz="4" w:space="0" w:color="auto"/>
              <w:right w:val="single" w:sz="4" w:space="0" w:color="auto"/>
            </w:tcBorders>
            <w:shd w:val="clear" w:color="000000" w:fill="E7E6E6"/>
            <w:noWrap/>
            <w:vAlign w:val="center"/>
            <w:hideMark/>
          </w:tcPr>
          <w:p w14:paraId="6B3341FD"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7.5</w:t>
            </w:r>
          </w:p>
        </w:tc>
      </w:tr>
      <w:tr w:rsidR="001F30D9" w:rsidRPr="00BE253C" w14:paraId="4DD261E5" w14:textId="77777777" w:rsidTr="00244CA6">
        <w:trPr>
          <w:trHeight w:val="524"/>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CDD7168" w14:textId="77777777"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MNE-M024</w:t>
            </w:r>
          </w:p>
        </w:tc>
        <w:tc>
          <w:tcPr>
            <w:tcW w:w="7540" w:type="dxa"/>
            <w:tcBorders>
              <w:top w:val="nil"/>
              <w:left w:val="nil"/>
              <w:bottom w:val="single" w:sz="4" w:space="0" w:color="auto"/>
              <w:right w:val="single" w:sz="4" w:space="0" w:color="auto"/>
            </w:tcBorders>
            <w:shd w:val="clear" w:color="auto" w:fill="auto"/>
            <w:hideMark/>
          </w:tcPr>
          <w:p w14:paraId="2654543C" w14:textId="77777777" w:rsidR="001F30D9" w:rsidRPr="005E0EAA" w:rsidRDefault="001F30D9" w:rsidP="001F30D9">
            <w:pPr>
              <w:spacing w:before="0" w:after="0" w:line="240" w:lineRule="auto"/>
              <w:jc w:val="left"/>
              <w:rPr>
                <w:rFonts w:cs="Calibri"/>
                <w:color w:val="000000"/>
                <w:sz w:val="20"/>
                <w:szCs w:val="20"/>
                <w:lang w:eastAsia="en-GB"/>
              </w:rPr>
            </w:pPr>
            <w:r w:rsidRPr="00A158B4">
              <w:rPr>
                <w:color w:val="000000"/>
                <w:sz w:val="20"/>
                <w:szCs w:val="20"/>
              </w:rPr>
              <w:t>Uklanjanje otpada sa plaža i vodnih tijela uključujući učešće nevladinih organizacija i drugih relevantnih institucija/udruženja</w:t>
            </w:r>
          </w:p>
        </w:tc>
        <w:tc>
          <w:tcPr>
            <w:tcW w:w="680" w:type="dxa"/>
            <w:tcBorders>
              <w:top w:val="nil"/>
              <w:left w:val="nil"/>
              <w:bottom w:val="single" w:sz="4" w:space="0" w:color="auto"/>
              <w:right w:val="single" w:sz="4" w:space="0" w:color="auto"/>
            </w:tcBorders>
            <w:shd w:val="clear" w:color="000000" w:fill="FFF2CC"/>
            <w:noWrap/>
            <w:vAlign w:val="center"/>
            <w:hideMark/>
          </w:tcPr>
          <w:p w14:paraId="0C305725" w14:textId="77777777" w:rsidR="001F30D9" w:rsidRPr="00BE253C" w:rsidRDefault="001F30D9" w:rsidP="001F30D9">
            <w:pPr>
              <w:spacing w:before="0" w:after="0" w:line="240" w:lineRule="auto"/>
              <w:jc w:val="center"/>
              <w:rPr>
                <w:rFonts w:cs="Calibri"/>
                <w:color w:val="000000"/>
                <w:sz w:val="20"/>
                <w:szCs w:val="20"/>
                <w:lang w:eastAsia="en-GB"/>
              </w:rPr>
            </w:pPr>
            <w:r w:rsidRPr="00BE253C">
              <w:rPr>
                <w:rFonts w:cs="Calibri"/>
                <w:color w:val="000000"/>
                <w:sz w:val="20"/>
                <w:szCs w:val="20"/>
                <w:lang w:eastAsia="en-GB"/>
              </w:rPr>
              <w:t>L</w:t>
            </w:r>
          </w:p>
        </w:tc>
        <w:tc>
          <w:tcPr>
            <w:tcW w:w="782" w:type="dxa"/>
            <w:tcBorders>
              <w:top w:val="nil"/>
              <w:left w:val="nil"/>
              <w:bottom w:val="single" w:sz="4" w:space="0" w:color="auto"/>
              <w:right w:val="single" w:sz="4" w:space="0" w:color="auto"/>
            </w:tcBorders>
            <w:shd w:val="clear" w:color="000000" w:fill="FFE699"/>
            <w:noWrap/>
            <w:vAlign w:val="center"/>
            <w:hideMark/>
          </w:tcPr>
          <w:p w14:paraId="358BD5A6"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4</w:t>
            </w:r>
          </w:p>
        </w:tc>
        <w:tc>
          <w:tcPr>
            <w:tcW w:w="1183" w:type="dxa"/>
            <w:tcBorders>
              <w:top w:val="nil"/>
              <w:left w:val="nil"/>
              <w:bottom w:val="single" w:sz="4" w:space="0" w:color="auto"/>
              <w:right w:val="single" w:sz="4" w:space="0" w:color="auto"/>
            </w:tcBorders>
            <w:shd w:val="clear" w:color="000000" w:fill="E2EFDA"/>
            <w:noWrap/>
            <w:vAlign w:val="center"/>
            <w:hideMark/>
          </w:tcPr>
          <w:p w14:paraId="5090056A"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w:t>
            </w:r>
          </w:p>
        </w:tc>
        <w:tc>
          <w:tcPr>
            <w:tcW w:w="1065" w:type="dxa"/>
            <w:tcBorders>
              <w:top w:val="nil"/>
              <w:left w:val="nil"/>
              <w:bottom w:val="single" w:sz="4" w:space="0" w:color="auto"/>
              <w:right w:val="single" w:sz="4" w:space="0" w:color="auto"/>
            </w:tcBorders>
            <w:shd w:val="clear" w:color="000000" w:fill="E2EFDA"/>
            <w:noWrap/>
            <w:vAlign w:val="center"/>
            <w:hideMark/>
          </w:tcPr>
          <w:p w14:paraId="402C919E"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w:t>
            </w:r>
          </w:p>
        </w:tc>
        <w:tc>
          <w:tcPr>
            <w:tcW w:w="1251" w:type="dxa"/>
            <w:tcBorders>
              <w:top w:val="nil"/>
              <w:left w:val="nil"/>
              <w:bottom w:val="single" w:sz="4" w:space="0" w:color="auto"/>
              <w:right w:val="single" w:sz="4" w:space="0" w:color="auto"/>
            </w:tcBorders>
            <w:shd w:val="clear" w:color="000000" w:fill="C6E0B4"/>
            <w:noWrap/>
            <w:vAlign w:val="center"/>
            <w:hideMark/>
          </w:tcPr>
          <w:p w14:paraId="08DB39A3"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2.5</w:t>
            </w:r>
          </w:p>
        </w:tc>
        <w:tc>
          <w:tcPr>
            <w:tcW w:w="822" w:type="dxa"/>
            <w:tcBorders>
              <w:top w:val="nil"/>
              <w:left w:val="nil"/>
              <w:bottom w:val="single" w:sz="4" w:space="0" w:color="auto"/>
              <w:right w:val="single" w:sz="4" w:space="0" w:color="auto"/>
            </w:tcBorders>
            <w:shd w:val="clear" w:color="000000" w:fill="E7E6E6"/>
            <w:noWrap/>
            <w:vAlign w:val="center"/>
            <w:hideMark/>
          </w:tcPr>
          <w:p w14:paraId="5D3ED085"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6.5</w:t>
            </w:r>
          </w:p>
        </w:tc>
      </w:tr>
      <w:tr w:rsidR="001F30D9" w:rsidRPr="00BE253C" w14:paraId="7B18886B" w14:textId="77777777" w:rsidTr="00244CA6">
        <w:trPr>
          <w:trHeight w:val="786"/>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2068D11" w14:textId="12E5D0CE"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MNE-M02</w:t>
            </w:r>
            <w:r w:rsidR="00244CA6">
              <w:rPr>
                <w:rFonts w:cs="Calibri"/>
                <w:color w:val="000000"/>
                <w:sz w:val="20"/>
                <w:szCs w:val="20"/>
                <w:lang w:eastAsia="en-GB"/>
              </w:rPr>
              <w:t>5</w:t>
            </w:r>
          </w:p>
        </w:tc>
        <w:tc>
          <w:tcPr>
            <w:tcW w:w="7540" w:type="dxa"/>
            <w:tcBorders>
              <w:top w:val="nil"/>
              <w:left w:val="nil"/>
              <w:bottom w:val="single" w:sz="4" w:space="0" w:color="auto"/>
              <w:right w:val="single" w:sz="4" w:space="0" w:color="auto"/>
            </w:tcBorders>
            <w:shd w:val="clear" w:color="auto" w:fill="auto"/>
            <w:hideMark/>
          </w:tcPr>
          <w:p w14:paraId="105E8BD6" w14:textId="77777777" w:rsidR="001F30D9" w:rsidRPr="005E0EAA" w:rsidRDefault="001F30D9" w:rsidP="001F30D9">
            <w:pPr>
              <w:spacing w:before="0" w:after="0" w:line="240" w:lineRule="auto"/>
              <w:jc w:val="left"/>
              <w:rPr>
                <w:rFonts w:cs="Calibri"/>
                <w:color w:val="000000"/>
                <w:sz w:val="20"/>
                <w:szCs w:val="20"/>
                <w:lang w:eastAsia="en-GB"/>
              </w:rPr>
            </w:pPr>
            <w:r w:rsidRPr="00A158B4">
              <w:rPr>
                <w:rFonts w:cs="Calibri"/>
                <w:bCs/>
                <w:color w:val="000000"/>
                <w:sz w:val="20"/>
                <w:szCs w:val="20"/>
              </w:rPr>
              <w:t>Identifikacija i mapiranje žarišta morskog otpada (područja najveće akumulacije ili posebno ranjiva područja sa prisustvom morskog otpada) i potencijalno uklanjanje takvog otpada</w:t>
            </w:r>
          </w:p>
        </w:tc>
        <w:tc>
          <w:tcPr>
            <w:tcW w:w="680" w:type="dxa"/>
            <w:tcBorders>
              <w:top w:val="nil"/>
              <w:left w:val="nil"/>
              <w:bottom w:val="single" w:sz="4" w:space="0" w:color="auto"/>
              <w:right w:val="single" w:sz="4" w:space="0" w:color="auto"/>
            </w:tcBorders>
            <w:shd w:val="clear" w:color="000000" w:fill="FFF2CC"/>
            <w:noWrap/>
            <w:vAlign w:val="center"/>
            <w:hideMark/>
          </w:tcPr>
          <w:p w14:paraId="16274F3C" w14:textId="77777777" w:rsidR="001F30D9" w:rsidRPr="00BE253C" w:rsidRDefault="001F30D9" w:rsidP="001F30D9">
            <w:pPr>
              <w:spacing w:before="0" w:after="0" w:line="240" w:lineRule="auto"/>
              <w:jc w:val="center"/>
              <w:rPr>
                <w:rFonts w:cs="Calibri"/>
                <w:color w:val="000000"/>
                <w:sz w:val="20"/>
                <w:szCs w:val="20"/>
                <w:lang w:eastAsia="en-GB"/>
              </w:rPr>
            </w:pPr>
            <w:r w:rsidRPr="00BE253C">
              <w:rPr>
                <w:rFonts w:cs="Calibri"/>
                <w:color w:val="000000"/>
                <w:sz w:val="20"/>
                <w:szCs w:val="20"/>
                <w:lang w:eastAsia="en-GB"/>
              </w:rPr>
              <w:t>VL</w:t>
            </w:r>
          </w:p>
        </w:tc>
        <w:tc>
          <w:tcPr>
            <w:tcW w:w="782" w:type="dxa"/>
            <w:tcBorders>
              <w:top w:val="nil"/>
              <w:left w:val="nil"/>
              <w:bottom w:val="single" w:sz="4" w:space="0" w:color="auto"/>
              <w:right w:val="single" w:sz="4" w:space="0" w:color="auto"/>
            </w:tcBorders>
            <w:shd w:val="clear" w:color="000000" w:fill="FFE699"/>
            <w:noWrap/>
            <w:vAlign w:val="center"/>
            <w:hideMark/>
          </w:tcPr>
          <w:p w14:paraId="7D177700"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5</w:t>
            </w:r>
          </w:p>
        </w:tc>
        <w:tc>
          <w:tcPr>
            <w:tcW w:w="1183" w:type="dxa"/>
            <w:tcBorders>
              <w:top w:val="nil"/>
              <w:left w:val="nil"/>
              <w:bottom w:val="single" w:sz="4" w:space="0" w:color="auto"/>
              <w:right w:val="single" w:sz="4" w:space="0" w:color="auto"/>
            </w:tcBorders>
            <w:shd w:val="clear" w:color="000000" w:fill="E2EFDA"/>
            <w:noWrap/>
            <w:vAlign w:val="center"/>
            <w:hideMark/>
          </w:tcPr>
          <w:p w14:paraId="083D42C6"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w:t>
            </w:r>
          </w:p>
        </w:tc>
        <w:tc>
          <w:tcPr>
            <w:tcW w:w="1065" w:type="dxa"/>
            <w:tcBorders>
              <w:top w:val="nil"/>
              <w:left w:val="nil"/>
              <w:bottom w:val="single" w:sz="4" w:space="0" w:color="auto"/>
              <w:right w:val="single" w:sz="4" w:space="0" w:color="auto"/>
            </w:tcBorders>
            <w:shd w:val="clear" w:color="000000" w:fill="E2EFDA"/>
            <w:noWrap/>
            <w:vAlign w:val="center"/>
            <w:hideMark/>
          </w:tcPr>
          <w:p w14:paraId="31375E80"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1</w:t>
            </w:r>
          </w:p>
        </w:tc>
        <w:tc>
          <w:tcPr>
            <w:tcW w:w="1251" w:type="dxa"/>
            <w:tcBorders>
              <w:top w:val="nil"/>
              <w:left w:val="nil"/>
              <w:bottom w:val="single" w:sz="4" w:space="0" w:color="auto"/>
              <w:right w:val="single" w:sz="4" w:space="0" w:color="auto"/>
            </w:tcBorders>
            <w:shd w:val="clear" w:color="000000" w:fill="C6E0B4"/>
            <w:noWrap/>
            <w:vAlign w:val="center"/>
            <w:hideMark/>
          </w:tcPr>
          <w:p w14:paraId="343133A9"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1.5</w:t>
            </w:r>
          </w:p>
        </w:tc>
        <w:tc>
          <w:tcPr>
            <w:tcW w:w="822" w:type="dxa"/>
            <w:tcBorders>
              <w:top w:val="nil"/>
              <w:left w:val="nil"/>
              <w:bottom w:val="single" w:sz="4" w:space="0" w:color="auto"/>
              <w:right w:val="single" w:sz="4" w:space="0" w:color="auto"/>
            </w:tcBorders>
            <w:shd w:val="clear" w:color="000000" w:fill="E7E6E6"/>
            <w:noWrap/>
            <w:vAlign w:val="center"/>
            <w:hideMark/>
          </w:tcPr>
          <w:p w14:paraId="5E97A818"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6.5</w:t>
            </w:r>
          </w:p>
        </w:tc>
      </w:tr>
      <w:tr w:rsidR="001F30D9" w:rsidRPr="00BE253C" w14:paraId="1F4B7E1F" w14:textId="77777777" w:rsidTr="00244CA6">
        <w:trPr>
          <w:trHeight w:val="524"/>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73659B1" w14:textId="226B2ACE"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MNE-M02</w:t>
            </w:r>
            <w:r w:rsidR="00244CA6">
              <w:rPr>
                <w:rFonts w:cs="Calibri"/>
                <w:color w:val="000000"/>
                <w:sz w:val="20"/>
                <w:szCs w:val="20"/>
                <w:lang w:eastAsia="en-GB"/>
              </w:rPr>
              <w:t>6</w:t>
            </w:r>
          </w:p>
        </w:tc>
        <w:tc>
          <w:tcPr>
            <w:tcW w:w="7540" w:type="dxa"/>
            <w:tcBorders>
              <w:top w:val="nil"/>
              <w:left w:val="nil"/>
              <w:bottom w:val="single" w:sz="4" w:space="0" w:color="auto"/>
              <w:right w:val="single" w:sz="4" w:space="0" w:color="auto"/>
            </w:tcBorders>
            <w:shd w:val="clear" w:color="auto" w:fill="auto"/>
            <w:hideMark/>
          </w:tcPr>
          <w:p w14:paraId="7B1BDFFF" w14:textId="77777777" w:rsidR="001F30D9" w:rsidRPr="005E0EAA" w:rsidRDefault="001F30D9" w:rsidP="001F30D9">
            <w:pPr>
              <w:spacing w:before="0" w:after="0" w:line="240" w:lineRule="auto"/>
              <w:jc w:val="left"/>
              <w:rPr>
                <w:rFonts w:cs="Calibri"/>
                <w:color w:val="000000"/>
                <w:sz w:val="20"/>
                <w:szCs w:val="20"/>
                <w:lang w:eastAsia="en-GB"/>
              </w:rPr>
            </w:pPr>
            <w:r w:rsidRPr="00A158B4">
              <w:rPr>
                <w:rFonts w:cs="Calibri"/>
                <w:iCs/>
                <w:color w:val="000000"/>
                <w:sz w:val="20"/>
                <w:szCs w:val="20"/>
              </w:rPr>
              <w:t>Finansiranje inovativnih rješenja za spriječavanje i minimiziranje zagađenja otpadom, plastikom i mikroplastikom</w:t>
            </w:r>
          </w:p>
        </w:tc>
        <w:tc>
          <w:tcPr>
            <w:tcW w:w="680" w:type="dxa"/>
            <w:tcBorders>
              <w:top w:val="nil"/>
              <w:left w:val="nil"/>
              <w:bottom w:val="single" w:sz="4" w:space="0" w:color="auto"/>
              <w:right w:val="single" w:sz="4" w:space="0" w:color="auto"/>
            </w:tcBorders>
            <w:shd w:val="clear" w:color="000000" w:fill="FFF2CC"/>
            <w:noWrap/>
            <w:vAlign w:val="center"/>
            <w:hideMark/>
          </w:tcPr>
          <w:p w14:paraId="776D2DD9" w14:textId="77777777" w:rsidR="001F30D9" w:rsidRPr="00BE253C" w:rsidRDefault="001F30D9" w:rsidP="001F30D9">
            <w:pPr>
              <w:spacing w:before="0" w:after="0" w:line="240" w:lineRule="auto"/>
              <w:jc w:val="center"/>
              <w:rPr>
                <w:rFonts w:cs="Calibri"/>
                <w:color w:val="000000"/>
                <w:sz w:val="20"/>
                <w:szCs w:val="20"/>
                <w:lang w:eastAsia="en-GB"/>
              </w:rPr>
            </w:pPr>
            <w:r w:rsidRPr="00BE253C">
              <w:rPr>
                <w:rFonts w:cs="Calibri"/>
                <w:color w:val="000000"/>
                <w:sz w:val="20"/>
                <w:szCs w:val="20"/>
                <w:lang w:eastAsia="en-GB"/>
              </w:rPr>
              <w:t>VL</w:t>
            </w:r>
          </w:p>
        </w:tc>
        <w:tc>
          <w:tcPr>
            <w:tcW w:w="782" w:type="dxa"/>
            <w:tcBorders>
              <w:top w:val="nil"/>
              <w:left w:val="nil"/>
              <w:bottom w:val="single" w:sz="4" w:space="0" w:color="auto"/>
              <w:right w:val="single" w:sz="4" w:space="0" w:color="auto"/>
            </w:tcBorders>
            <w:shd w:val="clear" w:color="000000" w:fill="FFE699"/>
            <w:noWrap/>
            <w:vAlign w:val="center"/>
            <w:hideMark/>
          </w:tcPr>
          <w:p w14:paraId="3284D38C"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5</w:t>
            </w:r>
          </w:p>
        </w:tc>
        <w:tc>
          <w:tcPr>
            <w:tcW w:w="4321" w:type="dxa"/>
            <w:gridSpan w:val="4"/>
            <w:tcBorders>
              <w:top w:val="nil"/>
              <w:left w:val="nil"/>
              <w:bottom w:val="single" w:sz="4" w:space="0" w:color="auto"/>
              <w:right w:val="single" w:sz="4" w:space="0" w:color="auto"/>
            </w:tcBorders>
            <w:shd w:val="clear" w:color="000000" w:fill="E2EFDA"/>
            <w:noWrap/>
            <w:vAlign w:val="center"/>
            <w:hideMark/>
          </w:tcPr>
          <w:p w14:paraId="2CB46320" w14:textId="17417A57" w:rsidR="001F30D9" w:rsidRPr="00BE253C" w:rsidRDefault="0028301C" w:rsidP="0028301C">
            <w:pPr>
              <w:spacing w:before="0" w:after="0" w:line="240" w:lineRule="auto"/>
              <w:jc w:val="center"/>
              <w:rPr>
                <w:rFonts w:cs="Calibri"/>
                <w:color w:val="000000"/>
                <w:sz w:val="20"/>
                <w:szCs w:val="20"/>
                <w:lang w:eastAsia="en-GB"/>
              </w:rPr>
            </w:pPr>
            <w:r>
              <w:rPr>
                <w:rFonts w:cs="Calibri"/>
                <w:color w:val="000000"/>
                <w:sz w:val="20"/>
                <w:szCs w:val="20"/>
                <w:lang w:eastAsia="en-GB"/>
              </w:rPr>
              <w:t xml:space="preserve">nedostatak </w:t>
            </w:r>
            <w:r w:rsidR="001F30D9" w:rsidRPr="00F03418">
              <w:rPr>
                <w:rFonts w:cs="Calibri"/>
                <w:color w:val="000000"/>
                <w:sz w:val="20"/>
                <w:szCs w:val="20"/>
                <w:lang w:eastAsia="en-GB"/>
              </w:rPr>
              <w:t xml:space="preserve"> informacija</w:t>
            </w:r>
          </w:p>
        </w:tc>
      </w:tr>
      <w:tr w:rsidR="001F30D9" w:rsidRPr="00BE253C" w14:paraId="3192E63E" w14:textId="77777777" w:rsidTr="00244CA6">
        <w:trPr>
          <w:trHeight w:val="524"/>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2E322748" w14:textId="6FCF63EA"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MNE-M02</w:t>
            </w:r>
            <w:r w:rsidR="00244CA6">
              <w:rPr>
                <w:rFonts w:cs="Calibri"/>
                <w:color w:val="000000"/>
                <w:sz w:val="20"/>
                <w:szCs w:val="20"/>
                <w:lang w:eastAsia="en-GB"/>
              </w:rPr>
              <w:t>7</w:t>
            </w:r>
          </w:p>
        </w:tc>
        <w:tc>
          <w:tcPr>
            <w:tcW w:w="7540" w:type="dxa"/>
            <w:tcBorders>
              <w:top w:val="nil"/>
              <w:left w:val="nil"/>
              <w:bottom w:val="single" w:sz="4" w:space="0" w:color="auto"/>
              <w:right w:val="single" w:sz="4" w:space="0" w:color="auto"/>
            </w:tcBorders>
            <w:shd w:val="clear" w:color="auto" w:fill="auto"/>
            <w:hideMark/>
          </w:tcPr>
          <w:p w14:paraId="5519BB96" w14:textId="77777777" w:rsidR="001F30D9" w:rsidRPr="005E0EAA" w:rsidRDefault="001F30D9" w:rsidP="001F30D9">
            <w:pPr>
              <w:spacing w:before="0" w:after="0" w:line="240" w:lineRule="auto"/>
              <w:jc w:val="left"/>
              <w:rPr>
                <w:rFonts w:cs="Calibri"/>
                <w:color w:val="000000"/>
                <w:sz w:val="20"/>
                <w:szCs w:val="20"/>
                <w:lang w:eastAsia="en-GB"/>
              </w:rPr>
            </w:pPr>
            <w:r w:rsidRPr="00A158B4">
              <w:rPr>
                <w:color w:val="000000"/>
                <w:sz w:val="20"/>
                <w:szCs w:val="20"/>
              </w:rPr>
              <w:t>Podizanje nivoa svijesti o štetnom uticaju antropogenog podvodnog zvuka i uvrštavanje pitanja antropogenog zvuka u sve relevantne pravne dokumente</w:t>
            </w:r>
          </w:p>
        </w:tc>
        <w:tc>
          <w:tcPr>
            <w:tcW w:w="680" w:type="dxa"/>
            <w:tcBorders>
              <w:top w:val="nil"/>
              <w:left w:val="nil"/>
              <w:bottom w:val="single" w:sz="4" w:space="0" w:color="auto"/>
              <w:right w:val="single" w:sz="4" w:space="0" w:color="auto"/>
            </w:tcBorders>
            <w:shd w:val="clear" w:color="000000" w:fill="FFF2CC"/>
            <w:noWrap/>
            <w:vAlign w:val="center"/>
            <w:hideMark/>
          </w:tcPr>
          <w:p w14:paraId="573E5FCE" w14:textId="77777777" w:rsidR="001F30D9" w:rsidRPr="00BE253C" w:rsidRDefault="001F30D9" w:rsidP="001F30D9">
            <w:pPr>
              <w:spacing w:before="0" w:after="0" w:line="240" w:lineRule="auto"/>
              <w:jc w:val="center"/>
              <w:rPr>
                <w:rFonts w:cs="Calibri"/>
                <w:color w:val="000000"/>
                <w:sz w:val="20"/>
                <w:szCs w:val="20"/>
                <w:lang w:eastAsia="en-GB"/>
              </w:rPr>
            </w:pPr>
            <w:r w:rsidRPr="00BE253C">
              <w:rPr>
                <w:rFonts w:cs="Calibri"/>
                <w:color w:val="000000"/>
                <w:sz w:val="20"/>
                <w:szCs w:val="20"/>
                <w:lang w:eastAsia="en-GB"/>
              </w:rPr>
              <w:t>VL</w:t>
            </w:r>
          </w:p>
        </w:tc>
        <w:tc>
          <w:tcPr>
            <w:tcW w:w="782" w:type="dxa"/>
            <w:tcBorders>
              <w:top w:val="nil"/>
              <w:left w:val="nil"/>
              <w:bottom w:val="single" w:sz="4" w:space="0" w:color="auto"/>
              <w:right w:val="single" w:sz="4" w:space="0" w:color="auto"/>
            </w:tcBorders>
            <w:shd w:val="clear" w:color="000000" w:fill="FFE699"/>
            <w:noWrap/>
            <w:vAlign w:val="center"/>
            <w:hideMark/>
          </w:tcPr>
          <w:p w14:paraId="0EEE3469"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5</w:t>
            </w:r>
          </w:p>
        </w:tc>
        <w:tc>
          <w:tcPr>
            <w:tcW w:w="1183" w:type="dxa"/>
            <w:tcBorders>
              <w:top w:val="nil"/>
              <w:left w:val="nil"/>
              <w:bottom w:val="single" w:sz="4" w:space="0" w:color="auto"/>
              <w:right w:val="single" w:sz="4" w:space="0" w:color="auto"/>
            </w:tcBorders>
            <w:shd w:val="clear" w:color="000000" w:fill="E2EFDA"/>
            <w:noWrap/>
            <w:vAlign w:val="center"/>
            <w:hideMark/>
          </w:tcPr>
          <w:p w14:paraId="635D5A10"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w:t>
            </w:r>
          </w:p>
        </w:tc>
        <w:tc>
          <w:tcPr>
            <w:tcW w:w="1065" w:type="dxa"/>
            <w:tcBorders>
              <w:top w:val="nil"/>
              <w:left w:val="nil"/>
              <w:bottom w:val="single" w:sz="4" w:space="0" w:color="auto"/>
              <w:right w:val="single" w:sz="4" w:space="0" w:color="auto"/>
            </w:tcBorders>
            <w:shd w:val="clear" w:color="000000" w:fill="E2EFDA"/>
            <w:noWrap/>
            <w:vAlign w:val="center"/>
            <w:hideMark/>
          </w:tcPr>
          <w:p w14:paraId="0F550151"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w:t>
            </w:r>
          </w:p>
        </w:tc>
        <w:tc>
          <w:tcPr>
            <w:tcW w:w="1251" w:type="dxa"/>
            <w:tcBorders>
              <w:top w:val="nil"/>
              <w:left w:val="nil"/>
              <w:bottom w:val="single" w:sz="4" w:space="0" w:color="auto"/>
              <w:right w:val="single" w:sz="4" w:space="0" w:color="auto"/>
            </w:tcBorders>
            <w:shd w:val="clear" w:color="000000" w:fill="C6E0B4"/>
            <w:noWrap/>
            <w:vAlign w:val="center"/>
            <w:hideMark/>
          </w:tcPr>
          <w:p w14:paraId="4B202A4F"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w:t>
            </w:r>
          </w:p>
        </w:tc>
        <w:tc>
          <w:tcPr>
            <w:tcW w:w="822" w:type="dxa"/>
            <w:tcBorders>
              <w:top w:val="nil"/>
              <w:left w:val="nil"/>
              <w:bottom w:val="single" w:sz="4" w:space="0" w:color="auto"/>
              <w:right w:val="single" w:sz="4" w:space="0" w:color="auto"/>
            </w:tcBorders>
            <w:shd w:val="clear" w:color="000000" w:fill="E7E6E6"/>
            <w:noWrap/>
            <w:vAlign w:val="center"/>
            <w:hideMark/>
          </w:tcPr>
          <w:p w14:paraId="2C040725"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8</w:t>
            </w:r>
          </w:p>
        </w:tc>
      </w:tr>
      <w:tr w:rsidR="001F30D9" w:rsidRPr="00BE253C" w14:paraId="68A82048" w14:textId="77777777" w:rsidTr="00244CA6">
        <w:trPr>
          <w:trHeight w:val="524"/>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B979D28" w14:textId="61924AA3"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MNE-M02</w:t>
            </w:r>
            <w:r w:rsidR="00244CA6">
              <w:rPr>
                <w:rFonts w:cs="Calibri"/>
                <w:color w:val="000000"/>
                <w:sz w:val="20"/>
                <w:szCs w:val="20"/>
                <w:lang w:eastAsia="en-GB"/>
              </w:rPr>
              <w:t>8</w:t>
            </w:r>
          </w:p>
        </w:tc>
        <w:tc>
          <w:tcPr>
            <w:tcW w:w="7540" w:type="dxa"/>
            <w:tcBorders>
              <w:top w:val="nil"/>
              <w:left w:val="nil"/>
              <w:bottom w:val="single" w:sz="4" w:space="0" w:color="auto"/>
              <w:right w:val="single" w:sz="4" w:space="0" w:color="auto"/>
            </w:tcBorders>
            <w:shd w:val="clear" w:color="auto" w:fill="auto"/>
            <w:hideMark/>
          </w:tcPr>
          <w:p w14:paraId="3274F00F" w14:textId="77777777" w:rsidR="001F30D9" w:rsidRPr="005E0EAA" w:rsidRDefault="001F30D9" w:rsidP="001F30D9">
            <w:pPr>
              <w:spacing w:before="0" w:after="0" w:line="240" w:lineRule="auto"/>
              <w:jc w:val="left"/>
              <w:rPr>
                <w:rFonts w:cs="Calibri"/>
                <w:color w:val="000000"/>
                <w:sz w:val="20"/>
                <w:szCs w:val="20"/>
                <w:lang w:eastAsia="en-GB"/>
              </w:rPr>
            </w:pPr>
            <w:r w:rsidRPr="00A158B4">
              <w:rPr>
                <w:rFonts w:cs="Calibri"/>
                <w:bCs/>
                <w:sz w:val="20"/>
                <w:szCs w:val="20"/>
              </w:rPr>
              <w:t>Sprovođenje kontinuiranog programa monitoringa u vezi sa unosom antropogenog podvodnog zvuka</w:t>
            </w:r>
          </w:p>
        </w:tc>
        <w:tc>
          <w:tcPr>
            <w:tcW w:w="680" w:type="dxa"/>
            <w:tcBorders>
              <w:top w:val="nil"/>
              <w:left w:val="nil"/>
              <w:bottom w:val="single" w:sz="4" w:space="0" w:color="auto"/>
              <w:right w:val="single" w:sz="4" w:space="0" w:color="auto"/>
            </w:tcBorders>
            <w:shd w:val="clear" w:color="000000" w:fill="FFF2CC"/>
            <w:noWrap/>
            <w:vAlign w:val="center"/>
            <w:hideMark/>
          </w:tcPr>
          <w:p w14:paraId="4B2A31E9" w14:textId="77777777" w:rsidR="001F30D9" w:rsidRPr="00BE253C" w:rsidRDefault="001F30D9" w:rsidP="001F30D9">
            <w:pPr>
              <w:spacing w:before="0" w:after="0" w:line="240" w:lineRule="auto"/>
              <w:jc w:val="center"/>
              <w:rPr>
                <w:rFonts w:cs="Calibri"/>
                <w:color w:val="000000"/>
                <w:sz w:val="20"/>
                <w:szCs w:val="20"/>
                <w:lang w:eastAsia="en-GB"/>
              </w:rPr>
            </w:pPr>
            <w:r w:rsidRPr="00BE253C">
              <w:rPr>
                <w:rFonts w:cs="Calibri"/>
                <w:color w:val="000000"/>
                <w:sz w:val="20"/>
                <w:szCs w:val="20"/>
                <w:lang w:eastAsia="en-GB"/>
              </w:rPr>
              <w:t>H</w:t>
            </w:r>
          </w:p>
        </w:tc>
        <w:tc>
          <w:tcPr>
            <w:tcW w:w="782" w:type="dxa"/>
            <w:tcBorders>
              <w:top w:val="nil"/>
              <w:left w:val="nil"/>
              <w:bottom w:val="single" w:sz="4" w:space="0" w:color="auto"/>
              <w:right w:val="single" w:sz="4" w:space="0" w:color="auto"/>
            </w:tcBorders>
            <w:shd w:val="clear" w:color="000000" w:fill="FFE699"/>
            <w:noWrap/>
            <w:vAlign w:val="center"/>
            <w:hideMark/>
          </w:tcPr>
          <w:p w14:paraId="2CC995E8"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w:t>
            </w:r>
          </w:p>
        </w:tc>
        <w:tc>
          <w:tcPr>
            <w:tcW w:w="1183" w:type="dxa"/>
            <w:tcBorders>
              <w:top w:val="nil"/>
              <w:left w:val="nil"/>
              <w:bottom w:val="single" w:sz="4" w:space="0" w:color="auto"/>
              <w:right w:val="single" w:sz="4" w:space="0" w:color="auto"/>
            </w:tcBorders>
            <w:shd w:val="clear" w:color="000000" w:fill="E2EFDA"/>
            <w:noWrap/>
            <w:vAlign w:val="center"/>
            <w:hideMark/>
          </w:tcPr>
          <w:p w14:paraId="4C88AC17"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w:t>
            </w:r>
          </w:p>
        </w:tc>
        <w:tc>
          <w:tcPr>
            <w:tcW w:w="1065" w:type="dxa"/>
            <w:tcBorders>
              <w:top w:val="nil"/>
              <w:left w:val="nil"/>
              <w:bottom w:val="single" w:sz="4" w:space="0" w:color="auto"/>
              <w:right w:val="single" w:sz="4" w:space="0" w:color="auto"/>
            </w:tcBorders>
            <w:shd w:val="clear" w:color="000000" w:fill="E2EFDA"/>
            <w:noWrap/>
            <w:vAlign w:val="center"/>
            <w:hideMark/>
          </w:tcPr>
          <w:p w14:paraId="323EBAC9"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3</w:t>
            </w:r>
          </w:p>
        </w:tc>
        <w:tc>
          <w:tcPr>
            <w:tcW w:w="1251" w:type="dxa"/>
            <w:tcBorders>
              <w:top w:val="nil"/>
              <w:left w:val="nil"/>
              <w:bottom w:val="single" w:sz="4" w:space="0" w:color="auto"/>
              <w:right w:val="single" w:sz="4" w:space="0" w:color="auto"/>
            </w:tcBorders>
            <w:shd w:val="clear" w:color="000000" w:fill="C6E0B4"/>
            <w:noWrap/>
            <w:vAlign w:val="center"/>
            <w:hideMark/>
          </w:tcPr>
          <w:p w14:paraId="2B906EFD"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2.5</w:t>
            </w:r>
          </w:p>
        </w:tc>
        <w:tc>
          <w:tcPr>
            <w:tcW w:w="822" w:type="dxa"/>
            <w:tcBorders>
              <w:top w:val="nil"/>
              <w:left w:val="nil"/>
              <w:bottom w:val="single" w:sz="4" w:space="0" w:color="auto"/>
              <w:right w:val="single" w:sz="4" w:space="0" w:color="auto"/>
            </w:tcBorders>
            <w:shd w:val="clear" w:color="000000" w:fill="E7E6E6"/>
            <w:noWrap/>
            <w:vAlign w:val="center"/>
            <w:hideMark/>
          </w:tcPr>
          <w:p w14:paraId="5EFE9BB4"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4.5</w:t>
            </w:r>
          </w:p>
        </w:tc>
      </w:tr>
      <w:tr w:rsidR="001F30D9" w:rsidRPr="00BE253C" w14:paraId="4C99CBFE" w14:textId="77777777" w:rsidTr="00244CA6">
        <w:trPr>
          <w:trHeight w:val="524"/>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4EB4679" w14:textId="12BBA1F0"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w:t>
            </w:r>
            <w:r w:rsidR="00244CA6">
              <w:rPr>
                <w:rFonts w:cs="Calibri"/>
                <w:color w:val="000000"/>
                <w:sz w:val="20"/>
                <w:szCs w:val="20"/>
                <w:lang w:eastAsia="en-GB"/>
              </w:rPr>
              <w:t>29</w:t>
            </w:r>
          </w:p>
        </w:tc>
        <w:tc>
          <w:tcPr>
            <w:tcW w:w="7540" w:type="dxa"/>
            <w:tcBorders>
              <w:top w:val="nil"/>
              <w:left w:val="nil"/>
              <w:bottom w:val="single" w:sz="4" w:space="0" w:color="auto"/>
              <w:right w:val="single" w:sz="4" w:space="0" w:color="auto"/>
            </w:tcBorders>
            <w:shd w:val="clear" w:color="auto" w:fill="auto"/>
            <w:hideMark/>
          </w:tcPr>
          <w:p w14:paraId="20FB3B0B" w14:textId="77777777" w:rsidR="001F30D9" w:rsidRPr="005E0EAA" w:rsidRDefault="001F30D9" w:rsidP="001F30D9">
            <w:pPr>
              <w:spacing w:before="0" w:after="0" w:line="240" w:lineRule="auto"/>
              <w:jc w:val="left"/>
              <w:rPr>
                <w:rFonts w:cs="Calibri"/>
                <w:color w:val="000000"/>
                <w:sz w:val="20"/>
                <w:szCs w:val="20"/>
                <w:lang w:eastAsia="en-GB"/>
              </w:rPr>
            </w:pPr>
            <w:r w:rsidRPr="00A158B4">
              <w:rPr>
                <w:rFonts w:cs="Calibri"/>
                <w:color w:val="000000"/>
                <w:sz w:val="20"/>
                <w:szCs w:val="20"/>
              </w:rPr>
              <w:t>Kontinuirano mapiranje distribucije ciljnih vrsta, njihovog životnog ciklusa i razumijevanje njihovih odgovora na izloženost buci</w:t>
            </w:r>
          </w:p>
        </w:tc>
        <w:tc>
          <w:tcPr>
            <w:tcW w:w="680" w:type="dxa"/>
            <w:tcBorders>
              <w:top w:val="nil"/>
              <w:left w:val="nil"/>
              <w:bottom w:val="single" w:sz="4" w:space="0" w:color="auto"/>
              <w:right w:val="single" w:sz="4" w:space="0" w:color="auto"/>
            </w:tcBorders>
            <w:shd w:val="clear" w:color="000000" w:fill="FFF2CC"/>
            <w:noWrap/>
            <w:vAlign w:val="center"/>
            <w:hideMark/>
          </w:tcPr>
          <w:p w14:paraId="6114D97B" w14:textId="77777777" w:rsidR="001F30D9" w:rsidRPr="00BE253C" w:rsidRDefault="001F30D9" w:rsidP="001F30D9">
            <w:pPr>
              <w:spacing w:before="0" w:after="0" w:line="240" w:lineRule="auto"/>
              <w:jc w:val="center"/>
              <w:rPr>
                <w:rFonts w:cs="Calibri"/>
                <w:color w:val="000000"/>
                <w:sz w:val="20"/>
                <w:szCs w:val="20"/>
                <w:lang w:eastAsia="en-GB"/>
              </w:rPr>
            </w:pPr>
            <w:r w:rsidRPr="00BE253C">
              <w:rPr>
                <w:rFonts w:cs="Calibri"/>
                <w:color w:val="000000"/>
                <w:sz w:val="20"/>
                <w:szCs w:val="20"/>
                <w:lang w:eastAsia="en-GB"/>
              </w:rPr>
              <w:t>n.a.</w:t>
            </w:r>
          </w:p>
        </w:tc>
        <w:tc>
          <w:tcPr>
            <w:tcW w:w="782" w:type="dxa"/>
            <w:tcBorders>
              <w:top w:val="nil"/>
              <w:left w:val="nil"/>
              <w:bottom w:val="single" w:sz="4" w:space="0" w:color="auto"/>
              <w:right w:val="single" w:sz="4" w:space="0" w:color="auto"/>
            </w:tcBorders>
            <w:shd w:val="clear" w:color="000000" w:fill="FFE699"/>
            <w:noWrap/>
            <w:vAlign w:val="center"/>
            <w:hideMark/>
          </w:tcPr>
          <w:p w14:paraId="77E81E45" w14:textId="77777777" w:rsidR="001F30D9" w:rsidRPr="00BE253C" w:rsidRDefault="001F30D9" w:rsidP="001F30D9">
            <w:pPr>
              <w:spacing w:before="0" w:after="0" w:line="240" w:lineRule="auto"/>
              <w:jc w:val="center"/>
              <w:rPr>
                <w:rFonts w:cs="Calibri"/>
                <w:color w:val="000000"/>
                <w:sz w:val="20"/>
                <w:szCs w:val="20"/>
                <w:lang w:eastAsia="en-GB"/>
              </w:rPr>
            </w:pPr>
            <w:r w:rsidRPr="00BE253C">
              <w:rPr>
                <w:rFonts w:cs="Calibri"/>
                <w:color w:val="000000"/>
                <w:sz w:val="20"/>
                <w:szCs w:val="20"/>
                <w:lang w:eastAsia="en-GB"/>
              </w:rPr>
              <w:t>n.a.</w:t>
            </w:r>
          </w:p>
        </w:tc>
        <w:tc>
          <w:tcPr>
            <w:tcW w:w="4321" w:type="dxa"/>
            <w:gridSpan w:val="4"/>
            <w:tcBorders>
              <w:top w:val="nil"/>
              <w:left w:val="nil"/>
              <w:bottom w:val="single" w:sz="4" w:space="0" w:color="auto"/>
              <w:right w:val="single" w:sz="4" w:space="0" w:color="auto"/>
            </w:tcBorders>
            <w:shd w:val="clear" w:color="000000" w:fill="E2EFDA"/>
            <w:noWrap/>
            <w:vAlign w:val="center"/>
            <w:hideMark/>
          </w:tcPr>
          <w:p w14:paraId="1EDE2E10" w14:textId="77777777" w:rsidR="001F30D9" w:rsidRPr="00BE253C" w:rsidRDefault="001F30D9" w:rsidP="001F30D9">
            <w:pPr>
              <w:spacing w:before="0" w:after="0" w:line="240" w:lineRule="auto"/>
              <w:jc w:val="center"/>
              <w:rPr>
                <w:rFonts w:cs="Calibri"/>
                <w:color w:val="000000"/>
                <w:sz w:val="20"/>
                <w:szCs w:val="20"/>
                <w:lang w:eastAsia="en-GB"/>
              </w:rPr>
            </w:pPr>
            <w:r w:rsidRPr="00F03418">
              <w:rPr>
                <w:rFonts w:cs="Calibri"/>
                <w:color w:val="000000"/>
                <w:sz w:val="20"/>
                <w:szCs w:val="20"/>
                <w:lang w:eastAsia="en-GB"/>
              </w:rPr>
              <w:t>istraživačka m</w:t>
            </w:r>
            <w:r>
              <w:rPr>
                <w:rFonts w:cs="Calibri"/>
                <w:color w:val="000000"/>
                <w:sz w:val="20"/>
                <w:szCs w:val="20"/>
                <w:lang w:eastAsia="en-GB"/>
              </w:rPr>
              <w:t>j</w:t>
            </w:r>
            <w:r w:rsidRPr="00F03418">
              <w:rPr>
                <w:rFonts w:cs="Calibri"/>
                <w:color w:val="000000"/>
                <w:sz w:val="20"/>
                <w:szCs w:val="20"/>
                <w:lang w:eastAsia="en-GB"/>
              </w:rPr>
              <w:t>era</w:t>
            </w:r>
          </w:p>
        </w:tc>
      </w:tr>
      <w:tr w:rsidR="001F30D9" w:rsidRPr="00BE253C" w14:paraId="2BCC8A33" w14:textId="77777777" w:rsidTr="00244CA6">
        <w:trPr>
          <w:trHeight w:val="786"/>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7E59220" w14:textId="2B26E563" w:rsidR="001F30D9" w:rsidRPr="00BE253C" w:rsidRDefault="001F30D9" w:rsidP="001F30D9">
            <w:pPr>
              <w:spacing w:before="0" w:after="0" w:line="240" w:lineRule="auto"/>
              <w:jc w:val="left"/>
              <w:rPr>
                <w:rFonts w:cs="Calibri"/>
                <w:color w:val="000000"/>
                <w:sz w:val="20"/>
                <w:szCs w:val="20"/>
                <w:lang w:eastAsia="en-GB"/>
              </w:rPr>
            </w:pPr>
            <w:r w:rsidRPr="00BE253C">
              <w:rPr>
                <w:rFonts w:cs="Calibri"/>
                <w:color w:val="000000"/>
                <w:sz w:val="20"/>
                <w:szCs w:val="20"/>
                <w:lang w:eastAsia="en-GB"/>
              </w:rPr>
              <w:t>MNE-M03</w:t>
            </w:r>
            <w:r w:rsidR="00244CA6">
              <w:rPr>
                <w:rFonts w:cs="Calibri"/>
                <w:color w:val="000000"/>
                <w:sz w:val="20"/>
                <w:szCs w:val="20"/>
                <w:lang w:eastAsia="en-GB"/>
              </w:rPr>
              <w:t>0</w:t>
            </w:r>
          </w:p>
        </w:tc>
        <w:tc>
          <w:tcPr>
            <w:tcW w:w="7540" w:type="dxa"/>
            <w:tcBorders>
              <w:top w:val="nil"/>
              <w:left w:val="nil"/>
              <w:bottom w:val="single" w:sz="4" w:space="0" w:color="auto"/>
              <w:right w:val="single" w:sz="4" w:space="0" w:color="auto"/>
            </w:tcBorders>
            <w:shd w:val="clear" w:color="auto" w:fill="auto"/>
            <w:hideMark/>
          </w:tcPr>
          <w:p w14:paraId="0D238475" w14:textId="77777777" w:rsidR="001F30D9" w:rsidRPr="005E0EAA" w:rsidRDefault="001F30D9" w:rsidP="001F30D9">
            <w:pPr>
              <w:spacing w:before="0" w:after="0" w:line="240" w:lineRule="auto"/>
              <w:jc w:val="left"/>
              <w:rPr>
                <w:rFonts w:cs="Calibri"/>
                <w:color w:val="000000"/>
                <w:sz w:val="20"/>
                <w:szCs w:val="20"/>
                <w:lang w:eastAsia="en-GB"/>
              </w:rPr>
            </w:pPr>
            <w:r w:rsidRPr="00A158B4">
              <w:rPr>
                <w:bCs/>
                <w:color w:val="000000"/>
                <w:sz w:val="20"/>
                <w:szCs w:val="20"/>
              </w:rPr>
              <w:t>Uspostaviti regionalnu saradnju uz koordinisan pristup Deskriptoru 11 u Jadranskom moru, te ojačati znanje i osigurati razmjenu iskustava o mogućem uticaju buke na morske organizme u Jadranskom moru</w:t>
            </w:r>
          </w:p>
        </w:tc>
        <w:tc>
          <w:tcPr>
            <w:tcW w:w="680" w:type="dxa"/>
            <w:tcBorders>
              <w:top w:val="nil"/>
              <w:left w:val="nil"/>
              <w:bottom w:val="single" w:sz="4" w:space="0" w:color="auto"/>
              <w:right w:val="single" w:sz="4" w:space="0" w:color="auto"/>
            </w:tcBorders>
            <w:shd w:val="clear" w:color="000000" w:fill="FFF2CC"/>
            <w:noWrap/>
            <w:vAlign w:val="center"/>
            <w:hideMark/>
          </w:tcPr>
          <w:p w14:paraId="269D4423" w14:textId="77777777" w:rsidR="001F30D9" w:rsidRPr="00BE253C" w:rsidRDefault="001F30D9" w:rsidP="001F30D9">
            <w:pPr>
              <w:spacing w:before="0" w:after="0" w:line="240" w:lineRule="auto"/>
              <w:jc w:val="center"/>
              <w:rPr>
                <w:rFonts w:cs="Calibri"/>
                <w:color w:val="000000"/>
                <w:sz w:val="20"/>
                <w:szCs w:val="20"/>
                <w:lang w:eastAsia="en-GB"/>
              </w:rPr>
            </w:pPr>
            <w:r w:rsidRPr="00BE253C">
              <w:rPr>
                <w:rFonts w:cs="Calibri"/>
                <w:color w:val="000000"/>
                <w:sz w:val="20"/>
                <w:szCs w:val="20"/>
                <w:lang w:eastAsia="en-GB"/>
              </w:rPr>
              <w:t>L</w:t>
            </w:r>
          </w:p>
        </w:tc>
        <w:tc>
          <w:tcPr>
            <w:tcW w:w="782" w:type="dxa"/>
            <w:tcBorders>
              <w:top w:val="nil"/>
              <w:left w:val="nil"/>
              <w:bottom w:val="single" w:sz="4" w:space="0" w:color="auto"/>
              <w:right w:val="single" w:sz="4" w:space="0" w:color="auto"/>
            </w:tcBorders>
            <w:shd w:val="clear" w:color="000000" w:fill="FFE699"/>
            <w:noWrap/>
            <w:vAlign w:val="center"/>
            <w:hideMark/>
          </w:tcPr>
          <w:p w14:paraId="7A4BBF10" w14:textId="77777777" w:rsidR="001F30D9" w:rsidRPr="00BE253C" w:rsidRDefault="001F30D9" w:rsidP="001F30D9">
            <w:pPr>
              <w:spacing w:before="0" w:after="0" w:line="240" w:lineRule="auto"/>
              <w:jc w:val="right"/>
              <w:rPr>
                <w:rFonts w:cs="Calibri"/>
                <w:color w:val="000000"/>
                <w:sz w:val="20"/>
                <w:szCs w:val="20"/>
                <w:lang w:eastAsia="en-GB"/>
              </w:rPr>
            </w:pPr>
            <w:r w:rsidRPr="00BE253C">
              <w:rPr>
                <w:rFonts w:cs="Calibri"/>
                <w:color w:val="000000"/>
                <w:sz w:val="20"/>
                <w:szCs w:val="20"/>
                <w:lang w:eastAsia="en-GB"/>
              </w:rPr>
              <w:t>4</w:t>
            </w:r>
          </w:p>
        </w:tc>
        <w:tc>
          <w:tcPr>
            <w:tcW w:w="4321" w:type="dxa"/>
            <w:gridSpan w:val="4"/>
            <w:tcBorders>
              <w:top w:val="nil"/>
              <w:left w:val="nil"/>
              <w:bottom w:val="single" w:sz="4" w:space="0" w:color="auto"/>
              <w:right w:val="single" w:sz="4" w:space="0" w:color="auto"/>
            </w:tcBorders>
            <w:shd w:val="clear" w:color="000000" w:fill="E2EFDA"/>
            <w:noWrap/>
            <w:vAlign w:val="center"/>
            <w:hideMark/>
          </w:tcPr>
          <w:p w14:paraId="46EDCC89" w14:textId="77777777" w:rsidR="001F30D9" w:rsidRPr="00BE253C" w:rsidRDefault="001F30D9" w:rsidP="001F30D9">
            <w:pPr>
              <w:spacing w:before="0" w:after="0" w:line="240" w:lineRule="auto"/>
              <w:jc w:val="center"/>
              <w:rPr>
                <w:rFonts w:cs="Calibri"/>
                <w:color w:val="C00000"/>
                <w:sz w:val="20"/>
                <w:szCs w:val="20"/>
                <w:lang w:eastAsia="en-GB"/>
              </w:rPr>
            </w:pPr>
            <w:r w:rsidRPr="00F03418">
              <w:rPr>
                <w:rFonts w:cs="Calibri"/>
                <w:color w:val="000000"/>
                <w:sz w:val="20"/>
                <w:szCs w:val="20"/>
                <w:lang w:eastAsia="en-GB"/>
              </w:rPr>
              <w:t>rezultati nisu izvedeni; proc</w:t>
            </w:r>
            <w:r>
              <w:rPr>
                <w:rFonts w:cs="Calibri"/>
                <w:color w:val="000000"/>
                <w:sz w:val="20"/>
                <w:szCs w:val="20"/>
                <w:lang w:eastAsia="en-GB"/>
              </w:rPr>
              <w:t>ij</w:t>
            </w:r>
            <w:r w:rsidRPr="00F03418">
              <w:rPr>
                <w:rFonts w:cs="Calibri"/>
                <w:color w:val="000000"/>
                <w:sz w:val="20"/>
                <w:szCs w:val="20"/>
                <w:lang w:eastAsia="en-GB"/>
              </w:rPr>
              <w:t>enjena ukupna efikasnost</w:t>
            </w:r>
          </w:p>
        </w:tc>
      </w:tr>
    </w:tbl>
    <w:p w14:paraId="0CDCE2C2" w14:textId="77777777" w:rsidR="00227A38" w:rsidRDefault="00227A38" w:rsidP="004B7200">
      <w:pPr>
        <w:autoSpaceDE w:val="0"/>
        <w:autoSpaceDN w:val="0"/>
        <w:adjustRightInd w:val="0"/>
        <w:spacing w:before="0" w:after="160" w:line="259" w:lineRule="auto"/>
        <w:jc w:val="left"/>
        <w:rPr>
          <w:rFonts w:eastAsia="Calibri"/>
          <w:szCs w:val="22"/>
          <w:lang w:eastAsia="en-US"/>
        </w:rPr>
        <w:sectPr w:rsidR="00227A38" w:rsidSect="00227A38">
          <w:pgSz w:w="16838" w:h="11906" w:orient="landscape" w:code="9"/>
          <w:pgMar w:top="1440" w:right="1440" w:bottom="1440" w:left="1440" w:header="709" w:footer="709" w:gutter="0"/>
          <w:cols w:space="708"/>
          <w:docGrid w:linePitch="360"/>
        </w:sectPr>
      </w:pPr>
    </w:p>
    <w:p w14:paraId="50085E2A" w14:textId="10F3E4D3" w:rsidR="001F30D9" w:rsidRPr="00227A38" w:rsidRDefault="001F30D9" w:rsidP="00227A38">
      <w:pPr>
        <w:pStyle w:val="Heading5"/>
        <w:rPr>
          <w:b w:val="0"/>
          <w:color w:val="365F91" w:themeColor="accent1" w:themeShade="BF"/>
          <w:sz w:val="24"/>
          <w:szCs w:val="24"/>
          <w:lang w:eastAsia="en-US"/>
        </w:rPr>
      </w:pPr>
      <w:r w:rsidRPr="00227A38">
        <w:rPr>
          <w:b w:val="0"/>
          <w:color w:val="365F91" w:themeColor="accent1" w:themeShade="BF"/>
          <w:sz w:val="24"/>
          <w:szCs w:val="24"/>
          <w:lang w:eastAsia="en-US"/>
        </w:rPr>
        <w:t>Analiza troškova i koristi za mjere povezane sa specifičnim deskriptorima</w:t>
      </w:r>
    </w:p>
    <w:p w14:paraId="6C114613" w14:textId="77777777" w:rsidR="001F30D9" w:rsidRPr="001F30D9" w:rsidRDefault="001F30D9" w:rsidP="001F30D9">
      <w:pPr>
        <w:autoSpaceDE w:val="0"/>
        <w:autoSpaceDN w:val="0"/>
        <w:adjustRightInd w:val="0"/>
        <w:spacing w:before="0" w:after="160" w:line="259" w:lineRule="auto"/>
        <w:contextualSpacing/>
        <w:jc w:val="left"/>
        <w:rPr>
          <w:rFonts w:eastAsia="Calibri" w:cs="Calibri"/>
          <w:color w:val="000000"/>
          <w:szCs w:val="22"/>
          <w:lang w:eastAsia="en-US"/>
        </w:rPr>
      </w:pPr>
    </w:p>
    <w:p w14:paraId="6DBA386B" w14:textId="77777777" w:rsidR="001F30D9" w:rsidRPr="001F30D9" w:rsidRDefault="001F30D9" w:rsidP="001F30D9">
      <w:pPr>
        <w:autoSpaceDE w:val="0"/>
        <w:autoSpaceDN w:val="0"/>
        <w:adjustRightInd w:val="0"/>
        <w:spacing w:before="0" w:after="160" w:line="259" w:lineRule="auto"/>
        <w:contextualSpacing/>
        <w:jc w:val="left"/>
        <w:rPr>
          <w:rFonts w:eastAsia="Calibri" w:cs="Calibri"/>
          <w:color w:val="000000"/>
          <w:szCs w:val="22"/>
          <w:lang w:eastAsia="en-US"/>
        </w:rPr>
      </w:pPr>
      <w:r w:rsidRPr="001F30D9">
        <w:rPr>
          <w:rFonts w:eastAsia="Calibri" w:cs="Calibri"/>
          <w:color w:val="000000"/>
          <w:szCs w:val="22"/>
          <w:lang w:eastAsia="en-US"/>
        </w:rPr>
        <w:t>Pojednostavljena kvalitativna CBA je sprovedena kao kombinacija CBA i MCA pristupa. Kriterijumi za procjenu koristi bili su očekivani dobici (zbog sprovođenja mjera) za sljedeće prioritetne ekonomske sektore:</w:t>
      </w:r>
    </w:p>
    <w:p w14:paraId="1C1341E8" w14:textId="77777777" w:rsidR="001F30D9" w:rsidRPr="001F30D9" w:rsidRDefault="001F30D9" w:rsidP="00B42281">
      <w:pPr>
        <w:numPr>
          <w:ilvl w:val="0"/>
          <w:numId w:val="155"/>
        </w:numPr>
        <w:autoSpaceDE w:val="0"/>
        <w:autoSpaceDN w:val="0"/>
        <w:adjustRightInd w:val="0"/>
        <w:spacing w:before="0" w:after="160" w:line="259" w:lineRule="auto"/>
        <w:contextualSpacing/>
        <w:jc w:val="left"/>
        <w:rPr>
          <w:rFonts w:eastAsia="Calibri" w:cs="Calibri"/>
          <w:color w:val="000000"/>
          <w:szCs w:val="22"/>
          <w:lang w:eastAsia="en-US"/>
        </w:rPr>
      </w:pPr>
      <w:r w:rsidRPr="001F30D9">
        <w:rPr>
          <w:rFonts w:eastAsia="Calibri" w:cs="Calibri"/>
          <w:color w:val="000000"/>
          <w:szCs w:val="22"/>
          <w:lang w:eastAsia="en-US"/>
        </w:rPr>
        <w:t>turizam,</w:t>
      </w:r>
    </w:p>
    <w:p w14:paraId="29D41D73" w14:textId="77777777" w:rsidR="001F30D9" w:rsidRPr="001F30D9" w:rsidRDefault="001F30D9" w:rsidP="00B42281">
      <w:pPr>
        <w:numPr>
          <w:ilvl w:val="0"/>
          <w:numId w:val="155"/>
        </w:numPr>
        <w:autoSpaceDE w:val="0"/>
        <w:autoSpaceDN w:val="0"/>
        <w:adjustRightInd w:val="0"/>
        <w:spacing w:before="0" w:after="160" w:line="259" w:lineRule="auto"/>
        <w:contextualSpacing/>
        <w:jc w:val="left"/>
        <w:rPr>
          <w:rFonts w:eastAsia="Calibri" w:cs="Calibri"/>
          <w:color w:val="000000"/>
          <w:szCs w:val="22"/>
          <w:lang w:eastAsia="en-US"/>
        </w:rPr>
      </w:pPr>
      <w:r w:rsidRPr="001F30D9">
        <w:rPr>
          <w:rFonts w:eastAsia="Calibri" w:cs="Calibri"/>
          <w:color w:val="000000"/>
          <w:szCs w:val="22"/>
          <w:lang w:eastAsia="en-US"/>
        </w:rPr>
        <w:t>luke/marine i pomorski transport,</w:t>
      </w:r>
    </w:p>
    <w:p w14:paraId="497A9925" w14:textId="77777777" w:rsidR="001F30D9" w:rsidRPr="001F30D9" w:rsidRDefault="001F30D9" w:rsidP="00B42281">
      <w:pPr>
        <w:numPr>
          <w:ilvl w:val="0"/>
          <w:numId w:val="155"/>
        </w:numPr>
        <w:autoSpaceDE w:val="0"/>
        <w:autoSpaceDN w:val="0"/>
        <w:adjustRightInd w:val="0"/>
        <w:spacing w:before="0" w:after="160" w:line="259" w:lineRule="auto"/>
        <w:contextualSpacing/>
        <w:jc w:val="left"/>
        <w:rPr>
          <w:rFonts w:eastAsia="Calibri" w:cs="Calibri"/>
          <w:color w:val="000000"/>
          <w:szCs w:val="22"/>
          <w:lang w:eastAsia="en-US"/>
        </w:rPr>
      </w:pPr>
      <w:r w:rsidRPr="001F30D9">
        <w:rPr>
          <w:rFonts w:eastAsia="Calibri" w:cs="Calibri"/>
          <w:color w:val="000000"/>
          <w:szCs w:val="22"/>
          <w:lang w:eastAsia="en-US"/>
        </w:rPr>
        <w:t>plovila za rekreaciju,</w:t>
      </w:r>
    </w:p>
    <w:p w14:paraId="7F520E82" w14:textId="77777777" w:rsidR="001F30D9" w:rsidRPr="001F30D9" w:rsidRDefault="001F30D9" w:rsidP="00B42281">
      <w:pPr>
        <w:numPr>
          <w:ilvl w:val="0"/>
          <w:numId w:val="155"/>
        </w:numPr>
        <w:autoSpaceDE w:val="0"/>
        <w:autoSpaceDN w:val="0"/>
        <w:adjustRightInd w:val="0"/>
        <w:spacing w:before="0" w:after="160" w:line="259" w:lineRule="auto"/>
        <w:contextualSpacing/>
        <w:jc w:val="left"/>
        <w:rPr>
          <w:rFonts w:eastAsia="Calibri" w:cs="Calibri"/>
          <w:color w:val="000000"/>
          <w:szCs w:val="22"/>
          <w:lang w:eastAsia="en-US"/>
        </w:rPr>
      </w:pPr>
      <w:r w:rsidRPr="001F30D9">
        <w:rPr>
          <w:rFonts w:eastAsia="Calibri" w:cs="Calibri"/>
          <w:color w:val="000000"/>
          <w:szCs w:val="22"/>
          <w:lang w:eastAsia="en-US"/>
        </w:rPr>
        <w:t>ribolov, i</w:t>
      </w:r>
    </w:p>
    <w:p w14:paraId="0A038AEA" w14:textId="77777777" w:rsidR="001F30D9" w:rsidRPr="001F30D9" w:rsidRDefault="001F30D9" w:rsidP="00B42281">
      <w:pPr>
        <w:numPr>
          <w:ilvl w:val="0"/>
          <w:numId w:val="155"/>
        </w:numPr>
        <w:autoSpaceDE w:val="0"/>
        <w:autoSpaceDN w:val="0"/>
        <w:adjustRightInd w:val="0"/>
        <w:spacing w:before="0" w:after="160" w:line="259" w:lineRule="auto"/>
        <w:contextualSpacing/>
        <w:jc w:val="left"/>
        <w:rPr>
          <w:rFonts w:eastAsia="Calibri" w:cs="Calibri"/>
          <w:color w:val="000000"/>
          <w:szCs w:val="22"/>
          <w:lang w:eastAsia="en-US"/>
        </w:rPr>
      </w:pPr>
      <w:r w:rsidRPr="001F30D9">
        <w:rPr>
          <w:rFonts w:eastAsia="Calibri" w:cs="Calibri"/>
          <w:color w:val="000000"/>
          <w:szCs w:val="22"/>
          <w:lang w:eastAsia="en-US"/>
        </w:rPr>
        <w:t>akvakultura.</w:t>
      </w:r>
    </w:p>
    <w:p w14:paraId="44F4E5E2" w14:textId="77777777" w:rsidR="001F30D9" w:rsidRPr="001F30D9" w:rsidRDefault="001F30D9" w:rsidP="001F30D9">
      <w:pPr>
        <w:autoSpaceDE w:val="0"/>
        <w:autoSpaceDN w:val="0"/>
        <w:adjustRightInd w:val="0"/>
        <w:spacing w:before="0" w:after="160" w:line="259" w:lineRule="auto"/>
        <w:rPr>
          <w:rFonts w:eastAsia="Calibri" w:cs="Calibri"/>
          <w:color w:val="000000"/>
          <w:szCs w:val="22"/>
          <w:lang w:eastAsia="en-US"/>
        </w:rPr>
      </w:pPr>
    </w:p>
    <w:p w14:paraId="0223F5C2" w14:textId="77777777" w:rsidR="001F30D9" w:rsidRPr="001F30D9" w:rsidRDefault="001F30D9" w:rsidP="001F30D9">
      <w:pPr>
        <w:autoSpaceDE w:val="0"/>
        <w:autoSpaceDN w:val="0"/>
        <w:adjustRightInd w:val="0"/>
        <w:spacing w:before="0" w:after="160" w:line="259" w:lineRule="auto"/>
        <w:rPr>
          <w:rFonts w:eastAsia="Calibri" w:cs="Calibri"/>
          <w:color w:val="000000"/>
          <w:szCs w:val="22"/>
          <w:lang w:eastAsia="en-US"/>
        </w:rPr>
      </w:pPr>
      <w:r w:rsidRPr="001F30D9">
        <w:rPr>
          <w:rFonts w:eastAsia="Calibri" w:cs="Calibri"/>
          <w:color w:val="000000"/>
          <w:szCs w:val="22"/>
          <w:lang w:eastAsia="en-US"/>
        </w:rPr>
        <w:t>Pored tog, procijenjene su društvene i ekološke/morske koristi. Za procjenu društvenih koristi razmotreni su doprinosi mjera ljudskom zdravlju, znanje/svijest o morskoj sredini, učešće, saradnja/koordinacija, izgradnja kapaciteta itd. Troškovi koji nisu direktni troškovi implementacije (npr. troškovi usklađenosti, izgubljene koristi) su uzeti u obzir identifikacijom njihovog obima i ko bi bio pogođen/ko bi snosio teret.</w:t>
      </w:r>
    </w:p>
    <w:p w14:paraId="3897C11C" w14:textId="77777777" w:rsidR="001F30D9" w:rsidRPr="001F30D9" w:rsidRDefault="001F30D9" w:rsidP="001F30D9">
      <w:pPr>
        <w:autoSpaceDE w:val="0"/>
        <w:autoSpaceDN w:val="0"/>
        <w:adjustRightInd w:val="0"/>
        <w:spacing w:before="0" w:after="160" w:line="259" w:lineRule="auto"/>
        <w:rPr>
          <w:rFonts w:eastAsia="Calibri" w:cs="Calibri"/>
          <w:color w:val="000000"/>
          <w:szCs w:val="22"/>
          <w:lang w:eastAsia="en-US"/>
        </w:rPr>
      </w:pPr>
      <w:r w:rsidRPr="001F30D9">
        <w:rPr>
          <w:rFonts w:eastAsia="Calibri" w:cs="Calibri"/>
          <w:color w:val="000000"/>
          <w:szCs w:val="22"/>
          <w:lang w:eastAsia="en-US"/>
        </w:rPr>
        <w:t>Za procjenu koristi (bodovanje) korišćena je skala od 1 do 5 na sljedeći način:</w:t>
      </w:r>
    </w:p>
    <w:tbl>
      <w:tblPr>
        <w:tblStyle w:val="TableGrid9"/>
        <w:tblW w:w="0" w:type="auto"/>
        <w:tblLook w:val="04A0" w:firstRow="1" w:lastRow="0" w:firstColumn="1" w:lastColumn="0" w:noHBand="0" w:noVBand="1"/>
      </w:tblPr>
      <w:tblGrid>
        <w:gridCol w:w="2972"/>
        <w:gridCol w:w="1843"/>
      </w:tblGrid>
      <w:tr w:rsidR="001F30D9" w:rsidRPr="001F30D9" w14:paraId="71E0C6D8" w14:textId="77777777" w:rsidTr="00766090">
        <w:tc>
          <w:tcPr>
            <w:tcW w:w="2972" w:type="dxa"/>
            <w:shd w:val="clear" w:color="auto" w:fill="365F91" w:themeFill="accent1" w:themeFillShade="BF"/>
          </w:tcPr>
          <w:p w14:paraId="30D81A67" w14:textId="77777777" w:rsidR="001F30D9" w:rsidRPr="001F30D9" w:rsidRDefault="001F30D9" w:rsidP="001F30D9">
            <w:pPr>
              <w:autoSpaceDE w:val="0"/>
              <w:autoSpaceDN w:val="0"/>
              <w:adjustRightInd w:val="0"/>
              <w:spacing w:before="0" w:after="0" w:line="240" w:lineRule="auto"/>
              <w:rPr>
                <w:b/>
                <w:bCs/>
                <w:color w:val="FFFFFF" w:themeColor="background1"/>
                <w:lang w:eastAsia="en-US"/>
              </w:rPr>
            </w:pPr>
            <w:r w:rsidRPr="001F30D9">
              <w:rPr>
                <w:b/>
                <w:bCs/>
                <w:color w:val="FFFFFF" w:themeColor="background1"/>
                <w:lang w:eastAsia="en-US"/>
              </w:rPr>
              <w:t>Prednosti</w:t>
            </w:r>
          </w:p>
        </w:tc>
        <w:tc>
          <w:tcPr>
            <w:tcW w:w="1843" w:type="dxa"/>
            <w:shd w:val="clear" w:color="auto" w:fill="365F91" w:themeFill="accent1" w:themeFillShade="BF"/>
          </w:tcPr>
          <w:p w14:paraId="6D79B9FB" w14:textId="77777777" w:rsidR="001F30D9" w:rsidRPr="001F30D9" w:rsidRDefault="001F30D9" w:rsidP="001F30D9">
            <w:pPr>
              <w:autoSpaceDE w:val="0"/>
              <w:autoSpaceDN w:val="0"/>
              <w:adjustRightInd w:val="0"/>
              <w:spacing w:before="0" w:after="0" w:line="240" w:lineRule="auto"/>
              <w:rPr>
                <w:b/>
                <w:bCs/>
                <w:color w:val="FFFFFF" w:themeColor="background1"/>
                <w:lang w:eastAsia="en-US"/>
              </w:rPr>
            </w:pPr>
            <w:r w:rsidRPr="001F30D9">
              <w:rPr>
                <w:b/>
                <w:bCs/>
                <w:color w:val="FFFFFF" w:themeColor="background1"/>
                <w:lang w:eastAsia="en-US"/>
              </w:rPr>
              <w:t>Ocjena</w:t>
            </w:r>
          </w:p>
        </w:tc>
      </w:tr>
      <w:tr w:rsidR="001F30D9" w:rsidRPr="001F30D9" w14:paraId="31E8BA12" w14:textId="77777777" w:rsidTr="00766090">
        <w:tc>
          <w:tcPr>
            <w:tcW w:w="2972" w:type="dxa"/>
          </w:tcPr>
          <w:p w14:paraId="573945A0" w14:textId="77777777" w:rsidR="001F30D9" w:rsidRPr="001F30D9" w:rsidRDefault="001F30D9" w:rsidP="001F30D9">
            <w:pPr>
              <w:autoSpaceDE w:val="0"/>
              <w:autoSpaceDN w:val="0"/>
              <w:adjustRightInd w:val="0"/>
              <w:spacing w:before="0" w:after="0" w:line="240" w:lineRule="auto"/>
              <w:rPr>
                <w:lang w:eastAsia="en-US"/>
              </w:rPr>
            </w:pPr>
            <w:r w:rsidRPr="001F30D9">
              <w:t>Veoma nisko</w:t>
            </w:r>
          </w:p>
        </w:tc>
        <w:tc>
          <w:tcPr>
            <w:tcW w:w="1843" w:type="dxa"/>
          </w:tcPr>
          <w:p w14:paraId="4B310063" w14:textId="77777777" w:rsidR="001F30D9" w:rsidRPr="001F30D9" w:rsidRDefault="001F30D9" w:rsidP="001F30D9">
            <w:pPr>
              <w:autoSpaceDE w:val="0"/>
              <w:autoSpaceDN w:val="0"/>
              <w:adjustRightInd w:val="0"/>
              <w:spacing w:before="0" w:after="0" w:line="240" w:lineRule="auto"/>
              <w:rPr>
                <w:lang w:eastAsia="en-US"/>
              </w:rPr>
            </w:pPr>
            <w:r w:rsidRPr="001F30D9">
              <w:rPr>
                <w:lang w:eastAsia="en-US"/>
              </w:rPr>
              <w:t>1</w:t>
            </w:r>
          </w:p>
        </w:tc>
      </w:tr>
      <w:tr w:rsidR="001F30D9" w:rsidRPr="001F30D9" w14:paraId="6BB28666" w14:textId="77777777" w:rsidTr="00766090">
        <w:tc>
          <w:tcPr>
            <w:tcW w:w="2972" w:type="dxa"/>
          </w:tcPr>
          <w:p w14:paraId="483711CA" w14:textId="77777777" w:rsidR="001F30D9" w:rsidRPr="001F30D9" w:rsidRDefault="001F30D9" w:rsidP="001F30D9">
            <w:pPr>
              <w:autoSpaceDE w:val="0"/>
              <w:autoSpaceDN w:val="0"/>
              <w:adjustRightInd w:val="0"/>
              <w:spacing w:before="0" w:after="0" w:line="240" w:lineRule="auto"/>
              <w:rPr>
                <w:lang w:eastAsia="en-US"/>
              </w:rPr>
            </w:pPr>
            <w:r w:rsidRPr="001F30D9">
              <w:t>Nisko</w:t>
            </w:r>
          </w:p>
        </w:tc>
        <w:tc>
          <w:tcPr>
            <w:tcW w:w="1843" w:type="dxa"/>
          </w:tcPr>
          <w:p w14:paraId="03B256A4" w14:textId="77777777" w:rsidR="001F30D9" w:rsidRPr="001F30D9" w:rsidRDefault="001F30D9" w:rsidP="001F30D9">
            <w:pPr>
              <w:autoSpaceDE w:val="0"/>
              <w:autoSpaceDN w:val="0"/>
              <w:adjustRightInd w:val="0"/>
              <w:spacing w:before="0" w:after="0" w:line="240" w:lineRule="auto"/>
              <w:rPr>
                <w:lang w:eastAsia="en-US"/>
              </w:rPr>
            </w:pPr>
            <w:r w:rsidRPr="001F30D9">
              <w:rPr>
                <w:lang w:eastAsia="en-US"/>
              </w:rPr>
              <w:t>2</w:t>
            </w:r>
          </w:p>
        </w:tc>
      </w:tr>
      <w:tr w:rsidR="001F30D9" w:rsidRPr="001F30D9" w14:paraId="76846885" w14:textId="77777777" w:rsidTr="00766090">
        <w:tc>
          <w:tcPr>
            <w:tcW w:w="2972" w:type="dxa"/>
          </w:tcPr>
          <w:p w14:paraId="3ADAF96E" w14:textId="77777777" w:rsidR="001F30D9" w:rsidRPr="001F30D9" w:rsidRDefault="001F30D9" w:rsidP="001F30D9">
            <w:pPr>
              <w:autoSpaceDE w:val="0"/>
              <w:autoSpaceDN w:val="0"/>
              <w:adjustRightInd w:val="0"/>
              <w:spacing w:before="0" w:after="0" w:line="240" w:lineRule="auto"/>
              <w:rPr>
                <w:lang w:eastAsia="en-US"/>
              </w:rPr>
            </w:pPr>
            <w:r w:rsidRPr="001F30D9">
              <w:t>Umjereno</w:t>
            </w:r>
          </w:p>
        </w:tc>
        <w:tc>
          <w:tcPr>
            <w:tcW w:w="1843" w:type="dxa"/>
          </w:tcPr>
          <w:p w14:paraId="7D9FCCE5" w14:textId="77777777" w:rsidR="001F30D9" w:rsidRPr="001F30D9" w:rsidRDefault="001F30D9" w:rsidP="001F30D9">
            <w:pPr>
              <w:autoSpaceDE w:val="0"/>
              <w:autoSpaceDN w:val="0"/>
              <w:adjustRightInd w:val="0"/>
              <w:spacing w:before="0" w:after="0" w:line="240" w:lineRule="auto"/>
              <w:rPr>
                <w:lang w:eastAsia="en-US"/>
              </w:rPr>
            </w:pPr>
            <w:r w:rsidRPr="001F30D9">
              <w:rPr>
                <w:lang w:eastAsia="en-US"/>
              </w:rPr>
              <w:t>3</w:t>
            </w:r>
          </w:p>
        </w:tc>
      </w:tr>
      <w:tr w:rsidR="001F30D9" w:rsidRPr="001F30D9" w14:paraId="08A89D0C" w14:textId="77777777" w:rsidTr="00766090">
        <w:tc>
          <w:tcPr>
            <w:tcW w:w="2972" w:type="dxa"/>
          </w:tcPr>
          <w:p w14:paraId="50AAB5EB" w14:textId="77777777" w:rsidR="001F30D9" w:rsidRPr="001F30D9" w:rsidRDefault="001F30D9" w:rsidP="001F30D9">
            <w:pPr>
              <w:autoSpaceDE w:val="0"/>
              <w:autoSpaceDN w:val="0"/>
              <w:adjustRightInd w:val="0"/>
              <w:spacing w:before="0" w:after="0" w:line="240" w:lineRule="auto"/>
              <w:rPr>
                <w:lang w:eastAsia="en-US"/>
              </w:rPr>
            </w:pPr>
            <w:r w:rsidRPr="001F30D9">
              <w:t>Visoko</w:t>
            </w:r>
          </w:p>
        </w:tc>
        <w:tc>
          <w:tcPr>
            <w:tcW w:w="1843" w:type="dxa"/>
          </w:tcPr>
          <w:p w14:paraId="4011DF19" w14:textId="77777777" w:rsidR="001F30D9" w:rsidRPr="001F30D9" w:rsidRDefault="001F30D9" w:rsidP="001F30D9">
            <w:pPr>
              <w:autoSpaceDE w:val="0"/>
              <w:autoSpaceDN w:val="0"/>
              <w:adjustRightInd w:val="0"/>
              <w:spacing w:before="0" w:after="0" w:line="240" w:lineRule="auto"/>
              <w:rPr>
                <w:lang w:eastAsia="en-US"/>
              </w:rPr>
            </w:pPr>
            <w:r w:rsidRPr="001F30D9">
              <w:rPr>
                <w:lang w:eastAsia="en-US"/>
              </w:rPr>
              <w:t>4</w:t>
            </w:r>
          </w:p>
        </w:tc>
      </w:tr>
      <w:tr w:rsidR="001F30D9" w:rsidRPr="001F30D9" w14:paraId="00455A41" w14:textId="77777777" w:rsidTr="00766090">
        <w:tc>
          <w:tcPr>
            <w:tcW w:w="2972" w:type="dxa"/>
          </w:tcPr>
          <w:p w14:paraId="479D9C77" w14:textId="77777777" w:rsidR="001F30D9" w:rsidRPr="001F30D9" w:rsidRDefault="001F30D9" w:rsidP="001F30D9">
            <w:pPr>
              <w:autoSpaceDE w:val="0"/>
              <w:autoSpaceDN w:val="0"/>
              <w:adjustRightInd w:val="0"/>
              <w:spacing w:before="0" w:after="0" w:line="240" w:lineRule="auto"/>
              <w:rPr>
                <w:lang w:eastAsia="en-US"/>
              </w:rPr>
            </w:pPr>
            <w:r w:rsidRPr="001F30D9">
              <w:t>Veoma visoko</w:t>
            </w:r>
          </w:p>
        </w:tc>
        <w:tc>
          <w:tcPr>
            <w:tcW w:w="1843" w:type="dxa"/>
          </w:tcPr>
          <w:p w14:paraId="04886989" w14:textId="77777777" w:rsidR="001F30D9" w:rsidRPr="001F30D9" w:rsidRDefault="001F30D9" w:rsidP="001F30D9">
            <w:pPr>
              <w:autoSpaceDE w:val="0"/>
              <w:autoSpaceDN w:val="0"/>
              <w:adjustRightInd w:val="0"/>
              <w:spacing w:before="0" w:after="0" w:line="240" w:lineRule="auto"/>
              <w:rPr>
                <w:lang w:eastAsia="en-US"/>
              </w:rPr>
            </w:pPr>
            <w:r w:rsidRPr="001F30D9">
              <w:rPr>
                <w:lang w:eastAsia="en-US"/>
              </w:rPr>
              <w:t>5</w:t>
            </w:r>
          </w:p>
        </w:tc>
      </w:tr>
    </w:tbl>
    <w:p w14:paraId="7FA42CE7" w14:textId="77777777" w:rsidR="001F30D9" w:rsidRPr="001F30D9" w:rsidRDefault="001F30D9" w:rsidP="001F30D9">
      <w:pPr>
        <w:autoSpaceDE w:val="0"/>
        <w:autoSpaceDN w:val="0"/>
        <w:adjustRightInd w:val="0"/>
        <w:spacing w:before="0" w:after="160" w:line="259" w:lineRule="auto"/>
        <w:rPr>
          <w:rFonts w:eastAsia="Calibri" w:cs="Calibri"/>
          <w:color w:val="000000"/>
          <w:szCs w:val="22"/>
          <w:lang w:eastAsia="en-US"/>
        </w:rPr>
      </w:pPr>
    </w:p>
    <w:p w14:paraId="585B8A16" w14:textId="77777777" w:rsidR="001F30D9" w:rsidRPr="001F30D9" w:rsidRDefault="001F30D9" w:rsidP="001F30D9">
      <w:pPr>
        <w:autoSpaceDE w:val="0"/>
        <w:autoSpaceDN w:val="0"/>
        <w:adjustRightInd w:val="0"/>
        <w:spacing w:before="0" w:after="160" w:line="259" w:lineRule="auto"/>
        <w:rPr>
          <w:rFonts w:eastAsia="Calibri" w:cs="Calibri"/>
          <w:color w:val="000000"/>
          <w:szCs w:val="22"/>
          <w:lang w:eastAsia="en-US"/>
        </w:rPr>
      </w:pPr>
      <w:r w:rsidRPr="001F30D9">
        <w:rPr>
          <w:rFonts w:eastAsia="Calibri" w:cs="Calibri"/>
          <w:color w:val="000000"/>
          <w:szCs w:val="22"/>
          <w:lang w:eastAsia="en-US"/>
        </w:rPr>
        <w:t>Najveće ocjene su dodijeljene mjerama za koje se očekuje da će donijeti veoma visoke koristi – najpovoljnija opcija sa društvene tačke gledišta. Procijena troškova i koristi/ dodijeljeni bodovi su sabirani, dajući ukupne CB bodove. Što je veći CB rezultat, to je bolji, tj. veći odnos koristi i troškova (B/C) za datu mjeru znači da ona generiše veće ukupne koristi u poređenju sa troškovima.</w:t>
      </w:r>
    </w:p>
    <w:p w14:paraId="4ACD5312" w14:textId="77777777" w:rsidR="001F30D9" w:rsidRPr="001F30D9" w:rsidRDefault="001F30D9" w:rsidP="001F30D9">
      <w:pPr>
        <w:autoSpaceDE w:val="0"/>
        <w:autoSpaceDN w:val="0"/>
        <w:adjustRightInd w:val="0"/>
        <w:spacing w:before="0" w:after="160" w:line="259" w:lineRule="auto"/>
        <w:rPr>
          <w:rFonts w:eastAsia="Calibri" w:cs="Calibri"/>
          <w:color w:val="000000"/>
          <w:szCs w:val="22"/>
          <w:lang w:eastAsia="en-US"/>
        </w:rPr>
      </w:pPr>
      <w:r w:rsidRPr="001F30D9">
        <w:rPr>
          <w:rFonts w:eastAsia="Calibri" w:cs="Calibri"/>
          <w:color w:val="000000"/>
          <w:szCs w:val="22"/>
          <w:lang w:eastAsia="en-US"/>
        </w:rPr>
        <w:t>Ocjena  troškova, osim onih za direktnu implementaciju, korišćena je za prilagođavanje osnovnih rezultata koristi i troškova. Na primjer, ako se procijeni da bi sprovođenje određene mjere izazvalo dodatne troškove za ribare ili da bi morali da se odreknu neke od koristi (što bi se moglo očekivati i bez mjere), osnovna pretpostavka da će mjera donijeti veoma niske koristi za sektor je revidirana i rezultat je vraćen sa 1 na 0. Ili, u slučajevima kada je procijenjeno da bi mjera izazvala značajne dodatne troškove (u odnosu na one za direktnu implementaciju) ili uštede, izvršena su odgovarajuća prilagođavanja ocjene troškova.</w:t>
      </w:r>
    </w:p>
    <w:p w14:paraId="41F8B4A7" w14:textId="77777777" w:rsidR="001F30D9" w:rsidRPr="001F30D9" w:rsidRDefault="001F30D9" w:rsidP="001F30D9">
      <w:pPr>
        <w:autoSpaceDE w:val="0"/>
        <w:autoSpaceDN w:val="0"/>
        <w:adjustRightInd w:val="0"/>
        <w:spacing w:before="0" w:after="160" w:line="259" w:lineRule="auto"/>
        <w:rPr>
          <w:rFonts w:eastAsia="Calibri" w:cs="Calibri"/>
          <w:color w:val="000000"/>
          <w:szCs w:val="22"/>
          <w:lang w:eastAsia="en-US"/>
        </w:rPr>
      </w:pPr>
      <w:r w:rsidRPr="001F30D9">
        <w:rPr>
          <w:rFonts w:eastAsia="Calibri" w:cs="Calibri"/>
          <w:color w:val="000000"/>
          <w:szCs w:val="22"/>
          <w:lang w:eastAsia="en-US"/>
        </w:rPr>
        <w:t>Na analizu su uticali nedostaci u informacijama, nedostatak specifičnih/kvantifikovanih ciljeva, nepotpuno znanje o funkcionalnom odnosu između mjera, pritisaka, deskriptora i ekoloških ciljeva u složenim  morskim sredinama. Za rješavanje ovih neizvjesnosti korišćene su stručne procjene i uporedna iskustva. Urađena je analiza osjetljivosti da bi se uočilo kako se ukupne ocjene mijenjaju na osnovu promijene određenih kriterijuma.</w:t>
      </w:r>
    </w:p>
    <w:p w14:paraId="7D373FB5" w14:textId="77777777" w:rsidR="001F30D9" w:rsidRPr="001F30D9" w:rsidRDefault="001F30D9" w:rsidP="001F30D9">
      <w:pPr>
        <w:autoSpaceDE w:val="0"/>
        <w:autoSpaceDN w:val="0"/>
        <w:adjustRightInd w:val="0"/>
        <w:spacing w:before="0" w:after="160" w:line="259" w:lineRule="auto"/>
        <w:rPr>
          <w:rFonts w:eastAsia="Calibri"/>
          <w:b/>
          <w:bCs/>
          <w:szCs w:val="22"/>
          <w:lang w:eastAsia="en-US"/>
        </w:rPr>
      </w:pPr>
      <w:r w:rsidRPr="001F30D9">
        <w:rPr>
          <w:rFonts w:eastAsia="Calibri" w:cs="Calibri"/>
          <w:color w:val="000000"/>
          <w:szCs w:val="22"/>
          <w:lang w:eastAsia="en-US"/>
        </w:rPr>
        <w:t>U tumačenju rezultata, smatralo se da rezultati manji od 5 ukazuju na nizak odnos koristi i troškova, rezultati između 5 i 7 umjereni, a rezultati iznad 7 visoki odnos koristi i troškova.</w:t>
      </w:r>
      <w:r w:rsidRPr="001F30D9">
        <w:rPr>
          <w:rFonts w:eastAsia="Calibri"/>
          <w:b/>
          <w:bCs/>
          <w:szCs w:val="22"/>
          <w:lang w:eastAsia="en-US"/>
        </w:rPr>
        <w:br w:type="page"/>
      </w:r>
    </w:p>
    <w:p w14:paraId="4B94092D" w14:textId="77777777" w:rsidR="001F30D9" w:rsidRPr="001F30D9" w:rsidRDefault="001F30D9" w:rsidP="001F30D9">
      <w:pPr>
        <w:spacing w:before="0" w:after="160" w:line="259" w:lineRule="auto"/>
        <w:jc w:val="left"/>
        <w:rPr>
          <w:rFonts w:eastAsia="Calibri"/>
          <w:b/>
          <w:bCs/>
          <w:szCs w:val="22"/>
          <w:lang w:eastAsia="en-US"/>
        </w:rPr>
        <w:sectPr w:rsidR="001F30D9" w:rsidRPr="001F30D9" w:rsidSect="00227A38">
          <w:pgSz w:w="11906" w:h="16838" w:code="9"/>
          <w:pgMar w:top="1440" w:right="1440" w:bottom="1440" w:left="1440" w:header="709" w:footer="709" w:gutter="0"/>
          <w:cols w:space="708"/>
          <w:docGrid w:linePitch="360"/>
        </w:sectPr>
      </w:pPr>
    </w:p>
    <w:p w14:paraId="395620FA" w14:textId="5F51BCF8" w:rsidR="001F30D9" w:rsidRPr="001F30D9" w:rsidRDefault="001F30D9" w:rsidP="001F30D9">
      <w:pPr>
        <w:spacing w:before="0" w:after="160" w:line="259" w:lineRule="auto"/>
        <w:jc w:val="left"/>
        <w:rPr>
          <w:rFonts w:eastAsia="Calibri"/>
          <w:b/>
          <w:bCs/>
          <w:szCs w:val="22"/>
          <w:lang w:eastAsia="en-US"/>
        </w:rPr>
      </w:pPr>
      <w:r w:rsidRPr="001F30D9">
        <w:rPr>
          <w:rFonts w:eastAsia="Calibri"/>
          <w:b/>
          <w:bCs/>
          <w:szCs w:val="22"/>
          <w:lang w:eastAsia="en-US"/>
        </w:rPr>
        <w:t xml:space="preserve">ANALIZA TROŠKOVA I KORISTI za MJERE od MNE-M001 do </w:t>
      </w:r>
      <w:r w:rsidRPr="00634FCB">
        <w:rPr>
          <w:rFonts w:eastAsia="Calibri"/>
          <w:b/>
          <w:bCs/>
          <w:szCs w:val="22"/>
          <w:lang w:eastAsia="en-US"/>
        </w:rPr>
        <w:t>MNE-M03</w:t>
      </w:r>
      <w:r w:rsidR="00244CA6">
        <w:rPr>
          <w:rFonts w:eastAsia="Calibri"/>
          <w:b/>
          <w:bCs/>
          <w:szCs w:val="22"/>
          <w:lang w:eastAsia="en-US"/>
        </w:rPr>
        <w:t>0</w:t>
      </w:r>
    </w:p>
    <w:tbl>
      <w:tblPr>
        <w:tblW w:w="15388" w:type="dxa"/>
        <w:tblLook w:val="04A0" w:firstRow="1" w:lastRow="0" w:firstColumn="1" w:lastColumn="0" w:noHBand="0" w:noVBand="1"/>
      </w:tblPr>
      <w:tblGrid>
        <w:gridCol w:w="1127"/>
        <w:gridCol w:w="2770"/>
        <w:gridCol w:w="751"/>
        <w:gridCol w:w="804"/>
        <w:gridCol w:w="1151"/>
        <w:gridCol w:w="934"/>
        <w:gridCol w:w="822"/>
        <w:gridCol w:w="1144"/>
        <w:gridCol w:w="760"/>
        <w:gridCol w:w="520"/>
        <w:gridCol w:w="1065"/>
        <w:gridCol w:w="1423"/>
        <w:gridCol w:w="1458"/>
        <w:gridCol w:w="659"/>
      </w:tblGrid>
      <w:tr w:rsidR="00D049E8" w:rsidRPr="001F30D9" w14:paraId="55AD5867" w14:textId="77777777" w:rsidTr="00244CA6">
        <w:trPr>
          <w:trHeight w:val="290"/>
          <w:tblHeader/>
        </w:trPr>
        <w:tc>
          <w:tcPr>
            <w:tcW w:w="1127" w:type="dxa"/>
            <w:vMerge w:val="restart"/>
            <w:tcBorders>
              <w:top w:val="single" w:sz="4" w:space="0" w:color="auto"/>
              <w:left w:val="single" w:sz="4" w:space="0" w:color="auto"/>
              <w:bottom w:val="single" w:sz="4" w:space="0" w:color="000000"/>
              <w:right w:val="single" w:sz="4" w:space="0" w:color="auto"/>
            </w:tcBorders>
            <w:shd w:val="clear" w:color="000000" w:fill="E7E6E6"/>
            <w:noWrap/>
            <w:vAlign w:val="center"/>
            <w:hideMark/>
          </w:tcPr>
          <w:p w14:paraId="383BE62C" w14:textId="77777777" w:rsidR="001F30D9" w:rsidRPr="001F30D9" w:rsidRDefault="001F30D9" w:rsidP="001F30D9">
            <w:pPr>
              <w:spacing w:before="0" w:after="0" w:line="240" w:lineRule="auto"/>
              <w:jc w:val="center"/>
              <w:rPr>
                <w:rFonts w:cs="Calibri"/>
                <w:b/>
                <w:bCs/>
                <w:color w:val="000000"/>
                <w:sz w:val="20"/>
                <w:szCs w:val="20"/>
                <w:lang w:eastAsia="en-GB"/>
              </w:rPr>
            </w:pPr>
            <w:r w:rsidRPr="001F30D9">
              <w:rPr>
                <w:rFonts w:cs="Calibri"/>
                <w:b/>
                <w:bCs/>
                <w:color w:val="000000"/>
                <w:sz w:val="20"/>
                <w:szCs w:val="20"/>
                <w:lang w:eastAsia="en-GB"/>
              </w:rPr>
              <w:t>Kod</w:t>
            </w:r>
          </w:p>
        </w:tc>
        <w:tc>
          <w:tcPr>
            <w:tcW w:w="2770" w:type="dxa"/>
            <w:vMerge w:val="restart"/>
            <w:tcBorders>
              <w:top w:val="single" w:sz="4" w:space="0" w:color="auto"/>
              <w:left w:val="single" w:sz="4" w:space="0" w:color="auto"/>
              <w:bottom w:val="single" w:sz="4" w:space="0" w:color="000000"/>
              <w:right w:val="single" w:sz="4" w:space="0" w:color="auto"/>
            </w:tcBorders>
            <w:shd w:val="clear" w:color="000000" w:fill="E7E6E6"/>
            <w:noWrap/>
            <w:vAlign w:val="center"/>
            <w:hideMark/>
          </w:tcPr>
          <w:p w14:paraId="6CF9E72B" w14:textId="77777777" w:rsidR="001F30D9" w:rsidRPr="001F30D9" w:rsidRDefault="001F30D9" w:rsidP="001F30D9">
            <w:pPr>
              <w:spacing w:before="0" w:after="0" w:line="240" w:lineRule="auto"/>
              <w:jc w:val="center"/>
              <w:rPr>
                <w:rFonts w:cs="Calibri"/>
                <w:b/>
                <w:bCs/>
                <w:color w:val="000000"/>
                <w:sz w:val="20"/>
                <w:szCs w:val="20"/>
                <w:lang w:eastAsia="en-GB"/>
              </w:rPr>
            </w:pPr>
            <w:r w:rsidRPr="001F30D9">
              <w:rPr>
                <w:rFonts w:cs="Calibri"/>
                <w:b/>
                <w:bCs/>
                <w:color w:val="000000"/>
                <w:sz w:val="20"/>
                <w:szCs w:val="20"/>
                <w:lang w:eastAsia="en-GB"/>
              </w:rPr>
              <w:t xml:space="preserve">Naziv mjere </w:t>
            </w:r>
          </w:p>
        </w:tc>
        <w:tc>
          <w:tcPr>
            <w:tcW w:w="751" w:type="dxa"/>
            <w:vMerge w:val="restart"/>
            <w:tcBorders>
              <w:top w:val="single" w:sz="4" w:space="0" w:color="auto"/>
              <w:left w:val="nil"/>
              <w:right w:val="nil"/>
            </w:tcBorders>
            <w:shd w:val="clear" w:color="000000" w:fill="FFF2CC"/>
            <w:vAlign w:val="center"/>
            <w:hideMark/>
          </w:tcPr>
          <w:p w14:paraId="4A265DDF" w14:textId="21C08296" w:rsidR="001F30D9" w:rsidRPr="001F30D9" w:rsidRDefault="001F30D9" w:rsidP="001F30D9">
            <w:pPr>
              <w:spacing w:before="0" w:after="0" w:line="240" w:lineRule="auto"/>
              <w:jc w:val="left"/>
              <w:rPr>
                <w:rFonts w:cs="Calibri"/>
                <w:b/>
                <w:bCs/>
                <w:color w:val="000000"/>
                <w:sz w:val="20"/>
                <w:szCs w:val="20"/>
                <w:lang w:eastAsia="en-GB"/>
              </w:rPr>
            </w:pPr>
            <w:r w:rsidRPr="001F30D9">
              <w:rPr>
                <w:rFonts w:cs="Calibri"/>
                <w:b/>
                <w:bCs/>
                <w:color w:val="000000"/>
                <w:sz w:val="20"/>
                <w:szCs w:val="20"/>
                <w:lang w:eastAsia="en-GB"/>
              </w:rPr>
              <w:t>Kat. trošk</w:t>
            </w:r>
            <w:r w:rsidR="00D049E8">
              <w:rPr>
                <w:rFonts w:cs="Calibri"/>
                <w:b/>
                <w:bCs/>
                <w:color w:val="000000"/>
                <w:sz w:val="20"/>
                <w:szCs w:val="20"/>
                <w:lang w:eastAsia="en-GB"/>
              </w:rPr>
              <w:t>a</w:t>
            </w:r>
          </w:p>
        </w:tc>
        <w:tc>
          <w:tcPr>
            <w:tcW w:w="7200" w:type="dxa"/>
            <w:gridSpan w:val="8"/>
            <w:tcBorders>
              <w:top w:val="single" w:sz="4" w:space="0" w:color="auto"/>
              <w:left w:val="single" w:sz="4" w:space="0" w:color="auto"/>
              <w:bottom w:val="single" w:sz="4" w:space="0" w:color="auto"/>
              <w:right w:val="single" w:sz="4" w:space="0" w:color="auto"/>
            </w:tcBorders>
            <w:shd w:val="clear" w:color="000000" w:fill="E7E6E6"/>
            <w:vAlign w:val="bottom"/>
            <w:hideMark/>
          </w:tcPr>
          <w:p w14:paraId="3CEC1A97" w14:textId="77777777" w:rsidR="001F30D9" w:rsidRPr="001F30D9" w:rsidRDefault="001F30D9" w:rsidP="001F30D9">
            <w:pPr>
              <w:spacing w:before="0" w:after="0" w:line="240" w:lineRule="auto"/>
              <w:jc w:val="center"/>
              <w:rPr>
                <w:rFonts w:cs="Calibri"/>
                <w:b/>
                <w:bCs/>
                <w:color w:val="000000"/>
                <w:sz w:val="20"/>
                <w:szCs w:val="20"/>
                <w:lang w:eastAsia="en-GB"/>
              </w:rPr>
            </w:pPr>
            <w:r w:rsidRPr="001F30D9">
              <w:rPr>
                <w:rFonts w:cs="Calibri"/>
                <w:b/>
                <w:bCs/>
                <w:color w:val="000000"/>
                <w:sz w:val="20"/>
                <w:szCs w:val="20"/>
                <w:lang w:eastAsia="en-GB"/>
              </w:rPr>
              <w:t>Koristi za privredne sektore/vrsta koristi</w:t>
            </w:r>
          </w:p>
        </w:tc>
        <w:tc>
          <w:tcPr>
            <w:tcW w:w="1423" w:type="dxa"/>
            <w:vMerge w:val="restart"/>
            <w:tcBorders>
              <w:top w:val="single" w:sz="4" w:space="0" w:color="auto"/>
              <w:left w:val="single" w:sz="4" w:space="0" w:color="auto"/>
              <w:bottom w:val="single" w:sz="4" w:space="0" w:color="000000"/>
              <w:right w:val="single" w:sz="4" w:space="0" w:color="auto"/>
            </w:tcBorders>
            <w:shd w:val="clear" w:color="000000" w:fill="FFF2CC"/>
            <w:vAlign w:val="center"/>
            <w:hideMark/>
          </w:tcPr>
          <w:p w14:paraId="48C4DFE2" w14:textId="5F0D4587" w:rsidR="001F30D9" w:rsidRPr="001F30D9" w:rsidRDefault="001F30D9" w:rsidP="001F30D9">
            <w:pPr>
              <w:spacing w:before="0" w:after="0" w:line="240" w:lineRule="auto"/>
              <w:jc w:val="left"/>
              <w:rPr>
                <w:rFonts w:cs="Calibri"/>
                <w:b/>
                <w:bCs/>
                <w:color w:val="000000"/>
                <w:sz w:val="19"/>
                <w:szCs w:val="19"/>
                <w:lang w:eastAsia="en-GB"/>
              </w:rPr>
            </w:pPr>
            <w:r w:rsidRPr="001F30D9">
              <w:rPr>
                <w:rFonts w:cs="Calibri"/>
                <w:b/>
                <w:bCs/>
                <w:color w:val="000000"/>
                <w:sz w:val="19"/>
                <w:szCs w:val="19"/>
                <w:lang w:eastAsia="en-GB"/>
              </w:rPr>
              <w:t>Troškovi implementacie (ocjena)</w:t>
            </w:r>
          </w:p>
        </w:tc>
        <w:tc>
          <w:tcPr>
            <w:tcW w:w="1458" w:type="dxa"/>
            <w:vMerge w:val="restart"/>
            <w:tcBorders>
              <w:top w:val="single" w:sz="4" w:space="0" w:color="auto"/>
              <w:left w:val="single" w:sz="4" w:space="0" w:color="auto"/>
              <w:bottom w:val="single" w:sz="4" w:space="0" w:color="000000"/>
              <w:right w:val="single" w:sz="4" w:space="0" w:color="auto"/>
            </w:tcBorders>
            <w:shd w:val="clear" w:color="000000" w:fill="FFE699"/>
            <w:vAlign w:val="center"/>
            <w:hideMark/>
          </w:tcPr>
          <w:p w14:paraId="43CDB073" w14:textId="488F94E0" w:rsidR="001F30D9" w:rsidRPr="001F30D9" w:rsidRDefault="001F30D9" w:rsidP="001F30D9">
            <w:pPr>
              <w:spacing w:before="0" w:after="0" w:line="240" w:lineRule="auto"/>
              <w:jc w:val="left"/>
              <w:rPr>
                <w:rFonts w:cs="Calibri"/>
                <w:b/>
                <w:bCs/>
                <w:color w:val="000000"/>
                <w:sz w:val="20"/>
                <w:szCs w:val="20"/>
                <w:lang w:eastAsia="en-GB"/>
              </w:rPr>
            </w:pPr>
            <w:r w:rsidRPr="001F30D9">
              <w:rPr>
                <w:rFonts w:cs="Calibri"/>
                <w:b/>
                <w:bCs/>
                <w:color w:val="000000"/>
                <w:sz w:val="20"/>
                <w:szCs w:val="20"/>
                <w:lang w:eastAsia="en-GB"/>
              </w:rPr>
              <w:t>Prilagođavan</w:t>
            </w:r>
            <w:r w:rsidR="00D049E8">
              <w:rPr>
                <w:rFonts w:cs="Calibri"/>
                <w:b/>
                <w:bCs/>
                <w:color w:val="000000"/>
                <w:sz w:val="20"/>
                <w:szCs w:val="20"/>
                <w:lang w:eastAsia="en-GB"/>
              </w:rPr>
              <w:t>j</w:t>
            </w:r>
            <w:r w:rsidRPr="001F30D9">
              <w:rPr>
                <w:rFonts w:cs="Calibri"/>
                <w:b/>
                <w:bCs/>
                <w:color w:val="000000"/>
                <w:sz w:val="20"/>
                <w:szCs w:val="20"/>
                <w:lang w:eastAsia="en-GB"/>
              </w:rPr>
              <w:t>e troškova</w:t>
            </w:r>
          </w:p>
        </w:tc>
        <w:tc>
          <w:tcPr>
            <w:tcW w:w="659"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44F71354" w14:textId="44466987" w:rsidR="001F30D9" w:rsidRPr="001F30D9" w:rsidRDefault="001F30D9" w:rsidP="001F30D9">
            <w:pPr>
              <w:spacing w:before="0" w:after="0" w:line="240" w:lineRule="auto"/>
              <w:jc w:val="center"/>
              <w:rPr>
                <w:rFonts w:cs="Calibri"/>
                <w:b/>
                <w:bCs/>
                <w:color w:val="000000"/>
                <w:sz w:val="20"/>
                <w:szCs w:val="20"/>
                <w:lang w:eastAsia="en-GB"/>
              </w:rPr>
            </w:pPr>
            <w:r w:rsidRPr="001F30D9">
              <w:rPr>
                <w:rFonts w:cs="Calibri"/>
                <w:b/>
                <w:bCs/>
                <w:color w:val="000000"/>
                <w:sz w:val="20"/>
                <w:szCs w:val="20"/>
                <w:lang w:eastAsia="en-GB"/>
              </w:rPr>
              <w:t>CB sco</w:t>
            </w:r>
            <w:r w:rsidR="00D049E8">
              <w:rPr>
                <w:rFonts w:cs="Calibri"/>
                <w:b/>
                <w:bCs/>
                <w:color w:val="000000"/>
                <w:sz w:val="20"/>
                <w:szCs w:val="20"/>
                <w:lang w:eastAsia="en-GB"/>
              </w:rPr>
              <w:t>re</w:t>
            </w:r>
          </w:p>
        </w:tc>
      </w:tr>
      <w:tr w:rsidR="00D049E8" w:rsidRPr="001F30D9" w14:paraId="5812D911" w14:textId="77777777" w:rsidTr="00244CA6">
        <w:trPr>
          <w:trHeight w:val="580"/>
          <w:tblHeader/>
        </w:trPr>
        <w:tc>
          <w:tcPr>
            <w:tcW w:w="1127" w:type="dxa"/>
            <w:vMerge/>
            <w:tcBorders>
              <w:top w:val="single" w:sz="4" w:space="0" w:color="auto"/>
              <w:left w:val="single" w:sz="4" w:space="0" w:color="auto"/>
              <w:bottom w:val="single" w:sz="4" w:space="0" w:color="000000"/>
              <w:right w:val="single" w:sz="4" w:space="0" w:color="auto"/>
            </w:tcBorders>
            <w:vAlign w:val="center"/>
            <w:hideMark/>
          </w:tcPr>
          <w:p w14:paraId="76254DEB" w14:textId="77777777" w:rsidR="001F30D9" w:rsidRPr="001F30D9" w:rsidRDefault="001F30D9" w:rsidP="001F30D9">
            <w:pPr>
              <w:spacing w:before="0" w:after="0" w:line="240" w:lineRule="auto"/>
              <w:jc w:val="left"/>
              <w:rPr>
                <w:rFonts w:cs="Calibri"/>
                <w:b/>
                <w:bCs/>
                <w:color w:val="000000"/>
                <w:sz w:val="20"/>
                <w:szCs w:val="20"/>
                <w:lang w:eastAsia="en-GB"/>
              </w:rPr>
            </w:pPr>
          </w:p>
        </w:tc>
        <w:tc>
          <w:tcPr>
            <w:tcW w:w="2770" w:type="dxa"/>
            <w:vMerge/>
            <w:tcBorders>
              <w:top w:val="single" w:sz="4" w:space="0" w:color="auto"/>
              <w:left w:val="single" w:sz="4" w:space="0" w:color="auto"/>
              <w:bottom w:val="single" w:sz="4" w:space="0" w:color="000000"/>
              <w:right w:val="single" w:sz="4" w:space="0" w:color="auto"/>
            </w:tcBorders>
            <w:vAlign w:val="center"/>
            <w:hideMark/>
          </w:tcPr>
          <w:p w14:paraId="102B1CCC" w14:textId="77777777" w:rsidR="001F30D9" w:rsidRPr="001F30D9" w:rsidRDefault="001F30D9" w:rsidP="001F30D9">
            <w:pPr>
              <w:spacing w:before="0" w:after="0" w:line="240" w:lineRule="auto"/>
              <w:jc w:val="left"/>
              <w:rPr>
                <w:rFonts w:cs="Calibri"/>
                <w:b/>
                <w:bCs/>
                <w:color w:val="000000"/>
                <w:sz w:val="20"/>
                <w:szCs w:val="20"/>
                <w:lang w:eastAsia="en-GB"/>
              </w:rPr>
            </w:pPr>
          </w:p>
        </w:tc>
        <w:tc>
          <w:tcPr>
            <w:tcW w:w="751" w:type="dxa"/>
            <w:vMerge/>
            <w:tcBorders>
              <w:left w:val="nil"/>
              <w:bottom w:val="single" w:sz="4" w:space="0" w:color="auto"/>
              <w:right w:val="single" w:sz="4" w:space="0" w:color="auto"/>
            </w:tcBorders>
            <w:shd w:val="clear" w:color="000000" w:fill="FFF2CC"/>
            <w:vAlign w:val="center"/>
            <w:hideMark/>
          </w:tcPr>
          <w:p w14:paraId="60FC6B4A" w14:textId="77777777" w:rsidR="001F30D9" w:rsidRPr="001F30D9" w:rsidRDefault="001F30D9" w:rsidP="001F30D9">
            <w:pPr>
              <w:spacing w:before="0" w:after="0" w:line="240" w:lineRule="auto"/>
              <w:jc w:val="left"/>
              <w:rPr>
                <w:rFonts w:cs="Calibri"/>
                <w:color w:val="000000"/>
                <w:sz w:val="20"/>
                <w:szCs w:val="20"/>
                <w:lang w:eastAsia="en-GB"/>
              </w:rPr>
            </w:pPr>
          </w:p>
        </w:tc>
        <w:tc>
          <w:tcPr>
            <w:tcW w:w="804" w:type="dxa"/>
            <w:tcBorders>
              <w:top w:val="nil"/>
              <w:left w:val="nil"/>
              <w:bottom w:val="single" w:sz="4" w:space="0" w:color="auto"/>
              <w:right w:val="single" w:sz="4" w:space="0" w:color="auto"/>
            </w:tcBorders>
            <w:shd w:val="clear" w:color="000000" w:fill="D6DCE4"/>
            <w:vAlign w:val="center"/>
            <w:hideMark/>
          </w:tcPr>
          <w:p w14:paraId="4EACE407" w14:textId="474F3343" w:rsidR="001F30D9" w:rsidRPr="001F30D9" w:rsidRDefault="001F30D9" w:rsidP="001F30D9">
            <w:pPr>
              <w:spacing w:before="0" w:after="0" w:line="240" w:lineRule="auto"/>
              <w:jc w:val="left"/>
              <w:rPr>
                <w:rFonts w:cs="Calibri"/>
                <w:color w:val="000000"/>
                <w:sz w:val="18"/>
                <w:szCs w:val="18"/>
                <w:lang w:eastAsia="en-GB"/>
              </w:rPr>
            </w:pPr>
            <w:r w:rsidRPr="001F30D9">
              <w:rPr>
                <w:rFonts w:cs="Calibri"/>
                <w:color w:val="000000"/>
                <w:sz w:val="18"/>
                <w:szCs w:val="18"/>
                <w:lang w:eastAsia="en-GB"/>
              </w:rPr>
              <w:t>Turiza</w:t>
            </w:r>
            <w:r w:rsidR="00D049E8">
              <w:rPr>
                <w:rFonts w:cs="Calibri"/>
                <w:color w:val="000000"/>
                <w:sz w:val="18"/>
                <w:szCs w:val="18"/>
                <w:lang w:eastAsia="en-GB"/>
              </w:rPr>
              <w:t>m</w:t>
            </w:r>
          </w:p>
        </w:tc>
        <w:tc>
          <w:tcPr>
            <w:tcW w:w="1151" w:type="dxa"/>
            <w:tcBorders>
              <w:top w:val="nil"/>
              <w:left w:val="nil"/>
              <w:bottom w:val="single" w:sz="4" w:space="0" w:color="auto"/>
              <w:right w:val="single" w:sz="4" w:space="0" w:color="auto"/>
            </w:tcBorders>
            <w:shd w:val="clear" w:color="000000" w:fill="D6DCE4"/>
            <w:vAlign w:val="center"/>
            <w:hideMark/>
          </w:tcPr>
          <w:p w14:paraId="59B4BAD5" w14:textId="58FA790D" w:rsidR="001F30D9" w:rsidRPr="001F30D9" w:rsidRDefault="001F30D9" w:rsidP="001F30D9">
            <w:pPr>
              <w:spacing w:before="0" w:after="0" w:line="240" w:lineRule="auto"/>
              <w:jc w:val="left"/>
              <w:rPr>
                <w:rFonts w:cs="Calibri"/>
                <w:color w:val="000000"/>
                <w:sz w:val="18"/>
                <w:szCs w:val="18"/>
                <w:lang w:eastAsia="en-GB"/>
              </w:rPr>
            </w:pPr>
            <w:r w:rsidRPr="001F30D9">
              <w:rPr>
                <w:rFonts w:cs="Calibri"/>
                <w:color w:val="000000"/>
                <w:sz w:val="18"/>
                <w:szCs w:val="18"/>
                <w:lang w:eastAsia="en-GB"/>
              </w:rPr>
              <w:t>luke/marin</w:t>
            </w:r>
            <w:r w:rsidR="00D049E8">
              <w:rPr>
                <w:rFonts w:cs="Calibri"/>
                <w:color w:val="000000"/>
                <w:sz w:val="18"/>
                <w:szCs w:val="18"/>
                <w:lang w:eastAsia="en-GB"/>
              </w:rPr>
              <w:t>e</w:t>
            </w:r>
            <w:r w:rsidRPr="001F30D9">
              <w:rPr>
                <w:rFonts w:cs="Calibri"/>
                <w:color w:val="000000"/>
                <w:sz w:val="18"/>
                <w:szCs w:val="18"/>
                <w:lang w:eastAsia="en-GB"/>
              </w:rPr>
              <w:t xml:space="preserve"> i pomorski transport</w:t>
            </w:r>
          </w:p>
        </w:tc>
        <w:tc>
          <w:tcPr>
            <w:tcW w:w="934" w:type="dxa"/>
            <w:tcBorders>
              <w:top w:val="nil"/>
              <w:left w:val="nil"/>
              <w:bottom w:val="single" w:sz="4" w:space="0" w:color="auto"/>
              <w:right w:val="single" w:sz="4" w:space="0" w:color="auto"/>
            </w:tcBorders>
            <w:shd w:val="clear" w:color="000000" w:fill="D6DCE4"/>
            <w:vAlign w:val="center"/>
            <w:hideMark/>
          </w:tcPr>
          <w:p w14:paraId="05705280" w14:textId="23E6F171" w:rsidR="001F30D9" w:rsidRPr="001F30D9" w:rsidRDefault="001F30D9" w:rsidP="001F30D9">
            <w:pPr>
              <w:spacing w:before="0" w:after="0" w:line="240" w:lineRule="auto"/>
              <w:jc w:val="left"/>
              <w:rPr>
                <w:rFonts w:cs="Calibri"/>
                <w:color w:val="000000"/>
                <w:sz w:val="18"/>
                <w:szCs w:val="18"/>
                <w:lang w:eastAsia="en-GB"/>
              </w:rPr>
            </w:pPr>
            <w:r w:rsidRPr="001F30D9">
              <w:rPr>
                <w:rFonts w:cs="Calibri"/>
                <w:color w:val="000000"/>
                <w:sz w:val="18"/>
                <w:szCs w:val="18"/>
                <w:lang w:eastAsia="en-GB"/>
              </w:rPr>
              <w:t>plovila za rekreaci</w:t>
            </w:r>
          </w:p>
        </w:tc>
        <w:tc>
          <w:tcPr>
            <w:tcW w:w="822" w:type="dxa"/>
            <w:tcBorders>
              <w:top w:val="nil"/>
              <w:left w:val="nil"/>
              <w:bottom w:val="single" w:sz="4" w:space="0" w:color="auto"/>
              <w:right w:val="single" w:sz="4" w:space="0" w:color="auto"/>
            </w:tcBorders>
            <w:shd w:val="clear" w:color="000000" w:fill="D6DCE4"/>
            <w:vAlign w:val="center"/>
            <w:hideMark/>
          </w:tcPr>
          <w:p w14:paraId="4119B92A" w14:textId="58043CF9" w:rsidR="001F30D9" w:rsidRPr="001F30D9" w:rsidRDefault="001F30D9" w:rsidP="001F30D9">
            <w:pPr>
              <w:spacing w:before="0" w:after="0" w:line="240" w:lineRule="auto"/>
              <w:jc w:val="center"/>
              <w:rPr>
                <w:rFonts w:cs="Calibri"/>
                <w:color w:val="000000"/>
                <w:sz w:val="18"/>
                <w:szCs w:val="18"/>
                <w:lang w:eastAsia="en-GB"/>
              </w:rPr>
            </w:pPr>
            <w:r w:rsidRPr="001F30D9">
              <w:rPr>
                <w:rFonts w:cs="Calibri"/>
                <w:color w:val="000000"/>
                <w:sz w:val="18"/>
                <w:szCs w:val="18"/>
                <w:lang w:eastAsia="en-GB"/>
              </w:rPr>
              <w:t>Ribolo</w:t>
            </w:r>
            <w:r w:rsidR="00D049E8">
              <w:rPr>
                <w:rFonts w:cs="Calibri"/>
                <w:color w:val="000000"/>
                <w:sz w:val="18"/>
                <w:szCs w:val="18"/>
                <w:lang w:eastAsia="en-GB"/>
              </w:rPr>
              <w:t>v</w:t>
            </w:r>
          </w:p>
        </w:tc>
        <w:tc>
          <w:tcPr>
            <w:tcW w:w="1144" w:type="dxa"/>
            <w:tcBorders>
              <w:top w:val="nil"/>
              <w:left w:val="nil"/>
              <w:bottom w:val="single" w:sz="4" w:space="0" w:color="auto"/>
              <w:right w:val="single" w:sz="4" w:space="0" w:color="auto"/>
            </w:tcBorders>
            <w:shd w:val="clear" w:color="000000" w:fill="D6DCE4"/>
            <w:vAlign w:val="center"/>
            <w:hideMark/>
          </w:tcPr>
          <w:p w14:paraId="12E150BC" w14:textId="35A40D3A" w:rsidR="001F30D9" w:rsidRPr="001F30D9" w:rsidRDefault="001F30D9" w:rsidP="00D049E8">
            <w:pPr>
              <w:spacing w:before="0" w:after="0" w:line="240" w:lineRule="auto"/>
              <w:rPr>
                <w:rFonts w:cs="Calibri"/>
                <w:color w:val="000000"/>
                <w:sz w:val="18"/>
                <w:szCs w:val="18"/>
                <w:lang w:eastAsia="en-GB"/>
              </w:rPr>
            </w:pPr>
            <w:r w:rsidRPr="001F30D9">
              <w:rPr>
                <w:rFonts w:cs="Calibri"/>
                <w:color w:val="000000"/>
                <w:sz w:val="18"/>
                <w:szCs w:val="18"/>
                <w:lang w:eastAsia="en-GB"/>
              </w:rPr>
              <w:t>Akvakultura</w:t>
            </w:r>
          </w:p>
        </w:tc>
        <w:tc>
          <w:tcPr>
            <w:tcW w:w="760" w:type="dxa"/>
            <w:tcBorders>
              <w:top w:val="nil"/>
              <w:left w:val="nil"/>
              <w:bottom w:val="single" w:sz="4" w:space="0" w:color="auto"/>
              <w:right w:val="single" w:sz="4" w:space="0" w:color="auto"/>
            </w:tcBorders>
            <w:shd w:val="clear" w:color="000000" w:fill="D6DCE4"/>
            <w:vAlign w:val="center"/>
            <w:hideMark/>
          </w:tcPr>
          <w:p w14:paraId="68E2F2EB" w14:textId="719C2BB4" w:rsidR="001F30D9" w:rsidRPr="001F30D9" w:rsidRDefault="001F30D9" w:rsidP="00D049E8">
            <w:pPr>
              <w:spacing w:before="0" w:after="0" w:line="240" w:lineRule="auto"/>
              <w:rPr>
                <w:rFonts w:cs="Calibri"/>
                <w:color w:val="000000"/>
                <w:sz w:val="20"/>
                <w:szCs w:val="20"/>
                <w:lang w:eastAsia="en-GB"/>
              </w:rPr>
            </w:pPr>
            <w:r w:rsidRPr="001F30D9">
              <w:rPr>
                <w:rFonts w:cs="Calibri"/>
                <w:color w:val="000000"/>
                <w:sz w:val="20"/>
                <w:szCs w:val="20"/>
                <w:lang w:eastAsia="en-GB"/>
              </w:rPr>
              <w:t>Socija</w:t>
            </w:r>
            <w:r w:rsidR="00D049E8">
              <w:rPr>
                <w:rFonts w:cs="Calibri"/>
                <w:color w:val="000000"/>
                <w:sz w:val="20"/>
                <w:szCs w:val="20"/>
                <w:lang w:eastAsia="en-GB"/>
              </w:rPr>
              <w:t>l</w:t>
            </w:r>
          </w:p>
        </w:tc>
        <w:tc>
          <w:tcPr>
            <w:tcW w:w="520" w:type="dxa"/>
            <w:tcBorders>
              <w:top w:val="nil"/>
              <w:left w:val="nil"/>
              <w:bottom w:val="single" w:sz="4" w:space="0" w:color="auto"/>
              <w:right w:val="single" w:sz="4" w:space="0" w:color="auto"/>
            </w:tcBorders>
            <w:shd w:val="clear" w:color="000000" w:fill="D6DCE4"/>
            <w:vAlign w:val="center"/>
            <w:hideMark/>
          </w:tcPr>
          <w:p w14:paraId="658E0B2B"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Eko</w:t>
            </w:r>
          </w:p>
        </w:tc>
        <w:tc>
          <w:tcPr>
            <w:tcW w:w="1065" w:type="dxa"/>
            <w:tcBorders>
              <w:top w:val="nil"/>
              <w:left w:val="nil"/>
              <w:bottom w:val="single" w:sz="4" w:space="0" w:color="auto"/>
              <w:right w:val="single" w:sz="4" w:space="0" w:color="auto"/>
            </w:tcBorders>
            <w:shd w:val="clear" w:color="000000" w:fill="ACB9CA"/>
            <w:vAlign w:val="center"/>
            <w:hideMark/>
          </w:tcPr>
          <w:p w14:paraId="154F5CBF" w14:textId="77777777" w:rsidR="001F30D9" w:rsidRPr="001F30D9" w:rsidRDefault="001F30D9" w:rsidP="001F30D9">
            <w:pPr>
              <w:spacing w:before="0" w:after="0" w:line="240" w:lineRule="auto"/>
              <w:jc w:val="left"/>
              <w:rPr>
                <w:rFonts w:cs="Calibri"/>
                <w:color w:val="000000"/>
                <w:sz w:val="20"/>
                <w:szCs w:val="20"/>
                <w:lang w:eastAsia="en-GB"/>
              </w:rPr>
            </w:pPr>
            <w:r w:rsidRPr="001F30D9">
              <w:rPr>
                <w:rFonts w:cs="Calibri"/>
                <w:color w:val="000000"/>
                <w:sz w:val="20"/>
                <w:szCs w:val="20"/>
                <w:lang w:eastAsia="en-GB"/>
              </w:rPr>
              <w:t>Koristi (prosjek)</w:t>
            </w:r>
          </w:p>
        </w:tc>
        <w:tc>
          <w:tcPr>
            <w:tcW w:w="1423" w:type="dxa"/>
            <w:vMerge/>
            <w:tcBorders>
              <w:top w:val="single" w:sz="4" w:space="0" w:color="auto"/>
              <w:left w:val="single" w:sz="4" w:space="0" w:color="auto"/>
              <w:bottom w:val="single" w:sz="4" w:space="0" w:color="000000"/>
              <w:right w:val="single" w:sz="4" w:space="0" w:color="auto"/>
            </w:tcBorders>
            <w:vAlign w:val="center"/>
            <w:hideMark/>
          </w:tcPr>
          <w:p w14:paraId="20A5C2FC" w14:textId="77777777" w:rsidR="001F30D9" w:rsidRPr="001F30D9" w:rsidRDefault="001F30D9" w:rsidP="001F30D9">
            <w:pPr>
              <w:spacing w:before="0" w:after="0" w:line="240" w:lineRule="auto"/>
              <w:jc w:val="left"/>
              <w:rPr>
                <w:rFonts w:cs="Calibri"/>
                <w:color w:val="000000"/>
                <w:sz w:val="19"/>
                <w:szCs w:val="19"/>
                <w:lang w:eastAsia="en-GB"/>
              </w:rPr>
            </w:pPr>
          </w:p>
        </w:tc>
        <w:tc>
          <w:tcPr>
            <w:tcW w:w="1458" w:type="dxa"/>
            <w:vMerge/>
            <w:tcBorders>
              <w:top w:val="single" w:sz="4" w:space="0" w:color="auto"/>
              <w:left w:val="single" w:sz="4" w:space="0" w:color="auto"/>
              <w:bottom w:val="single" w:sz="4" w:space="0" w:color="000000"/>
              <w:right w:val="single" w:sz="4" w:space="0" w:color="auto"/>
            </w:tcBorders>
            <w:vAlign w:val="center"/>
            <w:hideMark/>
          </w:tcPr>
          <w:p w14:paraId="12360ED9" w14:textId="77777777" w:rsidR="001F30D9" w:rsidRPr="001F30D9" w:rsidRDefault="001F30D9" w:rsidP="001F30D9">
            <w:pPr>
              <w:spacing w:before="0" w:after="0" w:line="240" w:lineRule="auto"/>
              <w:jc w:val="left"/>
              <w:rPr>
                <w:rFonts w:cs="Calibri"/>
                <w:color w:val="000000"/>
                <w:sz w:val="20"/>
                <w:szCs w:val="20"/>
                <w:lang w:eastAsia="en-GB"/>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14:paraId="3EE45161" w14:textId="77777777" w:rsidR="001F30D9" w:rsidRPr="001F30D9" w:rsidRDefault="001F30D9" w:rsidP="001F30D9">
            <w:pPr>
              <w:spacing w:before="0" w:after="0" w:line="240" w:lineRule="auto"/>
              <w:jc w:val="left"/>
              <w:rPr>
                <w:rFonts w:cs="Calibri"/>
                <w:b/>
                <w:bCs/>
                <w:color w:val="000000"/>
                <w:sz w:val="20"/>
                <w:szCs w:val="20"/>
                <w:lang w:eastAsia="en-GB"/>
              </w:rPr>
            </w:pPr>
          </w:p>
        </w:tc>
      </w:tr>
      <w:tr w:rsidR="00D049E8" w:rsidRPr="001F30D9" w14:paraId="6C5780E0" w14:textId="77777777" w:rsidTr="00244CA6">
        <w:trPr>
          <w:trHeight w:val="290"/>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661E516B" w14:textId="77777777"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MNE-M001</w:t>
            </w:r>
          </w:p>
        </w:tc>
        <w:tc>
          <w:tcPr>
            <w:tcW w:w="2770" w:type="dxa"/>
            <w:tcBorders>
              <w:top w:val="nil"/>
              <w:left w:val="nil"/>
              <w:bottom w:val="single" w:sz="4" w:space="0" w:color="auto"/>
              <w:right w:val="single" w:sz="4" w:space="0" w:color="auto"/>
            </w:tcBorders>
            <w:shd w:val="clear" w:color="auto" w:fill="auto"/>
            <w:hideMark/>
          </w:tcPr>
          <w:p w14:paraId="34265375" w14:textId="77777777" w:rsidR="001F30D9" w:rsidRPr="001F30D9" w:rsidRDefault="001F30D9" w:rsidP="001F30D9">
            <w:pPr>
              <w:spacing w:before="0" w:after="0" w:line="240" w:lineRule="auto"/>
              <w:jc w:val="left"/>
              <w:rPr>
                <w:rFonts w:cs="Calibri"/>
                <w:color w:val="000000"/>
                <w:sz w:val="20"/>
                <w:szCs w:val="20"/>
                <w:lang w:eastAsia="en-GB"/>
              </w:rPr>
            </w:pPr>
            <w:r w:rsidRPr="001F30D9">
              <w:rPr>
                <w:bCs/>
                <w:sz w:val="20"/>
                <w:szCs w:val="20"/>
              </w:rPr>
              <w:t>Uspostavljanje redovnog monitoringa morskih ptica</w:t>
            </w:r>
          </w:p>
        </w:tc>
        <w:tc>
          <w:tcPr>
            <w:tcW w:w="751" w:type="dxa"/>
            <w:tcBorders>
              <w:top w:val="nil"/>
              <w:left w:val="nil"/>
              <w:bottom w:val="single" w:sz="4" w:space="0" w:color="auto"/>
              <w:right w:val="single" w:sz="4" w:space="0" w:color="auto"/>
            </w:tcBorders>
            <w:shd w:val="clear" w:color="000000" w:fill="FFF2CC"/>
            <w:noWrap/>
            <w:vAlign w:val="center"/>
            <w:hideMark/>
          </w:tcPr>
          <w:p w14:paraId="3D5C8453"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M</w:t>
            </w:r>
          </w:p>
        </w:tc>
        <w:tc>
          <w:tcPr>
            <w:tcW w:w="804" w:type="dxa"/>
            <w:tcBorders>
              <w:top w:val="nil"/>
              <w:left w:val="nil"/>
              <w:bottom w:val="single" w:sz="4" w:space="0" w:color="auto"/>
              <w:right w:val="single" w:sz="4" w:space="0" w:color="auto"/>
            </w:tcBorders>
            <w:shd w:val="clear" w:color="000000" w:fill="D6DCE4"/>
            <w:noWrap/>
            <w:vAlign w:val="bottom"/>
            <w:hideMark/>
          </w:tcPr>
          <w:p w14:paraId="214D2F4F"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151" w:type="dxa"/>
            <w:tcBorders>
              <w:top w:val="nil"/>
              <w:left w:val="nil"/>
              <w:bottom w:val="single" w:sz="4" w:space="0" w:color="auto"/>
              <w:right w:val="single" w:sz="4" w:space="0" w:color="auto"/>
            </w:tcBorders>
            <w:shd w:val="clear" w:color="000000" w:fill="D6DCE4"/>
            <w:noWrap/>
            <w:vAlign w:val="bottom"/>
            <w:hideMark/>
          </w:tcPr>
          <w:p w14:paraId="291CA44B"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934" w:type="dxa"/>
            <w:tcBorders>
              <w:top w:val="nil"/>
              <w:left w:val="nil"/>
              <w:bottom w:val="single" w:sz="4" w:space="0" w:color="auto"/>
              <w:right w:val="single" w:sz="4" w:space="0" w:color="auto"/>
            </w:tcBorders>
            <w:shd w:val="clear" w:color="000000" w:fill="D6DCE4"/>
            <w:noWrap/>
            <w:vAlign w:val="bottom"/>
            <w:hideMark/>
          </w:tcPr>
          <w:p w14:paraId="4AD7ACBC"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822" w:type="dxa"/>
            <w:tcBorders>
              <w:top w:val="nil"/>
              <w:left w:val="nil"/>
              <w:bottom w:val="single" w:sz="4" w:space="0" w:color="auto"/>
              <w:right w:val="single" w:sz="4" w:space="0" w:color="auto"/>
            </w:tcBorders>
            <w:shd w:val="clear" w:color="000000" w:fill="D6DCE4"/>
            <w:noWrap/>
            <w:vAlign w:val="bottom"/>
            <w:hideMark/>
          </w:tcPr>
          <w:p w14:paraId="4F0A79D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1144" w:type="dxa"/>
            <w:tcBorders>
              <w:top w:val="nil"/>
              <w:left w:val="nil"/>
              <w:bottom w:val="single" w:sz="4" w:space="0" w:color="auto"/>
              <w:right w:val="single" w:sz="4" w:space="0" w:color="auto"/>
            </w:tcBorders>
            <w:shd w:val="clear" w:color="000000" w:fill="D6DCE4"/>
            <w:noWrap/>
            <w:vAlign w:val="bottom"/>
            <w:hideMark/>
          </w:tcPr>
          <w:p w14:paraId="5FF038BD"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760" w:type="dxa"/>
            <w:tcBorders>
              <w:top w:val="nil"/>
              <w:left w:val="nil"/>
              <w:bottom w:val="single" w:sz="4" w:space="0" w:color="auto"/>
              <w:right w:val="single" w:sz="4" w:space="0" w:color="auto"/>
            </w:tcBorders>
            <w:shd w:val="clear" w:color="000000" w:fill="D6DCE4"/>
            <w:noWrap/>
            <w:vAlign w:val="bottom"/>
            <w:hideMark/>
          </w:tcPr>
          <w:p w14:paraId="1DBDA77E"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520" w:type="dxa"/>
            <w:tcBorders>
              <w:top w:val="nil"/>
              <w:left w:val="nil"/>
              <w:bottom w:val="single" w:sz="4" w:space="0" w:color="auto"/>
              <w:right w:val="single" w:sz="4" w:space="0" w:color="auto"/>
            </w:tcBorders>
            <w:shd w:val="clear" w:color="000000" w:fill="D6DCE4"/>
            <w:noWrap/>
            <w:vAlign w:val="bottom"/>
            <w:hideMark/>
          </w:tcPr>
          <w:p w14:paraId="0FCF57C8"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065" w:type="dxa"/>
            <w:tcBorders>
              <w:top w:val="nil"/>
              <w:left w:val="nil"/>
              <w:bottom w:val="single" w:sz="4" w:space="0" w:color="auto"/>
              <w:right w:val="single" w:sz="4" w:space="0" w:color="auto"/>
            </w:tcBorders>
            <w:shd w:val="clear" w:color="000000" w:fill="ACB9CA"/>
            <w:noWrap/>
            <w:vAlign w:val="bottom"/>
            <w:hideMark/>
          </w:tcPr>
          <w:p w14:paraId="2067405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1.57</w:t>
            </w:r>
          </w:p>
        </w:tc>
        <w:tc>
          <w:tcPr>
            <w:tcW w:w="1423" w:type="dxa"/>
            <w:tcBorders>
              <w:top w:val="nil"/>
              <w:left w:val="nil"/>
              <w:bottom w:val="single" w:sz="4" w:space="0" w:color="auto"/>
              <w:right w:val="single" w:sz="4" w:space="0" w:color="auto"/>
            </w:tcBorders>
            <w:shd w:val="clear" w:color="000000" w:fill="FFF2CC"/>
            <w:noWrap/>
            <w:vAlign w:val="bottom"/>
            <w:hideMark/>
          </w:tcPr>
          <w:p w14:paraId="341B20CB"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458" w:type="dxa"/>
            <w:tcBorders>
              <w:top w:val="nil"/>
              <w:left w:val="nil"/>
              <w:bottom w:val="single" w:sz="4" w:space="0" w:color="auto"/>
              <w:right w:val="single" w:sz="4" w:space="0" w:color="auto"/>
            </w:tcBorders>
            <w:shd w:val="clear" w:color="000000" w:fill="FFE699"/>
            <w:noWrap/>
            <w:vAlign w:val="bottom"/>
            <w:hideMark/>
          </w:tcPr>
          <w:p w14:paraId="0FC5DC86"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659" w:type="dxa"/>
            <w:tcBorders>
              <w:top w:val="nil"/>
              <w:left w:val="nil"/>
              <w:bottom w:val="single" w:sz="4" w:space="0" w:color="auto"/>
              <w:right w:val="single" w:sz="4" w:space="0" w:color="auto"/>
            </w:tcBorders>
            <w:shd w:val="clear" w:color="000000" w:fill="E7E6E6"/>
            <w:noWrap/>
            <w:vAlign w:val="bottom"/>
            <w:hideMark/>
          </w:tcPr>
          <w:p w14:paraId="34A9ACD0"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4.57</w:t>
            </w:r>
          </w:p>
        </w:tc>
      </w:tr>
      <w:tr w:rsidR="00D049E8" w:rsidRPr="001F30D9" w14:paraId="5A55C192" w14:textId="77777777" w:rsidTr="00244CA6">
        <w:trPr>
          <w:trHeight w:val="524"/>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73F7FEFE" w14:textId="77777777"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MNE-M002</w:t>
            </w:r>
          </w:p>
        </w:tc>
        <w:tc>
          <w:tcPr>
            <w:tcW w:w="2770" w:type="dxa"/>
            <w:tcBorders>
              <w:top w:val="nil"/>
              <w:left w:val="nil"/>
              <w:bottom w:val="single" w:sz="4" w:space="0" w:color="auto"/>
              <w:right w:val="single" w:sz="4" w:space="0" w:color="auto"/>
            </w:tcBorders>
            <w:shd w:val="clear" w:color="auto" w:fill="auto"/>
            <w:hideMark/>
          </w:tcPr>
          <w:p w14:paraId="0BFE4C97" w14:textId="77777777" w:rsidR="001F30D9" w:rsidRPr="001F30D9" w:rsidRDefault="001F30D9" w:rsidP="001F30D9">
            <w:pPr>
              <w:spacing w:before="0" w:after="0" w:line="240" w:lineRule="auto"/>
              <w:jc w:val="left"/>
              <w:rPr>
                <w:rFonts w:cs="Calibri"/>
                <w:color w:val="000000"/>
                <w:sz w:val="20"/>
                <w:szCs w:val="20"/>
                <w:lang w:eastAsia="en-GB"/>
              </w:rPr>
            </w:pPr>
            <w:r w:rsidRPr="001F30D9">
              <w:rPr>
                <w:bCs/>
                <w:sz w:val="20"/>
                <w:szCs w:val="20"/>
              </w:rPr>
              <w:t>Jačanje kapaciteta lokalnih ribara da poznaju i prate morske ptice</w:t>
            </w:r>
          </w:p>
        </w:tc>
        <w:tc>
          <w:tcPr>
            <w:tcW w:w="751" w:type="dxa"/>
            <w:tcBorders>
              <w:top w:val="nil"/>
              <w:left w:val="nil"/>
              <w:bottom w:val="single" w:sz="4" w:space="0" w:color="auto"/>
              <w:right w:val="single" w:sz="4" w:space="0" w:color="auto"/>
            </w:tcBorders>
            <w:shd w:val="clear" w:color="000000" w:fill="FFF2CC"/>
            <w:noWrap/>
            <w:vAlign w:val="center"/>
            <w:hideMark/>
          </w:tcPr>
          <w:p w14:paraId="35CCE924"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L</w:t>
            </w:r>
          </w:p>
        </w:tc>
        <w:tc>
          <w:tcPr>
            <w:tcW w:w="804" w:type="dxa"/>
            <w:tcBorders>
              <w:top w:val="nil"/>
              <w:left w:val="nil"/>
              <w:bottom w:val="single" w:sz="4" w:space="0" w:color="auto"/>
              <w:right w:val="single" w:sz="4" w:space="0" w:color="auto"/>
            </w:tcBorders>
            <w:shd w:val="clear" w:color="000000" w:fill="D6DCE4"/>
            <w:noWrap/>
            <w:vAlign w:val="bottom"/>
            <w:hideMark/>
          </w:tcPr>
          <w:p w14:paraId="1118CAF8"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151" w:type="dxa"/>
            <w:tcBorders>
              <w:top w:val="nil"/>
              <w:left w:val="nil"/>
              <w:bottom w:val="single" w:sz="4" w:space="0" w:color="auto"/>
              <w:right w:val="single" w:sz="4" w:space="0" w:color="auto"/>
            </w:tcBorders>
            <w:shd w:val="clear" w:color="000000" w:fill="D6DCE4"/>
            <w:noWrap/>
            <w:vAlign w:val="bottom"/>
            <w:hideMark/>
          </w:tcPr>
          <w:p w14:paraId="7F2F4B1B"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934" w:type="dxa"/>
            <w:tcBorders>
              <w:top w:val="nil"/>
              <w:left w:val="nil"/>
              <w:bottom w:val="single" w:sz="4" w:space="0" w:color="auto"/>
              <w:right w:val="single" w:sz="4" w:space="0" w:color="auto"/>
            </w:tcBorders>
            <w:shd w:val="clear" w:color="000000" w:fill="D6DCE4"/>
            <w:noWrap/>
            <w:vAlign w:val="bottom"/>
            <w:hideMark/>
          </w:tcPr>
          <w:p w14:paraId="546141CB"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822" w:type="dxa"/>
            <w:tcBorders>
              <w:top w:val="nil"/>
              <w:left w:val="nil"/>
              <w:bottom w:val="single" w:sz="4" w:space="0" w:color="auto"/>
              <w:right w:val="single" w:sz="4" w:space="0" w:color="auto"/>
            </w:tcBorders>
            <w:shd w:val="clear" w:color="000000" w:fill="D6DCE4"/>
            <w:noWrap/>
            <w:vAlign w:val="bottom"/>
            <w:hideMark/>
          </w:tcPr>
          <w:p w14:paraId="3225F3AC"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1144" w:type="dxa"/>
            <w:tcBorders>
              <w:top w:val="nil"/>
              <w:left w:val="nil"/>
              <w:bottom w:val="single" w:sz="4" w:space="0" w:color="auto"/>
              <w:right w:val="single" w:sz="4" w:space="0" w:color="auto"/>
            </w:tcBorders>
            <w:shd w:val="clear" w:color="000000" w:fill="D6DCE4"/>
            <w:noWrap/>
            <w:vAlign w:val="bottom"/>
            <w:hideMark/>
          </w:tcPr>
          <w:p w14:paraId="7501C8AD"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760" w:type="dxa"/>
            <w:tcBorders>
              <w:top w:val="nil"/>
              <w:left w:val="nil"/>
              <w:bottom w:val="single" w:sz="4" w:space="0" w:color="auto"/>
              <w:right w:val="single" w:sz="4" w:space="0" w:color="auto"/>
            </w:tcBorders>
            <w:shd w:val="clear" w:color="000000" w:fill="D6DCE4"/>
            <w:noWrap/>
            <w:vAlign w:val="bottom"/>
            <w:hideMark/>
          </w:tcPr>
          <w:p w14:paraId="607C81B8"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w:t>
            </w:r>
          </w:p>
        </w:tc>
        <w:tc>
          <w:tcPr>
            <w:tcW w:w="520" w:type="dxa"/>
            <w:tcBorders>
              <w:top w:val="nil"/>
              <w:left w:val="nil"/>
              <w:bottom w:val="single" w:sz="4" w:space="0" w:color="auto"/>
              <w:right w:val="single" w:sz="4" w:space="0" w:color="auto"/>
            </w:tcBorders>
            <w:shd w:val="clear" w:color="000000" w:fill="D6DCE4"/>
            <w:noWrap/>
            <w:vAlign w:val="bottom"/>
            <w:hideMark/>
          </w:tcPr>
          <w:p w14:paraId="238946D6"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065" w:type="dxa"/>
            <w:tcBorders>
              <w:top w:val="nil"/>
              <w:left w:val="nil"/>
              <w:bottom w:val="single" w:sz="4" w:space="0" w:color="auto"/>
              <w:right w:val="single" w:sz="4" w:space="0" w:color="auto"/>
            </w:tcBorders>
            <w:shd w:val="clear" w:color="000000" w:fill="ACB9CA"/>
            <w:noWrap/>
            <w:vAlign w:val="bottom"/>
            <w:hideMark/>
          </w:tcPr>
          <w:p w14:paraId="646F5529"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1.86</w:t>
            </w:r>
          </w:p>
        </w:tc>
        <w:tc>
          <w:tcPr>
            <w:tcW w:w="1423" w:type="dxa"/>
            <w:tcBorders>
              <w:top w:val="nil"/>
              <w:left w:val="nil"/>
              <w:bottom w:val="single" w:sz="4" w:space="0" w:color="auto"/>
              <w:right w:val="single" w:sz="4" w:space="0" w:color="auto"/>
            </w:tcBorders>
            <w:shd w:val="clear" w:color="000000" w:fill="FFF2CC"/>
            <w:noWrap/>
            <w:vAlign w:val="bottom"/>
            <w:hideMark/>
          </w:tcPr>
          <w:p w14:paraId="1E22E26F"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w:t>
            </w:r>
          </w:p>
        </w:tc>
        <w:tc>
          <w:tcPr>
            <w:tcW w:w="1458" w:type="dxa"/>
            <w:tcBorders>
              <w:top w:val="nil"/>
              <w:left w:val="nil"/>
              <w:bottom w:val="single" w:sz="4" w:space="0" w:color="auto"/>
              <w:right w:val="single" w:sz="4" w:space="0" w:color="auto"/>
            </w:tcBorders>
            <w:shd w:val="clear" w:color="000000" w:fill="FFE699"/>
            <w:noWrap/>
            <w:vAlign w:val="bottom"/>
            <w:hideMark/>
          </w:tcPr>
          <w:p w14:paraId="3B557C50"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5</w:t>
            </w:r>
          </w:p>
        </w:tc>
        <w:tc>
          <w:tcPr>
            <w:tcW w:w="659" w:type="dxa"/>
            <w:tcBorders>
              <w:top w:val="nil"/>
              <w:left w:val="nil"/>
              <w:bottom w:val="single" w:sz="4" w:space="0" w:color="auto"/>
              <w:right w:val="single" w:sz="4" w:space="0" w:color="auto"/>
            </w:tcBorders>
            <w:shd w:val="clear" w:color="000000" w:fill="E7E6E6"/>
            <w:noWrap/>
            <w:vAlign w:val="bottom"/>
            <w:hideMark/>
          </w:tcPr>
          <w:p w14:paraId="598EE78C"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6.86</w:t>
            </w:r>
          </w:p>
        </w:tc>
      </w:tr>
      <w:tr w:rsidR="00D049E8" w:rsidRPr="001F30D9" w14:paraId="2ECD12DA" w14:textId="77777777" w:rsidTr="00244CA6">
        <w:trPr>
          <w:trHeight w:val="524"/>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26EFE478" w14:textId="77777777"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MNE-M003</w:t>
            </w:r>
          </w:p>
        </w:tc>
        <w:tc>
          <w:tcPr>
            <w:tcW w:w="2770" w:type="dxa"/>
            <w:tcBorders>
              <w:top w:val="nil"/>
              <w:left w:val="nil"/>
              <w:bottom w:val="single" w:sz="4" w:space="0" w:color="auto"/>
              <w:right w:val="single" w:sz="4" w:space="0" w:color="auto"/>
            </w:tcBorders>
            <w:shd w:val="clear" w:color="auto" w:fill="auto"/>
            <w:hideMark/>
          </w:tcPr>
          <w:p w14:paraId="5C1C8EAF" w14:textId="77777777" w:rsidR="001F30D9" w:rsidRPr="001F30D9" w:rsidRDefault="001F30D9" w:rsidP="001F30D9">
            <w:pPr>
              <w:spacing w:before="0" w:after="0" w:line="240" w:lineRule="auto"/>
              <w:jc w:val="left"/>
              <w:rPr>
                <w:rFonts w:cs="Calibri"/>
                <w:color w:val="000000"/>
                <w:sz w:val="20"/>
                <w:szCs w:val="20"/>
                <w:lang w:eastAsia="en-GB"/>
              </w:rPr>
            </w:pPr>
            <w:r w:rsidRPr="001F30D9">
              <w:rPr>
                <w:color w:val="000000"/>
                <w:sz w:val="20"/>
                <w:szCs w:val="20"/>
              </w:rPr>
              <w:t>Analizira rizik od prilova kornjača, morskih sisara, ajkula, raža i morskih ptica različitim ribolovnim alatima</w:t>
            </w:r>
          </w:p>
        </w:tc>
        <w:tc>
          <w:tcPr>
            <w:tcW w:w="751" w:type="dxa"/>
            <w:tcBorders>
              <w:top w:val="nil"/>
              <w:left w:val="nil"/>
              <w:bottom w:val="single" w:sz="4" w:space="0" w:color="auto"/>
              <w:right w:val="single" w:sz="4" w:space="0" w:color="auto"/>
            </w:tcBorders>
            <w:shd w:val="clear" w:color="000000" w:fill="FFF2CC"/>
            <w:noWrap/>
            <w:vAlign w:val="center"/>
            <w:hideMark/>
          </w:tcPr>
          <w:p w14:paraId="4E9AA72A"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L</w:t>
            </w:r>
          </w:p>
        </w:tc>
        <w:tc>
          <w:tcPr>
            <w:tcW w:w="804" w:type="dxa"/>
            <w:tcBorders>
              <w:top w:val="nil"/>
              <w:left w:val="nil"/>
              <w:bottom w:val="single" w:sz="4" w:space="0" w:color="auto"/>
              <w:right w:val="single" w:sz="4" w:space="0" w:color="auto"/>
            </w:tcBorders>
            <w:shd w:val="clear" w:color="000000" w:fill="D6DCE4"/>
            <w:noWrap/>
            <w:vAlign w:val="center"/>
            <w:hideMark/>
          </w:tcPr>
          <w:p w14:paraId="1E0BDD10"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151" w:type="dxa"/>
            <w:tcBorders>
              <w:top w:val="nil"/>
              <w:left w:val="nil"/>
              <w:bottom w:val="single" w:sz="4" w:space="0" w:color="auto"/>
              <w:right w:val="single" w:sz="4" w:space="0" w:color="auto"/>
            </w:tcBorders>
            <w:shd w:val="clear" w:color="000000" w:fill="D6DCE4"/>
            <w:noWrap/>
            <w:vAlign w:val="center"/>
            <w:hideMark/>
          </w:tcPr>
          <w:p w14:paraId="482C6A6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934" w:type="dxa"/>
            <w:tcBorders>
              <w:top w:val="nil"/>
              <w:left w:val="nil"/>
              <w:bottom w:val="single" w:sz="4" w:space="0" w:color="auto"/>
              <w:right w:val="single" w:sz="4" w:space="0" w:color="auto"/>
            </w:tcBorders>
            <w:shd w:val="clear" w:color="000000" w:fill="D6DCE4"/>
            <w:noWrap/>
            <w:vAlign w:val="center"/>
            <w:hideMark/>
          </w:tcPr>
          <w:p w14:paraId="6AF9F496"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822" w:type="dxa"/>
            <w:tcBorders>
              <w:top w:val="nil"/>
              <w:left w:val="nil"/>
              <w:bottom w:val="single" w:sz="4" w:space="0" w:color="auto"/>
              <w:right w:val="single" w:sz="4" w:space="0" w:color="auto"/>
            </w:tcBorders>
            <w:shd w:val="clear" w:color="000000" w:fill="D6DCE4"/>
            <w:noWrap/>
            <w:vAlign w:val="center"/>
            <w:hideMark/>
          </w:tcPr>
          <w:p w14:paraId="1229072C"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1144" w:type="dxa"/>
            <w:tcBorders>
              <w:top w:val="nil"/>
              <w:left w:val="nil"/>
              <w:bottom w:val="single" w:sz="4" w:space="0" w:color="auto"/>
              <w:right w:val="single" w:sz="4" w:space="0" w:color="auto"/>
            </w:tcBorders>
            <w:shd w:val="clear" w:color="000000" w:fill="D6DCE4"/>
            <w:noWrap/>
            <w:vAlign w:val="center"/>
            <w:hideMark/>
          </w:tcPr>
          <w:p w14:paraId="4B04CD05"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760" w:type="dxa"/>
            <w:tcBorders>
              <w:top w:val="nil"/>
              <w:left w:val="nil"/>
              <w:bottom w:val="single" w:sz="4" w:space="0" w:color="auto"/>
              <w:right w:val="single" w:sz="4" w:space="0" w:color="auto"/>
            </w:tcBorders>
            <w:shd w:val="clear" w:color="000000" w:fill="D6DCE4"/>
            <w:noWrap/>
            <w:vAlign w:val="center"/>
            <w:hideMark/>
          </w:tcPr>
          <w:p w14:paraId="123A0ED6"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w:t>
            </w:r>
          </w:p>
        </w:tc>
        <w:tc>
          <w:tcPr>
            <w:tcW w:w="520" w:type="dxa"/>
            <w:tcBorders>
              <w:top w:val="nil"/>
              <w:left w:val="nil"/>
              <w:bottom w:val="single" w:sz="4" w:space="0" w:color="auto"/>
              <w:right w:val="single" w:sz="4" w:space="0" w:color="auto"/>
            </w:tcBorders>
            <w:shd w:val="clear" w:color="000000" w:fill="D6DCE4"/>
            <w:noWrap/>
            <w:vAlign w:val="center"/>
            <w:hideMark/>
          </w:tcPr>
          <w:p w14:paraId="5857EF4C"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w:t>
            </w:r>
          </w:p>
        </w:tc>
        <w:tc>
          <w:tcPr>
            <w:tcW w:w="1065" w:type="dxa"/>
            <w:tcBorders>
              <w:top w:val="nil"/>
              <w:left w:val="nil"/>
              <w:bottom w:val="single" w:sz="4" w:space="0" w:color="auto"/>
              <w:right w:val="single" w:sz="4" w:space="0" w:color="auto"/>
            </w:tcBorders>
            <w:shd w:val="clear" w:color="000000" w:fill="ACB9CA"/>
            <w:noWrap/>
            <w:vAlign w:val="center"/>
            <w:hideMark/>
          </w:tcPr>
          <w:p w14:paraId="4084225B"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2.00</w:t>
            </w:r>
          </w:p>
        </w:tc>
        <w:tc>
          <w:tcPr>
            <w:tcW w:w="1423" w:type="dxa"/>
            <w:tcBorders>
              <w:top w:val="nil"/>
              <w:left w:val="nil"/>
              <w:bottom w:val="single" w:sz="4" w:space="0" w:color="auto"/>
              <w:right w:val="single" w:sz="4" w:space="0" w:color="auto"/>
            </w:tcBorders>
            <w:shd w:val="clear" w:color="000000" w:fill="FFF2CC"/>
            <w:noWrap/>
            <w:vAlign w:val="center"/>
            <w:hideMark/>
          </w:tcPr>
          <w:p w14:paraId="2826DE8B"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w:t>
            </w:r>
          </w:p>
        </w:tc>
        <w:tc>
          <w:tcPr>
            <w:tcW w:w="1458" w:type="dxa"/>
            <w:tcBorders>
              <w:top w:val="nil"/>
              <w:left w:val="nil"/>
              <w:bottom w:val="single" w:sz="4" w:space="0" w:color="auto"/>
              <w:right w:val="single" w:sz="4" w:space="0" w:color="auto"/>
            </w:tcBorders>
            <w:shd w:val="clear" w:color="000000" w:fill="FFE699"/>
            <w:noWrap/>
            <w:vAlign w:val="center"/>
            <w:hideMark/>
          </w:tcPr>
          <w:p w14:paraId="76343A08"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659" w:type="dxa"/>
            <w:tcBorders>
              <w:top w:val="nil"/>
              <w:left w:val="nil"/>
              <w:bottom w:val="single" w:sz="4" w:space="0" w:color="auto"/>
              <w:right w:val="single" w:sz="4" w:space="0" w:color="auto"/>
            </w:tcBorders>
            <w:shd w:val="clear" w:color="000000" w:fill="E7E6E6"/>
            <w:noWrap/>
            <w:vAlign w:val="center"/>
            <w:hideMark/>
          </w:tcPr>
          <w:p w14:paraId="4CA3464F"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5.00</w:t>
            </w:r>
          </w:p>
        </w:tc>
      </w:tr>
      <w:tr w:rsidR="00D049E8" w:rsidRPr="001F30D9" w14:paraId="4CF19FD2" w14:textId="77777777" w:rsidTr="00244CA6">
        <w:trPr>
          <w:trHeight w:val="786"/>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0C58F9FC" w14:textId="77777777"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MNE-M004</w:t>
            </w:r>
          </w:p>
        </w:tc>
        <w:tc>
          <w:tcPr>
            <w:tcW w:w="2770" w:type="dxa"/>
            <w:tcBorders>
              <w:top w:val="nil"/>
              <w:left w:val="nil"/>
              <w:bottom w:val="single" w:sz="4" w:space="0" w:color="auto"/>
              <w:right w:val="single" w:sz="4" w:space="0" w:color="auto"/>
            </w:tcBorders>
            <w:shd w:val="clear" w:color="auto" w:fill="auto"/>
            <w:hideMark/>
          </w:tcPr>
          <w:p w14:paraId="4C7AE248" w14:textId="77777777" w:rsidR="001F30D9" w:rsidRPr="001F30D9" w:rsidRDefault="001F30D9" w:rsidP="001F30D9">
            <w:pPr>
              <w:spacing w:before="0" w:after="0" w:line="240" w:lineRule="auto"/>
              <w:jc w:val="left"/>
              <w:rPr>
                <w:rFonts w:cs="Calibri"/>
                <w:color w:val="000000"/>
                <w:sz w:val="20"/>
                <w:szCs w:val="20"/>
                <w:lang w:eastAsia="en-GB"/>
              </w:rPr>
            </w:pPr>
            <w:r w:rsidRPr="001F30D9">
              <w:rPr>
                <w:color w:val="000000"/>
                <w:sz w:val="20"/>
                <w:szCs w:val="20"/>
              </w:rPr>
              <w:t>Izraditi plan za smanjenje prilova zaštićenih vrsta kičmenjaka (morski sisari, morske ptice, morske kornjače, ajkule, raže) ribolovnom opremom</w:t>
            </w:r>
          </w:p>
        </w:tc>
        <w:tc>
          <w:tcPr>
            <w:tcW w:w="751" w:type="dxa"/>
            <w:tcBorders>
              <w:top w:val="nil"/>
              <w:left w:val="nil"/>
              <w:bottom w:val="single" w:sz="4" w:space="0" w:color="auto"/>
              <w:right w:val="single" w:sz="4" w:space="0" w:color="auto"/>
            </w:tcBorders>
            <w:shd w:val="clear" w:color="000000" w:fill="FFF2CC"/>
            <w:noWrap/>
            <w:vAlign w:val="center"/>
            <w:hideMark/>
          </w:tcPr>
          <w:p w14:paraId="2147C4AB"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L</w:t>
            </w:r>
          </w:p>
        </w:tc>
        <w:tc>
          <w:tcPr>
            <w:tcW w:w="804" w:type="dxa"/>
            <w:tcBorders>
              <w:top w:val="nil"/>
              <w:left w:val="nil"/>
              <w:bottom w:val="single" w:sz="4" w:space="0" w:color="auto"/>
              <w:right w:val="single" w:sz="4" w:space="0" w:color="auto"/>
            </w:tcBorders>
            <w:shd w:val="clear" w:color="000000" w:fill="D6DCE4"/>
            <w:noWrap/>
            <w:vAlign w:val="center"/>
            <w:hideMark/>
          </w:tcPr>
          <w:p w14:paraId="595085CC"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151" w:type="dxa"/>
            <w:tcBorders>
              <w:top w:val="nil"/>
              <w:left w:val="nil"/>
              <w:bottom w:val="single" w:sz="4" w:space="0" w:color="auto"/>
              <w:right w:val="single" w:sz="4" w:space="0" w:color="auto"/>
            </w:tcBorders>
            <w:shd w:val="clear" w:color="000000" w:fill="D6DCE4"/>
            <w:noWrap/>
            <w:vAlign w:val="center"/>
            <w:hideMark/>
          </w:tcPr>
          <w:p w14:paraId="0129CD5D"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934" w:type="dxa"/>
            <w:tcBorders>
              <w:top w:val="nil"/>
              <w:left w:val="nil"/>
              <w:bottom w:val="single" w:sz="4" w:space="0" w:color="auto"/>
              <w:right w:val="single" w:sz="4" w:space="0" w:color="auto"/>
            </w:tcBorders>
            <w:shd w:val="clear" w:color="000000" w:fill="D6DCE4"/>
            <w:noWrap/>
            <w:vAlign w:val="center"/>
            <w:hideMark/>
          </w:tcPr>
          <w:p w14:paraId="3BB80BA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822" w:type="dxa"/>
            <w:tcBorders>
              <w:top w:val="nil"/>
              <w:left w:val="nil"/>
              <w:bottom w:val="single" w:sz="4" w:space="0" w:color="auto"/>
              <w:right w:val="single" w:sz="4" w:space="0" w:color="auto"/>
            </w:tcBorders>
            <w:shd w:val="clear" w:color="000000" w:fill="D6DCE4"/>
            <w:noWrap/>
            <w:vAlign w:val="center"/>
            <w:hideMark/>
          </w:tcPr>
          <w:p w14:paraId="1EA2E4BA"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144" w:type="dxa"/>
            <w:tcBorders>
              <w:top w:val="nil"/>
              <w:left w:val="nil"/>
              <w:bottom w:val="single" w:sz="4" w:space="0" w:color="auto"/>
              <w:right w:val="single" w:sz="4" w:space="0" w:color="auto"/>
            </w:tcBorders>
            <w:shd w:val="clear" w:color="000000" w:fill="D6DCE4"/>
            <w:noWrap/>
            <w:vAlign w:val="center"/>
            <w:hideMark/>
          </w:tcPr>
          <w:p w14:paraId="6A2D6C37"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760" w:type="dxa"/>
            <w:tcBorders>
              <w:top w:val="nil"/>
              <w:left w:val="nil"/>
              <w:bottom w:val="single" w:sz="4" w:space="0" w:color="auto"/>
              <w:right w:val="single" w:sz="4" w:space="0" w:color="auto"/>
            </w:tcBorders>
            <w:shd w:val="clear" w:color="000000" w:fill="D6DCE4"/>
            <w:noWrap/>
            <w:vAlign w:val="center"/>
            <w:hideMark/>
          </w:tcPr>
          <w:p w14:paraId="6B9D601B"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520" w:type="dxa"/>
            <w:tcBorders>
              <w:top w:val="nil"/>
              <w:left w:val="nil"/>
              <w:bottom w:val="single" w:sz="4" w:space="0" w:color="auto"/>
              <w:right w:val="single" w:sz="4" w:space="0" w:color="auto"/>
            </w:tcBorders>
            <w:shd w:val="clear" w:color="000000" w:fill="D6DCE4"/>
            <w:noWrap/>
            <w:vAlign w:val="center"/>
            <w:hideMark/>
          </w:tcPr>
          <w:p w14:paraId="0F7CDBC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w:t>
            </w:r>
          </w:p>
        </w:tc>
        <w:tc>
          <w:tcPr>
            <w:tcW w:w="1065" w:type="dxa"/>
            <w:tcBorders>
              <w:top w:val="nil"/>
              <w:left w:val="nil"/>
              <w:bottom w:val="single" w:sz="4" w:space="0" w:color="auto"/>
              <w:right w:val="single" w:sz="4" w:space="0" w:color="auto"/>
            </w:tcBorders>
            <w:shd w:val="clear" w:color="000000" w:fill="ACB9CA"/>
            <w:noWrap/>
            <w:vAlign w:val="center"/>
            <w:hideMark/>
          </w:tcPr>
          <w:p w14:paraId="44073CFA"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2.00</w:t>
            </w:r>
          </w:p>
        </w:tc>
        <w:tc>
          <w:tcPr>
            <w:tcW w:w="1423" w:type="dxa"/>
            <w:tcBorders>
              <w:top w:val="nil"/>
              <w:left w:val="nil"/>
              <w:bottom w:val="single" w:sz="4" w:space="0" w:color="auto"/>
              <w:right w:val="single" w:sz="4" w:space="0" w:color="auto"/>
            </w:tcBorders>
            <w:shd w:val="clear" w:color="000000" w:fill="FFF2CC"/>
            <w:noWrap/>
            <w:vAlign w:val="center"/>
            <w:hideMark/>
          </w:tcPr>
          <w:p w14:paraId="64BB0FB2"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w:t>
            </w:r>
          </w:p>
        </w:tc>
        <w:tc>
          <w:tcPr>
            <w:tcW w:w="1458" w:type="dxa"/>
            <w:tcBorders>
              <w:top w:val="nil"/>
              <w:left w:val="nil"/>
              <w:bottom w:val="single" w:sz="4" w:space="0" w:color="auto"/>
              <w:right w:val="single" w:sz="4" w:space="0" w:color="auto"/>
            </w:tcBorders>
            <w:shd w:val="clear" w:color="000000" w:fill="FFE699"/>
            <w:noWrap/>
            <w:vAlign w:val="center"/>
            <w:hideMark/>
          </w:tcPr>
          <w:p w14:paraId="77560770"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w:t>
            </w:r>
          </w:p>
        </w:tc>
        <w:tc>
          <w:tcPr>
            <w:tcW w:w="659" w:type="dxa"/>
            <w:tcBorders>
              <w:top w:val="nil"/>
              <w:left w:val="nil"/>
              <w:bottom w:val="single" w:sz="4" w:space="0" w:color="auto"/>
              <w:right w:val="single" w:sz="4" w:space="0" w:color="auto"/>
            </w:tcBorders>
            <w:shd w:val="clear" w:color="000000" w:fill="E7E6E6"/>
            <w:noWrap/>
            <w:vAlign w:val="center"/>
            <w:hideMark/>
          </w:tcPr>
          <w:p w14:paraId="3A68437B"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6.00</w:t>
            </w:r>
          </w:p>
        </w:tc>
      </w:tr>
      <w:tr w:rsidR="00D049E8" w:rsidRPr="001F30D9" w14:paraId="7E843614" w14:textId="77777777" w:rsidTr="00244CA6">
        <w:trPr>
          <w:trHeight w:val="290"/>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6C8D28D5" w14:textId="77777777"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MNE-M005</w:t>
            </w:r>
          </w:p>
        </w:tc>
        <w:tc>
          <w:tcPr>
            <w:tcW w:w="2770" w:type="dxa"/>
            <w:tcBorders>
              <w:top w:val="nil"/>
              <w:left w:val="nil"/>
              <w:bottom w:val="single" w:sz="4" w:space="0" w:color="auto"/>
              <w:right w:val="single" w:sz="4" w:space="0" w:color="auto"/>
            </w:tcBorders>
            <w:shd w:val="clear" w:color="auto" w:fill="auto"/>
            <w:hideMark/>
          </w:tcPr>
          <w:p w14:paraId="7E6462A5" w14:textId="77777777" w:rsidR="001F30D9" w:rsidRPr="001F30D9" w:rsidRDefault="001F30D9" w:rsidP="001F30D9">
            <w:pPr>
              <w:spacing w:before="0" w:after="0" w:line="240" w:lineRule="auto"/>
              <w:jc w:val="left"/>
              <w:rPr>
                <w:rFonts w:cs="Calibri"/>
                <w:color w:val="000000"/>
                <w:sz w:val="20"/>
                <w:szCs w:val="20"/>
                <w:lang w:eastAsia="en-GB"/>
              </w:rPr>
            </w:pPr>
            <w:r w:rsidRPr="001F30D9">
              <w:rPr>
                <w:sz w:val="20"/>
                <w:szCs w:val="20"/>
              </w:rPr>
              <w:t>Usvojiti propise o ribolovu koji imaju za cilj smanjenje prilova</w:t>
            </w:r>
          </w:p>
        </w:tc>
        <w:tc>
          <w:tcPr>
            <w:tcW w:w="751" w:type="dxa"/>
            <w:tcBorders>
              <w:top w:val="nil"/>
              <w:left w:val="nil"/>
              <w:bottom w:val="single" w:sz="4" w:space="0" w:color="auto"/>
              <w:right w:val="single" w:sz="4" w:space="0" w:color="auto"/>
            </w:tcBorders>
            <w:shd w:val="clear" w:color="000000" w:fill="FFF2CC"/>
            <w:noWrap/>
            <w:vAlign w:val="center"/>
            <w:hideMark/>
          </w:tcPr>
          <w:p w14:paraId="6C294A1A"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VL</w:t>
            </w:r>
          </w:p>
        </w:tc>
        <w:tc>
          <w:tcPr>
            <w:tcW w:w="804" w:type="dxa"/>
            <w:tcBorders>
              <w:top w:val="nil"/>
              <w:left w:val="nil"/>
              <w:bottom w:val="single" w:sz="4" w:space="0" w:color="auto"/>
              <w:right w:val="single" w:sz="4" w:space="0" w:color="auto"/>
            </w:tcBorders>
            <w:shd w:val="clear" w:color="000000" w:fill="D6DCE4"/>
            <w:noWrap/>
            <w:vAlign w:val="bottom"/>
            <w:hideMark/>
          </w:tcPr>
          <w:p w14:paraId="070CB286"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1151" w:type="dxa"/>
            <w:tcBorders>
              <w:top w:val="nil"/>
              <w:left w:val="nil"/>
              <w:bottom w:val="single" w:sz="4" w:space="0" w:color="auto"/>
              <w:right w:val="single" w:sz="4" w:space="0" w:color="auto"/>
            </w:tcBorders>
            <w:shd w:val="clear" w:color="000000" w:fill="D6DCE4"/>
            <w:noWrap/>
            <w:vAlign w:val="bottom"/>
            <w:hideMark/>
          </w:tcPr>
          <w:p w14:paraId="0D296186"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934" w:type="dxa"/>
            <w:tcBorders>
              <w:top w:val="nil"/>
              <w:left w:val="nil"/>
              <w:bottom w:val="single" w:sz="4" w:space="0" w:color="auto"/>
              <w:right w:val="single" w:sz="4" w:space="0" w:color="auto"/>
            </w:tcBorders>
            <w:shd w:val="clear" w:color="000000" w:fill="D6DCE4"/>
            <w:noWrap/>
            <w:vAlign w:val="bottom"/>
            <w:hideMark/>
          </w:tcPr>
          <w:p w14:paraId="078F16EB"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822" w:type="dxa"/>
            <w:tcBorders>
              <w:top w:val="nil"/>
              <w:left w:val="nil"/>
              <w:bottom w:val="single" w:sz="4" w:space="0" w:color="auto"/>
              <w:right w:val="single" w:sz="4" w:space="0" w:color="auto"/>
            </w:tcBorders>
            <w:shd w:val="clear" w:color="000000" w:fill="D6DCE4"/>
            <w:noWrap/>
            <w:vAlign w:val="bottom"/>
            <w:hideMark/>
          </w:tcPr>
          <w:p w14:paraId="176EE28E"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144" w:type="dxa"/>
            <w:tcBorders>
              <w:top w:val="nil"/>
              <w:left w:val="nil"/>
              <w:bottom w:val="single" w:sz="4" w:space="0" w:color="auto"/>
              <w:right w:val="single" w:sz="4" w:space="0" w:color="auto"/>
            </w:tcBorders>
            <w:shd w:val="clear" w:color="000000" w:fill="D6DCE4"/>
            <w:noWrap/>
            <w:vAlign w:val="bottom"/>
            <w:hideMark/>
          </w:tcPr>
          <w:p w14:paraId="13F6295F"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760" w:type="dxa"/>
            <w:tcBorders>
              <w:top w:val="nil"/>
              <w:left w:val="nil"/>
              <w:bottom w:val="single" w:sz="4" w:space="0" w:color="auto"/>
              <w:right w:val="single" w:sz="4" w:space="0" w:color="auto"/>
            </w:tcBorders>
            <w:shd w:val="clear" w:color="000000" w:fill="D6DCE4"/>
            <w:noWrap/>
            <w:vAlign w:val="bottom"/>
            <w:hideMark/>
          </w:tcPr>
          <w:p w14:paraId="659DD56F"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520" w:type="dxa"/>
            <w:tcBorders>
              <w:top w:val="nil"/>
              <w:left w:val="nil"/>
              <w:bottom w:val="single" w:sz="4" w:space="0" w:color="auto"/>
              <w:right w:val="single" w:sz="4" w:space="0" w:color="auto"/>
            </w:tcBorders>
            <w:shd w:val="clear" w:color="000000" w:fill="D6DCE4"/>
            <w:noWrap/>
            <w:vAlign w:val="bottom"/>
            <w:hideMark/>
          </w:tcPr>
          <w:p w14:paraId="7311FECE"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065" w:type="dxa"/>
            <w:tcBorders>
              <w:top w:val="nil"/>
              <w:left w:val="nil"/>
              <w:bottom w:val="single" w:sz="4" w:space="0" w:color="auto"/>
              <w:right w:val="single" w:sz="4" w:space="0" w:color="auto"/>
            </w:tcBorders>
            <w:shd w:val="clear" w:color="000000" w:fill="ACB9CA"/>
            <w:noWrap/>
            <w:vAlign w:val="bottom"/>
            <w:hideMark/>
          </w:tcPr>
          <w:p w14:paraId="14690BDE"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1.43</w:t>
            </w:r>
          </w:p>
        </w:tc>
        <w:tc>
          <w:tcPr>
            <w:tcW w:w="1423" w:type="dxa"/>
            <w:tcBorders>
              <w:top w:val="nil"/>
              <w:left w:val="nil"/>
              <w:bottom w:val="single" w:sz="4" w:space="0" w:color="auto"/>
              <w:right w:val="single" w:sz="4" w:space="0" w:color="auto"/>
            </w:tcBorders>
            <w:shd w:val="clear" w:color="000000" w:fill="FFF2CC"/>
            <w:noWrap/>
            <w:vAlign w:val="bottom"/>
            <w:hideMark/>
          </w:tcPr>
          <w:p w14:paraId="1CF8EDD6"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5</w:t>
            </w:r>
          </w:p>
        </w:tc>
        <w:tc>
          <w:tcPr>
            <w:tcW w:w="1458" w:type="dxa"/>
            <w:tcBorders>
              <w:top w:val="nil"/>
              <w:left w:val="nil"/>
              <w:bottom w:val="single" w:sz="4" w:space="0" w:color="auto"/>
              <w:right w:val="single" w:sz="4" w:space="0" w:color="auto"/>
            </w:tcBorders>
            <w:shd w:val="clear" w:color="000000" w:fill="FFE699"/>
            <w:noWrap/>
            <w:vAlign w:val="bottom"/>
            <w:hideMark/>
          </w:tcPr>
          <w:p w14:paraId="14C8E856"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5</w:t>
            </w:r>
          </w:p>
        </w:tc>
        <w:tc>
          <w:tcPr>
            <w:tcW w:w="659" w:type="dxa"/>
            <w:tcBorders>
              <w:top w:val="nil"/>
              <w:left w:val="nil"/>
              <w:bottom w:val="single" w:sz="4" w:space="0" w:color="auto"/>
              <w:right w:val="single" w:sz="4" w:space="0" w:color="auto"/>
            </w:tcBorders>
            <w:shd w:val="clear" w:color="000000" w:fill="E7E6E6"/>
            <w:noWrap/>
            <w:vAlign w:val="bottom"/>
            <w:hideMark/>
          </w:tcPr>
          <w:p w14:paraId="7A85EA8E"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6.43</w:t>
            </w:r>
          </w:p>
        </w:tc>
      </w:tr>
      <w:tr w:rsidR="00D049E8" w:rsidRPr="001F30D9" w14:paraId="668DB3CB" w14:textId="77777777" w:rsidTr="00244CA6">
        <w:trPr>
          <w:trHeight w:val="524"/>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311B9E12" w14:textId="77777777"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MNE-M006</w:t>
            </w:r>
          </w:p>
        </w:tc>
        <w:tc>
          <w:tcPr>
            <w:tcW w:w="2770" w:type="dxa"/>
            <w:tcBorders>
              <w:top w:val="nil"/>
              <w:left w:val="nil"/>
              <w:bottom w:val="single" w:sz="4" w:space="0" w:color="auto"/>
              <w:right w:val="single" w:sz="4" w:space="0" w:color="auto"/>
            </w:tcBorders>
            <w:shd w:val="clear" w:color="auto" w:fill="auto"/>
            <w:hideMark/>
          </w:tcPr>
          <w:p w14:paraId="0B8BD54F" w14:textId="77777777" w:rsidR="001F30D9" w:rsidRPr="001F30D9" w:rsidRDefault="001F30D9" w:rsidP="001F30D9">
            <w:pPr>
              <w:spacing w:before="0" w:after="0" w:line="240" w:lineRule="auto"/>
              <w:jc w:val="left"/>
              <w:rPr>
                <w:rFonts w:cs="Calibri"/>
                <w:color w:val="000000"/>
                <w:sz w:val="20"/>
                <w:szCs w:val="20"/>
                <w:lang w:eastAsia="en-GB"/>
              </w:rPr>
            </w:pPr>
            <w:r w:rsidRPr="001F30D9">
              <w:rPr>
                <w:sz w:val="20"/>
                <w:szCs w:val="20"/>
              </w:rPr>
              <w:t>Ažuriranje liste vrsta za koje je na snazi trajna zabrana ribolova</w:t>
            </w:r>
          </w:p>
        </w:tc>
        <w:tc>
          <w:tcPr>
            <w:tcW w:w="751" w:type="dxa"/>
            <w:tcBorders>
              <w:top w:val="nil"/>
              <w:left w:val="nil"/>
              <w:bottom w:val="single" w:sz="4" w:space="0" w:color="auto"/>
              <w:right w:val="single" w:sz="4" w:space="0" w:color="auto"/>
            </w:tcBorders>
            <w:shd w:val="clear" w:color="000000" w:fill="FFF2CC"/>
            <w:noWrap/>
            <w:vAlign w:val="center"/>
            <w:hideMark/>
          </w:tcPr>
          <w:p w14:paraId="0E82F718"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L</w:t>
            </w:r>
          </w:p>
        </w:tc>
        <w:tc>
          <w:tcPr>
            <w:tcW w:w="804" w:type="dxa"/>
            <w:tcBorders>
              <w:top w:val="nil"/>
              <w:left w:val="nil"/>
              <w:bottom w:val="single" w:sz="4" w:space="0" w:color="auto"/>
              <w:right w:val="single" w:sz="4" w:space="0" w:color="auto"/>
            </w:tcBorders>
            <w:shd w:val="clear" w:color="000000" w:fill="D6DCE4"/>
            <w:noWrap/>
            <w:vAlign w:val="bottom"/>
            <w:hideMark/>
          </w:tcPr>
          <w:p w14:paraId="514DFA75"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1151" w:type="dxa"/>
            <w:tcBorders>
              <w:top w:val="nil"/>
              <w:left w:val="nil"/>
              <w:bottom w:val="single" w:sz="4" w:space="0" w:color="auto"/>
              <w:right w:val="single" w:sz="4" w:space="0" w:color="auto"/>
            </w:tcBorders>
            <w:shd w:val="clear" w:color="000000" w:fill="D6DCE4"/>
            <w:noWrap/>
            <w:vAlign w:val="bottom"/>
            <w:hideMark/>
          </w:tcPr>
          <w:p w14:paraId="378E30D2"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934" w:type="dxa"/>
            <w:tcBorders>
              <w:top w:val="nil"/>
              <w:left w:val="nil"/>
              <w:bottom w:val="single" w:sz="4" w:space="0" w:color="auto"/>
              <w:right w:val="single" w:sz="4" w:space="0" w:color="auto"/>
            </w:tcBorders>
            <w:shd w:val="clear" w:color="000000" w:fill="D6DCE4"/>
            <w:noWrap/>
            <w:vAlign w:val="bottom"/>
            <w:hideMark/>
          </w:tcPr>
          <w:p w14:paraId="64F3CBB8"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822" w:type="dxa"/>
            <w:tcBorders>
              <w:top w:val="nil"/>
              <w:left w:val="nil"/>
              <w:bottom w:val="single" w:sz="4" w:space="0" w:color="auto"/>
              <w:right w:val="single" w:sz="4" w:space="0" w:color="auto"/>
            </w:tcBorders>
            <w:shd w:val="clear" w:color="000000" w:fill="D6DCE4"/>
            <w:noWrap/>
            <w:vAlign w:val="bottom"/>
            <w:hideMark/>
          </w:tcPr>
          <w:p w14:paraId="77DB2D1A"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144" w:type="dxa"/>
            <w:tcBorders>
              <w:top w:val="nil"/>
              <w:left w:val="nil"/>
              <w:bottom w:val="single" w:sz="4" w:space="0" w:color="auto"/>
              <w:right w:val="single" w:sz="4" w:space="0" w:color="auto"/>
            </w:tcBorders>
            <w:shd w:val="clear" w:color="000000" w:fill="D6DCE4"/>
            <w:noWrap/>
            <w:vAlign w:val="bottom"/>
            <w:hideMark/>
          </w:tcPr>
          <w:p w14:paraId="2E5E47CA"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760" w:type="dxa"/>
            <w:tcBorders>
              <w:top w:val="nil"/>
              <w:left w:val="nil"/>
              <w:bottom w:val="single" w:sz="4" w:space="0" w:color="auto"/>
              <w:right w:val="single" w:sz="4" w:space="0" w:color="auto"/>
            </w:tcBorders>
            <w:shd w:val="clear" w:color="000000" w:fill="D6DCE4"/>
            <w:noWrap/>
            <w:vAlign w:val="bottom"/>
            <w:hideMark/>
          </w:tcPr>
          <w:p w14:paraId="71F4E845"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520" w:type="dxa"/>
            <w:tcBorders>
              <w:top w:val="nil"/>
              <w:left w:val="nil"/>
              <w:bottom w:val="single" w:sz="4" w:space="0" w:color="auto"/>
              <w:right w:val="single" w:sz="4" w:space="0" w:color="auto"/>
            </w:tcBorders>
            <w:shd w:val="clear" w:color="000000" w:fill="D6DCE4"/>
            <w:noWrap/>
            <w:vAlign w:val="bottom"/>
            <w:hideMark/>
          </w:tcPr>
          <w:p w14:paraId="5B7FA1BD"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065" w:type="dxa"/>
            <w:tcBorders>
              <w:top w:val="nil"/>
              <w:left w:val="nil"/>
              <w:bottom w:val="single" w:sz="4" w:space="0" w:color="auto"/>
              <w:right w:val="single" w:sz="4" w:space="0" w:color="auto"/>
            </w:tcBorders>
            <w:shd w:val="clear" w:color="000000" w:fill="ACB9CA"/>
            <w:noWrap/>
            <w:vAlign w:val="bottom"/>
            <w:hideMark/>
          </w:tcPr>
          <w:p w14:paraId="4A6CC778"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1.57</w:t>
            </w:r>
          </w:p>
        </w:tc>
        <w:tc>
          <w:tcPr>
            <w:tcW w:w="1423" w:type="dxa"/>
            <w:tcBorders>
              <w:top w:val="nil"/>
              <w:left w:val="nil"/>
              <w:bottom w:val="single" w:sz="4" w:space="0" w:color="auto"/>
              <w:right w:val="single" w:sz="4" w:space="0" w:color="auto"/>
            </w:tcBorders>
            <w:shd w:val="clear" w:color="000000" w:fill="FFF2CC"/>
            <w:noWrap/>
            <w:vAlign w:val="bottom"/>
            <w:hideMark/>
          </w:tcPr>
          <w:p w14:paraId="4A2D317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w:t>
            </w:r>
          </w:p>
        </w:tc>
        <w:tc>
          <w:tcPr>
            <w:tcW w:w="1458" w:type="dxa"/>
            <w:tcBorders>
              <w:top w:val="nil"/>
              <w:left w:val="nil"/>
              <w:bottom w:val="single" w:sz="4" w:space="0" w:color="auto"/>
              <w:right w:val="single" w:sz="4" w:space="0" w:color="auto"/>
            </w:tcBorders>
            <w:shd w:val="clear" w:color="000000" w:fill="FFE699"/>
            <w:noWrap/>
            <w:vAlign w:val="bottom"/>
            <w:hideMark/>
          </w:tcPr>
          <w:p w14:paraId="42CE96A4"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5</w:t>
            </w:r>
          </w:p>
        </w:tc>
        <w:tc>
          <w:tcPr>
            <w:tcW w:w="659" w:type="dxa"/>
            <w:tcBorders>
              <w:top w:val="nil"/>
              <w:left w:val="nil"/>
              <w:bottom w:val="single" w:sz="4" w:space="0" w:color="auto"/>
              <w:right w:val="single" w:sz="4" w:space="0" w:color="auto"/>
            </w:tcBorders>
            <w:shd w:val="clear" w:color="000000" w:fill="E7E6E6"/>
            <w:noWrap/>
            <w:vAlign w:val="bottom"/>
            <w:hideMark/>
          </w:tcPr>
          <w:p w14:paraId="0A75DC36"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6.57</w:t>
            </w:r>
          </w:p>
        </w:tc>
      </w:tr>
      <w:tr w:rsidR="00D049E8" w:rsidRPr="001F30D9" w14:paraId="38894CC6" w14:textId="77777777" w:rsidTr="00244CA6">
        <w:trPr>
          <w:trHeight w:val="524"/>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65376B14" w14:textId="77777777"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MNE-M007</w:t>
            </w:r>
          </w:p>
        </w:tc>
        <w:tc>
          <w:tcPr>
            <w:tcW w:w="2770" w:type="dxa"/>
            <w:tcBorders>
              <w:top w:val="nil"/>
              <w:left w:val="nil"/>
              <w:bottom w:val="single" w:sz="4" w:space="0" w:color="auto"/>
              <w:right w:val="single" w:sz="4" w:space="0" w:color="auto"/>
            </w:tcBorders>
            <w:shd w:val="clear" w:color="auto" w:fill="auto"/>
            <w:hideMark/>
          </w:tcPr>
          <w:p w14:paraId="1A13D388" w14:textId="77777777" w:rsidR="001F30D9" w:rsidRPr="001F30D9" w:rsidRDefault="001F30D9" w:rsidP="001F30D9">
            <w:pPr>
              <w:spacing w:before="0" w:after="0" w:line="240" w:lineRule="auto"/>
              <w:jc w:val="left"/>
              <w:rPr>
                <w:rFonts w:cs="Calibri"/>
                <w:color w:val="000000"/>
                <w:sz w:val="20"/>
                <w:szCs w:val="20"/>
                <w:lang w:eastAsia="en-GB"/>
              </w:rPr>
            </w:pPr>
            <w:r w:rsidRPr="001F30D9">
              <w:rPr>
                <w:sz w:val="20"/>
                <w:szCs w:val="20"/>
              </w:rPr>
              <w:t>Uspostavljanje godišnjeg prikupljanja podataka metodom lokalnog ekološkog znanja</w:t>
            </w:r>
          </w:p>
        </w:tc>
        <w:tc>
          <w:tcPr>
            <w:tcW w:w="751" w:type="dxa"/>
            <w:tcBorders>
              <w:top w:val="nil"/>
              <w:left w:val="nil"/>
              <w:bottom w:val="single" w:sz="4" w:space="0" w:color="auto"/>
              <w:right w:val="single" w:sz="4" w:space="0" w:color="auto"/>
            </w:tcBorders>
            <w:shd w:val="clear" w:color="000000" w:fill="FFF2CC"/>
            <w:noWrap/>
            <w:vAlign w:val="center"/>
            <w:hideMark/>
          </w:tcPr>
          <w:p w14:paraId="05A6C627"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VL</w:t>
            </w:r>
          </w:p>
        </w:tc>
        <w:tc>
          <w:tcPr>
            <w:tcW w:w="804" w:type="dxa"/>
            <w:tcBorders>
              <w:top w:val="nil"/>
              <w:left w:val="nil"/>
              <w:bottom w:val="single" w:sz="4" w:space="0" w:color="auto"/>
              <w:right w:val="single" w:sz="4" w:space="0" w:color="auto"/>
            </w:tcBorders>
            <w:shd w:val="clear" w:color="000000" w:fill="D6DCE4"/>
            <w:noWrap/>
            <w:vAlign w:val="bottom"/>
            <w:hideMark/>
          </w:tcPr>
          <w:p w14:paraId="6A0C6D0E"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1151" w:type="dxa"/>
            <w:tcBorders>
              <w:top w:val="nil"/>
              <w:left w:val="nil"/>
              <w:bottom w:val="single" w:sz="4" w:space="0" w:color="auto"/>
              <w:right w:val="single" w:sz="4" w:space="0" w:color="auto"/>
            </w:tcBorders>
            <w:shd w:val="clear" w:color="000000" w:fill="D6DCE4"/>
            <w:noWrap/>
            <w:vAlign w:val="bottom"/>
            <w:hideMark/>
          </w:tcPr>
          <w:p w14:paraId="79C09656"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934" w:type="dxa"/>
            <w:tcBorders>
              <w:top w:val="nil"/>
              <w:left w:val="nil"/>
              <w:bottom w:val="single" w:sz="4" w:space="0" w:color="auto"/>
              <w:right w:val="single" w:sz="4" w:space="0" w:color="auto"/>
            </w:tcBorders>
            <w:shd w:val="clear" w:color="000000" w:fill="D6DCE4"/>
            <w:noWrap/>
            <w:vAlign w:val="bottom"/>
            <w:hideMark/>
          </w:tcPr>
          <w:p w14:paraId="6C5462CA"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822" w:type="dxa"/>
            <w:tcBorders>
              <w:top w:val="nil"/>
              <w:left w:val="nil"/>
              <w:bottom w:val="single" w:sz="4" w:space="0" w:color="auto"/>
              <w:right w:val="single" w:sz="4" w:space="0" w:color="auto"/>
            </w:tcBorders>
            <w:shd w:val="clear" w:color="000000" w:fill="D6DCE4"/>
            <w:noWrap/>
            <w:vAlign w:val="bottom"/>
            <w:hideMark/>
          </w:tcPr>
          <w:p w14:paraId="7C5EE1D4"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1144" w:type="dxa"/>
            <w:tcBorders>
              <w:top w:val="nil"/>
              <w:left w:val="nil"/>
              <w:bottom w:val="single" w:sz="4" w:space="0" w:color="auto"/>
              <w:right w:val="single" w:sz="4" w:space="0" w:color="auto"/>
            </w:tcBorders>
            <w:shd w:val="clear" w:color="000000" w:fill="D6DCE4"/>
            <w:noWrap/>
            <w:vAlign w:val="bottom"/>
            <w:hideMark/>
          </w:tcPr>
          <w:p w14:paraId="5F0A8B5C"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760" w:type="dxa"/>
            <w:tcBorders>
              <w:top w:val="nil"/>
              <w:left w:val="nil"/>
              <w:bottom w:val="single" w:sz="4" w:space="0" w:color="auto"/>
              <w:right w:val="single" w:sz="4" w:space="0" w:color="auto"/>
            </w:tcBorders>
            <w:shd w:val="clear" w:color="000000" w:fill="D6DCE4"/>
            <w:noWrap/>
            <w:vAlign w:val="bottom"/>
            <w:hideMark/>
          </w:tcPr>
          <w:p w14:paraId="32912050"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w:t>
            </w:r>
          </w:p>
        </w:tc>
        <w:tc>
          <w:tcPr>
            <w:tcW w:w="520" w:type="dxa"/>
            <w:tcBorders>
              <w:top w:val="nil"/>
              <w:left w:val="nil"/>
              <w:bottom w:val="single" w:sz="4" w:space="0" w:color="auto"/>
              <w:right w:val="single" w:sz="4" w:space="0" w:color="auto"/>
            </w:tcBorders>
            <w:shd w:val="clear" w:color="000000" w:fill="D6DCE4"/>
            <w:noWrap/>
            <w:vAlign w:val="bottom"/>
            <w:hideMark/>
          </w:tcPr>
          <w:p w14:paraId="0491796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065" w:type="dxa"/>
            <w:tcBorders>
              <w:top w:val="nil"/>
              <w:left w:val="nil"/>
              <w:bottom w:val="single" w:sz="4" w:space="0" w:color="auto"/>
              <w:right w:val="single" w:sz="4" w:space="0" w:color="auto"/>
            </w:tcBorders>
            <w:shd w:val="clear" w:color="000000" w:fill="ACB9CA"/>
            <w:noWrap/>
            <w:vAlign w:val="bottom"/>
            <w:hideMark/>
          </w:tcPr>
          <w:p w14:paraId="5BEA2952"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1.71</w:t>
            </w:r>
          </w:p>
        </w:tc>
        <w:tc>
          <w:tcPr>
            <w:tcW w:w="1423" w:type="dxa"/>
            <w:tcBorders>
              <w:top w:val="nil"/>
              <w:left w:val="nil"/>
              <w:bottom w:val="single" w:sz="4" w:space="0" w:color="auto"/>
              <w:right w:val="single" w:sz="4" w:space="0" w:color="auto"/>
            </w:tcBorders>
            <w:shd w:val="clear" w:color="000000" w:fill="FFF2CC"/>
            <w:noWrap/>
            <w:vAlign w:val="bottom"/>
            <w:hideMark/>
          </w:tcPr>
          <w:p w14:paraId="414019A3"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5</w:t>
            </w:r>
          </w:p>
        </w:tc>
        <w:tc>
          <w:tcPr>
            <w:tcW w:w="1458" w:type="dxa"/>
            <w:tcBorders>
              <w:top w:val="nil"/>
              <w:left w:val="nil"/>
              <w:bottom w:val="single" w:sz="4" w:space="0" w:color="auto"/>
              <w:right w:val="single" w:sz="4" w:space="0" w:color="auto"/>
            </w:tcBorders>
            <w:shd w:val="clear" w:color="000000" w:fill="FFE699"/>
            <w:noWrap/>
            <w:vAlign w:val="bottom"/>
            <w:hideMark/>
          </w:tcPr>
          <w:p w14:paraId="53245CCD"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5</w:t>
            </w:r>
          </w:p>
        </w:tc>
        <w:tc>
          <w:tcPr>
            <w:tcW w:w="659" w:type="dxa"/>
            <w:tcBorders>
              <w:top w:val="nil"/>
              <w:left w:val="nil"/>
              <w:bottom w:val="single" w:sz="4" w:space="0" w:color="auto"/>
              <w:right w:val="single" w:sz="4" w:space="0" w:color="auto"/>
            </w:tcBorders>
            <w:shd w:val="clear" w:color="000000" w:fill="E7E6E6"/>
            <w:noWrap/>
            <w:vAlign w:val="bottom"/>
            <w:hideMark/>
          </w:tcPr>
          <w:p w14:paraId="35091577"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6.71</w:t>
            </w:r>
          </w:p>
        </w:tc>
      </w:tr>
      <w:tr w:rsidR="00D049E8" w:rsidRPr="001F30D9" w14:paraId="115346AA" w14:textId="77777777" w:rsidTr="00244CA6">
        <w:trPr>
          <w:trHeight w:val="524"/>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065319E8" w14:textId="77777777"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MNE-M008</w:t>
            </w:r>
          </w:p>
        </w:tc>
        <w:tc>
          <w:tcPr>
            <w:tcW w:w="2770" w:type="dxa"/>
            <w:tcBorders>
              <w:top w:val="nil"/>
              <w:left w:val="nil"/>
              <w:bottom w:val="single" w:sz="4" w:space="0" w:color="auto"/>
              <w:right w:val="single" w:sz="4" w:space="0" w:color="auto"/>
            </w:tcBorders>
            <w:shd w:val="clear" w:color="auto" w:fill="auto"/>
            <w:hideMark/>
          </w:tcPr>
          <w:p w14:paraId="3D1581D1" w14:textId="77777777" w:rsidR="001F30D9" w:rsidRPr="001F30D9" w:rsidRDefault="001F30D9" w:rsidP="001F30D9">
            <w:pPr>
              <w:spacing w:before="0" w:after="0" w:line="240" w:lineRule="auto"/>
              <w:jc w:val="left"/>
              <w:rPr>
                <w:rFonts w:cs="Calibri"/>
                <w:color w:val="000000"/>
                <w:sz w:val="20"/>
                <w:szCs w:val="20"/>
                <w:lang w:eastAsia="en-GB"/>
              </w:rPr>
            </w:pPr>
            <w:r w:rsidRPr="001F30D9">
              <w:rPr>
                <w:rFonts w:cs="Calibri"/>
                <w:color w:val="000000"/>
                <w:sz w:val="20"/>
                <w:szCs w:val="20"/>
              </w:rPr>
              <w:t>Uključivanje analiza ihtioplanktona u nacionalni program monitoringa</w:t>
            </w:r>
          </w:p>
        </w:tc>
        <w:tc>
          <w:tcPr>
            <w:tcW w:w="751" w:type="dxa"/>
            <w:tcBorders>
              <w:top w:val="nil"/>
              <w:left w:val="nil"/>
              <w:bottom w:val="single" w:sz="4" w:space="0" w:color="auto"/>
              <w:right w:val="single" w:sz="4" w:space="0" w:color="auto"/>
            </w:tcBorders>
            <w:shd w:val="clear" w:color="000000" w:fill="FFF2CC"/>
            <w:noWrap/>
            <w:vAlign w:val="center"/>
            <w:hideMark/>
          </w:tcPr>
          <w:p w14:paraId="7D221307"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H</w:t>
            </w:r>
          </w:p>
        </w:tc>
        <w:tc>
          <w:tcPr>
            <w:tcW w:w="804" w:type="dxa"/>
            <w:tcBorders>
              <w:top w:val="nil"/>
              <w:left w:val="nil"/>
              <w:bottom w:val="single" w:sz="4" w:space="0" w:color="auto"/>
              <w:right w:val="single" w:sz="4" w:space="0" w:color="auto"/>
            </w:tcBorders>
            <w:shd w:val="clear" w:color="000000" w:fill="D6DCE4"/>
            <w:noWrap/>
            <w:vAlign w:val="bottom"/>
            <w:hideMark/>
          </w:tcPr>
          <w:p w14:paraId="1F40E729"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1151" w:type="dxa"/>
            <w:tcBorders>
              <w:top w:val="nil"/>
              <w:left w:val="nil"/>
              <w:bottom w:val="single" w:sz="4" w:space="0" w:color="auto"/>
              <w:right w:val="single" w:sz="4" w:space="0" w:color="auto"/>
            </w:tcBorders>
            <w:shd w:val="clear" w:color="000000" w:fill="D6DCE4"/>
            <w:noWrap/>
            <w:vAlign w:val="bottom"/>
            <w:hideMark/>
          </w:tcPr>
          <w:p w14:paraId="17F0CDDD"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934" w:type="dxa"/>
            <w:tcBorders>
              <w:top w:val="nil"/>
              <w:left w:val="nil"/>
              <w:bottom w:val="single" w:sz="4" w:space="0" w:color="auto"/>
              <w:right w:val="single" w:sz="4" w:space="0" w:color="auto"/>
            </w:tcBorders>
            <w:shd w:val="clear" w:color="000000" w:fill="D6DCE4"/>
            <w:noWrap/>
            <w:vAlign w:val="bottom"/>
            <w:hideMark/>
          </w:tcPr>
          <w:p w14:paraId="0C165315"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822" w:type="dxa"/>
            <w:tcBorders>
              <w:top w:val="nil"/>
              <w:left w:val="nil"/>
              <w:bottom w:val="single" w:sz="4" w:space="0" w:color="auto"/>
              <w:right w:val="single" w:sz="4" w:space="0" w:color="auto"/>
            </w:tcBorders>
            <w:shd w:val="clear" w:color="000000" w:fill="D6DCE4"/>
            <w:noWrap/>
            <w:vAlign w:val="bottom"/>
            <w:hideMark/>
          </w:tcPr>
          <w:p w14:paraId="4F7DFE28"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144" w:type="dxa"/>
            <w:tcBorders>
              <w:top w:val="nil"/>
              <w:left w:val="nil"/>
              <w:bottom w:val="single" w:sz="4" w:space="0" w:color="auto"/>
              <w:right w:val="single" w:sz="4" w:space="0" w:color="auto"/>
            </w:tcBorders>
            <w:shd w:val="clear" w:color="000000" w:fill="D6DCE4"/>
            <w:noWrap/>
            <w:vAlign w:val="bottom"/>
            <w:hideMark/>
          </w:tcPr>
          <w:p w14:paraId="2F8C20D8"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760" w:type="dxa"/>
            <w:tcBorders>
              <w:top w:val="nil"/>
              <w:left w:val="nil"/>
              <w:bottom w:val="single" w:sz="4" w:space="0" w:color="auto"/>
              <w:right w:val="single" w:sz="4" w:space="0" w:color="auto"/>
            </w:tcBorders>
            <w:shd w:val="clear" w:color="000000" w:fill="D6DCE4"/>
            <w:noWrap/>
            <w:vAlign w:val="bottom"/>
            <w:hideMark/>
          </w:tcPr>
          <w:p w14:paraId="2DD4CFEB"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520" w:type="dxa"/>
            <w:tcBorders>
              <w:top w:val="nil"/>
              <w:left w:val="nil"/>
              <w:bottom w:val="single" w:sz="4" w:space="0" w:color="auto"/>
              <w:right w:val="single" w:sz="4" w:space="0" w:color="auto"/>
            </w:tcBorders>
            <w:shd w:val="clear" w:color="000000" w:fill="D6DCE4"/>
            <w:noWrap/>
            <w:vAlign w:val="bottom"/>
            <w:hideMark/>
          </w:tcPr>
          <w:p w14:paraId="58392EDB"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065" w:type="dxa"/>
            <w:tcBorders>
              <w:top w:val="nil"/>
              <w:left w:val="nil"/>
              <w:bottom w:val="single" w:sz="4" w:space="0" w:color="auto"/>
              <w:right w:val="single" w:sz="4" w:space="0" w:color="auto"/>
            </w:tcBorders>
            <w:shd w:val="clear" w:color="000000" w:fill="ACB9CA"/>
            <w:noWrap/>
            <w:vAlign w:val="bottom"/>
            <w:hideMark/>
          </w:tcPr>
          <w:p w14:paraId="24C76226"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1.71</w:t>
            </w:r>
          </w:p>
        </w:tc>
        <w:tc>
          <w:tcPr>
            <w:tcW w:w="1423" w:type="dxa"/>
            <w:tcBorders>
              <w:top w:val="nil"/>
              <w:left w:val="nil"/>
              <w:bottom w:val="single" w:sz="4" w:space="0" w:color="auto"/>
              <w:right w:val="single" w:sz="4" w:space="0" w:color="auto"/>
            </w:tcBorders>
            <w:shd w:val="clear" w:color="000000" w:fill="FFF2CC"/>
            <w:noWrap/>
            <w:vAlign w:val="bottom"/>
            <w:hideMark/>
          </w:tcPr>
          <w:p w14:paraId="100D1670"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458" w:type="dxa"/>
            <w:tcBorders>
              <w:top w:val="nil"/>
              <w:left w:val="nil"/>
              <w:bottom w:val="single" w:sz="4" w:space="0" w:color="auto"/>
              <w:right w:val="single" w:sz="4" w:space="0" w:color="auto"/>
            </w:tcBorders>
            <w:shd w:val="clear" w:color="000000" w:fill="FFE699"/>
            <w:noWrap/>
            <w:vAlign w:val="bottom"/>
            <w:hideMark/>
          </w:tcPr>
          <w:p w14:paraId="612276DD"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659" w:type="dxa"/>
            <w:tcBorders>
              <w:top w:val="nil"/>
              <w:left w:val="nil"/>
              <w:bottom w:val="single" w:sz="4" w:space="0" w:color="auto"/>
              <w:right w:val="single" w:sz="4" w:space="0" w:color="auto"/>
            </w:tcBorders>
            <w:shd w:val="clear" w:color="000000" w:fill="E7E6E6"/>
            <w:noWrap/>
            <w:vAlign w:val="bottom"/>
            <w:hideMark/>
          </w:tcPr>
          <w:p w14:paraId="0236F4A0"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3.71</w:t>
            </w:r>
          </w:p>
        </w:tc>
      </w:tr>
      <w:tr w:rsidR="00D049E8" w:rsidRPr="001F30D9" w14:paraId="40EAC65D" w14:textId="77777777" w:rsidTr="00244CA6">
        <w:trPr>
          <w:trHeight w:val="786"/>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42CAA580" w14:textId="77777777"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MNE-M009</w:t>
            </w:r>
          </w:p>
        </w:tc>
        <w:tc>
          <w:tcPr>
            <w:tcW w:w="2770" w:type="dxa"/>
            <w:tcBorders>
              <w:top w:val="nil"/>
              <w:left w:val="nil"/>
              <w:bottom w:val="single" w:sz="4" w:space="0" w:color="auto"/>
              <w:right w:val="single" w:sz="4" w:space="0" w:color="auto"/>
            </w:tcBorders>
            <w:shd w:val="clear" w:color="auto" w:fill="auto"/>
            <w:hideMark/>
          </w:tcPr>
          <w:p w14:paraId="733C03C0" w14:textId="77777777" w:rsidR="001F30D9" w:rsidRPr="001F30D9" w:rsidRDefault="001F30D9" w:rsidP="001F30D9">
            <w:pPr>
              <w:spacing w:before="0" w:after="0" w:line="240" w:lineRule="auto"/>
              <w:jc w:val="left"/>
              <w:rPr>
                <w:rFonts w:cs="Calibri"/>
                <w:color w:val="000000"/>
                <w:sz w:val="20"/>
                <w:szCs w:val="20"/>
                <w:lang w:eastAsia="en-GB"/>
              </w:rPr>
            </w:pPr>
            <w:r w:rsidRPr="001F30D9">
              <w:rPr>
                <w:color w:val="000000"/>
                <w:sz w:val="20"/>
                <w:szCs w:val="20"/>
              </w:rPr>
              <w:t>Mapiranje prioritetnih staništa (livade morske trave; koraligene i maerle; morske pećine), razviti odgovarajuće nacionalne programe i metode za monitoring</w:t>
            </w:r>
          </w:p>
        </w:tc>
        <w:tc>
          <w:tcPr>
            <w:tcW w:w="751" w:type="dxa"/>
            <w:tcBorders>
              <w:top w:val="nil"/>
              <w:left w:val="nil"/>
              <w:bottom w:val="single" w:sz="4" w:space="0" w:color="auto"/>
              <w:right w:val="single" w:sz="4" w:space="0" w:color="auto"/>
            </w:tcBorders>
            <w:shd w:val="clear" w:color="000000" w:fill="FFF2CC"/>
            <w:noWrap/>
            <w:vAlign w:val="center"/>
            <w:hideMark/>
          </w:tcPr>
          <w:p w14:paraId="6068DE4D"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VH</w:t>
            </w:r>
          </w:p>
        </w:tc>
        <w:tc>
          <w:tcPr>
            <w:tcW w:w="804" w:type="dxa"/>
            <w:tcBorders>
              <w:top w:val="nil"/>
              <w:left w:val="nil"/>
              <w:bottom w:val="single" w:sz="4" w:space="0" w:color="auto"/>
              <w:right w:val="single" w:sz="4" w:space="0" w:color="auto"/>
            </w:tcBorders>
            <w:shd w:val="clear" w:color="000000" w:fill="D6DCE4"/>
            <w:noWrap/>
            <w:vAlign w:val="center"/>
            <w:hideMark/>
          </w:tcPr>
          <w:p w14:paraId="32250C10"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w:t>
            </w:r>
          </w:p>
        </w:tc>
        <w:tc>
          <w:tcPr>
            <w:tcW w:w="1151" w:type="dxa"/>
            <w:tcBorders>
              <w:top w:val="nil"/>
              <w:left w:val="nil"/>
              <w:bottom w:val="single" w:sz="4" w:space="0" w:color="auto"/>
              <w:right w:val="single" w:sz="4" w:space="0" w:color="auto"/>
            </w:tcBorders>
            <w:shd w:val="clear" w:color="000000" w:fill="D6DCE4"/>
            <w:noWrap/>
            <w:vAlign w:val="center"/>
            <w:hideMark/>
          </w:tcPr>
          <w:p w14:paraId="524C7E5B"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934" w:type="dxa"/>
            <w:tcBorders>
              <w:top w:val="nil"/>
              <w:left w:val="nil"/>
              <w:bottom w:val="single" w:sz="4" w:space="0" w:color="auto"/>
              <w:right w:val="single" w:sz="4" w:space="0" w:color="auto"/>
            </w:tcBorders>
            <w:shd w:val="clear" w:color="000000" w:fill="D6DCE4"/>
            <w:noWrap/>
            <w:vAlign w:val="center"/>
            <w:hideMark/>
          </w:tcPr>
          <w:p w14:paraId="5B9839E8"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822" w:type="dxa"/>
            <w:tcBorders>
              <w:top w:val="nil"/>
              <w:left w:val="nil"/>
              <w:bottom w:val="single" w:sz="4" w:space="0" w:color="auto"/>
              <w:right w:val="single" w:sz="4" w:space="0" w:color="auto"/>
            </w:tcBorders>
            <w:shd w:val="clear" w:color="000000" w:fill="D6DCE4"/>
            <w:noWrap/>
            <w:vAlign w:val="center"/>
            <w:hideMark/>
          </w:tcPr>
          <w:p w14:paraId="79F252BE"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144" w:type="dxa"/>
            <w:tcBorders>
              <w:top w:val="nil"/>
              <w:left w:val="nil"/>
              <w:bottom w:val="single" w:sz="4" w:space="0" w:color="auto"/>
              <w:right w:val="single" w:sz="4" w:space="0" w:color="auto"/>
            </w:tcBorders>
            <w:shd w:val="clear" w:color="000000" w:fill="D6DCE4"/>
            <w:noWrap/>
            <w:vAlign w:val="center"/>
            <w:hideMark/>
          </w:tcPr>
          <w:p w14:paraId="605D3E94"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760" w:type="dxa"/>
            <w:tcBorders>
              <w:top w:val="nil"/>
              <w:left w:val="nil"/>
              <w:bottom w:val="single" w:sz="4" w:space="0" w:color="auto"/>
              <w:right w:val="single" w:sz="4" w:space="0" w:color="auto"/>
            </w:tcBorders>
            <w:shd w:val="clear" w:color="000000" w:fill="D6DCE4"/>
            <w:noWrap/>
            <w:vAlign w:val="center"/>
            <w:hideMark/>
          </w:tcPr>
          <w:p w14:paraId="7436A1D5"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520" w:type="dxa"/>
            <w:tcBorders>
              <w:top w:val="nil"/>
              <w:left w:val="nil"/>
              <w:bottom w:val="single" w:sz="4" w:space="0" w:color="auto"/>
              <w:right w:val="single" w:sz="4" w:space="0" w:color="auto"/>
            </w:tcBorders>
            <w:shd w:val="clear" w:color="000000" w:fill="D6DCE4"/>
            <w:noWrap/>
            <w:vAlign w:val="center"/>
            <w:hideMark/>
          </w:tcPr>
          <w:p w14:paraId="6EEB620F"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w:t>
            </w:r>
          </w:p>
        </w:tc>
        <w:tc>
          <w:tcPr>
            <w:tcW w:w="1065" w:type="dxa"/>
            <w:tcBorders>
              <w:top w:val="nil"/>
              <w:left w:val="nil"/>
              <w:bottom w:val="single" w:sz="4" w:space="0" w:color="auto"/>
              <w:right w:val="single" w:sz="4" w:space="0" w:color="auto"/>
            </w:tcBorders>
            <w:shd w:val="clear" w:color="000000" w:fill="ACB9CA"/>
            <w:noWrap/>
            <w:vAlign w:val="center"/>
            <w:hideMark/>
          </w:tcPr>
          <w:p w14:paraId="571DD90D"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2.29</w:t>
            </w:r>
          </w:p>
        </w:tc>
        <w:tc>
          <w:tcPr>
            <w:tcW w:w="1423" w:type="dxa"/>
            <w:tcBorders>
              <w:top w:val="nil"/>
              <w:left w:val="nil"/>
              <w:bottom w:val="single" w:sz="4" w:space="0" w:color="auto"/>
              <w:right w:val="single" w:sz="4" w:space="0" w:color="auto"/>
            </w:tcBorders>
            <w:shd w:val="clear" w:color="000000" w:fill="FFF2CC"/>
            <w:noWrap/>
            <w:vAlign w:val="center"/>
            <w:hideMark/>
          </w:tcPr>
          <w:p w14:paraId="2F1CAE73"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1458" w:type="dxa"/>
            <w:tcBorders>
              <w:top w:val="nil"/>
              <w:left w:val="nil"/>
              <w:bottom w:val="single" w:sz="4" w:space="0" w:color="auto"/>
              <w:right w:val="single" w:sz="4" w:space="0" w:color="auto"/>
            </w:tcBorders>
            <w:shd w:val="clear" w:color="000000" w:fill="FFE699"/>
            <w:noWrap/>
            <w:vAlign w:val="center"/>
            <w:hideMark/>
          </w:tcPr>
          <w:p w14:paraId="7A5D4CBD"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659" w:type="dxa"/>
            <w:tcBorders>
              <w:top w:val="nil"/>
              <w:left w:val="nil"/>
              <w:bottom w:val="single" w:sz="4" w:space="0" w:color="auto"/>
              <w:right w:val="single" w:sz="4" w:space="0" w:color="auto"/>
            </w:tcBorders>
            <w:shd w:val="clear" w:color="000000" w:fill="E7E6E6"/>
            <w:noWrap/>
            <w:vAlign w:val="center"/>
            <w:hideMark/>
          </w:tcPr>
          <w:p w14:paraId="6855DC2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3.29</w:t>
            </w:r>
          </w:p>
        </w:tc>
      </w:tr>
      <w:tr w:rsidR="00D049E8" w:rsidRPr="001F30D9" w14:paraId="205A5FE2" w14:textId="77777777" w:rsidTr="00244CA6">
        <w:trPr>
          <w:trHeight w:val="524"/>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09C8B89A" w14:textId="77777777"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MNE-M010</w:t>
            </w:r>
          </w:p>
        </w:tc>
        <w:tc>
          <w:tcPr>
            <w:tcW w:w="2770" w:type="dxa"/>
            <w:tcBorders>
              <w:top w:val="nil"/>
              <w:left w:val="nil"/>
              <w:bottom w:val="single" w:sz="4" w:space="0" w:color="auto"/>
              <w:right w:val="single" w:sz="4" w:space="0" w:color="auto"/>
            </w:tcBorders>
            <w:shd w:val="clear" w:color="auto" w:fill="auto"/>
            <w:hideMark/>
          </w:tcPr>
          <w:p w14:paraId="745EA51D" w14:textId="77777777" w:rsidR="001F30D9" w:rsidRPr="001F30D9" w:rsidRDefault="001F30D9" w:rsidP="001F30D9">
            <w:pPr>
              <w:spacing w:before="0" w:after="0" w:line="240" w:lineRule="auto"/>
              <w:jc w:val="left"/>
              <w:rPr>
                <w:rFonts w:cs="Calibri"/>
                <w:color w:val="000000"/>
                <w:sz w:val="20"/>
                <w:szCs w:val="20"/>
                <w:lang w:eastAsia="en-GB"/>
              </w:rPr>
            </w:pPr>
            <w:r w:rsidRPr="001F30D9">
              <w:rPr>
                <w:rFonts w:cs="Calibri"/>
                <w:color w:val="000000"/>
                <w:sz w:val="20"/>
                <w:szCs w:val="20"/>
              </w:rPr>
              <w:t>Zaštita staništa morskog dna smanjenjem eutrofikacije, zagađenja i drugih aktivnosti izazvanih antropogenim uticajem</w:t>
            </w:r>
          </w:p>
        </w:tc>
        <w:tc>
          <w:tcPr>
            <w:tcW w:w="751" w:type="dxa"/>
            <w:tcBorders>
              <w:top w:val="nil"/>
              <w:left w:val="nil"/>
              <w:bottom w:val="single" w:sz="4" w:space="0" w:color="auto"/>
              <w:right w:val="single" w:sz="4" w:space="0" w:color="auto"/>
            </w:tcBorders>
            <w:shd w:val="clear" w:color="000000" w:fill="FFF2CC"/>
            <w:noWrap/>
            <w:vAlign w:val="center"/>
            <w:hideMark/>
          </w:tcPr>
          <w:p w14:paraId="6DF13A13"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VH</w:t>
            </w:r>
          </w:p>
        </w:tc>
        <w:tc>
          <w:tcPr>
            <w:tcW w:w="804" w:type="dxa"/>
            <w:tcBorders>
              <w:top w:val="nil"/>
              <w:left w:val="nil"/>
              <w:bottom w:val="single" w:sz="4" w:space="0" w:color="auto"/>
              <w:right w:val="single" w:sz="4" w:space="0" w:color="auto"/>
            </w:tcBorders>
            <w:shd w:val="clear" w:color="000000" w:fill="D6DCE4"/>
            <w:noWrap/>
            <w:vAlign w:val="bottom"/>
            <w:hideMark/>
          </w:tcPr>
          <w:p w14:paraId="5A4DE482"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151" w:type="dxa"/>
            <w:tcBorders>
              <w:top w:val="nil"/>
              <w:left w:val="nil"/>
              <w:bottom w:val="single" w:sz="4" w:space="0" w:color="auto"/>
              <w:right w:val="single" w:sz="4" w:space="0" w:color="auto"/>
            </w:tcBorders>
            <w:shd w:val="clear" w:color="000000" w:fill="D6DCE4"/>
            <w:noWrap/>
            <w:vAlign w:val="bottom"/>
            <w:hideMark/>
          </w:tcPr>
          <w:p w14:paraId="794447EF"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934" w:type="dxa"/>
            <w:tcBorders>
              <w:top w:val="nil"/>
              <w:left w:val="nil"/>
              <w:bottom w:val="single" w:sz="4" w:space="0" w:color="auto"/>
              <w:right w:val="single" w:sz="4" w:space="0" w:color="auto"/>
            </w:tcBorders>
            <w:shd w:val="clear" w:color="000000" w:fill="D6DCE4"/>
            <w:noWrap/>
            <w:vAlign w:val="bottom"/>
            <w:hideMark/>
          </w:tcPr>
          <w:p w14:paraId="4B888D9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0</w:t>
            </w:r>
          </w:p>
        </w:tc>
        <w:tc>
          <w:tcPr>
            <w:tcW w:w="822" w:type="dxa"/>
            <w:tcBorders>
              <w:top w:val="nil"/>
              <w:left w:val="nil"/>
              <w:bottom w:val="single" w:sz="4" w:space="0" w:color="auto"/>
              <w:right w:val="single" w:sz="4" w:space="0" w:color="auto"/>
            </w:tcBorders>
            <w:shd w:val="clear" w:color="000000" w:fill="D6DCE4"/>
            <w:noWrap/>
            <w:vAlign w:val="bottom"/>
            <w:hideMark/>
          </w:tcPr>
          <w:p w14:paraId="50ABC353"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144" w:type="dxa"/>
            <w:tcBorders>
              <w:top w:val="nil"/>
              <w:left w:val="nil"/>
              <w:bottom w:val="single" w:sz="4" w:space="0" w:color="auto"/>
              <w:right w:val="single" w:sz="4" w:space="0" w:color="auto"/>
            </w:tcBorders>
            <w:shd w:val="clear" w:color="000000" w:fill="D6DCE4"/>
            <w:noWrap/>
            <w:vAlign w:val="bottom"/>
            <w:hideMark/>
          </w:tcPr>
          <w:p w14:paraId="68712436"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760" w:type="dxa"/>
            <w:tcBorders>
              <w:top w:val="nil"/>
              <w:left w:val="nil"/>
              <w:bottom w:val="single" w:sz="4" w:space="0" w:color="auto"/>
              <w:right w:val="single" w:sz="4" w:space="0" w:color="auto"/>
            </w:tcBorders>
            <w:shd w:val="clear" w:color="000000" w:fill="D6DCE4"/>
            <w:noWrap/>
            <w:vAlign w:val="bottom"/>
            <w:hideMark/>
          </w:tcPr>
          <w:p w14:paraId="57871C62"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520" w:type="dxa"/>
            <w:tcBorders>
              <w:top w:val="nil"/>
              <w:left w:val="nil"/>
              <w:bottom w:val="single" w:sz="4" w:space="0" w:color="auto"/>
              <w:right w:val="single" w:sz="4" w:space="0" w:color="auto"/>
            </w:tcBorders>
            <w:shd w:val="clear" w:color="000000" w:fill="D6DCE4"/>
            <w:noWrap/>
            <w:vAlign w:val="bottom"/>
            <w:hideMark/>
          </w:tcPr>
          <w:p w14:paraId="7558C399"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5</w:t>
            </w:r>
          </w:p>
        </w:tc>
        <w:tc>
          <w:tcPr>
            <w:tcW w:w="1065" w:type="dxa"/>
            <w:tcBorders>
              <w:top w:val="nil"/>
              <w:left w:val="nil"/>
              <w:bottom w:val="single" w:sz="4" w:space="0" w:color="auto"/>
              <w:right w:val="single" w:sz="4" w:space="0" w:color="auto"/>
            </w:tcBorders>
            <w:shd w:val="clear" w:color="000000" w:fill="ACB9CA"/>
            <w:noWrap/>
            <w:vAlign w:val="bottom"/>
            <w:hideMark/>
          </w:tcPr>
          <w:p w14:paraId="6954C947"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2.29</w:t>
            </w:r>
          </w:p>
        </w:tc>
        <w:tc>
          <w:tcPr>
            <w:tcW w:w="1423" w:type="dxa"/>
            <w:tcBorders>
              <w:top w:val="nil"/>
              <w:left w:val="nil"/>
              <w:bottom w:val="single" w:sz="4" w:space="0" w:color="auto"/>
              <w:right w:val="single" w:sz="4" w:space="0" w:color="auto"/>
            </w:tcBorders>
            <w:shd w:val="clear" w:color="000000" w:fill="FFF2CC"/>
            <w:noWrap/>
            <w:vAlign w:val="bottom"/>
            <w:hideMark/>
          </w:tcPr>
          <w:p w14:paraId="74BA9D0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1458" w:type="dxa"/>
            <w:tcBorders>
              <w:top w:val="nil"/>
              <w:left w:val="nil"/>
              <w:bottom w:val="single" w:sz="4" w:space="0" w:color="auto"/>
              <w:right w:val="single" w:sz="4" w:space="0" w:color="auto"/>
            </w:tcBorders>
            <w:shd w:val="clear" w:color="000000" w:fill="FFE699"/>
            <w:noWrap/>
            <w:vAlign w:val="bottom"/>
            <w:hideMark/>
          </w:tcPr>
          <w:p w14:paraId="36262500"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659" w:type="dxa"/>
            <w:tcBorders>
              <w:top w:val="nil"/>
              <w:left w:val="nil"/>
              <w:bottom w:val="single" w:sz="4" w:space="0" w:color="auto"/>
              <w:right w:val="single" w:sz="4" w:space="0" w:color="auto"/>
            </w:tcBorders>
            <w:shd w:val="clear" w:color="000000" w:fill="E7E6E6"/>
            <w:noWrap/>
            <w:vAlign w:val="bottom"/>
            <w:hideMark/>
          </w:tcPr>
          <w:p w14:paraId="706651BB"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3.29</w:t>
            </w:r>
          </w:p>
        </w:tc>
      </w:tr>
      <w:tr w:rsidR="00D049E8" w:rsidRPr="001F30D9" w14:paraId="6EFF98EE" w14:textId="77777777" w:rsidTr="00244CA6">
        <w:trPr>
          <w:trHeight w:val="524"/>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461D18C6" w14:textId="77777777"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MNE-M011</w:t>
            </w:r>
          </w:p>
        </w:tc>
        <w:tc>
          <w:tcPr>
            <w:tcW w:w="2770" w:type="dxa"/>
            <w:tcBorders>
              <w:top w:val="nil"/>
              <w:left w:val="nil"/>
              <w:bottom w:val="single" w:sz="4" w:space="0" w:color="auto"/>
              <w:right w:val="single" w:sz="4" w:space="0" w:color="auto"/>
            </w:tcBorders>
            <w:shd w:val="clear" w:color="auto" w:fill="auto"/>
            <w:hideMark/>
          </w:tcPr>
          <w:p w14:paraId="654C3C31" w14:textId="77777777" w:rsidR="001F30D9" w:rsidRPr="001F30D9" w:rsidRDefault="001F30D9" w:rsidP="001F30D9">
            <w:pPr>
              <w:spacing w:before="0" w:after="0" w:line="240" w:lineRule="auto"/>
              <w:jc w:val="left"/>
              <w:rPr>
                <w:rFonts w:cs="Calibri"/>
                <w:color w:val="000000"/>
                <w:sz w:val="20"/>
                <w:szCs w:val="20"/>
                <w:lang w:eastAsia="en-GB"/>
              </w:rPr>
            </w:pPr>
            <w:r w:rsidRPr="001F30D9">
              <w:rPr>
                <w:rFonts w:cs="Calibri"/>
                <w:color w:val="000000"/>
                <w:sz w:val="20"/>
                <w:szCs w:val="20"/>
              </w:rPr>
              <w:t>Analiza odabranih opcija upravljanja u cilju riješavanja uticaja privezivanja i sidrenja na morsko dno</w:t>
            </w:r>
          </w:p>
        </w:tc>
        <w:tc>
          <w:tcPr>
            <w:tcW w:w="751" w:type="dxa"/>
            <w:tcBorders>
              <w:top w:val="nil"/>
              <w:left w:val="nil"/>
              <w:bottom w:val="single" w:sz="4" w:space="0" w:color="auto"/>
              <w:right w:val="single" w:sz="4" w:space="0" w:color="auto"/>
            </w:tcBorders>
            <w:shd w:val="clear" w:color="000000" w:fill="FFF2CC"/>
            <w:noWrap/>
            <w:vAlign w:val="center"/>
            <w:hideMark/>
          </w:tcPr>
          <w:p w14:paraId="38AE22F4"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M</w:t>
            </w:r>
          </w:p>
        </w:tc>
        <w:tc>
          <w:tcPr>
            <w:tcW w:w="804" w:type="dxa"/>
            <w:tcBorders>
              <w:top w:val="nil"/>
              <w:left w:val="nil"/>
              <w:bottom w:val="single" w:sz="4" w:space="0" w:color="auto"/>
              <w:right w:val="single" w:sz="4" w:space="0" w:color="auto"/>
            </w:tcBorders>
            <w:shd w:val="clear" w:color="000000" w:fill="D6DCE4"/>
            <w:noWrap/>
            <w:vAlign w:val="bottom"/>
            <w:hideMark/>
          </w:tcPr>
          <w:p w14:paraId="0B7FCDD9"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151" w:type="dxa"/>
            <w:tcBorders>
              <w:top w:val="nil"/>
              <w:left w:val="nil"/>
              <w:bottom w:val="single" w:sz="4" w:space="0" w:color="auto"/>
              <w:right w:val="single" w:sz="4" w:space="0" w:color="auto"/>
            </w:tcBorders>
            <w:shd w:val="clear" w:color="000000" w:fill="D6DCE4"/>
            <w:noWrap/>
            <w:vAlign w:val="bottom"/>
            <w:hideMark/>
          </w:tcPr>
          <w:p w14:paraId="4108C43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934" w:type="dxa"/>
            <w:tcBorders>
              <w:top w:val="nil"/>
              <w:left w:val="nil"/>
              <w:bottom w:val="single" w:sz="4" w:space="0" w:color="auto"/>
              <w:right w:val="single" w:sz="4" w:space="0" w:color="auto"/>
            </w:tcBorders>
            <w:shd w:val="clear" w:color="000000" w:fill="D6DCE4"/>
            <w:noWrap/>
            <w:vAlign w:val="bottom"/>
            <w:hideMark/>
          </w:tcPr>
          <w:p w14:paraId="085B54C9"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822" w:type="dxa"/>
            <w:tcBorders>
              <w:top w:val="nil"/>
              <w:left w:val="nil"/>
              <w:bottom w:val="single" w:sz="4" w:space="0" w:color="auto"/>
              <w:right w:val="single" w:sz="4" w:space="0" w:color="auto"/>
            </w:tcBorders>
            <w:shd w:val="clear" w:color="000000" w:fill="D6DCE4"/>
            <w:noWrap/>
            <w:vAlign w:val="bottom"/>
            <w:hideMark/>
          </w:tcPr>
          <w:p w14:paraId="32D05359"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144" w:type="dxa"/>
            <w:tcBorders>
              <w:top w:val="nil"/>
              <w:left w:val="nil"/>
              <w:bottom w:val="single" w:sz="4" w:space="0" w:color="auto"/>
              <w:right w:val="single" w:sz="4" w:space="0" w:color="auto"/>
            </w:tcBorders>
            <w:shd w:val="clear" w:color="000000" w:fill="D6DCE4"/>
            <w:noWrap/>
            <w:vAlign w:val="bottom"/>
            <w:hideMark/>
          </w:tcPr>
          <w:p w14:paraId="7D1A5D3D"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760" w:type="dxa"/>
            <w:tcBorders>
              <w:top w:val="nil"/>
              <w:left w:val="nil"/>
              <w:bottom w:val="single" w:sz="4" w:space="0" w:color="auto"/>
              <w:right w:val="single" w:sz="4" w:space="0" w:color="auto"/>
            </w:tcBorders>
            <w:shd w:val="clear" w:color="000000" w:fill="D6DCE4"/>
            <w:noWrap/>
            <w:vAlign w:val="bottom"/>
            <w:hideMark/>
          </w:tcPr>
          <w:p w14:paraId="7777DA2E"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520" w:type="dxa"/>
            <w:tcBorders>
              <w:top w:val="nil"/>
              <w:left w:val="nil"/>
              <w:bottom w:val="single" w:sz="4" w:space="0" w:color="auto"/>
              <w:right w:val="single" w:sz="4" w:space="0" w:color="auto"/>
            </w:tcBorders>
            <w:shd w:val="clear" w:color="000000" w:fill="D6DCE4"/>
            <w:noWrap/>
            <w:vAlign w:val="bottom"/>
            <w:hideMark/>
          </w:tcPr>
          <w:p w14:paraId="4BF9FBA4"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065" w:type="dxa"/>
            <w:tcBorders>
              <w:top w:val="nil"/>
              <w:left w:val="nil"/>
              <w:bottom w:val="single" w:sz="4" w:space="0" w:color="auto"/>
              <w:right w:val="single" w:sz="4" w:space="0" w:color="auto"/>
            </w:tcBorders>
            <w:shd w:val="clear" w:color="000000" w:fill="ACB9CA"/>
            <w:noWrap/>
            <w:vAlign w:val="bottom"/>
            <w:hideMark/>
          </w:tcPr>
          <w:p w14:paraId="50378FD4"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1.71</w:t>
            </w:r>
          </w:p>
        </w:tc>
        <w:tc>
          <w:tcPr>
            <w:tcW w:w="1423" w:type="dxa"/>
            <w:tcBorders>
              <w:top w:val="nil"/>
              <w:left w:val="nil"/>
              <w:bottom w:val="single" w:sz="4" w:space="0" w:color="auto"/>
              <w:right w:val="single" w:sz="4" w:space="0" w:color="auto"/>
            </w:tcBorders>
            <w:shd w:val="clear" w:color="000000" w:fill="FFF2CC"/>
            <w:noWrap/>
            <w:vAlign w:val="bottom"/>
            <w:hideMark/>
          </w:tcPr>
          <w:p w14:paraId="7E959C44"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458" w:type="dxa"/>
            <w:tcBorders>
              <w:top w:val="nil"/>
              <w:left w:val="nil"/>
              <w:bottom w:val="single" w:sz="4" w:space="0" w:color="auto"/>
              <w:right w:val="single" w:sz="4" w:space="0" w:color="auto"/>
            </w:tcBorders>
            <w:shd w:val="clear" w:color="000000" w:fill="FFE699"/>
            <w:noWrap/>
            <w:vAlign w:val="bottom"/>
            <w:hideMark/>
          </w:tcPr>
          <w:p w14:paraId="4C98DE4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659" w:type="dxa"/>
            <w:tcBorders>
              <w:top w:val="nil"/>
              <w:left w:val="nil"/>
              <w:bottom w:val="single" w:sz="4" w:space="0" w:color="auto"/>
              <w:right w:val="single" w:sz="4" w:space="0" w:color="auto"/>
            </w:tcBorders>
            <w:shd w:val="clear" w:color="000000" w:fill="E7E6E6"/>
            <w:noWrap/>
            <w:vAlign w:val="bottom"/>
            <w:hideMark/>
          </w:tcPr>
          <w:p w14:paraId="1F933FB4"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4.71</w:t>
            </w:r>
          </w:p>
        </w:tc>
      </w:tr>
      <w:tr w:rsidR="00D049E8" w:rsidRPr="001F30D9" w14:paraId="136D0FBB" w14:textId="77777777" w:rsidTr="00244CA6">
        <w:trPr>
          <w:trHeight w:val="524"/>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5E9AD9AC" w14:textId="77777777"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MNE-M012</w:t>
            </w:r>
          </w:p>
        </w:tc>
        <w:tc>
          <w:tcPr>
            <w:tcW w:w="2770" w:type="dxa"/>
            <w:tcBorders>
              <w:top w:val="nil"/>
              <w:left w:val="nil"/>
              <w:bottom w:val="single" w:sz="4" w:space="0" w:color="auto"/>
              <w:right w:val="single" w:sz="4" w:space="0" w:color="auto"/>
            </w:tcBorders>
            <w:shd w:val="clear" w:color="auto" w:fill="auto"/>
            <w:hideMark/>
          </w:tcPr>
          <w:p w14:paraId="759D7505" w14:textId="77777777" w:rsidR="001F30D9" w:rsidRPr="001F30D9" w:rsidRDefault="001F30D9" w:rsidP="001F30D9">
            <w:pPr>
              <w:spacing w:before="0" w:after="0" w:line="240" w:lineRule="auto"/>
              <w:jc w:val="left"/>
              <w:rPr>
                <w:rFonts w:cs="Calibri"/>
                <w:color w:val="000000"/>
                <w:sz w:val="20"/>
                <w:szCs w:val="20"/>
                <w:lang w:eastAsia="en-GB"/>
              </w:rPr>
            </w:pPr>
            <w:r w:rsidRPr="001F30D9">
              <w:rPr>
                <w:bCs/>
                <w:sz w:val="20"/>
                <w:szCs w:val="20"/>
              </w:rPr>
              <w:t>Zabraniti ribolov (povlačne mreže, ploveće jaružalo, priobalne plivarice ili slične mreže) i druge aktivnosti iznad koraligenskog područja i u njegovoj blizini</w:t>
            </w:r>
          </w:p>
        </w:tc>
        <w:tc>
          <w:tcPr>
            <w:tcW w:w="751" w:type="dxa"/>
            <w:tcBorders>
              <w:top w:val="nil"/>
              <w:left w:val="nil"/>
              <w:bottom w:val="single" w:sz="4" w:space="0" w:color="auto"/>
              <w:right w:val="single" w:sz="4" w:space="0" w:color="auto"/>
            </w:tcBorders>
            <w:shd w:val="clear" w:color="000000" w:fill="FFF2CC"/>
            <w:noWrap/>
            <w:vAlign w:val="center"/>
            <w:hideMark/>
          </w:tcPr>
          <w:p w14:paraId="349F4358"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L</w:t>
            </w:r>
          </w:p>
        </w:tc>
        <w:tc>
          <w:tcPr>
            <w:tcW w:w="804" w:type="dxa"/>
            <w:tcBorders>
              <w:top w:val="nil"/>
              <w:left w:val="nil"/>
              <w:bottom w:val="single" w:sz="4" w:space="0" w:color="auto"/>
              <w:right w:val="single" w:sz="4" w:space="0" w:color="auto"/>
            </w:tcBorders>
            <w:shd w:val="clear" w:color="000000" w:fill="D6DCE4"/>
            <w:noWrap/>
            <w:vAlign w:val="center"/>
            <w:hideMark/>
          </w:tcPr>
          <w:p w14:paraId="5CE74AA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151" w:type="dxa"/>
            <w:tcBorders>
              <w:top w:val="nil"/>
              <w:left w:val="nil"/>
              <w:bottom w:val="single" w:sz="4" w:space="0" w:color="auto"/>
              <w:right w:val="single" w:sz="4" w:space="0" w:color="auto"/>
            </w:tcBorders>
            <w:shd w:val="clear" w:color="000000" w:fill="D6DCE4"/>
            <w:noWrap/>
            <w:vAlign w:val="center"/>
            <w:hideMark/>
          </w:tcPr>
          <w:p w14:paraId="3026DD27"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934" w:type="dxa"/>
            <w:tcBorders>
              <w:top w:val="nil"/>
              <w:left w:val="nil"/>
              <w:bottom w:val="single" w:sz="4" w:space="0" w:color="auto"/>
              <w:right w:val="single" w:sz="4" w:space="0" w:color="auto"/>
            </w:tcBorders>
            <w:shd w:val="clear" w:color="000000" w:fill="D6DCE4"/>
            <w:noWrap/>
            <w:vAlign w:val="center"/>
            <w:hideMark/>
          </w:tcPr>
          <w:p w14:paraId="5DFEF2C3"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822" w:type="dxa"/>
            <w:tcBorders>
              <w:top w:val="nil"/>
              <w:left w:val="nil"/>
              <w:bottom w:val="single" w:sz="4" w:space="0" w:color="auto"/>
              <w:right w:val="single" w:sz="4" w:space="0" w:color="auto"/>
            </w:tcBorders>
            <w:shd w:val="clear" w:color="000000" w:fill="D6DCE4"/>
            <w:noWrap/>
            <w:vAlign w:val="center"/>
            <w:hideMark/>
          </w:tcPr>
          <w:p w14:paraId="18B41BA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0</w:t>
            </w:r>
          </w:p>
        </w:tc>
        <w:tc>
          <w:tcPr>
            <w:tcW w:w="1144" w:type="dxa"/>
            <w:tcBorders>
              <w:top w:val="nil"/>
              <w:left w:val="nil"/>
              <w:bottom w:val="single" w:sz="4" w:space="0" w:color="auto"/>
              <w:right w:val="single" w:sz="4" w:space="0" w:color="auto"/>
            </w:tcBorders>
            <w:shd w:val="clear" w:color="000000" w:fill="D6DCE4"/>
            <w:noWrap/>
            <w:vAlign w:val="center"/>
            <w:hideMark/>
          </w:tcPr>
          <w:p w14:paraId="50949B78"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760" w:type="dxa"/>
            <w:tcBorders>
              <w:top w:val="nil"/>
              <w:left w:val="nil"/>
              <w:bottom w:val="single" w:sz="4" w:space="0" w:color="auto"/>
              <w:right w:val="single" w:sz="4" w:space="0" w:color="auto"/>
            </w:tcBorders>
            <w:shd w:val="clear" w:color="000000" w:fill="D6DCE4"/>
            <w:noWrap/>
            <w:vAlign w:val="center"/>
            <w:hideMark/>
          </w:tcPr>
          <w:p w14:paraId="701D3C55"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520" w:type="dxa"/>
            <w:tcBorders>
              <w:top w:val="nil"/>
              <w:left w:val="nil"/>
              <w:bottom w:val="single" w:sz="4" w:space="0" w:color="auto"/>
              <w:right w:val="single" w:sz="4" w:space="0" w:color="auto"/>
            </w:tcBorders>
            <w:shd w:val="clear" w:color="000000" w:fill="D6DCE4"/>
            <w:noWrap/>
            <w:vAlign w:val="center"/>
            <w:hideMark/>
          </w:tcPr>
          <w:p w14:paraId="2CA07EBE"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5</w:t>
            </w:r>
          </w:p>
        </w:tc>
        <w:tc>
          <w:tcPr>
            <w:tcW w:w="1065" w:type="dxa"/>
            <w:tcBorders>
              <w:top w:val="nil"/>
              <w:left w:val="nil"/>
              <w:bottom w:val="single" w:sz="4" w:space="0" w:color="auto"/>
              <w:right w:val="single" w:sz="4" w:space="0" w:color="auto"/>
            </w:tcBorders>
            <w:shd w:val="clear" w:color="000000" w:fill="ACB9CA"/>
            <w:noWrap/>
            <w:vAlign w:val="center"/>
            <w:hideMark/>
          </w:tcPr>
          <w:p w14:paraId="242B0E3A"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2.00</w:t>
            </w:r>
          </w:p>
        </w:tc>
        <w:tc>
          <w:tcPr>
            <w:tcW w:w="1423" w:type="dxa"/>
            <w:tcBorders>
              <w:top w:val="nil"/>
              <w:left w:val="nil"/>
              <w:bottom w:val="single" w:sz="4" w:space="0" w:color="auto"/>
              <w:right w:val="single" w:sz="4" w:space="0" w:color="auto"/>
            </w:tcBorders>
            <w:shd w:val="clear" w:color="000000" w:fill="FFF2CC"/>
            <w:noWrap/>
            <w:vAlign w:val="center"/>
            <w:hideMark/>
          </w:tcPr>
          <w:p w14:paraId="22CD7A53"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w:t>
            </w:r>
          </w:p>
        </w:tc>
        <w:tc>
          <w:tcPr>
            <w:tcW w:w="1458" w:type="dxa"/>
            <w:tcBorders>
              <w:top w:val="nil"/>
              <w:left w:val="nil"/>
              <w:bottom w:val="single" w:sz="4" w:space="0" w:color="auto"/>
              <w:right w:val="single" w:sz="4" w:space="0" w:color="auto"/>
            </w:tcBorders>
            <w:shd w:val="clear" w:color="000000" w:fill="FFE699"/>
            <w:noWrap/>
            <w:vAlign w:val="center"/>
            <w:hideMark/>
          </w:tcPr>
          <w:p w14:paraId="3FDA7EEB"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w:t>
            </w:r>
          </w:p>
        </w:tc>
        <w:tc>
          <w:tcPr>
            <w:tcW w:w="659" w:type="dxa"/>
            <w:tcBorders>
              <w:top w:val="nil"/>
              <w:left w:val="nil"/>
              <w:bottom w:val="single" w:sz="4" w:space="0" w:color="auto"/>
              <w:right w:val="single" w:sz="4" w:space="0" w:color="auto"/>
            </w:tcBorders>
            <w:shd w:val="clear" w:color="000000" w:fill="E7E6E6"/>
            <w:noWrap/>
            <w:vAlign w:val="center"/>
            <w:hideMark/>
          </w:tcPr>
          <w:p w14:paraId="3C43E320"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6.00</w:t>
            </w:r>
          </w:p>
        </w:tc>
      </w:tr>
      <w:tr w:rsidR="00D049E8" w:rsidRPr="001F30D9" w14:paraId="70630DB7" w14:textId="77777777" w:rsidTr="00244CA6">
        <w:trPr>
          <w:trHeight w:val="524"/>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5A0128E3" w14:textId="77777777"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MNE-M013</w:t>
            </w:r>
          </w:p>
        </w:tc>
        <w:tc>
          <w:tcPr>
            <w:tcW w:w="2770" w:type="dxa"/>
            <w:tcBorders>
              <w:top w:val="nil"/>
              <w:left w:val="nil"/>
              <w:bottom w:val="single" w:sz="4" w:space="0" w:color="auto"/>
              <w:right w:val="single" w:sz="4" w:space="0" w:color="auto"/>
            </w:tcBorders>
            <w:shd w:val="clear" w:color="auto" w:fill="auto"/>
            <w:hideMark/>
          </w:tcPr>
          <w:p w14:paraId="798A6FE4" w14:textId="77777777" w:rsidR="001F30D9" w:rsidRPr="002F5592" w:rsidRDefault="001F30D9" w:rsidP="001F30D9">
            <w:pPr>
              <w:spacing w:before="0" w:after="0" w:line="240" w:lineRule="auto"/>
              <w:jc w:val="left"/>
              <w:rPr>
                <w:rFonts w:cs="Calibri"/>
                <w:color w:val="000000"/>
                <w:sz w:val="20"/>
                <w:szCs w:val="20"/>
                <w:lang w:eastAsia="en-GB"/>
              </w:rPr>
            </w:pPr>
            <w:r w:rsidRPr="002F5592">
              <w:rPr>
                <w:rFonts w:cs="Calibri"/>
                <w:bCs/>
                <w:iCs/>
                <w:color w:val="000000"/>
                <w:sz w:val="20"/>
                <w:szCs w:val="20"/>
              </w:rPr>
              <w:t>Kampanja za podizanje svijesti o zaštićenim vrstama povezanim sa bentoškim zajednicama</w:t>
            </w:r>
          </w:p>
        </w:tc>
        <w:tc>
          <w:tcPr>
            <w:tcW w:w="751" w:type="dxa"/>
            <w:tcBorders>
              <w:top w:val="nil"/>
              <w:left w:val="nil"/>
              <w:bottom w:val="single" w:sz="4" w:space="0" w:color="auto"/>
              <w:right w:val="single" w:sz="4" w:space="0" w:color="auto"/>
            </w:tcBorders>
            <w:shd w:val="clear" w:color="000000" w:fill="FFF2CC"/>
            <w:noWrap/>
            <w:vAlign w:val="center"/>
            <w:hideMark/>
          </w:tcPr>
          <w:p w14:paraId="4EF37F74"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L</w:t>
            </w:r>
          </w:p>
        </w:tc>
        <w:tc>
          <w:tcPr>
            <w:tcW w:w="804" w:type="dxa"/>
            <w:tcBorders>
              <w:top w:val="nil"/>
              <w:left w:val="nil"/>
              <w:bottom w:val="single" w:sz="4" w:space="0" w:color="auto"/>
              <w:right w:val="single" w:sz="4" w:space="0" w:color="auto"/>
            </w:tcBorders>
            <w:shd w:val="clear" w:color="000000" w:fill="D6DCE4"/>
            <w:noWrap/>
            <w:vAlign w:val="center"/>
            <w:hideMark/>
          </w:tcPr>
          <w:p w14:paraId="6E6D6845"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151" w:type="dxa"/>
            <w:tcBorders>
              <w:top w:val="nil"/>
              <w:left w:val="nil"/>
              <w:bottom w:val="single" w:sz="4" w:space="0" w:color="auto"/>
              <w:right w:val="single" w:sz="4" w:space="0" w:color="auto"/>
            </w:tcBorders>
            <w:shd w:val="clear" w:color="000000" w:fill="D6DCE4"/>
            <w:noWrap/>
            <w:vAlign w:val="center"/>
            <w:hideMark/>
          </w:tcPr>
          <w:p w14:paraId="764604D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934" w:type="dxa"/>
            <w:tcBorders>
              <w:top w:val="nil"/>
              <w:left w:val="nil"/>
              <w:bottom w:val="single" w:sz="4" w:space="0" w:color="auto"/>
              <w:right w:val="single" w:sz="4" w:space="0" w:color="auto"/>
            </w:tcBorders>
            <w:shd w:val="clear" w:color="000000" w:fill="D6DCE4"/>
            <w:noWrap/>
            <w:vAlign w:val="center"/>
            <w:hideMark/>
          </w:tcPr>
          <w:p w14:paraId="7733B989"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822" w:type="dxa"/>
            <w:tcBorders>
              <w:top w:val="nil"/>
              <w:left w:val="nil"/>
              <w:bottom w:val="single" w:sz="4" w:space="0" w:color="auto"/>
              <w:right w:val="single" w:sz="4" w:space="0" w:color="auto"/>
            </w:tcBorders>
            <w:shd w:val="clear" w:color="000000" w:fill="D6DCE4"/>
            <w:noWrap/>
            <w:vAlign w:val="center"/>
            <w:hideMark/>
          </w:tcPr>
          <w:p w14:paraId="1661C777"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1144" w:type="dxa"/>
            <w:tcBorders>
              <w:top w:val="nil"/>
              <w:left w:val="nil"/>
              <w:bottom w:val="single" w:sz="4" w:space="0" w:color="auto"/>
              <w:right w:val="single" w:sz="4" w:space="0" w:color="auto"/>
            </w:tcBorders>
            <w:shd w:val="clear" w:color="000000" w:fill="D6DCE4"/>
            <w:noWrap/>
            <w:vAlign w:val="center"/>
            <w:hideMark/>
          </w:tcPr>
          <w:p w14:paraId="402DDC19"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760" w:type="dxa"/>
            <w:tcBorders>
              <w:top w:val="nil"/>
              <w:left w:val="nil"/>
              <w:bottom w:val="single" w:sz="4" w:space="0" w:color="auto"/>
              <w:right w:val="single" w:sz="4" w:space="0" w:color="auto"/>
            </w:tcBorders>
            <w:shd w:val="clear" w:color="000000" w:fill="D6DCE4"/>
            <w:noWrap/>
            <w:vAlign w:val="center"/>
            <w:hideMark/>
          </w:tcPr>
          <w:p w14:paraId="3A6189F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520" w:type="dxa"/>
            <w:tcBorders>
              <w:top w:val="nil"/>
              <w:left w:val="nil"/>
              <w:bottom w:val="single" w:sz="4" w:space="0" w:color="auto"/>
              <w:right w:val="single" w:sz="4" w:space="0" w:color="auto"/>
            </w:tcBorders>
            <w:shd w:val="clear" w:color="000000" w:fill="D6DCE4"/>
            <w:noWrap/>
            <w:vAlign w:val="center"/>
            <w:hideMark/>
          </w:tcPr>
          <w:p w14:paraId="4AF5BABE"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065" w:type="dxa"/>
            <w:tcBorders>
              <w:top w:val="nil"/>
              <w:left w:val="nil"/>
              <w:bottom w:val="single" w:sz="4" w:space="0" w:color="auto"/>
              <w:right w:val="single" w:sz="4" w:space="0" w:color="auto"/>
            </w:tcBorders>
            <w:shd w:val="clear" w:color="000000" w:fill="ACB9CA"/>
            <w:noWrap/>
            <w:vAlign w:val="center"/>
            <w:hideMark/>
          </w:tcPr>
          <w:p w14:paraId="5009DCD8"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1.71</w:t>
            </w:r>
          </w:p>
        </w:tc>
        <w:tc>
          <w:tcPr>
            <w:tcW w:w="1423" w:type="dxa"/>
            <w:tcBorders>
              <w:top w:val="nil"/>
              <w:left w:val="nil"/>
              <w:bottom w:val="single" w:sz="4" w:space="0" w:color="auto"/>
              <w:right w:val="single" w:sz="4" w:space="0" w:color="auto"/>
            </w:tcBorders>
            <w:shd w:val="clear" w:color="000000" w:fill="FFF2CC"/>
            <w:noWrap/>
            <w:vAlign w:val="center"/>
            <w:hideMark/>
          </w:tcPr>
          <w:p w14:paraId="256A31CC"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w:t>
            </w:r>
          </w:p>
        </w:tc>
        <w:tc>
          <w:tcPr>
            <w:tcW w:w="1458" w:type="dxa"/>
            <w:tcBorders>
              <w:top w:val="nil"/>
              <w:left w:val="nil"/>
              <w:bottom w:val="single" w:sz="4" w:space="0" w:color="auto"/>
              <w:right w:val="single" w:sz="4" w:space="0" w:color="auto"/>
            </w:tcBorders>
            <w:shd w:val="clear" w:color="000000" w:fill="FFE699"/>
            <w:noWrap/>
            <w:vAlign w:val="center"/>
            <w:hideMark/>
          </w:tcPr>
          <w:p w14:paraId="76052517"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w:t>
            </w:r>
          </w:p>
        </w:tc>
        <w:tc>
          <w:tcPr>
            <w:tcW w:w="659" w:type="dxa"/>
            <w:tcBorders>
              <w:top w:val="nil"/>
              <w:left w:val="nil"/>
              <w:bottom w:val="single" w:sz="4" w:space="0" w:color="auto"/>
              <w:right w:val="single" w:sz="4" w:space="0" w:color="auto"/>
            </w:tcBorders>
            <w:shd w:val="clear" w:color="000000" w:fill="E7E6E6"/>
            <w:noWrap/>
            <w:vAlign w:val="center"/>
            <w:hideMark/>
          </w:tcPr>
          <w:p w14:paraId="3E6CD639"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5.71</w:t>
            </w:r>
          </w:p>
        </w:tc>
      </w:tr>
      <w:tr w:rsidR="00D049E8" w:rsidRPr="001F30D9" w14:paraId="7083EE34" w14:textId="77777777" w:rsidTr="00244CA6">
        <w:trPr>
          <w:trHeight w:val="524"/>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23120A7C" w14:textId="77777777"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MNE-M014</w:t>
            </w:r>
          </w:p>
        </w:tc>
        <w:tc>
          <w:tcPr>
            <w:tcW w:w="2770" w:type="dxa"/>
            <w:tcBorders>
              <w:top w:val="nil"/>
              <w:left w:val="nil"/>
              <w:bottom w:val="single" w:sz="4" w:space="0" w:color="auto"/>
              <w:right w:val="single" w:sz="4" w:space="0" w:color="auto"/>
            </w:tcBorders>
            <w:shd w:val="clear" w:color="auto" w:fill="auto"/>
            <w:hideMark/>
          </w:tcPr>
          <w:p w14:paraId="06290B32" w14:textId="77777777" w:rsidR="001F30D9" w:rsidRPr="001F30D9" w:rsidRDefault="001F30D9" w:rsidP="001F30D9">
            <w:pPr>
              <w:spacing w:before="0" w:after="0" w:line="240" w:lineRule="auto"/>
              <w:jc w:val="left"/>
              <w:rPr>
                <w:rFonts w:cs="Calibri"/>
                <w:color w:val="000000"/>
                <w:sz w:val="20"/>
                <w:szCs w:val="20"/>
                <w:lang w:eastAsia="en-GB"/>
              </w:rPr>
            </w:pPr>
            <w:r w:rsidRPr="001F30D9">
              <w:rPr>
                <w:rFonts w:cs="Calibri"/>
                <w:color w:val="000000"/>
                <w:sz w:val="20"/>
                <w:szCs w:val="20"/>
              </w:rPr>
              <w:t>Uspostaviti redovan monitoring luka i marina (Lučka kontrola) kao rizičnih područja za unošenje alohtonih vrsta</w:t>
            </w:r>
          </w:p>
        </w:tc>
        <w:tc>
          <w:tcPr>
            <w:tcW w:w="751" w:type="dxa"/>
            <w:tcBorders>
              <w:top w:val="nil"/>
              <w:left w:val="nil"/>
              <w:bottom w:val="single" w:sz="4" w:space="0" w:color="auto"/>
              <w:right w:val="single" w:sz="4" w:space="0" w:color="auto"/>
            </w:tcBorders>
            <w:shd w:val="clear" w:color="000000" w:fill="FFF2CC"/>
            <w:noWrap/>
            <w:vAlign w:val="center"/>
            <w:hideMark/>
          </w:tcPr>
          <w:p w14:paraId="6F9F2FF6"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M</w:t>
            </w:r>
          </w:p>
        </w:tc>
        <w:tc>
          <w:tcPr>
            <w:tcW w:w="804" w:type="dxa"/>
            <w:tcBorders>
              <w:top w:val="nil"/>
              <w:left w:val="nil"/>
              <w:bottom w:val="single" w:sz="4" w:space="0" w:color="auto"/>
              <w:right w:val="single" w:sz="4" w:space="0" w:color="auto"/>
            </w:tcBorders>
            <w:shd w:val="clear" w:color="000000" w:fill="D6DCE4"/>
            <w:noWrap/>
            <w:vAlign w:val="center"/>
            <w:hideMark/>
          </w:tcPr>
          <w:p w14:paraId="48FFF66A"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151" w:type="dxa"/>
            <w:tcBorders>
              <w:top w:val="nil"/>
              <w:left w:val="nil"/>
              <w:bottom w:val="single" w:sz="4" w:space="0" w:color="auto"/>
              <w:right w:val="single" w:sz="4" w:space="0" w:color="auto"/>
            </w:tcBorders>
            <w:shd w:val="clear" w:color="000000" w:fill="D6DCE4"/>
            <w:noWrap/>
            <w:vAlign w:val="center"/>
            <w:hideMark/>
          </w:tcPr>
          <w:p w14:paraId="1E9D18B3"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0</w:t>
            </w:r>
          </w:p>
        </w:tc>
        <w:tc>
          <w:tcPr>
            <w:tcW w:w="934" w:type="dxa"/>
            <w:tcBorders>
              <w:top w:val="nil"/>
              <w:left w:val="nil"/>
              <w:bottom w:val="single" w:sz="4" w:space="0" w:color="auto"/>
              <w:right w:val="single" w:sz="4" w:space="0" w:color="auto"/>
            </w:tcBorders>
            <w:shd w:val="clear" w:color="000000" w:fill="D6DCE4"/>
            <w:noWrap/>
            <w:vAlign w:val="center"/>
            <w:hideMark/>
          </w:tcPr>
          <w:p w14:paraId="0BC95CDA"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822" w:type="dxa"/>
            <w:tcBorders>
              <w:top w:val="nil"/>
              <w:left w:val="nil"/>
              <w:bottom w:val="single" w:sz="4" w:space="0" w:color="auto"/>
              <w:right w:val="single" w:sz="4" w:space="0" w:color="auto"/>
            </w:tcBorders>
            <w:shd w:val="clear" w:color="000000" w:fill="D6DCE4"/>
            <w:noWrap/>
            <w:vAlign w:val="center"/>
            <w:hideMark/>
          </w:tcPr>
          <w:p w14:paraId="46FBD828"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144" w:type="dxa"/>
            <w:tcBorders>
              <w:top w:val="nil"/>
              <w:left w:val="nil"/>
              <w:bottom w:val="single" w:sz="4" w:space="0" w:color="auto"/>
              <w:right w:val="single" w:sz="4" w:space="0" w:color="auto"/>
            </w:tcBorders>
            <w:shd w:val="clear" w:color="000000" w:fill="D6DCE4"/>
            <w:noWrap/>
            <w:vAlign w:val="center"/>
            <w:hideMark/>
          </w:tcPr>
          <w:p w14:paraId="46A062E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760" w:type="dxa"/>
            <w:tcBorders>
              <w:top w:val="nil"/>
              <w:left w:val="nil"/>
              <w:bottom w:val="single" w:sz="4" w:space="0" w:color="auto"/>
              <w:right w:val="single" w:sz="4" w:space="0" w:color="auto"/>
            </w:tcBorders>
            <w:shd w:val="clear" w:color="000000" w:fill="D6DCE4"/>
            <w:noWrap/>
            <w:vAlign w:val="center"/>
            <w:hideMark/>
          </w:tcPr>
          <w:p w14:paraId="11FE1E3E"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520" w:type="dxa"/>
            <w:tcBorders>
              <w:top w:val="nil"/>
              <w:left w:val="nil"/>
              <w:bottom w:val="single" w:sz="4" w:space="0" w:color="auto"/>
              <w:right w:val="single" w:sz="4" w:space="0" w:color="auto"/>
            </w:tcBorders>
            <w:shd w:val="clear" w:color="000000" w:fill="D6DCE4"/>
            <w:noWrap/>
            <w:vAlign w:val="center"/>
            <w:hideMark/>
          </w:tcPr>
          <w:p w14:paraId="5CDAF575"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065" w:type="dxa"/>
            <w:tcBorders>
              <w:top w:val="nil"/>
              <w:left w:val="nil"/>
              <w:bottom w:val="single" w:sz="4" w:space="0" w:color="auto"/>
              <w:right w:val="single" w:sz="4" w:space="0" w:color="auto"/>
            </w:tcBorders>
            <w:shd w:val="clear" w:color="000000" w:fill="ACB9CA"/>
            <w:noWrap/>
            <w:vAlign w:val="center"/>
            <w:hideMark/>
          </w:tcPr>
          <w:p w14:paraId="5707678A"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1.86</w:t>
            </w:r>
          </w:p>
        </w:tc>
        <w:tc>
          <w:tcPr>
            <w:tcW w:w="1423" w:type="dxa"/>
            <w:tcBorders>
              <w:top w:val="nil"/>
              <w:left w:val="nil"/>
              <w:bottom w:val="single" w:sz="4" w:space="0" w:color="auto"/>
              <w:right w:val="single" w:sz="4" w:space="0" w:color="auto"/>
            </w:tcBorders>
            <w:shd w:val="clear" w:color="000000" w:fill="FFF2CC"/>
            <w:noWrap/>
            <w:vAlign w:val="center"/>
            <w:hideMark/>
          </w:tcPr>
          <w:p w14:paraId="521BF166"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458" w:type="dxa"/>
            <w:tcBorders>
              <w:top w:val="nil"/>
              <w:left w:val="nil"/>
              <w:bottom w:val="single" w:sz="4" w:space="0" w:color="auto"/>
              <w:right w:val="single" w:sz="4" w:space="0" w:color="auto"/>
            </w:tcBorders>
            <w:shd w:val="clear" w:color="000000" w:fill="FFE699"/>
            <w:noWrap/>
            <w:vAlign w:val="center"/>
            <w:hideMark/>
          </w:tcPr>
          <w:p w14:paraId="1508AED9"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659" w:type="dxa"/>
            <w:tcBorders>
              <w:top w:val="nil"/>
              <w:left w:val="nil"/>
              <w:bottom w:val="single" w:sz="4" w:space="0" w:color="auto"/>
              <w:right w:val="single" w:sz="4" w:space="0" w:color="auto"/>
            </w:tcBorders>
            <w:shd w:val="clear" w:color="000000" w:fill="E7E6E6"/>
            <w:noWrap/>
            <w:vAlign w:val="center"/>
            <w:hideMark/>
          </w:tcPr>
          <w:p w14:paraId="092877AD"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4.86</w:t>
            </w:r>
          </w:p>
        </w:tc>
      </w:tr>
      <w:tr w:rsidR="00D049E8" w:rsidRPr="001F30D9" w14:paraId="7835315F" w14:textId="77777777" w:rsidTr="00244CA6">
        <w:trPr>
          <w:trHeight w:val="524"/>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1056303D" w14:textId="77777777"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MNE-M015</w:t>
            </w:r>
          </w:p>
        </w:tc>
        <w:tc>
          <w:tcPr>
            <w:tcW w:w="2770" w:type="dxa"/>
            <w:tcBorders>
              <w:top w:val="nil"/>
              <w:left w:val="nil"/>
              <w:bottom w:val="single" w:sz="4" w:space="0" w:color="auto"/>
              <w:right w:val="single" w:sz="4" w:space="0" w:color="auto"/>
            </w:tcBorders>
            <w:shd w:val="clear" w:color="auto" w:fill="auto"/>
            <w:hideMark/>
          </w:tcPr>
          <w:p w14:paraId="558544A3" w14:textId="77777777" w:rsidR="001F30D9" w:rsidRPr="001F30D9" w:rsidRDefault="001F30D9" w:rsidP="001F30D9">
            <w:pPr>
              <w:spacing w:before="0" w:after="0" w:line="240" w:lineRule="auto"/>
              <w:jc w:val="left"/>
              <w:rPr>
                <w:rFonts w:cs="Calibri"/>
                <w:color w:val="000000"/>
                <w:sz w:val="20"/>
                <w:szCs w:val="20"/>
                <w:lang w:eastAsia="en-GB"/>
              </w:rPr>
            </w:pPr>
            <w:r w:rsidRPr="001F30D9">
              <w:rPr>
                <w:color w:val="000000"/>
                <w:sz w:val="20"/>
                <w:szCs w:val="20"/>
              </w:rPr>
              <w:t>Unapređenje znanja o alohtonim vrstama (NIS), posebno o invazivnim alohtonim vrstama</w:t>
            </w:r>
          </w:p>
        </w:tc>
        <w:tc>
          <w:tcPr>
            <w:tcW w:w="751" w:type="dxa"/>
            <w:tcBorders>
              <w:top w:val="nil"/>
              <w:left w:val="nil"/>
              <w:bottom w:val="single" w:sz="4" w:space="0" w:color="auto"/>
              <w:right w:val="single" w:sz="4" w:space="0" w:color="auto"/>
            </w:tcBorders>
            <w:shd w:val="clear" w:color="000000" w:fill="FFF2CC"/>
            <w:noWrap/>
            <w:vAlign w:val="center"/>
            <w:hideMark/>
          </w:tcPr>
          <w:p w14:paraId="74A70F0F"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M</w:t>
            </w:r>
          </w:p>
        </w:tc>
        <w:tc>
          <w:tcPr>
            <w:tcW w:w="804" w:type="dxa"/>
            <w:tcBorders>
              <w:top w:val="nil"/>
              <w:left w:val="nil"/>
              <w:bottom w:val="single" w:sz="4" w:space="0" w:color="auto"/>
              <w:right w:val="single" w:sz="4" w:space="0" w:color="auto"/>
            </w:tcBorders>
            <w:shd w:val="clear" w:color="000000" w:fill="D6DCE4"/>
            <w:noWrap/>
            <w:vAlign w:val="center"/>
            <w:hideMark/>
          </w:tcPr>
          <w:p w14:paraId="47F9973A"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151" w:type="dxa"/>
            <w:tcBorders>
              <w:top w:val="nil"/>
              <w:left w:val="nil"/>
              <w:bottom w:val="single" w:sz="4" w:space="0" w:color="auto"/>
              <w:right w:val="single" w:sz="4" w:space="0" w:color="auto"/>
            </w:tcBorders>
            <w:shd w:val="clear" w:color="000000" w:fill="D6DCE4"/>
            <w:noWrap/>
            <w:vAlign w:val="center"/>
            <w:hideMark/>
          </w:tcPr>
          <w:p w14:paraId="4D2B71BF"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934" w:type="dxa"/>
            <w:tcBorders>
              <w:top w:val="nil"/>
              <w:left w:val="nil"/>
              <w:bottom w:val="single" w:sz="4" w:space="0" w:color="auto"/>
              <w:right w:val="single" w:sz="4" w:space="0" w:color="auto"/>
            </w:tcBorders>
            <w:shd w:val="clear" w:color="000000" w:fill="D6DCE4"/>
            <w:noWrap/>
            <w:vAlign w:val="center"/>
            <w:hideMark/>
          </w:tcPr>
          <w:p w14:paraId="16B798E3"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822" w:type="dxa"/>
            <w:tcBorders>
              <w:top w:val="nil"/>
              <w:left w:val="nil"/>
              <w:bottom w:val="single" w:sz="4" w:space="0" w:color="auto"/>
              <w:right w:val="single" w:sz="4" w:space="0" w:color="auto"/>
            </w:tcBorders>
            <w:shd w:val="clear" w:color="000000" w:fill="D6DCE4"/>
            <w:noWrap/>
            <w:vAlign w:val="center"/>
            <w:hideMark/>
          </w:tcPr>
          <w:p w14:paraId="1C70F08B"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144" w:type="dxa"/>
            <w:tcBorders>
              <w:top w:val="nil"/>
              <w:left w:val="nil"/>
              <w:bottom w:val="single" w:sz="4" w:space="0" w:color="auto"/>
              <w:right w:val="single" w:sz="4" w:space="0" w:color="auto"/>
            </w:tcBorders>
            <w:shd w:val="clear" w:color="000000" w:fill="D6DCE4"/>
            <w:noWrap/>
            <w:vAlign w:val="center"/>
            <w:hideMark/>
          </w:tcPr>
          <w:p w14:paraId="33C8C130"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760" w:type="dxa"/>
            <w:tcBorders>
              <w:top w:val="nil"/>
              <w:left w:val="nil"/>
              <w:bottom w:val="single" w:sz="4" w:space="0" w:color="auto"/>
              <w:right w:val="single" w:sz="4" w:space="0" w:color="auto"/>
            </w:tcBorders>
            <w:shd w:val="clear" w:color="000000" w:fill="D6DCE4"/>
            <w:noWrap/>
            <w:vAlign w:val="center"/>
            <w:hideMark/>
          </w:tcPr>
          <w:p w14:paraId="37A82D39"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520" w:type="dxa"/>
            <w:tcBorders>
              <w:top w:val="nil"/>
              <w:left w:val="nil"/>
              <w:bottom w:val="single" w:sz="4" w:space="0" w:color="auto"/>
              <w:right w:val="single" w:sz="4" w:space="0" w:color="auto"/>
            </w:tcBorders>
            <w:shd w:val="clear" w:color="000000" w:fill="D6DCE4"/>
            <w:noWrap/>
            <w:vAlign w:val="center"/>
            <w:hideMark/>
          </w:tcPr>
          <w:p w14:paraId="49DBB4EE"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065" w:type="dxa"/>
            <w:tcBorders>
              <w:top w:val="nil"/>
              <w:left w:val="nil"/>
              <w:bottom w:val="single" w:sz="4" w:space="0" w:color="auto"/>
              <w:right w:val="single" w:sz="4" w:space="0" w:color="auto"/>
            </w:tcBorders>
            <w:shd w:val="clear" w:color="000000" w:fill="ACB9CA"/>
            <w:noWrap/>
            <w:vAlign w:val="center"/>
            <w:hideMark/>
          </w:tcPr>
          <w:p w14:paraId="0CB8E468"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2.00</w:t>
            </w:r>
          </w:p>
        </w:tc>
        <w:tc>
          <w:tcPr>
            <w:tcW w:w="1423" w:type="dxa"/>
            <w:tcBorders>
              <w:top w:val="nil"/>
              <w:left w:val="nil"/>
              <w:bottom w:val="single" w:sz="4" w:space="0" w:color="auto"/>
              <w:right w:val="single" w:sz="4" w:space="0" w:color="auto"/>
            </w:tcBorders>
            <w:shd w:val="clear" w:color="000000" w:fill="FFF2CC"/>
            <w:noWrap/>
            <w:vAlign w:val="center"/>
            <w:hideMark/>
          </w:tcPr>
          <w:p w14:paraId="2C1F2A5F"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458" w:type="dxa"/>
            <w:tcBorders>
              <w:top w:val="nil"/>
              <w:left w:val="nil"/>
              <w:bottom w:val="single" w:sz="4" w:space="0" w:color="auto"/>
              <w:right w:val="single" w:sz="4" w:space="0" w:color="auto"/>
            </w:tcBorders>
            <w:shd w:val="clear" w:color="000000" w:fill="FFE699"/>
            <w:noWrap/>
            <w:vAlign w:val="center"/>
            <w:hideMark/>
          </w:tcPr>
          <w:p w14:paraId="42A94804"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659" w:type="dxa"/>
            <w:tcBorders>
              <w:top w:val="nil"/>
              <w:left w:val="nil"/>
              <w:bottom w:val="single" w:sz="4" w:space="0" w:color="auto"/>
              <w:right w:val="single" w:sz="4" w:space="0" w:color="auto"/>
            </w:tcBorders>
            <w:shd w:val="clear" w:color="000000" w:fill="E7E6E6"/>
            <w:noWrap/>
            <w:vAlign w:val="center"/>
            <w:hideMark/>
          </w:tcPr>
          <w:p w14:paraId="733CA28F"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5.00</w:t>
            </w:r>
          </w:p>
        </w:tc>
      </w:tr>
      <w:tr w:rsidR="00D049E8" w:rsidRPr="001F30D9" w14:paraId="4496D26C" w14:textId="77777777" w:rsidTr="00244CA6">
        <w:trPr>
          <w:trHeight w:val="524"/>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2BB3F93B" w14:textId="77777777"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MNE-M016</w:t>
            </w:r>
          </w:p>
        </w:tc>
        <w:tc>
          <w:tcPr>
            <w:tcW w:w="2770" w:type="dxa"/>
            <w:tcBorders>
              <w:top w:val="nil"/>
              <w:left w:val="nil"/>
              <w:bottom w:val="single" w:sz="4" w:space="0" w:color="auto"/>
              <w:right w:val="single" w:sz="4" w:space="0" w:color="auto"/>
            </w:tcBorders>
            <w:shd w:val="clear" w:color="auto" w:fill="auto"/>
            <w:hideMark/>
          </w:tcPr>
          <w:p w14:paraId="326D1FAE" w14:textId="77777777" w:rsidR="001F30D9" w:rsidRPr="001F30D9" w:rsidRDefault="001F30D9" w:rsidP="001F30D9">
            <w:pPr>
              <w:spacing w:before="0" w:after="0" w:line="240" w:lineRule="auto"/>
              <w:jc w:val="left"/>
              <w:rPr>
                <w:rFonts w:cs="Calibri"/>
                <w:color w:val="000000"/>
                <w:sz w:val="20"/>
                <w:szCs w:val="20"/>
                <w:lang w:eastAsia="en-GB"/>
              </w:rPr>
            </w:pPr>
            <w:r w:rsidRPr="001F30D9">
              <w:rPr>
                <w:color w:val="000000"/>
                <w:sz w:val="20"/>
                <w:szCs w:val="20"/>
              </w:rPr>
              <w:t>Uspostaviti sistem za rano otkrivanje, upozoravanje i brzo iskorenjivanje unesenih invazivnih alohtonih vrsta</w:t>
            </w:r>
          </w:p>
        </w:tc>
        <w:tc>
          <w:tcPr>
            <w:tcW w:w="751" w:type="dxa"/>
            <w:tcBorders>
              <w:top w:val="nil"/>
              <w:left w:val="nil"/>
              <w:bottom w:val="single" w:sz="4" w:space="0" w:color="auto"/>
              <w:right w:val="single" w:sz="4" w:space="0" w:color="auto"/>
            </w:tcBorders>
            <w:shd w:val="clear" w:color="000000" w:fill="FFF2CC"/>
            <w:noWrap/>
            <w:vAlign w:val="center"/>
            <w:hideMark/>
          </w:tcPr>
          <w:p w14:paraId="1F65287C"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VL</w:t>
            </w:r>
          </w:p>
        </w:tc>
        <w:tc>
          <w:tcPr>
            <w:tcW w:w="804" w:type="dxa"/>
            <w:tcBorders>
              <w:top w:val="nil"/>
              <w:left w:val="nil"/>
              <w:bottom w:val="single" w:sz="4" w:space="0" w:color="auto"/>
              <w:right w:val="single" w:sz="4" w:space="0" w:color="auto"/>
            </w:tcBorders>
            <w:shd w:val="clear" w:color="000000" w:fill="D6DCE4"/>
            <w:noWrap/>
            <w:vAlign w:val="center"/>
            <w:hideMark/>
          </w:tcPr>
          <w:p w14:paraId="06CEE176"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151" w:type="dxa"/>
            <w:tcBorders>
              <w:top w:val="nil"/>
              <w:left w:val="nil"/>
              <w:bottom w:val="single" w:sz="4" w:space="0" w:color="auto"/>
              <w:right w:val="single" w:sz="4" w:space="0" w:color="auto"/>
            </w:tcBorders>
            <w:shd w:val="clear" w:color="000000" w:fill="D6DCE4"/>
            <w:noWrap/>
            <w:vAlign w:val="center"/>
            <w:hideMark/>
          </w:tcPr>
          <w:p w14:paraId="49AC1920"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934" w:type="dxa"/>
            <w:tcBorders>
              <w:top w:val="nil"/>
              <w:left w:val="nil"/>
              <w:bottom w:val="single" w:sz="4" w:space="0" w:color="auto"/>
              <w:right w:val="single" w:sz="4" w:space="0" w:color="auto"/>
            </w:tcBorders>
            <w:shd w:val="clear" w:color="000000" w:fill="D6DCE4"/>
            <w:noWrap/>
            <w:vAlign w:val="center"/>
            <w:hideMark/>
          </w:tcPr>
          <w:p w14:paraId="6A4CAF5F"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822" w:type="dxa"/>
            <w:tcBorders>
              <w:top w:val="nil"/>
              <w:left w:val="nil"/>
              <w:bottom w:val="single" w:sz="4" w:space="0" w:color="auto"/>
              <w:right w:val="single" w:sz="4" w:space="0" w:color="auto"/>
            </w:tcBorders>
            <w:shd w:val="clear" w:color="000000" w:fill="D6DCE4"/>
            <w:noWrap/>
            <w:vAlign w:val="center"/>
            <w:hideMark/>
          </w:tcPr>
          <w:p w14:paraId="1AF0CC0C"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144" w:type="dxa"/>
            <w:tcBorders>
              <w:top w:val="nil"/>
              <w:left w:val="nil"/>
              <w:bottom w:val="single" w:sz="4" w:space="0" w:color="auto"/>
              <w:right w:val="single" w:sz="4" w:space="0" w:color="auto"/>
            </w:tcBorders>
            <w:shd w:val="clear" w:color="000000" w:fill="D6DCE4"/>
            <w:noWrap/>
            <w:vAlign w:val="center"/>
            <w:hideMark/>
          </w:tcPr>
          <w:p w14:paraId="22D0977E"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760" w:type="dxa"/>
            <w:tcBorders>
              <w:top w:val="nil"/>
              <w:left w:val="nil"/>
              <w:bottom w:val="single" w:sz="4" w:space="0" w:color="auto"/>
              <w:right w:val="single" w:sz="4" w:space="0" w:color="auto"/>
            </w:tcBorders>
            <w:shd w:val="clear" w:color="000000" w:fill="D6DCE4"/>
            <w:noWrap/>
            <w:vAlign w:val="center"/>
            <w:hideMark/>
          </w:tcPr>
          <w:p w14:paraId="375079EA"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520" w:type="dxa"/>
            <w:tcBorders>
              <w:top w:val="nil"/>
              <w:left w:val="nil"/>
              <w:bottom w:val="single" w:sz="4" w:space="0" w:color="auto"/>
              <w:right w:val="single" w:sz="4" w:space="0" w:color="auto"/>
            </w:tcBorders>
            <w:shd w:val="clear" w:color="000000" w:fill="D6DCE4"/>
            <w:noWrap/>
            <w:vAlign w:val="center"/>
            <w:hideMark/>
          </w:tcPr>
          <w:p w14:paraId="2561E83E"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065" w:type="dxa"/>
            <w:tcBorders>
              <w:top w:val="nil"/>
              <w:left w:val="nil"/>
              <w:bottom w:val="single" w:sz="4" w:space="0" w:color="auto"/>
              <w:right w:val="single" w:sz="4" w:space="0" w:color="auto"/>
            </w:tcBorders>
            <w:shd w:val="clear" w:color="000000" w:fill="ACB9CA"/>
            <w:noWrap/>
            <w:vAlign w:val="center"/>
            <w:hideMark/>
          </w:tcPr>
          <w:p w14:paraId="38174B05"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2.14</w:t>
            </w:r>
          </w:p>
        </w:tc>
        <w:tc>
          <w:tcPr>
            <w:tcW w:w="1423" w:type="dxa"/>
            <w:tcBorders>
              <w:top w:val="nil"/>
              <w:left w:val="nil"/>
              <w:bottom w:val="single" w:sz="4" w:space="0" w:color="auto"/>
              <w:right w:val="single" w:sz="4" w:space="0" w:color="auto"/>
            </w:tcBorders>
            <w:shd w:val="clear" w:color="000000" w:fill="FFF2CC"/>
            <w:noWrap/>
            <w:vAlign w:val="center"/>
            <w:hideMark/>
          </w:tcPr>
          <w:p w14:paraId="70A5D70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5</w:t>
            </w:r>
          </w:p>
        </w:tc>
        <w:tc>
          <w:tcPr>
            <w:tcW w:w="1458" w:type="dxa"/>
            <w:tcBorders>
              <w:top w:val="nil"/>
              <w:left w:val="nil"/>
              <w:bottom w:val="single" w:sz="4" w:space="0" w:color="auto"/>
              <w:right w:val="single" w:sz="4" w:space="0" w:color="auto"/>
            </w:tcBorders>
            <w:shd w:val="clear" w:color="000000" w:fill="FFE699"/>
            <w:noWrap/>
            <w:vAlign w:val="center"/>
            <w:hideMark/>
          </w:tcPr>
          <w:p w14:paraId="2536398D"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5</w:t>
            </w:r>
          </w:p>
        </w:tc>
        <w:tc>
          <w:tcPr>
            <w:tcW w:w="659" w:type="dxa"/>
            <w:tcBorders>
              <w:top w:val="nil"/>
              <w:left w:val="nil"/>
              <w:bottom w:val="single" w:sz="4" w:space="0" w:color="auto"/>
              <w:right w:val="single" w:sz="4" w:space="0" w:color="auto"/>
            </w:tcBorders>
            <w:shd w:val="clear" w:color="000000" w:fill="E7E6E6"/>
            <w:noWrap/>
            <w:vAlign w:val="center"/>
            <w:hideMark/>
          </w:tcPr>
          <w:p w14:paraId="2C4A9730"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7.14</w:t>
            </w:r>
          </w:p>
        </w:tc>
      </w:tr>
      <w:tr w:rsidR="00D049E8" w:rsidRPr="001F30D9" w14:paraId="5857D83C" w14:textId="77777777" w:rsidTr="00244CA6">
        <w:trPr>
          <w:trHeight w:val="786"/>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691345BC" w14:textId="77777777"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MNE-M017</w:t>
            </w:r>
          </w:p>
        </w:tc>
        <w:tc>
          <w:tcPr>
            <w:tcW w:w="2770" w:type="dxa"/>
            <w:tcBorders>
              <w:top w:val="nil"/>
              <w:left w:val="nil"/>
              <w:bottom w:val="single" w:sz="4" w:space="0" w:color="auto"/>
              <w:right w:val="single" w:sz="4" w:space="0" w:color="auto"/>
            </w:tcBorders>
            <w:shd w:val="clear" w:color="auto" w:fill="auto"/>
            <w:hideMark/>
          </w:tcPr>
          <w:p w14:paraId="23672899" w14:textId="77777777" w:rsidR="001F30D9" w:rsidRPr="001F30D9" w:rsidRDefault="001F30D9" w:rsidP="001F30D9">
            <w:pPr>
              <w:spacing w:before="0" w:after="0" w:line="240" w:lineRule="auto"/>
              <w:jc w:val="left"/>
              <w:rPr>
                <w:rFonts w:cs="Calibri"/>
                <w:color w:val="000000"/>
                <w:sz w:val="20"/>
                <w:szCs w:val="20"/>
                <w:lang w:eastAsia="en-GB"/>
              </w:rPr>
            </w:pPr>
            <w:r w:rsidRPr="001F30D9">
              <w:rPr>
                <w:bCs/>
                <w:color w:val="000000"/>
                <w:sz w:val="20"/>
                <w:szCs w:val="20"/>
              </w:rPr>
              <w:t>Izraditi i sprovesti subregionalno-jadranski protokol o implementaciji Međunarodne konvencije za kontrolu i upravljanje brodskih balastnih voda i sedimenata</w:t>
            </w:r>
          </w:p>
        </w:tc>
        <w:tc>
          <w:tcPr>
            <w:tcW w:w="751" w:type="dxa"/>
            <w:tcBorders>
              <w:top w:val="nil"/>
              <w:left w:val="nil"/>
              <w:bottom w:val="single" w:sz="4" w:space="0" w:color="auto"/>
              <w:right w:val="single" w:sz="4" w:space="0" w:color="auto"/>
            </w:tcBorders>
            <w:shd w:val="clear" w:color="000000" w:fill="FFF2CC"/>
            <w:noWrap/>
            <w:vAlign w:val="center"/>
            <w:hideMark/>
          </w:tcPr>
          <w:p w14:paraId="478D2D41"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VL</w:t>
            </w:r>
          </w:p>
        </w:tc>
        <w:tc>
          <w:tcPr>
            <w:tcW w:w="804" w:type="dxa"/>
            <w:tcBorders>
              <w:top w:val="nil"/>
              <w:left w:val="nil"/>
              <w:bottom w:val="single" w:sz="4" w:space="0" w:color="auto"/>
              <w:right w:val="single" w:sz="4" w:space="0" w:color="auto"/>
            </w:tcBorders>
            <w:shd w:val="clear" w:color="000000" w:fill="D6DCE4"/>
            <w:noWrap/>
            <w:vAlign w:val="center"/>
            <w:hideMark/>
          </w:tcPr>
          <w:p w14:paraId="0E0DEEE2"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151" w:type="dxa"/>
            <w:tcBorders>
              <w:top w:val="nil"/>
              <w:left w:val="nil"/>
              <w:bottom w:val="single" w:sz="4" w:space="0" w:color="auto"/>
              <w:right w:val="single" w:sz="4" w:space="0" w:color="auto"/>
            </w:tcBorders>
            <w:shd w:val="clear" w:color="000000" w:fill="D6DCE4"/>
            <w:noWrap/>
            <w:vAlign w:val="center"/>
            <w:hideMark/>
          </w:tcPr>
          <w:p w14:paraId="47920687"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0</w:t>
            </w:r>
          </w:p>
        </w:tc>
        <w:tc>
          <w:tcPr>
            <w:tcW w:w="934" w:type="dxa"/>
            <w:tcBorders>
              <w:top w:val="nil"/>
              <w:left w:val="nil"/>
              <w:bottom w:val="single" w:sz="4" w:space="0" w:color="auto"/>
              <w:right w:val="single" w:sz="4" w:space="0" w:color="auto"/>
            </w:tcBorders>
            <w:shd w:val="clear" w:color="000000" w:fill="D6DCE4"/>
            <w:noWrap/>
            <w:vAlign w:val="center"/>
            <w:hideMark/>
          </w:tcPr>
          <w:p w14:paraId="48114C3F"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822" w:type="dxa"/>
            <w:tcBorders>
              <w:top w:val="nil"/>
              <w:left w:val="nil"/>
              <w:bottom w:val="single" w:sz="4" w:space="0" w:color="auto"/>
              <w:right w:val="single" w:sz="4" w:space="0" w:color="auto"/>
            </w:tcBorders>
            <w:shd w:val="clear" w:color="000000" w:fill="D6DCE4"/>
            <w:noWrap/>
            <w:vAlign w:val="center"/>
            <w:hideMark/>
          </w:tcPr>
          <w:p w14:paraId="5AA6F99B"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144" w:type="dxa"/>
            <w:tcBorders>
              <w:top w:val="nil"/>
              <w:left w:val="nil"/>
              <w:bottom w:val="single" w:sz="4" w:space="0" w:color="auto"/>
              <w:right w:val="single" w:sz="4" w:space="0" w:color="auto"/>
            </w:tcBorders>
            <w:shd w:val="clear" w:color="000000" w:fill="D6DCE4"/>
            <w:noWrap/>
            <w:vAlign w:val="center"/>
            <w:hideMark/>
          </w:tcPr>
          <w:p w14:paraId="52C29EA7"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760" w:type="dxa"/>
            <w:tcBorders>
              <w:top w:val="nil"/>
              <w:left w:val="nil"/>
              <w:bottom w:val="single" w:sz="4" w:space="0" w:color="auto"/>
              <w:right w:val="single" w:sz="4" w:space="0" w:color="auto"/>
            </w:tcBorders>
            <w:shd w:val="clear" w:color="000000" w:fill="D6DCE4"/>
            <w:noWrap/>
            <w:vAlign w:val="center"/>
            <w:hideMark/>
          </w:tcPr>
          <w:p w14:paraId="0F4D435D"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520" w:type="dxa"/>
            <w:tcBorders>
              <w:top w:val="nil"/>
              <w:left w:val="nil"/>
              <w:bottom w:val="single" w:sz="4" w:space="0" w:color="auto"/>
              <w:right w:val="single" w:sz="4" w:space="0" w:color="auto"/>
            </w:tcBorders>
            <w:shd w:val="clear" w:color="000000" w:fill="D6DCE4"/>
            <w:noWrap/>
            <w:vAlign w:val="center"/>
            <w:hideMark/>
          </w:tcPr>
          <w:p w14:paraId="221E0055"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065" w:type="dxa"/>
            <w:tcBorders>
              <w:top w:val="nil"/>
              <w:left w:val="nil"/>
              <w:bottom w:val="single" w:sz="4" w:space="0" w:color="auto"/>
              <w:right w:val="single" w:sz="4" w:space="0" w:color="auto"/>
            </w:tcBorders>
            <w:shd w:val="clear" w:color="000000" w:fill="ACB9CA"/>
            <w:noWrap/>
            <w:vAlign w:val="center"/>
            <w:hideMark/>
          </w:tcPr>
          <w:p w14:paraId="73FF8389"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1.86</w:t>
            </w:r>
          </w:p>
        </w:tc>
        <w:tc>
          <w:tcPr>
            <w:tcW w:w="1423" w:type="dxa"/>
            <w:tcBorders>
              <w:top w:val="nil"/>
              <w:left w:val="nil"/>
              <w:bottom w:val="single" w:sz="4" w:space="0" w:color="auto"/>
              <w:right w:val="single" w:sz="4" w:space="0" w:color="auto"/>
            </w:tcBorders>
            <w:shd w:val="clear" w:color="000000" w:fill="FFF2CC"/>
            <w:noWrap/>
            <w:vAlign w:val="center"/>
            <w:hideMark/>
          </w:tcPr>
          <w:p w14:paraId="2C6603A0"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5</w:t>
            </w:r>
          </w:p>
        </w:tc>
        <w:tc>
          <w:tcPr>
            <w:tcW w:w="1458" w:type="dxa"/>
            <w:tcBorders>
              <w:top w:val="nil"/>
              <w:left w:val="nil"/>
              <w:bottom w:val="single" w:sz="4" w:space="0" w:color="auto"/>
              <w:right w:val="single" w:sz="4" w:space="0" w:color="auto"/>
            </w:tcBorders>
            <w:shd w:val="clear" w:color="000000" w:fill="FFE699"/>
            <w:noWrap/>
            <w:vAlign w:val="center"/>
            <w:hideMark/>
          </w:tcPr>
          <w:p w14:paraId="60A5D77B"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5</w:t>
            </w:r>
          </w:p>
        </w:tc>
        <w:tc>
          <w:tcPr>
            <w:tcW w:w="659" w:type="dxa"/>
            <w:tcBorders>
              <w:top w:val="nil"/>
              <w:left w:val="nil"/>
              <w:bottom w:val="single" w:sz="4" w:space="0" w:color="auto"/>
              <w:right w:val="single" w:sz="4" w:space="0" w:color="auto"/>
            </w:tcBorders>
            <w:shd w:val="clear" w:color="000000" w:fill="E7E6E6"/>
            <w:noWrap/>
            <w:vAlign w:val="center"/>
            <w:hideMark/>
          </w:tcPr>
          <w:p w14:paraId="55487907"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6.86</w:t>
            </w:r>
          </w:p>
        </w:tc>
      </w:tr>
      <w:tr w:rsidR="00D049E8" w:rsidRPr="001F30D9" w14:paraId="73D8474C" w14:textId="77777777" w:rsidTr="00244CA6">
        <w:trPr>
          <w:trHeight w:val="524"/>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3D0F55B5" w14:textId="77777777"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MNE-M018</w:t>
            </w:r>
          </w:p>
        </w:tc>
        <w:tc>
          <w:tcPr>
            <w:tcW w:w="2770" w:type="dxa"/>
            <w:tcBorders>
              <w:top w:val="nil"/>
              <w:left w:val="nil"/>
              <w:bottom w:val="single" w:sz="4" w:space="0" w:color="auto"/>
              <w:right w:val="single" w:sz="4" w:space="0" w:color="auto"/>
            </w:tcBorders>
            <w:shd w:val="clear" w:color="auto" w:fill="auto"/>
            <w:hideMark/>
          </w:tcPr>
          <w:p w14:paraId="1057C76A" w14:textId="77777777" w:rsidR="001F30D9" w:rsidRPr="001F30D9" w:rsidRDefault="001F30D9" w:rsidP="001F30D9">
            <w:pPr>
              <w:spacing w:before="0" w:after="0" w:line="240" w:lineRule="auto"/>
              <w:jc w:val="left"/>
              <w:rPr>
                <w:rFonts w:cs="Calibri"/>
                <w:color w:val="000000"/>
                <w:sz w:val="20"/>
                <w:szCs w:val="20"/>
                <w:lang w:eastAsia="en-GB"/>
              </w:rPr>
            </w:pPr>
            <w:r w:rsidRPr="001F30D9">
              <w:rPr>
                <w:bCs/>
                <w:color w:val="000000"/>
                <w:sz w:val="20"/>
                <w:szCs w:val="20"/>
              </w:rPr>
              <w:t xml:space="preserve">Izrada Plana upravljanja za aktivne vrste ribolova, pridnenog i </w:t>
            </w:r>
            <w:r w:rsidRPr="001F30D9">
              <w:rPr>
                <w:sz w:val="20"/>
                <w:szCs w:val="20"/>
              </w:rPr>
              <w:t>pelagično</w:t>
            </w:r>
            <w:r w:rsidRPr="001F30D9">
              <w:rPr>
                <w:bCs/>
                <w:color w:val="000000"/>
                <w:sz w:val="20"/>
                <w:szCs w:val="20"/>
              </w:rPr>
              <w:t>g</w:t>
            </w:r>
          </w:p>
        </w:tc>
        <w:tc>
          <w:tcPr>
            <w:tcW w:w="751" w:type="dxa"/>
            <w:tcBorders>
              <w:top w:val="nil"/>
              <w:left w:val="nil"/>
              <w:bottom w:val="single" w:sz="4" w:space="0" w:color="auto"/>
              <w:right w:val="single" w:sz="4" w:space="0" w:color="auto"/>
            </w:tcBorders>
            <w:shd w:val="clear" w:color="000000" w:fill="FFF2CC"/>
            <w:noWrap/>
            <w:vAlign w:val="center"/>
            <w:hideMark/>
          </w:tcPr>
          <w:p w14:paraId="1289EC00"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L</w:t>
            </w:r>
          </w:p>
        </w:tc>
        <w:tc>
          <w:tcPr>
            <w:tcW w:w="804" w:type="dxa"/>
            <w:tcBorders>
              <w:top w:val="nil"/>
              <w:left w:val="nil"/>
              <w:bottom w:val="single" w:sz="4" w:space="0" w:color="auto"/>
              <w:right w:val="single" w:sz="4" w:space="0" w:color="auto"/>
            </w:tcBorders>
            <w:shd w:val="clear" w:color="000000" w:fill="D6DCE4"/>
            <w:noWrap/>
            <w:vAlign w:val="center"/>
            <w:hideMark/>
          </w:tcPr>
          <w:p w14:paraId="502F8235"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151" w:type="dxa"/>
            <w:tcBorders>
              <w:top w:val="nil"/>
              <w:left w:val="nil"/>
              <w:bottom w:val="single" w:sz="4" w:space="0" w:color="auto"/>
              <w:right w:val="single" w:sz="4" w:space="0" w:color="auto"/>
            </w:tcBorders>
            <w:shd w:val="clear" w:color="000000" w:fill="D6DCE4"/>
            <w:noWrap/>
            <w:vAlign w:val="center"/>
            <w:hideMark/>
          </w:tcPr>
          <w:p w14:paraId="49A30CA9"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934" w:type="dxa"/>
            <w:tcBorders>
              <w:top w:val="nil"/>
              <w:left w:val="nil"/>
              <w:bottom w:val="single" w:sz="4" w:space="0" w:color="auto"/>
              <w:right w:val="single" w:sz="4" w:space="0" w:color="auto"/>
            </w:tcBorders>
            <w:shd w:val="clear" w:color="000000" w:fill="D6DCE4"/>
            <w:noWrap/>
            <w:vAlign w:val="center"/>
            <w:hideMark/>
          </w:tcPr>
          <w:p w14:paraId="0F298E55"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822" w:type="dxa"/>
            <w:tcBorders>
              <w:top w:val="nil"/>
              <w:left w:val="nil"/>
              <w:bottom w:val="single" w:sz="4" w:space="0" w:color="auto"/>
              <w:right w:val="single" w:sz="4" w:space="0" w:color="auto"/>
            </w:tcBorders>
            <w:shd w:val="clear" w:color="000000" w:fill="D6DCE4"/>
            <w:noWrap/>
            <w:vAlign w:val="center"/>
            <w:hideMark/>
          </w:tcPr>
          <w:p w14:paraId="48460BAD"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144" w:type="dxa"/>
            <w:tcBorders>
              <w:top w:val="nil"/>
              <w:left w:val="nil"/>
              <w:bottom w:val="single" w:sz="4" w:space="0" w:color="auto"/>
              <w:right w:val="single" w:sz="4" w:space="0" w:color="auto"/>
            </w:tcBorders>
            <w:shd w:val="clear" w:color="000000" w:fill="D6DCE4"/>
            <w:noWrap/>
            <w:vAlign w:val="center"/>
            <w:hideMark/>
          </w:tcPr>
          <w:p w14:paraId="423AB98C"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760" w:type="dxa"/>
            <w:tcBorders>
              <w:top w:val="nil"/>
              <w:left w:val="nil"/>
              <w:bottom w:val="single" w:sz="4" w:space="0" w:color="auto"/>
              <w:right w:val="single" w:sz="4" w:space="0" w:color="auto"/>
            </w:tcBorders>
            <w:shd w:val="clear" w:color="000000" w:fill="D6DCE4"/>
            <w:noWrap/>
            <w:vAlign w:val="center"/>
            <w:hideMark/>
          </w:tcPr>
          <w:p w14:paraId="61ED178F"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520" w:type="dxa"/>
            <w:tcBorders>
              <w:top w:val="nil"/>
              <w:left w:val="nil"/>
              <w:bottom w:val="single" w:sz="4" w:space="0" w:color="auto"/>
              <w:right w:val="single" w:sz="4" w:space="0" w:color="auto"/>
            </w:tcBorders>
            <w:shd w:val="clear" w:color="000000" w:fill="D6DCE4"/>
            <w:noWrap/>
            <w:vAlign w:val="center"/>
            <w:hideMark/>
          </w:tcPr>
          <w:p w14:paraId="5FADB1C6"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065" w:type="dxa"/>
            <w:tcBorders>
              <w:top w:val="nil"/>
              <w:left w:val="nil"/>
              <w:bottom w:val="single" w:sz="4" w:space="0" w:color="auto"/>
              <w:right w:val="single" w:sz="4" w:space="0" w:color="auto"/>
            </w:tcBorders>
            <w:shd w:val="clear" w:color="000000" w:fill="ACB9CA"/>
            <w:noWrap/>
            <w:vAlign w:val="center"/>
            <w:hideMark/>
          </w:tcPr>
          <w:p w14:paraId="2589D73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2.00</w:t>
            </w:r>
          </w:p>
        </w:tc>
        <w:tc>
          <w:tcPr>
            <w:tcW w:w="1423" w:type="dxa"/>
            <w:tcBorders>
              <w:top w:val="nil"/>
              <w:left w:val="nil"/>
              <w:bottom w:val="single" w:sz="4" w:space="0" w:color="auto"/>
              <w:right w:val="single" w:sz="4" w:space="0" w:color="auto"/>
            </w:tcBorders>
            <w:shd w:val="clear" w:color="000000" w:fill="FFF2CC"/>
            <w:noWrap/>
            <w:vAlign w:val="center"/>
            <w:hideMark/>
          </w:tcPr>
          <w:p w14:paraId="3411399C"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w:t>
            </w:r>
          </w:p>
        </w:tc>
        <w:tc>
          <w:tcPr>
            <w:tcW w:w="1458" w:type="dxa"/>
            <w:tcBorders>
              <w:top w:val="nil"/>
              <w:left w:val="nil"/>
              <w:bottom w:val="single" w:sz="4" w:space="0" w:color="auto"/>
              <w:right w:val="single" w:sz="4" w:space="0" w:color="auto"/>
            </w:tcBorders>
            <w:shd w:val="clear" w:color="000000" w:fill="FFE699"/>
            <w:noWrap/>
            <w:vAlign w:val="center"/>
            <w:hideMark/>
          </w:tcPr>
          <w:p w14:paraId="13DBE21A"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w:t>
            </w:r>
          </w:p>
        </w:tc>
        <w:tc>
          <w:tcPr>
            <w:tcW w:w="659" w:type="dxa"/>
            <w:tcBorders>
              <w:top w:val="nil"/>
              <w:left w:val="nil"/>
              <w:bottom w:val="single" w:sz="4" w:space="0" w:color="auto"/>
              <w:right w:val="single" w:sz="4" w:space="0" w:color="auto"/>
            </w:tcBorders>
            <w:shd w:val="clear" w:color="000000" w:fill="E7E6E6"/>
            <w:noWrap/>
            <w:vAlign w:val="center"/>
            <w:hideMark/>
          </w:tcPr>
          <w:p w14:paraId="757DBD68"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6.00</w:t>
            </w:r>
          </w:p>
        </w:tc>
      </w:tr>
      <w:tr w:rsidR="00D049E8" w:rsidRPr="001F30D9" w14:paraId="2F925CF9" w14:textId="77777777" w:rsidTr="00244CA6">
        <w:trPr>
          <w:trHeight w:val="786"/>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4B342D03" w14:textId="77777777"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MNE-M019</w:t>
            </w:r>
          </w:p>
        </w:tc>
        <w:tc>
          <w:tcPr>
            <w:tcW w:w="2770" w:type="dxa"/>
            <w:tcBorders>
              <w:top w:val="nil"/>
              <w:left w:val="nil"/>
              <w:bottom w:val="single" w:sz="4" w:space="0" w:color="auto"/>
              <w:right w:val="single" w:sz="4" w:space="0" w:color="auto"/>
            </w:tcBorders>
            <w:shd w:val="clear" w:color="auto" w:fill="auto"/>
            <w:hideMark/>
          </w:tcPr>
          <w:p w14:paraId="2BAFB66A" w14:textId="77777777" w:rsidR="001F30D9" w:rsidRPr="001F30D9" w:rsidRDefault="001F30D9" w:rsidP="001F30D9">
            <w:pPr>
              <w:spacing w:before="0" w:after="0" w:line="240" w:lineRule="auto"/>
              <w:jc w:val="left"/>
              <w:rPr>
                <w:rFonts w:cs="Calibri"/>
                <w:color w:val="000000"/>
                <w:sz w:val="20"/>
                <w:szCs w:val="20"/>
                <w:lang w:eastAsia="en-GB"/>
              </w:rPr>
            </w:pPr>
            <w:r w:rsidRPr="001F30D9">
              <w:rPr>
                <w:bCs/>
                <w:color w:val="000000"/>
                <w:sz w:val="20"/>
                <w:szCs w:val="20"/>
              </w:rPr>
              <w:t>Uspostavljanje novih zabranjenih područja za ribolov i privremena obustava ribolova u područjima mrijesta i ishrane malih pelagičnih vrsta</w:t>
            </w:r>
          </w:p>
        </w:tc>
        <w:tc>
          <w:tcPr>
            <w:tcW w:w="751" w:type="dxa"/>
            <w:tcBorders>
              <w:top w:val="nil"/>
              <w:left w:val="nil"/>
              <w:bottom w:val="single" w:sz="4" w:space="0" w:color="auto"/>
              <w:right w:val="single" w:sz="4" w:space="0" w:color="auto"/>
            </w:tcBorders>
            <w:shd w:val="clear" w:color="000000" w:fill="FFF2CC"/>
            <w:noWrap/>
            <w:vAlign w:val="center"/>
            <w:hideMark/>
          </w:tcPr>
          <w:p w14:paraId="0EF5D0AF"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VL</w:t>
            </w:r>
          </w:p>
        </w:tc>
        <w:tc>
          <w:tcPr>
            <w:tcW w:w="804" w:type="dxa"/>
            <w:tcBorders>
              <w:top w:val="nil"/>
              <w:left w:val="nil"/>
              <w:bottom w:val="single" w:sz="4" w:space="0" w:color="auto"/>
              <w:right w:val="single" w:sz="4" w:space="0" w:color="auto"/>
            </w:tcBorders>
            <w:shd w:val="clear" w:color="000000" w:fill="D6DCE4"/>
            <w:noWrap/>
            <w:vAlign w:val="center"/>
            <w:hideMark/>
          </w:tcPr>
          <w:p w14:paraId="07538AB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151" w:type="dxa"/>
            <w:tcBorders>
              <w:top w:val="nil"/>
              <w:left w:val="nil"/>
              <w:bottom w:val="single" w:sz="4" w:space="0" w:color="auto"/>
              <w:right w:val="single" w:sz="4" w:space="0" w:color="auto"/>
            </w:tcBorders>
            <w:shd w:val="clear" w:color="000000" w:fill="D6DCE4"/>
            <w:noWrap/>
            <w:vAlign w:val="center"/>
            <w:hideMark/>
          </w:tcPr>
          <w:p w14:paraId="2AFC55DC"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934" w:type="dxa"/>
            <w:tcBorders>
              <w:top w:val="nil"/>
              <w:left w:val="nil"/>
              <w:bottom w:val="single" w:sz="4" w:space="0" w:color="auto"/>
              <w:right w:val="single" w:sz="4" w:space="0" w:color="auto"/>
            </w:tcBorders>
            <w:shd w:val="clear" w:color="000000" w:fill="D6DCE4"/>
            <w:noWrap/>
            <w:vAlign w:val="center"/>
            <w:hideMark/>
          </w:tcPr>
          <w:p w14:paraId="2D769D2F"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822" w:type="dxa"/>
            <w:tcBorders>
              <w:top w:val="nil"/>
              <w:left w:val="nil"/>
              <w:bottom w:val="single" w:sz="4" w:space="0" w:color="auto"/>
              <w:right w:val="single" w:sz="4" w:space="0" w:color="auto"/>
            </w:tcBorders>
            <w:shd w:val="clear" w:color="000000" w:fill="D6DCE4"/>
            <w:noWrap/>
            <w:vAlign w:val="center"/>
            <w:hideMark/>
          </w:tcPr>
          <w:p w14:paraId="3A78D9C2"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144" w:type="dxa"/>
            <w:tcBorders>
              <w:top w:val="nil"/>
              <w:left w:val="nil"/>
              <w:bottom w:val="single" w:sz="4" w:space="0" w:color="auto"/>
              <w:right w:val="single" w:sz="4" w:space="0" w:color="auto"/>
            </w:tcBorders>
            <w:shd w:val="clear" w:color="000000" w:fill="D6DCE4"/>
            <w:noWrap/>
            <w:vAlign w:val="center"/>
            <w:hideMark/>
          </w:tcPr>
          <w:p w14:paraId="4946BE78"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760" w:type="dxa"/>
            <w:tcBorders>
              <w:top w:val="nil"/>
              <w:left w:val="nil"/>
              <w:bottom w:val="single" w:sz="4" w:space="0" w:color="auto"/>
              <w:right w:val="single" w:sz="4" w:space="0" w:color="auto"/>
            </w:tcBorders>
            <w:shd w:val="clear" w:color="000000" w:fill="D6DCE4"/>
            <w:noWrap/>
            <w:vAlign w:val="center"/>
            <w:hideMark/>
          </w:tcPr>
          <w:p w14:paraId="3A05D703"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520" w:type="dxa"/>
            <w:tcBorders>
              <w:top w:val="nil"/>
              <w:left w:val="nil"/>
              <w:bottom w:val="single" w:sz="4" w:space="0" w:color="auto"/>
              <w:right w:val="single" w:sz="4" w:space="0" w:color="auto"/>
            </w:tcBorders>
            <w:shd w:val="clear" w:color="000000" w:fill="D6DCE4"/>
            <w:noWrap/>
            <w:vAlign w:val="center"/>
            <w:hideMark/>
          </w:tcPr>
          <w:p w14:paraId="0D166AA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065" w:type="dxa"/>
            <w:tcBorders>
              <w:top w:val="nil"/>
              <w:left w:val="nil"/>
              <w:bottom w:val="single" w:sz="4" w:space="0" w:color="auto"/>
              <w:right w:val="single" w:sz="4" w:space="0" w:color="auto"/>
            </w:tcBorders>
            <w:shd w:val="clear" w:color="000000" w:fill="ACB9CA"/>
            <w:noWrap/>
            <w:vAlign w:val="center"/>
            <w:hideMark/>
          </w:tcPr>
          <w:p w14:paraId="3005627A"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1.71</w:t>
            </w:r>
          </w:p>
        </w:tc>
        <w:tc>
          <w:tcPr>
            <w:tcW w:w="1423" w:type="dxa"/>
            <w:tcBorders>
              <w:top w:val="nil"/>
              <w:left w:val="nil"/>
              <w:bottom w:val="single" w:sz="4" w:space="0" w:color="auto"/>
              <w:right w:val="single" w:sz="4" w:space="0" w:color="auto"/>
            </w:tcBorders>
            <w:shd w:val="clear" w:color="000000" w:fill="FFF2CC"/>
            <w:noWrap/>
            <w:vAlign w:val="center"/>
            <w:hideMark/>
          </w:tcPr>
          <w:p w14:paraId="599FC0CE"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5</w:t>
            </w:r>
          </w:p>
        </w:tc>
        <w:tc>
          <w:tcPr>
            <w:tcW w:w="1458" w:type="dxa"/>
            <w:tcBorders>
              <w:top w:val="nil"/>
              <w:left w:val="nil"/>
              <w:bottom w:val="single" w:sz="4" w:space="0" w:color="auto"/>
              <w:right w:val="single" w:sz="4" w:space="0" w:color="auto"/>
            </w:tcBorders>
            <w:shd w:val="clear" w:color="000000" w:fill="FFE699"/>
            <w:noWrap/>
            <w:vAlign w:val="center"/>
            <w:hideMark/>
          </w:tcPr>
          <w:p w14:paraId="60B47A8C"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5</w:t>
            </w:r>
          </w:p>
        </w:tc>
        <w:tc>
          <w:tcPr>
            <w:tcW w:w="659" w:type="dxa"/>
            <w:tcBorders>
              <w:top w:val="nil"/>
              <w:left w:val="nil"/>
              <w:bottom w:val="single" w:sz="4" w:space="0" w:color="auto"/>
              <w:right w:val="single" w:sz="4" w:space="0" w:color="auto"/>
            </w:tcBorders>
            <w:shd w:val="clear" w:color="000000" w:fill="E7E6E6"/>
            <w:noWrap/>
            <w:vAlign w:val="center"/>
            <w:hideMark/>
          </w:tcPr>
          <w:p w14:paraId="06CE334A"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6.71</w:t>
            </w:r>
          </w:p>
        </w:tc>
      </w:tr>
      <w:tr w:rsidR="00D049E8" w:rsidRPr="001F30D9" w14:paraId="5E76D3B5" w14:textId="77777777" w:rsidTr="00244CA6">
        <w:trPr>
          <w:trHeight w:val="524"/>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1D05940D" w14:textId="77777777"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MNE-M020</w:t>
            </w:r>
          </w:p>
        </w:tc>
        <w:tc>
          <w:tcPr>
            <w:tcW w:w="2770" w:type="dxa"/>
            <w:tcBorders>
              <w:top w:val="nil"/>
              <w:left w:val="nil"/>
              <w:bottom w:val="single" w:sz="4" w:space="0" w:color="auto"/>
              <w:right w:val="single" w:sz="4" w:space="0" w:color="auto"/>
            </w:tcBorders>
            <w:shd w:val="clear" w:color="auto" w:fill="auto"/>
            <w:hideMark/>
          </w:tcPr>
          <w:p w14:paraId="7A0D7728" w14:textId="77777777" w:rsidR="001F30D9" w:rsidRPr="001F30D9" w:rsidRDefault="001F30D9" w:rsidP="001F30D9">
            <w:pPr>
              <w:spacing w:before="0" w:after="0" w:line="240" w:lineRule="auto"/>
              <w:jc w:val="left"/>
              <w:rPr>
                <w:rFonts w:cs="Calibri"/>
                <w:color w:val="000000"/>
                <w:sz w:val="20"/>
                <w:szCs w:val="20"/>
                <w:lang w:eastAsia="en-GB"/>
              </w:rPr>
            </w:pPr>
            <w:r w:rsidRPr="001F30D9">
              <w:rPr>
                <w:bCs/>
                <w:sz w:val="20"/>
                <w:szCs w:val="20"/>
                <w:lang w:eastAsia="en-US"/>
              </w:rPr>
              <w:t xml:space="preserve">Unapređenje i harmonizacija procesa prikupljanja podataka o zagađivačima  uočenim u morskim vodama Crne Gore u vezi sa GES </w:t>
            </w:r>
          </w:p>
        </w:tc>
        <w:tc>
          <w:tcPr>
            <w:tcW w:w="751" w:type="dxa"/>
            <w:tcBorders>
              <w:top w:val="nil"/>
              <w:left w:val="nil"/>
              <w:bottom w:val="single" w:sz="4" w:space="0" w:color="auto"/>
              <w:right w:val="single" w:sz="4" w:space="0" w:color="auto"/>
            </w:tcBorders>
            <w:shd w:val="clear" w:color="000000" w:fill="FFF2CC"/>
            <w:noWrap/>
            <w:vAlign w:val="center"/>
            <w:hideMark/>
          </w:tcPr>
          <w:p w14:paraId="71A141D3"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VL</w:t>
            </w:r>
          </w:p>
        </w:tc>
        <w:tc>
          <w:tcPr>
            <w:tcW w:w="804" w:type="dxa"/>
            <w:tcBorders>
              <w:top w:val="nil"/>
              <w:left w:val="nil"/>
              <w:bottom w:val="single" w:sz="4" w:space="0" w:color="auto"/>
              <w:right w:val="single" w:sz="4" w:space="0" w:color="auto"/>
            </w:tcBorders>
            <w:shd w:val="clear" w:color="000000" w:fill="D6DCE4"/>
            <w:noWrap/>
            <w:vAlign w:val="center"/>
            <w:hideMark/>
          </w:tcPr>
          <w:p w14:paraId="52672513"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151" w:type="dxa"/>
            <w:tcBorders>
              <w:top w:val="nil"/>
              <w:left w:val="nil"/>
              <w:bottom w:val="single" w:sz="4" w:space="0" w:color="auto"/>
              <w:right w:val="single" w:sz="4" w:space="0" w:color="auto"/>
            </w:tcBorders>
            <w:shd w:val="clear" w:color="000000" w:fill="D6DCE4"/>
            <w:noWrap/>
            <w:vAlign w:val="center"/>
            <w:hideMark/>
          </w:tcPr>
          <w:p w14:paraId="5A06399F"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0</w:t>
            </w:r>
          </w:p>
        </w:tc>
        <w:tc>
          <w:tcPr>
            <w:tcW w:w="934" w:type="dxa"/>
            <w:tcBorders>
              <w:top w:val="nil"/>
              <w:left w:val="nil"/>
              <w:bottom w:val="single" w:sz="4" w:space="0" w:color="auto"/>
              <w:right w:val="single" w:sz="4" w:space="0" w:color="auto"/>
            </w:tcBorders>
            <w:shd w:val="clear" w:color="000000" w:fill="D6DCE4"/>
            <w:noWrap/>
            <w:vAlign w:val="center"/>
            <w:hideMark/>
          </w:tcPr>
          <w:p w14:paraId="3BDD5BEF"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0</w:t>
            </w:r>
          </w:p>
        </w:tc>
        <w:tc>
          <w:tcPr>
            <w:tcW w:w="822" w:type="dxa"/>
            <w:tcBorders>
              <w:top w:val="nil"/>
              <w:left w:val="nil"/>
              <w:bottom w:val="single" w:sz="4" w:space="0" w:color="auto"/>
              <w:right w:val="single" w:sz="4" w:space="0" w:color="auto"/>
            </w:tcBorders>
            <w:shd w:val="clear" w:color="000000" w:fill="D6DCE4"/>
            <w:noWrap/>
            <w:vAlign w:val="center"/>
            <w:hideMark/>
          </w:tcPr>
          <w:p w14:paraId="361CAB2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1144" w:type="dxa"/>
            <w:tcBorders>
              <w:top w:val="nil"/>
              <w:left w:val="nil"/>
              <w:bottom w:val="single" w:sz="4" w:space="0" w:color="auto"/>
              <w:right w:val="single" w:sz="4" w:space="0" w:color="auto"/>
            </w:tcBorders>
            <w:shd w:val="clear" w:color="000000" w:fill="D6DCE4"/>
            <w:noWrap/>
            <w:vAlign w:val="center"/>
            <w:hideMark/>
          </w:tcPr>
          <w:p w14:paraId="04DDD986"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760" w:type="dxa"/>
            <w:tcBorders>
              <w:top w:val="nil"/>
              <w:left w:val="nil"/>
              <w:bottom w:val="single" w:sz="4" w:space="0" w:color="auto"/>
              <w:right w:val="single" w:sz="4" w:space="0" w:color="auto"/>
            </w:tcBorders>
            <w:shd w:val="clear" w:color="000000" w:fill="D6DCE4"/>
            <w:noWrap/>
            <w:vAlign w:val="center"/>
            <w:hideMark/>
          </w:tcPr>
          <w:p w14:paraId="4DEE9690"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520" w:type="dxa"/>
            <w:tcBorders>
              <w:top w:val="nil"/>
              <w:left w:val="nil"/>
              <w:bottom w:val="single" w:sz="4" w:space="0" w:color="auto"/>
              <w:right w:val="single" w:sz="4" w:space="0" w:color="auto"/>
            </w:tcBorders>
            <w:shd w:val="clear" w:color="000000" w:fill="D6DCE4"/>
            <w:noWrap/>
            <w:vAlign w:val="center"/>
            <w:hideMark/>
          </w:tcPr>
          <w:p w14:paraId="5512E495"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065" w:type="dxa"/>
            <w:tcBorders>
              <w:top w:val="nil"/>
              <w:left w:val="nil"/>
              <w:bottom w:val="single" w:sz="4" w:space="0" w:color="auto"/>
              <w:right w:val="single" w:sz="4" w:space="0" w:color="auto"/>
            </w:tcBorders>
            <w:shd w:val="clear" w:color="000000" w:fill="ACB9CA"/>
            <w:noWrap/>
            <w:vAlign w:val="center"/>
            <w:hideMark/>
          </w:tcPr>
          <w:p w14:paraId="50D812E7"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1.29</w:t>
            </w:r>
          </w:p>
        </w:tc>
        <w:tc>
          <w:tcPr>
            <w:tcW w:w="1423" w:type="dxa"/>
            <w:tcBorders>
              <w:top w:val="nil"/>
              <w:left w:val="nil"/>
              <w:bottom w:val="single" w:sz="4" w:space="0" w:color="auto"/>
              <w:right w:val="single" w:sz="4" w:space="0" w:color="auto"/>
            </w:tcBorders>
            <w:shd w:val="clear" w:color="000000" w:fill="FFF2CC"/>
            <w:noWrap/>
            <w:vAlign w:val="center"/>
            <w:hideMark/>
          </w:tcPr>
          <w:p w14:paraId="0C59FB8B"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5</w:t>
            </w:r>
          </w:p>
        </w:tc>
        <w:tc>
          <w:tcPr>
            <w:tcW w:w="1458" w:type="dxa"/>
            <w:tcBorders>
              <w:top w:val="nil"/>
              <w:left w:val="nil"/>
              <w:bottom w:val="single" w:sz="4" w:space="0" w:color="auto"/>
              <w:right w:val="single" w:sz="4" w:space="0" w:color="auto"/>
            </w:tcBorders>
            <w:shd w:val="clear" w:color="000000" w:fill="FFE699"/>
            <w:noWrap/>
            <w:vAlign w:val="center"/>
            <w:hideMark/>
          </w:tcPr>
          <w:p w14:paraId="7313ABE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5</w:t>
            </w:r>
          </w:p>
        </w:tc>
        <w:tc>
          <w:tcPr>
            <w:tcW w:w="659" w:type="dxa"/>
            <w:tcBorders>
              <w:top w:val="nil"/>
              <w:left w:val="nil"/>
              <w:bottom w:val="single" w:sz="4" w:space="0" w:color="auto"/>
              <w:right w:val="single" w:sz="4" w:space="0" w:color="auto"/>
            </w:tcBorders>
            <w:shd w:val="clear" w:color="000000" w:fill="E7E6E6"/>
            <w:noWrap/>
            <w:vAlign w:val="center"/>
            <w:hideMark/>
          </w:tcPr>
          <w:p w14:paraId="54B5D345"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6.29</w:t>
            </w:r>
          </w:p>
        </w:tc>
      </w:tr>
      <w:tr w:rsidR="00D049E8" w:rsidRPr="001F30D9" w14:paraId="35257B86" w14:textId="77777777" w:rsidTr="00244CA6">
        <w:trPr>
          <w:trHeight w:val="290"/>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0FA4B833" w14:textId="77777777"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MNE-M021</w:t>
            </w:r>
          </w:p>
        </w:tc>
        <w:tc>
          <w:tcPr>
            <w:tcW w:w="2770" w:type="dxa"/>
            <w:tcBorders>
              <w:top w:val="nil"/>
              <w:left w:val="nil"/>
              <w:bottom w:val="single" w:sz="4" w:space="0" w:color="auto"/>
              <w:right w:val="single" w:sz="4" w:space="0" w:color="auto"/>
            </w:tcBorders>
            <w:shd w:val="clear" w:color="auto" w:fill="auto"/>
            <w:hideMark/>
          </w:tcPr>
          <w:p w14:paraId="3D3B3027" w14:textId="77777777" w:rsidR="001F30D9" w:rsidRPr="001F30D9" w:rsidRDefault="001F30D9" w:rsidP="001F30D9">
            <w:pPr>
              <w:spacing w:before="0" w:after="0" w:line="240" w:lineRule="auto"/>
              <w:jc w:val="left"/>
              <w:rPr>
                <w:rFonts w:cs="Calibri"/>
                <w:color w:val="000000"/>
                <w:sz w:val="20"/>
                <w:szCs w:val="20"/>
                <w:lang w:eastAsia="en-GB"/>
              </w:rPr>
            </w:pPr>
            <w:r w:rsidRPr="001F30D9">
              <w:rPr>
                <w:rFonts w:cs="Calibri"/>
                <w:iCs/>
                <w:color w:val="000000"/>
                <w:sz w:val="20"/>
                <w:szCs w:val="20"/>
                <w:lang w:eastAsia="en-US"/>
              </w:rPr>
              <w:t>Smanjenje kopnenih izvora otpada</w:t>
            </w:r>
          </w:p>
        </w:tc>
        <w:tc>
          <w:tcPr>
            <w:tcW w:w="751" w:type="dxa"/>
            <w:tcBorders>
              <w:top w:val="nil"/>
              <w:left w:val="nil"/>
              <w:bottom w:val="single" w:sz="4" w:space="0" w:color="auto"/>
              <w:right w:val="single" w:sz="4" w:space="0" w:color="auto"/>
            </w:tcBorders>
            <w:shd w:val="clear" w:color="000000" w:fill="FFF2CC"/>
            <w:noWrap/>
            <w:vAlign w:val="center"/>
            <w:hideMark/>
          </w:tcPr>
          <w:p w14:paraId="22B327C7"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L</w:t>
            </w:r>
          </w:p>
        </w:tc>
        <w:tc>
          <w:tcPr>
            <w:tcW w:w="804" w:type="dxa"/>
            <w:tcBorders>
              <w:top w:val="nil"/>
              <w:left w:val="nil"/>
              <w:bottom w:val="single" w:sz="4" w:space="0" w:color="auto"/>
              <w:right w:val="single" w:sz="4" w:space="0" w:color="auto"/>
            </w:tcBorders>
            <w:shd w:val="clear" w:color="000000" w:fill="D6DCE4"/>
            <w:noWrap/>
            <w:vAlign w:val="center"/>
            <w:hideMark/>
          </w:tcPr>
          <w:p w14:paraId="4E09CE7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151" w:type="dxa"/>
            <w:tcBorders>
              <w:top w:val="nil"/>
              <w:left w:val="nil"/>
              <w:bottom w:val="single" w:sz="4" w:space="0" w:color="auto"/>
              <w:right w:val="single" w:sz="4" w:space="0" w:color="auto"/>
            </w:tcBorders>
            <w:shd w:val="clear" w:color="000000" w:fill="D6DCE4"/>
            <w:noWrap/>
            <w:vAlign w:val="center"/>
            <w:hideMark/>
          </w:tcPr>
          <w:p w14:paraId="69419406"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934" w:type="dxa"/>
            <w:tcBorders>
              <w:top w:val="nil"/>
              <w:left w:val="nil"/>
              <w:bottom w:val="single" w:sz="4" w:space="0" w:color="auto"/>
              <w:right w:val="single" w:sz="4" w:space="0" w:color="auto"/>
            </w:tcBorders>
            <w:shd w:val="clear" w:color="000000" w:fill="D6DCE4"/>
            <w:noWrap/>
            <w:vAlign w:val="center"/>
            <w:hideMark/>
          </w:tcPr>
          <w:p w14:paraId="13D8954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822" w:type="dxa"/>
            <w:tcBorders>
              <w:top w:val="nil"/>
              <w:left w:val="nil"/>
              <w:bottom w:val="single" w:sz="4" w:space="0" w:color="auto"/>
              <w:right w:val="single" w:sz="4" w:space="0" w:color="auto"/>
            </w:tcBorders>
            <w:shd w:val="clear" w:color="000000" w:fill="D6DCE4"/>
            <w:noWrap/>
            <w:vAlign w:val="center"/>
            <w:hideMark/>
          </w:tcPr>
          <w:p w14:paraId="76E2A7BE"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144" w:type="dxa"/>
            <w:tcBorders>
              <w:top w:val="nil"/>
              <w:left w:val="nil"/>
              <w:bottom w:val="single" w:sz="4" w:space="0" w:color="auto"/>
              <w:right w:val="single" w:sz="4" w:space="0" w:color="auto"/>
            </w:tcBorders>
            <w:shd w:val="clear" w:color="000000" w:fill="D6DCE4"/>
            <w:noWrap/>
            <w:vAlign w:val="center"/>
            <w:hideMark/>
          </w:tcPr>
          <w:p w14:paraId="704A08A6"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760" w:type="dxa"/>
            <w:tcBorders>
              <w:top w:val="nil"/>
              <w:left w:val="nil"/>
              <w:bottom w:val="single" w:sz="4" w:space="0" w:color="auto"/>
              <w:right w:val="single" w:sz="4" w:space="0" w:color="auto"/>
            </w:tcBorders>
            <w:shd w:val="clear" w:color="000000" w:fill="D6DCE4"/>
            <w:noWrap/>
            <w:vAlign w:val="center"/>
            <w:hideMark/>
          </w:tcPr>
          <w:p w14:paraId="633AC668"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520" w:type="dxa"/>
            <w:tcBorders>
              <w:top w:val="nil"/>
              <w:left w:val="nil"/>
              <w:bottom w:val="single" w:sz="4" w:space="0" w:color="auto"/>
              <w:right w:val="single" w:sz="4" w:space="0" w:color="auto"/>
            </w:tcBorders>
            <w:shd w:val="clear" w:color="000000" w:fill="D6DCE4"/>
            <w:noWrap/>
            <w:vAlign w:val="center"/>
            <w:hideMark/>
          </w:tcPr>
          <w:p w14:paraId="60DA7898"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065" w:type="dxa"/>
            <w:tcBorders>
              <w:top w:val="nil"/>
              <w:left w:val="nil"/>
              <w:bottom w:val="single" w:sz="4" w:space="0" w:color="auto"/>
              <w:right w:val="single" w:sz="4" w:space="0" w:color="auto"/>
            </w:tcBorders>
            <w:shd w:val="clear" w:color="000000" w:fill="ACB9CA"/>
            <w:noWrap/>
            <w:vAlign w:val="center"/>
            <w:hideMark/>
          </w:tcPr>
          <w:p w14:paraId="38513FE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1.86</w:t>
            </w:r>
          </w:p>
        </w:tc>
        <w:tc>
          <w:tcPr>
            <w:tcW w:w="1423" w:type="dxa"/>
            <w:tcBorders>
              <w:top w:val="nil"/>
              <w:left w:val="nil"/>
              <w:bottom w:val="single" w:sz="4" w:space="0" w:color="auto"/>
              <w:right w:val="single" w:sz="4" w:space="0" w:color="auto"/>
            </w:tcBorders>
            <w:shd w:val="clear" w:color="000000" w:fill="FFF2CC"/>
            <w:noWrap/>
            <w:vAlign w:val="center"/>
            <w:hideMark/>
          </w:tcPr>
          <w:p w14:paraId="200C5A5B"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w:t>
            </w:r>
          </w:p>
        </w:tc>
        <w:tc>
          <w:tcPr>
            <w:tcW w:w="1458" w:type="dxa"/>
            <w:tcBorders>
              <w:top w:val="nil"/>
              <w:left w:val="nil"/>
              <w:bottom w:val="single" w:sz="4" w:space="0" w:color="auto"/>
              <w:right w:val="single" w:sz="4" w:space="0" w:color="auto"/>
            </w:tcBorders>
            <w:shd w:val="clear" w:color="000000" w:fill="FFE699"/>
            <w:noWrap/>
            <w:vAlign w:val="center"/>
            <w:hideMark/>
          </w:tcPr>
          <w:p w14:paraId="14F310B4"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w:t>
            </w:r>
          </w:p>
        </w:tc>
        <w:tc>
          <w:tcPr>
            <w:tcW w:w="659" w:type="dxa"/>
            <w:tcBorders>
              <w:top w:val="nil"/>
              <w:left w:val="nil"/>
              <w:bottom w:val="single" w:sz="4" w:space="0" w:color="auto"/>
              <w:right w:val="single" w:sz="4" w:space="0" w:color="auto"/>
            </w:tcBorders>
            <w:shd w:val="clear" w:color="000000" w:fill="E7E6E6"/>
            <w:noWrap/>
            <w:vAlign w:val="center"/>
            <w:hideMark/>
          </w:tcPr>
          <w:p w14:paraId="4BD49358"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5.86</w:t>
            </w:r>
          </w:p>
        </w:tc>
      </w:tr>
      <w:tr w:rsidR="00D049E8" w:rsidRPr="001F30D9" w14:paraId="7BFC2C4F" w14:textId="77777777" w:rsidTr="00244CA6">
        <w:trPr>
          <w:trHeight w:val="290"/>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7A009460" w14:textId="77777777"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MNE-M022</w:t>
            </w:r>
          </w:p>
        </w:tc>
        <w:tc>
          <w:tcPr>
            <w:tcW w:w="2770" w:type="dxa"/>
            <w:tcBorders>
              <w:top w:val="nil"/>
              <w:left w:val="nil"/>
              <w:bottom w:val="single" w:sz="4" w:space="0" w:color="auto"/>
              <w:right w:val="single" w:sz="4" w:space="0" w:color="auto"/>
            </w:tcBorders>
            <w:shd w:val="clear" w:color="auto" w:fill="auto"/>
            <w:hideMark/>
          </w:tcPr>
          <w:p w14:paraId="034918C5" w14:textId="77777777" w:rsidR="001F30D9" w:rsidRPr="001F30D9" w:rsidRDefault="001F30D9" w:rsidP="001F30D9">
            <w:pPr>
              <w:spacing w:before="0" w:after="0" w:line="240" w:lineRule="auto"/>
              <w:jc w:val="left"/>
              <w:rPr>
                <w:rFonts w:cs="Calibri"/>
                <w:color w:val="000000"/>
                <w:sz w:val="20"/>
                <w:szCs w:val="20"/>
                <w:lang w:eastAsia="en-GB"/>
              </w:rPr>
            </w:pPr>
            <w:r w:rsidRPr="001F30D9">
              <w:rPr>
                <w:rFonts w:cs="Calibri"/>
                <w:bCs/>
                <w:iCs/>
                <w:color w:val="000000"/>
                <w:sz w:val="20"/>
                <w:szCs w:val="20"/>
                <w:lang w:eastAsia="en-US"/>
              </w:rPr>
              <w:t>Efikasno sakupljanje morskog otpada (uključujući luke i priobalna područja)</w:t>
            </w:r>
          </w:p>
        </w:tc>
        <w:tc>
          <w:tcPr>
            <w:tcW w:w="751" w:type="dxa"/>
            <w:tcBorders>
              <w:top w:val="nil"/>
              <w:left w:val="nil"/>
              <w:bottom w:val="single" w:sz="4" w:space="0" w:color="auto"/>
              <w:right w:val="single" w:sz="4" w:space="0" w:color="auto"/>
            </w:tcBorders>
            <w:shd w:val="clear" w:color="000000" w:fill="FFF2CC"/>
            <w:noWrap/>
            <w:vAlign w:val="center"/>
            <w:hideMark/>
          </w:tcPr>
          <w:p w14:paraId="2647F4A4"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VH</w:t>
            </w:r>
          </w:p>
        </w:tc>
        <w:tc>
          <w:tcPr>
            <w:tcW w:w="804" w:type="dxa"/>
            <w:tcBorders>
              <w:top w:val="nil"/>
              <w:left w:val="nil"/>
              <w:bottom w:val="single" w:sz="4" w:space="0" w:color="auto"/>
              <w:right w:val="single" w:sz="4" w:space="0" w:color="auto"/>
            </w:tcBorders>
            <w:shd w:val="clear" w:color="000000" w:fill="D6DCE4"/>
            <w:noWrap/>
            <w:vAlign w:val="center"/>
            <w:hideMark/>
          </w:tcPr>
          <w:p w14:paraId="3180FE77"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w:t>
            </w:r>
          </w:p>
        </w:tc>
        <w:tc>
          <w:tcPr>
            <w:tcW w:w="1151" w:type="dxa"/>
            <w:tcBorders>
              <w:top w:val="nil"/>
              <w:left w:val="nil"/>
              <w:bottom w:val="single" w:sz="4" w:space="0" w:color="auto"/>
              <w:right w:val="single" w:sz="4" w:space="0" w:color="auto"/>
            </w:tcBorders>
            <w:shd w:val="clear" w:color="000000" w:fill="D6DCE4"/>
            <w:noWrap/>
            <w:vAlign w:val="center"/>
            <w:hideMark/>
          </w:tcPr>
          <w:p w14:paraId="3CAEDF44"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934" w:type="dxa"/>
            <w:tcBorders>
              <w:top w:val="nil"/>
              <w:left w:val="nil"/>
              <w:bottom w:val="single" w:sz="4" w:space="0" w:color="auto"/>
              <w:right w:val="single" w:sz="4" w:space="0" w:color="auto"/>
            </w:tcBorders>
            <w:shd w:val="clear" w:color="000000" w:fill="D6DCE4"/>
            <w:noWrap/>
            <w:vAlign w:val="center"/>
            <w:hideMark/>
          </w:tcPr>
          <w:p w14:paraId="1BB80AD9"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822" w:type="dxa"/>
            <w:tcBorders>
              <w:top w:val="nil"/>
              <w:left w:val="nil"/>
              <w:bottom w:val="single" w:sz="4" w:space="0" w:color="auto"/>
              <w:right w:val="single" w:sz="4" w:space="0" w:color="auto"/>
            </w:tcBorders>
            <w:shd w:val="clear" w:color="000000" w:fill="D6DCE4"/>
            <w:noWrap/>
            <w:vAlign w:val="center"/>
            <w:hideMark/>
          </w:tcPr>
          <w:p w14:paraId="7E84E3D2"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144" w:type="dxa"/>
            <w:tcBorders>
              <w:top w:val="nil"/>
              <w:left w:val="nil"/>
              <w:bottom w:val="single" w:sz="4" w:space="0" w:color="auto"/>
              <w:right w:val="single" w:sz="4" w:space="0" w:color="auto"/>
            </w:tcBorders>
            <w:shd w:val="clear" w:color="000000" w:fill="D6DCE4"/>
            <w:noWrap/>
            <w:vAlign w:val="center"/>
            <w:hideMark/>
          </w:tcPr>
          <w:p w14:paraId="4B24E9F2"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760" w:type="dxa"/>
            <w:tcBorders>
              <w:top w:val="nil"/>
              <w:left w:val="nil"/>
              <w:bottom w:val="single" w:sz="4" w:space="0" w:color="auto"/>
              <w:right w:val="single" w:sz="4" w:space="0" w:color="auto"/>
            </w:tcBorders>
            <w:shd w:val="clear" w:color="000000" w:fill="D6DCE4"/>
            <w:noWrap/>
            <w:vAlign w:val="center"/>
            <w:hideMark/>
          </w:tcPr>
          <w:p w14:paraId="622FD017"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520" w:type="dxa"/>
            <w:tcBorders>
              <w:top w:val="nil"/>
              <w:left w:val="nil"/>
              <w:bottom w:val="single" w:sz="4" w:space="0" w:color="auto"/>
              <w:right w:val="single" w:sz="4" w:space="0" w:color="auto"/>
            </w:tcBorders>
            <w:shd w:val="clear" w:color="000000" w:fill="D6DCE4"/>
            <w:noWrap/>
            <w:vAlign w:val="center"/>
            <w:hideMark/>
          </w:tcPr>
          <w:p w14:paraId="5F4EE0C3"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5</w:t>
            </w:r>
          </w:p>
        </w:tc>
        <w:tc>
          <w:tcPr>
            <w:tcW w:w="1065" w:type="dxa"/>
            <w:tcBorders>
              <w:top w:val="nil"/>
              <w:left w:val="nil"/>
              <w:bottom w:val="single" w:sz="4" w:space="0" w:color="auto"/>
              <w:right w:val="single" w:sz="4" w:space="0" w:color="auto"/>
            </w:tcBorders>
            <w:shd w:val="clear" w:color="000000" w:fill="ACB9CA"/>
            <w:noWrap/>
            <w:vAlign w:val="center"/>
            <w:hideMark/>
          </w:tcPr>
          <w:p w14:paraId="701193F2"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2.86</w:t>
            </w:r>
          </w:p>
        </w:tc>
        <w:tc>
          <w:tcPr>
            <w:tcW w:w="1423" w:type="dxa"/>
            <w:tcBorders>
              <w:top w:val="nil"/>
              <w:left w:val="nil"/>
              <w:bottom w:val="single" w:sz="4" w:space="0" w:color="auto"/>
              <w:right w:val="single" w:sz="4" w:space="0" w:color="auto"/>
            </w:tcBorders>
            <w:shd w:val="clear" w:color="000000" w:fill="FFF2CC"/>
            <w:noWrap/>
            <w:vAlign w:val="center"/>
            <w:hideMark/>
          </w:tcPr>
          <w:p w14:paraId="6D659576"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1458" w:type="dxa"/>
            <w:tcBorders>
              <w:top w:val="nil"/>
              <w:left w:val="nil"/>
              <w:bottom w:val="single" w:sz="4" w:space="0" w:color="auto"/>
              <w:right w:val="single" w:sz="4" w:space="0" w:color="auto"/>
            </w:tcBorders>
            <w:shd w:val="clear" w:color="000000" w:fill="FFE699"/>
            <w:noWrap/>
            <w:vAlign w:val="center"/>
            <w:hideMark/>
          </w:tcPr>
          <w:p w14:paraId="6D23B518"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659" w:type="dxa"/>
            <w:tcBorders>
              <w:top w:val="nil"/>
              <w:left w:val="nil"/>
              <w:bottom w:val="single" w:sz="4" w:space="0" w:color="auto"/>
              <w:right w:val="single" w:sz="4" w:space="0" w:color="auto"/>
            </w:tcBorders>
            <w:shd w:val="clear" w:color="000000" w:fill="E7E6E6"/>
            <w:noWrap/>
            <w:vAlign w:val="center"/>
            <w:hideMark/>
          </w:tcPr>
          <w:p w14:paraId="0DE742D9"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3.86</w:t>
            </w:r>
          </w:p>
        </w:tc>
      </w:tr>
      <w:tr w:rsidR="00D049E8" w:rsidRPr="001F30D9" w14:paraId="26058702" w14:textId="77777777" w:rsidTr="00244CA6">
        <w:trPr>
          <w:trHeight w:val="290"/>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143CDCB8" w14:textId="77777777"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MNE-M023</w:t>
            </w:r>
          </w:p>
        </w:tc>
        <w:tc>
          <w:tcPr>
            <w:tcW w:w="2770" w:type="dxa"/>
            <w:tcBorders>
              <w:top w:val="nil"/>
              <w:left w:val="nil"/>
              <w:bottom w:val="single" w:sz="4" w:space="0" w:color="auto"/>
              <w:right w:val="single" w:sz="4" w:space="0" w:color="auto"/>
            </w:tcBorders>
            <w:shd w:val="clear" w:color="auto" w:fill="auto"/>
            <w:hideMark/>
          </w:tcPr>
          <w:p w14:paraId="7DEC48CB" w14:textId="77777777" w:rsidR="001F30D9" w:rsidRPr="001F30D9" w:rsidRDefault="001F30D9" w:rsidP="001F30D9">
            <w:pPr>
              <w:spacing w:before="0" w:after="0" w:line="240" w:lineRule="auto"/>
              <w:jc w:val="left"/>
              <w:rPr>
                <w:rFonts w:cs="Calibri"/>
                <w:color w:val="000000"/>
                <w:sz w:val="20"/>
                <w:szCs w:val="20"/>
                <w:lang w:eastAsia="en-GB"/>
              </w:rPr>
            </w:pPr>
            <w:r w:rsidRPr="001F30D9">
              <w:rPr>
                <w:rFonts w:cs="Calibri"/>
                <w:iCs/>
                <w:color w:val="000000"/>
                <w:sz w:val="20"/>
                <w:szCs w:val="20"/>
              </w:rPr>
              <w:t>Sprovođenje i promocija programa „lov na otpad“.</w:t>
            </w:r>
          </w:p>
        </w:tc>
        <w:tc>
          <w:tcPr>
            <w:tcW w:w="751" w:type="dxa"/>
            <w:tcBorders>
              <w:top w:val="nil"/>
              <w:left w:val="nil"/>
              <w:bottom w:val="single" w:sz="4" w:space="0" w:color="auto"/>
              <w:right w:val="single" w:sz="4" w:space="0" w:color="auto"/>
            </w:tcBorders>
            <w:shd w:val="clear" w:color="000000" w:fill="FFF2CC"/>
            <w:noWrap/>
            <w:vAlign w:val="center"/>
            <w:hideMark/>
          </w:tcPr>
          <w:p w14:paraId="6CB19EA9"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L</w:t>
            </w:r>
          </w:p>
        </w:tc>
        <w:tc>
          <w:tcPr>
            <w:tcW w:w="804" w:type="dxa"/>
            <w:tcBorders>
              <w:top w:val="nil"/>
              <w:left w:val="nil"/>
              <w:bottom w:val="single" w:sz="4" w:space="0" w:color="auto"/>
              <w:right w:val="single" w:sz="4" w:space="0" w:color="auto"/>
            </w:tcBorders>
            <w:shd w:val="clear" w:color="000000" w:fill="D6DCE4"/>
            <w:noWrap/>
            <w:vAlign w:val="center"/>
            <w:hideMark/>
          </w:tcPr>
          <w:p w14:paraId="7520B09A"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151" w:type="dxa"/>
            <w:tcBorders>
              <w:top w:val="nil"/>
              <w:left w:val="nil"/>
              <w:bottom w:val="single" w:sz="4" w:space="0" w:color="auto"/>
              <w:right w:val="single" w:sz="4" w:space="0" w:color="auto"/>
            </w:tcBorders>
            <w:shd w:val="clear" w:color="000000" w:fill="D6DCE4"/>
            <w:noWrap/>
            <w:vAlign w:val="center"/>
            <w:hideMark/>
          </w:tcPr>
          <w:p w14:paraId="022403DA"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934" w:type="dxa"/>
            <w:tcBorders>
              <w:top w:val="nil"/>
              <w:left w:val="nil"/>
              <w:bottom w:val="single" w:sz="4" w:space="0" w:color="auto"/>
              <w:right w:val="single" w:sz="4" w:space="0" w:color="auto"/>
            </w:tcBorders>
            <w:shd w:val="clear" w:color="000000" w:fill="D6DCE4"/>
            <w:noWrap/>
            <w:vAlign w:val="center"/>
            <w:hideMark/>
          </w:tcPr>
          <w:p w14:paraId="3AB47812"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822" w:type="dxa"/>
            <w:tcBorders>
              <w:top w:val="nil"/>
              <w:left w:val="nil"/>
              <w:bottom w:val="single" w:sz="4" w:space="0" w:color="auto"/>
              <w:right w:val="single" w:sz="4" w:space="0" w:color="auto"/>
            </w:tcBorders>
            <w:shd w:val="clear" w:color="000000" w:fill="D6DCE4"/>
            <w:noWrap/>
            <w:vAlign w:val="center"/>
            <w:hideMark/>
          </w:tcPr>
          <w:p w14:paraId="386F1505"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144" w:type="dxa"/>
            <w:tcBorders>
              <w:top w:val="nil"/>
              <w:left w:val="nil"/>
              <w:bottom w:val="single" w:sz="4" w:space="0" w:color="auto"/>
              <w:right w:val="single" w:sz="4" w:space="0" w:color="auto"/>
            </w:tcBorders>
            <w:shd w:val="clear" w:color="000000" w:fill="D6DCE4"/>
            <w:noWrap/>
            <w:vAlign w:val="center"/>
            <w:hideMark/>
          </w:tcPr>
          <w:p w14:paraId="1886406D"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760" w:type="dxa"/>
            <w:tcBorders>
              <w:top w:val="nil"/>
              <w:left w:val="nil"/>
              <w:bottom w:val="single" w:sz="4" w:space="0" w:color="auto"/>
              <w:right w:val="single" w:sz="4" w:space="0" w:color="auto"/>
            </w:tcBorders>
            <w:shd w:val="clear" w:color="000000" w:fill="D6DCE4"/>
            <w:noWrap/>
            <w:vAlign w:val="center"/>
            <w:hideMark/>
          </w:tcPr>
          <w:p w14:paraId="716266BE"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520" w:type="dxa"/>
            <w:tcBorders>
              <w:top w:val="nil"/>
              <w:left w:val="nil"/>
              <w:bottom w:val="single" w:sz="4" w:space="0" w:color="auto"/>
              <w:right w:val="single" w:sz="4" w:space="0" w:color="auto"/>
            </w:tcBorders>
            <w:shd w:val="clear" w:color="000000" w:fill="D6DCE4"/>
            <w:noWrap/>
            <w:vAlign w:val="center"/>
            <w:hideMark/>
          </w:tcPr>
          <w:p w14:paraId="670C7C5C"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w:t>
            </w:r>
          </w:p>
        </w:tc>
        <w:tc>
          <w:tcPr>
            <w:tcW w:w="1065" w:type="dxa"/>
            <w:tcBorders>
              <w:top w:val="nil"/>
              <w:left w:val="nil"/>
              <w:bottom w:val="single" w:sz="4" w:space="0" w:color="auto"/>
              <w:right w:val="single" w:sz="4" w:space="0" w:color="auto"/>
            </w:tcBorders>
            <w:shd w:val="clear" w:color="000000" w:fill="ACB9CA"/>
            <w:noWrap/>
            <w:vAlign w:val="center"/>
            <w:hideMark/>
          </w:tcPr>
          <w:p w14:paraId="650BC0A4"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2.57</w:t>
            </w:r>
          </w:p>
        </w:tc>
        <w:tc>
          <w:tcPr>
            <w:tcW w:w="1423" w:type="dxa"/>
            <w:tcBorders>
              <w:top w:val="nil"/>
              <w:left w:val="nil"/>
              <w:bottom w:val="single" w:sz="4" w:space="0" w:color="auto"/>
              <w:right w:val="single" w:sz="4" w:space="0" w:color="auto"/>
            </w:tcBorders>
            <w:shd w:val="clear" w:color="000000" w:fill="FFF2CC"/>
            <w:noWrap/>
            <w:vAlign w:val="center"/>
            <w:hideMark/>
          </w:tcPr>
          <w:p w14:paraId="0EEA5103"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w:t>
            </w:r>
          </w:p>
        </w:tc>
        <w:tc>
          <w:tcPr>
            <w:tcW w:w="1458" w:type="dxa"/>
            <w:tcBorders>
              <w:top w:val="nil"/>
              <w:left w:val="nil"/>
              <w:bottom w:val="single" w:sz="4" w:space="0" w:color="auto"/>
              <w:right w:val="single" w:sz="4" w:space="0" w:color="auto"/>
            </w:tcBorders>
            <w:shd w:val="clear" w:color="000000" w:fill="FFE699"/>
            <w:noWrap/>
            <w:vAlign w:val="center"/>
            <w:hideMark/>
          </w:tcPr>
          <w:p w14:paraId="4E32961D"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w:t>
            </w:r>
          </w:p>
        </w:tc>
        <w:tc>
          <w:tcPr>
            <w:tcW w:w="659" w:type="dxa"/>
            <w:tcBorders>
              <w:top w:val="nil"/>
              <w:left w:val="nil"/>
              <w:bottom w:val="single" w:sz="4" w:space="0" w:color="auto"/>
              <w:right w:val="single" w:sz="4" w:space="0" w:color="auto"/>
            </w:tcBorders>
            <w:shd w:val="clear" w:color="000000" w:fill="E7E6E6"/>
            <w:noWrap/>
            <w:vAlign w:val="center"/>
            <w:hideMark/>
          </w:tcPr>
          <w:p w14:paraId="05B5AEF4"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6.57</w:t>
            </w:r>
          </w:p>
        </w:tc>
      </w:tr>
      <w:tr w:rsidR="00D049E8" w:rsidRPr="001F30D9" w14:paraId="5A929C7D" w14:textId="77777777" w:rsidTr="00244CA6">
        <w:trPr>
          <w:trHeight w:val="524"/>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3D190C54" w14:textId="77777777"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MNE-M024</w:t>
            </w:r>
          </w:p>
        </w:tc>
        <w:tc>
          <w:tcPr>
            <w:tcW w:w="2770" w:type="dxa"/>
            <w:tcBorders>
              <w:top w:val="nil"/>
              <w:left w:val="nil"/>
              <w:bottom w:val="single" w:sz="4" w:space="0" w:color="auto"/>
              <w:right w:val="single" w:sz="4" w:space="0" w:color="auto"/>
            </w:tcBorders>
            <w:shd w:val="clear" w:color="auto" w:fill="auto"/>
            <w:hideMark/>
          </w:tcPr>
          <w:p w14:paraId="04FAB9A0" w14:textId="77777777" w:rsidR="001F30D9" w:rsidRPr="001F30D9" w:rsidRDefault="001F30D9" w:rsidP="001F30D9">
            <w:pPr>
              <w:spacing w:before="0" w:after="0" w:line="240" w:lineRule="auto"/>
              <w:jc w:val="left"/>
              <w:rPr>
                <w:rFonts w:cs="Calibri"/>
                <w:color w:val="000000"/>
                <w:sz w:val="20"/>
                <w:szCs w:val="20"/>
                <w:lang w:eastAsia="en-GB"/>
              </w:rPr>
            </w:pPr>
            <w:r w:rsidRPr="001F30D9">
              <w:rPr>
                <w:color w:val="000000"/>
                <w:sz w:val="20"/>
                <w:szCs w:val="20"/>
              </w:rPr>
              <w:t>Uklanjanje otpada sa plaža i vodnih tijela uključujući učešće nevladinih organizacija i drugih relevantnih institucija/udruženja</w:t>
            </w:r>
          </w:p>
        </w:tc>
        <w:tc>
          <w:tcPr>
            <w:tcW w:w="751" w:type="dxa"/>
            <w:tcBorders>
              <w:top w:val="nil"/>
              <w:left w:val="nil"/>
              <w:bottom w:val="single" w:sz="4" w:space="0" w:color="auto"/>
              <w:right w:val="single" w:sz="4" w:space="0" w:color="auto"/>
            </w:tcBorders>
            <w:shd w:val="clear" w:color="000000" w:fill="FFF2CC"/>
            <w:noWrap/>
            <w:vAlign w:val="center"/>
            <w:hideMark/>
          </w:tcPr>
          <w:p w14:paraId="21AFF110"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L</w:t>
            </w:r>
          </w:p>
        </w:tc>
        <w:tc>
          <w:tcPr>
            <w:tcW w:w="804" w:type="dxa"/>
            <w:tcBorders>
              <w:top w:val="nil"/>
              <w:left w:val="nil"/>
              <w:bottom w:val="single" w:sz="4" w:space="0" w:color="auto"/>
              <w:right w:val="single" w:sz="4" w:space="0" w:color="auto"/>
            </w:tcBorders>
            <w:shd w:val="clear" w:color="000000" w:fill="D6DCE4"/>
            <w:noWrap/>
            <w:vAlign w:val="center"/>
            <w:hideMark/>
          </w:tcPr>
          <w:p w14:paraId="75BFC6A8"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151" w:type="dxa"/>
            <w:tcBorders>
              <w:top w:val="nil"/>
              <w:left w:val="nil"/>
              <w:bottom w:val="single" w:sz="4" w:space="0" w:color="auto"/>
              <w:right w:val="single" w:sz="4" w:space="0" w:color="auto"/>
            </w:tcBorders>
            <w:shd w:val="clear" w:color="000000" w:fill="D6DCE4"/>
            <w:noWrap/>
            <w:vAlign w:val="center"/>
            <w:hideMark/>
          </w:tcPr>
          <w:p w14:paraId="5934FEAF"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934" w:type="dxa"/>
            <w:tcBorders>
              <w:top w:val="nil"/>
              <w:left w:val="nil"/>
              <w:bottom w:val="single" w:sz="4" w:space="0" w:color="auto"/>
              <w:right w:val="single" w:sz="4" w:space="0" w:color="auto"/>
            </w:tcBorders>
            <w:shd w:val="clear" w:color="000000" w:fill="D6DCE4"/>
            <w:noWrap/>
            <w:vAlign w:val="center"/>
            <w:hideMark/>
          </w:tcPr>
          <w:p w14:paraId="611B6FE4"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822" w:type="dxa"/>
            <w:tcBorders>
              <w:top w:val="nil"/>
              <w:left w:val="nil"/>
              <w:bottom w:val="single" w:sz="4" w:space="0" w:color="auto"/>
              <w:right w:val="single" w:sz="4" w:space="0" w:color="auto"/>
            </w:tcBorders>
            <w:shd w:val="clear" w:color="000000" w:fill="D6DCE4"/>
            <w:noWrap/>
            <w:vAlign w:val="center"/>
            <w:hideMark/>
          </w:tcPr>
          <w:p w14:paraId="74A0626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144" w:type="dxa"/>
            <w:tcBorders>
              <w:top w:val="nil"/>
              <w:left w:val="nil"/>
              <w:bottom w:val="single" w:sz="4" w:space="0" w:color="auto"/>
              <w:right w:val="single" w:sz="4" w:space="0" w:color="auto"/>
            </w:tcBorders>
            <w:shd w:val="clear" w:color="000000" w:fill="D6DCE4"/>
            <w:noWrap/>
            <w:vAlign w:val="center"/>
            <w:hideMark/>
          </w:tcPr>
          <w:p w14:paraId="47EB1A4D"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760" w:type="dxa"/>
            <w:tcBorders>
              <w:top w:val="nil"/>
              <w:left w:val="nil"/>
              <w:bottom w:val="single" w:sz="4" w:space="0" w:color="auto"/>
              <w:right w:val="single" w:sz="4" w:space="0" w:color="auto"/>
            </w:tcBorders>
            <w:shd w:val="clear" w:color="000000" w:fill="D6DCE4"/>
            <w:noWrap/>
            <w:vAlign w:val="center"/>
            <w:hideMark/>
          </w:tcPr>
          <w:p w14:paraId="215CC794"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5</w:t>
            </w:r>
          </w:p>
        </w:tc>
        <w:tc>
          <w:tcPr>
            <w:tcW w:w="520" w:type="dxa"/>
            <w:tcBorders>
              <w:top w:val="nil"/>
              <w:left w:val="nil"/>
              <w:bottom w:val="single" w:sz="4" w:space="0" w:color="auto"/>
              <w:right w:val="single" w:sz="4" w:space="0" w:color="auto"/>
            </w:tcBorders>
            <w:shd w:val="clear" w:color="000000" w:fill="D6DCE4"/>
            <w:noWrap/>
            <w:vAlign w:val="center"/>
            <w:hideMark/>
          </w:tcPr>
          <w:p w14:paraId="7F6136CD"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065" w:type="dxa"/>
            <w:tcBorders>
              <w:top w:val="nil"/>
              <w:left w:val="nil"/>
              <w:bottom w:val="single" w:sz="4" w:space="0" w:color="auto"/>
              <w:right w:val="single" w:sz="4" w:space="0" w:color="auto"/>
            </w:tcBorders>
            <w:shd w:val="clear" w:color="000000" w:fill="ACB9CA"/>
            <w:noWrap/>
            <w:vAlign w:val="center"/>
            <w:hideMark/>
          </w:tcPr>
          <w:p w14:paraId="4F8065F6"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2.71</w:t>
            </w:r>
          </w:p>
        </w:tc>
        <w:tc>
          <w:tcPr>
            <w:tcW w:w="1423" w:type="dxa"/>
            <w:tcBorders>
              <w:top w:val="nil"/>
              <w:left w:val="nil"/>
              <w:bottom w:val="single" w:sz="4" w:space="0" w:color="auto"/>
              <w:right w:val="single" w:sz="4" w:space="0" w:color="auto"/>
            </w:tcBorders>
            <w:shd w:val="clear" w:color="000000" w:fill="FFF2CC"/>
            <w:noWrap/>
            <w:vAlign w:val="center"/>
            <w:hideMark/>
          </w:tcPr>
          <w:p w14:paraId="0BD46237"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w:t>
            </w:r>
          </w:p>
        </w:tc>
        <w:tc>
          <w:tcPr>
            <w:tcW w:w="1458" w:type="dxa"/>
            <w:tcBorders>
              <w:top w:val="nil"/>
              <w:left w:val="nil"/>
              <w:bottom w:val="single" w:sz="4" w:space="0" w:color="auto"/>
              <w:right w:val="single" w:sz="4" w:space="0" w:color="auto"/>
            </w:tcBorders>
            <w:shd w:val="clear" w:color="000000" w:fill="FFE699"/>
            <w:noWrap/>
            <w:vAlign w:val="center"/>
            <w:hideMark/>
          </w:tcPr>
          <w:p w14:paraId="6DC89545"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w:t>
            </w:r>
          </w:p>
        </w:tc>
        <w:tc>
          <w:tcPr>
            <w:tcW w:w="659" w:type="dxa"/>
            <w:tcBorders>
              <w:top w:val="nil"/>
              <w:left w:val="nil"/>
              <w:bottom w:val="single" w:sz="4" w:space="0" w:color="auto"/>
              <w:right w:val="single" w:sz="4" w:space="0" w:color="auto"/>
            </w:tcBorders>
            <w:shd w:val="clear" w:color="000000" w:fill="E7E6E6"/>
            <w:noWrap/>
            <w:vAlign w:val="center"/>
            <w:hideMark/>
          </w:tcPr>
          <w:p w14:paraId="4313683C"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6.71</w:t>
            </w:r>
          </w:p>
        </w:tc>
      </w:tr>
      <w:tr w:rsidR="00D049E8" w:rsidRPr="001F30D9" w14:paraId="7D0E6790" w14:textId="77777777" w:rsidTr="00244CA6">
        <w:trPr>
          <w:trHeight w:val="786"/>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12A8032B" w14:textId="5FABC89E"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MNE-M02</w:t>
            </w:r>
            <w:r w:rsidR="00244CA6">
              <w:rPr>
                <w:rFonts w:cs="Calibri"/>
                <w:color w:val="000000"/>
                <w:sz w:val="19"/>
                <w:szCs w:val="19"/>
                <w:lang w:eastAsia="en-GB"/>
              </w:rPr>
              <w:t>5</w:t>
            </w:r>
          </w:p>
        </w:tc>
        <w:tc>
          <w:tcPr>
            <w:tcW w:w="2770" w:type="dxa"/>
            <w:tcBorders>
              <w:top w:val="nil"/>
              <w:left w:val="nil"/>
              <w:bottom w:val="single" w:sz="4" w:space="0" w:color="auto"/>
              <w:right w:val="single" w:sz="4" w:space="0" w:color="auto"/>
            </w:tcBorders>
            <w:shd w:val="clear" w:color="auto" w:fill="auto"/>
            <w:hideMark/>
          </w:tcPr>
          <w:p w14:paraId="528E40D1" w14:textId="77777777" w:rsidR="001F30D9" w:rsidRPr="001F30D9" w:rsidRDefault="001F30D9" w:rsidP="001F30D9">
            <w:pPr>
              <w:spacing w:before="0" w:after="0" w:line="240" w:lineRule="auto"/>
              <w:jc w:val="left"/>
              <w:rPr>
                <w:rFonts w:cs="Calibri"/>
                <w:color w:val="000000"/>
                <w:sz w:val="20"/>
                <w:szCs w:val="20"/>
                <w:lang w:eastAsia="en-GB"/>
              </w:rPr>
            </w:pPr>
            <w:r w:rsidRPr="001F30D9">
              <w:rPr>
                <w:rFonts w:cs="Calibri"/>
                <w:bCs/>
                <w:color w:val="000000"/>
                <w:sz w:val="20"/>
                <w:szCs w:val="20"/>
              </w:rPr>
              <w:t>Identifikacija i mapiranje žarišta morskog otpada (područja najveće akumulacije ili posebno ranjiva područja sa prisustvom morskog otpada) i potencijalno uklanjanje takvog otpada</w:t>
            </w:r>
          </w:p>
        </w:tc>
        <w:tc>
          <w:tcPr>
            <w:tcW w:w="751" w:type="dxa"/>
            <w:tcBorders>
              <w:top w:val="nil"/>
              <w:left w:val="nil"/>
              <w:bottom w:val="single" w:sz="4" w:space="0" w:color="auto"/>
              <w:right w:val="single" w:sz="4" w:space="0" w:color="auto"/>
            </w:tcBorders>
            <w:shd w:val="clear" w:color="000000" w:fill="FFF2CC"/>
            <w:noWrap/>
            <w:vAlign w:val="center"/>
            <w:hideMark/>
          </w:tcPr>
          <w:p w14:paraId="3659749B"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VL</w:t>
            </w:r>
          </w:p>
        </w:tc>
        <w:tc>
          <w:tcPr>
            <w:tcW w:w="804" w:type="dxa"/>
            <w:tcBorders>
              <w:top w:val="nil"/>
              <w:left w:val="nil"/>
              <w:bottom w:val="single" w:sz="4" w:space="0" w:color="auto"/>
              <w:right w:val="single" w:sz="4" w:space="0" w:color="auto"/>
            </w:tcBorders>
            <w:shd w:val="clear" w:color="000000" w:fill="D6DCE4"/>
            <w:noWrap/>
            <w:vAlign w:val="center"/>
            <w:hideMark/>
          </w:tcPr>
          <w:p w14:paraId="20DB409E"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151" w:type="dxa"/>
            <w:tcBorders>
              <w:top w:val="nil"/>
              <w:left w:val="nil"/>
              <w:bottom w:val="single" w:sz="4" w:space="0" w:color="auto"/>
              <w:right w:val="single" w:sz="4" w:space="0" w:color="auto"/>
            </w:tcBorders>
            <w:shd w:val="clear" w:color="000000" w:fill="D6DCE4"/>
            <w:noWrap/>
            <w:vAlign w:val="center"/>
            <w:hideMark/>
          </w:tcPr>
          <w:p w14:paraId="164AACDE"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934" w:type="dxa"/>
            <w:tcBorders>
              <w:top w:val="nil"/>
              <w:left w:val="nil"/>
              <w:bottom w:val="single" w:sz="4" w:space="0" w:color="auto"/>
              <w:right w:val="single" w:sz="4" w:space="0" w:color="auto"/>
            </w:tcBorders>
            <w:shd w:val="clear" w:color="000000" w:fill="D6DCE4"/>
            <w:noWrap/>
            <w:vAlign w:val="center"/>
            <w:hideMark/>
          </w:tcPr>
          <w:p w14:paraId="49D66E5B"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822" w:type="dxa"/>
            <w:tcBorders>
              <w:top w:val="nil"/>
              <w:left w:val="nil"/>
              <w:bottom w:val="single" w:sz="4" w:space="0" w:color="auto"/>
              <w:right w:val="single" w:sz="4" w:space="0" w:color="auto"/>
            </w:tcBorders>
            <w:shd w:val="clear" w:color="000000" w:fill="D6DCE4"/>
            <w:noWrap/>
            <w:vAlign w:val="center"/>
            <w:hideMark/>
          </w:tcPr>
          <w:p w14:paraId="42546B4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144" w:type="dxa"/>
            <w:tcBorders>
              <w:top w:val="nil"/>
              <w:left w:val="nil"/>
              <w:bottom w:val="single" w:sz="4" w:space="0" w:color="auto"/>
              <w:right w:val="single" w:sz="4" w:space="0" w:color="auto"/>
            </w:tcBorders>
            <w:shd w:val="clear" w:color="000000" w:fill="D6DCE4"/>
            <w:noWrap/>
            <w:vAlign w:val="center"/>
            <w:hideMark/>
          </w:tcPr>
          <w:p w14:paraId="3BA3806B"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760" w:type="dxa"/>
            <w:tcBorders>
              <w:top w:val="nil"/>
              <w:left w:val="nil"/>
              <w:bottom w:val="single" w:sz="4" w:space="0" w:color="auto"/>
              <w:right w:val="single" w:sz="4" w:space="0" w:color="auto"/>
            </w:tcBorders>
            <w:shd w:val="clear" w:color="000000" w:fill="D6DCE4"/>
            <w:noWrap/>
            <w:vAlign w:val="center"/>
            <w:hideMark/>
          </w:tcPr>
          <w:p w14:paraId="0A82609E"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520" w:type="dxa"/>
            <w:tcBorders>
              <w:top w:val="nil"/>
              <w:left w:val="nil"/>
              <w:bottom w:val="single" w:sz="4" w:space="0" w:color="auto"/>
              <w:right w:val="single" w:sz="4" w:space="0" w:color="auto"/>
            </w:tcBorders>
            <w:shd w:val="clear" w:color="000000" w:fill="D6DCE4"/>
            <w:noWrap/>
            <w:vAlign w:val="center"/>
            <w:hideMark/>
          </w:tcPr>
          <w:p w14:paraId="46C13569"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065" w:type="dxa"/>
            <w:tcBorders>
              <w:top w:val="nil"/>
              <w:left w:val="nil"/>
              <w:bottom w:val="single" w:sz="4" w:space="0" w:color="auto"/>
              <w:right w:val="single" w:sz="4" w:space="0" w:color="auto"/>
            </w:tcBorders>
            <w:shd w:val="clear" w:color="000000" w:fill="ACB9CA"/>
            <w:noWrap/>
            <w:vAlign w:val="center"/>
            <w:hideMark/>
          </w:tcPr>
          <w:p w14:paraId="7D2AD6D5"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2.00</w:t>
            </w:r>
          </w:p>
        </w:tc>
        <w:tc>
          <w:tcPr>
            <w:tcW w:w="1423" w:type="dxa"/>
            <w:tcBorders>
              <w:top w:val="nil"/>
              <w:left w:val="nil"/>
              <w:bottom w:val="single" w:sz="4" w:space="0" w:color="auto"/>
              <w:right w:val="single" w:sz="4" w:space="0" w:color="auto"/>
            </w:tcBorders>
            <w:shd w:val="clear" w:color="000000" w:fill="FFF2CC"/>
            <w:noWrap/>
            <w:vAlign w:val="center"/>
            <w:hideMark/>
          </w:tcPr>
          <w:p w14:paraId="6F80937A"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5</w:t>
            </w:r>
          </w:p>
        </w:tc>
        <w:tc>
          <w:tcPr>
            <w:tcW w:w="1458" w:type="dxa"/>
            <w:tcBorders>
              <w:top w:val="nil"/>
              <w:left w:val="nil"/>
              <w:bottom w:val="single" w:sz="4" w:space="0" w:color="auto"/>
              <w:right w:val="single" w:sz="4" w:space="0" w:color="auto"/>
            </w:tcBorders>
            <w:shd w:val="clear" w:color="000000" w:fill="FFE699"/>
            <w:noWrap/>
            <w:vAlign w:val="center"/>
            <w:hideMark/>
          </w:tcPr>
          <w:p w14:paraId="32A690F4"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5</w:t>
            </w:r>
          </w:p>
        </w:tc>
        <w:tc>
          <w:tcPr>
            <w:tcW w:w="659" w:type="dxa"/>
            <w:tcBorders>
              <w:top w:val="nil"/>
              <w:left w:val="nil"/>
              <w:bottom w:val="single" w:sz="4" w:space="0" w:color="auto"/>
              <w:right w:val="single" w:sz="4" w:space="0" w:color="auto"/>
            </w:tcBorders>
            <w:shd w:val="clear" w:color="000000" w:fill="E7E6E6"/>
            <w:noWrap/>
            <w:vAlign w:val="center"/>
            <w:hideMark/>
          </w:tcPr>
          <w:p w14:paraId="3B13AE3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7</w:t>
            </w:r>
          </w:p>
        </w:tc>
      </w:tr>
      <w:tr w:rsidR="00D049E8" w:rsidRPr="001F30D9" w14:paraId="02482CED" w14:textId="77777777" w:rsidTr="00244CA6">
        <w:trPr>
          <w:trHeight w:val="524"/>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2CA7F061" w14:textId="100639A2"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MNE-M02</w:t>
            </w:r>
            <w:r w:rsidR="00244CA6">
              <w:rPr>
                <w:rFonts w:cs="Calibri"/>
                <w:color w:val="000000"/>
                <w:sz w:val="19"/>
                <w:szCs w:val="19"/>
                <w:lang w:eastAsia="en-GB"/>
              </w:rPr>
              <w:t>6</w:t>
            </w:r>
          </w:p>
        </w:tc>
        <w:tc>
          <w:tcPr>
            <w:tcW w:w="2770" w:type="dxa"/>
            <w:tcBorders>
              <w:top w:val="nil"/>
              <w:left w:val="nil"/>
              <w:bottom w:val="single" w:sz="4" w:space="0" w:color="auto"/>
              <w:right w:val="single" w:sz="4" w:space="0" w:color="auto"/>
            </w:tcBorders>
            <w:shd w:val="clear" w:color="auto" w:fill="auto"/>
            <w:hideMark/>
          </w:tcPr>
          <w:p w14:paraId="41BD96D3" w14:textId="77777777" w:rsidR="001F30D9" w:rsidRPr="001F30D9" w:rsidRDefault="001F30D9" w:rsidP="001F30D9">
            <w:pPr>
              <w:spacing w:before="0" w:after="0" w:line="240" w:lineRule="auto"/>
              <w:jc w:val="left"/>
              <w:rPr>
                <w:rFonts w:cs="Calibri"/>
                <w:color w:val="000000"/>
                <w:sz w:val="20"/>
                <w:szCs w:val="20"/>
                <w:lang w:eastAsia="en-GB"/>
              </w:rPr>
            </w:pPr>
            <w:r w:rsidRPr="001F30D9">
              <w:rPr>
                <w:rFonts w:cs="Calibri"/>
                <w:iCs/>
                <w:color w:val="000000"/>
                <w:sz w:val="20"/>
                <w:szCs w:val="20"/>
              </w:rPr>
              <w:t>Finansiranje inovativnih rješenja za spriječavanje i minimiziranje zagađenja otpadom, plastikom i mikroplastikom</w:t>
            </w:r>
          </w:p>
        </w:tc>
        <w:tc>
          <w:tcPr>
            <w:tcW w:w="751" w:type="dxa"/>
            <w:tcBorders>
              <w:top w:val="nil"/>
              <w:left w:val="nil"/>
              <w:bottom w:val="single" w:sz="4" w:space="0" w:color="auto"/>
              <w:right w:val="single" w:sz="4" w:space="0" w:color="auto"/>
            </w:tcBorders>
            <w:shd w:val="clear" w:color="000000" w:fill="FFF2CC"/>
            <w:noWrap/>
            <w:vAlign w:val="center"/>
            <w:hideMark/>
          </w:tcPr>
          <w:p w14:paraId="214FF179" w14:textId="77777777" w:rsidR="001F30D9" w:rsidRPr="001F30D9" w:rsidRDefault="001F30D9" w:rsidP="001F30D9">
            <w:pPr>
              <w:spacing w:before="0" w:after="0" w:line="240" w:lineRule="auto"/>
              <w:jc w:val="center"/>
              <w:rPr>
                <w:rFonts w:cs="Calibri"/>
                <w:color w:val="C00000"/>
                <w:sz w:val="20"/>
                <w:szCs w:val="20"/>
                <w:lang w:eastAsia="en-GB"/>
              </w:rPr>
            </w:pPr>
            <w:r w:rsidRPr="001F30D9">
              <w:rPr>
                <w:rFonts w:cs="Calibri"/>
                <w:color w:val="000000"/>
                <w:sz w:val="20"/>
                <w:szCs w:val="20"/>
                <w:lang w:eastAsia="en-GB"/>
              </w:rPr>
              <w:t>VL</w:t>
            </w:r>
          </w:p>
        </w:tc>
        <w:tc>
          <w:tcPr>
            <w:tcW w:w="7200" w:type="dxa"/>
            <w:gridSpan w:val="8"/>
            <w:tcBorders>
              <w:top w:val="nil"/>
              <w:left w:val="nil"/>
              <w:bottom w:val="single" w:sz="4" w:space="0" w:color="auto"/>
              <w:right w:val="single" w:sz="4" w:space="0" w:color="auto"/>
            </w:tcBorders>
            <w:shd w:val="clear" w:color="000000" w:fill="D6DCE4"/>
            <w:noWrap/>
            <w:vAlign w:val="center"/>
            <w:hideMark/>
          </w:tcPr>
          <w:p w14:paraId="12EF7A1D" w14:textId="6E9F8125" w:rsidR="001F30D9" w:rsidRPr="001F30D9" w:rsidRDefault="00D049E8" w:rsidP="001F30D9">
            <w:pPr>
              <w:spacing w:before="0" w:after="0" w:line="240" w:lineRule="auto"/>
              <w:jc w:val="center"/>
              <w:rPr>
                <w:rFonts w:cs="Calibri"/>
                <w:color w:val="C00000"/>
                <w:sz w:val="20"/>
                <w:szCs w:val="20"/>
                <w:lang w:eastAsia="en-GB"/>
              </w:rPr>
            </w:pPr>
            <w:r>
              <w:rPr>
                <w:rFonts w:cs="Calibri"/>
                <w:color w:val="000000"/>
                <w:sz w:val="20"/>
                <w:szCs w:val="20"/>
                <w:lang w:eastAsia="en-GB"/>
              </w:rPr>
              <w:t>nedostatak</w:t>
            </w:r>
            <w:r w:rsidR="001F30D9" w:rsidRPr="001F30D9">
              <w:rPr>
                <w:rFonts w:cs="Calibri"/>
                <w:color w:val="000000"/>
                <w:sz w:val="20"/>
                <w:szCs w:val="20"/>
                <w:lang w:eastAsia="en-GB"/>
              </w:rPr>
              <w:t xml:space="preserve"> informacija</w:t>
            </w:r>
          </w:p>
        </w:tc>
        <w:tc>
          <w:tcPr>
            <w:tcW w:w="1423" w:type="dxa"/>
            <w:tcBorders>
              <w:top w:val="nil"/>
              <w:left w:val="nil"/>
              <w:bottom w:val="single" w:sz="4" w:space="0" w:color="auto"/>
              <w:right w:val="single" w:sz="4" w:space="0" w:color="auto"/>
            </w:tcBorders>
            <w:shd w:val="clear" w:color="000000" w:fill="FFF2CC"/>
            <w:noWrap/>
            <w:vAlign w:val="center"/>
            <w:hideMark/>
          </w:tcPr>
          <w:p w14:paraId="082C6522" w14:textId="77777777" w:rsidR="001F30D9" w:rsidRPr="001F30D9" w:rsidRDefault="001F30D9" w:rsidP="001F30D9">
            <w:pPr>
              <w:spacing w:before="0" w:after="0" w:line="240" w:lineRule="auto"/>
              <w:jc w:val="left"/>
              <w:rPr>
                <w:rFonts w:cs="Calibri"/>
                <w:color w:val="C00000"/>
                <w:sz w:val="20"/>
                <w:szCs w:val="20"/>
                <w:lang w:eastAsia="en-GB"/>
              </w:rPr>
            </w:pPr>
            <w:r w:rsidRPr="001F30D9">
              <w:rPr>
                <w:rFonts w:cs="Calibri"/>
                <w:color w:val="C00000"/>
                <w:sz w:val="20"/>
                <w:szCs w:val="20"/>
                <w:lang w:eastAsia="en-GB"/>
              </w:rPr>
              <w:t> </w:t>
            </w:r>
          </w:p>
        </w:tc>
        <w:tc>
          <w:tcPr>
            <w:tcW w:w="1458" w:type="dxa"/>
            <w:tcBorders>
              <w:top w:val="nil"/>
              <w:left w:val="nil"/>
              <w:bottom w:val="single" w:sz="4" w:space="0" w:color="auto"/>
              <w:right w:val="single" w:sz="4" w:space="0" w:color="auto"/>
            </w:tcBorders>
            <w:shd w:val="clear" w:color="000000" w:fill="FFE699"/>
            <w:noWrap/>
            <w:vAlign w:val="center"/>
            <w:hideMark/>
          </w:tcPr>
          <w:p w14:paraId="2A307E7A" w14:textId="77777777" w:rsidR="001F30D9" w:rsidRPr="001F30D9" w:rsidRDefault="001F30D9" w:rsidP="001F30D9">
            <w:pPr>
              <w:spacing w:before="0" w:after="0" w:line="240" w:lineRule="auto"/>
              <w:jc w:val="left"/>
              <w:rPr>
                <w:rFonts w:cs="Calibri"/>
                <w:color w:val="C00000"/>
                <w:sz w:val="20"/>
                <w:szCs w:val="20"/>
                <w:lang w:eastAsia="en-GB"/>
              </w:rPr>
            </w:pPr>
            <w:r w:rsidRPr="001F30D9">
              <w:rPr>
                <w:rFonts w:cs="Calibri"/>
                <w:color w:val="C00000"/>
                <w:sz w:val="20"/>
                <w:szCs w:val="20"/>
                <w:lang w:eastAsia="en-GB"/>
              </w:rPr>
              <w:t> </w:t>
            </w:r>
          </w:p>
        </w:tc>
        <w:tc>
          <w:tcPr>
            <w:tcW w:w="659" w:type="dxa"/>
            <w:tcBorders>
              <w:top w:val="nil"/>
              <w:left w:val="nil"/>
              <w:bottom w:val="single" w:sz="4" w:space="0" w:color="auto"/>
              <w:right w:val="single" w:sz="4" w:space="0" w:color="auto"/>
            </w:tcBorders>
            <w:shd w:val="clear" w:color="000000" w:fill="E7E6E6"/>
            <w:noWrap/>
            <w:vAlign w:val="center"/>
            <w:hideMark/>
          </w:tcPr>
          <w:p w14:paraId="2170DFD8" w14:textId="77777777" w:rsidR="001F30D9" w:rsidRPr="001F30D9" w:rsidRDefault="001F30D9" w:rsidP="001F30D9">
            <w:pPr>
              <w:spacing w:before="0" w:after="0" w:line="240" w:lineRule="auto"/>
              <w:jc w:val="left"/>
              <w:rPr>
                <w:rFonts w:cs="Calibri"/>
                <w:color w:val="C00000"/>
                <w:sz w:val="20"/>
                <w:szCs w:val="20"/>
                <w:lang w:eastAsia="en-GB"/>
              </w:rPr>
            </w:pPr>
            <w:r w:rsidRPr="001F30D9">
              <w:rPr>
                <w:rFonts w:cs="Calibri"/>
                <w:color w:val="C00000"/>
                <w:sz w:val="20"/>
                <w:szCs w:val="20"/>
                <w:lang w:eastAsia="en-GB"/>
              </w:rPr>
              <w:t> </w:t>
            </w:r>
          </w:p>
        </w:tc>
      </w:tr>
      <w:tr w:rsidR="00D049E8" w:rsidRPr="001F30D9" w14:paraId="4A2F0E05" w14:textId="77777777" w:rsidTr="00244CA6">
        <w:trPr>
          <w:trHeight w:val="786"/>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25F03034" w14:textId="275729CE"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MNE-M02</w:t>
            </w:r>
            <w:r w:rsidR="00244CA6">
              <w:rPr>
                <w:rFonts w:cs="Calibri"/>
                <w:color w:val="000000"/>
                <w:sz w:val="19"/>
                <w:szCs w:val="19"/>
                <w:lang w:eastAsia="en-GB"/>
              </w:rPr>
              <w:t>7</w:t>
            </w:r>
          </w:p>
        </w:tc>
        <w:tc>
          <w:tcPr>
            <w:tcW w:w="2770" w:type="dxa"/>
            <w:tcBorders>
              <w:top w:val="nil"/>
              <w:left w:val="nil"/>
              <w:bottom w:val="single" w:sz="4" w:space="0" w:color="auto"/>
              <w:right w:val="single" w:sz="4" w:space="0" w:color="auto"/>
            </w:tcBorders>
            <w:shd w:val="clear" w:color="auto" w:fill="auto"/>
            <w:hideMark/>
          </w:tcPr>
          <w:p w14:paraId="0A7605E6" w14:textId="77777777" w:rsidR="001F30D9" w:rsidRPr="001F30D9" w:rsidRDefault="001F30D9" w:rsidP="001F30D9">
            <w:pPr>
              <w:spacing w:before="0" w:after="0" w:line="240" w:lineRule="auto"/>
              <w:jc w:val="left"/>
              <w:rPr>
                <w:rFonts w:cs="Calibri"/>
                <w:color w:val="000000"/>
                <w:sz w:val="20"/>
                <w:szCs w:val="20"/>
                <w:lang w:eastAsia="en-GB"/>
              </w:rPr>
            </w:pPr>
            <w:r w:rsidRPr="001F30D9">
              <w:rPr>
                <w:color w:val="000000"/>
                <w:sz w:val="20"/>
                <w:szCs w:val="20"/>
              </w:rPr>
              <w:t>Podizanje nivoa svijesti o štetnom uticaju antropogenog podvodnog zvuka i uvrštavanje pitanja antropogenog zvuka u sve relevantne pravne dokumente</w:t>
            </w:r>
          </w:p>
        </w:tc>
        <w:tc>
          <w:tcPr>
            <w:tcW w:w="751" w:type="dxa"/>
            <w:tcBorders>
              <w:top w:val="nil"/>
              <w:left w:val="nil"/>
              <w:bottom w:val="single" w:sz="4" w:space="0" w:color="auto"/>
              <w:right w:val="single" w:sz="4" w:space="0" w:color="auto"/>
            </w:tcBorders>
            <w:shd w:val="clear" w:color="000000" w:fill="FFF2CC"/>
            <w:noWrap/>
            <w:vAlign w:val="center"/>
            <w:hideMark/>
          </w:tcPr>
          <w:p w14:paraId="6CCD0C36"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VL</w:t>
            </w:r>
          </w:p>
        </w:tc>
        <w:tc>
          <w:tcPr>
            <w:tcW w:w="804" w:type="dxa"/>
            <w:tcBorders>
              <w:top w:val="nil"/>
              <w:left w:val="nil"/>
              <w:bottom w:val="single" w:sz="4" w:space="0" w:color="auto"/>
              <w:right w:val="single" w:sz="4" w:space="0" w:color="auto"/>
            </w:tcBorders>
            <w:shd w:val="clear" w:color="000000" w:fill="D6DCE4"/>
            <w:noWrap/>
            <w:vAlign w:val="center"/>
            <w:hideMark/>
          </w:tcPr>
          <w:p w14:paraId="115A74A6"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151" w:type="dxa"/>
            <w:tcBorders>
              <w:top w:val="nil"/>
              <w:left w:val="nil"/>
              <w:bottom w:val="single" w:sz="4" w:space="0" w:color="auto"/>
              <w:right w:val="single" w:sz="4" w:space="0" w:color="auto"/>
            </w:tcBorders>
            <w:shd w:val="clear" w:color="000000" w:fill="D6DCE4"/>
            <w:noWrap/>
            <w:vAlign w:val="center"/>
            <w:hideMark/>
          </w:tcPr>
          <w:p w14:paraId="5639AFB0"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934" w:type="dxa"/>
            <w:tcBorders>
              <w:top w:val="nil"/>
              <w:left w:val="nil"/>
              <w:bottom w:val="single" w:sz="4" w:space="0" w:color="auto"/>
              <w:right w:val="single" w:sz="4" w:space="0" w:color="auto"/>
            </w:tcBorders>
            <w:shd w:val="clear" w:color="000000" w:fill="D6DCE4"/>
            <w:noWrap/>
            <w:vAlign w:val="center"/>
            <w:hideMark/>
          </w:tcPr>
          <w:p w14:paraId="7E15D34B"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822" w:type="dxa"/>
            <w:tcBorders>
              <w:top w:val="nil"/>
              <w:left w:val="nil"/>
              <w:bottom w:val="single" w:sz="4" w:space="0" w:color="auto"/>
              <w:right w:val="single" w:sz="4" w:space="0" w:color="auto"/>
            </w:tcBorders>
            <w:shd w:val="clear" w:color="000000" w:fill="D6DCE4"/>
            <w:noWrap/>
            <w:vAlign w:val="center"/>
            <w:hideMark/>
          </w:tcPr>
          <w:p w14:paraId="2657D4B7"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1144" w:type="dxa"/>
            <w:tcBorders>
              <w:top w:val="nil"/>
              <w:left w:val="nil"/>
              <w:bottom w:val="single" w:sz="4" w:space="0" w:color="auto"/>
              <w:right w:val="single" w:sz="4" w:space="0" w:color="auto"/>
            </w:tcBorders>
            <w:shd w:val="clear" w:color="000000" w:fill="D6DCE4"/>
            <w:noWrap/>
            <w:vAlign w:val="center"/>
            <w:hideMark/>
          </w:tcPr>
          <w:p w14:paraId="12883CB0"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760" w:type="dxa"/>
            <w:tcBorders>
              <w:top w:val="nil"/>
              <w:left w:val="nil"/>
              <w:bottom w:val="single" w:sz="4" w:space="0" w:color="auto"/>
              <w:right w:val="single" w:sz="4" w:space="0" w:color="auto"/>
            </w:tcBorders>
            <w:shd w:val="clear" w:color="000000" w:fill="D6DCE4"/>
            <w:noWrap/>
            <w:vAlign w:val="center"/>
            <w:hideMark/>
          </w:tcPr>
          <w:p w14:paraId="0F8CD500"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520" w:type="dxa"/>
            <w:tcBorders>
              <w:top w:val="nil"/>
              <w:left w:val="nil"/>
              <w:bottom w:val="single" w:sz="4" w:space="0" w:color="auto"/>
              <w:right w:val="single" w:sz="4" w:space="0" w:color="auto"/>
            </w:tcBorders>
            <w:shd w:val="clear" w:color="000000" w:fill="D6DCE4"/>
            <w:noWrap/>
            <w:vAlign w:val="center"/>
            <w:hideMark/>
          </w:tcPr>
          <w:p w14:paraId="28D42928"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w:t>
            </w:r>
          </w:p>
        </w:tc>
        <w:tc>
          <w:tcPr>
            <w:tcW w:w="1065" w:type="dxa"/>
            <w:tcBorders>
              <w:top w:val="nil"/>
              <w:left w:val="nil"/>
              <w:bottom w:val="single" w:sz="4" w:space="0" w:color="auto"/>
              <w:right w:val="single" w:sz="4" w:space="0" w:color="auto"/>
            </w:tcBorders>
            <w:shd w:val="clear" w:color="000000" w:fill="ACB9CA"/>
            <w:noWrap/>
            <w:vAlign w:val="center"/>
            <w:hideMark/>
          </w:tcPr>
          <w:p w14:paraId="6E3BBA4C"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2.00</w:t>
            </w:r>
          </w:p>
        </w:tc>
        <w:tc>
          <w:tcPr>
            <w:tcW w:w="1423" w:type="dxa"/>
            <w:tcBorders>
              <w:top w:val="nil"/>
              <w:left w:val="nil"/>
              <w:bottom w:val="single" w:sz="4" w:space="0" w:color="auto"/>
              <w:right w:val="single" w:sz="4" w:space="0" w:color="auto"/>
            </w:tcBorders>
            <w:shd w:val="clear" w:color="000000" w:fill="FFF2CC"/>
            <w:noWrap/>
            <w:vAlign w:val="center"/>
            <w:hideMark/>
          </w:tcPr>
          <w:p w14:paraId="0466DC7D"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5</w:t>
            </w:r>
          </w:p>
        </w:tc>
        <w:tc>
          <w:tcPr>
            <w:tcW w:w="1458" w:type="dxa"/>
            <w:tcBorders>
              <w:top w:val="nil"/>
              <w:left w:val="nil"/>
              <w:bottom w:val="single" w:sz="4" w:space="0" w:color="auto"/>
              <w:right w:val="single" w:sz="4" w:space="0" w:color="auto"/>
            </w:tcBorders>
            <w:shd w:val="clear" w:color="000000" w:fill="FFE699"/>
            <w:noWrap/>
            <w:vAlign w:val="center"/>
            <w:hideMark/>
          </w:tcPr>
          <w:p w14:paraId="79256A05"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5</w:t>
            </w:r>
          </w:p>
        </w:tc>
        <w:tc>
          <w:tcPr>
            <w:tcW w:w="659" w:type="dxa"/>
            <w:tcBorders>
              <w:top w:val="nil"/>
              <w:left w:val="nil"/>
              <w:bottom w:val="single" w:sz="4" w:space="0" w:color="auto"/>
              <w:right w:val="single" w:sz="4" w:space="0" w:color="auto"/>
            </w:tcBorders>
            <w:shd w:val="clear" w:color="000000" w:fill="E7E6E6"/>
            <w:noWrap/>
            <w:vAlign w:val="center"/>
            <w:hideMark/>
          </w:tcPr>
          <w:p w14:paraId="2B612E04"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7</w:t>
            </w:r>
          </w:p>
        </w:tc>
      </w:tr>
      <w:tr w:rsidR="00D049E8" w:rsidRPr="001F30D9" w14:paraId="32D5732D" w14:textId="77777777" w:rsidTr="00244CA6">
        <w:trPr>
          <w:trHeight w:val="524"/>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0A39A2FF" w14:textId="4607E154"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MNE-M02</w:t>
            </w:r>
            <w:r w:rsidR="00244CA6">
              <w:rPr>
                <w:rFonts w:cs="Calibri"/>
                <w:color w:val="000000"/>
                <w:sz w:val="19"/>
                <w:szCs w:val="19"/>
                <w:lang w:eastAsia="en-GB"/>
              </w:rPr>
              <w:t>8</w:t>
            </w:r>
          </w:p>
        </w:tc>
        <w:tc>
          <w:tcPr>
            <w:tcW w:w="2770" w:type="dxa"/>
            <w:tcBorders>
              <w:top w:val="nil"/>
              <w:left w:val="nil"/>
              <w:bottom w:val="single" w:sz="4" w:space="0" w:color="auto"/>
              <w:right w:val="single" w:sz="4" w:space="0" w:color="auto"/>
            </w:tcBorders>
            <w:shd w:val="clear" w:color="auto" w:fill="auto"/>
            <w:hideMark/>
          </w:tcPr>
          <w:p w14:paraId="602EC78F" w14:textId="77777777" w:rsidR="001F30D9" w:rsidRPr="001F30D9" w:rsidRDefault="001F30D9" w:rsidP="001F30D9">
            <w:pPr>
              <w:spacing w:before="0" w:after="0" w:line="240" w:lineRule="auto"/>
              <w:jc w:val="left"/>
              <w:rPr>
                <w:rFonts w:cs="Calibri"/>
                <w:color w:val="000000"/>
                <w:sz w:val="20"/>
                <w:szCs w:val="20"/>
                <w:lang w:eastAsia="en-GB"/>
              </w:rPr>
            </w:pPr>
            <w:r w:rsidRPr="001F30D9">
              <w:rPr>
                <w:rFonts w:cs="Calibri"/>
                <w:bCs/>
                <w:sz w:val="20"/>
                <w:szCs w:val="20"/>
              </w:rPr>
              <w:t>Sprovođenje kontinuiranog programa monitoringa u vezi sa unosom antropogenog podvodnog zvuka</w:t>
            </w:r>
          </w:p>
        </w:tc>
        <w:tc>
          <w:tcPr>
            <w:tcW w:w="751" w:type="dxa"/>
            <w:tcBorders>
              <w:top w:val="nil"/>
              <w:left w:val="nil"/>
              <w:bottom w:val="single" w:sz="4" w:space="0" w:color="auto"/>
              <w:right w:val="single" w:sz="4" w:space="0" w:color="auto"/>
            </w:tcBorders>
            <w:shd w:val="clear" w:color="000000" w:fill="FFF2CC"/>
            <w:noWrap/>
            <w:vAlign w:val="center"/>
            <w:hideMark/>
          </w:tcPr>
          <w:p w14:paraId="7DAA9841"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H</w:t>
            </w:r>
          </w:p>
        </w:tc>
        <w:tc>
          <w:tcPr>
            <w:tcW w:w="804" w:type="dxa"/>
            <w:tcBorders>
              <w:top w:val="nil"/>
              <w:left w:val="nil"/>
              <w:bottom w:val="single" w:sz="4" w:space="0" w:color="auto"/>
              <w:right w:val="single" w:sz="4" w:space="0" w:color="auto"/>
            </w:tcBorders>
            <w:shd w:val="clear" w:color="000000" w:fill="D6DCE4"/>
            <w:noWrap/>
            <w:vAlign w:val="center"/>
            <w:hideMark/>
          </w:tcPr>
          <w:p w14:paraId="149FF79E"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151" w:type="dxa"/>
            <w:tcBorders>
              <w:top w:val="nil"/>
              <w:left w:val="nil"/>
              <w:bottom w:val="single" w:sz="4" w:space="0" w:color="auto"/>
              <w:right w:val="single" w:sz="4" w:space="0" w:color="auto"/>
            </w:tcBorders>
            <w:shd w:val="clear" w:color="000000" w:fill="D6DCE4"/>
            <w:noWrap/>
            <w:vAlign w:val="center"/>
            <w:hideMark/>
          </w:tcPr>
          <w:p w14:paraId="57EB2191"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934" w:type="dxa"/>
            <w:tcBorders>
              <w:top w:val="nil"/>
              <w:left w:val="nil"/>
              <w:bottom w:val="single" w:sz="4" w:space="0" w:color="auto"/>
              <w:right w:val="single" w:sz="4" w:space="0" w:color="auto"/>
            </w:tcBorders>
            <w:shd w:val="clear" w:color="000000" w:fill="D6DCE4"/>
            <w:noWrap/>
            <w:vAlign w:val="center"/>
            <w:hideMark/>
          </w:tcPr>
          <w:p w14:paraId="7273A837"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822" w:type="dxa"/>
            <w:tcBorders>
              <w:top w:val="nil"/>
              <w:left w:val="nil"/>
              <w:bottom w:val="single" w:sz="4" w:space="0" w:color="auto"/>
              <w:right w:val="single" w:sz="4" w:space="0" w:color="auto"/>
            </w:tcBorders>
            <w:shd w:val="clear" w:color="000000" w:fill="D6DCE4"/>
            <w:noWrap/>
            <w:vAlign w:val="center"/>
            <w:hideMark/>
          </w:tcPr>
          <w:p w14:paraId="5A093F70"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1144" w:type="dxa"/>
            <w:tcBorders>
              <w:top w:val="nil"/>
              <w:left w:val="nil"/>
              <w:bottom w:val="single" w:sz="4" w:space="0" w:color="auto"/>
              <w:right w:val="single" w:sz="4" w:space="0" w:color="auto"/>
            </w:tcBorders>
            <w:shd w:val="clear" w:color="000000" w:fill="D6DCE4"/>
            <w:noWrap/>
            <w:vAlign w:val="center"/>
            <w:hideMark/>
          </w:tcPr>
          <w:p w14:paraId="2FD39676"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w:t>
            </w:r>
          </w:p>
        </w:tc>
        <w:tc>
          <w:tcPr>
            <w:tcW w:w="760" w:type="dxa"/>
            <w:tcBorders>
              <w:top w:val="nil"/>
              <w:left w:val="nil"/>
              <w:bottom w:val="single" w:sz="4" w:space="0" w:color="auto"/>
              <w:right w:val="single" w:sz="4" w:space="0" w:color="auto"/>
            </w:tcBorders>
            <w:shd w:val="clear" w:color="000000" w:fill="D6DCE4"/>
            <w:noWrap/>
            <w:vAlign w:val="center"/>
            <w:hideMark/>
          </w:tcPr>
          <w:p w14:paraId="6340007C"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520" w:type="dxa"/>
            <w:tcBorders>
              <w:top w:val="nil"/>
              <w:left w:val="nil"/>
              <w:bottom w:val="single" w:sz="4" w:space="0" w:color="auto"/>
              <w:right w:val="single" w:sz="4" w:space="0" w:color="auto"/>
            </w:tcBorders>
            <w:shd w:val="clear" w:color="000000" w:fill="D6DCE4"/>
            <w:noWrap/>
            <w:vAlign w:val="center"/>
            <w:hideMark/>
          </w:tcPr>
          <w:p w14:paraId="295F8A29"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w:t>
            </w:r>
          </w:p>
        </w:tc>
        <w:tc>
          <w:tcPr>
            <w:tcW w:w="1065" w:type="dxa"/>
            <w:tcBorders>
              <w:top w:val="nil"/>
              <w:left w:val="nil"/>
              <w:bottom w:val="single" w:sz="4" w:space="0" w:color="auto"/>
              <w:right w:val="single" w:sz="4" w:space="0" w:color="auto"/>
            </w:tcBorders>
            <w:shd w:val="clear" w:color="000000" w:fill="ACB9CA"/>
            <w:noWrap/>
            <w:vAlign w:val="center"/>
            <w:hideMark/>
          </w:tcPr>
          <w:p w14:paraId="51441D10"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1.71</w:t>
            </w:r>
          </w:p>
        </w:tc>
        <w:tc>
          <w:tcPr>
            <w:tcW w:w="1423" w:type="dxa"/>
            <w:tcBorders>
              <w:top w:val="nil"/>
              <w:left w:val="nil"/>
              <w:bottom w:val="single" w:sz="4" w:space="0" w:color="auto"/>
              <w:right w:val="single" w:sz="4" w:space="0" w:color="auto"/>
            </w:tcBorders>
            <w:shd w:val="clear" w:color="000000" w:fill="FFF2CC"/>
            <w:noWrap/>
            <w:vAlign w:val="center"/>
            <w:hideMark/>
          </w:tcPr>
          <w:p w14:paraId="3D1BC44E"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1458" w:type="dxa"/>
            <w:tcBorders>
              <w:top w:val="nil"/>
              <w:left w:val="nil"/>
              <w:bottom w:val="single" w:sz="4" w:space="0" w:color="auto"/>
              <w:right w:val="single" w:sz="4" w:space="0" w:color="auto"/>
            </w:tcBorders>
            <w:shd w:val="clear" w:color="000000" w:fill="FFE699"/>
            <w:noWrap/>
            <w:vAlign w:val="center"/>
            <w:hideMark/>
          </w:tcPr>
          <w:p w14:paraId="6D46C7D7"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2</w:t>
            </w:r>
          </w:p>
        </w:tc>
        <w:tc>
          <w:tcPr>
            <w:tcW w:w="659" w:type="dxa"/>
            <w:tcBorders>
              <w:top w:val="nil"/>
              <w:left w:val="nil"/>
              <w:bottom w:val="single" w:sz="4" w:space="0" w:color="auto"/>
              <w:right w:val="single" w:sz="4" w:space="0" w:color="auto"/>
            </w:tcBorders>
            <w:shd w:val="clear" w:color="000000" w:fill="E7E6E6"/>
            <w:noWrap/>
            <w:vAlign w:val="center"/>
            <w:hideMark/>
          </w:tcPr>
          <w:p w14:paraId="4F6D6556"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3.71</w:t>
            </w:r>
          </w:p>
        </w:tc>
      </w:tr>
      <w:tr w:rsidR="00D049E8" w:rsidRPr="001F30D9" w14:paraId="4420C1E2" w14:textId="77777777" w:rsidTr="00244CA6">
        <w:trPr>
          <w:trHeight w:val="524"/>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41B06482" w14:textId="1E4F26FD"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w:t>
            </w:r>
            <w:r w:rsidR="00244CA6">
              <w:rPr>
                <w:rFonts w:cs="Calibri"/>
                <w:color w:val="000000"/>
                <w:sz w:val="19"/>
                <w:szCs w:val="19"/>
                <w:lang w:eastAsia="en-GB"/>
              </w:rPr>
              <w:t>29</w:t>
            </w:r>
          </w:p>
        </w:tc>
        <w:tc>
          <w:tcPr>
            <w:tcW w:w="2770" w:type="dxa"/>
            <w:tcBorders>
              <w:top w:val="nil"/>
              <w:left w:val="nil"/>
              <w:bottom w:val="single" w:sz="4" w:space="0" w:color="auto"/>
              <w:right w:val="single" w:sz="4" w:space="0" w:color="auto"/>
            </w:tcBorders>
            <w:shd w:val="clear" w:color="auto" w:fill="auto"/>
            <w:hideMark/>
          </w:tcPr>
          <w:p w14:paraId="270C9CEE" w14:textId="77777777" w:rsidR="001F30D9" w:rsidRPr="001F30D9" w:rsidRDefault="001F30D9" w:rsidP="001F30D9">
            <w:pPr>
              <w:spacing w:before="0" w:after="0" w:line="240" w:lineRule="auto"/>
              <w:jc w:val="left"/>
              <w:rPr>
                <w:rFonts w:cs="Calibri"/>
                <w:color w:val="000000"/>
                <w:sz w:val="20"/>
                <w:szCs w:val="20"/>
                <w:lang w:eastAsia="en-GB"/>
              </w:rPr>
            </w:pPr>
            <w:r w:rsidRPr="001F30D9">
              <w:rPr>
                <w:rFonts w:cs="Calibri"/>
                <w:color w:val="000000"/>
                <w:sz w:val="20"/>
                <w:szCs w:val="20"/>
              </w:rPr>
              <w:t>Kontinuirano mapiranje distribucije ciljnih vrsta, njihovog životnog ciklusa i razumijevanje njihovih odgovora na izloženost buci</w:t>
            </w:r>
          </w:p>
        </w:tc>
        <w:tc>
          <w:tcPr>
            <w:tcW w:w="751" w:type="dxa"/>
            <w:tcBorders>
              <w:top w:val="nil"/>
              <w:left w:val="nil"/>
              <w:bottom w:val="single" w:sz="4" w:space="0" w:color="auto"/>
              <w:right w:val="single" w:sz="4" w:space="0" w:color="auto"/>
            </w:tcBorders>
            <w:shd w:val="clear" w:color="000000" w:fill="FFF2CC"/>
            <w:noWrap/>
            <w:vAlign w:val="center"/>
            <w:hideMark/>
          </w:tcPr>
          <w:p w14:paraId="29ED17CD" w14:textId="77777777" w:rsidR="001F30D9" w:rsidRPr="001F30D9" w:rsidRDefault="001F30D9" w:rsidP="001F30D9">
            <w:pPr>
              <w:spacing w:before="0" w:after="0" w:line="240" w:lineRule="auto"/>
              <w:jc w:val="center"/>
              <w:rPr>
                <w:rFonts w:cs="Calibri"/>
                <w:color w:val="C00000"/>
                <w:sz w:val="20"/>
                <w:szCs w:val="20"/>
                <w:lang w:eastAsia="en-GB"/>
              </w:rPr>
            </w:pPr>
            <w:r w:rsidRPr="001F30D9">
              <w:rPr>
                <w:rFonts w:cs="Calibri"/>
                <w:color w:val="000000"/>
                <w:sz w:val="20"/>
                <w:szCs w:val="20"/>
                <w:lang w:eastAsia="en-GB"/>
              </w:rPr>
              <w:t>n.a. </w:t>
            </w:r>
          </w:p>
        </w:tc>
        <w:tc>
          <w:tcPr>
            <w:tcW w:w="7200" w:type="dxa"/>
            <w:gridSpan w:val="8"/>
            <w:tcBorders>
              <w:top w:val="nil"/>
              <w:left w:val="nil"/>
              <w:bottom w:val="single" w:sz="4" w:space="0" w:color="auto"/>
              <w:right w:val="single" w:sz="4" w:space="0" w:color="auto"/>
            </w:tcBorders>
            <w:shd w:val="clear" w:color="000000" w:fill="D6DCE4"/>
            <w:noWrap/>
            <w:vAlign w:val="center"/>
            <w:hideMark/>
          </w:tcPr>
          <w:p w14:paraId="07B6D5F0"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istraživačka mjera</w:t>
            </w:r>
          </w:p>
        </w:tc>
        <w:tc>
          <w:tcPr>
            <w:tcW w:w="1423" w:type="dxa"/>
            <w:tcBorders>
              <w:top w:val="nil"/>
              <w:left w:val="nil"/>
              <w:bottom w:val="single" w:sz="4" w:space="0" w:color="auto"/>
              <w:right w:val="single" w:sz="4" w:space="0" w:color="auto"/>
            </w:tcBorders>
            <w:shd w:val="clear" w:color="000000" w:fill="FFF2CC"/>
            <w:noWrap/>
            <w:vAlign w:val="center"/>
            <w:hideMark/>
          </w:tcPr>
          <w:p w14:paraId="0C3A1016" w14:textId="77777777" w:rsidR="001F30D9" w:rsidRPr="001F30D9" w:rsidRDefault="001F30D9" w:rsidP="001F30D9">
            <w:pPr>
              <w:spacing w:before="0" w:after="0" w:line="240" w:lineRule="auto"/>
              <w:jc w:val="left"/>
              <w:rPr>
                <w:rFonts w:cs="Calibri"/>
                <w:color w:val="000000"/>
                <w:sz w:val="20"/>
                <w:szCs w:val="20"/>
                <w:lang w:eastAsia="en-GB"/>
              </w:rPr>
            </w:pPr>
            <w:r w:rsidRPr="001F30D9">
              <w:rPr>
                <w:rFonts w:cs="Calibri"/>
                <w:color w:val="000000"/>
                <w:sz w:val="20"/>
                <w:szCs w:val="20"/>
                <w:lang w:eastAsia="en-GB"/>
              </w:rPr>
              <w:t> </w:t>
            </w:r>
          </w:p>
        </w:tc>
        <w:tc>
          <w:tcPr>
            <w:tcW w:w="1458" w:type="dxa"/>
            <w:tcBorders>
              <w:top w:val="nil"/>
              <w:left w:val="nil"/>
              <w:bottom w:val="single" w:sz="4" w:space="0" w:color="auto"/>
              <w:right w:val="single" w:sz="4" w:space="0" w:color="auto"/>
            </w:tcBorders>
            <w:shd w:val="clear" w:color="000000" w:fill="FFE699"/>
            <w:noWrap/>
            <w:vAlign w:val="center"/>
            <w:hideMark/>
          </w:tcPr>
          <w:p w14:paraId="2A87E2CD" w14:textId="77777777" w:rsidR="001F30D9" w:rsidRPr="001F30D9" w:rsidRDefault="001F30D9" w:rsidP="001F30D9">
            <w:pPr>
              <w:spacing w:before="0" w:after="0" w:line="240" w:lineRule="auto"/>
              <w:jc w:val="left"/>
              <w:rPr>
                <w:rFonts w:cs="Calibri"/>
                <w:color w:val="000000"/>
                <w:sz w:val="20"/>
                <w:szCs w:val="20"/>
                <w:lang w:eastAsia="en-GB"/>
              </w:rPr>
            </w:pPr>
            <w:r w:rsidRPr="001F30D9">
              <w:rPr>
                <w:rFonts w:cs="Calibri"/>
                <w:color w:val="000000"/>
                <w:sz w:val="20"/>
                <w:szCs w:val="20"/>
                <w:lang w:eastAsia="en-GB"/>
              </w:rPr>
              <w:t> </w:t>
            </w:r>
          </w:p>
        </w:tc>
        <w:tc>
          <w:tcPr>
            <w:tcW w:w="659" w:type="dxa"/>
            <w:tcBorders>
              <w:top w:val="nil"/>
              <w:left w:val="nil"/>
              <w:bottom w:val="single" w:sz="4" w:space="0" w:color="auto"/>
              <w:right w:val="single" w:sz="4" w:space="0" w:color="auto"/>
            </w:tcBorders>
            <w:shd w:val="clear" w:color="000000" w:fill="E7E6E6"/>
            <w:noWrap/>
            <w:vAlign w:val="center"/>
            <w:hideMark/>
          </w:tcPr>
          <w:p w14:paraId="3A149EE6" w14:textId="77777777" w:rsidR="001F30D9" w:rsidRPr="001F30D9" w:rsidRDefault="001F30D9" w:rsidP="001F30D9">
            <w:pPr>
              <w:spacing w:before="0" w:after="0" w:line="240" w:lineRule="auto"/>
              <w:jc w:val="left"/>
              <w:rPr>
                <w:rFonts w:cs="Calibri"/>
                <w:color w:val="000000"/>
                <w:sz w:val="20"/>
                <w:szCs w:val="20"/>
                <w:lang w:eastAsia="en-GB"/>
              </w:rPr>
            </w:pPr>
            <w:r w:rsidRPr="001F30D9">
              <w:rPr>
                <w:rFonts w:cs="Calibri"/>
                <w:color w:val="000000"/>
                <w:sz w:val="20"/>
                <w:szCs w:val="20"/>
                <w:lang w:eastAsia="en-GB"/>
              </w:rPr>
              <w:t> </w:t>
            </w:r>
          </w:p>
        </w:tc>
      </w:tr>
      <w:tr w:rsidR="00D049E8" w:rsidRPr="001F30D9" w14:paraId="1C2F81FB" w14:textId="77777777" w:rsidTr="00244CA6">
        <w:trPr>
          <w:trHeight w:val="1048"/>
        </w:trPr>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46CDCE48" w14:textId="170D8EF9" w:rsidR="001F30D9" w:rsidRPr="001F30D9" w:rsidRDefault="001F30D9" w:rsidP="001F30D9">
            <w:pPr>
              <w:spacing w:before="0" w:after="0" w:line="240" w:lineRule="auto"/>
              <w:jc w:val="left"/>
              <w:rPr>
                <w:rFonts w:cs="Calibri"/>
                <w:color w:val="000000"/>
                <w:sz w:val="19"/>
                <w:szCs w:val="19"/>
                <w:lang w:eastAsia="en-GB"/>
              </w:rPr>
            </w:pPr>
            <w:r w:rsidRPr="001F30D9">
              <w:rPr>
                <w:rFonts w:cs="Calibri"/>
                <w:color w:val="000000"/>
                <w:sz w:val="19"/>
                <w:szCs w:val="19"/>
                <w:lang w:eastAsia="en-GB"/>
              </w:rPr>
              <w:t>MNE-M03</w:t>
            </w:r>
            <w:r w:rsidR="00244CA6">
              <w:rPr>
                <w:rFonts w:cs="Calibri"/>
                <w:color w:val="000000"/>
                <w:sz w:val="19"/>
                <w:szCs w:val="19"/>
                <w:lang w:eastAsia="en-GB"/>
              </w:rPr>
              <w:t>0</w:t>
            </w:r>
          </w:p>
        </w:tc>
        <w:tc>
          <w:tcPr>
            <w:tcW w:w="2770" w:type="dxa"/>
            <w:tcBorders>
              <w:top w:val="nil"/>
              <w:left w:val="nil"/>
              <w:bottom w:val="single" w:sz="4" w:space="0" w:color="auto"/>
              <w:right w:val="single" w:sz="4" w:space="0" w:color="auto"/>
            </w:tcBorders>
            <w:shd w:val="clear" w:color="auto" w:fill="auto"/>
            <w:hideMark/>
          </w:tcPr>
          <w:p w14:paraId="606F7FD7" w14:textId="77777777" w:rsidR="001F30D9" w:rsidRPr="001F30D9" w:rsidRDefault="001F30D9" w:rsidP="001F30D9">
            <w:pPr>
              <w:spacing w:before="0" w:after="0" w:line="240" w:lineRule="auto"/>
              <w:jc w:val="left"/>
              <w:rPr>
                <w:rFonts w:cs="Calibri"/>
                <w:color w:val="000000"/>
                <w:sz w:val="20"/>
                <w:szCs w:val="20"/>
                <w:lang w:eastAsia="en-GB"/>
              </w:rPr>
            </w:pPr>
            <w:r w:rsidRPr="001F30D9">
              <w:rPr>
                <w:rFonts w:cs="Calibri"/>
                <w:color w:val="000000"/>
                <w:sz w:val="20"/>
                <w:szCs w:val="20"/>
                <w:lang w:eastAsia="en-GB"/>
              </w:rPr>
              <w:t>Uspostaviti regionalnu saradnju uz koordinisan pristup Deskriptoru 11 u Jadranskom moru, te ojačati znanje i osigurati razmjenu iskustava o mogućem uticaju buke na morske organizme u Jadranskom moru</w:t>
            </w:r>
          </w:p>
        </w:tc>
        <w:tc>
          <w:tcPr>
            <w:tcW w:w="751" w:type="dxa"/>
            <w:tcBorders>
              <w:top w:val="nil"/>
              <w:left w:val="nil"/>
              <w:bottom w:val="single" w:sz="4" w:space="0" w:color="auto"/>
              <w:right w:val="single" w:sz="4" w:space="0" w:color="auto"/>
            </w:tcBorders>
            <w:shd w:val="clear" w:color="000000" w:fill="FFF2CC"/>
            <w:noWrap/>
            <w:vAlign w:val="center"/>
            <w:hideMark/>
          </w:tcPr>
          <w:p w14:paraId="30883339"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L</w:t>
            </w:r>
          </w:p>
        </w:tc>
        <w:tc>
          <w:tcPr>
            <w:tcW w:w="7200" w:type="dxa"/>
            <w:gridSpan w:val="8"/>
            <w:tcBorders>
              <w:top w:val="nil"/>
              <w:left w:val="nil"/>
              <w:bottom w:val="single" w:sz="4" w:space="0" w:color="auto"/>
              <w:right w:val="single" w:sz="4" w:space="0" w:color="auto"/>
            </w:tcBorders>
            <w:shd w:val="clear" w:color="000000" w:fill="D6DCE4"/>
            <w:noWrap/>
            <w:vAlign w:val="center"/>
            <w:hideMark/>
          </w:tcPr>
          <w:p w14:paraId="7421DC8F" w14:textId="77777777" w:rsidR="001F30D9" w:rsidRPr="001F30D9" w:rsidRDefault="001F30D9" w:rsidP="001F30D9">
            <w:pPr>
              <w:spacing w:before="0" w:after="0" w:line="240" w:lineRule="auto"/>
              <w:jc w:val="center"/>
              <w:rPr>
                <w:rFonts w:cs="Calibri"/>
                <w:color w:val="000000"/>
                <w:sz w:val="20"/>
                <w:szCs w:val="20"/>
                <w:lang w:eastAsia="en-GB"/>
              </w:rPr>
            </w:pPr>
            <w:r w:rsidRPr="001F30D9">
              <w:rPr>
                <w:rFonts w:cs="Calibri"/>
                <w:color w:val="000000"/>
                <w:sz w:val="20"/>
                <w:szCs w:val="20"/>
                <w:lang w:eastAsia="en-GB"/>
              </w:rPr>
              <w:t>rezultati nisu izvedeni; procijenjena ukupna efikasnost</w:t>
            </w:r>
          </w:p>
        </w:tc>
        <w:tc>
          <w:tcPr>
            <w:tcW w:w="1423" w:type="dxa"/>
            <w:tcBorders>
              <w:top w:val="nil"/>
              <w:left w:val="single" w:sz="4" w:space="0" w:color="auto"/>
              <w:bottom w:val="single" w:sz="4" w:space="0" w:color="auto"/>
              <w:right w:val="single" w:sz="4" w:space="0" w:color="auto"/>
            </w:tcBorders>
            <w:shd w:val="clear" w:color="000000" w:fill="FFF2CC"/>
            <w:noWrap/>
            <w:vAlign w:val="center"/>
            <w:hideMark/>
          </w:tcPr>
          <w:p w14:paraId="52174565" w14:textId="77777777" w:rsidR="001F30D9" w:rsidRPr="001F30D9" w:rsidRDefault="001F30D9" w:rsidP="001F30D9">
            <w:pPr>
              <w:spacing w:before="0" w:after="0" w:line="240" w:lineRule="auto"/>
              <w:jc w:val="right"/>
              <w:rPr>
                <w:rFonts w:cs="Calibri"/>
                <w:color w:val="000000"/>
                <w:sz w:val="20"/>
                <w:szCs w:val="20"/>
                <w:lang w:eastAsia="en-GB"/>
              </w:rPr>
            </w:pPr>
            <w:r w:rsidRPr="001F30D9">
              <w:rPr>
                <w:rFonts w:cs="Calibri"/>
                <w:color w:val="000000"/>
                <w:sz w:val="20"/>
                <w:szCs w:val="20"/>
                <w:lang w:eastAsia="en-GB"/>
              </w:rPr>
              <w:t>4</w:t>
            </w:r>
          </w:p>
        </w:tc>
        <w:tc>
          <w:tcPr>
            <w:tcW w:w="1458" w:type="dxa"/>
            <w:tcBorders>
              <w:top w:val="nil"/>
              <w:left w:val="nil"/>
              <w:bottom w:val="single" w:sz="4" w:space="0" w:color="auto"/>
              <w:right w:val="single" w:sz="4" w:space="0" w:color="auto"/>
            </w:tcBorders>
            <w:shd w:val="clear" w:color="000000" w:fill="FFE699"/>
            <w:noWrap/>
            <w:vAlign w:val="center"/>
            <w:hideMark/>
          </w:tcPr>
          <w:p w14:paraId="61CE1FD0" w14:textId="77777777" w:rsidR="001F30D9" w:rsidRPr="001F30D9" w:rsidRDefault="001F30D9" w:rsidP="001F30D9">
            <w:pPr>
              <w:spacing w:before="0" w:after="0" w:line="240" w:lineRule="auto"/>
              <w:jc w:val="left"/>
              <w:rPr>
                <w:rFonts w:cs="Calibri"/>
                <w:color w:val="000000"/>
                <w:sz w:val="20"/>
                <w:szCs w:val="20"/>
                <w:lang w:eastAsia="en-GB"/>
              </w:rPr>
            </w:pPr>
            <w:r w:rsidRPr="001F30D9">
              <w:rPr>
                <w:rFonts w:cs="Calibri"/>
                <w:color w:val="000000"/>
                <w:sz w:val="20"/>
                <w:szCs w:val="20"/>
                <w:lang w:eastAsia="en-GB"/>
              </w:rPr>
              <w:t> </w:t>
            </w:r>
          </w:p>
        </w:tc>
        <w:tc>
          <w:tcPr>
            <w:tcW w:w="659" w:type="dxa"/>
            <w:tcBorders>
              <w:top w:val="nil"/>
              <w:left w:val="nil"/>
              <w:bottom w:val="single" w:sz="4" w:space="0" w:color="auto"/>
              <w:right w:val="single" w:sz="4" w:space="0" w:color="auto"/>
            </w:tcBorders>
            <w:shd w:val="clear" w:color="000000" w:fill="E7E6E6"/>
            <w:noWrap/>
            <w:vAlign w:val="center"/>
            <w:hideMark/>
          </w:tcPr>
          <w:p w14:paraId="3BA74C86" w14:textId="77777777" w:rsidR="001F30D9" w:rsidRPr="001F30D9" w:rsidRDefault="001F30D9" w:rsidP="001F30D9">
            <w:pPr>
              <w:spacing w:before="0" w:after="0" w:line="240" w:lineRule="auto"/>
              <w:jc w:val="left"/>
              <w:rPr>
                <w:rFonts w:cs="Calibri"/>
                <w:color w:val="000000"/>
                <w:sz w:val="20"/>
                <w:szCs w:val="20"/>
                <w:lang w:eastAsia="en-GB"/>
              </w:rPr>
            </w:pPr>
            <w:r w:rsidRPr="001F30D9">
              <w:rPr>
                <w:rFonts w:cs="Calibri"/>
                <w:color w:val="000000"/>
                <w:sz w:val="20"/>
                <w:szCs w:val="20"/>
                <w:lang w:eastAsia="en-GB"/>
              </w:rPr>
              <w:t> </w:t>
            </w:r>
          </w:p>
        </w:tc>
      </w:tr>
    </w:tbl>
    <w:p w14:paraId="659A30BB" w14:textId="77777777" w:rsidR="001F30D9" w:rsidRPr="001F30D9" w:rsidRDefault="001F30D9" w:rsidP="001F30D9">
      <w:pPr>
        <w:spacing w:before="0" w:after="160" w:line="259" w:lineRule="auto"/>
        <w:jc w:val="left"/>
        <w:rPr>
          <w:rFonts w:eastAsia="Calibri"/>
          <w:szCs w:val="22"/>
          <w:lang w:eastAsia="en-US"/>
        </w:rPr>
      </w:pPr>
    </w:p>
    <w:p w14:paraId="674C58C3" w14:textId="77777777" w:rsidR="001F30D9" w:rsidRPr="001F30D9" w:rsidRDefault="001F30D9" w:rsidP="001F30D9">
      <w:pPr>
        <w:spacing w:before="0" w:after="160" w:line="259" w:lineRule="auto"/>
        <w:jc w:val="left"/>
        <w:rPr>
          <w:rFonts w:eastAsia="Calibri"/>
          <w:szCs w:val="22"/>
          <w:lang w:eastAsia="en-US"/>
        </w:rPr>
      </w:pPr>
    </w:p>
    <w:p w14:paraId="4E56B0D6" w14:textId="77777777" w:rsidR="001F30D9" w:rsidRDefault="001F30D9" w:rsidP="001F30D9">
      <w:pPr>
        <w:keepNext/>
        <w:keepLines/>
        <w:spacing w:before="40" w:after="0" w:line="259" w:lineRule="auto"/>
        <w:ind w:left="576"/>
        <w:jc w:val="left"/>
        <w:outlineLvl w:val="1"/>
        <w:rPr>
          <w:rFonts w:ascii="Calibri Light" w:hAnsi="Calibri Light"/>
          <w:color w:val="2F5496"/>
          <w:sz w:val="26"/>
          <w:szCs w:val="26"/>
          <w:lang w:eastAsia="en-US"/>
        </w:rPr>
        <w:sectPr w:rsidR="001F30D9" w:rsidSect="004B7200">
          <w:pgSz w:w="16838" w:h="11906" w:orient="landscape" w:code="9"/>
          <w:pgMar w:top="720" w:right="720" w:bottom="720" w:left="720" w:header="709" w:footer="709" w:gutter="0"/>
          <w:cols w:space="708"/>
          <w:docGrid w:linePitch="360"/>
        </w:sectPr>
      </w:pPr>
    </w:p>
    <w:p w14:paraId="56D763D9" w14:textId="10271AA9" w:rsidR="00387C4B" w:rsidRPr="002F5592" w:rsidRDefault="00387C4B" w:rsidP="002F5592">
      <w:pPr>
        <w:pStyle w:val="Heading5"/>
        <w:rPr>
          <w:rFonts w:eastAsia="Calibri"/>
          <w:b w:val="0"/>
          <w:color w:val="365F91" w:themeColor="accent1" w:themeShade="BF"/>
        </w:rPr>
      </w:pPr>
      <w:r w:rsidRPr="002F5592">
        <w:rPr>
          <w:b w:val="0"/>
          <w:color w:val="365F91" w:themeColor="accent1" w:themeShade="BF"/>
        </w:rPr>
        <w:t>Analiza troškova i koristi za zaštitu prostora i horizontalne mjere</w:t>
      </w:r>
      <w:r w:rsidRPr="002F5592">
        <w:rPr>
          <w:rFonts w:eastAsia="Calibri"/>
          <w:b w:val="0"/>
          <w:color w:val="365F91" w:themeColor="accent1" w:themeShade="BF"/>
        </w:rPr>
        <w:t xml:space="preserve"> </w:t>
      </w:r>
    </w:p>
    <w:p w14:paraId="6DA95254" w14:textId="077DDF2D" w:rsidR="00387C4B" w:rsidRPr="0081031A" w:rsidRDefault="00387C4B" w:rsidP="00387C4B">
      <w:pPr>
        <w:spacing w:before="0" w:after="160" w:line="259" w:lineRule="auto"/>
        <w:rPr>
          <w:rFonts w:eastAsia="Calibri"/>
          <w:szCs w:val="22"/>
          <w:lang w:eastAsia="en-US"/>
        </w:rPr>
      </w:pPr>
      <w:r w:rsidRPr="0081031A">
        <w:rPr>
          <w:rFonts w:eastAsia="Calibri"/>
          <w:szCs w:val="22"/>
          <w:lang w:eastAsia="en-US"/>
        </w:rPr>
        <w:t>Sprovedena je pojednostavljena analiza troškova i koristi za dv</w:t>
      </w:r>
      <w:r>
        <w:rPr>
          <w:rFonts w:eastAsia="Calibri"/>
          <w:szCs w:val="22"/>
          <w:lang w:eastAsia="en-US"/>
        </w:rPr>
        <w:t>ij</w:t>
      </w:r>
      <w:r w:rsidRPr="0081031A">
        <w:rPr>
          <w:rFonts w:eastAsia="Calibri"/>
          <w:szCs w:val="22"/>
          <w:lang w:eastAsia="en-US"/>
        </w:rPr>
        <w:t>e grupe m</w:t>
      </w:r>
      <w:r>
        <w:rPr>
          <w:rFonts w:eastAsia="Calibri"/>
          <w:szCs w:val="22"/>
          <w:lang w:eastAsia="en-US"/>
        </w:rPr>
        <w:t>j</w:t>
      </w:r>
      <w:r w:rsidRPr="0081031A">
        <w:rPr>
          <w:rFonts w:eastAsia="Calibri"/>
          <w:szCs w:val="22"/>
          <w:lang w:eastAsia="en-US"/>
        </w:rPr>
        <w:t>era – zaštitu prostora i horizontaln</w:t>
      </w:r>
      <w:r>
        <w:rPr>
          <w:rFonts w:eastAsia="Calibri"/>
          <w:szCs w:val="22"/>
          <w:lang w:eastAsia="en-US"/>
        </w:rPr>
        <w:t>e mjere</w:t>
      </w:r>
      <w:r w:rsidRPr="0081031A">
        <w:rPr>
          <w:rFonts w:eastAsia="Calibri"/>
          <w:szCs w:val="22"/>
          <w:lang w:eastAsia="en-US"/>
        </w:rPr>
        <w:t>, pokazujući da će njihove koristi v</w:t>
      </w:r>
      <w:r>
        <w:rPr>
          <w:rFonts w:eastAsia="Calibri"/>
          <w:szCs w:val="22"/>
          <w:lang w:eastAsia="en-US"/>
        </w:rPr>
        <w:t>j</w:t>
      </w:r>
      <w:r w:rsidRPr="0081031A">
        <w:rPr>
          <w:rFonts w:eastAsia="Calibri"/>
          <w:szCs w:val="22"/>
          <w:lang w:eastAsia="en-US"/>
        </w:rPr>
        <w:t>erovatno biti veće od troškova za značajnu marginu. Takav zaključak izveden je na osnovu poređenja ukupnih troškova proc</w:t>
      </w:r>
      <w:r>
        <w:rPr>
          <w:rFonts w:eastAsia="Calibri"/>
          <w:szCs w:val="22"/>
          <w:lang w:eastAsia="en-US"/>
        </w:rPr>
        <w:t>ij</w:t>
      </w:r>
      <w:r w:rsidRPr="0081031A">
        <w:rPr>
          <w:rFonts w:eastAsia="Calibri"/>
          <w:szCs w:val="22"/>
          <w:lang w:eastAsia="en-US"/>
        </w:rPr>
        <w:t>enjenih za dv</w:t>
      </w:r>
      <w:r>
        <w:rPr>
          <w:rFonts w:eastAsia="Calibri"/>
          <w:szCs w:val="22"/>
          <w:lang w:eastAsia="en-US"/>
        </w:rPr>
        <w:t>ij</w:t>
      </w:r>
      <w:r w:rsidRPr="0081031A">
        <w:rPr>
          <w:rFonts w:eastAsia="Calibri"/>
          <w:szCs w:val="22"/>
          <w:lang w:eastAsia="en-US"/>
        </w:rPr>
        <w:t>e grupe m</w:t>
      </w:r>
      <w:r>
        <w:rPr>
          <w:rFonts w:eastAsia="Calibri"/>
          <w:szCs w:val="22"/>
          <w:lang w:eastAsia="en-US"/>
        </w:rPr>
        <w:t>j</w:t>
      </w:r>
      <w:r w:rsidRPr="0081031A">
        <w:rPr>
          <w:rFonts w:eastAsia="Calibri"/>
          <w:szCs w:val="22"/>
          <w:lang w:eastAsia="en-US"/>
        </w:rPr>
        <w:t>era sa očekivanim koristima i dostupnih informacija o vr</w:t>
      </w:r>
      <w:r>
        <w:rPr>
          <w:rFonts w:eastAsia="Calibri"/>
          <w:szCs w:val="22"/>
          <w:lang w:eastAsia="en-US"/>
        </w:rPr>
        <w:t>ij</w:t>
      </w:r>
      <w:r w:rsidRPr="0081031A">
        <w:rPr>
          <w:rFonts w:eastAsia="Calibri"/>
          <w:szCs w:val="22"/>
          <w:lang w:eastAsia="en-US"/>
        </w:rPr>
        <w:t>ednostima zaštićenih morskih područja i troškovima degradacije morske sredine.</w:t>
      </w:r>
    </w:p>
    <w:p w14:paraId="13C84C31" w14:textId="77777777" w:rsidR="00387C4B" w:rsidRPr="00BE253C" w:rsidRDefault="00387C4B" w:rsidP="00387C4B">
      <w:pPr>
        <w:spacing w:before="0" w:after="160" w:line="259" w:lineRule="auto"/>
        <w:rPr>
          <w:rFonts w:eastAsia="Calibri"/>
          <w:szCs w:val="22"/>
          <w:lang w:eastAsia="en-US"/>
        </w:rPr>
      </w:pPr>
      <w:r w:rsidRPr="0081031A">
        <w:rPr>
          <w:rFonts w:eastAsia="Calibri"/>
          <w:szCs w:val="22"/>
          <w:lang w:eastAsia="en-US"/>
        </w:rPr>
        <w:t>Dodatni troškovi/gubici prihoda koji mogu nastati zbog, na prim</w:t>
      </w:r>
      <w:r>
        <w:rPr>
          <w:rFonts w:eastAsia="Calibri"/>
          <w:szCs w:val="22"/>
          <w:lang w:eastAsia="en-US"/>
        </w:rPr>
        <w:t>j</w:t>
      </w:r>
      <w:r w:rsidRPr="0081031A">
        <w:rPr>
          <w:rFonts w:eastAsia="Calibri"/>
          <w:szCs w:val="22"/>
          <w:lang w:eastAsia="en-US"/>
        </w:rPr>
        <w:t xml:space="preserve">er, ograničenja određenih aktivnosti u zaštićenim morskim područjima, takođe su uzeti u obzir. Ovo je uzeto u obzir u vezi sa dostupnim studijama i uporednim iskustvima koja pokazuju da MPA (pored toga što pružaju velike koristi za biodiverzitet mora) stvaraju niz socio-ekonomskih koristi za ribarstvo, turizam i druge ekonomske sektore, kao i koristi kao što su </w:t>
      </w:r>
      <w:r w:rsidRPr="00940B29">
        <w:rPr>
          <w:rFonts w:eastAsia="Calibri"/>
          <w:szCs w:val="22"/>
          <w:lang w:eastAsia="en-US"/>
        </w:rPr>
        <w:t>ublažavanje prirodnih opasnosti i skladištenje ugljenika</w:t>
      </w:r>
      <w:r w:rsidRPr="0081031A">
        <w:rPr>
          <w:rFonts w:eastAsia="Calibri"/>
          <w:szCs w:val="22"/>
          <w:lang w:eastAsia="en-US"/>
        </w:rPr>
        <w:t>. Takođe je ši</w:t>
      </w:r>
      <w:r>
        <w:rPr>
          <w:rFonts w:eastAsia="Calibri"/>
          <w:szCs w:val="22"/>
          <w:lang w:eastAsia="en-US"/>
        </w:rPr>
        <w:t>roko prihvaćeno da MPA doprinose</w:t>
      </w:r>
      <w:r w:rsidRPr="0081031A">
        <w:rPr>
          <w:rFonts w:eastAsia="Calibri"/>
          <w:szCs w:val="22"/>
          <w:lang w:eastAsia="en-US"/>
        </w:rPr>
        <w:t xml:space="preserve"> atraktivnosti teritorija i kvalitetu života.</w:t>
      </w:r>
    </w:p>
    <w:p w14:paraId="061FA808" w14:textId="77777777" w:rsidR="00387C4B" w:rsidRPr="00BE253C" w:rsidRDefault="00387C4B" w:rsidP="00387C4B">
      <w:pPr>
        <w:spacing w:before="0" w:after="160" w:line="259" w:lineRule="auto"/>
        <w:rPr>
          <w:rFonts w:eastAsia="Calibri"/>
          <w:lang w:eastAsia="en-US"/>
        </w:rPr>
      </w:pPr>
      <w:r w:rsidRPr="0081031A">
        <w:rPr>
          <w:rFonts w:eastAsia="Calibri"/>
          <w:lang w:eastAsia="en-US"/>
        </w:rPr>
        <w:t>Za sprovođenje horizontalnih m</w:t>
      </w:r>
      <w:r>
        <w:rPr>
          <w:rFonts w:eastAsia="Calibri"/>
          <w:lang w:eastAsia="en-US"/>
        </w:rPr>
        <w:t>j</w:t>
      </w:r>
      <w:r w:rsidRPr="0081031A">
        <w:rPr>
          <w:rFonts w:eastAsia="Calibri"/>
          <w:lang w:eastAsia="en-US"/>
        </w:rPr>
        <w:t>era proc</w:t>
      </w:r>
      <w:r>
        <w:rPr>
          <w:rFonts w:eastAsia="Calibri"/>
          <w:lang w:eastAsia="en-US"/>
        </w:rPr>
        <w:t>ij</w:t>
      </w:r>
      <w:r w:rsidRPr="0081031A">
        <w:rPr>
          <w:rFonts w:eastAsia="Calibri"/>
          <w:lang w:eastAsia="en-US"/>
        </w:rPr>
        <w:t>enjeno je da neće izazvati značajnije dodatne troškove ili gubitke za privredu. S druge strane, očekuje se da će se ostvariti značajne ekološke i društveno-ekonomske koristi kroz poboljšanu koordinaciju politike, jačanje kapaciteta, poboljšano angažovanje zainteresovanih strana i bolje znanje o morskoj životnoj sredini. Kada se uporede sa dostupnim informacijama o troškovima degradacije morske životne sredine, može se zaključiti da bi ukupni troškovi implementacije horizontalnih m</w:t>
      </w:r>
      <w:r>
        <w:rPr>
          <w:rFonts w:eastAsia="Calibri"/>
          <w:lang w:eastAsia="en-US"/>
        </w:rPr>
        <w:t>j</w:t>
      </w:r>
      <w:r w:rsidRPr="0081031A">
        <w:rPr>
          <w:rFonts w:eastAsia="Calibri"/>
          <w:lang w:eastAsia="en-US"/>
        </w:rPr>
        <w:t>era (uključujući monitoring kao najskuplju m</w:t>
      </w:r>
      <w:r>
        <w:rPr>
          <w:rFonts w:eastAsia="Calibri"/>
          <w:lang w:eastAsia="en-US"/>
        </w:rPr>
        <w:t>j</w:t>
      </w:r>
      <w:r w:rsidRPr="0081031A">
        <w:rPr>
          <w:rFonts w:eastAsia="Calibri"/>
          <w:lang w:eastAsia="en-US"/>
        </w:rPr>
        <w:t>eru) bili značajno veći od ostvarenih koristi.</w:t>
      </w:r>
    </w:p>
    <w:sectPr w:rsidR="00387C4B" w:rsidRPr="00BE253C" w:rsidSect="00387C4B">
      <w:pgSz w:w="11906" w:h="16838" w:code="9"/>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FCA46" w16cex:dateUtc="2023-06-23T05:37:00Z"/>
  <w16cex:commentExtensible w16cex:durableId="28411170" w16cex:dateUtc="2023-06-24T04:53:00Z"/>
  <w16cex:commentExtensible w16cex:durableId="283FCACB" w16cex:dateUtc="2023-06-23T05:39:00Z"/>
  <w16cex:commentExtensible w16cex:durableId="284080DB" w16cex:dateUtc="2023-06-23T18:36:00Z"/>
  <w16cex:commentExtensible w16cex:durableId="2840820A" w16cex:dateUtc="2023-06-23T18:41:00Z"/>
  <w16cex:commentExtensible w16cex:durableId="284118CD" w16cex:dateUtc="2023-06-24T05:25:00Z"/>
  <w16cex:commentExtensible w16cex:durableId="28427064" w16cex:dateUtc="2023-06-25T05:51:00Z"/>
  <w16cex:commentExtensible w16cex:durableId="28429C9C" w16cex:dateUtc="2023-06-25T08:59:00Z"/>
  <w16cex:commentExtensible w16cex:durableId="2843B117" w16cex:dateUtc="2023-06-26T04:39:00Z"/>
  <w16cex:commentExtensible w16cex:durableId="283FC9BD" w16cex:dateUtc="2023-06-23T05:35:00Z"/>
  <w16cex:commentExtensible w16cex:durableId="2842CBD7" w16cex:dateUtc="2023-06-25T12:21:00Z"/>
  <w16cex:commentExtensible w16cex:durableId="2843291B" w16cex:dateUtc="2023-06-25T18:59:00Z"/>
  <w16cex:commentExtensible w16cex:durableId="28432933" w16cex:dateUtc="2023-06-25T18:59:00Z"/>
  <w16cex:commentExtensible w16cex:durableId="2843299D" w16cex:dateUtc="2023-06-25T19:01:00Z"/>
  <w16cex:commentExtensible w16cex:durableId="284329DF" w16cex:dateUtc="2023-06-25T19:02:00Z"/>
</w16cex:commentsExtensible>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F53581" w14:textId="77777777" w:rsidR="00675A6D" w:rsidRDefault="00675A6D" w:rsidP="00B61B7E">
      <w:pPr>
        <w:spacing w:before="0" w:after="0"/>
      </w:pPr>
      <w:r>
        <w:separator/>
      </w:r>
    </w:p>
  </w:endnote>
  <w:endnote w:type="continuationSeparator" w:id="0">
    <w:p w14:paraId="057365A0" w14:textId="77777777" w:rsidR="00675A6D" w:rsidRDefault="00675A6D" w:rsidP="00B61B7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Regular">
    <w:altName w:val="PMingLiU"/>
    <w:panose1 w:val="00000000000000000000"/>
    <w:charset w:val="88"/>
    <w:family w:val="auto"/>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Optima">
    <w:altName w:val="﷽﷽﷽﷽﷽﷽﷽"/>
    <w:charset w:val="00"/>
    <w:family w:val="auto"/>
    <w:pitch w:val="variable"/>
    <w:sig w:usb0="80000067"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EUAlbertina">
    <w:altName w:val="Cambria"/>
    <w:charset w:val="EE"/>
    <w:family w:val="roman"/>
    <w:pitch w:val="variable"/>
  </w:font>
  <w:font w:name="Calibri,Bold">
    <w:altName w:val="Calibri"/>
    <w:panose1 w:val="00000000000000000000"/>
    <w:charset w:val="00"/>
    <w:family w:val="auto"/>
    <w:notTrueType/>
    <w:pitch w:val="default"/>
    <w:sig w:usb0="00000003" w:usb1="00000000" w:usb2="00000000" w:usb3="00000000" w:csb0="00000001" w:csb1="00000000"/>
  </w:font>
  <w:font w:name="BookmanOldStyle,Bold">
    <w:altName w:val="Calibri"/>
    <w:panose1 w:val="00000000000000000000"/>
    <w:charset w:val="00"/>
    <w:family w:val="auto"/>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Italic">
    <w:altName w:val="Calibri"/>
    <w:panose1 w:val="00000000000000000000"/>
    <w:charset w:val="00"/>
    <w:family w:val="auto"/>
    <w:notTrueType/>
    <w:pitch w:val="default"/>
    <w:sig w:usb0="00000003" w:usb1="00000000" w:usb2="00000000" w:usb3="00000000" w:csb0="00000001" w:csb1="00000000"/>
  </w:font>
  <w:font w:name="Calibri,BoldItalic">
    <w:altName w:val="Calibri"/>
    <w:panose1 w:val="00000000000000000000"/>
    <w:charset w:val="00"/>
    <w:family w:val="auto"/>
    <w:notTrueType/>
    <w:pitch w:val="default"/>
    <w:sig w:usb0="00000003" w:usb1="00000000" w:usb2="00000000" w:usb3="00000000" w:csb0="00000001" w:csb1="00000000"/>
  </w:font>
  <w:font w:name="Stag Sans Book">
    <w:altName w:val="Calibri"/>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roman"/>
    <w:notTrueType/>
    <w:pitch w:val="default"/>
  </w:font>
  <w:font w:name="Calibri-BoldItalic">
    <w:altName w:val="Calibri"/>
    <w:panose1 w:val="00000000000000000000"/>
    <w:charset w:val="00"/>
    <w:family w:val="swiss"/>
    <w:notTrueType/>
    <w:pitch w:val="default"/>
    <w:sig w:usb0="00000003" w:usb1="00000000" w:usb2="00000000" w:usb3="00000000" w:csb0="00000001" w:csb1="00000000"/>
  </w:font>
  <w:font w:name="Source Sans Pro Light">
    <w:altName w:val="Cambria Math"/>
    <w:charset w:val="00"/>
    <w:family w:val="swiss"/>
    <w:pitch w:val="variable"/>
    <w:sig w:usb0="600002F7" w:usb1="02000001" w:usb2="00000000" w:usb3="00000000" w:csb0="0000019F" w:csb1="00000000"/>
  </w:font>
  <w:font w:name="Times New Roman,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5DBD2" w14:textId="77777777" w:rsidR="00FB12D6" w:rsidRPr="00104344" w:rsidRDefault="00FB12D6" w:rsidP="00104344">
    <w:pPr>
      <w:jc w:val="right"/>
      <w:rPr>
        <w:rFonts w:asciiTheme="minorHAnsi" w:hAnsiTheme="minorHAnsi"/>
        <w:sz w:val="18"/>
        <w:szCs w:val="18"/>
        <w:lang w:val="fr-BE"/>
      </w:rPr>
    </w:pPr>
    <w:r w:rsidRPr="00104344">
      <w:rPr>
        <w:rFonts w:asciiTheme="minorHAnsi" w:hAnsiTheme="minorHAnsi"/>
        <w:sz w:val="18"/>
        <w:szCs w:val="18"/>
        <w:lang w:val="fr-BE"/>
      </w:rPr>
      <w:t xml:space="preserve">Inception Report (draft 1) | </w:t>
    </w:r>
    <w:r w:rsidRPr="00104344">
      <w:rPr>
        <w:rFonts w:asciiTheme="minorHAnsi" w:hAnsiTheme="minorHAnsi"/>
        <w:sz w:val="20"/>
        <w:szCs w:val="18"/>
        <w:lang w:val="fr-BE"/>
      </w:rPr>
      <w:fldChar w:fldCharType="begin"/>
    </w:r>
    <w:r w:rsidRPr="00104344">
      <w:rPr>
        <w:rFonts w:asciiTheme="minorHAnsi" w:hAnsiTheme="minorHAnsi"/>
        <w:sz w:val="20"/>
        <w:szCs w:val="18"/>
        <w:lang w:val="fr-BE"/>
      </w:rPr>
      <w:instrText xml:space="preserve"> PAGE   \* MERGEFORMAT </w:instrText>
    </w:r>
    <w:r w:rsidRPr="00104344">
      <w:rPr>
        <w:rFonts w:asciiTheme="minorHAnsi" w:hAnsiTheme="minorHAnsi"/>
        <w:sz w:val="20"/>
        <w:szCs w:val="18"/>
        <w:lang w:val="fr-BE"/>
      </w:rPr>
      <w:fldChar w:fldCharType="separate"/>
    </w:r>
    <w:r>
      <w:rPr>
        <w:rFonts w:asciiTheme="minorHAnsi" w:hAnsiTheme="minorHAnsi"/>
        <w:noProof/>
        <w:sz w:val="20"/>
        <w:szCs w:val="18"/>
        <w:lang w:val="fr-BE"/>
      </w:rPr>
      <w:t>4</w:t>
    </w:r>
    <w:r w:rsidRPr="00104344">
      <w:rPr>
        <w:rFonts w:asciiTheme="minorHAnsi" w:hAnsiTheme="minorHAnsi"/>
        <w:sz w:val="20"/>
        <w:szCs w:val="18"/>
        <w:lang w:val="fr-BE"/>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FCA5A" w14:textId="17DC6D4F" w:rsidR="00FB12D6" w:rsidRDefault="00FB12D6">
    <w:pPr>
      <w:pStyle w:val="Footer"/>
    </w:pPr>
    <w:r>
      <w:rPr>
        <w:noProof/>
        <w:sz w:val="20"/>
        <w:szCs w:val="20"/>
        <w:lang w:val="en-US" w:eastAsia="en-US"/>
      </w:rPr>
      <w:drawing>
        <wp:anchor distT="0" distB="0" distL="114300" distR="114300" simplePos="0" relativeHeight="251647488" behindDoc="0" locked="0" layoutInCell="1" allowOverlap="1" wp14:anchorId="7E5A28F1" wp14:editId="13B74B14">
          <wp:simplePos x="0" y="0"/>
          <wp:positionH relativeFrom="margin">
            <wp:posOffset>1973580</wp:posOffset>
          </wp:positionH>
          <wp:positionV relativeFrom="paragraph">
            <wp:posOffset>76200</wp:posOffset>
          </wp:positionV>
          <wp:extent cx="1828165" cy="388620"/>
          <wp:effectExtent l="0" t="0" r="635" b="0"/>
          <wp:wrapNone/>
          <wp:docPr id="252494376" name="Picture 252494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onz.jpg"/>
                  <pic:cNvPicPr/>
                </pic:nvPicPr>
                <pic:blipFill>
                  <a:blip r:embed="rId1"/>
                  <a:stretch>
                    <a:fillRect/>
                  </a:stretch>
                </pic:blipFill>
                <pic:spPr>
                  <a:xfrm>
                    <a:off x="0" y="0"/>
                    <a:ext cx="1828165" cy="38862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52D47" w14:textId="77777777" w:rsidR="00FB12D6" w:rsidRPr="00104344" w:rsidRDefault="00FB12D6" w:rsidP="005F531C">
    <w:pPr>
      <w:jc w:val="right"/>
      <w:rPr>
        <w:sz w:val="18"/>
        <w:szCs w:val="18"/>
        <w:lang w:val="fr-BE"/>
      </w:rPr>
    </w:pPr>
    <w:r w:rsidRPr="00104344">
      <w:rPr>
        <w:sz w:val="18"/>
        <w:szCs w:val="18"/>
        <w:lang w:val="fr-BE"/>
      </w:rPr>
      <w:t xml:space="preserve">Inception Report (draft 1) | </w:t>
    </w:r>
    <w:r w:rsidRPr="00104344">
      <w:rPr>
        <w:sz w:val="20"/>
        <w:szCs w:val="18"/>
        <w:lang w:val="fr-BE"/>
      </w:rPr>
      <w:fldChar w:fldCharType="begin"/>
    </w:r>
    <w:r w:rsidRPr="00104344">
      <w:rPr>
        <w:sz w:val="20"/>
        <w:szCs w:val="18"/>
        <w:lang w:val="fr-BE"/>
      </w:rPr>
      <w:instrText xml:space="preserve"> PAGE   \* MERGEFORMAT </w:instrText>
    </w:r>
    <w:r w:rsidRPr="00104344">
      <w:rPr>
        <w:sz w:val="20"/>
        <w:szCs w:val="18"/>
        <w:lang w:val="fr-BE"/>
      </w:rPr>
      <w:fldChar w:fldCharType="separate"/>
    </w:r>
    <w:r>
      <w:rPr>
        <w:noProof/>
        <w:sz w:val="20"/>
        <w:szCs w:val="18"/>
        <w:lang w:val="fr-BE"/>
      </w:rPr>
      <w:t>4</w:t>
    </w:r>
    <w:r w:rsidRPr="00104344">
      <w:rPr>
        <w:sz w:val="20"/>
        <w:szCs w:val="18"/>
        <w:lang w:val="fr-BE"/>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u w:val="single"/>
      </w:rPr>
      <w:id w:val="1923599849"/>
      <w:docPartObj>
        <w:docPartGallery w:val="Page Numbers (Bottom of Page)"/>
        <w:docPartUnique/>
      </w:docPartObj>
    </w:sdtPr>
    <w:sdtEndPr>
      <w:rPr>
        <w:noProof/>
      </w:rPr>
    </w:sdtEndPr>
    <w:sdtContent>
      <w:p w14:paraId="7DCECC10" w14:textId="6190E085" w:rsidR="00FB12D6" w:rsidRPr="00423286" w:rsidRDefault="00FB12D6">
        <w:pPr>
          <w:pStyle w:val="Footer"/>
          <w:jc w:val="right"/>
          <w:rPr>
            <w:u w:val="single"/>
          </w:rPr>
        </w:pPr>
        <w:r w:rsidRPr="00423286">
          <w:rPr>
            <w:noProof/>
            <w:sz w:val="20"/>
            <w:szCs w:val="20"/>
            <w:u w:val="single"/>
            <w:lang w:val="en-US" w:eastAsia="en-US"/>
          </w:rPr>
          <w:drawing>
            <wp:anchor distT="0" distB="0" distL="114300" distR="114300" simplePos="0" relativeHeight="251659776" behindDoc="0" locked="0" layoutInCell="1" allowOverlap="1" wp14:anchorId="6A50FA89" wp14:editId="3FA8413F">
              <wp:simplePos x="0" y="0"/>
              <wp:positionH relativeFrom="margin">
                <wp:posOffset>1901190</wp:posOffset>
              </wp:positionH>
              <wp:positionV relativeFrom="paragraph">
                <wp:posOffset>-26035</wp:posOffset>
              </wp:positionV>
              <wp:extent cx="1828165" cy="388620"/>
              <wp:effectExtent l="0" t="0" r="635" b="0"/>
              <wp:wrapNone/>
              <wp:docPr id="74879909" name="Picture 74879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onz.jpg"/>
                      <pic:cNvPicPr/>
                    </pic:nvPicPr>
                    <pic:blipFill>
                      <a:blip r:embed="rId1"/>
                      <a:stretch>
                        <a:fillRect/>
                      </a:stretch>
                    </pic:blipFill>
                    <pic:spPr>
                      <a:xfrm>
                        <a:off x="0" y="0"/>
                        <a:ext cx="1828165" cy="388620"/>
                      </a:xfrm>
                      <a:prstGeom prst="rect">
                        <a:avLst/>
                      </a:prstGeom>
                    </pic:spPr>
                  </pic:pic>
                </a:graphicData>
              </a:graphic>
              <wp14:sizeRelH relativeFrom="page">
                <wp14:pctWidth>0</wp14:pctWidth>
              </wp14:sizeRelH>
              <wp14:sizeRelV relativeFrom="page">
                <wp14:pctHeight>0</wp14:pctHeight>
              </wp14:sizeRelV>
            </wp:anchor>
          </w:drawing>
        </w:r>
        <w:r w:rsidRPr="00423286">
          <w:rPr>
            <w:u w:val="single"/>
          </w:rPr>
          <w:fldChar w:fldCharType="begin"/>
        </w:r>
        <w:r w:rsidRPr="00423286">
          <w:rPr>
            <w:u w:val="single"/>
          </w:rPr>
          <w:instrText xml:space="preserve"> PAGE   \* MERGEFORMAT </w:instrText>
        </w:r>
        <w:r w:rsidRPr="00423286">
          <w:rPr>
            <w:u w:val="single"/>
          </w:rPr>
          <w:fldChar w:fldCharType="separate"/>
        </w:r>
        <w:r w:rsidR="00C4207C">
          <w:rPr>
            <w:noProof/>
            <w:u w:val="single"/>
          </w:rPr>
          <w:t>2</w:t>
        </w:r>
        <w:r w:rsidRPr="00423286">
          <w:rPr>
            <w:noProof/>
            <w:u w:val="single"/>
          </w:rPr>
          <w:fldChar w:fldCharType="end"/>
        </w:r>
      </w:p>
    </w:sdtContent>
  </w:sdt>
  <w:p w14:paraId="01776D57" w14:textId="35DF268D" w:rsidR="00FB12D6" w:rsidRPr="0067532A" w:rsidRDefault="00FB12D6" w:rsidP="005F531C">
    <w:pPr>
      <w:pStyle w:val="Footer"/>
      <w:tabs>
        <w:tab w:val="left" w:pos="7700"/>
      </w:tabs>
      <w:rPr>
        <w: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A91964" w14:textId="77777777" w:rsidR="00675A6D" w:rsidRDefault="00675A6D" w:rsidP="00B61B7E">
      <w:pPr>
        <w:spacing w:before="0" w:after="0"/>
      </w:pPr>
      <w:r>
        <w:separator/>
      </w:r>
    </w:p>
  </w:footnote>
  <w:footnote w:type="continuationSeparator" w:id="0">
    <w:p w14:paraId="6ADA460B" w14:textId="77777777" w:rsidR="00675A6D" w:rsidRDefault="00675A6D" w:rsidP="00B61B7E">
      <w:pPr>
        <w:spacing w:before="0" w:after="0"/>
      </w:pPr>
      <w:r>
        <w:continuationSeparator/>
      </w:r>
    </w:p>
  </w:footnote>
  <w:footnote w:id="1">
    <w:p w14:paraId="0032DE1D" w14:textId="1FA0DCB1" w:rsidR="00FB12D6" w:rsidRPr="00414CB1" w:rsidRDefault="00FB12D6" w:rsidP="000B1A5E">
      <w:pPr>
        <w:pStyle w:val="FootnoteText"/>
        <w:spacing w:before="0" w:after="0"/>
        <w:ind w:hanging="142"/>
        <w:rPr>
          <w:rFonts w:cs="Calibri"/>
          <w:szCs w:val="20"/>
        </w:rPr>
      </w:pPr>
      <w:r>
        <w:t xml:space="preserve">   </w:t>
      </w:r>
      <w:r>
        <w:rPr>
          <w:rStyle w:val="FootnoteReference"/>
        </w:rPr>
        <w:footnoteRef/>
      </w:r>
      <w:r>
        <w:t xml:space="preserve"> </w:t>
      </w:r>
      <w:r w:rsidRPr="004132DB">
        <w:rPr>
          <w:rFonts w:cs="Calibri"/>
          <w:szCs w:val="20"/>
        </w:rPr>
        <w:t xml:space="preserve">ActionMed Deliverable D2.6 „Srednjoročni i dugoročni akcioni planovi za prevazilaženje </w:t>
      </w:r>
      <w:r>
        <w:rPr>
          <w:rFonts w:cs="Calibri"/>
          <w:szCs w:val="20"/>
        </w:rPr>
        <w:t>nedostataka</w:t>
      </w:r>
      <w:r w:rsidRPr="004132DB">
        <w:rPr>
          <w:rFonts w:cs="Calibri"/>
          <w:szCs w:val="20"/>
        </w:rPr>
        <w:t xml:space="preserve"> i nedosl</w:t>
      </w:r>
      <w:r>
        <w:rPr>
          <w:rFonts w:cs="Calibri"/>
          <w:szCs w:val="20"/>
        </w:rPr>
        <w:t>j</w:t>
      </w:r>
      <w:r w:rsidRPr="004132DB">
        <w:rPr>
          <w:rFonts w:cs="Calibri"/>
          <w:szCs w:val="20"/>
        </w:rPr>
        <w:t>ednosti i obezb</w:t>
      </w:r>
      <w:r>
        <w:rPr>
          <w:rFonts w:cs="Calibri"/>
          <w:szCs w:val="20"/>
        </w:rPr>
        <w:t>ij</w:t>
      </w:r>
      <w:r w:rsidRPr="004132DB">
        <w:rPr>
          <w:rFonts w:cs="Calibri"/>
          <w:szCs w:val="20"/>
        </w:rPr>
        <w:t xml:space="preserve">eđivanje koherentnosti među planovima za </w:t>
      </w:r>
      <w:r>
        <w:rPr>
          <w:rFonts w:cs="Calibri"/>
          <w:szCs w:val="20"/>
        </w:rPr>
        <w:t>monitoring ODMS</w:t>
      </w:r>
      <w:r w:rsidRPr="004132DB">
        <w:rPr>
          <w:rFonts w:cs="Calibri"/>
          <w:szCs w:val="20"/>
        </w:rPr>
        <w:t xml:space="preserve"> država članica Mediterana“, mart 2017., 8 str.</w:t>
      </w:r>
    </w:p>
  </w:footnote>
  <w:footnote w:id="2">
    <w:p w14:paraId="3A7FB7A2" w14:textId="77777777" w:rsidR="00FB12D6" w:rsidRPr="005F531C" w:rsidRDefault="00FB12D6" w:rsidP="000B1A5E">
      <w:pPr>
        <w:pStyle w:val="Default"/>
        <w:ind w:hanging="142"/>
        <w:rPr>
          <w:rFonts w:ascii="Calibri" w:hAnsi="Calibri" w:cs="Calibri"/>
          <w:sz w:val="20"/>
          <w:szCs w:val="20"/>
          <w:lang w:val="hr-HR"/>
        </w:rPr>
      </w:pPr>
      <w:r w:rsidRPr="00414CB1">
        <w:rPr>
          <w:rStyle w:val="FootnoteReference"/>
          <w:rFonts w:cs="Calibri"/>
          <w:sz w:val="20"/>
          <w:szCs w:val="20"/>
        </w:rPr>
        <w:footnoteRef/>
      </w:r>
      <w:r>
        <w:t xml:space="preserve"> </w:t>
      </w:r>
      <w:r w:rsidRPr="004132DB">
        <w:rPr>
          <w:rFonts w:ascii="Calibri" w:hAnsi="Calibri" w:cs="Calibri"/>
          <w:sz w:val="20"/>
          <w:szCs w:val="20"/>
        </w:rPr>
        <w:t>Evropska komisija 2014. Programi mjera po Okvirnoj direktivi o morskoj strategiji, Preporuke za implementaciju i izvještavanje.</w:t>
      </w:r>
    </w:p>
  </w:footnote>
  <w:footnote w:id="3">
    <w:p w14:paraId="50B48510" w14:textId="7FBBB810" w:rsidR="00FB12D6" w:rsidRPr="00D31B38" w:rsidRDefault="00FB12D6" w:rsidP="000B1A5E">
      <w:pPr>
        <w:pStyle w:val="FootnoteText"/>
        <w:spacing w:before="0" w:after="0"/>
        <w:ind w:hanging="142"/>
        <w:rPr>
          <w:szCs w:val="20"/>
        </w:rPr>
      </w:pPr>
      <w:r w:rsidRPr="00E03658">
        <w:rPr>
          <w:rStyle w:val="FootnoteReference"/>
        </w:rPr>
        <w:footnoteRef/>
      </w:r>
      <w:r w:rsidRPr="00E03658">
        <w:t xml:space="preserve"> </w:t>
      </w:r>
      <w:r w:rsidRPr="004132DB">
        <w:rPr>
          <w:rFonts w:eastAsia="Calibri" w:cs="Calibri"/>
          <w:iCs/>
          <w:color w:val="000000"/>
          <w:szCs w:val="20"/>
          <w:lang w:eastAsia="en-US"/>
        </w:rPr>
        <w:t>Evropska komisija. 2018. Izv</w:t>
      </w:r>
      <w:r>
        <w:rPr>
          <w:rFonts w:eastAsia="Calibri" w:cs="Calibri"/>
          <w:iCs/>
          <w:color w:val="000000"/>
          <w:szCs w:val="20"/>
          <w:lang w:eastAsia="en-US"/>
        </w:rPr>
        <w:t>j</w:t>
      </w:r>
      <w:r w:rsidRPr="004132DB">
        <w:rPr>
          <w:rFonts w:eastAsia="Calibri" w:cs="Calibri"/>
          <w:iCs/>
          <w:color w:val="000000"/>
          <w:szCs w:val="20"/>
          <w:lang w:eastAsia="en-US"/>
        </w:rPr>
        <w:t>eštavanje o programima m</w:t>
      </w:r>
      <w:r>
        <w:rPr>
          <w:rFonts w:eastAsia="Calibri" w:cs="Calibri"/>
          <w:iCs/>
          <w:color w:val="000000"/>
          <w:szCs w:val="20"/>
          <w:lang w:eastAsia="en-US"/>
        </w:rPr>
        <w:t>j</w:t>
      </w:r>
      <w:r w:rsidRPr="004132DB">
        <w:rPr>
          <w:rFonts w:eastAsia="Calibri" w:cs="Calibri"/>
          <w:iCs/>
          <w:color w:val="000000"/>
          <w:szCs w:val="20"/>
          <w:lang w:eastAsia="en-US"/>
        </w:rPr>
        <w:t xml:space="preserve">era (čl. 13), o izuzecima (čl. 14) i o </w:t>
      </w:r>
      <w:r>
        <w:rPr>
          <w:rFonts w:eastAsia="Calibri" w:cs="Calibri"/>
          <w:iCs/>
          <w:color w:val="000000"/>
          <w:szCs w:val="20"/>
          <w:lang w:eastAsia="en-US"/>
        </w:rPr>
        <w:t>srednjoročnim</w:t>
      </w:r>
      <w:r w:rsidRPr="004132DB">
        <w:rPr>
          <w:rFonts w:eastAsia="Calibri" w:cs="Calibri"/>
          <w:iCs/>
          <w:color w:val="000000"/>
          <w:szCs w:val="20"/>
          <w:lang w:eastAsia="en-US"/>
        </w:rPr>
        <w:t xml:space="preserve"> izv</w:t>
      </w:r>
      <w:r>
        <w:rPr>
          <w:rFonts w:eastAsia="Calibri" w:cs="Calibri"/>
          <w:iCs/>
          <w:color w:val="000000"/>
          <w:szCs w:val="20"/>
          <w:lang w:eastAsia="en-US"/>
        </w:rPr>
        <w:t>j</w:t>
      </w:r>
      <w:r w:rsidRPr="004132DB">
        <w:rPr>
          <w:rFonts w:eastAsia="Calibri" w:cs="Calibri"/>
          <w:iCs/>
          <w:color w:val="000000"/>
          <w:szCs w:val="20"/>
          <w:lang w:eastAsia="en-US"/>
        </w:rPr>
        <w:t>eštajima (čl. 18) za Okvirnu direktivu o morskoj strategiji, G</w:t>
      </w:r>
      <w:r>
        <w:rPr>
          <w:rFonts w:eastAsia="Calibri" w:cs="Calibri"/>
          <w:iCs/>
          <w:color w:val="000000"/>
          <w:szCs w:val="20"/>
          <w:lang w:eastAsia="en-US"/>
        </w:rPr>
        <w:t>D</w:t>
      </w:r>
      <w:r w:rsidRPr="004132DB">
        <w:rPr>
          <w:rFonts w:eastAsia="Calibri" w:cs="Calibri"/>
          <w:iCs/>
          <w:color w:val="000000"/>
          <w:szCs w:val="20"/>
          <w:lang w:eastAsia="en-US"/>
        </w:rPr>
        <w:t xml:space="preserve"> za životnu sredinu, Brisel, str. 43 (Sm</w:t>
      </w:r>
      <w:r>
        <w:rPr>
          <w:rFonts w:eastAsia="Calibri" w:cs="Calibri"/>
          <w:iCs/>
          <w:color w:val="000000"/>
          <w:szCs w:val="20"/>
          <w:lang w:eastAsia="en-US"/>
        </w:rPr>
        <w:t>j</w:t>
      </w:r>
      <w:r w:rsidRPr="004132DB">
        <w:rPr>
          <w:rFonts w:eastAsia="Calibri" w:cs="Calibri"/>
          <w:iCs/>
          <w:color w:val="000000"/>
          <w:szCs w:val="20"/>
          <w:lang w:eastAsia="en-US"/>
        </w:rPr>
        <w:t xml:space="preserve">ernica </w:t>
      </w:r>
      <w:r>
        <w:rPr>
          <w:rFonts w:eastAsia="Calibri" w:cs="Calibri"/>
          <w:iCs/>
          <w:color w:val="000000"/>
          <w:szCs w:val="20"/>
          <w:lang w:eastAsia="en-US"/>
        </w:rPr>
        <w:t>ODMS</w:t>
      </w:r>
      <w:r w:rsidRPr="004132DB">
        <w:rPr>
          <w:rFonts w:eastAsia="Calibri" w:cs="Calibri"/>
          <w:iCs/>
          <w:color w:val="000000"/>
          <w:szCs w:val="20"/>
          <w:lang w:eastAsia="en-US"/>
        </w:rPr>
        <w:t xml:space="preserve"> 12 ).</w:t>
      </w:r>
    </w:p>
  </w:footnote>
  <w:footnote w:id="4">
    <w:p w14:paraId="38619C6B" w14:textId="77777777" w:rsidR="00FB12D6" w:rsidRPr="00897939" w:rsidRDefault="00FB12D6" w:rsidP="000B1A5E">
      <w:pPr>
        <w:pStyle w:val="Default"/>
        <w:ind w:hanging="142"/>
        <w:rPr>
          <w:rFonts w:ascii="Calibri" w:hAnsi="Calibri" w:cs="Calibri"/>
          <w:sz w:val="20"/>
          <w:szCs w:val="20"/>
          <w:lang w:val="hr-HR"/>
        </w:rPr>
      </w:pPr>
      <w:r w:rsidRPr="005F531C">
        <w:rPr>
          <w:rStyle w:val="FootnoteReference"/>
          <w:rFonts w:cs="Calibri"/>
          <w:sz w:val="20"/>
          <w:szCs w:val="20"/>
        </w:rPr>
        <w:footnoteRef/>
      </w:r>
      <w:r w:rsidRPr="005F531C">
        <w:rPr>
          <w:rFonts w:ascii="Calibri" w:hAnsi="Calibri" w:cs="Calibri"/>
          <w:sz w:val="20"/>
          <w:szCs w:val="20"/>
        </w:rPr>
        <w:t xml:space="preserve"> </w:t>
      </w:r>
      <w:r w:rsidRPr="004132DB">
        <w:rPr>
          <w:rFonts w:ascii="Calibri" w:hAnsi="Calibri" w:cs="Calibri"/>
          <w:sz w:val="20"/>
          <w:szCs w:val="20"/>
        </w:rPr>
        <w:t>Evropska komisija 2014. Programi mjera po Okvirnoj direktivi o morskoj strategiji, Preporuke za implementaciju i izvještavanje.</w:t>
      </w:r>
    </w:p>
  </w:footnote>
  <w:footnote w:id="5">
    <w:p w14:paraId="13BA740A" w14:textId="638EBF68" w:rsidR="00FB12D6" w:rsidRPr="006B5EA0" w:rsidRDefault="00FB12D6" w:rsidP="000B1A5E">
      <w:pPr>
        <w:spacing w:before="0" w:after="0" w:line="240" w:lineRule="auto"/>
        <w:jc w:val="left"/>
        <w:rPr>
          <w:rFonts w:ascii="Times New Roman" w:hAnsi="Times New Roman"/>
          <w:sz w:val="20"/>
          <w:szCs w:val="20"/>
          <w:lang w:val="hr-HR" w:eastAsia="hr-HR"/>
        </w:rPr>
      </w:pPr>
      <w:r>
        <w:rPr>
          <w:rStyle w:val="FootnoteReference"/>
        </w:rPr>
        <w:footnoteRef/>
      </w:r>
      <w:r>
        <w:t xml:space="preserve"> </w:t>
      </w:r>
      <w:r w:rsidRPr="006B5EA0">
        <w:rPr>
          <w:sz w:val="20"/>
          <w:szCs w:val="20"/>
        </w:rPr>
        <w:t>D</w:t>
      </w:r>
      <w:r w:rsidRPr="006B5EA0">
        <w:rPr>
          <w:rFonts w:cs="Calibri"/>
          <w:color w:val="000000"/>
          <w:sz w:val="20"/>
          <w:szCs w:val="20"/>
        </w:rPr>
        <w:t>eskriptori koji su povezani sa odgovarajućim elementima ekosistema u skladu sa Aneksom III Direktive 2008/56/EC koji se smatraju „deskriptorima stanja“ ekosistema i razmatraju se kao povezana grupa deskriptora. Smjernice za biodiverzitet organizovane su oko različitih nivoa biološke organizacije u skladu sa Odlukom Komisije 2017/848 o kriterijumima i pokazateljima i Izvještajem ICES/JRC Radne grupe 1.</w:t>
      </w:r>
    </w:p>
    <w:p w14:paraId="73025BD4" w14:textId="77777777" w:rsidR="00FB12D6" w:rsidRPr="006B5EA0" w:rsidRDefault="00FB12D6" w:rsidP="000B1A5E">
      <w:pPr>
        <w:pStyle w:val="FootnoteText"/>
        <w:ind w:firstLine="0"/>
        <w:rPr>
          <w:szCs w:val="20"/>
          <w:lang w:val="hr-HR"/>
        </w:rPr>
      </w:pPr>
    </w:p>
  </w:footnote>
  <w:footnote w:id="6">
    <w:p w14:paraId="3C89B6B2" w14:textId="77777777" w:rsidR="00FB12D6" w:rsidRPr="0074427B" w:rsidRDefault="00FB12D6" w:rsidP="003817C4">
      <w:pPr>
        <w:pStyle w:val="FootnoteText"/>
        <w:spacing w:after="0" w:line="240" w:lineRule="auto"/>
        <w:ind w:firstLine="0"/>
        <w:rPr>
          <w:lang w:val="hr-HR"/>
        </w:rPr>
      </w:pPr>
      <w:r>
        <w:rPr>
          <w:rStyle w:val="FootnoteReference"/>
        </w:rPr>
        <w:footnoteRef/>
      </w:r>
      <w:r>
        <w:t xml:space="preserve"> </w:t>
      </w:r>
      <w:bookmarkStart w:id="32" w:name="_Hlk132822706"/>
      <w:r w:rsidRPr="00AF0525">
        <w:t>National Action Plan (NAP) for the implementation of the LBS protocol and its regional plans in the framework of the SAP-MED with the aim to achieve Good Environmental status for pollution-related ECAP Ecological Objectives, Podgorica, 2016.</w:t>
      </w:r>
    </w:p>
    <w:bookmarkEnd w:id="32"/>
  </w:footnote>
  <w:footnote w:id="7">
    <w:p w14:paraId="0A32AD0C" w14:textId="77777777" w:rsidR="00FB12D6" w:rsidRPr="00AF0525" w:rsidRDefault="00FB12D6" w:rsidP="003817C4">
      <w:pPr>
        <w:pStyle w:val="FootnoteText"/>
        <w:spacing w:after="0" w:line="240" w:lineRule="auto"/>
        <w:ind w:firstLine="0"/>
        <w:rPr>
          <w:lang w:val="hr-HR"/>
        </w:rPr>
      </w:pPr>
      <w:r>
        <w:rPr>
          <w:rStyle w:val="FootnoteReference"/>
        </w:rPr>
        <w:footnoteRef/>
      </w:r>
      <w:r>
        <w:t xml:space="preserve"> </w:t>
      </w:r>
      <w:r w:rsidRPr="00ED462C">
        <w:rPr>
          <w:rFonts w:asciiTheme="minorHAnsi" w:eastAsia="Calibri" w:hAnsiTheme="minorHAnsi"/>
          <w:szCs w:val="22"/>
          <w:lang w:eastAsia="en-US"/>
        </w:rPr>
        <w:t xml:space="preserve">Upravljanje </w:t>
      </w:r>
      <w:r>
        <w:rPr>
          <w:rFonts w:asciiTheme="minorHAnsi" w:eastAsia="Calibri" w:hAnsiTheme="minorHAnsi"/>
          <w:szCs w:val="22"/>
          <w:lang w:eastAsia="en-US"/>
        </w:rPr>
        <w:t>jadranskim slivom</w:t>
      </w:r>
      <w:r w:rsidRPr="00ED462C">
        <w:rPr>
          <w:rFonts w:asciiTheme="minorHAnsi" w:eastAsia="Calibri" w:hAnsiTheme="minorHAnsi"/>
          <w:szCs w:val="22"/>
          <w:lang w:eastAsia="en-US"/>
        </w:rPr>
        <w:t>, 2020, Projekat: Jačanje kapaciteta za implementaciju Okvirne direktive o vodama u Crnoj Gori, 638: EuropeAid/13 8151 /D H/SER/ME</w:t>
      </w:r>
      <w:r>
        <w:rPr>
          <w:rFonts w:asciiTheme="minorHAnsi" w:eastAsia="Calibri" w:hAnsiTheme="minorHAnsi"/>
          <w:szCs w:val="22"/>
          <w:lang w:eastAsia="en-US"/>
        </w:rPr>
        <w:t xml:space="preserve">; </w:t>
      </w:r>
    </w:p>
  </w:footnote>
  <w:footnote w:id="8">
    <w:p w14:paraId="0B468712" w14:textId="77777777" w:rsidR="00FB12D6" w:rsidRPr="00672D5C" w:rsidRDefault="00FB12D6" w:rsidP="003817C4">
      <w:pPr>
        <w:pStyle w:val="FootnoteText"/>
        <w:spacing w:after="0" w:line="240" w:lineRule="auto"/>
        <w:ind w:firstLine="0"/>
        <w:rPr>
          <w:lang w:val="en-US"/>
        </w:rPr>
      </w:pPr>
      <w:r>
        <w:rPr>
          <w:rStyle w:val="FootnoteReference"/>
        </w:rPr>
        <w:footnoteRef/>
      </w:r>
      <w:r w:rsidRPr="00575E5A">
        <w:rPr>
          <w:szCs w:val="20"/>
        </w:rPr>
        <w:t xml:space="preserve"> </w:t>
      </w:r>
      <w:r w:rsidRPr="00336466">
        <w:rPr>
          <w:szCs w:val="20"/>
        </w:rPr>
        <w:t xml:space="preserve">Regionalni plan za upravljanje </w:t>
      </w:r>
      <w:r>
        <w:rPr>
          <w:szCs w:val="20"/>
        </w:rPr>
        <w:t>otpadom u Sredozemnom moru</w:t>
      </w:r>
      <w:r w:rsidRPr="00336466">
        <w:rPr>
          <w:szCs w:val="20"/>
        </w:rPr>
        <w:t xml:space="preserve">, </w:t>
      </w:r>
      <w:bookmarkStart w:id="34" w:name="_Hlk132822805"/>
      <w:r w:rsidRPr="00336466">
        <w:rPr>
          <w:szCs w:val="20"/>
        </w:rPr>
        <w:t>UNEP (DEPI)/MED VG. 379/5 28. maj 2013., Barselona (Španija), 18-21. jun 2013.</w:t>
      </w:r>
      <w:bookmarkEnd w:id="34"/>
    </w:p>
  </w:footnote>
  <w:footnote w:id="9">
    <w:p w14:paraId="17A51AB3" w14:textId="54D9351A" w:rsidR="00FB12D6" w:rsidRPr="00672D5C" w:rsidRDefault="00FB12D6" w:rsidP="003817C4">
      <w:pPr>
        <w:pStyle w:val="FootnoteText"/>
        <w:spacing w:after="0" w:line="240" w:lineRule="auto"/>
        <w:ind w:firstLine="0"/>
        <w:rPr>
          <w:lang w:val="en-US"/>
        </w:rPr>
      </w:pPr>
      <w:r>
        <w:rPr>
          <w:rStyle w:val="FootnoteReference"/>
        </w:rPr>
        <w:footnoteRef/>
      </w:r>
      <w:r>
        <w:t xml:space="preserve"> </w:t>
      </w:r>
      <w:r w:rsidRPr="00336466">
        <w:t>Odluka Komisije 201</w:t>
      </w:r>
      <w:r>
        <w:t>7</w:t>
      </w:r>
      <w:r w:rsidRPr="00336466">
        <w:t>/</w:t>
      </w:r>
      <w:r>
        <w:t>847</w:t>
      </w:r>
      <w:r w:rsidRPr="00336466">
        <w:t xml:space="preserve">/EU uključuje </w:t>
      </w:r>
      <w:r>
        <w:t>otpad izbačen na obalu, otpad u vodenom stubu, otpad</w:t>
      </w:r>
      <w:r w:rsidRPr="00336466">
        <w:t xml:space="preserve"> </w:t>
      </w:r>
      <w:r>
        <w:t>na morskom dnu, otpad koji je progutan.</w:t>
      </w:r>
    </w:p>
  </w:footnote>
  <w:footnote w:id="10">
    <w:p w14:paraId="33FDF13C" w14:textId="0D533E13" w:rsidR="00FB12D6" w:rsidRPr="00393D6C" w:rsidRDefault="00FB12D6" w:rsidP="000B1A5E">
      <w:pPr>
        <w:pStyle w:val="FootnoteText"/>
        <w:spacing w:before="0" w:after="0"/>
        <w:ind w:firstLine="0"/>
        <w:rPr>
          <w:lang w:val="hr-HR"/>
        </w:rPr>
      </w:pPr>
      <w:r>
        <w:rPr>
          <w:rStyle w:val="FootnoteReference"/>
        </w:rPr>
        <w:footnoteRef/>
      </w:r>
      <w:r>
        <w:t xml:space="preserve"> </w:t>
      </w:r>
      <w:r w:rsidRPr="00F61198">
        <w:rPr>
          <w:rFonts w:eastAsia="Calibri" w:cs="Calibri"/>
          <w:color w:val="000000"/>
          <w:szCs w:val="22"/>
          <w:lang w:eastAsia="en-US"/>
        </w:rPr>
        <w:t>Zakon o zaštiti morske sredine, Sl</w:t>
      </w:r>
      <w:r>
        <w:rPr>
          <w:rFonts w:eastAsia="Calibri" w:cs="Calibri"/>
          <w:color w:val="000000"/>
          <w:szCs w:val="22"/>
          <w:lang w:eastAsia="en-US"/>
        </w:rPr>
        <w:t xml:space="preserve">užbeni list Crne Gore </w:t>
      </w:r>
      <w:r w:rsidRPr="00F61198">
        <w:rPr>
          <w:rFonts w:eastAsia="Calibri" w:cs="Calibri"/>
          <w:color w:val="000000"/>
          <w:szCs w:val="22"/>
          <w:lang w:eastAsia="en-US"/>
        </w:rPr>
        <w:t>br. 73/19.</w:t>
      </w:r>
    </w:p>
  </w:footnote>
  <w:footnote w:id="11">
    <w:p w14:paraId="301C6B15" w14:textId="77777777" w:rsidR="00FB12D6" w:rsidRPr="00414CB1" w:rsidRDefault="00FB12D6" w:rsidP="000B1A5E">
      <w:pPr>
        <w:pStyle w:val="FootnoteText"/>
        <w:spacing w:before="0" w:after="0"/>
        <w:ind w:hanging="142"/>
        <w:rPr>
          <w:rFonts w:cs="Calibri"/>
          <w:szCs w:val="20"/>
        </w:rPr>
      </w:pPr>
      <w:r>
        <w:t xml:space="preserve">   </w:t>
      </w:r>
      <w:r>
        <w:rPr>
          <w:rStyle w:val="FootnoteReference"/>
        </w:rPr>
        <w:footnoteRef/>
      </w:r>
      <w:r>
        <w:t xml:space="preserve"> </w:t>
      </w:r>
      <w:r w:rsidRPr="00F61198">
        <w:rPr>
          <w:rFonts w:cs="Calibri"/>
          <w:szCs w:val="20"/>
        </w:rPr>
        <w:t xml:space="preserve">ActionMed Deliverable D2.6 „Srednjoročni i dugoročni akcioni planovi za prevazilaženje </w:t>
      </w:r>
      <w:r>
        <w:rPr>
          <w:rFonts w:cs="Calibri"/>
          <w:szCs w:val="20"/>
        </w:rPr>
        <w:t>uočenih</w:t>
      </w:r>
      <w:r w:rsidRPr="00F61198">
        <w:rPr>
          <w:rFonts w:cs="Calibri"/>
          <w:szCs w:val="20"/>
        </w:rPr>
        <w:t xml:space="preserve"> </w:t>
      </w:r>
      <w:r>
        <w:rPr>
          <w:rFonts w:cs="Calibri"/>
          <w:szCs w:val="20"/>
        </w:rPr>
        <w:t>nedostataka</w:t>
      </w:r>
      <w:r w:rsidRPr="00F61198">
        <w:rPr>
          <w:rFonts w:cs="Calibri"/>
          <w:szCs w:val="20"/>
        </w:rPr>
        <w:t xml:space="preserve"> i nedosl</w:t>
      </w:r>
      <w:r>
        <w:rPr>
          <w:rFonts w:cs="Calibri"/>
          <w:szCs w:val="20"/>
        </w:rPr>
        <w:t>j</w:t>
      </w:r>
      <w:r w:rsidRPr="00F61198">
        <w:rPr>
          <w:rFonts w:cs="Calibri"/>
          <w:szCs w:val="20"/>
        </w:rPr>
        <w:t>ednosti i obezb</w:t>
      </w:r>
      <w:r>
        <w:rPr>
          <w:rFonts w:cs="Calibri"/>
          <w:szCs w:val="20"/>
        </w:rPr>
        <w:t>ij</w:t>
      </w:r>
      <w:r w:rsidRPr="00F61198">
        <w:rPr>
          <w:rFonts w:cs="Calibri"/>
          <w:szCs w:val="20"/>
        </w:rPr>
        <w:t xml:space="preserve">eđivanje koherentnosti među planovima za </w:t>
      </w:r>
      <w:r>
        <w:rPr>
          <w:rFonts w:cs="Calibri"/>
          <w:szCs w:val="20"/>
        </w:rPr>
        <w:t>monitoring ODMS</w:t>
      </w:r>
      <w:r w:rsidRPr="00F61198">
        <w:rPr>
          <w:rFonts w:cs="Calibri"/>
          <w:szCs w:val="20"/>
        </w:rPr>
        <w:t xml:space="preserve"> država članica Mediterana“, mart 2017., 8 str.</w:t>
      </w:r>
    </w:p>
  </w:footnote>
  <w:footnote w:id="12">
    <w:p w14:paraId="4D44C7C4" w14:textId="77777777" w:rsidR="00FB12D6" w:rsidRPr="001803F8" w:rsidRDefault="00FB12D6" w:rsidP="000B1A5E">
      <w:pPr>
        <w:pStyle w:val="Default"/>
        <w:ind w:hanging="142"/>
        <w:rPr>
          <w:rFonts w:ascii="Calibri" w:hAnsi="Calibri" w:cs="Calibri"/>
          <w:sz w:val="20"/>
          <w:szCs w:val="20"/>
          <w:lang w:val="en-GB"/>
        </w:rPr>
      </w:pPr>
      <w:r w:rsidRPr="00414CB1">
        <w:rPr>
          <w:rStyle w:val="FootnoteReference"/>
          <w:rFonts w:ascii="Calibri" w:hAnsi="Calibri" w:cs="Calibri"/>
          <w:sz w:val="20"/>
          <w:szCs w:val="20"/>
        </w:rPr>
        <w:footnoteRef/>
      </w:r>
      <w:r>
        <w:t xml:space="preserve"> </w:t>
      </w:r>
      <w:r w:rsidRPr="004132DB">
        <w:rPr>
          <w:rFonts w:ascii="Calibri" w:hAnsi="Calibri" w:cs="Calibri"/>
          <w:sz w:val="20"/>
          <w:szCs w:val="20"/>
          <w:lang w:val="en-GB"/>
        </w:rPr>
        <w:t>Evropska komisija 2014. Programi mjera po Okvirnoj direktivi o morskoj strategiji, Preporuke za implementaciju i izvještavanje.</w:t>
      </w:r>
    </w:p>
  </w:footnote>
  <w:footnote w:id="13">
    <w:p w14:paraId="62B07A73" w14:textId="77777777" w:rsidR="00FB12D6" w:rsidRPr="001803F8" w:rsidRDefault="00FB12D6" w:rsidP="000B1A5E">
      <w:pPr>
        <w:pStyle w:val="FootnoteText"/>
        <w:spacing w:before="0" w:after="0"/>
        <w:ind w:hanging="142"/>
        <w:rPr>
          <w:szCs w:val="20"/>
        </w:rPr>
      </w:pPr>
      <w:r w:rsidRPr="00E03658">
        <w:rPr>
          <w:rStyle w:val="FootnoteReference"/>
        </w:rPr>
        <w:footnoteRef/>
      </w:r>
      <w:r w:rsidRPr="00E03658">
        <w:t xml:space="preserve"> </w:t>
      </w:r>
      <w:r w:rsidRPr="00F61198">
        <w:rPr>
          <w:rFonts w:eastAsia="Calibri" w:cs="Calibri"/>
          <w:iCs/>
          <w:color w:val="000000"/>
          <w:szCs w:val="20"/>
          <w:lang w:eastAsia="en-US"/>
        </w:rPr>
        <w:t>Evropska komisija. 2018. Izv</w:t>
      </w:r>
      <w:r>
        <w:rPr>
          <w:rFonts w:eastAsia="Calibri" w:cs="Calibri"/>
          <w:iCs/>
          <w:color w:val="000000"/>
          <w:szCs w:val="20"/>
          <w:lang w:eastAsia="en-US"/>
        </w:rPr>
        <w:t>j</w:t>
      </w:r>
      <w:r w:rsidRPr="00F61198">
        <w:rPr>
          <w:rFonts w:eastAsia="Calibri" w:cs="Calibri"/>
          <w:iCs/>
          <w:color w:val="000000"/>
          <w:szCs w:val="20"/>
          <w:lang w:eastAsia="en-US"/>
        </w:rPr>
        <w:t>eštavanje o programima m</w:t>
      </w:r>
      <w:r>
        <w:rPr>
          <w:rFonts w:eastAsia="Calibri" w:cs="Calibri"/>
          <w:iCs/>
          <w:color w:val="000000"/>
          <w:szCs w:val="20"/>
          <w:lang w:eastAsia="en-US"/>
        </w:rPr>
        <w:t>j</w:t>
      </w:r>
      <w:r w:rsidRPr="00F61198">
        <w:rPr>
          <w:rFonts w:eastAsia="Calibri" w:cs="Calibri"/>
          <w:iCs/>
          <w:color w:val="000000"/>
          <w:szCs w:val="20"/>
          <w:lang w:eastAsia="en-US"/>
        </w:rPr>
        <w:t xml:space="preserve">era (čl. 13), o izuzecima (čl. 14) i o </w:t>
      </w:r>
      <w:r>
        <w:rPr>
          <w:rFonts w:eastAsia="Calibri" w:cs="Calibri"/>
          <w:iCs/>
          <w:color w:val="000000"/>
          <w:szCs w:val="20"/>
          <w:lang w:eastAsia="en-US"/>
        </w:rPr>
        <w:t>srednjoročnim</w:t>
      </w:r>
      <w:r w:rsidRPr="00F61198">
        <w:rPr>
          <w:rFonts w:eastAsia="Calibri" w:cs="Calibri"/>
          <w:iCs/>
          <w:color w:val="000000"/>
          <w:szCs w:val="20"/>
          <w:lang w:eastAsia="en-US"/>
        </w:rPr>
        <w:t xml:space="preserve"> izv</w:t>
      </w:r>
      <w:r>
        <w:rPr>
          <w:rFonts w:eastAsia="Calibri" w:cs="Calibri"/>
          <w:iCs/>
          <w:color w:val="000000"/>
          <w:szCs w:val="20"/>
          <w:lang w:eastAsia="en-US"/>
        </w:rPr>
        <w:t>j</w:t>
      </w:r>
      <w:r w:rsidRPr="00F61198">
        <w:rPr>
          <w:rFonts w:eastAsia="Calibri" w:cs="Calibri"/>
          <w:iCs/>
          <w:color w:val="000000"/>
          <w:szCs w:val="20"/>
          <w:lang w:eastAsia="en-US"/>
        </w:rPr>
        <w:t>eštajima (čl. 18) za Okvirnu direktivu o morskoj strategiji, DG za životnu sredinu, Brisel, str. 43 (Sm</w:t>
      </w:r>
      <w:r>
        <w:rPr>
          <w:rFonts w:eastAsia="Calibri" w:cs="Calibri"/>
          <w:iCs/>
          <w:color w:val="000000"/>
          <w:szCs w:val="20"/>
          <w:lang w:eastAsia="en-US"/>
        </w:rPr>
        <w:t>j</w:t>
      </w:r>
      <w:r w:rsidRPr="00F61198">
        <w:rPr>
          <w:rFonts w:eastAsia="Calibri" w:cs="Calibri"/>
          <w:iCs/>
          <w:color w:val="000000"/>
          <w:szCs w:val="20"/>
          <w:lang w:eastAsia="en-US"/>
        </w:rPr>
        <w:t xml:space="preserve">ernica </w:t>
      </w:r>
      <w:r>
        <w:rPr>
          <w:rFonts w:eastAsia="Calibri" w:cs="Calibri"/>
          <w:iCs/>
          <w:color w:val="000000"/>
          <w:szCs w:val="20"/>
          <w:lang w:eastAsia="en-US"/>
        </w:rPr>
        <w:t>ODMS</w:t>
      </w:r>
      <w:r w:rsidRPr="00F61198">
        <w:rPr>
          <w:rFonts w:eastAsia="Calibri" w:cs="Calibri"/>
          <w:iCs/>
          <w:color w:val="000000"/>
          <w:szCs w:val="20"/>
          <w:lang w:eastAsia="en-US"/>
        </w:rPr>
        <w:t xml:space="preserve"> 12 ).</w:t>
      </w:r>
    </w:p>
    <w:p w14:paraId="27567C39" w14:textId="77777777" w:rsidR="00FB12D6" w:rsidRPr="00280975" w:rsidRDefault="00FB12D6" w:rsidP="000B1A5E">
      <w:pPr>
        <w:pStyle w:val="FootnoteText"/>
        <w:rPr>
          <w:lang w:val="hr-HR"/>
        </w:rPr>
      </w:pPr>
    </w:p>
  </w:footnote>
  <w:footnote w:id="14">
    <w:p w14:paraId="31AF1BBE" w14:textId="77777777" w:rsidR="00FB12D6" w:rsidRPr="00CF03D0" w:rsidRDefault="00FB12D6" w:rsidP="00B060CF">
      <w:pPr>
        <w:pStyle w:val="Default"/>
        <w:ind w:left="142" w:hanging="142"/>
        <w:rPr>
          <w:rFonts w:ascii="Calibri" w:hAnsi="Calibri" w:cs="Calibri"/>
          <w:sz w:val="20"/>
          <w:szCs w:val="20"/>
          <w:lang w:val="hr-HR"/>
        </w:rPr>
      </w:pPr>
      <w:r w:rsidRPr="00414CB1">
        <w:rPr>
          <w:rStyle w:val="FootnoteReference"/>
          <w:rFonts w:ascii="Calibri" w:hAnsi="Calibri" w:cs="Calibri"/>
          <w:sz w:val="20"/>
          <w:szCs w:val="20"/>
        </w:rPr>
        <w:footnoteRef/>
      </w:r>
      <w:r>
        <w:t xml:space="preserve"> </w:t>
      </w:r>
      <w:r w:rsidRPr="00F61198">
        <w:rPr>
          <w:rFonts w:ascii="Calibri" w:hAnsi="Calibri" w:cs="Calibri"/>
          <w:sz w:val="20"/>
          <w:szCs w:val="20"/>
        </w:rPr>
        <w:t>Evropska komisija 2014. Programi mjera p</w:t>
      </w:r>
      <w:r>
        <w:rPr>
          <w:rFonts w:ascii="Calibri" w:hAnsi="Calibri" w:cs="Calibri"/>
          <w:sz w:val="20"/>
          <w:szCs w:val="20"/>
        </w:rPr>
        <w:t>rema</w:t>
      </w:r>
      <w:r w:rsidRPr="00F61198">
        <w:rPr>
          <w:rFonts w:ascii="Calibri" w:hAnsi="Calibri" w:cs="Calibri"/>
          <w:sz w:val="20"/>
          <w:szCs w:val="20"/>
        </w:rPr>
        <w:t xml:space="preserve"> Okvirnoj direktivi o morskoj strategiji, Preporuke za implementaciju i izvještavanje.</w:t>
      </w:r>
    </w:p>
  </w:footnote>
  <w:footnote w:id="15">
    <w:p w14:paraId="7604D972" w14:textId="77777777" w:rsidR="00FB12D6" w:rsidRPr="005F531C" w:rsidRDefault="00FB12D6" w:rsidP="000B1A5E">
      <w:pPr>
        <w:pStyle w:val="Default"/>
        <w:ind w:hanging="142"/>
        <w:rPr>
          <w:rFonts w:ascii="Calibri" w:hAnsi="Calibri" w:cs="Calibri"/>
          <w:sz w:val="20"/>
          <w:szCs w:val="20"/>
          <w:lang w:val="hr-HR"/>
        </w:rPr>
      </w:pPr>
      <w:r>
        <w:rPr>
          <w:rStyle w:val="FootnoteReference"/>
        </w:rPr>
        <w:footnoteRef/>
      </w:r>
      <w:r>
        <w:t xml:space="preserve"> </w:t>
      </w:r>
      <w:r w:rsidRPr="00F61198">
        <w:rPr>
          <w:rFonts w:ascii="Calibri" w:hAnsi="Calibri" w:cs="Calibri"/>
          <w:sz w:val="20"/>
          <w:szCs w:val="20"/>
        </w:rPr>
        <w:t>Evropska komisija 2014. Programi mjera p</w:t>
      </w:r>
      <w:r>
        <w:rPr>
          <w:rFonts w:ascii="Calibri" w:hAnsi="Calibri" w:cs="Calibri"/>
          <w:sz w:val="20"/>
          <w:szCs w:val="20"/>
        </w:rPr>
        <w:t>rema</w:t>
      </w:r>
      <w:r w:rsidRPr="00F61198">
        <w:rPr>
          <w:rFonts w:ascii="Calibri" w:hAnsi="Calibri" w:cs="Calibri"/>
          <w:sz w:val="20"/>
          <w:szCs w:val="20"/>
        </w:rPr>
        <w:t xml:space="preserve"> Okvirnoj direktivi o morskoj strategiji, Preporuke za implementaciju i izvještavanje.</w:t>
      </w:r>
    </w:p>
    <w:p w14:paraId="3316D32A" w14:textId="77777777" w:rsidR="00FB12D6" w:rsidRPr="00A34ECF" w:rsidRDefault="00FB12D6" w:rsidP="000B1A5E">
      <w:pPr>
        <w:pStyle w:val="FootnoteText"/>
        <w:rPr>
          <w:lang w:val="hr-HR"/>
        </w:rPr>
      </w:pPr>
    </w:p>
  </w:footnote>
  <w:footnote w:id="16">
    <w:p w14:paraId="0DAFC9B4" w14:textId="517D42EF" w:rsidR="00FB12D6" w:rsidRPr="000C6D4B" w:rsidRDefault="00FB12D6" w:rsidP="000B1A5E">
      <w:pPr>
        <w:pStyle w:val="FootnoteText"/>
        <w:ind w:firstLine="0"/>
        <w:rPr>
          <w:lang w:val="hr-HR"/>
        </w:rPr>
      </w:pPr>
      <w:r>
        <w:rPr>
          <w:rStyle w:val="FootnoteReference"/>
        </w:rPr>
        <w:footnoteRef/>
      </w:r>
      <w:r>
        <w:t xml:space="preserve"> Mjere</w:t>
      </w:r>
      <w:r w:rsidRPr="000C6D4B">
        <w:t xml:space="preserve"> koje se odnose na postavljanje infrastrukture i promene pejzaža koje unose promene u podlogu i morfologiju morskog dna, a time i trajni gubitak morskog staništa.</w:t>
      </w:r>
    </w:p>
  </w:footnote>
  <w:footnote w:id="17">
    <w:p w14:paraId="2BD9B0E5" w14:textId="6711CBB7" w:rsidR="00FB12D6" w:rsidRPr="000C6D4B" w:rsidRDefault="00FB12D6" w:rsidP="000B1A5E">
      <w:pPr>
        <w:pStyle w:val="FootnoteText"/>
        <w:ind w:firstLine="0"/>
        <w:rPr>
          <w:lang w:val="hr-HR"/>
        </w:rPr>
      </w:pPr>
      <w:r>
        <w:rPr>
          <w:rStyle w:val="FootnoteReference"/>
        </w:rPr>
        <w:footnoteRef/>
      </w:r>
      <w:r>
        <w:t xml:space="preserve"> Mjere</w:t>
      </w:r>
      <w:r w:rsidRPr="000C6D4B">
        <w:t xml:space="preserve"> koje se</w:t>
      </w:r>
      <w:r>
        <w:t xml:space="preserve"> odnose na druge </w:t>
      </w:r>
      <w:r w:rsidRPr="000C6D4B">
        <w:t>vrst</w:t>
      </w:r>
      <w:r>
        <w:t>e</w:t>
      </w:r>
      <w:r w:rsidRPr="000C6D4B">
        <w:t xml:space="preserve"> poremećaja morskog dna (npr. ribolov na dnu, vađenje šljunka) koje mogu promeniti prirodu morskog dna i njegovih staništa, ali </w:t>
      </w:r>
      <w:r>
        <w:t xml:space="preserve">te promene nisu </w:t>
      </w:r>
      <w:r w:rsidRPr="000C6D4B">
        <w:t>trajne prirode.</w:t>
      </w:r>
    </w:p>
  </w:footnote>
  <w:footnote w:id="18">
    <w:p w14:paraId="59640500" w14:textId="451ED1D8" w:rsidR="00FB12D6" w:rsidRPr="00CA7A47" w:rsidRDefault="00FB12D6" w:rsidP="00CA7A47">
      <w:pPr>
        <w:pStyle w:val="FootnoteText"/>
        <w:ind w:firstLine="0"/>
        <w:rPr>
          <w:rFonts w:cs="Calibri"/>
          <w:szCs w:val="20"/>
          <w:lang w:eastAsia="hr-HR"/>
        </w:rPr>
      </w:pPr>
      <w:r>
        <w:rPr>
          <w:rStyle w:val="FootnoteReference"/>
        </w:rPr>
        <w:footnoteRef/>
      </w:r>
      <w:r w:rsidRPr="00AE1D45">
        <w:rPr>
          <w:rFonts w:cs="Calibri"/>
          <w:szCs w:val="20"/>
          <w:lang w:eastAsia="hr-HR"/>
        </w:rPr>
        <w:t>"</w:t>
      </w:r>
      <w:r w:rsidRPr="00765252">
        <w:rPr>
          <w:rFonts w:cs="Calibri"/>
          <w:i/>
          <w:szCs w:val="20"/>
          <w:lang w:eastAsia="hr-HR"/>
        </w:rPr>
        <w:t>Integrirani program praćenja i procjene Sredozemnog mora i obale i povezani kriteriji procjene</w:t>
      </w:r>
      <w:r w:rsidRPr="00765252">
        <w:rPr>
          <w:rFonts w:cs="Calibri"/>
          <w:szCs w:val="20"/>
          <w:lang w:eastAsia="hr-HR"/>
        </w:rPr>
        <w:t>" (IMAP) usvojen na 19. sastanku ugovornih strana Barcelonske konvencije 2016</w:t>
      </w:r>
      <w:r>
        <w:rPr>
          <w:rFonts w:cs="Calibri"/>
          <w:szCs w:val="20"/>
          <w:lang w:eastAsia="hr-HR"/>
        </w:rPr>
        <w:t>(COP 19, Atena, Grčka, 9-12. Februara 2016.</w:t>
      </w:r>
      <w:r w:rsidRPr="00AE1D45">
        <w:rPr>
          <w:rFonts w:cs="Calibri"/>
          <w:szCs w:val="20"/>
          <w:lang w:eastAsia="hr-HR"/>
        </w:rPr>
        <w:t xml:space="preserve"> 2016)</w:t>
      </w:r>
    </w:p>
  </w:footnote>
  <w:footnote w:id="19">
    <w:p w14:paraId="6D20B999" w14:textId="1EC20AD5" w:rsidR="00FB12D6" w:rsidRPr="001D3599" w:rsidRDefault="00FB12D6" w:rsidP="00A230B5">
      <w:pPr>
        <w:pStyle w:val="FootnoteText"/>
        <w:spacing w:before="0" w:after="0" w:line="240" w:lineRule="auto"/>
        <w:ind w:firstLine="0"/>
      </w:pPr>
      <w:r>
        <w:rPr>
          <w:rStyle w:val="FootnoteReference"/>
        </w:rPr>
        <w:footnoteRef/>
      </w:r>
      <w:r>
        <w:t xml:space="preserve"> </w:t>
      </w:r>
      <w:bookmarkStart w:id="41" w:name="_Hlk132825258"/>
      <w:bookmarkStart w:id="42" w:name="_Hlk132730082"/>
      <w:r>
        <w:t>UNEP(DEPI)/MED WG. 420/5, Rim (Italija) 2015.</w:t>
      </w:r>
      <w:bookmarkEnd w:id="41"/>
    </w:p>
    <w:bookmarkEnd w:id="42"/>
  </w:footnote>
  <w:footnote w:id="20">
    <w:p w14:paraId="2833E738" w14:textId="3D997D75" w:rsidR="00FB12D6" w:rsidRDefault="00FB12D6" w:rsidP="000B1A5E">
      <w:pPr>
        <w:autoSpaceDE w:val="0"/>
        <w:autoSpaceDN w:val="0"/>
        <w:adjustRightInd w:val="0"/>
        <w:spacing w:before="0" w:after="0" w:line="240" w:lineRule="auto"/>
        <w:ind w:left="142" w:hanging="142"/>
      </w:pPr>
      <w:r>
        <w:rPr>
          <w:rStyle w:val="FootnoteReference"/>
        </w:rPr>
        <w:footnoteRef/>
      </w:r>
      <w:r>
        <w:t xml:space="preserve"> </w:t>
      </w:r>
      <w:r w:rsidRPr="00F61198">
        <w:rPr>
          <w:rFonts w:cs="Calibri"/>
          <w:noProof/>
          <w:sz w:val="20"/>
          <w:szCs w:val="20"/>
        </w:rPr>
        <w:t>Uredba o izboru predstavnika nevladinih organizacija u radna tijela organa dr</w:t>
      </w:r>
      <w:r>
        <w:rPr>
          <w:rFonts w:cs="Calibri"/>
          <w:noProof/>
          <w:sz w:val="20"/>
          <w:szCs w:val="20"/>
        </w:rPr>
        <w:t>ž</w:t>
      </w:r>
      <w:r w:rsidRPr="00F61198">
        <w:rPr>
          <w:rFonts w:cs="Calibri"/>
          <w:noProof/>
          <w:sz w:val="20"/>
          <w:szCs w:val="20"/>
        </w:rPr>
        <w:t>avne uprave i sprovodjenju javne rasprave u pripremi zakona i strategije (</w:t>
      </w:r>
      <w:r>
        <w:rPr>
          <w:rFonts w:cs="Calibri"/>
          <w:noProof/>
          <w:sz w:val="20"/>
          <w:szCs w:val="20"/>
        </w:rPr>
        <w:t xml:space="preserve">Službeni list Crne Gore </w:t>
      </w:r>
      <w:r w:rsidRPr="00F61198">
        <w:rPr>
          <w:rFonts w:cs="Calibri"/>
          <w:noProof/>
          <w:sz w:val="20"/>
          <w:szCs w:val="20"/>
        </w:rPr>
        <w:t>, br. 041/18)</w:t>
      </w:r>
      <w:r>
        <w:rPr>
          <w:rFonts w:cs="Calibri"/>
          <w:noProof/>
          <w:sz w:val="20"/>
          <w:szCs w:val="20"/>
        </w:rPr>
        <w:t>.</w:t>
      </w:r>
    </w:p>
  </w:footnote>
  <w:footnote w:id="21">
    <w:p w14:paraId="6A3A219D" w14:textId="57AD5A67" w:rsidR="00FB12D6" w:rsidRPr="00BE5BF0" w:rsidRDefault="00FB12D6" w:rsidP="000B1A5E">
      <w:pPr>
        <w:pStyle w:val="FootnoteText"/>
        <w:spacing w:before="0" w:after="0" w:line="240" w:lineRule="auto"/>
        <w:ind w:firstLine="0"/>
        <w:rPr>
          <w:rFonts w:asciiTheme="minorHAnsi" w:hAnsiTheme="minorHAnsi" w:cstheme="minorHAnsi"/>
          <w:color w:val="000000" w:themeColor="text1"/>
          <w:szCs w:val="20"/>
        </w:rPr>
      </w:pPr>
      <w:r w:rsidRPr="00BE5BF0">
        <w:rPr>
          <w:rStyle w:val="FootnoteReference"/>
          <w:rFonts w:asciiTheme="minorHAnsi" w:hAnsiTheme="minorHAnsi" w:cstheme="minorHAnsi"/>
          <w:color w:val="000000" w:themeColor="text1"/>
          <w:szCs w:val="20"/>
        </w:rPr>
        <w:footnoteRef/>
      </w:r>
      <w:r w:rsidRPr="00BE5BF0">
        <w:rPr>
          <w:rFonts w:asciiTheme="minorHAnsi" w:hAnsiTheme="minorHAnsi" w:cstheme="minorHAnsi"/>
          <w:color w:val="000000" w:themeColor="text1"/>
          <w:szCs w:val="20"/>
        </w:rPr>
        <w:t xml:space="preserve"> </w:t>
      </w:r>
      <w:r>
        <w:rPr>
          <w:rFonts w:asciiTheme="minorHAnsi" w:hAnsiTheme="minorHAnsi" w:cstheme="minorHAnsi"/>
          <w:color w:val="000000" w:themeColor="text1"/>
          <w:szCs w:val="20"/>
        </w:rPr>
        <w:t xml:space="preserve">Ovim zakonom su prenesene </w:t>
      </w:r>
      <w:r w:rsidRPr="00F61198">
        <w:rPr>
          <w:rFonts w:asciiTheme="minorHAnsi" w:hAnsiTheme="minorHAnsi" w:cstheme="minorHAnsi"/>
          <w:color w:val="000000" w:themeColor="text1"/>
          <w:szCs w:val="20"/>
        </w:rPr>
        <w:t>odredb</w:t>
      </w:r>
      <w:r>
        <w:rPr>
          <w:rFonts w:asciiTheme="minorHAnsi" w:hAnsiTheme="minorHAnsi" w:cstheme="minorHAnsi"/>
          <w:color w:val="000000" w:themeColor="text1"/>
          <w:szCs w:val="20"/>
        </w:rPr>
        <w:t>e</w:t>
      </w:r>
      <w:r w:rsidRPr="00F61198">
        <w:rPr>
          <w:rFonts w:asciiTheme="minorHAnsi" w:hAnsiTheme="minorHAnsi" w:cstheme="minorHAnsi"/>
          <w:color w:val="000000" w:themeColor="text1"/>
          <w:szCs w:val="20"/>
        </w:rPr>
        <w:t xml:space="preserve"> Okvirne direktive o morskoj strategiji (</w:t>
      </w:r>
      <w:r>
        <w:rPr>
          <w:rFonts w:asciiTheme="minorHAnsi" w:hAnsiTheme="minorHAnsi" w:cstheme="minorHAnsi"/>
          <w:color w:val="000000" w:themeColor="text1"/>
          <w:szCs w:val="20"/>
        </w:rPr>
        <w:t>ODMS</w:t>
      </w:r>
      <w:r w:rsidRPr="00F61198">
        <w:rPr>
          <w:rFonts w:asciiTheme="minorHAnsi" w:hAnsiTheme="minorHAnsi" w:cstheme="minorHAnsi"/>
          <w:color w:val="000000" w:themeColor="text1"/>
          <w:szCs w:val="20"/>
        </w:rPr>
        <w:t xml:space="preserve">, 2008/56/EC) u nacionalno zakonodavstvo. Član 13.3 </w:t>
      </w:r>
      <w:r>
        <w:rPr>
          <w:rFonts w:asciiTheme="minorHAnsi" w:hAnsiTheme="minorHAnsi" w:cstheme="minorHAnsi"/>
          <w:color w:val="000000" w:themeColor="text1"/>
          <w:szCs w:val="20"/>
        </w:rPr>
        <w:t>ODMS</w:t>
      </w:r>
      <w:r w:rsidRPr="00F61198">
        <w:rPr>
          <w:rFonts w:asciiTheme="minorHAnsi" w:hAnsiTheme="minorHAnsi" w:cstheme="minorHAnsi"/>
          <w:color w:val="000000" w:themeColor="text1"/>
          <w:szCs w:val="20"/>
        </w:rPr>
        <w:t xml:space="preserve">-a </w:t>
      </w:r>
      <w:r>
        <w:rPr>
          <w:rFonts w:asciiTheme="minorHAnsi" w:hAnsiTheme="minorHAnsi" w:cstheme="minorHAnsi"/>
          <w:color w:val="000000" w:themeColor="text1"/>
          <w:szCs w:val="20"/>
        </w:rPr>
        <w:t>navodi</w:t>
      </w:r>
      <w:r w:rsidRPr="00F61198">
        <w:rPr>
          <w:rFonts w:asciiTheme="minorHAnsi" w:hAnsiTheme="minorHAnsi" w:cstheme="minorHAnsi"/>
          <w:color w:val="000000" w:themeColor="text1"/>
          <w:szCs w:val="20"/>
        </w:rPr>
        <w:t>da će države članice osigurati da mjere budu isplative i da će izvršiti procjenu uticaja, uključujući analizu troškova i koristi, prije uvođenja bilo koje nove mjere.</w:t>
      </w:r>
    </w:p>
  </w:footnote>
  <w:footnote w:id="22">
    <w:p w14:paraId="53286ECF" w14:textId="77777777" w:rsidR="00FB12D6" w:rsidRPr="00BE5BF0" w:rsidRDefault="00FB12D6" w:rsidP="000B1A5E">
      <w:pPr>
        <w:pStyle w:val="Default"/>
        <w:jc w:val="both"/>
        <w:rPr>
          <w:rFonts w:asciiTheme="minorHAnsi" w:hAnsiTheme="minorHAnsi" w:cstheme="minorHAnsi"/>
          <w:color w:val="000000" w:themeColor="text1"/>
          <w:sz w:val="20"/>
          <w:szCs w:val="20"/>
          <w:lang w:val="en-GB"/>
        </w:rPr>
      </w:pPr>
      <w:r w:rsidRPr="00BE5BF0">
        <w:rPr>
          <w:rStyle w:val="FootnoteReference"/>
          <w:rFonts w:asciiTheme="minorHAnsi" w:hAnsiTheme="minorHAnsi" w:cstheme="minorHAnsi"/>
          <w:color w:val="000000" w:themeColor="text1"/>
          <w:sz w:val="20"/>
          <w:szCs w:val="20"/>
        </w:rPr>
        <w:footnoteRef/>
      </w:r>
      <w:r w:rsidRPr="00BE5BF0">
        <w:rPr>
          <w:rFonts w:asciiTheme="minorHAnsi" w:hAnsiTheme="minorHAnsi" w:cstheme="minorHAnsi"/>
          <w:color w:val="000000" w:themeColor="text1"/>
          <w:sz w:val="20"/>
          <w:szCs w:val="20"/>
        </w:rPr>
        <w:t xml:space="preserve"> </w:t>
      </w:r>
      <w:r w:rsidRPr="004132DB">
        <w:rPr>
          <w:rFonts w:asciiTheme="minorHAnsi" w:hAnsiTheme="minorHAnsi" w:cstheme="minorHAnsi"/>
          <w:color w:val="000000" w:themeColor="text1"/>
          <w:sz w:val="20"/>
          <w:szCs w:val="20"/>
        </w:rPr>
        <w:t>Evropska komisija 2014. Programi m</w:t>
      </w:r>
      <w:r>
        <w:rPr>
          <w:rFonts w:asciiTheme="minorHAnsi" w:hAnsiTheme="minorHAnsi" w:cstheme="minorHAnsi"/>
          <w:color w:val="000000" w:themeColor="text1"/>
          <w:sz w:val="20"/>
          <w:szCs w:val="20"/>
        </w:rPr>
        <w:t>j</w:t>
      </w:r>
      <w:r w:rsidRPr="004132DB">
        <w:rPr>
          <w:rFonts w:asciiTheme="minorHAnsi" w:hAnsiTheme="minorHAnsi" w:cstheme="minorHAnsi"/>
          <w:color w:val="000000" w:themeColor="text1"/>
          <w:sz w:val="20"/>
          <w:szCs w:val="20"/>
        </w:rPr>
        <w:t>era u okviru Okvirne direktive o morskoj strategiji, Preporuke za implementaciju i izv</w:t>
      </w:r>
      <w:r>
        <w:rPr>
          <w:rFonts w:asciiTheme="minorHAnsi" w:hAnsiTheme="minorHAnsi" w:cstheme="minorHAnsi"/>
          <w:color w:val="000000" w:themeColor="text1"/>
          <w:sz w:val="20"/>
          <w:szCs w:val="20"/>
        </w:rPr>
        <w:t>j</w:t>
      </w:r>
      <w:r w:rsidRPr="004132DB">
        <w:rPr>
          <w:rFonts w:asciiTheme="minorHAnsi" w:hAnsiTheme="minorHAnsi" w:cstheme="minorHAnsi"/>
          <w:color w:val="000000" w:themeColor="text1"/>
          <w:sz w:val="20"/>
          <w:szCs w:val="20"/>
        </w:rPr>
        <w:t>eštavanje.</w:t>
      </w:r>
    </w:p>
  </w:footnote>
  <w:footnote w:id="23">
    <w:p w14:paraId="512FCED2" w14:textId="1D2364A0" w:rsidR="00FB12D6" w:rsidRPr="00BE5BF0" w:rsidRDefault="00FB12D6" w:rsidP="000B1A5E">
      <w:pPr>
        <w:pStyle w:val="FootnoteText"/>
        <w:spacing w:before="0" w:after="0" w:line="240" w:lineRule="auto"/>
        <w:ind w:firstLine="0"/>
        <w:rPr>
          <w:color w:val="000000" w:themeColor="text1"/>
          <w:szCs w:val="20"/>
        </w:rPr>
      </w:pPr>
      <w:r w:rsidRPr="00BE5BF0">
        <w:rPr>
          <w:rStyle w:val="FootnoteReference"/>
          <w:color w:val="000000" w:themeColor="text1"/>
          <w:szCs w:val="20"/>
        </w:rPr>
        <w:footnoteRef/>
      </w:r>
      <w:r w:rsidRPr="00BE5BF0">
        <w:rPr>
          <w:color w:val="000000" w:themeColor="text1"/>
          <w:szCs w:val="20"/>
        </w:rPr>
        <w:t xml:space="preserve"> </w:t>
      </w:r>
      <w:r w:rsidRPr="004132DB">
        <w:rPr>
          <w:color w:val="000000" w:themeColor="text1"/>
          <w:szCs w:val="20"/>
        </w:rPr>
        <w:t>Proc</w:t>
      </w:r>
      <w:r>
        <w:rPr>
          <w:color w:val="000000" w:themeColor="text1"/>
          <w:szCs w:val="20"/>
        </w:rPr>
        <w:t>j</w:t>
      </w:r>
      <w:r w:rsidRPr="004132DB">
        <w:rPr>
          <w:color w:val="000000" w:themeColor="text1"/>
          <w:szCs w:val="20"/>
        </w:rPr>
        <w:t>ene troškova iz nacrta Programa monitoringa morske sredine i Proc</w:t>
      </w:r>
      <w:r>
        <w:rPr>
          <w:color w:val="000000" w:themeColor="text1"/>
          <w:szCs w:val="20"/>
        </w:rPr>
        <w:t>j</w:t>
      </w:r>
      <w:r w:rsidRPr="004132DB">
        <w:rPr>
          <w:color w:val="000000" w:themeColor="text1"/>
          <w:szCs w:val="20"/>
        </w:rPr>
        <w:t>ene finansijskih potreba za Akcioni plan za postizanje završnih m</w:t>
      </w:r>
      <w:r>
        <w:rPr>
          <w:color w:val="000000" w:themeColor="text1"/>
          <w:szCs w:val="20"/>
        </w:rPr>
        <w:t>j</w:t>
      </w:r>
      <w:r w:rsidRPr="004132DB">
        <w:rPr>
          <w:color w:val="000000" w:themeColor="text1"/>
          <w:szCs w:val="20"/>
        </w:rPr>
        <w:t>erila za Poglavlje 27 (iz procesa pristupanja EU)</w:t>
      </w:r>
      <w:r>
        <w:rPr>
          <w:color w:val="000000" w:themeColor="text1"/>
          <w:szCs w:val="20"/>
        </w:rPr>
        <w:t>.</w:t>
      </w:r>
    </w:p>
  </w:footnote>
  <w:footnote w:id="24">
    <w:p w14:paraId="5F5D5E6D" w14:textId="77777777" w:rsidR="00FB12D6" w:rsidRPr="006859F1" w:rsidRDefault="00FB12D6" w:rsidP="004239E5">
      <w:pPr>
        <w:pStyle w:val="Default"/>
        <w:rPr>
          <w:rFonts w:ascii="Calibri" w:eastAsia="Times New Roman" w:hAnsi="Calibri" w:cs="Calibri"/>
          <w:sz w:val="20"/>
          <w:szCs w:val="20"/>
          <w:lang w:val="hr-HR"/>
        </w:rPr>
      </w:pPr>
      <w:r>
        <w:rPr>
          <w:rStyle w:val="FootnoteReference"/>
        </w:rPr>
        <w:footnoteRef/>
      </w:r>
      <w:r>
        <w:t xml:space="preserve"> </w:t>
      </w:r>
      <w:bookmarkStart w:id="51" w:name="_Hlk132272729"/>
      <w:r w:rsidRPr="006859F1">
        <w:rPr>
          <w:rFonts w:ascii="Calibri" w:hAnsi="Calibri" w:cs="Calibri"/>
          <w:sz w:val="20"/>
          <w:szCs w:val="20"/>
          <w:lang w:val="hr-HR"/>
        </w:rPr>
        <w:t xml:space="preserve">UNEP-MAP-RAC/SPA. (b) (2015). Adriatic Sea: Status and conservation of Seabirds. By Carboneras, C. Edited by Cebrian, D. &amp; Requena, S., RAC/SPA, Tunis; 17 pp. </w:t>
      </w:r>
    </w:p>
    <w:bookmarkEnd w:id="51"/>
    <w:p w14:paraId="1BFC6506" w14:textId="77777777" w:rsidR="00FB12D6" w:rsidRPr="006859F1" w:rsidRDefault="00FB12D6" w:rsidP="004239E5">
      <w:pPr>
        <w:pStyle w:val="FootnoteText"/>
        <w:rPr>
          <w:szCs w:val="20"/>
          <w:lang w:val="hr-HR"/>
        </w:rPr>
      </w:pPr>
    </w:p>
  </w:footnote>
  <w:footnote w:id="25">
    <w:p w14:paraId="38FA4843" w14:textId="0DCEDEDB" w:rsidR="00FB12D6" w:rsidRPr="001803F8" w:rsidRDefault="00FB12D6" w:rsidP="00B95A16">
      <w:pPr>
        <w:autoSpaceDE w:val="0"/>
        <w:autoSpaceDN w:val="0"/>
        <w:adjustRightInd w:val="0"/>
        <w:spacing w:after="0" w:line="240" w:lineRule="auto"/>
        <w:rPr>
          <w:rFonts w:eastAsia="Calibri" w:cs="Calibri"/>
          <w:iCs/>
          <w:sz w:val="20"/>
          <w:szCs w:val="20"/>
          <w:lang w:eastAsia="en-US"/>
        </w:rPr>
      </w:pPr>
      <w:r w:rsidRPr="00E03658">
        <w:rPr>
          <w:rStyle w:val="FootnoteReference"/>
        </w:rPr>
        <w:footnoteRef/>
      </w:r>
      <w:r w:rsidRPr="00E03658">
        <w:t xml:space="preserve"> </w:t>
      </w:r>
      <w:r w:rsidRPr="00E03658">
        <w:rPr>
          <w:rFonts w:cs="Calibri"/>
          <w:sz w:val="20"/>
          <w:szCs w:val="20"/>
        </w:rPr>
        <w:t>M</w:t>
      </w:r>
      <w:r>
        <w:rPr>
          <w:rFonts w:cs="Calibri"/>
          <w:sz w:val="20"/>
          <w:szCs w:val="20"/>
        </w:rPr>
        <w:t>jere</w:t>
      </w:r>
      <w:r w:rsidRPr="00E03658">
        <w:rPr>
          <w:rFonts w:cs="Calibri"/>
          <w:sz w:val="20"/>
          <w:szCs w:val="20"/>
        </w:rPr>
        <w:t xml:space="preserve"> MNE-M003, MNE-M004 </w:t>
      </w:r>
      <w:r>
        <w:rPr>
          <w:rFonts w:cs="Calibri"/>
          <w:sz w:val="20"/>
          <w:szCs w:val="20"/>
        </w:rPr>
        <w:t>i</w:t>
      </w:r>
      <w:r w:rsidRPr="00E03658">
        <w:rPr>
          <w:rFonts w:cs="Calibri"/>
          <w:sz w:val="20"/>
          <w:szCs w:val="20"/>
        </w:rPr>
        <w:t xml:space="preserve"> MNE-M005 </w:t>
      </w:r>
      <w:r>
        <w:rPr>
          <w:rFonts w:cs="Calibri"/>
          <w:sz w:val="20"/>
          <w:szCs w:val="20"/>
        </w:rPr>
        <w:t xml:space="preserve">predložene za morske sisare i gmizavce odnose se također i na morske ptice. </w:t>
      </w:r>
    </w:p>
    <w:p w14:paraId="119FDD70" w14:textId="1506EC1F" w:rsidR="00FB12D6" w:rsidRPr="00B95A16" w:rsidRDefault="00FB12D6">
      <w:pPr>
        <w:pStyle w:val="FootnoteText"/>
        <w:rPr>
          <w:lang w:val="hr-HR"/>
        </w:rPr>
      </w:pPr>
    </w:p>
  </w:footnote>
  <w:footnote w:id="26">
    <w:p w14:paraId="0E9782E2" w14:textId="105BE468" w:rsidR="00FB12D6" w:rsidRPr="001803F8" w:rsidRDefault="00FB12D6" w:rsidP="00C32456">
      <w:pPr>
        <w:pStyle w:val="FootnoteText"/>
        <w:ind w:left="142" w:hanging="142"/>
      </w:pPr>
      <w:r w:rsidRPr="00E03658">
        <w:rPr>
          <w:rStyle w:val="FootnoteReference"/>
        </w:rPr>
        <w:footnoteRef/>
      </w:r>
      <w:r w:rsidRPr="00E03658">
        <w:t xml:space="preserve"> </w:t>
      </w:r>
      <w:r w:rsidRPr="001803F8">
        <w:rPr>
          <w:szCs w:val="20"/>
        </w:rPr>
        <w:t>UNEP-MAP-RAC/SPA. (b) (2015). Adriatic Sea: Status and conservation of Seabirds. By Carboneras, C. Edited by Cebrian, D. &amp; Requena, S., RAC/SPA, Tunis; 17 pp.</w:t>
      </w:r>
    </w:p>
  </w:footnote>
  <w:footnote w:id="27">
    <w:p w14:paraId="7039A3C3" w14:textId="77777777" w:rsidR="00FB12D6" w:rsidRPr="00C32456" w:rsidRDefault="00FB12D6" w:rsidP="00B56F25">
      <w:pPr>
        <w:pStyle w:val="FootnoteText"/>
        <w:ind w:left="142" w:hanging="142"/>
        <w:rPr>
          <w:lang w:val="hr-HR"/>
        </w:rPr>
      </w:pPr>
      <w:r>
        <w:rPr>
          <w:rStyle w:val="FootnoteReference"/>
        </w:rPr>
        <w:footnoteRef/>
      </w:r>
      <w:r>
        <w:t xml:space="preserve"> </w:t>
      </w:r>
      <w:r w:rsidRPr="001803F8">
        <w:rPr>
          <w:szCs w:val="20"/>
        </w:rPr>
        <w:t>UNEP-MAP-RAC/SPA. (b) (2015). Adriatic Sea: Status and conservation of Seabirds. By Carboneras, C. Edited by</w:t>
      </w:r>
      <w:r>
        <w:rPr>
          <w:szCs w:val="20"/>
          <w:lang w:val="hr-HR"/>
        </w:rPr>
        <w:t xml:space="preserve"> </w:t>
      </w:r>
      <w:r w:rsidRPr="001803F8">
        <w:rPr>
          <w:szCs w:val="20"/>
        </w:rPr>
        <w:t>Cebrian, D. &amp; Requena, S., RAC/SPA, Tunis; 17 pp.</w:t>
      </w:r>
    </w:p>
    <w:p w14:paraId="299C994B" w14:textId="727A83D2" w:rsidR="00FB12D6" w:rsidRPr="00B56F25" w:rsidRDefault="00FB12D6">
      <w:pPr>
        <w:pStyle w:val="FootnoteText"/>
        <w:rPr>
          <w:lang w:val="hr-HR"/>
        </w:rPr>
      </w:pPr>
    </w:p>
  </w:footnote>
  <w:footnote w:id="28">
    <w:p w14:paraId="6EE78098" w14:textId="6C22A8D8" w:rsidR="00FB12D6" w:rsidRPr="00507598" w:rsidRDefault="00FB12D6" w:rsidP="00507598">
      <w:pPr>
        <w:pStyle w:val="FootnoteText"/>
        <w:spacing w:before="0" w:after="0" w:line="240" w:lineRule="auto"/>
        <w:ind w:firstLine="0"/>
        <w:rPr>
          <w:lang w:val="hr-HR"/>
        </w:rPr>
      </w:pPr>
      <w:r>
        <w:rPr>
          <w:rStyle w:val="FootnoteReference"/>
        </w:rPr>
        <w:footnoteRef/>
      </w:r>
      <w:r>
        <w:t xml:space="preserve"> </w:t>
      </w:r>
      <w:r w:rsidRPr="001803F8">
        <w:rPr>
          <w:rFonts w:cs="Calibri"/>
          <w:color w:val="000000"/>
          <w:lang w:val="hr-HR"/>
        </w:rPr>
        <w:t>http://www.accobams.org/main-activites/accobams-survey-initiative/</w:t>
      </w:r>
    </w:p>
  </w:footnote>
  <w:footnote w:id="29">
    <w:p w14:paraId="0B5B9D55" w14:textId="7F5516C0" w:rsidR="00FB12D6" w:rsidRPr="00D21C19" w:rsidRDefault="00FB12D6" w:rsidP="00507598">
      <w:pPr>
        <w:pStyle w:val="FootnoteText"/>
        <w:spacing w:before="0" w:after="0" w:line="240" w:lineRule="auto"/>
        <w:ind w:firstLine="0"/>
        <w:rPr>
          <w:lang w:val="hr-HR"/>
        </w:rPr>
      </w:pPr>
      <w:r>
        <w:rPr>
          <w:rStyle w:val="FootnoteReference"/>
        </w:rPr>
        <w:footnoteRef/>
      </w:r>
      <w:r>
        <w:t xml:space="preserve"> </w:t>
      </w:r>
      <w:r>
        <w:rPr>
          <w:szCs w:val="20"/>
        </w:rPr>
        <w:t>Fortuna, C.M., Holcer, D., Mackelworth, P. (</w:t>
      </w:r>
      <w:r>
        <w:rPr>
          <w:i/>
          <w:iCs/>
          <w:szCs w:val="20"/>
        </w:rPr>
        <w:t>eds</w:t>
      </w:r>
      <w:r>
        <w:rPr>
          <w:szCs w:val="20"/>
        </w:rPr>
        <w:t xml:space="preserve">.) 2015. </w:t>
      </w:r>
      <w:r w:rsidRPr="00FE5DCE">
        <w:rPr>
          <w:szCs w:val="20"/>
        </w:rPr>
        <w:t>Očuvanje kitova i morskih kornjača u Jadranskom moru: status vrsta i potencijalne mjere očuvanja. 135 p. Iz</w:t>
      </w:r>
      <w:r>
        <w:rPr>
          <w:szCs w:val="20"/>
        </w:rPr>
        <w:t>j</w:t>
      </w:r>
      <w:r w:rsidRPr="00FE5DCE">
        <w:rPr>
          <w:szCs w:val="20"/>
        </w:rPr>
        <w:t>veštaj izrađen u okviru VP7 projekta NETCET, IPA Jadranski program prekogranične saradnje.</w:t>
      </w:r>
    </w:p>
    <w:p w14:paraId="72DB97AD" w14:textId="34EC5068" w:rsidR="00FB12D6" w:rsidRPr="00507598" w:rsidRDefault="00FB12D6">
      <w:pPr>
        <w:pStyle w:val="FootnoteText"/>
        <w:rPr>
          <w:lang w:val="hr-HR"/>
        </w:rPr>
      </w:pPr>
    </w:p>
  </w:footnote>
  <w:footnote w:id="30">
    <w:p w14:paraId="228FAE62" w14:textId="77777777" w:rsidR="00FB12D6" w:rsidRPr="00FE5DCE" w:rsidRDefault="00FB12D6" w:rsidP="0013193D">
      <w:pPr>
        <w:autoSpaceDE w:val="0"/>
        <w:autoSpaceDN w:val="0"/>
        <w:adjustRightInd w:val="0"/>
        <w:spacing w:after="0" w:line="240" w:lineRule="auto"/>
        <w:jc w:val="left"/>
        <w:rPr>
          <w:rFonts w:cs="Calibri"/>
          <w:sz w:val="20"/>
          <w:szCs w:val="20"/>
        </w:rPr>
      </w:pPr>
      <w:r>
        <w:rPr>
          <w:rStyle w:val="FootnoteReference"/>
        </w:rPr>
        <w:footnoteRef/>
      </w:r>
      <w:r>
        <w:t xml:space="preserve"> </w:t>
      </w:r>
      <w:r w:rsidRPr="00FE5DCE">
        <w:rPr>
          <w:rFonts w:cs="Calibri"/>
          <w:sz w:val="20"/>
          <w:szCs w:val="20"/>
        </w:rPr>
        <w:t xml:space="preserve">Vidi: </w:t>
      </w:r>
      <w:r w:rsidRPr="00FE5DCE">
        <w:rPr>
          <w:rFonts w:cs="Calibri"/>
          <w:i/>
          <w:sz w:val="20"/>
          <w:szCs w:val="20"/>
        </w:rPr>
        <w:t xml:space="preserve">Smjernice o uticaju antropogene buke u ACCOBAMS području: </w:t>
      </w:r>
      <w:r w:rsidRPr="00FE5DCE">
        <w:rPr>
          <w:rFonts w:cs="Calibri"/>
          <w:sz w:val="20"/>
          <w:szCs w:val="20"/>
        </w:rPr>
        <w:t xml:space="preserve">ACCOBAMS-MOP7/2019/Doc38/Annex15/Res.7.13 </w:t>
      </w:r>
    </w:p>
    <w:p w14:paraId="7D21A79C" w14:textId="77777777" w:rsidR="00FB12D6" w:rsidRPr="00FE5DCE" w:rsidRDefault="00675A6D" w:rsidP="0050724A">
      <w:pPr>
        <w:autoSpaceDE w:val="0"/>
        <w:autoSpaceDN w:val="0"/>
        <w:adjustRightInd w:val="0"/>
        <w:spacing w:after="0" w:line="240" w:lineRule="auto"/>
        <w:rPr>
          <w:rFonts w:cs="Calibri"/>
          <w:color w:val="000000"/>
          <w:sz w:val="20"/>
          <w:szCs w:val="20"/>
          <w:lang w:val="hr-HR"/>
        </w:rPr>
      </w:pPr>
      <w:hyperlink r:id="rId1" w:history="1">
        <w:r w:rsidR="00FB12D6" w:rsidRPr="00FE5DCE">
          <w:rPr>
            <w:rStyle w:val="Hyperlink"/>
            <w:rFonts w:cs="Calibri"/>
            <w:sz w:val="20"/>
            <w:szCs w:val="20"/>
          </w:rPr>
          <w:t>http://accobams.org/wp-content/uploads/2019/12/Res.7.13</w:t>
        </w:r>
        <w:r w:rsidR="00FB12D6" w:rsidRPr="00FE5DCE">
          <w:rPr>
            <w:rStyle w:val="Hyperlink"/>
            <w:rFonts w:cs="Calibri"/>
            <w:sz w:val="20"/>
            <w:szCs w:val="20"/>
          </w:rPr>
          <w:softHyphen/>
        </w:r>
        <w:r w:rsidR="00FB12D6" w:rsidRPr="00FE5DCE">
          <w:rPr>
            <w:rStyle w:val="Hyperlink"/>
            <w:rFonts w:cs="Calibri"/>
            <w:sz w:val="20"/>
            <w:szCs w:val="20"/>
          </w:rPr>
          <w:softHyphen/>
          <w:t>_Anthropogenic-Noise.pdf</w:t>
        </w:r>
      </w:hyperlink>
      <w:r w:rsidR="00FB12D6" w:rsidRPr="00FE5DCE">
        <w:rPr>
          <w:rFonts w:cs="Calibri"/>
          <w:sz w:val="20"/>
          <w:szCs w:val="20"/>
          <w:lang w:val="hr-HR"/>
        </w:rPr>
        <w:t xml:space="preserve">    </w:t>
      </w:r>
    </w:p>
  </w:footnote>
  <w:footnote w:id="31">
    <w:p w14:paraId="3ECDBBD9" w14:textId="77777777" w:rsidR="00FB12D6" w:rsidRPr="00B318BE" w:rsidRDefault="00FB12D6" w:rsidP="00BA1B89">
      <w:pPr>
        <w:pStyle w:val="FootnoteText"/>
        <w:spacing w:before="0" w:after="0"/>
        <w:ind w:left="142" w:hanging="142"/>
        <w:rPr>
          <w:szCs w:val="20"/>
          <w:lang w:val="hr-HR"/>
        </w:rPr>
      </w:pPr>
      <w:r>
        <w:rPr>
          <w:rStyle w:val="FootnoteReference"/>
        </w:rPr>
        <w:footnoteRef/>
      </w:r>
      <w:r>
        <w:rPr>
          <w:szCs w:val="20"/>
          <w:lang w:eastAsia="en-US"/>
        </w:rPr>
        <w:t>Zakon o morskom ribarstvu i marikulturi</w:t>
      </w:r>
      <w:r w:rsidRPr="008C04FE">
        <w:rPr>
          <w:szCs w:val="20"/>
          <w:lang w:eastAsia="en-US"/>
        </w:rPr>
        <w:t xml:space="preserve"> (</w:t>
      </w:r>
      <w:r>
        <w:rPr>
          <w:szCs w:val="20"/>
          <w:lang w:eastAsia="en-US"/>
        </w:rPr>
        <w:t>Službeni list Crne Gore</w:t>
      </w:r>
      <w:r w:rsidRPr="008C04FE">
        <w:rPr>
          <w:szCs w:val="20"/>
          <w:lang w:eastAsia="en-US"/>
        </w:rPr>
        <w:t xml:space="preserve">, 56/09) </w:t>
      </w:r>
    </w:p>
  </w:footnote>
  <w:footnote w:id="32">
    <w:p w14:paraId="75AC4EF1" w14:textId="77777777" w:rsidR="00FB12D6" w:rsidRPr="006302EF" w:rsidRDefault="00FB12D6" w:rsidP="00A01B38">
      <w:pPr>
        <w:pStyle w:val="FootnoteText"/>
        <w:ind w:left="142" w:hanging="142"/>
        <w:rPr>
          <w:lang w:val="sr-Latn-ME"/>
        </w:rPr>
      </w:pPr>
      <w:r>
        <w:rPr>
          <w:rStyle w:val="FootnoteReference"/>
        </w:rPr>
        <w:footnoteRef/>
      </w:r>
      <w:r>
        <w:t xml:space="preserve"> </w:t>
      </w:r>
      <w:r w:rsidRPr="006302EF">
        <w:t>Evropska komisija: Memorandum o razum</w:t>
      </w:r>
      <w:r>
        <w:t>ijevanju značaja očuvanja</w:t>
      </w:r>
      <w:r w:rsidRPr="006302EF">
        <w:t xml:space="preserve"> </w:t>
      </w:r>
      <w:r>
        <w:t>migratornih ajkula,</w:t>
      </w:r>
      <w:r w:rsidRPr="006302EF">
        <w:t xml:space="preserve"> Izv</w:t>
      </w:r>
      <w:r>
        <w:t>ještaj Evropske U</w:t>
      </w:r>
      <w:r w:rsidRPr="006302EF">
        <w:t>nije i njenih država članica, februar 2016.</w:t>
      </w:r>
    </w:p>
  </w:footnote>
  <w:footnote w:id="33">
    <w:p w14:paraId="6E5D6EF5" w14:textId="77777777" w:rsidR="00FB12D6" w:rsidRPr="00BA1B89" w:rsidRDefault="00FB12D6" w:rsidP="00BA1B89">
      <w:pPr>
        <w:pStyle w:val="FootnoteText"/>
        <w:ind w:firstLine="0"/>
        <w:rPr>
          <w:rFonts w:cs="Calibri"/>
          <w:sz w:val="18"/>
          <w:szCs w:val="18"/>
          <w:lang w:val="hr-HR"/>
        </w:rPr>
      </w:pPr>
      <w:r>
        <w:rPr>
          <w:rStyle w:val="FootnoteReference"/>
        </w:rPr>
        <w:footnoteRef/>
      </w:r>
      <w:r>
        <w:t xml:space="preserve"> </w:t>
      </w:r>
      <w:r w:rsidRPr="00BA1B89">
        <w:rPr>
          <w:rFonts w:cs="Calibri"/>
          <w:color w:val="000000"/>
          <w:szCs w:val="20"/>
          <w:shd w:val="clear" w:color="auto" w:fill="FFFFFF"/>
        </w:rPr>
        <w:t>Generalna komisija za ribarstvo na Mediteranu</w:t>
      </w:r>
    </w:p>
  </w:footnote>
  <w:footnote w:id="34">
    <w:p w14:paraId="607A973B" w14:textId="5A6EC57D" w:rsidR="00FB12D6" w:rsidRPr="00585D0E" w:rsidRDefault="00FB12D6" w:rsidP="000D1C91">
      <w:pPr>
        <w:pStyle w:val="FootnoteText"/>
        <w:ind w:firstLine="0"/>
        <w:rPr>
          <w:lang w:val="hr-HR"/>
        </w:rPr>
      </w:pPr>
      <w:r>
        <w:rPr>
          <w:rStyle w:val="FootnoteReference"/>
        </w:rPr>
        <w:footnoteRef/>
      </w:r>
      <w:r>
        <w:t xml:space="preserve"> </w:t>
      </w:r>
      <w:r w:rsidRPr="00585D0E">
        <w:rPr>
          <w:rFonts w:eastAsia="Calibri" w:cs="Calibri"/>
          <w:szCs w:val="22"/>
          <w:lang w:val="sr-Latn-ME" w:eastAsia="en-US"/>
        </w:rPr>
        <w:t xml:space="preserve">Mapa staništa preuzeta iz projekta </w:t>
      </w:r>
      <w:r w:rsidRPr="00585D0E">
        <w:rPr>
          <w:rFonts w:eastAsia="Calibri"/>
          <w:szCs w:val="22"/>
          <w:lang w:val="sr-Latn-ME" w:eastAsia="en-US"/>
        </w:rPr>
        <w:t>“</w:t>
      </w:r>
      <w:r>
        <w:rPr>
          <w:rFonts w:eastAsia="Calibri" w:cs="Arial"/>
          <w:szCs w:val="22"/>
          <w:shd w:val="clear" w:color="auto" w:fill="FFFFFF"/>
          <w:lang w:val="sr-Latn-ME" w:eastAsia="hr-HR"/>
        </w:rPr>
        <w:t>Implementacija ekosistemskog pristupa u Jadranskom moru kroz Prostorno planiranje mora“</w:t>
      </w:r>
      <w:r w:rsidRPr="00585D0E">
        <w:rPr>
          <w:rFonts w:eastAsia="Calibri" w:cs="Arial"/>
          <w:szCs w:val="22"/>
          <w:lang w:val="sr-Latn-ME" w:eastAsia="hr-HR"/>
        </w:rPr>
        <w:t xml:space="preserve">, 2019 (GEF </w:t>
      </w:r>
      <w:r>
        <w:rPr>
          <w:rFonts w:eastAsia="Calibri" w:cs="Arial"/>
          <w:szCs w:val="22"/>
          <w:lang w:val="sr-Latn-ME" w:eastAsia="hr-HR"/>
        </w:rPr>
        <w:t>jadranski projekt</w:t>
      </w:r>
      <w:r w:rsidRPr="00585D0E">
        <w:rPr>
          <w:rFonts w:eastAsia="Calibri" w:cs="Arial"/>
          <w:szCs w:val="22"/>
          <w:lang w:val="sr-Latn-ME" w:eastAsia="hr-HR"/>
        </w:rPr>
        <w:t>).</w:t>
      </w:r>
    </w:p>
  </w:footnote>
  <w:footnote w:id="35">
    <w:p w14:paraId="5518BC20" w14:textId="69DE6777" w:rsidR="00FB12D6" w:rsidRPr="00D63D61" w:rsidRDefault="00FB12D6" w:rsidP="00D63D61">
      <w:pPr>
        <w:pStyle w:val="FootnoteText"/>
        <w:ind w:firstLine="0"/>
        <w:rPr>
          <w:lang w:val="sr-Latn-ME"/>
        </w:rPr>
      </w:pPr>
      <w:r>
        <w:rPr>
          <w:rStyle w:val="FootnoteReference"/>
        </w:rPr>
        <w:footnoteRef/>
      </w:r>
      <w:r>
        <w:t xml:space="preserve"> </w:t>
      </w:r>
      <w:r>
        <w:rPr>
          <w:rFonts w:cs="Calibri"/>
          <w:szCs w:val="20"/>
        </w:rPr>
        <w:t>UNEP/MAP (2017). Review of proposed IMAP Common Indicator Guidance Facts Sheets (Biodiversity and Fisheries). 6th Meeting of the Ecosystem Approach Coordination Group, Athens, Greece, 11 September 2017. UNEP(DEPI)/MED WG.444/6/Rev.1. 126 pp</w:t>
      </w:r>
    </w:p>
  </w:footnote>
  <w:footnote w:id="36">
    <w:p w14:paraId="26F5E7D9" w14:textId="77777777" w:rsidR="00FB12D6" w:rsidRDefault="00FB12D6" w:rsidP="00D63D61">
      <w:pPr>
        <w:pStyle w:val="FootnoteText"/>
        <w:ind w:firstLine="0"/>
        <w:rPr>
          <w:lang w:val="sr-Latn-ME"/>
        </w:rPr>
      </w:pPr>
      <w:r>
        <w:rPr>
          <w:rStyle w:val="FootnoteReference"/>
        </w:rPr>
        <w:footnoteRef/>
      </w:r>
      <w:r>
        <w:t xml:space="preserve"> Kartografija zajednica litorala i gornjeg sublitorala stjenovite obale </w:t>
      </w:r>
    </w:p>
  </w:footnote>
  <w:footnote w:id="37">
    <w:p w14:paraId="23D9C137" w14:textId="0213AF06" w:rsidR="00FB12D6" w:rsidRPr="00C13CD2" w:rsidRDefault="00FB12D6" w:rsidP="00C13CD2">
      <w:pPr>
        <w:pStyle w:val="FootnoteText"/>
        <w:ind w:firstLine="0"/>
        <w:rPr>
          <w:lang w:val="hr-HR"/>
        </w:rPr>
      </w:pPr>
      <w:r>
        <w:rPr>
          <w:rStyle w:val="FootnoteReference"/>
        </w:rPr>
        <w:footnoteRef/>
      </w:r>
      <w:r>
        <w:t xml:space="preserve"> </w:t>
      </w:r>
      <w:r w:rsidRPr="00EA04C3">
        <w:rPr>
          <w:rFonts w:cs="Calibri"/>
          <w:i/>
          <w:szCs w:val="20"/>
        </w:rPr>
        <w:t>Posidonia oceanica</w:t>
      </w:r>
      <w:r w:rsidRPr="003159B7">
        <w:rPr>
          <w:rFonts w:cs="Calibri"/>
          <w:szCs w:val="20"/>
        </w:rPr>
        <w:t xml:space="preserve"> Multivariate Index</w:t>
      </w:r>
    </w:p>
  </w:footnote>
  <w:footnote w:id="38">
    <w:p w14:paraId="53A98FF4" w14:textId="1A44581B" w:rsidR="00FB12D6" w:rsidRPr="00EA04C3" w:rsidRDefault="00FB12D6" w:rsidP="00EA04C3">
      <w:pPr>
        <w:spacing w:after="0" w:line="240" w:lineRule="auto"/>
        <w:ind w:left="142" w:hanging="142"/>
        <w:contextualSpacing/>
        <w:rPr>
          <w:rFonts w:eastAsia="Calibri" w:cs="Calibri"/>
          <w:sz w:val="20"/>
          <w:szCs w:val="20"/>
        </w:rPr>
      </w:pPr>
      <w:r>
        <w:rPr>
          <w:rStyle w:val="FootnoteReference"/>
        </w:rPr>
        <w:footnoteRef/>
      </w:r>
      <w:r>
        <w:t xml:space="preserve"> </w:t>
      </w:r>
      <w:r w:rsidRPr="001803F8">
        <w:rPr>
          <w:rFonts w:eastAsia="Calibri" w:cs="Calibri"/>
          <w:sz w:val="20"/>
          <w:szCs w:val="20"/>
        </w:rPr>
        <w:t xml:space="preserve">UNEP-RAC/SPA, 2011. </w:t>
      </w:r>
      <w:r w:rsidRPr="00851117">
        <w:rPr>
          <w:rFonts w:eastAsia="Calibri" w:cs="Calibri"/>
          <w:sz w:val="20"/>
          <w:szCs w:val="20"/>
        </w:rPr>
        <w:t xml:space="preserve">Nacrt smjernica za standardizaciju kartiranja i metoda monitoringa morskih </w:t>
      </w:r>
      <w:r>
        <w:rPr>
          <w:rFonts w:eastAsia="Calibri" w:cs="Calibri"/>
          <w:sz w:val="20"/>
          <w:szCs w:val="20"/>
        </w:rPr>
        <w:t>M</w:t>
      </w:r>
      <w:r w:rsidRPr="00851117">
        <w:rPr>
          <w:rFonts w:eastAsia="Calibri" w:cs="Calibri"/>
          <w:sz w:val="20"/>
          <w:szCs w:val="20"/>
        </w:rPr>
        <w:t xml:space="preserve">agnoliophita u Mediteranu. Deseti sastanak fokalnih tačaka </w:t>
      </w:r>
      <w:r>
        <w:rPr>
          <w:rFonts w:eastAsia="Calibri" w:cs="Calibri"/>
          <w:sz w:val="20"/>
          <w:szCs w:val="20"/>
        </w:rPr>
        <w:t>za</w:t>
      </w:r>
      <w:r w:rsidRPr="001803F8">
        <w:rPr>
          <w:rFonts w:eastAsia="Calibri" w:cs="Calibri"/>
          <w:sz w:val="20"/>
          <w:szCs w:val="20"/>
        </w:rPr>
        <w:t xml:space="preserve"> SPAs, Marse</w:t>
      </w:r>
      <w:r>
        <w:rPr>
          <w:rFonts w:eastAsia="Calibri" w:cs="Calibri"/>
          <w:sz w:val="20"/>
          <w:szCs w:val="20"/>
        </w:rPr>
        <w:t>j</w:t>
      </w:r>
      <w:r w:rsidRPr="001803F8">
        <w:rPr>
          <w:rFonts w:eastAsia="Calibri" w:cs="Calibri"/>
          <w:sz w:val="20"/>
          <w:szCs w:val="20"/>
        </w:rPr>
        <w:t>, Franc</w:t>
      </w:r>
      <w:r>
        <w:rPr>
          <w:rFonts w:eastAsia="Calibri" w:cs="Calibri"/>
          <w:sz w:val="20"/>
          <w:szCs w:val="20"/>
        </w:rPr>
        <w:t>uska</w:t>
      </w:r>
      <w:r w:rsidRPr="001803F8">
        <w:rPr>
          <w:rFonts w:eastAsia="Calibri" w:cs="Calibri"/>
          <w:sz w:val="20"/>
          <w:szCs w:val="20"/>
        </w:rPr>
        <w:t xml:space="preserve">, 17-20 </w:t>
      </w:r>
      <w:r>
        <w:rPr>
          <w:rFonts w:eastAsia="Calibri" w:cs="Calibri"/>
          <w:sz w:val="20"/>
          <w:szCs w:val="20"/>
        </w:rPr>
        <w:t>maja</w:t>
      </w:r>
      <w:r w:rsidRPr="001803F8">
        <w:rPr>
          <w:rFonts w:eastAsia="Calibri" w:cs="Calibri"/>
          <w:sz w:val="20"/>
          <w:szCs w:val="20"/>
        </w:rPr>
        <w:t xml:space="preserve"> 2011, RAC/SPA Publ., Unep(Depi)/Med Wg 359/9. 1-63.</w:t>
      </w:r>
    </w:p>
  </w:footnote>
  <w:footnote w:id="39">
    <w:p w14:paraId="2F3F1F2C" w14:textId="77777777" w:rsidR="00FB12D6" w:rsidRDefault="00FB12D6" w:rsidP="00EA04C3">
      <w:pPr>
        <w:pStyle w:val="FootnoteText"/>
        <w:ind w:firstLine="0"/>
        <w:rPr>
          <w:lang w:val="sr-Latn-ME"/>
        </w:rPr>
      </w:pPr>
      <w:r>
        <w:rPr>
          <w:rStyle w:val="FootnoteReference"/>
        </w:rPr>
        <w:footnoteRef/>
      </w:r>
      <w:r>
        <w:t xml:space="preserve"> </w:t>
      </w:r>
      <w:r>
        <w:rPr>
          <w:szCs w:val="20"/>
        </w:rPr>
        <w:t>http://sandbox.rohub.org/rodl/ROs/cnr-biblio-resource-69-1/</w:t>
      </w:r>
    </w:p>
  </w:footnote>
  <w:footnote w:id="40">
    <w:p w14:paraId="239B97AE" w14:textId="77777777" w:rsidR="00FB12D6" w:rsidRDefault="00FB12D6" w:rsidP="00D63263">
      <w:pPr>
        <w:pStyle w:val="FootnoteText"/>
        <w:ind w:left="144" w:hanging="144"/>
        <w:rPr>
          <w:sz w:val="18"/>
          <w:szCs w:val="18"/>
        </w:rPr>
      </w:pPr>
      <w:r>
        <w:rPr>
          <w:rStyle w:val="FootnoteReference"/>
        </w:rPr>
        <w:footnoteRef/>
      </w:r>
      <w:r>
        <w:t xml:space="preserve">  Kriterijumi D6C1, D6C2 i D6C3 odnose se samo na pritiske „fizički gubitak“ i „fizički poremećaj“ i njihove uticaje, dok se kriterijumi D6C4 i D6C5 bave opštom procjenom Deskriptora 6, zajedno sa onom za bentoska staništa pod Deskriptorom 1 (Kriterijumi D6C4 i D6C5). </w:t>
      </w:r>
    </w:p>
  </w:footnote>
  <w:footnote w:id="41">
    <w:p w14:paraId="175DBD98" w14:textId="1DBE868F" w:rsidR="00FB12D6" w:rsidRPr="00C13CD2" w:rsidRDefault="00FB12D6" w:rsidP="00C13CD2">
      <w:pPr>
        <w:pStyle w:val="FootnoteText"/>
        <w:ind w:firstLine="0"/>
        <w:rPr>
          <w:lang w:val="hr-HR"/>
        </w:rPr>
      </w:pPr>
      <w:r>
        <w:rPr>
          <w:rStyle w:val="FootnoteReference"/>
        </w:rPr>
        <w:footnoteRef/>
      </w:r>
      <w:r>
        <w:t xml:space="preserve"> </w:t>
      </w:r>
      <w:r w:rsidRPr="00F1215E">
        <w:t>MAES – Mesophotic Assemblages Ecological Status</w:t>
      </w:r>
    </w:p>
  </w:footnote>
  <w:footnote w:id="42">
    <w:p w14:paraId="2ADFA8B7" w14:textId="2726014B" w:rsidR="00FB12D6" w:rsidRPr="00CB4845" w:rsidRDefault="00FB12D6" w:rsidP="005C336D">
      <w:pPr>
        <w:pStyle w:val="FootnoteText"/>
        <w:ind w:firstLine="0"/>
        <w:rPr>
          <w:lang w:val="hr-HR"/>
        </w:rPr>
      </w:pPr>
      <w:r>
        <w:rPr>
          <w:rStyle w:val="FootnoteReference"/>
        </w:rPr>
        <w:footnoteRef/>
      </w:r>
      <w:r>
        <w:t xml:space="preserve"> </w:t>
      </w:r>
      <w:r w:rsidRPr="00135FD2">
        <w:rPr>
          <w:szCs w:val="20"/>
          <w:lang w:val="sr-Latn-ME"/>
        </w:rPr>
        <w:t>Vlada Crne Gore, Ministarstvo ekologije, prostornog planiranja i urbanizma</w:t>
      </w:r>
      <w:r>
        <w:rPr>
          <w:szCs w:val="20"/>
          <w:lang w:val="sr-Latn-ME"/>
        </w:rPr>
        <w:t>: Program montoringa morske sredine Crne Gore, 2022. (Pogl. 2.3)</w:t>
      </w:r>
    </w:p>
  </w:footnote>
  <w:footnote w:id="43">
    <w:p w14:paraId="785D2FA9" w14:textId="3A668469" w:rsidR="00FB12D6" w:rsidRPr="00E41156" w:rsidRDefault="00FB12D6" w:rsidP="00E41156">
      <w:pPr>
        <w:spacing w:after="120" w:line="240" w:lineRule="auto"/>
        <w:jc w:val="left"/>
        <w:rPr>
          <w:rFonts w:eastAsia="Calibri" w:cs="Calibri"/>
          <w:sz w:val="20"/>
          <w:szCs w:val="20"/>
          <w:lang w:eastAsia="en-US"/>
        </w:rPr>
      </w:pPr>
      <w:r>
        <w:rPr>
          <w:rStyle w:val="FootnoteReference"/>
        </w:rPr>
        <w:footnoteRef/>
      </w:r>
      <w:r>
        <w:t xml:space="preserve"> </w:t>
      </w:r>
      <w:r w:rsidRPr="00E41156">
        <w:rPr>
          <w:sz w:val="20"/>
          <w:szCs w:val="20"/>
        </w:rPr>
        <w:t xml:space="preserve">Plan upravljanja </w:t>
      </w:r>
      <w:r w:rsidRPr="00E41156">
        <w:rPr>
          <w:rFonts w:eastAsia="Calibri" w:cs="Calibri"/>
          <w:sz w:val="20"/>
          <w:szCs w:val="20"/>
          <w:lang w:eastAsia="en-US"/>
        </w:rPr>
        <w:t>komunalnim otpadnim vodama Crne Gore (2020-2035)</w:t>
      </w:r>
      <w:r>
        <w:rPr>
          <w:rFonts w:eastAsia="Calibri" w:cs="Calibri"/>
          <w:sz w:val="20"/>
          <w:szCs w:val="20"/>
          <w:lang w:eastAsia="en-US"/>
        </w:rPr>
        <w:t xml:space="preserve">, 2019. </w:t>
      </w:r>
      <w:r w:rsidRPr="00956B47">
        <w:rPr>
          <w:rFonts w:eastAsia="Calibri" w:cs="Calibri"/>
          <w:sz w:val="20"/>
          <w:szCs w:val="20"/>
          <w:lang w:eastAsia="en-US"/>
        </w:rPr>
        <w:t>Projekt: “Revizija Master planova za mjere upravljanja komunalnim otpadnim vodama i izrada Plana za implementaciju  Direktive o  prečišćavanju komunalnih otpadnih voda 91/271/EEC”</w:t>
      </w:r>
      <w:r w:rsidRPr="00E41156">
        <w:rPr>
          <w:rFonts w:eastAsia="Calibri" w:cs="Calibri"/>
          <w:sz w:val="20"/>
          <w:szCs w:val="20"/>
          <w:lang w:eastAsia="en-US"/>
        </w:rPr>
        <w:t xml:space="preserve">, </w:t>
      </w:r>
      <w:r>
        <w:rPr>
          <w:rFonts w:eastAsia="Calibri" w:cs="Calibri"/>
          <w:sz w:val="20"/>
          <w:szCs w:val="20"/>
          <w:lang w:eastAsia="en-US"/>
        </w:rPr>
        <w:t>Br. Ugovora: R</w:t>
      </w:r>
      <w:r w:rsidRPr="00956B47">
        <w:rPr>
          <w:rFonts w:cs="Calibri"/>
          <w:sz w:val="20"/>
          <w:szCs w:val="20"/>
        </w:rPr>
        <w:t>fS N° IPA III/2012-2013/FW 19/2-02-421/1</w:t>
      </w:r>
      <w:r>
        <w:rPr>
          <w:rFonts w:cs="Calibri"/>
          <w:sz w:val="20"/>
          <w:szCs w:val="20"/>
        </w:rPr>
        <w:t>.</w:t>
      </w:r>
    </w:p>
  </w:footnote>
  <w:footnote w:id="44">
    <w:p w14:paraId="73FE6569" w14:textId="09F2953A" w:rsidR="00FB12D6" w:rsidRPr="00FD7AB6" w:rsidRDefault="00FB12D6" w:rsidP="00DC0D3E">
      <w:pPr>
        <w:autoSpaceDE w:val="0"/>
        <w:autoSpaceDN w:val="0"/>
        <w:adjustRightInd w:val="0"/>
        <w:spacing w:before="0" w:after="0" w:line="240" w:lineRule="auto"/>
        <w:rPr>
          <w:rFonts w:eastAsia="Calibri" w:cs="Calibri"/>
          <w:bCs/>
          <w:iCs/>
          <w:sz w:val="20"/>
          <w:szCs w:val="20"/>
          <w:lang w:val="hr-HR" w:eastAsia="en-US"/>
        </w:rPr>
      </w:pPr>
      <w:r>
        <w:rPr>
          <w:rStyle w:val="FootnoteReference"/>
        </w:rPr>
        <w:footnoteRef/>
      </w:r>
      <w:r>
        <w:t xml:space="preserve"> </w:t>
      </w:r>
      <w:r w:rsidRPr="00FD7AB6">
        <w:rPr>
          <w:sz w:val="20"/>
          <w:szCs w:val="20"/>
        </w:rPr>
        <w:t xml:space="preserve">Plan upravljanja vodama na vodnom području Jadranskog sliva, 2021.  Projekt: Jačanje kapaciteta u cilju implementacije Okvirne direktive o vodama u Crnoj Gori, Broj ugovora.383-638: </w:t>
      </w:r>
      <w:r w:rsidRPr="00FD7AB6">
        <w:rPr>
          <w:rFonts w:eastAsia="Calibri" w:cs="Calibri"/>
          <w:sz w:val="20"/>
          <w:szCs w:val="20"/>
          <w:lang w:val="hr-HR" w:eastAsia="en-US"/>
        </w:rPr>
        <w:t>EuropeAid/138151/DH/SER/ME</w:t>
      </w:r>
      <w:r>
        <w:rPr>
          <w:rFonts w:eastAsia="Calibri" w:cs="Calibri"/>
          <w:sz w:val="20"/>
          <w:szCs w:val="20"/>
          <w:lang w:val="hr-HR" w:eastAsia="en-US"/>
        </w:rPr>
        <w:t>.</w:t>
      </w:r>
    </w:p>
    <w:p w14:paraId="63451CFA" w14:textId="0DD10452" w:rsidR="00FB12D6" w:rsidRPr="00FD7AB6" w:rsidRDefault="00FB12D6" w:rsidP="004C442A">
      <w:pPr>
        <w:spacing w:before="0" w:after="160" w:line="259" w:lineRule="auto"/>
        <w:rPr>
          <w:rFonts w:eastAsia="Calibri"/>
          <w:sz w:val="20"/>
          <w:szCs w:val="20"/>
          <w:lang w:eastAsia="en-US"/>
        </w:rPr>
      </w:pPr>
    </w:p>
    <w:p w14:paraId="38D7D6B1" w14:textId="75E6F34E" w:rsidR="00FB12D6" w:rsidRPr="004C442A" w:rsidRDefault="00FB12D6">
      <w:pPr>
        <w:pStyle w:val="FootnoteText"/>
        <w:rPr>
          <w:lang w:val="hr-HR"/>
        </w:rPr>
      </w:pPr>
    </w:p>
  </w:footnote>
  <w:footnote w:id="45">
    <w:p w14:paraId="3F3A266C" w14:textId="77777777" w:rsidR="00FB12D6" w:rsidRPr="0073576E" w:rsidRDefault="00FB12D6" w:rsidP="004C442A">
      <w:pPr>
        <w:pStyle w:val="FootnoteText"/>
        <w:ind w:left="284" w:hanging="284"/>
        <w:rPr>
          <w:lang w:val="hr-HR"/>
        </w:rPr>
      </w:pPr>
      <w:r>
        <w:rPr>
          <w:rStyle w:val="FootnoteReference"/>
        </w:rPr>
        <w:footnoteRef/>
      </w:r>
      <w:r>
        <w:t xml:space="preserve"> Action Plan for the Conservation of the Coralligenous and Other Calcareous Bio-concretions in the Mediterranean Sea. UN Environment/MAP Athens, Greece 2017</w:t>
      </w:r>
    </w:p>
    <w:p w14:paraId="23BB1C81" w14:textId="520ADF85" w:rsidR="00FB12D6" w:rsidRPr="004C442A" w:rsidRDefault="00FB12D6">
      <w:pPr>
        <w:pStyle w:val="FootnoteText"/>
        <w:rPr>
          <w:lang w:val="hr-HR"/>
        </w:rPr>
      </w:pPr>
    </w:p>
  </w:footnote>
  <w:footnote w:id="46">
    <w:p w14:paraId="10462BE5" w14:textId="77777777" w:rsidR="00FB12D6" w:rsidRDefault="00FB12D6" w:rsidP="004C442A">
      <w:pPr>
        <w:pStyle w:val="FootnoteText"/>
        <w:shd w:val="clear" w:color="auto" w:fill="FFFFFF" w:themeFill="background1"/>
        <w:ind w:firstLine="0"/>
      </w:pPr>
      <w:r>
        <w:rPr>
          <w:rStyle w:val="FootnoteReference"/>
        </w:rPr>
        <w:footnoteRef/>
      </w:r>
      <w:r>
        <w:t xml:space="preserve"> The SPA/BD Protocol is the Mediterranean’s main tool for implementing the 1992 Convention on Biological Diversity, as regards the in situ sustainable management of coastal and marine biodiversity. The Conference of Plenipotentiaries of the Barcelona Convention adopted the Protocol 1995.</w:t>
      </w:r>
    </w:p>
    <w:p w14:paraId="322054A2" w14:textId="5F4E5188" w:rsidR="00FB12D6" w:rsidRPr="004C442A" w:rsidRDefault="00FB12D6">
      <w:pPr>
        <w:pStyle w:val="FootnoteText"/>
        <w:rPr>
          <w:lang w:val="hr-HR"/>
        </w:rPr>
      </w:pPr>
    </w:p>
  </w:footnote>
  <w:footnote w:id="47">
    <w:p w14:paraId="40C8CBEF" w14:textId="3049E336" w:rsidR="00FB12D6" w:rsidRPr="005D091D" w:rsidRDefault="00FB12D6" w:rsidP="00ED40AC">
      <w:pPr>
        <w:pStyle w:val="FootnoteText"/>
        <w:ind w:firstLine="0"/>
        <w:rPr>
          <w:lang w:val="hr-HR"/>
        </w:rPr>
      </w:pPr>
      <w:r>
        <w:rPr>
          <w:rStyle w:val="FootnoteReference"/>
        </w:rPr>
        <w:footnoteRef/>
      </w:r>
      <w:r>
        <w:t xml:space="preserve"> Z</w:t>
      </w:r>
      <w:r w:rsidRPr="00F33B09">
        <w:t>akon</w:t>
      </w:r>
      <w:r>
        <w:t xml:space="preserve"> </w:t>
      </w:r>
      <w:r w:rsidRPr="00F33B09">
        <w:t>o</w:t>
      </w:r>
      <w:r>
        <w:t xml:space="preserve"> </w:t>
      </w:r>
      <w:r w:rsidRPr="00F33B09">
        <w:t>stranim</w:t>
      </w:r>
      <w:r>
        <w:t xml:space="preserve"> i </w:t>
      </w:r>
      <w:r w:rsidRPr="00F33B09">
        <w:t>invazivnim</w:t>
      </w:r>
      <w:r>
        <w:t xml:space="preserve"> </w:t>
      </w:r>
      <w:r w:rsidRPr="00F33B09">
        <w:t>stranim</w:t>
      </w:r>
      <w:r>
        <w:t xml:space="preserve"> </w:t>
      </w:r>
      <w:r w:rsidRPr="00F33B09">
        <w:t>vrstama</w:t>
      </w:r>
      <w:r>
        <w:t xml:space="preserve"> biljaka, životinja i gljiva</w:t>
      </w:r>
      <w:r w:rsidRPr="005D091D">
        <w:t xml:space="preserve"> (</w:t>
      </w:r>
      <w:r>
        <w:t>Službeni list Crne Gore Br</w:t>
      </w:r>
      <w:r w:rsidRPr="005D091D">
        <w:t>. 18/2019)</w:t>
      </w:r>
    </w:p>
    <w:p w14:paraId="63BB71AA" w14:textId="2BD1B307" w:rsidR="00FB12D6" w:rsidRPr="00ED40AC" w:rsidRDefault="00FB12D6">
      <w:pPr>
        <w:pStyle w:val="FootnoteText"/>
        <w:rPr>
          <w:lang w:val="hr-HR"/>
        </w:rPr>
      </w:pPr>
    </w:p>
  </w:footnote>
  <w:footnote w:id="48">
    <w:p w14:paraId="5B1B6683" w14:textId="059E7974" w:rsidR="00FB12D6" w:rsidRPr="00F5610A" w:rsidRDefault="00FB12D6">
      <w:pPr>
        <w:pStyle w:val="FootnoteText"/>
        <w:rPr>
          <w:lang w:val="hr-HR"/>
        </w:rPr>
      </w:pPr>
      <w:r>
        <w:rPr>
          <w:rStyle w:val="FootnoteReference"/>
        </w:rPr>
        <w:footnoteRef/>
      </w:r>
      <w:r>
        <w:t xml:space="preserve"> </w:t>
      </w:r>
      <w:r>
        <w:rPr>
          <w:lang w:val="hr-HR"/>
        </w:rPr>
        <w:t>GFCM Geografske podregije</w:t>
      </w:r>
    </w:p>
  </w:footnote>
  <w:footnote w:id="49">
    <w:p w14:paraId="1CEF15B1" w14:textId="026F7D49" w:rsidR="00FB12D6" w:rsidRPr="00F5610A" w:rsidRDefault="00FB12D6">
      <w:pPr>
        <w:pStyle w:val="FootnoteText"/>
        <w:rPr>
          <w:lang w:val="hr-HR"/>
        </w:rPr>
      </w:pPr>
      <w:r>
        <w:rPr>
          <w:rStyle w:val="FootnoteReference"/>
        </w:rPr>
        <w:footnoteRef/>
      </w:r>
      <w:r>
        <w:t xml:space="preserve"> GFCM Geografska podregija: Južni Jadran</w:t>
      </w:r>
    </w:p>
  </w:footnote>
  <w:footnote w:id="50">
    <w:p w14:paraId="6E6AD10B" w14:textId="64269A3E" w:rsidR="00FB12D6" w:rsidRPr="00F5610A" w:rsidRDefault="00FB12D6">
      <w:pPr>
        <w:pStyle w:val="FootnoteText"/>
        <w:rPr>
          <w:lang w:val="hr-HR"/>
        </w:rPr>
      </w:pPr>
      <w:r>
        <w:rPr>
          <w:rStyle w:val="FootnoteReference"/>
        </w:rPr>
        <w:footnoteRef/>
      </w:r>
      <w:r>
        <w:t xml:space="preserve"> GFCM Geografska podregija: Sjeverni Jadran</w:t>
      </w:r>
    </w:p>
  </w:footnote>
  <w:footnote w:id="51">
    <w:p w14:paraId="42EF2712" w14:textId="77777777" w:rsidR="00FB12D6" w:rsidRDefault="00FB12D6" w:rsidP="00EC029F">
      <w:pPr>
        <w:pStyle w:val="FootnoteText"/>
        <w:ind w:firstLine="0"/>
      </w:pPr>
      <w:r>
        <w:rPr>
          <w:rStyle w:val="FootnoteReference"/>
        </w:rPr>
        <w:footnoteRef/>
      </w:r>
      <w:r>
        <w:t xml:space="preserve"> </w:t>
      </w:r>
      <w:r w:rsidRPr="009B53DD">
        <w:t>M</w:t>
      </w:r>
      <w:r>
        <w:t>j</w:t>
      </w:r>
      <w:r w:rsidRPr="009B53DD">
        <w:t>ere koje se bave drugim vrstama porem</w:t>
      </w:r>
      <w:r>
        <w:t>j</w:t>
      </w:r>
      <w:r w:rsidRPr="009B53DD">
        <w:t>ećaja morskog dna (npr. ribolov na dnu, vađenje šljunka) koje mogu prom</w:t>
      </w:r>
      <w:r>
        <w:t>j</w:t>
      </w:r>
      <w:r w:rsidRPr="009B53DD">
        <w:t>eniti prirodu morskog dna i njegovih staništa, ali koje nisu trajne prirode.</w:t>
      </w:r>
    </w:p>
    <w:p w14:paraId="6BBAA638" w14:textId="77777777" w:rsidR="00FB12D6" w:rsidRPr="00080B98" w:rsidRDefault="00FB12D6" w:rsidP="00ED40AC">
      <w:pPr>
        <w:pStyle w:val="FootnoteText"/>
        <w:rPr>
          <w:lang w:val="hr-HR"/>
        </w:rPr>
      </w:pPr>
    </w:p>
  </w:footnote>
  <w:footnote w:id="52">
    <w:p w14:paraId="04448BFB" w14:textId="1B2823B2" w:rsidR="00FB12D6" w:rsidRPr="00054939" w:rsidRDefault="00FB12D6" w:rsidP="00054939">
      <w:pPr>
        <w:pStyle w:val="FootnoteText"/>
        <w:spacing w:after="0"/>
        <w:ind w:left="142" w:hanging="142"/>
        <w:rPr>
          <w:szCs w:val="20"/>
          <w:lang w:val="hr-HR"/>
        </w:rPr>
      </w:pPr>
      <w:r>
        <w:rPr>
          <w:rStyle w:val="FootnoteReference"/>
        </w:rPr>
        <w:footnoteRef/>
      </w:r>
      <w:r>
        <w:t xml:space="preserve"> </w:t>
      </w:r>
      <w:r w:rsidRPr="00054939">
        <w:t>Direktiva Vijeća 91/271/EEZ od 21. svibnja 1991. o pročišćavanju gradskih otpadnih voda sa svojim izmjenama i dopunama (Direktiva 98/15/EZ i Uredbe (EZ) 1882/2003 i (EZ) 1137/2008</w:t>
      </w:r>
      <w:r>
        <w:t xml:space="preserve">. </w:t>
      </w:r>
    </w:p>
  </w:footnote>
  <w:footnote w:id="53">
    <w:p w14:paraId="7587F95B" w14:textId="0E5FECB5" w:rsidR="00FB12D6" w:rsidRPr="00054939" w:rsidRDefault="00FB12D6" w:rsidP="00054939">
      <w:pPr>
        <w:spacing w:before="0" w:after="0" w:line="259" w:lineRule="auto"/>
        <w:ind w:left="142" w:hanging="142"/>
        <w:rPr>
          <w:rFonts w:asciiTheme="minorHAnsi" w:eastAsia="Calibri" w:hAnsiTheme="minorHAnsi"/>
          <w:sz w:val="20"/>
          <w:szCs w:val="20"/>
          <w:lang w:eastAsia="en-US"/>
        </w:rPr>
      </w:pPr>
      <w:r w:rsidRPr="00054939">
        <w:rPr>
          <w:rStyle w:val="FootnoteReference"/>
          <w:sz w:val="20"/>
          <w:szCs w:val="20"/>
        </w:rPr>
        <w:footnoteRef/>
      </w:r>
      <w:r w:rsidRPr="00054939">
        <w:rPr>
          <w:sz w:val="20"/>
          <w:szCs w:val="20"/>
        </w:rPr>
        <w:t xml:space="preserve"> </w:t>
      </w:r>
      <w:r w:rsidRPr="00054939">
        <w:rPr>
          <w:rFonts w:asciiTheme="minorHAnsi" w:eastAsia="Calibri" w:hAnsiTheme="minorHAnsi"/>
          <w:sz w:val="20"/>
          <w:szCs w:val="20"/>
          <w:lang w:eastAsia="en-US"/>
        </w:rPr>
        <w:t>Plan upravljanja komunalnim otpadnim vodama Crne Gore (2020-2035), Projekat: „Revizija Master planova mjera urbanih otpadnih voda i izrada plana implementacije Direktive o prečišćavanju komunalnih otpadnih voda 91/271/EEC“, Podgorica, 2019.</w:t>
      </w:r>
    </w:p>
  </w:footnote>
  <w:footnote w:id="54">
    <w:p w14:paraId="19C9BB70" w14:textId="77777777" w:rsidR="00FB12D6" w:rsidRPr="00054939" w:rsidRDefault="00FB12D6" w:rsidP="00054939">
      <w:pPr>
        <w:spacing w:before="0" w:after="0" w:line="259" w:lineRule="auto"/>
        <w:ind w:left="142" w:hanging="142"/>
        <w:rPr>
          <w:rFonts w:asciiTheme="minorHAnsi" w:eastAsia="Calibri" w:hAnsiTheme="minorHAnsi"/>
          <w:sz w:val="20"/>
          <w:szCs w:val="20"/>
          <w:lang w:eastAsia="en-US"/>
        </w:rPr>
      </w:pPr>
      <w:r w:rsidRPr="00054939">
        <w:rPr>
          <w:rStyle w:val="FootnoteReference"/>
          <w:sz w:val="20"/>
          <w:szCs w:val="20"/>
        </w:rPr>
        <w:footnoteRef/>
      </w:r>
      <w:r w:rsidRPr="00054939">
        <w:rPr>
          <w:sz w:val="20"/>
          <w:szCs w:val="20"/>
        </w:rPr>
        <w:t xml:space="preserve"> </w:t>
      </w:r>
      <w:r w:rsidRPr="00054939">
        <w:rPr>
          <w:rFonts w:asciiTheme="minorHAnsi" w:eastAsia="Calibri" w:hAnsiTheme="minorHAnsi"/>
          <w:sz w:val="20"/>
          <w:szCs w:val="20"/>
          <w:lang w:eastAsia="en-US"/>
        </w:rPr>
        <w:t>Nacionalni akcioni plan (NAP) za implementaciju LBS protokola i njegovih regionalnih planova u okviru SAP-MED-a sa ciljem postizanja dobrog stanja morske sredine za ekološke ciljeve ECAP-a u vezi sa zagađenjem, Podgorica, 2016.</w:t>
      </w:r>
    </w:p>
    <w:p w14:paraId="707BAD2E" w14:textId="1394DFB1" w:rsidR="00FB12D6" w:rsidRPr="007C5774" w:rsidRDefault="00FB12D6">
      <w:pPr>
        <w:pStyle w:val="FootnoteText"/>
        <w:rPr>
          <w:lang w:val="hr-HR"/>
        </w:rPr>
      </w:pPr>
    </w:p>
  </w:footnote>
  <w:footnote w:id="55">
    <w:p w14:paraId="2307DCA2" w14:textId="47CC00D1" w:rsidR="00FB12D6" w:rsidRPr="00122658" w:rsidRDefault="00FB12D6" w:rsidP="00122658">
      <w:pPr>
        <w:spacing w:before="0" w:after="0" w:line="240" w:lineRule="auto"/>
        <w:ind w:left="142" w:hanging="142"/>
        <w:rPr>
          <w:sz w:val="20"/>
          <w:szCs w:val="20"/>
        </w:rPr>
      </w:pPr>
      <w:r>
        <w:rPr>
          <w:rStyle w:val="FootnoteReference"/>
        </w:rPr>
        <w:footnoteRef/>
      </w:r>
      <w:r>
        <w:t xml:space="preserve"> </w:t>
      </w:r>
      <w:r w:rsidRPr="00ED462C">
        <w:rPr>
          <w:sz w:val="20"/>
          <w:szCs w:val="20"/>
        </w:rPr>
        <w:t>Naselja iznad 500 stanovnika smatraju se značajnim izvorima zagađenja, dok se naselja ispod 500 stanovnika smatraju potencijalnim izvorima difuznog zagađenja.</w:t>
      </w:r>
    </w:p>
  </w:footnote>
  <w:footnote w:id="56">
    <w:p w14:paraId="5086C677" w14:textId="23B23402" w:rsidR="00FB12D6" w:rsidRPr="00122658" w:rsidRDefault="00FB12D6" w:rsidP="00122658">
      <w:pPr>
        <w:autoSpaceDE w:val="0"/>
        <w:autoSpaceDN w:val="0"/>
        <w:adjustRightInd w:val="0"/>
        <w:spacing w:before="0" w:after="0" w:line="240" w:lineRule="auto"/>
        <w:ind w:left="142" w:hanging="142"/>
        <w:rPr>
          <w:rFonts w:cs="Calibri"/>
          <w:sz w:val="20"/>
          <w:szCs w:val="20"/>
          <w:lang w:eastAsia="en-US"/>
        </w:rPr>
      </w:pPr>
      <w:r>
        <w:rPr>
          <w:rStyle w:val="FootnoteReference"/>
        </w:rPr>
        <w:footnoteRef/>
      </w:r>
      <w:r>
        <w:t xml:space="preserve"> </w:t>
      </w:r>
      <w:r w:rsidRPr="00ED462C">
        <w:rPr>
          <w:sz w:val="20"/>
          <w:szCs w:val="20"/>
        </w:rPr>
        <w:t>Aglomeracija je definisana kao područje gdje su stanovništvo i/ili ekonomske aktivnosti koncentrisane na takav način da se komunalne otpadne vode mogu skupljati i odvesti do uređaja za pročišćavanje otpadnih voda ili do konačnog mjesta ispuštanja. U obalnom području identifikovane su 4 aglomeracije u opštini Bar; 3 u Budvi; 3 u Herceg Novom; 4 u Kotoru; 2 u Tivtu i 1 u Ulcinju. Aglomeracije su utvrđene u skladu sa Pravilnikom o aglomeracijama (Sl. list CG br. 078/17).</w:t>
      </w:r>
    </w:p>
  </w:footnote>
  <w:footnote w:id="57">
    <w:p w14:paraId="36DCB3FC" w14:textId="4E5AF88F" w:rsidR="00FB12D6" w:rsidRPr="00122658" w:rsidRDefault="00FB12D6" w:rsidP="00122658">
      <w:pPr>
        <w:spacing w:before="0" w:after="0" w:line="240" w:lineRule="auto"/>
        <w:ind w:left="142" w:hanging="142"/>
        <w:rPr>
          <w:sz w:val="20"/>
          <w:szCs w:val="20"/>
        </w:rPr>
      </w:pPr>
      <w:r>
        <w:rPr>
          <w:rStyle w:val="FootnoteReference"/>
        </w:rPr>
        <w:footnoteRef/>
      </w:r>
      <w:r>
        <w:t xml:space="preserve"> </w:t>
      </w:r>
      <w:r w:rsidRPr="00ED462C">
        <w:rPr>
          <w:sz w:val="20"/>
          <w:szCs w:val="20"/>
        </w:rPr>
        <w:t>Plan upravljanja komunalnim otpadnim vodama Crne Gore (2020-2035), Projekt: „ Revizija glavnih planova mjera za komunalne otpadne vode i priprema sproveđenja plana za Direktivu za pročišćavanje komunalnih otpadnih voda 91/271/EEZ“, Podgorica, 2019.</w:t>
      </w:r>
    </w:p>
  </w:footnote>
  <w:footnote w:id="58">
    <w:p w14:paraId="3BE1C168" w14:textId="353FF053" w:rsidR="00FB12D6" w:rsidRPr="009C4FC3" w:rsidRDefault="00FB12D6" w:rsidP="009C4FC3">
      <w:pPr>
        <w:spacing w:before="0" w:after="0" w:line="240" w:lineRule="auto"/>
        <w:ind w:left="142" w:hanging="142"/>
        <w:rPr>
          <w:sz w:val="20"/>
          <w:szCs w:val="20"/>
        </w:rPr>
      </w:pPr>
      <w:r>
        <w:rPr>
          <w:rStyle w:val="FootnoteReference"/>
        </w:rPr>
        <w:footnoteRef/>
      </w:r>
      <w:r>
        <w:t xml:space="preserve"> </w:t>
      </w:r>
      <w:r w:rsidRPr="00ED462C">
        <w:rPr>
          <w:sz w:val="20"/>
          <w:szCs w:val="20"/>
        </w:rPr>
        <w:t>Ukupan broj stanovnika (aglomeracije plus disperzovana naselja) u 2018. procijenjena je na 152.896; Odvođenjem i pročišćavanjem otpadnih voda obuhvaćeno je 52% ukupnog stanovništva.</w:t>
      </w:r>
    </w:p>
  </w:footnote>
  <w:footnote w:id="59">
    <w:p w14:paraId="40C87CE8" w14:textId="6A2520E1" w:rsidR="00FB12D6" w:rsidRPr="00F7667F" w:rsidRDefault="00FB12D6" w:rsidP="00F7667F">
      <w:pPr>
        <w:pStyle w:val="FootnoteText"/>
        <w:spacing w:after="0" w:line="240" w:lineRule="auto"/>
        <w:ind w:left="142" w:hanging="142"/>
      </w:pPr>
      <w:r>
        <w:rPr>
          <w:rStyle w:val="FootnoteReference"/>
        </w:rPr>
        <w:footnoteRef/>
      </w:r>
      <w:r>
        <w:t xml:space="preserve"> </w:t>
      </w:r>
      <w:r w:rsidRPr="00781D1D">
        <w:t>Defini</w:t>
      </w:r>
      <w:r>
        <w:t>še</w:t>
      </w:r>
      <w:r w:rsidRPr="00781D1D">
        <w:t xml:space="preserve"> se kao organsko biorazgradivo opterećenje koje ima petodnevnu bio</w:t>
      </w:r>
      <w:r>
        <w:t>h</w:t>
      </w:r>
      <w:r w:rsidRPr="00781D1D">
        <w:t>emijsku potrebu za kis</w:t>
      </w:r>
      <w:r>
        <w:t>eonikom</w:t>
      </w:r>
      <w:r w:rsidRPr="00781D1D">
        <w:t xml:space="preserve"> (BPK5) od 60 g kis</w:t>
      </w:r>
      <w:r>
        <w:t>eonika</w:t>
      </w:r>
      <w:r w:rsidRPr="00781D1D">
        <w:t xml:space="preserve"> dnevno..</w:t>
      </w:r>
    </w:p>
  </w:footnote>
  <w:footnote w:id="60">
    <w:p w14:paraId="5072437F" w14:textId="3A3A45BF" w:rsidR="00FB12D6" w:rsidRPr="00F7667F" w:rsidRDefault="00FB12D6" w:rsidP="00F7667F">
      <w:pPr>
        <w:pStyle w:val="FootnoteText"/>
        <w:ind w:firstLine="0"/>
        <w:rPr>
          <w:lang w:val="hr-HR"/>
        </w:rPr>
      </w:pPr>
      <w:r>
        <w:rPr>
          <w:rStyle w:val="FootnoteReference"/>
        </w:rPr>
        <w:footnoteRef/>
      </w:r>
      <w:r>
        <w:t xml:space="preserve"> Vlada Crne Gore, Ministarstvo ekologije, prostornog planiranja I urbanizma: Početna procjena stanja morske sredine Crne Gore, 2021.</w:t>
      </w:r>
    </w:p>
  </w:footnote>
  <w:footnote w:id="61">
    <w:p w14:paraId="27120433" w14:textId="0FC3A17F" w:rsidR="00FB12D6" w:rsidRPr="001803F8" w:rsidRDefault="00FB12D6" w:rsidP="00116139">
      <w:pPr>
        <w:autoSpaceDE w:val="0"/>
        <w:autoSpaceDN w:val="0"/>
        <w:adjustRightInd w:val="0"/>
        <w:spacing w:before="0" w:after="0" w:line="240" w:lineRule="auto"/>
        <w:ind w:left="196" w:hanging="196"/>
        <w:jc w:val="left"/>
        <w:rPr>
          <w:rFonts w:cs="Calibri"/>
          <w:sz w:val="20"/>
          <w:szCs w:val="20"/>
          <w:lang w:eastAsia="en-US"/>
        </w:rPr>
      </w:pPr>
      <w:r>
        <w:rPr>
          <w:rStyle w:val="FootnoteReference"/>
        </w:rPr>
        <w:footnoteRef/>
      </w:r>
      <w:r>
        <w:t xml:space="preserve"> </w:t>
      </w:r>
      <w:bookmarkStart w:id="141" w:name="_Hlk133398367"/>
      <w:r w:rsidRPr="00116139">
        <w:rPr>
          <w:rFonts w:eastAsia="Calibri"/>
          <w:szCs w:val="22"/>
          <w:lang w:val="hr-HR" w:eastAsia="en-US"/>
        </w:rPr>
        <w:t>Mjere za poboljšanje hidromorfoloških uslova vodnih tijela, no osim longitudinalnog  kontinuiteta rijeka (npr. obnova rijeka, poboljšanje priobalnih područja, uklanjanje tvrdih nasipa, ponovno povezivanje rijeka sa poplavnim područjima) odnose se i na poboljšanje hidromorfološkog stanja prelaznih i priobalnih voda.</w:t>
      </w:r>
      <w:r w:rsidRPr="001803F8">
        <w:rPr>
          <w:rFonts w:cs="Calibri"/>
          <w:szCs w:val="20"/>
          <w:lang w:eastAsia="en-US"/>
        </w:rPr>
        <w:t>)</w:t>
      </w:r>
    </w:p>
    <w:bookmarkEnd w:id="141"/>
  </w:footnote>
  <w:footnote w:id="62">
    <w:p w14:paraId="2E69E468" w14:textId="3163B4FD" w:rsidR="00FB12D6" w:rsidRPr="00116139" w:rsidRDefault="00FB12D6" w:rsidP="00116139">
      <w:pPr>
        <w:spacing w:before="0" w:after="0" w:line="240" w:lineRule="auto"/>
        <w:ind w:left="142" w:hanging="142"/>
        <w:rPr>
          <w:rFonts w:eastAsia="Calibri"/>
          <w:szCs w:val="22"/>
          <w:lang w:val="hr-HR" w:eastAsia="en-US"/>
        </w:rPr>
      </w:pPr>
      <w:r w:rsidRPr="003159B7">
        <w:rPr>
          <w:rStyle w:val="FootnoteReference"/>
          <w:sz w:val="20"/>
          <w:szCs w:val="20"/>
        </w:rPr>
        <w:footnoteRef/>
      </w:r>
      <w:r w:rsidRPr="003159B7">
        <w:rPr>
          <w:sz w:val="20"/>
          <w:szCs w:val="20"/>
        </w:rPr>
        <w:t xml:space="preserve"> </w:t>
      </w:r>
      <w:r w:rsidRPr="00116139">
        <w:rPr>
          <w:rFonts w:eastAsia="Calibri"/>
          <w:szCs w:val="22"/>
          <w:lang w:val="hr-HR" w:eastAsia="en-US"/>
        </w:rPr>
        <w:t>M</w:t>
      </w:r>
      <w:r>
        <w:rPr>
          <w:rFonts w:eastAsia="Calibri"/>
          <w:szCs w:val="22"/>
          <w:lang w:val="hr-HR" w:eastAsia="en-US"/>
        </w:rPr>
        <w:t>j</w:t>
      </w:r>
      <w:r w:rsidRPr="00116139">
        <w:rPr>
          <w:rFonts w:eastAsia="Calibri"/>
          <w:szCs w:val="22"/>
          <w:lang w:val="hr-HR" w:eastAsia="en-US"/>
        </w:rPr>
        <w:t xml:space="preserve">ere za smanjenje </w:t>
      </w:r>
      <w:r>
        <w:rPr>
          <w:rFonts w:eastAsia="Calibri"/>
          <w:szCs w:val="22"/>
          <w:lang w:val="hr-HR" w:eastAsia="en-US"/>
        </w:rPr>
        <w:t>poremećaja</w:t>
      </w:r>
      <w:r w:rsidRPr="00116139">
        <w:rPr>
          <w:rFonts w:eastAsia="Calibri"/>
          <w:szCs w:val="22"/>
          <w:lang w:val="hr-HR" w:eastAsia="en-US"/>
        </w:rPr>
        <w:t xml:space="preserve"> hidroloških procesa u morskom okruženju (nisu obuhvaćene sa KTM 6 koje su vezane za priobalne vode u okviru ODV)</w:t>
      </w:r>
      <w:r>
        <w:rPr>
          <w:rFonts w:eastAsia="Calibri"/>
          <w:szCs w:val="22"/>
          <w:lang w:val="hr-HR" w:eastAsia="en-US"/>
        </w:rPr>
        <w:t>.</w:t>
      </w:r>
    </w:p>
    <w:p w14:paraId="133A4435" w14:textId="674B5DDB" w:rsidR="00FB12D6" w:rsidRPr="001803F8" w:rsidRDefault="00FB12D6" w:rsidP="009F6B64">
      <w:pPr>
        <w:autoSpaceDE w:val="0"/>
        <w:autoSpaceDN w:val="0"/>
        <w:adjustRightInd w:val="0"/>
        <w:spacing w:before="0" w:after="0" w:line="240" w:lineRule="auto"/>
        <w:ind w:left="140" w:hanging="140"/>
        <w:jc w:val="left"/>
        <w:rPr>
          <w:rFonts w:cs="Calibri"/>
          <w:sz w:val="20"/>
          <w:szCs w:val="20"/>
          <w:lang w:eastAsia="en-US"/>
        </w:rPr>
      </w:pPr>
    </w:p>
  </w:footnote>
  <w:footnote w:id="63">
    <w:p w14:paraId="4E3D9F28" w14:textId="77777777" w:rsidR="00FB12D6" w:rsidRPr="00132374" w:rsidRDefault="00FB12D6" w:rsidP="00EB7941">
      <w:pPr>
        <w:spacing w:after="0" w:line="240" w:lineRule="auto"/>
        <w:ind w:left="284" w:hanging="284"/>
      </w:pPr>
      <w:r w:rsidRPr="00132374">
        <w:rPr>
          <w:rStyle w:val="FootnoteReference"/>
          <w:sz w:val="20"/>
          <w:szCs w:val="20"/>
        </w:rPr>
        <w:footnoteRef/>
      </w:r>
      <w:r w:rsidRPr="00132374">
        <w:rPr>
          <w:sz w:val="20"/>
          <w:szCs w:val="20"/>
        </w:rPr>
        <w:t xml:space="preserve"> </w:t>
      </w:r>
      <w:r w:rsidRPr="00026000">
        <w:rPr>
          <w:rFonts w:eastAsia="Calibri" w:cs="Calibri"/>
          <w:sz w:val="20"/>
          <w:szCs w:val="20"/>
        </w:rPr>
        <w:t>Skala od pet tačaka koja se koristi za proc</w:t>
      </w:r>
      <w:r>
        <w:rPr>
          <w:rFonts w:eastAsia="Calibri" w:cs="Calibri"/>
          <w:sz w:val="20"/>
          <w:szCs w:val="20"/>
        </w:rPr>
        <w:t>j</w:t>
      </w:r>
      <w:r w:rsidRPr="00026000">
        <w:rPr>
          <w:rFonts w:eastAsia="Calibri" w:cs="Calibri"/>
          <w:sz w:val="20"/>
          <w:szCs w:val="20"/>
        </w:rPr>
        <w:t>enu trendova pritiska: -- značajno smanjenje; - smanjenje; 0 nema prom</w:t>
      </w:r>
      <w:r>
        <w:rPr>
          <w:rFonts w:eastAsia="Calibri" w:cs="Calibri"/>
          <w:sz w:val="20"/>
          <w:szCs w:val="20"/>
        </w:rPr>
        <w:t>j</w:t>
      </w:r>
      <w:r w:rsidRPr="00026000">
        <w:rPr>
          <w:rFonts w:eastAsia="Calibri" w:cs="Calibri"/>
          <w:sz w:val="20"/>
          <w:szCs w:val="20"/>
        </w:rPr>
        <w:t>ene; + povećanje; ++ snažno povećanje</w:t>
      </w:r>
    </w:p>
  </w:footnote>
  <w:footnote w:id="64">
    <w:p w14:paraId="2D0F9035" w14:textId="3793B3B0" w:rsidR="00FB12D6" w:rsidRPr="00AE2F6D" w:rsidRDefault="00FB12D6" w:rsidP="00EB7941">
      <w:pPr>
        <w:tabs>
          <w:tab w:val="left" w:pos="7328"/>
        </w:tabs>
        <w:spacing w:before="0" w:after="0" w:line="240" w:lineRule="auto"/>
        <w:ind w:left="142" w:hanging="142"/>
        <w:rPr>
          <w:rFonts w:cs="Calibri"/>
          <w:b/>
          <w:sz w:val="20"/>
          <w:szCs w:val="20"/>
        </w:rPr>
      </w:pPr>
      <w:r w:rsidRPr="00AE2F6D">
        <w:rPr>
          <w:rStyle w:val="FootnoteReference"/>
          <w:sz w:val="20"/>
          <w:szCs w:val="20"/>
        </w:rPr>
        <w:footnoteRef/>
      </w:r>
      <w:r w:rsidRPr="00AE2F6D">
        <w:rPr>
          <w:sz w:val="20"/>
          <w:szCs w:val="20"/>
        </w:rPr>
        <w:t xml:space="preserve"> UNEP(DEPI)/MED WG.427/Inf.3, 2016: </w:t>
      </w:r>
      <w:r w:rsidRPr="007D6391">
        <w:rPr>
          <w:sz w:val="20"/>
          <w:szCs w:val="20"/>
        </w:rPr>
        <w:t>Pozadina kriterija procjene opasnih tvari i bioloških markera u slivu Sredozemnog mora i njegovim regionalnim razmjerima.</w:t>
      </w:r>
      <w:r w:rsidRPr="00AE2F6D">
        <w:rPr>
          <w:sz w:val="20"/>
          <w:szCs w:val="20"/>
        </w:rPr>
        <w:t>.</w:t>
      </w:r>
    </w:p>
  </w:footnote>
  <w:footnote w:id="65">
    <w:p w14:paraId="491C1074" w14:textId="3B357703" w:rsidR="00FB12D6" w:rsidRPr="00AE2F6D" w:rsidRDefault="00FB12D6" w:rsidP="00EB7941">
      <w:pPr>
        <w:pStyle w:val="FootnoteText"/>
        <w:spacing w:before="0" w:after="0"/>
        <w:ind w:left="142" w:hanging="142"/>
      </w:pPr>
      <w:r w:rsidRPr="00AE2F6D">
        <w:rPr>
          <w:rStyle w:val="FootnoteReference"/>
        </w:rPr>
        <w:footnoteRef/>
      </w:r>
      <w:r w:rsidRPr="00AE2F6D">
        <w:t xml:space="preserve"> OSPAR Commission, 2014. </w:t>
      </w:r>
      <w:r>
        <w:t>Nivoi</w:t>
      </w:r>
      <w:r w:rsidRPr="007D6391">
        <w:t xml:space="preserve"> i trendovi morskih kontaminanata i njihovi biološki učinci – CEMP Izvješće o procjeni 2013.</w:t>
      </w:r>
    </w:p>
  </w:footnote>
  <w:footnote w:id="66">
    <w:p w14:paraId="54B00BC1" w14:textId="3071F69D" w:rsidR="00FB12D6" w:rsidRPr="00AE2F6D" w:rsidRDefault="00FB12D6" w:rsidP="00EB7941">
      <w:pPr>
        <w:pStyle w:val="FootnoteText"/>
        <w:spacing w:before="0" w:after="0"/>
        <w:ind w:left="142" w:hanging="142"/>
      </w:pPr>
      <w:r w:rsidRPr="00AE2F6D">
        <w:rPr>
          <w:rStyle w:val="FootnoteReference"/>
        </w:rPr>
        <w:footnoteRef/>
      </w:r>
      <w:r w:rsidRPr="00AE2F6D">
        <w:t xml:space="preserve"> OSPAR Commission, 2014. </w:t>
      </w:r>
      <w:r w:rsidRPr="007D6391">
        <w:t xml:space="preserve">Nivoi i trendovi  </w:t>
      </w:r>
      <w:r>
        <w:t xml:space="preserve">kontaminanata </w:t>
      </w:r>
      <w:r w:rsidRPr="007D6391">
        <w:t>mora i njihovi biološki efekti</w:t>
      </w:r>
      <w:r>
        <w:t xml:space="preserve"> </w:t>
      </w:r>
      <w:r w:rsidRPr="007D6391">
        <w:t>–</w:t>
      </w:r>
      <w:r>
        <w:t xml:space="preserve"> </w:t>
      </w:r>
      <w:r w:rsidRPr="007D6391">
        <w:t>Izveštaj o proceni CEMP-a.</w:t>
      </w:r>
    </w:p>
  </w:footnote>
  <w:footnote w:id="67">
    <w:p w14:paraId="00BFCE3F" w14:textId="2C1987A5" w:rsidR="00FB12D6" w:rsidRPr="00073855" w:rsidRDefault="00FB12D6" w:rsidP="007D6391">
      <w:pPr>
        <w:pStyle w:val="FootnoteText"/>
        <w:ind w:left="142" w:hanging="142"/>
      </w:pPr>
      <w:r>
        <w:rPr>
          <w:rStyle w:val="FootnoteReference"/>
        </w:rPr>
        <w:footnoteRef/>
      </w:r>
      <w:r>
        <w:t xml:space="preserve"> </w:t>
      </w:r>
      <w:r w:rsidRPr="007D6391">
        <w:t>Direktiva 2005/35/EC Evropskog parlamenta i Saveta od 7. septembra 2005. o zagađenju sa brodova i o uvođenju kazni, uključujući krivične kazne, za prekršaje u vezi sa zagađenjem.</w:t>
      </w:r>
      <w:r>
        <w:t>.</w:t>
      </w:r>
    </w:p>
  </w:footnote>
  <w:footnote w:id="68">
    <w:p w14:paraId="28A023DD" w14:textId="6C30AC2D" w:rsidR="00FB12D6" w:rsidRPr="00BD5159" w:rsidRDefault="00FB12D6" w:rsidP="001633C2">
      <w:pPr>
        <w:tabs>
          <w:tab w:val="left" w:pos="3267"/>
        </w:tabs>
        <w:jc w:val="left"/>
        <w:rPr>
          <w:rFonts w:eastAsia="Calibri" w:cs="Calibri"/>
          <w:bCs/>
          <w:sz w:val="20"/>
          <w:szCs w:val="20"/>
        </w:rPr>
      </w:pPr>
      <w:r>
        <w:rPr>
          <w:rStyle w:val="FootnoteReference"/>
        </w:rPr>
        <w:footnoteRef/>
      </w:r>
      <w:r>
        <w:t xml:space="preserve"> </w:t>
      </w:r>
      <w:r w:rsidRPr="007D6391">
        <w:t>Podrška implementaciji i monitoringu upravljanja vodama u Crnoj Gori, Referenca</w:t>
      </w:r>
      <w:r w:rsidRPr="00BD5159">
        <w:rPr>
          <w:bCs/>
          <w:sz w:val="20"/>
          <w:szCs w:val="20"/>
        </w:rPr>
        <w:t xml:space="preserve">: EuropeAid/139429/IH/SER/ME, Contract no: </w:t>
      </w:r>
      <w:r w:rsidRPr="00BD5159">
        <w:rPr>
          <w:rFonts w:cs="Arial"/>
          <w:bCs/>
          <w:sz w:val="20"/>
          <w:szCs w:val="20"/>
        </w:rPr>
        <w:t>PWA/MNE/IPAII/CAP16/SER/01-7497-1</w:t>
      </w:r>
    </w:p>
    <w:p w14:paraId="3DCBDB0A" w14:textId="78F35687" w:rsidR="00FB12D6" w:rsidRPr="001633C2" w:rsidRDefault="00FB12D6">
      <w:pPr>
        <w:pStyle w:val="FootnoteText"/>
        <w:rPr>
          <w:lang w:val="hr-HR"/>
        </w:rPr>
      </w:pPr>
    </w:p>
  </w:footnote>
  <w:footnote w:id="69">
    <w:p w14:paraId="2073DA09" w14:textId="438E3234" w:rsidR="00FB12D6" w:rsidRPr="0034530A" w:rsidRDefault="00FB12D6" w:rsidP="004414EC">
      <w:pPr>
        <w:pStyle w:val="FootnoteText"/>
        <w:ind w:firstLine="0"/>
        <w:rPr>
          <w:lang w:val="en-US"/>
        </w:rPr>
      </w:pPr>
      <w:r>
        <w:rPr>
          <w:rStyle w:val="FootnoteReference"/>
        </w:rPr>
        <w:footnoteRef/>
      </w:r>
      <w:r w:rsidRPr="0034530A">
        <w:rPr>
          <w:lang w:val="en-US"/>
        </w:rPr>
        <w:t xml:space="preserve">Van Loon et al., 2020: </w:t>
      </w:r>
      <w:r w:rsidRPr="00276D5B">
        <w:rPr>
          <w:lang w:val="en-US"/>
        </w:rPr>
        <w:t>Evropska granična vr</w:t>
      </w:r>
      <w:r>
        <w:rPr>
          <w:lang w:val="en-US"/>
        </w:rPr>
        <w:t>j</w:t>
      </w:r>
      <w:r w:rsidRPr="00276D5B">
        <w:rPr>
          <w:lang w:val="en-US"/>
        </w:rPr>
        <w:t>ednost i metoda proc</w:t>
      </w:r>
      <w:r>
        <w:rPr>
          <w:lang w:val="en-US"/>
        </w:rPr>
        <w:t>j</w:t>
      </w:r>
      <w:r w:rsidRPr="00276D5B">
        <w:rPr>
          <w:lang w:val="en-US"/>
        </w:rPr>
        <w:t>ene za makro otpad na obalama</w:t>
      </w:r>
      <w:r>
        <w:rPr>
          <w:lang w:val="en-US"/>
        </w:rPr>
        <w:t>.</w:t>
      </w:r>
      <w:r w:rsidRPr="00276D5B">
        <w:rPr>
          <w:lang w:val="en-US"/>
        </w:rPr>
        <w:t xml:space="preserve"> </w:t>
      </w:r>
      <w:r w:rsidRPr="0034530A">
        <w:rPr>
          <w:lang w:val="en-US"/>
        </w:rPr>
        <w:t>Eds. G.Hanke, S. Werner, F. Galgani, A. Volckaert and F. Hauquier, Luksemburg: Publications Office of the European Union, 2020</w:t>
      </w:r>
    </w:p>
  </w:footnote>
  <w:footnote w:id="70">
    <w:p w14:paraId="17805321" w14:textId="77777777" w:rsidR="00FB12D6" w:rsidRPr="0034530A" w:rsidRDefault="00FB12D6" w:rsidP="004414EC">
      <w:pPr>
        <w:pStyle w:val="FootnoteText"/>
        <w:ind w:firstLine="0"/>
        <w:rPr>
          <w:lang w:val="en-US"/>
        </w:rPr>
      </w:pPr>
      <w:r>
        <w:rPr>
          <w:rStyle w:val="FootnoteReference"/>
        </w:rPr>
        <w:footnoteRef/>
      </w:r>
      <w:r w:rsidRPr="00774D0C">
        <w:rPr>
          <w:rFonts w:eastAsia="Calibri" w:cs="Calibri"/>
          <w:iCs/>
          <w:szCs w:val="22"/>
          <w:lang w:eastAsia="en-US"/>
        </w:rPr>
        <w:t>Nacionalni akcioni plan za implementaciju LBS protokola i njegovih regionalnih planova u okviru SAP-MED sa ciljem postizanja dobrog stanja životne sredine za ekološke ciljeve EcAp u vezi sa zagađenjem, Podgorica, 2016.</w:t>
      </w:r>
    </w:p>
  </w:footnote>
  <w:footnote w:id="71">
    <w:p w14:paraId="3101D3E2" w14:textId="77777777" w:rsidR="00FB12D6" w:rsidRPr="0034530A" w:rsidRDefault="00FB12D6" w:rsidP="004414EC">
      <w:pPr>
        <w:pStyle w:val="FootnoteText"/>
        <w:ind w:firstLine="0"/>
        <w:rPr>
          <w:lang w:val="en-US"/>
        </w:rPr>
      </w:pPr>
      <w:r>
        <w:rPr>
          <w:rStyle w:val="FootnoteReference"/>
        </w:rPr>
        <w:footnoteRef/>
      </w:r>
      <w:r>
        <w:rPr>
          <w:rFonts w:cs="Calibri"/>
          <w:szCs w:val="20"/>
        </w:rPr>
        <w:t>Mjere i raspored</w:t>
      </w:r>
      <w:r w:rsidRPr="00774D0C">
        <w:rPr>
          <w:rFonts w:cs="Calibri"/>
          <w:szCs w:val="20"/>
        </w:rPr>
        <w:t xml:space="preserve"> Regionalnog plana upravljanja </w:t>
      </w:r>
      <w:r>
        <w:rPr>
          <w:rFonts w:cs="Calibri"/>
          <w:szCs w:val="20"/>
        </w:rPr>
        <w:t>otpadom u moru</w:t>
      </w:r>
      <w:r w:rsidRPr="00774D0C">
        <w:rPr>
          <w:rFonts w:cs="Calibri"/>
          <w:szCs w:val="20"/>
        </w:rPr>
        <w:t xml:space="preserve"> u </w:t>
      </w:r>
      <w:r>
        <w:rPr>
          <w:rFonts w:cs="Calibri"/>
          <w:szCs w:val="20"/>
        </w:rPr>
        <w:t>Sredozemnom moru</w:t>
      </w:r>
      <w:r w:rsidRPr="00774D0C">
        <w:rPr>
          <w:rFonts w:cs="Calibri"/>
          <w:szCs w:val="20"/>
        </w:rPr>
        <w:t>, koji su usvojile ugovorne strane Barselonske konvencije i njenog Protokola za zaštitu Sredozemnog mora od zagađenja iz kopnenih izvora i aktivnosti (LBS) u decembru 2013. (Odluka IG.21/7), postala je obavezujuća 8. jula 2014. godine.</w:t>
      </w:r>
    </w:p>
  </w:footnote>
  <w:footnote w:id="72">
    <w:p w14:paraId="2E2A561A" w14:textId="77777777" w:rsidR="00FB12D6" w:rsidRPr="00672D5C" w:rsidRDefault="00FB12D6" w:rsidP="00DD2948">
      <w:pPr>
        <w:pStyle w:val="FootnoteText"/>
        <w:ind w:firstLine="0"/>
        <w:jc w:val="left"/>
        <w:rPr>
          <w:lang w:val="en-US"/>
        </w:rPr>
      </w:pPr>
      <w:r>
        <w:rPr>
          <w:rStyle w:val="FootnoteReference"/>
        </w:rPr>
        <w:footnoteRef/>
      </w:r>
      <w:r w:rsidRPr="00944C83">
        <w:rPr>
          <w:szCs w:val="20"/>
        </w:rPr>
        <w:t>Podrška implementaciji i monitoringu upravljanja vodama u Crnoj Gori, Ugovor: EuropeAid/139429/IH/SER/ME, Podgorica, 2022.</w:t>
      </w:r>
    </w:p>
  </w:footnote>
  <w:footnote w:id="73">
    <w:p w14:paraId="2935E47C" w14:textId="3155FFCE" w:rsidR="00FB12D6" w:rsidRPr="00672D5C" w:rsidRDefault="00FB12D6" w:rsidP="00340316">
      <w:pPr>
        <w:pStyle w:val="FootnoteText"/>
        <w:spacing w:before="0" w:after="0"/>
        <w:ind w:firstLine="0"/>
        <w:rPr>
          <w:lang w:val="en-US"/>
        </w:rPr>
      </w:pPr>
      <w:r>
        <w:rPr>
          <w:rStyle w:val="FootnoteReference"/>
        </w:rPr>
        <w:footnoteRef/>
      </w:r>
      <w:r>
        <w:t xml:space="preserve"> </w:t>
      </w:r>
      <w:r w:rsidRPr="00944C83">
        <w:t>Službeni list C</w:t>
      </w:r>
      <w:r>
        <w:t xml:space="preserve">rne </w:t>
      </w:r>
      <w:r w:rsidRPr="00944C83">
        <w:t>G</w:t>
      </w:r>
      <w:r>
        <w:t>ore</w:t>
      </w:r>
      <w:r w:rsidRPr="00944C83">
        <w:t xml:space="preserve"> br.</w:t>
      </w:r>
      <w:r>
        <w:t xml:space="preserve"> </w:t>
      </w:r>
      <w:r w:rsidRPr="00944C83">
        <w:t>20/11, 26/11, 27/14</w:t>
      </w:r>
      <w:r>
        <w:t>.</w:t>
      </w:r>
    </w:p>
  </w:footnote>
  <w:footnote w:id="74">
    <w:p w14:paraId="138B3600" w14:textId="77777777" w:rsidR="00FB12D6" w:rsidRPr="00672D5C" w:rsidRDefault="00FB12D6" w:rsidP="00340316">
      <w:pPr>
        <w:pStyle w:val="FootnoteText"/>
        <w:spacing w:before="0" w:after="0"/>
        <w:ind w:firstLine="0"/>
        <w:rPr>
          <w:lang w:val="en-US"/>
        </w:rPr>
      </w:pPr>
      <w:r>
        <w:rPr>
          <w:rStyle w:val="FootnoteReference"/>
        </w:rPr>
        <w:footnoteRef/>
      </w:r>
      <w:r>
        <w:t xml:space="preserve"> </w:t>
      </w:r>
      <w:r w:rsidRPr="00336466">
        <w:t xml:space="preserve">Odluka Komisije 2010/477/EU uključuje </w:t>
      </w:r>
      <w:r>
        <w:t>otpad izbačen na obalu, otpad u vodenom stubu, otpad</w:t>
      </w:r>
      <w:r w:rsidRPr="00336466">
        <w:t xml:space="preserve"> </w:t>
      </w:r>
      <w:r>
        <w:t>na morskom dnu, otpad koji je progutan</w:t>
      </w:r>
    </w:p>
  </w:footnote>
  <w:footnote w:id="75">
    <w:p w14:paraId="5EA36661" w14:textId="77777777" w:rsidR="00FB12D6" w:rsidRPr="00672D5C" w:rsidRDefault="00FB12D6" w:rsidP="00340316">
      <w:pPr>
        <w:pStyle w:val="FootnoteText"/>
        <w:spacing w:before="0" w:after="0"/>
        <w:ind w:firstLine="0"/>
        <w:rPr>
          <w:lang w:val="en-US"/>
        </w:rPr>
      </w:pPr>
      <w:r>
        <w:rPr>
          <w:rStyle w:val="FootnoteReference"/>
        </w:rPr>
        <w:footnoteRef/>
      </w:r>
      <w:r w:rsidRPr="00575E5A">
        <w:rPr>
          <w:szCs w:val="20"/>
        </w:rPr>
        <w:t xml:space="preserve"> </w:t>
      </w:r>
      <w:r w:rsidRPr="00336466">
        <w:rPr>
          <w:szCs w:val="20"/>
        </w:rPr>
        <w:t xml:space="preserve">Regionalni plan za upravljanje </w:t>
      </w:r>
      <w:r>
        <w:rPr>
          <w:szCs w:val="20"/>
        </w:rPr>
        <w:t>otpadom u Sredozemnom moru</w:t>
      </w:r>
      <w:r w:rsidRPr="00336466">
        <w:rPr>
          <w:szCs w:val="20"/>
        </w:rPr>
        <w:t>, UNEP (DEPI)/MED VG. 379/5 28. maj 2013., Barselona (Španija), 18-21. jun 2013.</w:t>
      </w:r>
    </w:p>
  </w:footnote>
  <w:footnote w:id="76">
    <w:p w14:paraId="3D9B82E9" w14:textId="77777777" w:rsidR="00FB12D6" w:rsidRPr="00672D5C" w:rsidRDefault="00FB12D6" w:rsidP="00340316">
      <w:pPr>
        <w:pStyle w:val="FootnoteText"/>
        <w:spacing w:before="0" w:after="0"/>
        <w:ind w:firstLine="0"/>
        <w:rPr>
          <w:lang w:val="en-US"/>
        </w:rPr>
      </w:pPr>
      <w:r>
        <w:rPr>
          <w:rStyle w:val="FootnoteReference"/>
        </w:rPr>
        <w:footnoteRef/>
      </w:r>
      <w:r w:rsidRPr="00336466">
        <w:rPr>
          <w:lang w:val="en-US"/>
        </w:rPr>
        <w:t xml:space="preserve">Direktiva (EU) 2019/904 Evropskog parlamenta i </w:t>
      </w:r>
      <w:r>
        <w:rPr>
          <w:lang w:val="en-US"/>
        </w:rPr>
        <w:t>Vijeća</w:t>
      </w:r>
      <w:r w:rsidRPr="00336466">
        <w:rPr>
          <w:lang w:val="en-US"/>
        </w:rPr>
        <w:t xml:space="preserve"> od 5. juna 2019. o smanjenju uticaja određenih plastičnih proizvoda na životnu sredinu</w:t>
      </w:r>
    </w:p>
  </w:footnote>
  <w:footnote w:id="77">
    <w:p w14:paraId="11F9FF29" w14:textId="77777777" w:rsidR="00FB12D6" w:rsidRPr="00672D5C" w:rsidRDefault="00FB12D6" w:rsidP="004414EC">
      <w:pPr>
        <w:pStyle w:val="FootnoteText"/>
        <w:ind w:firstLine="0"/>
        <w:rPr>
          <w:lang w:val="en-US"/>
        </w:rPr>
      </w:pPr>
      <w:r>
        <w:rPr>
          <w:rStyle w:val="FootnoteReference"/>
        </w:rPr>
        <w:footnoteRef/>
      </w:r>
      <w:r>
        <w:t xml:space="preserve"> </w:t>
      </w:r>
      <w:r w:rsidRPr="00336466">
        <w:t xml:space="preserve">Direktiva Evropskog parlamenta i </w:t>
      </w:r>
      <w:r>
        <w:t>Vijeća</w:t>
      </w:r>
      <w:r w:rsidRPr="00336466">
        <w:t xml:space="preserve"> 94/62/EC od 20. decembra 1994. o ambalaži i ambalažnom otpadu</w:t>
      </w:r>
    </w:p>
  </w:footnote>
  <w:footnote w:id="78">
    <w:p w14:paraId="3EBE8B8E" w14:textId="77777777" w:rsidR="00FB12D6" w:rsidRPr="00C10485" w:rsidRDefault="00FB12D6" w:rsidP="004414EC">
      <w:pPr>
        <w:pStyle w:val="FootnoteText"/>
        <w:ind w:firstLine="0"/>
        <w:rPr>
          <w:rFonts w:cs="Calibri"/>
        </w:rPr>
      </w:pPr>
      <w:r>
        <w:rPr>
          <w:rStyle w:val="FootnoteReference"/>
        </w:rPr>
        <w:footnoteRef/>
      </w:r>
      <w:r w:rsidRPr="00336466">
        <w:rPr>
          <w:rFonts w:cs="Calibri"/>
        </w:rPr>
        <w:t xml:space="preserve">Direktiva 2009/125/EC Evropskog parlamenta i </w:t>
      </w:r>
      <w:r>
        <w:rPr>
          <w:rFonts w:cs="Calibri"/>
        </w:rPr>
        <w:t>vijeća</w:t>
      </w:r>
      <w:r w:rsidRPr="00336466">
        <w:rPr>
          <w:rFonts w:cs="Calibri"/>
        </w:rPr>
        <w:t xml:space="preserve"> od 21. oktobra 2009. o uspostavljanju okvira za postavljanje zaht</w:t>
      </w:r>
      <w:r>
        <w:rPr>
          <w:rFonts w:cs="Calibri"/>
        </w:rPr>
        <w:t>j</w:t>
      </w:r>
      <w:r w:rsidRPr="00336466">
        <w:rPr>
          <w:rFonts w:cs="Calibri"/>
        </w:rPr>
        <w:t>eva ekodizajna za proizvode koji se odnose na energiju</w:t>
      </w:r>
    </w:p>
    <w:p w14:paraId="2EFCA140" w14:textId="77777777" w:rsidR="00FB12D6" w:rsidRPr="00672D5C" w:rsidRDefault="00FB12D6" w:rsidP="004414EC">
      <w:pPr>
        <w:pStyle w:val="FootnoteText"/>
        <w:rPr>
          <w:lang w:val="en-US"/>
        </w:rPr>
      </w:pPr>
    </w:p>
  </w:footnote>
  <w:footnote w:id="79">
    <w:p w14:paraId="2CC2E5D9" w14:textId="77777777" w:rsidR="00FB12D6" w:rsidRPr="005B08F1" w:rsidRDefault="00FB12D6" w:rsidP="004414EC">
      <w:pPr>
        <w:pStyle w:val="FootnoteText"/>
        <w:ind w:firstLine="0"/>
        <w:rPr>
          <w:szCs w:val="20"/>
          <w:lang w:val="sr-Latn-ME"/>
        </w:rPr>
      </w:pPr>
      <w:r>
        <w:rPr>
          <w:rStyle w:val="FootnoteReference"/>
        </w:rPr>
        <w:footnoteRef/>
      </w:r>
      <w:r>
        <w:t xml:space="preserve"> </w:t>
      </w:r>
      <w:r w:rsidRPr="005B08F1">
        <w:rPr>
          <w:rStyle w:val="A2"/>
          <w:rFonts w:cs="Calibri"/>
          <w:sz w:val="20"/>
          <w:szCs w:val="20"/>
        </w:rPr>
        <w:t>Evropska komisija (EK). 2019. Izveštaj o plavoj ekonomiji EU. 2019. Kancelarija za publikacije Evropske unije. Luksemburg</w:t>
      </w:r>
      <w:r w:rsidRPr="005B08F1">
        <w:rPr>
          <w:rFonts w:cs="Calibri"/>
          <w:color w:val="000000"/>
          <w:szCs w:val="20"/>
        </w:rPr>
        <w:t>.</w:t>
      </w:r>
    </w:p>
  </w:footnote>
  <w:footnote w:id="80">
    <w:p w14:paraId="4BF88841" w14:textId="77777777" w:rsidR="00FB12D6" w:rsidRPr="005B08F1" w:rsidRDefault="00FB12D6" w:rsidP="004414EC">
      <w:pPr>
        <w:pStyle w:val="FootnoteText"/>
        <w:ind w:firstLine="0"/>
        <w:rPr>
          <w:szCs w:val="20"/>
          <w:lang w:val="sr-Latn-ME"/>
        </w:rPr>
      </w:pPr>
      <w:r w:rsidRPr="005B08F1">
        <w:rPr>
          <w:rStyle w:val="FootnoteReference"/>
          <w:szCs w:val="20"/>
        </w:rPr>
        <w:footnoteRef/>
      </w:r>
      <w:r w:rsidRPr="005B08F1">
        <w:rPr>
          <w:szCs w:val="20"/>
        </w:rPr>
        <w:t xml:space="preserve"> Procjene zasnovane na uporednim iskustvima u EU i Mediteranu.</w:t>
      </w:r>
    </w:p>
  </w:footnote>
  <w:footnote w:id="81">
    <w:p w14:paraId="64B6C38D" w14:textId="09E2BE0C" w:rsidR="00FB12D6" w:rsidRDefault="00FB12D6" w:rsidP="004F1D32">
      <w:pPr>
        <w:spacing w:after="0"/>
        <w:jc w:val="left"/>
        <w:rPr>
          <w:rFonts w:eastAsia="Calibri" w:cs="Calibri"/>
          <w:bCs/>
          <w:color w:val="244061"/>
          <w:sz w:val="20"/>
          <w:szCs w:val="20"/>
          <w:lang w:eastAsia="en-US"/>
        </w:rPr>
      </w:pPr>
      <w:r>
        <w:rPr>
          <w:rStyle w:val="FootnoteReference"/>
        </w:rPr>
        <w:footnoteRef/>
      </w:r>
      <w:r>
        <w:t xml:space="preserve"> </w:t>
      </w:r>
      <w:r w:rsidRPr="00FF046E">
        <w:rPr>
          <w:sz w:val="20"/>
          <w:szCs w:val="20"/>
        </w:rPr>
        <w:t xml:space="preserve">Vlada Crne Gore, Ministarstvo ekologije, prostornog planiranja i urbanizma:  </w:t>
      </w:r>
      <w:bookmarkStart w:id="196" w:name="_Hlk133003759"/>
      <w:r w:rsidRPr="00FF046E">
        <w:rPr>
          <w:rFonts w:eastAsia="Calibri" w:cs="Calibri"/>
          <w:bCs/>
          <w:color w:val="244061"/>
          <w:sz w:val="20"/>
          <w:szCs w:val="20"/>
          <w:lang w:eastAsia="en-US"/>
        </w:rPr>
        <w:t>Program monitoringa morske sredine Crne Gore, 2022</w:t>
      </w:r>
      <w:r>
        <w:rPr>
          <w:rFonts w:eastAsia="Calibri" w:cs="Calibri"/>
          <w:bCs/>
          <w:color w:val="244061"/>
          <w:sz w:val="20"/>
          <w:szCs w:val="20"/>
          <w:lang w:eastAsia="en-US"/>
        </w:rPr>
        <w:t>. (Pogl 3.8)</w:t>
      </w:r>
    </w:p>
    <w:bookmarkEnd w:id="196"/>
    <w:p w14:paraId="7747BF2D" w14:textId="77777777" w:rsidR="00FB12D6" w:rsidRPr="004F1D32" w:rsidRDefault="00FB12D6" w:rsidP="004F1D32">
      <w:pPr>
        <w:spacing w:after="0"/>
        <w:jc w:val="left"/>
        <w:rPr>
          <w:rFonts w:cs="Calibri"/>
          <w:color w:val="244061"/>
          <w:sz w:val="20"/>
          <w:szCs w:val="20"/>
        </w:rPr>
      </w:pPr>
    </w:p>
    <w:p w14:paraId="64D46DBF" w14:textId="737EAB51" w:rsidR="00FB12D6" w:rsidRPr="00E1702C" w:rsidRDefault="00FB12D6">
      <w:pPr>
        <w:pStyle w:val="FootnoteText"/>
        <w:rPr>
          <w:lang w:val="hr-HR"/>
        </w:rPr>
      </w:pPr>
    </w:p>
  </w:footnote>
  <w:footnote w:id="82">
    <w:p w14:paraId="67A670C7" w14:textId="77777777" w:rsidR="00FB12D6" w:rsidRPr="00F57B51" w:rsidRDefault="00FB12D6" w:rsidP="003877FA">
      <w:pPr>
        <w:pStyle w:val="ListParagraph"/>
        <w:autoSpaceDE w:val="0"/>
        <w:autoSpaceDN w:val="0"/>
        <w:adjustRightInd w:val="0"/>
        <w:spacing w:before="0" w:after="0" w:line="240" w:lineRule="auto"/>
        <w:ind w:left="0"/>
        <w:rPr>
          <w:rFonts w:eastAsia="Calibri"/>
          <w:sz w:val="18"/>
          <w:szCs w:val="18"/>
          <w:lang w:eastAsia="hr-HR"/>
        </w:rPr>
      </w:pPr>
      <w:r>
        <w:rPr>
          <w:rStyle w:val="FootnoteReference"/>
        </w:rPr>
        <w:footnoteRef/>
      </w:r>
      <w:r>
        <w:t xml:space="preserve"> </w:t>
      </w:r>
      <w:r w:rsidRPr="00D66A98">
        <w:rPr>
          <w:rFonts w:eastAsia="Calibri"/>
          <w:sz w:val="20"/>
          <w:szCs w:val="20"/>
          <w:lang w:eastAsia="en-US"/>
        </w:rPr>
        <w:t>Dekeling, R.P.A. et al., Monitoring Guidance for Underwater Noise in European Seas, Part I, II and III: JRC Scientific and Policy Reports EUR 26557 EN, EUR 26555, EUR 26556 EN, Publications Office of the European Union, Luxembourg, 2014.</w:t>
      </w:r>
    </w:p>
    <w:p w14:paraId="774183C5" w14:textId="77777777" w:rsidR="00FB12D6" w:rsidRPr="00F57B51" w:rsidRDefault="00FB12D6" w:rsidP="003877FA">
      <w:pPr>
        <w:autoSpaceDE w:val="0"/>
        <w:autoSpaceDN w:val="0"/>
        <w:adjustRightInd w:val="0"/>
        <w:spacing w:before="0" w:after="0"/>
        <w:jc w:val="left"/>
        <w:rPr>
          <w:rFonts w:eastAsia="Calibri" w:cs="Calibri"/>
          <w:color w:val="272627"/>
          <w:sz w:val="16"/>
          <w:szCs w:val="16"/>
          <w:lang w:eastAsia="hr-HR"/>
        </w:rPr>
      </w:pPr>
    </w:p>
    <w:p w14:paraId="2769089D" w14:textId="77777777" w:rsidR="00FB12D6" w:rsidRPr="00F57B51" w:rsidRDefault="00FB12D6" w:rsidP="003877FA">
      <w:pPr>
        <w:pStyle w:val="FootnoteText"/>
        <w:rPr>
          <w:lang w:val="hr-HR"/>
        </w:rPr>
      </w:pPr>
    </w:p>
  </w:footnote>
  <w:footnote w:id="83">
    <w:p w14:paraId="44185F2B" w14:textId="21A597C7" w:rsidR="00FB12D6" w:rsidRPr="00783082" w:rsidRDefault="00FB12D6" w:rsidP="00783082">
      <w:pPr>
        <w:pStyle w:val="ListParagraph"/>
        <w:autoSpaceDE w:val="0"/>
        <w:autoSpaceDN w:val="0"/>
        <w:adjustRightInd w:val="0"/>
        <w:spacing w:before="0" w:after="0" w:line="240" w:lineRule="auto"/>
        <w:ind w:left="0"/>
        <w:rPr>
          <w:rFonts w:eastAsia="Calibri"/>
          <w:sz w:val="18"/>
          <w:szCs w:val="18"/>
          <w:lang w:val="en-US" w:eastAsia="hr-HR"/>
        </w:rPr>
      </w:pPr>
      <w:r>
        <w:rPr>
          <w:rStyle w:val="FootnoteReference"/>
        </w:rPr>
        <w:footnoteRef/>
      </w:r>
      <w:r w:rsidRPr="00783082">
        <w:rPr>
          <w:rFonts w:eastAsia="Calibri"/>
          <w:sz w:val="20"/>
          <w:szCs w:val="20"/>
          <w:lang w:val="en-US" w:eastAsia="en-US"/>
        </w:rPr>
        <w:t>Dekeling, R.P.A. et al., Monitoring Guidance for Underwater Noise in European Seas, Part I, II and III: JRC Scientific and Policy Reports EUR 26557 EN, EUR 26555, EUR 26556 EN, Publications Office of the European Union, Luxembourg, 2014.</w:t>
      </w:r>
    </w:p>
    <w:p w14:paraId="27586DA1" w14:textId="61794F7A" w:rsidR="00FB12D6" w:rsidRPr="00783082" w:rsidRDefault="00FB12D6">
      <w:pPr>
        <w:pStyle w:val="FootnoteText"/>
        <w:rPr>
          <w:lang w:val="hr-HR"/>
        </w:rPr>
      </w:pPr>
    </w:p>
  </w:footnote>
  <w:footnote w:id="84">
    <w:p w14:paraId="6B218CE2" w14:textId="77777777" w:rsidR="00FB12D6" w:rsidRPr="00783082" w:rsidRDefault="00FB12D6" w:rsidP="00B045AB">
      <w:pPr>
        <w:pStyle w:val="ListParagraph"/>
        <w:autoSpaceDE w:val="0"/>
        <w:autoSpaceDN w:val="0"/>
        <w:adjustRightInd w:val="0"/>
        <w:spacing w:before="0" w:after="0" w:line="240" w:lineRule="auto"/>
        <w:ind w:left="0"/>
        <w:rPr>
          <w:rFonts w:eastAsia="Calibri"/>
          <w:sz w:val="18"/>
          <w:szCs w:val="18"/>
          <w:lang w:val="en-US" w:eastAsia="hr-HR"/>
        </w:rPr>
      </w:pPr>
      <w:r>
        <w:rPr>
          <w:rStyle w:val="FootnoteReference"/>
        </w:rPr>
        <w:footnoteRef/>
      </w:r>
      <w:r w:rsidRPr="00783082">
        <w:rPr>
          <w:rFonts w:eastAsia="Calibri"/>
          <w:sz w:val="20"/>
          <w:szCs w:val="20"/>
          <w:lang w:val="en-US" w:eastAsia="en-US"/>
        </w:rPr>
        <w:t>Dekeling, R.P.A. et al., Monitoring Guidance for Underwater Noise in European Seas, Part I, II and III: JRC Scientific and Policy Reports EUR 26557 EN, EUR 26555, EUR 26556 EN, Publications Office of the European Union, Luxembourg, 2014.</w:t>
      </w:r>
    </w:p>
    <w:p w14:paraId="0126B477" w14:textId="77777777" w:rsidR="00FB12D6" w:rsidRPr="00783082" w:rsidRDefault="00FB12D6" w:rsidP="00B045AB">
      <w:pPr>
        <w:pStyle w:val="FootnoteText"/>
        <w:rPr>
          <w:lang w:val="hr-HR"/>
        </w:rPr>
      </w:pPr>
    </w:p>
  </w:footnote>
  <w:footnote w:id="85">
    <w:p w14:paraId="140EC108" w14:textId="77777777" w:rsidR="00FB12D6" w:rsidRDefault="00FB12D6" w:rsidP="000E679F">
      <w:pPr>
        <w:pStyle w:val="FootnoteText"/>
        <w:shd w:val="clear" w:color="auto" w:fill="FFFFFF" w:themeFill="background1"/>
        <w:ind w:firstLine="0"/>
      </w:pPr>
      <w:r>
        <w:rPr>
          <w:rStyle w:val="FootnoteReference"/>
        </w:rPr>
        <w:footnoteRef/>
      </w:r>
      <w:r>
        <w:t xml:space="preserve"> The SPA/BD Protocol is the Mediterranean’s main tool for implementing the 1992 Convention on Biological Diversity, as regards the in situ sustainable management of coastal and marine biodiversity. The Conference of Plenipotentiaries of the Barcelona Convention adopted the Protocol 1995.</w:t>
      </w:r>
    </w:p>
    <w:p w14:paraId="16C2925B" w14:textId="52E7CCB2" w:rsidR="00FB12D6" w:rsidRPr="009D71E4" w:rsidRDefault="00FB12D6">
      <w:pPr>
        <w:pStyle w:val="FootnoteText"/>
        <w:rPr>
          <w:lang w:val="hr-HR"/>
        </w:rPr>
      </w:pPr>
    </w:p>
  </w:footnote>
  <w:footnote w:id="86">
    <w:p w14:paraId="6C2693D1" w14:textId="3834EEDA" w:rsidR="00FB12D6" w:rsidRPr="00244DE3" w:rsidRDefault="00FB12D6" w:rsidP="000E679F">
      <w:pPr>
        <w:pStyle w:val="FootnoteText"/>
        <w:ind w:firstLine="0"/>
      </w:pPr>
      <w:r>
        <w:rPr>
          <w:rStyle w:val="FootnoteReference"/>
        </w:rPr>
        <w:footnoteRef/>
      </w:r>
      <w:r>
        <w:t xml:space="preserve"> Na primjer, </w:t>
      </w:r>
      <w:r w:rsidRPr="007130AC">
        <w:rPr>
          <w:rFonts w:eastAsia="Calibri"/>
          <w:szCs w:val="22"/>
        </w:rPr>
        <w:t>Binet et al. (2016)</w:t>
      </w:r>
      <w:r>
        <w:rPr>
          <w:rFonts w:eastAsia="Calibri"/>
          <w:szCs w:val="22"/>
        </w:rPr>
        <w:t xml:space="preserve">; </w:t>
      </w:r>
      <w:r w:rsidRPr="007130AC">
        <w:rPr>
          <w:rFonts w:cs="Arial Unicode MS"/>
          <w:color w:val="000000"/>
          <w:szCs w:val="22"/>
          <w:u w:color="000000"/>
          <w:lang w:eastAsia="en-GB"/>
          <w14:textOutline w14:w="0" w14:cap="flat" w14:cmpd="sng" w14:algn="ctr">
            <w14:noFill/>
            <w14:prstDash w14:val="solid"/>
            <w14:bevel/>
          </w14:textOutline>
        </w:rPr>
        <w:t>Sala et al. (2013)</w:t>
      </w:r>
      <w:r>
        <w:rPr>
          <w:rFonts w:cs="Arial Unicode MS"/>
          <w:color w:val="000000"/>
          <w:szCs w:val="22"/>
          <w:u w:color="000000"/>
          <w:lang w:eastAsia="en-GB"/>
          <w14:textOutline w14:w="0" w14:cap="flat" w14:cmpd="sng" w14:algn="ctr">
            <w14:noFill/>
            <w14:prstDash w14:val="solid"/>
            <w14:bevel/>
          </w14:textOutline>
        </w:rPr>
        <w:t xml:space="preserve">. </w:t>
      </w:r>
    </w:p>
    <w:p w14:paraId="253B974C" w14:textId="6CEBC038" w:rsidR="00FB12D6" w:rsidRPr="000E679F" w:rsidRDefault="00FB12D6">
      <w:pPr>
        <w:pStyle w:val="FootnoteText"/>
        <w:rPr>
          <w:lang w:val="hr-HR"/>
        </w:rPr>
      </w:pPr>
    </w:p>
  </w:footnote>
  <w:footnote w:id="87">
    <w:p w14:paraId="1E7BAC15" w14:textId="79127FA8" w:rsidR="00FB12D6" w:rsidRPr="00B823AD" w:rsidRDefault="00FB12D6" w:rsidP="000E679F">
      <w:pPr>
        <w:pStyle w:val="FootnoteText"/>
        <w:ind w:firstLine="0"/>
        <w:rPr>
          <w:lang w:val="hr-HR"/>
        </w:rPr>
      </w:pPr>
      <w:r w:rsidRPr="00B823AD">
        <w:rPr>
          <w:rStyle w:val="FootnoteReference"/>
        </w:rPr>
        <w:footnoteRef/>
      </w:r>
      <w:r w:rsidRPr="00B823AD">
        <w:t xml:space="preserve"> </w:t>
      </w:r>
      <w:r>
        <w:t>Mjere</w:t>
      </w:r>
      <w:r w:rsidRPr="00B823AD">
        <w:t xml:space="preserve"> koje se odnose na postavljanje infrastrukture i promene pejzaža koje unose promene u podlogu i morfologiju morskog dna, a time i trajni gubitak morskog staništa. </w:t>
      </w:r>
    </w:p>
  </w:footnote>
  <w:footnote w:id="88">
    <w:p w14:paraId="6ED4D8A0" w14:textId="17336A47" w:rsidR="00FB12D6" w:rsidRDefault="00FB12D6" w:rsidP="00727199">
      <w:pPr>
        <w:pStyle w:val="FootnoteText"/>
        <w:ind w:firstLine="0"/>
      </w:pPr>
      <w:r w:rsidRPr="00B823AD">
        <w:rPr>
          <w:rStyle w:val="FootnoteReference"/>
        </w:rPr>
        <w:footnoteRef/>
      </w:r>
      <w:r w:rsidRPr="00B823AD">
        <w:t xml:space="preserve"> </w:t>
      </w:r>
      <w:r>
        <w:t>Mjere</w:t>
      </w:r>
      <w:r w:rsidRPr="00B823AD">
        <w:t xml:space="preserve"> koje se bave drugim vrstama poremećaja morskog dna (npr. ribolov na dnu, vađenje šljunka) koje mogu promeniti prirodu morskog dna i njegovih staništa, ali koje nisu trajne prirode.</w:t>
      </w:r>
      <w:r>
        <w:t xml:space="preserve"> </w:t>
      </w:r>
    </w:p>
    <w:p w14:paraId="7513523B" w14:textId="0CBF6708" w:rsidR="00FB12D6" w:rsidRPr="000E679F" w:rsidRDefault="00FB12D6">
      <w:pPr>
        <w:pStyle w:val="FootnoteText"/>
        <w:rPr>
          <w:lang w:val="hr-HR"/>
        </w:rPr>
      </w:pPr>
    </w:p>
  </w:footnote>
  <w:footnote w:id="89">
    <w:p w14:paraId="5F74B5C3" w14:textId="77777777" w:rsidR="00FB12D6" w:rsidRPr="00153C5B" w:rsidRDefault="00FB12D6" w:rsidP="00FB4A3A">
      <w:pPr>
        <w:pStyle w:val="FootnoteText"/>
        <w:rPr>
          <w:rFonts w:cs="Calibri"/>
        </w:rPr>
      </w:pPr>
      <w:r>
        <w:rPr>
          <w:rStyle w:val="FootnoteReference"/>
        </w:rPr>
        <w:footnoteRef/>
      </w:r>
      <w:r>
        <w:t xml:space="preserve"> Zakon o zaštiti morske sredine koji donijela Skupština Crne Gore </w:t>
      </w:r>
      <w:r w:rsidRPr="00153C5B">
        <w:rPr>
          <w:rFonts w:cs="Calibri"/>
          <w:color w:val="000000"/>
          <w:lang w:eastAsia="hr-HR"/>
        </w:rPr>
        <w:t>23. decembra 2019. godine</w:t>
      </w:r>
      <w:r>
        <w:rPr>
          <w:rFonts w:cs="Calibri"/>
          <w:color w:val="000000"/>
          <w:lang w:eastAsia="hr-HR"/>
        </w:rPr>
        <w:t xml:space="preserve"> (Službeni list Crne Gore, 073/19).</w:t>
      </w:r>
    </w:p>
  </w:footnote>
  <w:footnote w:id="90">
    <w:p w14:paraId="29F8EDFB" w14:textId="77777777" w:rsidR="00FB12D6" w:rsidRDefault="00FB12D6" w:rsidP="008C6F7D">
      <w:pPr>
        <w:pStyle w:val="FootnoteText"/>
        <w:ind w:left="142" w:hanging="142"/>
        <w:rPr>
          <w:rFonts w:ascii="Source Sans Pro Light" w:hAnsi="Source Sans Pro Light"/>
          <w:sz w:val="18"/>
          <w:szCs w:val="18"/>
        </w:rPr>
      </w:pPr>
      <w:r>
        <w:rPr>
          <w:rStyle w:val="FootnoteReference"/>
        </w:rPr>
        <w:footnoteRef/>
      </w:r>
      <w:r>
        <w:t xml:space="preserve"> "</w:t>
      </w:r>
      <w:r>
        <w:rPr>
          <w:i/>
        </w:rPr>
        <w:t>Integrated Monitoring and Assessment Programme of the Mediterranean Sea and Coast and Related Assessment Criteria</w:t>
      </w:r>
      <w:r>
        <w:t>" (IMAP) adopted by the 19</w:t>
      </w:r>
      <w:r>
        <w:rPr>
          <w:vertAlign w:val="superscript"/>
        </w:rPr>
        <w:t>th</w:t>
      </w:r>
      <w:r>
        <w:t xml:space="preserve"> Meeting of the Contracting Parties to the Barcelona Convention in 2016 (COP 19, Athens, Greece, 9-12 February 2016).</w:t>
      </w:r>
    </w:p>
    <w:p w14:paraId="31A4EB38" w14:textId="27CA5EF7" w:rsidR="00FB12D6" w:rsidRPr="008C6F7D" w:rsidRDefault="00FB12D6">
      <w:pPr>
        <w:pStyle w:val="FootnoteText"/>
        <w:rPr>
          <w:lang w:val="hr-HR"/>
        </w:rPr>
      </w:pPr>
    </w:p>
  </w:footnote>
  <w:footnote w:id="91">
    <w:p w14:paraId="46FD78E7" w14:textId="4EFEBF5E" w:rsidR="00FB12D6" w:rsidRPr="00D026F2" w:rsidRDefault="00FB12D6" w:rsidP="00D026F2">
      <w:pPr>
        <w:pStyle w:val="FootnoteText"/>
        <w:ind w:firstLine="0"/>
        <w:rPr>
          <w:lang w:val="hr-HR"/>
        </w:rPr>
      </w:pPr>
      <w:r>
        <w:rPr>
          <w:rStyle w:val="FootnoteReference"/>
        </w:rPr>
        <w:footnoteRef/>
      </w:r>
      <w:r>
        <w:t xml:space="preserve"> Zakon o zaštiti morske sredine</w:t>
      </w:r>
      <w:r>
        <w:rPr>
          <w:rFonts w:eastAsia="Calibri" w:cs="Calibri"/>
          <w:color w:val="000000"/>
          <w:szCs w:val="22"/>
          <w:lang w:eastAsia="en-US"/>
        </w:rPr>
        <w:t>, Službeni list Crne Gore br</w:t>
      </w:r>
      <w:r w:rsidRPr="005F531C">
        <w:rPr>
          <w:rFonts w:eastAsia="Calibri" w:cs="Calibri"/>
          <w:color w:val="000000"/>
          <w:szCs w:val="22"/>
          <w:lang w:eastAsia="en-US"/>
        </w:rPr>
        <w:t>. 73/19</w:t>
      </w:r>
      <w:r>
        <w:rPr>
          <w:rFonts w:eastAsia="Calibri" w:cs="Calibri"/>
          <w:color w:val="000000"/>
          <w:szCs w:val="22"/>
          <w:lang w:eastAsia="en-US"/>
        </w:rPr>
        <w:t>.</w:t>
      </w:r>
    </w:p>
  </w:footnote>
  <w:footnote w:id="92">
    <w:p w14:paraId="4CFE2C60" w14:textId="6117068A" w:rsidR="00FB12D6" w:rsidRPr="00414CB1" w:rsidRDefault="00FB12D6" w:rsidP="00D026F2">
      <w:pPr>
        <w:pStyle w:val="FootnoteText"/>
        <w:ind w:left="142" w:hanging="284"/>
        <w:rPr>
          <w:rFonts w:cs="Calibri"/>
          <w:szCs w:val="20"/>
        </w:rPr>
      </w:pPr>
      <w:r>
        <w:rPr>
          <w:rStyle w:val="FootnoteReference"/>
        </w:rPr>
        <w:footnoteRef/>
      </w:r>
      <w:r>
        <w:t xml:space="preserve"> ActionMed Deliverable D2.6 “</w:t>
      </w:r>
      <w:r w:rsidRPr="00237024">
        <w:t xml:space="preserve">Srednjoročni i dugoročni akcioni planovi za prevazilaženje uočenih praznina i nedoslednosti i obezbeđivanje koherentnosti među planovima </w:t>
      </w:r>
      <w:r>
        <w:t xml:space="preserve">monitoringa </w:t>
      </w:r>
      <w:r w:rsidRPr="00237024">
        <w:t>MSFD država članica Mediterana“,</w:t>
      </w:r>
      <w:r>
        <w:t xml:space="preserve"> </w:t>
      </w:r>
      <w:r w:rsidRPr="00414CB1">
        <w:rPr>
          <w:rFonts w:cs="Calibri"/>
          <w:szCs w:val="20"/>
        </w:rPr>
        <w:t>Mar</w:t>
      </w:r>
      <w:r>
        <w:rPr>
          <w:rFonts w:cs="Calibri"/>
          <w:szCs w:val="20"/>
        </w:rPr>
        <w:t>t</w:t>
      </w:r>
      <w:r w:rsidRPr="00414CB1">
        <w:rPr>
          <w:rFonts w:cs="Calibri"/>
          <w:szCs w:val="20"/>
        </w:rPr>
        <w:t xml:space="preserve"> 2017</w:t>
      </w:r>
      <w:r>
        <w:rPr>
          <w:rFonts w:cs="Calibri"/>
          <w:szCs w:val="20"/>
        </w:rPr>
        <w:t>.</w:t>
      </w:r>
    </w:p>
    <w:p w14:paraId="7F12A8FA" w14:textId="5FAC247A" w:rsidR="00FB12D6" w:rsidRPr="00D026F2" w:rsidRDefault="00FB12D6">
      <w:pPr>
        <w:pStyle w:val="FootnoteText"/>
        <w:rPr>
          <w:lang w:val="hr-HR"/>
        </w:rPr>
      </w:pPr>
    </w:p>
  </w:footnote>
  <w:footnote w:id="93">
    <w:p w14:paraId="1B02BD28" w14:textId="257BB53B" w:rsidR="00FB12D6" w:rsidRPr="00CE263A" w:rsidRDefault="00FB12D6">
      <w:pPr>
        <w:pStyle w:val="FootnoteText"/>
        <w:rPr>
          <w:lang w:val="hr-HR"/>
        </w:rPr>
      </w:pPr>
      <w:r>
        <w:rPr>
          <w:rStyle w:val="FootnoteReference"/>
        </w:rPr>
        <w:footnoteRef/>
      </w:r>
      <w:r>
        <w:t xml:space="preserve"> Ekonomska komisija Ujedinjenih naroda za Evropu</w:t>
      </w:r>
    </w:p>
  </w:footnote>
  <w:footnote w:id="94">
    <w:p w14:paraId="4209931F" w14:textId="01369E7D" w:rsidR="00FB12D6" w:rsidRPr="00A0181A" w:rsidRDefault="00FB12D6" w:rsidP="00A0181A">
      <w:pPr>
        <w:pStyle w:val="FootnoteText"/>
        <w:spacing w:before="0" w:after="0"/>
        <w:ind w:firstLine="0"/>
        <w:rPr>
          <w:lang w:val="hr-HR"/>
        </w:rPr>
      </w:pPr>
      <w:r>
        <w:rPr>
          <w:rStyle w:val="FootnoteReference"/>
        </w:rPr>
        <w:footnoteRef/>
      </w:r>
      <w:r>
        <w:t xml:space="preserve"> </w:t>
      </w:r>
      <w:r w:rsidRPr="00774D0C">
        <w:rPr>
          <w:rFonts w:eastAsia="Calibri" w:cs="Calibri"/>
          <w:iCs/>
          <w:szCs w:val="22"/>
          <w:lang w:eastAsia="en-US"/>
        </w:rPr>
        <w:t>Nacionalni akcioni plan za implementaciju LBS protokola i njegovih regionalnih planova u okviru SAP-MED sa ciljem postizanja dobrog stanja životne sredine za ekološke ciljeve EcAp u vezi sa zagađenjem, Podgorica, 2016.</w:t>
      </w:r>
    </w:p>
  </w:footnote>
  <w:footnote w:id="95">
    <w:p w14:paraId="081A8FCF" w14:textId="6785A5F1" w:rsidR="00FB12D6" w:rsidRPr="00B668AC" w:rsidRDefault="00FB12D6" w:rsidP="00A0181A">
      <w:pPr>
        <w:pStyle w:val="Default"/>
        <w:rPr>
          <w:rFonts w:ascii="Calibri" w:eastAsia="Times New Roman" w:hAnsi="Calibri" w:cs="Calibri"/>
          <w:color w:val="auto"/>
          <w:sz w:val="20"/>
          <w:szCs w:val="20"/>
          <w:lang w:val="hr-HR"/>
        </w:rPr>
      </w:pPr>
      <w:r>
        <w:rPr>
          <w:rStyle w:val="FootnoteReference"/>
        </w:rPr>
        <w:footnoteRef/>
      </w:r>
      <w:r>
        <w:t xml:space="preserve"> </w:t>
      </w:r>
      <w:r w:rsidRPr="00B668AC">
        <w:rPr>
          <w:rFonts w:ascii="Calibri" w:eastAsia="Times New Roman,Bold" w:hAnsi="Calibri" w:cs="Calibri"/>
          <w:bCs/>
          <w:color w:val="auto"/>
          <w:sz w:val="20"/>
          <w:szCs w:val="20"/>
          <w:lang w:val="hr-HR"/>
        </w:rPr>
        <w:t>Jačanje kapaciteta u cilju</w:t>
      </w:r>
      <w:r w:rsidRPr="00B668AC">
        <w:rPr>
          <w:rFonts w:ascii="Calibri" w:eastAsia="Times New Roman,Bold" w:hAnsi="Calibri" w:cs="Calibri"/>
          <w:bCs/>
          <w:sz w:val="20"/>
          <w:szCs w:val="20"/>
          <w:lang w:val="hr-HR"/>
        </w:rPr>
        <w:t xml:space="preserve"> </w:t>
      </w:r>
      <w:r w:rsidRPr="00B668AC">
        <w:rPr>
          <w:rFonts w:ascii="Calibri" w:eastAsia="Times New Roman,Bold" w:hAnsi="Calibri" w:cs="Calibri"/>
          <w:bCs/>
          <w:color w:val="auto"/>
          <w:sz w:val="20"/>
          <w:szCs w:val="20"/>
          <w:lang w:val="hr-HR"/>
        </w:rPr>
        <w:t>implementacije Okvirne</w:t>
      </w:r>
      <w:r w:rsidRPr="00B668AC">
        <w:rPr>
          <w:rFonts w:ascii="Calibri" w:eastAsia="Times New Roman,Bold" w:hAnsi="Calibri" w:cs="Calibri"/>
          <w:bCs/>
          <w:sz w:val="20"/>
          <w:szCs w:val="20"/>
          <w:lang w:val="hr-HR"/>
        </w:rPr>
        <w:t xml:space="preserve"> </w:t>
      </w:r>
      <w:r w:rsidRPr="00B668AC">
        <w:rPr>
          <w:rFonts w:ascii="Calibri" w:eastAsia="Times New Roman,Bold" w:hAnsi="Calibri" w:cs="Calibri"/>
          <w:bCs/>
          <w:color w:val="auto"/>
          <w:sz w:val="20"/>
          <w:szCs w:val="20"/>
          <w:lang w:val="hr-HR"/>
        </w:rPr>
        <w:t>direktive o vodama u</w:t>
      </w:r>
      <w:r w:rsidRPr="00B668AC">
        <w:rPr>
          <w:rFonts w:ascii="Calibri" w:eastAsia="Times New Roman,Bold" w:hAnsi="Calibri" w:cs="Calibri"/>
          <w:bCs/>
          <w:sz w:val="20"/>
          <w:szCs w:val="20"/>
          <w:lang w:val="hr-HR"/>
        </w:rPr>
        <w:t xml:space="preserve"> </w:t>
      </w:r>
      <w:r w:rsidRPr="00B668AC">
        <w:rPr>
          <w:rFonts w:ascii="Calibri" w:eastAsia="Times New Roman,Bold" w:hAnsi="Calibri" w:cs="Calibri"/>
          <w:bCs/>
          <w:color w:val="auto"/>
          <w:sz w:val="20"/>
          <w:szCs w:val="20"/>
          <w:lang w:val="hr-HR"/>
        </w:rPr>
        <w:t>Crnoj Gori</w:t>
      </w:r>
      <w:r w:rsidRPr="00B668AC">
        <w:rPr>
          <w:rFonts w:ascii="Calibri" w:eastAsia="Times New Roman,Bold" w:hAnsi="Calibri" w:cs="Calibri"/>
          <w:bCs/>
          <w:sz w:val="20"/>
          <w:szCs w:val="20"/>
          <w:lang w:val="hr-HR"/>
        </w:rPr>
        <w:t xml:space="preserve">, </w:t>
      </w:r>
      <w:r w:rsidRPr="00B668AC">
        <w:rPr>
          <w:rFonts w:ascii="Calibri" w:hAnsi="Calibri" w:cs="Calibri"/>
          <w:bCs/>
          <w:iCs/>
          <w:color w:val="auto"/>
          <w:sz w:val="20"/>
          <w:szCs w:val="20"/>
          <w:lang w:val="hr-HR"/>
        </w:rPr>
        <w:t>Plan upravljanja vodama na</w:t>
      </w:r>
      <w:r w:rsidRPr="00B668AC">
        <w:rPr>
          <w:rFonts w:ascii="Calibri" w:hAnsi="Calibri" w:cs="Calibri"/>
          <w:bCs/>
          <w:iCs/>
          <w:sz w:val="20"/>
          <w:szCs w:val="20"/>
          <w:lang w:val="hr-HR"/>
        </w:rPr>
        <w:t xml:space="preserve"> </w:t>
      </w:r>
      <w:r w:rsidRPr="00B668AC">
        <w:rPr>
          <w:rFonts w:ascii="Calibri" w:hAnsi="Calibri" w:cs="Calibri"/>
          <w:bCs/>
          <w:iCs/>
          <w:color w:val="auto"/>
          <w:sz w:val="20"/>
          <w:szCs w:val="20"/>
          <w:lang w:val="hr-HR"/>
        </w:rPr>
        <w:t>vodnom području Jadranskog</w:t>
      </w:r>
      <w:r w:rsidRPr="00B668AC">
        <w:rPr>
          <w:rFonts w:ascii="Calibri" w:hAnsi="Calibri" w:cs="Calibri"/>
          <w:bCs/>
          <w:iCs/>
          <w:sz w:val="20"/>
          <w:szCs w:val="20"/>
          <w:lang w:val="hr-HR"/>
        </w:rPr>
        <w:t xml:space="preserve"> </w:t>
      </w:r>
      <w:r w:rsidRPr="00B668AC">
        <w:rPr>
          <w:rFonts w:ascii="Calibri" w:hAnsi="Calibri" w:cs="Calibri"/>
          <w:bCs/>
          <w:iCs/>
          <w:color w:val="auto"/>
          <w:sz w:val="20"/>
          <w:szCs w:val="20"/>
          <w:lang w:val="hr-HR"/>
        </w:rPr>
        <w:t>sliva</w:t>
      </w:r>
      <w:r w:rsidRPr="00B668AC">
        <w:rPr>
          <w:rFonts w:ascii="Calibri" w:hAnsi="Calibri" w:cs="Calibri"/>
          <w:sz w:val="20"/>
          <w:szCs w:val="20"/>
        </w:rPr>
        <w:t xml:space="preserve">, 2020. Ugovor Br. </w:t>
      </w:r>
      <w:r w:rsidRPr="00B668AC">
        <w:rPr>
          <w:rFonts w:ascii="Calibri" w:hAnsi="Calibri" w:cs="Calibri"/>
          <w:color w:val="auto"/>
          <w:sz w:val="20"/>
          <w:szCs w:val="20"/>
          <w:lang w:val="hr-HR"/>
        </w:rPr>
        <w:t>No.383-638: EuropeAid/138151/DH/SER/ME</w:t>
      </w:r>
    </w:p>
  </w:footnote>
  <w:footnote w:id="96">
    <w:p w14:paraId="46363A2E" w14:textId="4DCF504C" w:rsidR="00FB12D6" w:rsidRPr="00704C27" w:rsidRDefault="00FB12D6" w:rsidP="00704C27">
      <w:pPr>
        <w:pStyle w:val="FootnoteText"/>
        <w:ind w:firstLine="0"/>
        <w:rPr>
          <w:lang w:val="en-US"/>
        </w:rPr>
      </w:pPr>
      <w:r>
        <w:rPr>
          <w:rStyle w:val="FootnoteReference"/>
        </w:rPr>
        <w:footnoteRef/>
      </w:r>
      <w:r>
        <w:t xml:space="preserve"> </w:t>
      </w:r>
      <w:r w:rsidRPr="00336466">
        <w:rPr>
          <w:szCs w:val="20"/>
        </w:rPr>
        <w:t xml:space="preserve">Regionalni plan za upravljanje </w:t>
      </w:r>
      <w:r>
        <w:rPr>
          <w:szCs w:val="20"/>
        </w:rPr>
        <w:t>otpadom u Sredozemnom moru</w:t>
      </w:r>
      <w:r w:rsidRPr="00336466">
        <w:rPr>
          <w:szCs w:val="20"/>
        </w:rPr>
        <w:t>, UNEP (DEPI)/MED VG. 379/5 28. maj 2013., Barselona (Španija), 18-21. jun 2013.</w:t>
      </w:r>
      <w:r w:rsidRPr="007F33C2">
        <w:t>.</w:t>
      </w:r>
    </w:p>
  </w:footnote>
  <w:footnote w:id="97">
    <w:p w14:paraId="5994B83E" w14:textId="69494E6C" w:rsidR="00FB12D6" w:rsidRPr="00672D5C" w:rsidRDefault="00FB12D6" w:rsidP="00704C27">
      <w:pPr>
        <w:pStyle w:val="FootnoteText"/>
        <w:ind w:firstLine="0"/>
        <w:rPr>
          <w:lang w:val="en-US"/>
        </w:rPr>
      </w:pPr>
      <w:r>
        <w:rPr>
          <w:rStyle w:val="FootnoteReference"/>
        </w:rPr>
        <w:footnoteRef/>
      </w:r>
      <w:r>
        <w:t xml:space="preserve"> </w:t>
      </w:r>
      <w:r w:rsidRPr="00336466">
        <w:t xml:space="preserve">Odluka Komisije 2010/477/EU uključuje </w:t>
      </w:r>
      <w:r>
        <w:t>otpad izbačen na obalu, otpad u vodenom stubu, otpad</w:t>
      </w:r>
      <w:r w:rsidRPr="00336466">
        <w:t xml:space="preserve"> </w:t>
      </w:r>
      <w:r>
        <w:t>na morskom dnu, otpad koji je progutan.</w:t>
      </w:r>
    </w:p>
    <w:p w14:paraId="2DD562F7" w14:textId="03B612F6" w:rsidR="00FB12D6" w:rsidRPr="00A0181A" w:rsidRDefault="00FB12D6">
      <w:pPr>
        <w:pStyle w:val="FootnoteText"/>
        <w:rPr>
          <w:lang w:val="hr-HR"/>
        </w:rPr>
      </w:pPr>
    </w:p>
  </w:footnote>
  <w:footnote w:id="98">
    <w:p w14:paraId="7EF91746" w14:textId="77777777" w:rsidR="00FB12D6" w:rsidRPr="003C5851" w:rsidRDefault="00FB12D6" w:rsidP="001C6392">
      <w:pPr>
        <w:autoSpaceDE w:val="0"/>
        <w:autoSpaceDN w:val="0"/>
        <w:adjustRightInd w:val="0"/>
        <w:spacing w:after="0" w:line="240" w:lineRule="auto"/>
        <w:rPr>
          <w:sz w:val="20"/>
          <w:szCs w:val="20"/>
        </w:rPr>
      </w:pPr>
      <w:r w:rsidRPr="003C5851">
        <w:rPr>
          <w:rStyle w:val="FootnoteReference"/>
          <w:sz w:val="20"/>
          <w:szCs w:val="20"/>
        </w:rPr>
        <w:footnoteRef/>
      </w:r>
      <w:r w:rsidRPr="003C5851">
        <w:rPr>
          <w:sz w:val="20"/>
          <w:szCs w:val="20"/>
        </w:rPr>
        <w:t xml:space="preserve"> </w:t>
      </w:r>
      <w:r>
        <w:rPr>
          <w:sz w:val="20"/>
          <w:szCs w:val="20"/>
        </w:rPr>
        <w:t>Based on information a</w:t>
      </w:r>
      <w:r w:rsidRPr="003C5851">
        <w:rPr>
          <w:sz w:val="20"/>
          <w:szCs w:val="20"/>
        </w:rPr>
        <w:t xml:space="preserve">vailable </w:t>
      </w:r>
      <w:r>
        <w:rPr>
          <w:sz w:val="20"/>
          <w:szCs w:val="20"/>
        </w:rPr>
        <w:t>in</w:t>
      </w:r>
      <w:r w:rsidRPr="003C5851">
        <w:rPr>
          <w:sz w:val="20"/>
          <w:szCs w:val="20"/>
        </w:rPr>
        <w:t xml:space="preserve">: </w:t>
      </w:r>
    </w:p>
    <w:p w14:paraId="34FED377" w14:textId="77777777" w:rsidR="00FB12D6" w:rsidRPr="004B7200" w:rsidRDefault="00FB12D6" w:rsidP="00B42281">
      <w:pPr>
        <w:pStyle w:val="ListParagraph"/>
        <w:numPr>
          <w:ilvl w:val="0"/>
          <w:numId w:val="84"/>
        </w:numPr>
        <w:autoSpaceDE w:val="0"/>
        <w:autoSpaceDN w:val="0"/>
        <w:adjustRightInd w:val="0"/>
        <w:spacing w:before="0" w:after="0" w:line="240" w:lineRule="auto"/>
        <w:rPr>
          <w:rFonts w:cs="Calibri"/>
          <w:sz w:val="20"/>
          <w:szCs w:val="20"/>
        </w:rPr>
      </w:pPr>
      <w:r w:rsidRPr="004B7200">
        <w:rPr>
          <w:rFonts w:cs="Calibri"/>
          <w:sz w:val="20"/>
          <w:szCs w:val="20"/>
        </w:rPr>
        <w:t xml:space="preserve">Environment and Resources Authority. 2017. Cost Effective and Cost-Benefit Analysis of new measures put forward as part of Malta’s Marine Strategy Framework Directive Programme of Measures. </w:t>
      </w:r>
    </w:p>
    <w:p w14:paraId="2F033999" w14:textId="77777777" w:rsidR="00FB12D6" w:rsidRPr="004B7200" w:rsidRDefault="00FB12D6" w:rsidP="00B42281">
      <w:pPr>
        <w:pStyle w:val="ListParagraph"/>
        <w:numPr>
          <w:ilvl w:val="0"/>
          <w:numId w:val="84"/>
        </w:numPr>
        <w:autoSpaceDE w:val="0"/>
        <w:autoSpaceDN w:val="0"/>
        <w:adjustRightInd w:val="0"/>
        <w:spacing w:before="0" w:after="0" w:line="240" w:lineRule="auto"/>
        <w:rPr>
          <w:rFonts w:cs="Calibri"/>
          <w:sz w:val="20"/>
          <w:szCs w:val="20"/>
        </w:rPr>
      </w:pPr>
      <w:r w:rsidRPr="003C5851">
        <w:rPr>
          <w:sz w:val="20"/>
          <w:szCs w:val="20"/>
        </w:rPr>
        <w:t xml:space="preserve">Tode L., Lafitte A., and Sauzade D. 2016. ActionMed deliverable 3.2: Socio-economic assessment of selected potential new measures. September 2016, 92p. Retrieved from </w:t>
      </w:r>
      <w:hyperlink r:id="rId2" w:history="1">
        <w:r w:rsidRPr="004B7200">
          <w:rPr>
            <w:rStyle w:val="Hyperlink"/>
            <w:rFonts w:cs="Calibri"/>
            <w:sz w:val="20"/>
            <w:szCs w:val="20"/>
          </w:rPr>
          <w:t>http://actionmed.eu/wp-content/uploads/2017/12/D3.2_ActionMed-report-on-socio_economic-assessment-of-measures.pdf</w:t>
        </w:r>
      </w:hyperlink>
      <w:r w:rsidRPr="004B7200">
        <w:rPr>
          <w:rFonts w:cs="Calibri"/>
          <w:sz w:val="20"/>
          <w:szCs w:val="20"/>
        </w:rPr>
        <w:t xml:space="preserve"> </w:t>
      </w:r>
    </w:p>
  </w:footnote>
  <w:footnote w:id="99">
    <w:p w14:paraId="29C5735B" w14:textId="45969548" w:rsidR="00FB12D6" w:rsidRDefault="00FB12D6" w:rsidP="001C6392">
      <w:pPr>
        <w:pStyle w:val="FootnoteText"/>
      </w:pPr>
      <w:r>
        <w:rPr>
          <w:rStyle w:val="FootnoteReference"/>
        </w:rPr>
        <w:footnoteRef/>
      </w:r>
      <w:r w:rsidRPr="00837E54">
        <w:t>Kategorije 2.a i 2.b, osim mjera/njihovih dijelova namijenjenih istraživanju.</w:t>
      </w:r>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FBBEF" w14:textId="77777777" w:rsidR="00FB12D6" w:rsidRPr="00104344" w:rsidRDefault="00FB12D6" w:rsidP="00104344">
    <w:pPr>
      <w:pStyle w:val="Header"/>
      <w:pBdr>
        <w:bottom w:val="single" w:sz="4" w:space="1" w:color="808080"/>
      </w:pBdr>
      <w:spacing w:before="0" w:after="0"/>
      <w:jc w:val="left"/>
      <w:rPr>
        <w:rFonts w:asciiTheme="minorHAnsi" w:hAnsiTheme="minorHAnsi"/>
        <w:sz w:val="16"/>
        <w:szCs w:val="16"/>
      </w:rPr>
    </w:pPr>
    <w:r w:rsidRPr="00104344">
      <w:rPr>
        <w:rFonts w:asciiTheme="minorHAnsi" w:hAnsiTheme="minorHAnsi"/>
        <w:sz w:val="16"/>
        <w:szCs w:val="16"/>
      </w:rPr>
      <w:t>Technical Assistance for Implementation of the Water Component of the Niger Delta Support Programme</w:t>
    </w:r>
  </w:p>
  <w:p w14:paraId="2A098369" w14:textId="77777777" w:rsidR="00FB12D6" w:rsidRPr="00104344" w:rsidRDefault="00FB12D6" w:rsidP="00104344">
    <w:pPr>
      <w:pStyle w:val="Header"/>
      <w:pBdr>
        <w:bottom w:val="single" w:sz="4" w:space="1" w:color="808080"/>
      </w:pBdr>
      <w:spacing w:before="0" w:after="0"/>
      <w:jc w:val="left"/>
      <w:rPr>
        <w:rFonts w:asciiTheme="minorHAnsi" w:hAnsiTheme="minorHAnsi"/>
        <w:sz w:val="16"/>
        <w:szCs w:val="16"/>
      </w:rPr>
    </w:pPr>
    <w:r w:rsidRPr="00104344">
      <w:rPr>
        <w:rFonts w:asciiTheme="minorHAnsi" w:hAnsiTheme="minorHAnsi"/>
        <w:sz w:val="16"/>
        <w:szCs w:val="16"/>
      </w:rPr>
      <w:t>Service Contract N°FED/2013/317-745</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09F28" w14:textId="1E8A40EA" w:rsidR="00FB12D6" w:rsidRDefault="00FB12D6">
    <w:pPr>
      <w:pStyle w:val="Header"/>
    </w:pPr>
    <w:r>
      <w:rPr>
        <w:noProof/>
        <w:lang w:val="en-US" w:eastAsia="en-US"/>
      </w:rPr>
      <w:drawing>
        <wp:anchor distT="0" distB="0" distL="114300" distR="114300" simplePos="0" relativeHeight="251667456" behindDoc="0" locked="0" layoutInCell="1" allowOverlap="1" wp14:anchorId="38E9096E" wp14:editId="5D4555DA">
          <wp:simplePos x="0" y="0"/>
          <wp:positionH relativeFrom="margin">
            <wp:align>center</wp:align>
          </wp:positionH>
          <wp:positionV relativeFrom="paragraph">
            <wp:posOffset>-23495</wp:posOffset>
          </wp:positionV>
          <wp:extent cx="7164000" cy="446121"/>
          <wp:effectExtent l="0" t="0" r="0" b="0"/>
          <wp:wrapNone/>
          <wp:docPr id="2027631963" name="Picture 2027631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7164000" cy="44612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F6F12" w14:textId="77777777" w:rsidR="00FB12D6" w:rsidRPr="002302C6" w:rsidRDefault="00FB12D6" w:rsidP="005F531C">
    <w:pPr>
      <w:pStyle w:val="Header"/>
      <w:pBdr>
        <w:bottom w:val="single" w:sz="4" w:space="1" w:color="808080"/>
      </w:pBdr>
      <w:rPr>
        <w:sz w:val="16"/>
        <w:szCs w:val="16"/>
      </w:rPr>
    </w:pPr>
    <w:r w:rsidRPr="002302C6">
      <w:rPr>
        <w:sz w:val="16"/>
        <w:szCs w:val="16"/>
      </w:rPr>
      <w:t>Technical Assistance for Implementation of the Water Component of the Niger Delta Support Programme</w:t>
    </w:r>
  </w:p>
  <w:p w14:paraId="78C4BDF5" w14:textId="77777777" w:rsidR="00FB12D6" w:rsidRPr="002302C6" w:rsidRDefault="00FB12D6" w:rsidP="005F531C">
    <w:pPr>
      <w:pStyle w:val="Header"/>
      <w:pBdr>
        <w:bottom w:val="single" w:sz="4" w:space="1" w:color="808080"/>
      </w:pBdr>
      <w:rPr>
        <w:sz w:val="16"/>
        <w:szCs w:val="16"/>
      </w:rPr>
    </w:pPr>
    <w:r w:rsidRPr="002302C6">
      <w:rPr>
        <w:sz w:val="16"/>
        <w:szCs w:val="16"/>
      </w:rPr>
      <w:t>Service Contract N°FED/2013/317-745</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8CE9E" w14:textId="4CD6CFF4" w:rsidR="00FB12D6" w:rsidRDefault="00FB12D6">
    <w:pPr>
      <w:pStyle w:val="Header"/>
    </w:pPr>
    <w:r>
      <w:rPr>
        <w:noProof/>
        <w:lang w:val="en-US" w:eastAsia="en-US"/>
      </w:rPr>
      <w:drawing>
        <wp:anchor distT="0" distB="0" distL="114300" distR="114300" simplePos="0" relativeHeight="251669504" behindDoc="0" locked="0" layoutInCell="1" allowOverlap="1" wp14:anchorId="6940A39A" wp14:editId="68BF079C">
          <wp:simplePos x="0" y="0"/>
          <wp:positionH relativeFrom="margin">
            <wp:align>center</wp:align>
          </wp:positionH>
          <wp:positionV relativeFrom="paragraph">
            <wp:posOffset>-7620</wp:posOffset>
          </wp:positionV>
          <wp:extent cx="7164000" cy="446121"/>
          <wp:effectExtent l="0" t="0" r="0" b="0"/>
          <wp:wrapNone/>
          <wp:docPr id="1909319179" name="Picture 1909319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7164000" cy="44612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88A60F" w14:textId="77777777" w:rsidR="00FB12D6" w:rsidRDefault="00FB12D6" w:rsidP="005F531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31F5"/>
    <w:multiLevelType w:val="hybridMultilevel"/>
    <w:tmpl w:val="9E4EABE0"/>
    <w:lvl w:ilvl="0" w:tplc="041A0001">
      <w:start w:val="1"/>
      <w:numFmt w:val="bullet"/>
      <w:lvlText w:val=""/>
      <w:lvlJc w:val="left"/>
      <w:pPr>
        <w:ind w:left="751" w:hanging="360"/>
      </w:pPr>
      <w:rPr>
        <w:rFonts w:ascii="Symbol" w:hAnsi="Symbol" w:hint="default"/>
      </w:rPr>
    </w:lvl>
    <w:lvl w:ilvl="1" w:tplc="E42C2660">
      <w:numFmt w:val="bullet"/>
      <w:lvlText w:val="•"/>
      <w:lvlJc w:val="left"/>
      <w:pPr>
        <w:ind w:left="1471" w:hanging="360"/>
      </w:pPr>
      <w:rPr>
        <w:rFonts w:ascii="Calibri" w:eastAsiaTheme="minorHAnsi" w:hAnsi="Calibri" w:cs="Calibri" w:hint="default"/>
      </w:rPr>
    </w:lvl>
    <w:lvl w:ilvl="2" w:tplc="041A0005" w:tentative="1">
      <w:start w:val="1"/>
      <w:numFmt w:val="bullet"/>
      <w:lvlText w:val=""/>
      <w:lvlJc w:val="left"/>
      <w:pPr>
        <w:ind w:left="2191" w:hanging="360"/>
      </w:pPr>
      <w:rPr>
        <w:rFonts w:ascii="Wingdings" w:hAnsi="Wingdings" w:hint="default"/>
      </w:rPr>
    </w:lvl>
    <w:lvl w:ilvl="3" w:tplc="041A0001" w:tentative="1">
      <w:start w:val="1"/>
      <w:numFmt w:val="bullet"/>
      <w:lvlText w:val=""/>
      <w:lvlJc w:val="left"/>
      <w:pPr>
        <w:ind w:left="2911" w:hanging="360"/>
      </w:pPr>
      <w:rPr>
        <w:rFonts w:ascii="Symbol" w:hAnsi="Symbol" w:hint="default"/>
      </w:rPr>
    </w:lvl>
    <w:lvl w:ilvl="4" w:tplc="041A0003" w:tentative="1">
      <w:start w:val="1"/>
      <w:numFmt w:val="bullet"/>
      <w:lvlText w:val="o"/>
      <w:lvlJc w:val="left"/>
      <w:pPr>
        <w:ind w:left="3631" w:hanging="360"/>
      </w:pPr>
      <w:rPr>
        <w:rFonts w:ascii="Courier New" w:hAnsi="Courier New" w:cs="Courier New" w:hint="default"/>
      </w:rPr>
    </w:lvl>
    <w:lvl w:ilvl="5" w:tplc="041A0005" w:tentative="1">
      <w:start w:val="1"/>
      <w:numFmt w:val="bullet"/>
      <w:lvlText w:val=""/>
      <w:lvlJc w:val="left"/>
      <w:pPr>
        <w:ind w:left="4351" w:hanging="360"/>
      </w:pPr>
      <w:rPr>
        <w:rFonts w:ascii="Wingdings" w:hAnsi="Wingdings" w:hint="default"/>
      </w:rPr>
    </w:lvl>
    <w:lvl w:ilvl="6" w:tplc="041A0001" w:tentative="1">
      <w:start w:val="1"/>
      <w:numFmt w:val="bullet"/>
      <w:lvlText w:val=""/>
      <w:lvlJc w:val="left"/>
      <w:pPr>
        <w:ind w:left="5071" w:hanging="360"/>
      </w:pPr>
      <w:rPr>
        <w:rFonts w:ascii="Symbol" w:hAnsi="Symbol" w:hint="default"/>
      </w:rPr>
    </w:lvl>
    <w:lvl w:ilvl="7" w:tplc="041A0003" w:tentative="1">
      <w:start w:val="1"/>
      <w:numFmt w:val="bullet"/>
      <w:lvlText w:val="o"/>
      <w:lvlJc w:val="left"/>
      <w:pPr>
        <w:ind w:left="5791" w:hanging="360"/>
      </w:pPr>
      <w:rPr>
        <w:rFonts w:ascii="Courier New" w:hAnsi="Courier New" w:cs="Courier New" w:hint="default"/>
      </w:rPr>
    </w:lvl>
    <w:lvl w:ilvl="8" w:tplc="041A0005" w:tentative="1">
      <w:start w:val="1"/>
      <w:numFmt w:val="bullet"/>
      <w:lvlText w:val=""/>
      <w:lvlJc w:val="left"/>
      <w:pPr>
        <w:ind w:left="6511" w:hanging="360"/>
      </w:pPr>
      <w:rPr>
        <w:rFonts w:ascii="Wingdings" w:hAnsi="Wingdings" w:hint="default"/>
      </w:rPr>
    </w:lvl>
  </w:abstractNum>
  <w:abstractNum w:abstractNumId="1" w15:restartNumberingAfterBreak="0">
    <w:nsid w:val="004E571C"/>
    <w:multiLevelType w:val="hybridMultilevel"/>
    <w:tmpl w:val="185E537E"/>
    <w:lvl w:ilvl="0" w:tplc="7200CF2E">
      <w:numFmt w:val="bullet"/>
      <w:pStyle w:val="Item1"/>
      <w:lvlText w:val=""/>
      <w:lvlJc w:val="left"/>
      <w:pPr>
        <w:ind w:left="1607" w:hanging="360"/>
      </w:pPr>
      <w:rPr>
        <w:rFonts w:ascii="Symbol" w:hAnsi="Symbol" w:hint="default"/>
      </w:rPr>
    </w:lvl>
    <w:lvl w:ilvl="1" w:tplc="04100003">
      <w:start w:val="1"/>
      <w:numFmt w:val="bullet"/>
      <w:lvlText w:val="o"/>
      <w:lvlJc w:val="left"/>
      <w:pPr>
        <w:ind w:left="2327" w:hanging="360"/>
      </w:pPr>
      <w:rPr>
        <w:rFonts w:ascii="Courier New" w:hAnsi="Courier New" w:cs="Courier New" w:hint="default"/>
      </w:rPr>
    </w:lvl>
    <w:lvl w:ilvl="2" w:tplc="04100005" w:tentative="1">
      <w:start w:val="1"/>
      <w:numFmt w:val="bullet"/>
      <w:lvlText w:val=""/>
      <w:lvlJc w:val="left"/>
      <w:pPr>
        <w:ind w:left="3047" w:hanging="360"/>
      </w:pPr>
      <w:rPr>
        <w:rFonts w:ascii="Wingdings" w:hAnsi="Wingdings" w:hint="default"/>
      </w:rPr>
    </w:lvl>
    <w:lvl w:ilvl="3" w:tplc="04100001" w:tentative="1">
      <w:start w:val="1"/>
      <w:numFmt w:val="bullet"/>
      <w:lvlText w:val=""/>
      <w:lvlJc w:val="left"/>
      <w:pPr>
        <w:ind w:left="3767" w:hanging="360"/>
      </w:pPr>
      <w:rPr>
        <w:rFonts w:ascii="Symbol" w:hAnsi="Symbol" w:hint="default"/>
      </w:rPr>
    </w:lvl>
    <w:lvl w:ilvl="4" w:tplc="04100003" w:tentative="1">
      <w:start w:val="1"/>
      <w:numFmt w:val="bullet"/>
      <w:lvlText w:val="o"/>
      <w:lvlJc w:val="left"/>
      <w:pPr>
        <w:ind w:left="4487" w:hanging="360"/>
      </w:pPr>
      <w:rPr>
        <w:rFonts w:ascii="Courier New" w:hAnsi="Courier New" w:cs="Courier New" w:hint="default"/>
      </w:rPr>
    </w:lvl>
    <w:lvl w:ilvl="5" w:tplc="04100005" w:tentative="1">
      <w:start w:val="1"/>
      <w:numFmt w:val="bullet"/>
      <w:lvlText w:val=""/>
      <w:lvlJc w:val="left"/>
      <w:pPr>
        <w:ind w:left="5207" w:hanging="360"/>
      </w:pPr>
      <w:rPr>
        <w:rFonts w:ascii="Wingdings" w:hAnsi="Wingdings" w:hint="default"/>
      </w:rPr>
    </w:lvl>
    <w:lvl w:ilvl="6" w:tplc="04100001" w:tentative="1">
      <w:start w:val="1"/>
      <w:numFmt w:val="bullet"/>
      <w:lvlText w:val=""/>
      <w:lvlJc w:val="left"/>
      <w:pPr>
        <w:ind w:left="5927" w:hanging="360"/>
      </w:pPr>
      <w:rPr>
        <w:rFonts w:ascii="Symbol" w:hAnsi="Symbol" w:hint="default"/>
      </w:rPr>
    </w:lvl>
    <w:lvl w:ilvl="7" w:tplc="04100003" w:tentative="1">
      <w:start w:val="1"/>
      <w:numFmt w:val="bullet"/>
      <w:lvlText w:val="o"/>
      <w:lvlJc w:val="left"/>
      <w:pPr>
        <w:ind w:left="6647" w:hanging="360"/>
      </w:pPr>
      <w:rPr>
        <w:rFonts w:ascii="Courier New" w:hAnsi="Courier New" w:cs="Courier New" w:hint="default"/>
      </w:rPr>
    </w:lvl>
    <w:lvl w:ilvl="8" w:tplc="04100005" w:tentative="1">
      <w:start w:val="1"/>
      <w:numFmt w:val="bullet"/>
      <w:lvlText w:val=""/>
      <w:lvlJc w:val="left"/>
      <w:pPr>
        <w:ind w:left="7367" w:hanging="360"/>
      </w:pPr>
      <w:rPr>
        <w:rFonts w:ascii="Wingdings" w:hAnsi="Wingdings" w:hint="default"/>
      </w:rPr>
    </w:lvl>
  </w:abstractNum>
  <w:abstractNum w:abstractNumId="2" w15:restartNumberingAfterBreak="0">
    <w:nsid w:val="015C45A5"/>
    <w:multiLevelType w:val="hybridMultilevel"/>
    <w:tmpl w:val="334A249C"/>
    <w:lvl w:ilvl="0" w:tplc="04090001">
      <w:start w:val="1"/>
      <w:numFmt w:val="bullet"/>
      <w:lvlText w:val=""/>
      <w:lvlJc w:val="left"/>
      <w:pPr>
        <w:ind w:left="1478" w:hanging="360"/>
      </w:pPr>
      <w:rPr>
        <w:rFonts w:ascii="Symbol" w:hAnsi="Symbol" w:hint="default"/>
      </w:rPr>
    </w:lvl>
    <w:lvl w:ilvl="1" w:tplc="04090003">
      <w:start w:val="1"/>
      <w:numFmt w:val="bullet"/>
      <w:lvlText w:val="o"/>
      <w:lvlJc w:val="left"/>
      <w:pPr>
        <w:ind w:left="2198" w:hanging="360"/>
      </w:pPr>
      <w:rPr>
        <w:rFonts w:ascii="Courier New" w:hAnsi="Courier New" w:cs="Courier New" w:hint="default"/>
      </w:rPr>
    </w:lvl>
    <w:lvl w:ilvl="2" w:tplc="04090005">
      <w:start w:val="1"/>
      <w:numFmt w:val="bullet"/>
      <w:lvlText w:val=""/>
      <w:lvlJc w:val="left"/>
      <w:pPr>
        <w:ind w:left="2918" w:hanging="360"/>
      </w:pPr>
      <w:rPr>
        <w:rFonts w:ascii="Wingdings" w:hAnsi="Wingdings" w:hint="default"/>
      </w:rPr>
    </w:lvl>
    <w:lvl w:ilvl="3" w:tplc="04090001">
      <w:start w:val="1"/>
      <w:numFmt w:val="bullet"/>
      <w:lvlText w:val=""/>
      <w:lvlJc w:val="left"/>
      <w:pPr>
        <w:ind w:left="3638" w:hanging="360"/>
      </w:pPr>
      <w:rPr>
        <w:rFonts w:ascii="Symbol" w:hAnsi="Symbol" w:hint="default"/>
      </w:rPr>
    </w:lvl>
    <w:lvl w:ilvl="4" w:tplc="04090003">
      <w:start w:val="1"/>
      <w:numFmt w:val="bullet"/>
      <w:lvlText w:val="o"/>
      <w:lvlJc w:val="left"/>
      <w:pPr>
        <w:ind w:left="4358" w:hanging="360"/>
      </w:pPr>
      <w:rPr>
        <w:rFonts w:ascii="Courier New" w:hAnsi="Courier New" w:cs="Courier New" w:hint="default"/>
      </w:rPr>
    </w:lvl>
    <w:lvl w:ilvl="5" w:tplc="04090005">
      <w:start w:val="1"/>
      <w:numFmt w:val="bullet"/>
      <w:lvlText w:val=""/>
      <w:lvlJc w:val="left"/>
      <w:pPr>
        <w:ind w:left="5078" w:hanging="360"/>
      </w:pPr>
      <w:rPr>
        <w:rFonts w:ascii="Wingdings" w:hAnsi="Wingdings" w:hint="default"/>
      </w:rPr>
    </w:lvl>
    <w:lvl w:ilvl="6" w:tplc="04090001">
      <w:start w:val="1"/>
      <w:numFmt w:val="bullet"/>
      <w:lvlText w:val=""/>
      <w:lvlJc w:val="left"/>
      <w:pPr>
        <w:ind w:left="5798" w:hanging="360"/>
      </w:pPr>
      <w:rPr>
        <w:rFonts w:ascii="Symbol" w:hAnsi="Symbol" w:hint="default"/>
      </w:rPr>
    </w:lvl>
    <w:lvl w:ilvl="7" w:tplc="04090003">
      <w:start w:val="1"/>
      <w:numFmt w:val="bullet"/>
      <w:lvlText w:val="o"/>
      <w:lvlJc w:val="left"/>
      <w:pPr>
        <w:ind w:left="6518" w:hanging="360"/>
      </w:pPr>
      <w:rPr>
        <w:rFonts w:ascii="Courier New" w:hAnsi="Courier New" w:cs="Courier New" w:hint="default"/>
      </w:rPr>
    </w:lvl>
    <w:lvl w:ilvl="8" w:tplc="04090005">
      <w:start w:val="1"/>
      <w:numFmt w:val="bullet"/>
      <w:lvlText w:val=""/>
      <w:lvlJc w:val="left"/>
      <w:pPr>
        <w:ind w:left="7238" w:hanging="360"/>
      </w:pPr>
      <w:rPr>
        <w:rFonts w:ascii="Wingdings" w:hAnsi="Wingdings" w:hint="default"/>
      </w:rPr>
    </w:lvl>
  </w:abstractNum>
  <w:abstractNum w:abstractNumId="3" w15:restartNumberingAfterBreak="0">
    <w:nsid w:val="01EB55E4"/>
    <w:multiLevelType w:val="hybridMultilevel"/>
    <w:tmpl w:val="B2E2137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A94227"/>
    <w:multiLevelType w:val="hybridMultilevel"/>
    <w:tmpl w:val="3F3C5F68"/>
    <w:lvl w:ilvl="0" w:tplc="E42C266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FC241B"/>
    <w:multiLevelType w:val="hybridMultilevel"/>
    <w:tmpl w:val="CDFCF6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4196074"/>
    <w:multiLevelType w:val="hybridMultilevel"/>
    <w:tmpl w:val="3FCCCD3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52A456D"/>
    <w:multiLevelType w:val="hybridMultilevel"/>
    <w:tmpl w:val="69242B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5A9523B"/>
    <w:multiLevelType w:val="hybridMultilevel"/>
    <w:tmpl w:val="F40E7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8222187"/>
    <w:multiLevelType w:val="multilevel"/>
    <w:tmpl w:val="60AADAFC"/>
    <w:lvl w:ilvl="0">
      <w:start w:val="3"/>
      <w:numFmt w:val="bullet"/>
      <w:pStyle w:val="puces1"/>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083D3982"/>
    <w:multiLevelType w:val="hybridMultilevel"/>
    <w:tmpl w:val="E5404D66"/>
    <w:lvl w:ilvl="0" w:tplc="E42C266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09273B84"/>
    <w:multiLevelType w:val="hybridMultilevel"/>
    <w:tmpl w:val="D49286F2"/>
    <w:lvl w:ilvl="0" w:tplc="0809000F">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537507"/>
    <w:multiLevelType w:val="singleLevel"/>
    <w:tmpl w:val="08090001"/>
    <w:lvl w:ilvl="0">
      <w:start w:val="1"/>
      <w:numFmt w:val="bullet"/>
      <w:pStyle w:val="ListNumber5"/>
      <w:lvlText w:val=""/>
      <w:lvlJc w:val="left"/>
      <w:pPr>
        <w:tabs>
          <w:tab w:val="num" w:pos="360"/>
        </w:tabs>
        <w:ind w:left="360" w:hanging="360"/>
      </w:pPr>
      <w:rPr>
        <w:rFonts w:ascii="Symbol" w:hAnsi="Symbol" w:hint="default"/>
      </w:rPr>
    </w:lvl>
  </w:abstractNum>
  <w:abstractNum w:abstractNumId="13" w15:restartNumberingAfterBreak="0">
    <w:nsid w:val="09885589"/>
    <w:multiLevelType w:val="hybridMultilevel"/>
    <w:tmpl w:val="5A2A5150"/>
    <w:lvl w:ilvl="0" w:tplc="041A0003">
      <w:start w:val="1"/>
      <w:numFmt w:val="bullet"/>
      <w:lvlText w:val="o"/>
      <w:lvlJc w:val="left"/>
      <w:pPr>
        <w:ind w:left="720" w:hanging="360"/>
      </w:pPr>
      <w:rPr>
        <w:rFonts w:ascii="Courier New" w:hAnsi="Courier New" w:hint="default"/>
        <w:color w:val="auto"/>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0B782F35"/>
    <w:multiLevelType w:val="hybridMultilevel"/>
    <w:tmpl w:val="A622E41C"/>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0BF72528"/>
    <w:multiLevelType w:val="hybridMultilevel"/>
    <w:tmpl w:val="63E6CD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0C565E3A"/>
    <w:multiLevelType w:val="singleLevel"/>
    <w:tmpl w:val="0CF217AE"/>
    <w:lvl w:ilvl="0">
      <w:start w:val="1"/>
      <w:numFmt w:val="bullet"/>
      <w:pStyle w:val="bullets"/>
      <w:lvlText w:val=""/>
      <w:lvlJc w:val="left"/>
      <w:pPr>
        <w:tabs>
          <w:tab w:val="num" w:pos="360"/>
        </w:tabs>
        <w:ind w:left="360" w:hanging="360"/>
      </w:pPr>
      <w:rPr>
        <w:rFonts w:ascii="Symbol" w:hAnsi="Symbol" w:hint="default"/>
      </w:rPr>
    </w:lvl>
  </w:abstractNum>
  <w:abstractNum w:abstractNumId="17" w15:restartNumberingAfterBreak="0">
    <w:nsid w:val="0C7920FB"/>
    <w:multiLevelType w:val="hybridMultilevel"/>
    <w:tmpl w:val="062047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0C944D41"/>
    <w:multiLevelType w:val="hybridMultilevel"/>
    <w:tmpl w:val="D30AA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CEA2942"/>
    <w:multiLevelType w:val="hybridMultilevel"/>
    <w:tmpl w:val="29AAD488"/>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F2565D50">
      <w:numFmt w:val="bullet"/>
      <w:lvlText w:val="-"/>
      <w:lvlJc w:val="left"/>
      <w:pPr>
        <w:ind w:left="2160" w:hanging="360"/>
      </w:pPr>
      <w:rPr>
        <w:rFonts w:ascii="Calibri" w:eastAsiaTheme="minorHAnsi" w:hAnsi="Calibri" w:cs="Calibri"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0D2204CB"/>
    <w:multiLevelType w:val="hybridMultilevel"/>
    <w:tmpl w:val="1C9A88E2"/>
    <w:lvl w:ilvl="0" w:tplc="E42C266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0F85239A"/>
    <w:multiLevelType w:val="hybridMultilevel"/>
    <w:tmpl w:val="98C6484A"/>
    <w:lvl w:ilvl="0" w:tplc="041A0001">
      <w:start w:val="1"/>
      <w:numFmt w:val="bullet"/>
      <w:lvlText w:val=""/>
      <w:lvlJc w:val="left"/>
      <w:pPr>
        <w:ind w:left="720" w:hanging="360"/>
      </w:pPr>
      <w:rPr>
        <w:rFonts w:ascii="Symbol" w:hAnsi="Symbol" w:hint="default"/>
        <w:color w:val="365F91" w:themeColor="accent1" w:themeShade="BF"/>
      </w:rPr>
    </w:lvl>
    <w:lvl w:ilvl="1" w:tplc="42F04342">
      <w:numFmt w:val="bullet"/>
      <w:lvlText w:val="-"/>
      <w:lvlJc w:val="left"/>
      <w:pPr>
        <w:ind w:left="1440" w:hanging="360"/>
      </w:pPr>
      <w:rPr>
        <w:rFonts w:ascii="Calibri" w:eastAsiaTheme="minorHAnsi"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112327F3"/>
    <w:multiLevelType w:val="hybridMultilevel"/>
    <w:tmpl w:val="BE1CAC0C"/>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3" w15:restartNumberingAfterBreak="0">
    <w:nsid w:val="11732D97"/>
    <w:multiLevelType w:val="hybridMultilevel"/>
    <w:tmpl w:val="1A34B9A8"/>
    <w:lvl w:ilvl="0" w:tplc="041A000F">
      <w:start w:val="1"/>
      <w:numFmt w:val="decimal"/>
      <w:lvlText w:val="%1."/>
      <w:lvlJc w:val="left"/>
      <w:pPr>
        <w:ind w:left="1440" w:hanging="360"/>
      </w:pPr>
      <w:rPr>
        <w:rFonts w:hint="default"/>
        <w:sz w:val="20"/>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4" w15:restartNumberingAfterBreak="0">
    <w:nsid w:val="11BB61C7"/>
    <w:multiLevelType w:val="hybridMultilevel"/>
    <w:tmpl w:val="EB6AFFBC"/>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12451D53"/>
    <w:multiLevelType w:val="hybridMultilevel"/>
    <w:tmpl w:val="530697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126901C2"/>
    <w:multiLevelType w:val="hybridMultilevel"/>
    <w:tmpl w:val="4094E6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12CF47CE"/>
    <w:multiLevelType w:val="hybridMultilevel"/>
    <w:tmpl w:val="FE5254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12D11A9A"/>
    <w:multiLevelType w:val="hybridMultilevel"/>
    <w:tmpl w:val="60786614"/>
    <w:lvl w:ilvl="0" w:tplc="041A0001">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3F84E83"/>
    <w:multiLevelType w:val="hybridMultilevel"/>
    <w:tmpl w:val="8EC0D9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157863AD"/>
    <w:multiLevelType w:val="hybridMultilevel"/>
    <w:tmpl w:val="73CA9BCE"/>
    <w:lvl w:ilvl="0" w:tplc="E42C266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16E20D2C"/>
    <w:multiLevelType w:val="hybridMultilevel"/>
    <w:tmpl w:val="1E7AAE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17BC4691"/>
    <w:multiLevelType w:val="hybridMultilevel"/>
    <w:tmpl w:val="F1668322"/>
    <w:lvl w:ilvl="0" w:tplc="E42C266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83B3810"/>
    <w:multiLevelType w:val="hybridMultilevel"/>
    <w:tmpl w:val="FD60079E"/>
    <w:lvl w:ilvl="0" w:tplc="5132684A">
      <w:start w:val="1"/>
      <w:numFmt w:val="bullet"/>
      <w:pStyle w:val="StyleJustifiedLinespacingsingle1"/>
      <w:lvlText w:val=""/>
      <w:lvlJc w:val="left"/>
      <w:pPr>
        <w:tabs>
          <w:tab w:val="num" w:pos="900"/>
        </w:tabs>
        <w:ind w:left="900" w:hanging="360"/>
      </w:pPr>
      <w:rPr>
        <w:rFonts w:ascii="Symbol" w:hAnsi="Symbol" w:hint="default"/>
      </w:rPr>
    </w:lvl>
    <w:lvl w:ilvl="1" w:tplc="08090019">
      <w:start w:val="1"/>
      <w:numFmt w:val="bullet"/>
      <w:lvlText w:val="o"/>
      <w:lvlJc w:val="left"/>
      <w:pPr>
        <w:tabs>
          <w:tab w:val="num" w:pos="1800"/>
        </w:tabs>
        <w:ind w:left="1800" w:hanging="360"/>
      </w:pPr>
      <w:rPr>
        <w:rFonts w:ascii="Courier New" w:hAnsi="Courier New" w:hint="default"/>
      </w:rPr>
    </w:lvl>
    <w:lvl w:ilvl="2" w:tplc="0809001B" w:tentative="1">
      <w:start w:val="1"/>
      <w:numFmt w:val="bullet"/>
      <w:lvlText w:val=""/>
      <w:lvlJc w:val="left"/>
      <w:pPr>
        <w:tabs>
          <w:tab w:val="num" w:pos="2520"/>
        </w:tabs>
        <w:ind w:left="2520" w:hanging="360"/>
      </w:pPr>
      <w:rPr>
        <w:rFonts w:ascii="Wingdings" w:hAnsi="Wingdings" w:hint="default"/>
      </w:rPr>
    </w:lvl>
    <w:lvl w:ilvl="3" w:tplc="0809000F">
      <w:start w:val="1"/>
      <w:numFmt w:val="bullet"/>
      <w:lvlText w:val=""/>
      <w:lvlJc w:val="left"/>
      <w:pPr>
        <w:tabs>
          <w:tab w:val="num" w:pos="3240"/>
        </w:tabs>
        <w:ind w:left="3240" w:hanging="360"/>
      </w:pPr>
      <w:rPr>
        <w:rFonts w:ascii="Symbol" w:hAnsi="Symbol" w:hint="default"/>
      </w:rPr>
    </w:lvl>
    <w:lvl w:ilvl="4" w:tplc="08090019" w:tentative="1">
      <w:start w:val="1"/>
      <w:numFmt w:val="bullet"/>
      <w:lvlText w:val="o"/>
      <w:lvlJc w:val="left"/>
      <w:pPr>
        <w:tabs>
          <w:tab w:val="num" w:pos="3960"/>
        </w:tabs>
        <w:ind w:left="3960" w:hanging="360"/>
      </w:pPr>
      <w:rPr>
        <w:rFonts w:ascii="Courier New" w:hAnsi="Courier New" w:hint="default"/>
      </w:rPr>
    </w:lvl>
    <w:lvl w:ilvl="5" w:tplc="0809001B" w:tentative="1">
      <w:start w:val="1"/>
      <w:numFmt w:val="bullet"/>
      <w:lvlText w:val=""/>
      <w:lvlJc w:val="left"/>
      <w:pPr>
        <w:tabs>
          <w:tab w:val="num" w:pos="4680"/>
        </w:tabs>
        <w:ind w:left="4680" w:hanging="360"/>
      </w:pPr>
      <w:rPr>
        <w:rFonts w:ascii="Wingdings" w:hAnsi="Wingdings" w:hint="default"/>
      </w:rPr>
    </w:lvl>
    <w:lvl w:ilvl="6" w:tplc="0809000F" w:tentative="1">
      <w:start w:val="1"/>
      <w:numFmt w:val="bullet"/>
      <w:lvlText w:val=""/>
      <w:lvlJc w:val="left"/>
      <w:pPr>
        <w:tabs>
          <w:tab w:val="num" w:pos="5400"/>
        </w:tabs>
        <w:ind w:left="5400" w:hanging="360"/>
      </w:pPr>
      <w:rPr>
        <w:rFonts w:ascii="Symbol" w:hAnsi="Symbol" w:hint="default"/>
      </w:rPr>
    </w:lvl>
    <w:lvl w:ilvl="7" w:tplc="08090019" w:tentative="1">
      <w:start w:val="1"/>
      <w:numFmt w:val="bullet"/>
      <w:lvlText w:val="o"/>
      <w:lvlJc w:val="left"/>
      <w:pPr>
        <w:tabs>
          <w:tab w:val="num" w:pos="6120"/>
        </w:tabs>
        <w:ind w:left="6120" w:hanging="360"/>
      </w:pPr>
      <w:rPr>
        <w:rFonts w:ascii="Courier New" w:hAnsi="Courier New" w:hint="default"/>
      </w:rPr>
    </w:lvl>
    <w:lvl w:ilvl="8" w:tplc="0809001B"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19D65923"/>
    <w:multiLevelType w:val="hybridMultilevel"/>
    <w:tmpl w:val="5232B6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1A72493F"/>
    <w:multiLevelType w:val="hybridMultilevel"/>
    <w:tmpl w:val="5CBC2CEE"/>
    <w:lvl w:ilvl="0" w:tplc="041A0001">
      <w:start w:val="1"/>
      <w:numFmt w:val="bullet"/>
      <w:lvlText w:val=""/>
      <w:lvlJc w:val="left"/>
      <w:pPr>
        <w:ind w:left="858" w:hanging="360"/>
      </w:pPr>
      <w:rPr>
        <w:rFonts w:ascii="Symbol" w:hAnsi="Symbol" w:hint="default"/>
      </w:rPr>
    </w:lvl>
    <w:lvl w:ilvl="1" w:tplc="041A0003" w:tentative="1">
      <w:start w:val="1"/>
      <w:numFmt w:val="bullet"/>
      <w:lvlText w:val="o"/>
      <w:lvlJc w:val="left"/>
      <w:pPr>
        <w:ind w:left="1578" w:hanging="360"/>
      </w:pPr>
      <w:rPr>
        <w:rFonts w:ascii="Courier New" w:hAnsi="Courier New" w:cs="Courier New" w:hint="default"/>
      </w:rPr>
    </w:lvl>
    <w:lvl w:ilvl="2" w:tplc="041A0005" w:tentative="1">
      <w:start w:val="1"/>
      <w:numFmt w:val="bullet"/>
      <w:lvlText w:val=""/>
      <w:lvlJc w:val="left"/>
      <w:pPr>
        <w:ind w:left="2298" w:hanging="360"/>
      </w:pPr>
      <w:rPr>
        <w:rFonts w:ascii="Wingdings" w:hAnsi="Wingdings" w:hint="default"/>
      </w:rPr>
    </w:lvl>
    <w:lvl w:ilvl="3" w:tplc="041A0001" w:tentative="1">
      <w:start w:val="1"/>
      <w:numFmt w:val="bullet"/>
      <w:lvlText w:val=""/>
      <w:lvlJc w:val="left"/>
      <w:pPr>
        <w:ind w:left="3018" w:hanging="360"/>
      </w:pPr>
      <w:rPr>
        <w:rFonts w:ascii="Symbol" w:hAnsi="Symbol" w:hint="default"/>
      </w:rPr>
    </w:lvl>
    <w:lvl w:ilvl="4" w:tplc="041A0003" w:tentative="1">
      <w:start w:val="1"/>
      <w:numFmt w:val="bullet"/>
      <w:lvlText w:val="o"/>
      <w:lvlJc w:val="left"/>
      <w:pPr>
        <w:ind w:left="3738" w:hanging="360"/>
      </w:pPr>
      <w:rPr>
        <w:rFonts w:ascii="Courier New" w:hAnsi="Courier New" w:cs="Courier New" w:hint="default"/>
      </w:rPr>
    </w:lvl>
    <w:lvl w:ilvl="5" w:tplc="041A0005" w:tentative="1">
      <w:start w:val="1"/>
      <w:numFmt w:val="bullet"/>
      <w:lvlText w:val=""/>
      <w:lvlJc w:val="left"/>
      <w:pPr>
        <w:ind w:left="4458" w:hanging="360"/>
      </w:pPr>
      <w:rPr>
        <w:rFonts w:ascii="Wingdings" w:hAnsi="Wingdings" w:hint="default"/>
      </w:rPr>
    </w:lvl>
    <w:lvl w:ilvl="6" w:tplc="041A0001" w:tentative="1">
      <w:start w:val="1"/>
      <w:numFmt w:val="bullet"/>
      <w:lvlText w:val=""/>
      <w:lvlJc w:val="left"/>
      <w:pPr>
        <w:ind w:left="5178" w:hanging="360"/>
      </w:pPr>
      <w:rPr>
        <w:rFonts w:ascii="Symbol" w:hAnsi="Symbol" w:hint="default"/>
      </w:rPr>
    </w:lvl>
    <w:lvl w:ilvl="7" w:tplc="041A0003" w:tentative="1">
      <w:start w:val="1"/>
      <w:numFmt w:val="bullet"/>
      <w:lvlText w:val="o"/>
      <w:lvlJc w:val="left"/>
      <w:pPr>
        <w:ind w:left="5898" w:hanging="360"/>
      </w:pPr>
      <w:rPr>
        <w:rFonts w:ascii="Courier New" w:hAnsi="Courier New" w:cs="Courier New" w:hint="default"/>
      </w:rPr>
    </w:lvl>
    <w:lvl w:ilvl="8" w:tplc="041A0005" w:tentative="1">
      <w:start w:val="1"/>
      <w:numFmt w:val="bullet"/>
      <w:lvlText w:val=""/>
      <w:lvlJc w:val="left"/>
      <w:pPr>
        <w:ind w:left="6618" w:hanging="360"/>
      </w:pPr>
      <w:rPr>
        <w:rFonts w:ascii="Wingdings" w:hAnsi="Wingdings" w:hint="default"/>
      </w:rPr>
    </w:lvl>
  </w:abstractNum>
  <w:abstractNum w:abstractNumId="36" w15:restartNumberingAfterBreak="0">
    <w:nsid w:val="1ABF3E76"/>
    <w:multiLevelType w:val="hybridMultilevel"/>
    <w:tmpl w:val="E7869644"/>
    <w:lvl w:ilvl="0" w:tplc="E42C266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FD31A06"/>
    <w:multiLevelType w:val="hybridMultilevel"/>
    <w:tmpl w:val="38465E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20993A14"/>
    <w:multiLevelType w:val="hybridMultilevel"/>
    <w:tmpl w:val="6116F014"/>
    <w:lvl w:ilvl="0" w:tplc="041A0001">
      <w:start w:val="1"/>
      <w:numFmt w:val="bullet"/>
      <w:lvlText w:val=""/>
      <w:lvlJc w:val="left"/>
      <w:pPr>
        <w:ind w:left="720" w:hanging="360"/>
      </w:pPr>
      <w:rPr>
        <w:rFonts w:ascii="Symbol" w:hAnsi="Symbol" w:hint="default"/>
      </w:rPr>
    </w:lvl>
    <w:lvl w:ilvl="1" w:tplc="BCF457EE">
      <w:start w:val="1"/>
      <w:numFmt w:val="bullet"/>
      <w:lvlText w:val=""/>
      <w:lvlJc w:val="left"/>
      <w:pPr>
        <w:ind w:left="1440" w:hanging="360"/>
      </w:pPr>
      <w:rPr>
        <w:rFonts w:ascii="Symbol" w:hAnsi="Symbol" w:hint="default"/>
        <w:color w:val="365F91" w:themeColor="accent1" w:themeShade="BF"/>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213D56A5"/>
    <w:multiLevelType w:val="hybridMultilevel"/>
    <w:tmpl w:val="7AB60968"/>
    <w:lvl w:ilvl="0" w:tplc="E42C266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21560853"/>
    <w:multiLevelType w:val="hybridMultilevel"/>
    <w:tmpl w:val="ED324C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22821CA3"/>
    <w:multiLevelType w:val="hybridMultilevel"/>
    <w:tmpl w:val="EBA6F4AE"/>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230C359D"/>
    <w:multiLevelType w:val="hybridMultilevel"/>
    <w:tmpl w:val="F42AA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4A9333E"/>
    <w:multiLevelType w:val="singleLevel"/>
    <w:tmpl w:val="08090001"/>
    <w:lvl w:ilvl="0">
      <w:start w:val="1"/>
      <w:numFmt w:val="bullet"/>
      <w:pStyle w:val="ListBullet5"/>
      <w:lvlText w:val=""/>
      <w:lvlJc w:val="left"/>
      <w:pPr>
        <w:tabs>
          <w:tab w:val="num" w:pos="360"/>
        </w:tabs>
        <w:ind w:left="360" w:hanging="360"/>
      </w:pPr>
      <w:rPr>
        <w:rFonts w:ascii="Symbol" w:hAnsi="Symbol" w:hint="default"/>
      </w:rPr>
    </w:lvl>
  </w:abstractNum>
  <w:abstractNum w:abstractNumId="45" w15:restartNumberingAfterBreak="0">
    <w:nsid w:val="24E47D1B"/>
    <w:multiLevelType w:val="hybridMultilevel"/>
    <w:tmpl w:val="9BDE2D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251D08A0"/>
    <w:multiLevelType w:val="hybridMultilevel"/>
    <w:tmpl w:val="1A5233EE"/>
    <w:lvl w:ilvl="0" w:tplc="041A0005">
      <w:start w:val="1"/>
      <w:numFmt w:val="bullet"/>
      <w:lvlText w:val=""/>
      <w:lvlJc w:val="left"/>
      <w:pPr>
        <w:ind w:left="-3921" w:hanging="360"/>
      </w:pPr>
      <w:rPr>
        <w:rFonts w:ascii="Wingdings" w:hAnsi="Wingdings" w:hint="default"/>
      </w:rPr>
    </w:lvl>
    <w:lvl w:ilvl="1" w:tplc="041A0003" w:tentative="1">
      <w:start w:val="1"/>
      <w:numFmt w:val="bullet"/>
      <w:lvlText w:val="o"/>
      <w:lvlJc w:val="left"/>
      <w:pPr>
        <w:ind w:left="-3201" w:hanging="360"/>
      </w:pPr>
      <w:rPr>
        <w:rFonts w:ascii="Courier New" w:hAnsi="Courier New" w:hint="default"/>
      </w:rPr>
    </w:lvl>
    <w:lvl w:ilvl="2" w:tplc="041A0005" w:tentative="1">
      <w:start w:val="1"/>
      <w:numFmt w:val="bullet"/>
      <w:lvlText w:val=""/>
      <w:lvlJc w:val="left"/>
      <w:pPr>
        <w:ind w:left="-2481" w:hanging="360"/>
      </w:pPr>
      <w:rPr>
        <w:rFonts w:ascii="Wingdings" w:hAnsi="Wingdings" w:hint="default"/>
      </w:rPr>
    </w:lvl>
    <w:lvl w:ilvl="3" w:tplc="041A0001" w:tentative="1">
      <w:start w:val="1"/>
      <w:numFmt w:val="bullet"/>
      <w:lvlText w:val=""/>
      <w:lvlJc w:val="left"/>
      <w:pPr>
        <w:ind w:left="-1761" w:hanging="360"/>
      </w:pPr>
      <w:rPr>
        <w:rFonts w:ascii="Symbol" w:hAnsi="Symbol" w:hint="default"/>
      </w:rPr>
    </w:lvl>
    <w:lvl w:ilvl="4" w:tplc="041A0003" w:tentative="1">
      <w:start w:val="1"/>
      <w:numFmt w:val="bullet"/>
      <w:lvlText w:val="o"/>
      <w:lvlJc w:val="left"/>
      <w:pPr>
        <w:ind w:left="-1041" w:hanging="360"/>
      </w:pPr>
      <w:rPr>
        <w:rFonts w:ascii="Courier New" w:hAnsi="Courier New" w:hint="default"/>
      </w:rPr>
    </w:lvl>
    <w:lvl w:ilvl="5" w:tplc="041A0005" w:tentative="1">
      <w:start w:val="1"/>
      <w:numFmt w:val="bullet"/>
      <w:lvlText w:val=""/>
      <w:lvlJc w:val="left"/>
      <w:pPr>
        <w:ind w:left="-321" w:hanging="360"/>
      </w:pPr>
      <w:rPr>
        <w:rFonts w:ascii="Wingdings" w:hAnsi="Wingdings" w:hint="default"/>
      </w:rPr>
    </w:lvl>
    <w:lvl w:ilvl="6" w:tplc="041A0001" w:tentative="1">
      <w:start w:val="1"/>
      <w:numFmt w:val="bullet"/>
      <w:lvlText w:val=""/>
      <w:lvlJc w:val="left"/>
      <w:pPr>
        <w:ind w:left="399" w:hanging="360"/>
      </w:pPr>
      <w:rPr>
        <w:rFonts w:ascii="Symbol" w:hAnsi="Symbol" w:hint="default"/>
      </w:rPr>
    </w:lvl>
    <w:lvl w:ilvl="7" w:tplc="041A0003" w:tentative="1">
      <w:start w:val="1"/>
      <w:numFmt w:val="bullet"/>
      <w:lvlText w:val="o"/>
      <w:lvlJc w:val="left"/>
      <w:pPr>
        <w:ind w:left="1119" w:hanging="360"/>
      </w:pPr>
      <w:rPr>
        <w:rFonts w:ascii="Courier New" w:hAnsi="Courier New" w:hint="default"/>
      </w:rPr>
    </w:lvl>
    <w:lvl w:ilvl="8" w:tplc="041A0005" w:tentative="1">
      <w:start w:val="1"/>
      <w:numFmt w:val="bullet"/>
      <w:lvlText w:val=""/>
      <w:lvlJc w:val="left"/>
      <w:pPr>
        <w:ind w:left="1839" w:hanging="360"/>
      </w:pPr>
      <w:rPr>
        <w:rFonts w:ascii="Wingdings" w:hAnsi="Wingdings" w:hint="default"/>
      </w:rPr>
    </w:lvl>
  </w:abstractNum>
  <w:abstractNum w:abstractNumId="47" w15:restartNumberingAfterBreak="0">
    <w:nsid w:val="25DA500F"/>
    <w:multiLevelType w:val="hybridMultilevel"/>
    <w:tmpl w:val="8A94BA04"/>
    <w:lvl w:ilvl="0" w:tplc="D174051C">
      <w:start w:val="1"/>
      <w:numFmt w:val="bullet"/>
      <w:lvlText w:val=""/>
      <w:lvlJc w:val="left"/>
      <w:pPr>
        <w:ind w:left="720" w:hanging="360"/>
      </w:pPr>
      <w:rPr>
        <w:rFonts w:ascii="Symbol" w:hAnsi="Symbol" w:hint="default"/>
        <w:color w:val="365F91" w:themeColor="accent1" w:themeShade="BF"/>
        <w:sz w:val="22"/>
        <w:szCs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267E71D8"/>
    <w:multiLevelType w:val="hybridMultilevel"/>
    <w:tmpl w:val="72DE4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68153FA"/>
    <w:multiLevelType w:val="hybridMultilevel"/>
    <w:tmpl w:val="E3060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8615301"/>
    <w:multiLevelType w:val="hybridMultilevel"/>
    <w:tmpl w:val="3C68C6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29280D0D"/>
    <w:multiLevelType w:val="hybridMultilevel"/>
    <w:tmpl w:val="B05E9B98"/>
    <w:lvl w:ilvl="0" w:tplc="0809000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29320D99"/>
    <w:multiLevelType w:val="hybridMultilevel"/>
    <w:tmpl w:val="5E72B78A"/>
    <w:lvl w:ilvl="0" w:tplc="04090001">
      <w:start w:val="1"/>
      <w:numFmt w:val="bullet"/>
      <w:lvlText w:val=""/>
      <w:lvlJc w:val="left"/>
      <w:pPr>
        <w:ind w:left="1492" w:hanging="360"/>
      </w:pPr>
      <w:rPr>
        <w:rFonts w:ascii="Symbol" w:hAnsi="Symbol"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53" w15:restartNumberingAfterBreak="0">
    <w:nsid w:val="29BB184A"/>
    <w:multiLevelType w:val="hybridMultilevel"/>
    <w:tmpl w:val="149869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15:restartNumberingAfterBreak="0">
    <w:nsid w:val="2ABA6B49"/>
    <w:multiLevelType w:val="hybridMultilevel"/>
    <w:tmpl w:val="31527704"/>
    <w:lvl w:ilvl="0" w:tplc="E42C266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B231CA3"/>
    <w:multiLevelType w:val="hybridMultilevel"/>
    <w:tmpl w:val="D78A420C"/>
    <w:lvl w:ilvl="0" w:tplc="511CF1C8">
      <w:start w:val="1"/>
      <w:numFmt w:val="bullet"/>
      <w:lvlText w:val=""/>
      <w:lvlJc w:val="left"/>
      <w:pPr>
        <w:ind w:left="720" w:hanging="360"/>
      </w:pPr>
      <w:rPr>
        <w:rFonts w:ascii="Symbol" w:hAnsi="Symbol" w:hint="default"/>
        <w:color w:val="365F91" w:themeColor="accent1" w:themeShade="BF"/>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6"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57"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15:restartNumberingAfterBreak="0">
    <w:nsid w:val="2D4C7C29"/>
    <w:multiLevelType w:val="hybridMultilevel"/>
    <w:tmpl w:val="15C8F2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9" w15:restartNumberingAfterBreak="0">
    <w:nsid w:val="2DA00668"/>
    <w:multiLevelType w:val="hybridMultilevel"/>
    <w:tmpl w:val="F3243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2E08217C"/>
    <w:multiLevelType w:val="hybridMultilevel"/>
    <w:tmpl w:val="AAC6173A"/>
    <w:lvl w:ilvl="0" w:tplc="6C22C766">
      <w:numFmt w:val="bullet"/>
      <w:lvlText w:val="•"/>
      <w:lvlJc w:val="left"/>
      <w:pPr>
        <w:ind w:left="720" w:hanging="360"/>
      </w:pPr>
      <w:rPr>
        <w:rFonts w:ascii="Calibri" w:eastAsia="Wingdings-Regular" w:hAnsi="Calibri" w:cs="Calibri"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1" w15:restartNumberingAfterBreak="0">
    <w:nsid w:val="2E150B7E"/>
    <w:multiLevelType w:val="hybridMultilevel"/>
    <w:tmpl w:val="44D4E0DE"/>
    <w:lvl w:ilvl="0" w:tplc="041A0001">
      <w:start w:val="1"/>
      <w:numFmt w:val="bullet"/>
      <w:lvlText w:val=""/>
      <w:lvlJc w:val="left"/>
      <w:pPr>
        <w:ind w:left="720" w:hanging="360"/>
      </w:pPr>
      <w:rPr>
        <w:rFonts w:ascii="Symbol" w:hAnsi="Symbol" w:hint="default"/>
        <w:sz w:val="20"/>
      </w:rPr>
    </w:lvl>
    <w:lvl w:ilvl="1" w:tplc="041A0001">
      <w:start w:val="1"/>
      <w:numFmt w:val="bullet"/>
      <w:lvlText w:val=""/>
      <w:lvlJc w:val="left"/>
      <w:pPr>
        <w:ind w:left="1440" w:hanging="360"/>
      </w:pPr>
      <w:rPr>
        <w:rFonts w:ascii="Symbol" w:hAnsi="Symbol" w:hint="default"/>
        <w:sz w:val="20"/>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2F051ECF"/>
    <w:multiLevelType w:val="hybridMultilevel"/>
    <w:tmpl w:val="49325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F435BD5"/>
    <w:multiLevelType w:val="hybridMultilevel"/>
    <w:tmpl w:val="6478DAF2"/>
    <w:lvl w:ilvl="0" w:tplc="E42C266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4" w15:restartNumberingAfterBreak="0">
    <w:nsid w:val="2F6854AF"/>
    <w:multiLevelType w:val="hybridMultilevel"/>
    <w:tmpl w:val="1014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FA74D15"/>
    <w:multiLevelType w:val="hybridMultilevel"/>
    <w:tmpl w:val="DCF2E8CC"/>
    <w:lvl w:ilvl="0" w:tplc="E42C266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2FB02EEA"/>
    <w:multiLevelType w:val="hybridMultilevel"/>
    <w:tmpl w:val="9A1EE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FC84DDA"/>
    <w:multiLevelType w:val="hybridMultilevel"/>
    <w:tmpl w:val="C22EFF86"/>
    <w:lvl w:ilvl="0" w:tplc="041A0001">
      <w:start w:val="1"/>
      <w:numFmt w:val="bullet"/>
      <w:lvlText w:val=""/>
      <w:lvlJc w:val="left"/>
      <w:pPr>
        <w:ind w:left="720" w:hanging="360"/>
      </w:pPr>
      <w:rPr>
        <w:rFonts w:ascii="Symbol" w:hAnsi="Symbol" w:hint="default"/>
        <w:i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8" w15:restartNumberingAfterBreak="0">
    <w:nsid w:val="308D5FF7"/>
    <w:multiLevelType w:val="hybridMultilevel"/>
    <w:tmpl w:val="A36858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9" w15:restartNumberingAfterBreak="0">
    <w:nsid w:val="316100B1"/>
    <w:multiLevelType w:val="hybridMultilevel"/>
    <w:tmpl w:val="68921B78"/>
    <w:lvl w:ilvl="0" w:tplc="E42C266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339F1BBE"/>
    <w:multiLevelType w:val="hybridMultilevel"/>
    <w:tmpl w:val="00E6D42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1"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72"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15:restartNumberingAfterBreak="0">
    <w:nsid w:val="36E40104"/>
    <w:multiLevelType w:val="hybridMultilevel"/>
    <w:tmpl w:val="6452308C"/>
    <w:name w:val="List Dash__12"/>
    <w:lvl w:ilvl="0" w:tplc="88F25522">
      <w:start w:val="1"/>
      <w:numFmt w:val="bullet"/>
      <w:pStyle w:val="Bulletlist"/>
      <w:lvlText w:val="►"/>
      <w:lvlJc w:val="left"/>
      <w:pPr>
        <w:ind w:left="720" w:hanging="360"/>
      </w:pPr>
      <w:rPr>
        <w:rFonts w:ascii="Arial" w:hAnsi="Arial" w:hint="default"/>
        <w:color w:val="548DD4" w:themeColor="text2" w:themeTint="99"/>
        <w:sz w:val="20"/>
      </w:rPr>
    </w:lvl>
    <w:lvl w:ilvl="1" w:tplc="04090003">
      <w:start w:val="1"/>
      <w:numFmt w:val="bullet"/>
      <w:lvlText w:val="o"/>
      <w:lvlJc w:val="left"/>
      <w:pPr>
        <w:ind w:left="1440" w:hanging="360"/>
      </w:pPr>
      <w:rPr>
        <w:rFonts w:ascii="Courier New" w:hAnsi="Courier New" w:cs="Verdan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Verdan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Verdana"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8A54DCC"/>
    <w:multiLevelType w:val="hybridMultilevel"/>
    <w:tmpl w:val="8F80BCB4"/>
    <w:lvl w:ilvl="0" w:tplc="041A0001">
      <w:start w:val="1"/>
      <w:numFmt w:val="bullet"/>
      <w:lvlText w:val=""/>
      <w:lvlJc w:val="left"/>
      <w:pPr>
        <w:ind w:left="756" w:hanging="360"/>
      </w:pPr>
      <w:rPr>
        <w:rFonts w:ascii="Symbol" w:hAnsi="Symbol" w:hint="default"/>
      </w:rPr>
    </w:lvl>
    <w:lvl w:ilvl="1" w:tplc="041A0003" w:tentative="1">
      <w:start w:val="1"/>
      <w:numFmt w:val="bullet"/>
      <w:lvlText w:val="o"/>
      <w:lvlJc w:val="left"/>
      <w:pPr>
        <w:ind w:left="1476" w:hanging="360"/>
      </w:pPr>
      <w:rPr>
        <w:rFonts w:ascii="Courier New" w:hAnsi="Courier New" w:cs="Courier New" w:hint="default"/>
      </w:rPr>
    </w:lvl>
    <w:lvl w:ilvl="2" w:tplc="041A0005" w:tentative="1">
      <w:start w:val="1"/>
      <w:numFmt w:val="bullet"/>
      <w:lvlText w:val=""/>
      <w:lvlJc w:val="left"/>
      <w:pPr>
        <w:ind w:left="2196" w:hanging="360"/>
      </w:pPr>
      <w:rPr>
        <w:rFonts w:ascii="Wingdings" w:hAnsi="Wingdings" w:hint="default"/>
      </w:rPr>
    </w:lvl>
    <w:lvl w:ilvl="3" w:tplc="041A0001" w:tentative="1">
      <w:start w:val="1"/>
      <w:numFmt w:val="bullet"/>
      <w:lvlText w:val=""/>
      <w:lvlJc w:val="left"/>
      <w:pPr>
        <w:ind w:left="2916" w:hanging="360"/>
      </w:pPr>
      <w:rPr>
        <w:rFonts w:ascii="Symbol" w:hAnsi="Symbol" w:hint="default"/>
      </w:rPr>
    </w:lvl>
    <w:lvl w:ilvl="4" w:tplc="041A0003" w:tentative="1">
      <w:start w:val="1"/>
      <w:numFmt w:val="bullet"/>
      <w:lvlText w:val="o"/>
      <w:lvlJc w:val="left"/>
      <w:pPr>
        <w:ind w:left="3636" w:hanging="360"/>
      </w:pPr>
      <w:rPr>
        <w:rFonts w:ascii="Courier New" w:hAnsi="Courier New" w:cs="Courier New" w:hint="default"/>
      </w:rPr>
    </w:lvl>
    <w:lvl w:ilvl="5" w:tplc="041A0005" w:tentative="1">
      <w:start w:val="1"/>
      <w:numFmt w:val="bullet"/>
      <w:lvlText w:val=""/>
      <w:lvlJc w:val="left"/>
      <w:pPr>
        <w:ind w:left="4356" w:hanging="360"/>
      </w:pPr>
      <w:rPr>
        <w:rFonts w:ascii="Wingdings" w:hAnsi="Wingdings" w:hint="default"/>
      </w:rPr>
    </w:lvl>
    <w:lvl w:ilvl="6" w:tplc="041A0001" w:tentative="1">
      <w:start w:val="1"/>
      <w:numFmt w:val="bullet"/>
      <w:lvlText w:val=""/>
      <w:lvlJc w:val="left"/>
      <w:pPr>
        <w:ind w:left="5076" w:hanging="360"/>
      </w:pPr>
      <w:rPr>
        <w:rFonts w:ascii="Symbol" w:hAnsi="Symbol" w:hint="default"/>
      </w:rPr>
    </w:lvl>
    <w:lvl w:ilvl="7" w:tplc="041A0003" w:tentative="1">
      <w:start w:val="1"/>
      <w:numFmt w:val="bullet"/>
      <w:lvlText w:val="o"/>
      <w:lvlJc w:val="left"/>
      <w:pPr>
        <w:ind w:left="5796" w:hanging="360"/>
      </w:pPr>
      <w:rPr>
        <w:rFonts w:ascii="Courier New" w:hAnsi="Courier New" w:cs="Courier New" w:hint="default"/>
      </w:rPr>
    </w:lvl>
    <w:lvl w:ilvl="8" w:tplc="041A0005" w:tentative="1">
      <w:start w:val="1"/>
      <w:numFmt w:val="bullet"/>
      <w:lvlText w:val=""/>
      <w:lvlJc w:val="left"/>
      <w:pPr>
        <w:ind w:left="6516" w:hanging="360"/>
      </w:pPr>
      <w:rPr>
        <w:rFonts w:ascii="Wingdings" w:hAnsi="Wingdings" w:hint="default"/>
      </w:rPr>
    </w:lvl>
  </w:abstractNum>
  <w:abstractNum w:abstractNumId="75" w15:restartNumberingAfterBreak="0">
    <w:nsid w:val="38F378AA"/>
    <w:multiLevelType w:val="hybridMultilevel"/>
    <w:tmpl w:val="FDAC423A"/>
    <w:lvl w:ilvl="0" w:tplc="9D0E9D8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97C0A3C"/>
    <w:multiLevelType w:val="hybridMultilevel"/>
    <w:tmpl w:val="A6EAFC24"/>
    <w:lvl w:ilvl="0" w:tplc="6C22C766">
      <w:numFmt w:val="bullet"/>
      <w:lvlText w:val="•"/>
      <w:lvlJc w:val="left"/>
      <w:pPr>
        <w:ind w:left="720" w:hanging="360"/>
      </w:pPr>
      <w:rPr>
        <w:rFonts w:ascii="Calibri" w:eastAsia="Wingdings-Regular" w:hAnsi="Calibri" w:cs="Calibri"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7"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78" w15:restartNumberingAfterBreak="0">
    <w:nsid w:val="3CF00E18"/>
    <w:multiLevelType w:val="singleLevel"/>
    <w:tmpl w:val="4E1A982C"/>
    <w:lvl w:ilvl="0">
      <w:start w:val="1"/>
      <w:numFmt w:val="bullet"/>
      <w:pStyle w:val="ListNumber2"/>
      <w:lvlText w:val=""/>
      <w:lvlJc w:val="left"/>
      <w:pPr>
        <w:tabs>
          <w:tab w:val="num" w:pos="283"/>
        </w:tabs>
        <w:ind w:left="283" w:hanging="283"/>
      </w:pPr>
      <w:rPr>
        <w:rFonts w:ascii="Symbol" w:hAnsi="Symbol"/>
      </w:rPr>
    </w:lvl>
  </w:abstractNum>
  <w:abstractNum w:abstractNumId="79" w15:restartNumberingAfterBreak="0">
    <w:nsid w:val="3DF05E72"/>
    <w:multiLevelType w:val="hybridMultilevel"/>
    <w:tmpl w:val="C2AE0066"/>
    <w:lvl w:ilvl="0" w:tplc="041A0001">
      <w:start w:val="1"/>
      <w:numFmt w:val="bullet"/>
      <w:lvlText w:val=""/>
      <w:lvlJc w:val="left"/>
      <w:pPr>
        <w:ind w:left="720" w:hanging="360"/>
      </w:pPr>
      <w:rPr>
        <w:rFonts w:ascii="Symbol" w:hAnsi="Symbol" w:hint="default"/>
      </w:rPr>
    </w:lvl>
    <w:lvl w:ilvl="1" w:tplc="B950C676">
      <w:numFmt w:val="bullet"/>
      <w:lvlText w:val="-"/>
      <w:lvlJc w:val="left"/>
      <w:pPr>
        <w:ind w:left="1440" w:hanging="360"/>
      </w:pPr>
      <w:rPr>
        <w:rFonts w:ascii="Calibri" w:eastAsiaTheme="minorHAnsi"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0" w15:restartNumberingAfterBreak="0">
    <w:nsid w:val="3E9A5608"/>
    <w:multiLevelType w:val="hybridMultilevel"/>
    <w:tmpl w:val="8E0A7EEE"/>
    <w:lvl w:ilvl="0" w:tplc="EC90F6DC">
      <w:start w:val="1"/>
      <w:numFmt w:val="bullet"/>
      <w:lvlText w:val=""/>
      <w:lvlJc w:val="left"/>
      <w:pPr>
        <w:ind w:left="720" w:hanging="360"/>
      </w:pPr>
      <w:rPr>
        <w:rFonts w:ascii="Symbol" w:hAnsi="Symbol" w:hint="default"/>
        <w:color w:val="365F91" w:themeColor="accent1" w:themeShade="BF"/>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1" w15:restartNumberingAfterBreak="0">
    <w:nsid w:val="3EF4569D"/>
    <w:multiLevelType w:val="hybridMultilevel"/>
    <w:tmpl w:val="2CB47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3F573E75"/>
    <w:multiLevelType w:val="hybridMultilevel"/>
    <w:tmpl w:val="A3407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40500780"/>
    <w:multiLevelType w:val="hybridMultilevel"/>
    <w:tmpl w:val="C61A75CE"/>
    <w:lvl w:ilvl="0" w:tplc="BCF457EE">
      <w:start w:val="1"/>
      <w:numFmt w:val="bullet"/>
      <w:lvlText w:val=""/>
      <w:lvlJc w:val="left"/>
      <w:pPr>
        <w:ind w:left="720" w:hanging="360"/>
      </w:pPr>
      <w:rPr>
        <w:rFonts w:ascii="Symbol" w:hAnsi="Symbol" w:hint="default"/>
        <w:color w:val="365F91"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41A9457B"/>
    <w:multiLevelType w:val="hybridMultilevel"/>
    <w:tmpl w:val="46B4F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43B12E93"/>
    <w:multiLevelType w:val="hybridMultilevel"/>
    <w:tmpl w:val="0D9C7EAE"/>
    <w:lvl w:ilvl="0" w:tplc="0809000F">
      <w:start w:val="1"/>
      <w:numFmt w:val="bullet"/>
      <w:lvlText w:val=""/>
      <w:lvlJc w:val="left"/>
      <w:pPr>
        <w:ind w:left="771" w:hanging="360"/>
      </w:pPr>
      <w:rPr>
        <w:rFonts w:ascii="Symbol" w:hAnsi="Symbol" w:hint="default"/>
        <w:color w:val="365F91" w:themeColor="accent1" w:themeShade="BF"/>
        <w:sz w:val="20"/>
      </w:rPr>
    </w:lvl>
    <w:lvl w:ilvl="1" w:tplc="041A0003" w:tentative="1">
      <w:start w:val="1"/>
      <w:numFmt w:val="bullet"/>
      <w:lvlText w:val="o"/>
      <w:lvlJc w:val="left"/>
      <w:pPr>
        <w:ind w:left="1491" w:hanging="360"/>
      </w:pPr>
      <w:rPr>
        <w:rFonts w:ascii="Courier New" w:hAnsi="Courier New" w:cs="Courier New" w:hint="default"/>
      </w:rPr>
    </w:lvl>
    <w:lvl w:ilvl="2" w:tplc="041A0005" w:tentative="1">
      <w:start w:val="1"/>
      <w:numFmt w:val="bullet"/>
      <w:lvlText w:val=""/>
      <w:lvlJc w:val="left"/>
      <w:pPr>
        <w:ind w:left="2211" w:hanging="360"/>
      </w:pPr>
      <w:rPr>
        <w:rFonts w:ascii="Wingdings" w:hAnsi="Wingdings" w:hint="default"/>
      </w:rPr>
    </w:lvl>
    <w:lvl w:ilvl="3" w:tplc="041A0001" w:tentative="1">
      <w:start w:val="1"/>
      <w:numFmt w:val="bullet"/>
      <w:lvlText w:val=""/>
      <w:lvlJc w:val="left"/>
      <w:pPr>
        <w:ind w:left="2931" w:hanging="360"/>
      </w:pPr>
      <w:rPr>
        <w:rFonts w:ascii="Symbol" w:hAnsi="Symbol" w:hint="default"/>
      </w:rPr>
    </w:lvl>
    <w:lvl w:ilvl="4" w:tplc="041A0003" w:tentative="1">
      <w:start w:val="1"/>
      <w:numFmt w:val="bullet"/>
      <w:lvlText w:val="o"/>
      <w:lvlJc w:val="left"/>
      <w:pPr>
        <w:ind w:left="3651" w:hanging="360"/>
      </w:pPr>
      <w:rPr>
        <w:rFonts w:ascii="Courier New" w:hAnsi="Courier New" w:cs="Courier New" w:hint="default"/>
      </w:rPr>
    </w:lvl>
    <w:lvl w:ilvl="5" w:tplc="041A0005" w:tentative="1">
      <w:start w:val="1"/>
      <w:numFmt w:val="bullet"/>
      <w:lvlText w:val=""/>
      <w:lvlJc w:val="left"/>
      <w:pPr>
        <w:ind w:left="4371" w:hanging="360"/>
      </w:pPr>
      <w:rPr>
        <w:rFonts w:ascii="Wingdings" w:hAnsi="Wingdings" w:hint="default"/>
      </w:rPr>
    </w:lvl>
    <w:lvl w:ilvl="6" w:tplc="041A0001" w:tentative="1">
      <w:start w:val="1"/>
      <w:numFmt w:val="bullet"/>
      <w:lvlText w:val=""/>
      <w:lvlJc w:val="left"/>
      <w:pPr>
        <w:ind w:left="5091" w:hanging="360"/>
      </w:pPr>
      <w:rPr>
        <w:rFonts w:ascii="Symbol" w:hAnsi="Symbol" w:hint="default"/>
      </w:rPr>
    </w:lvl>
    <w:lvl w:ilvl="7" w:tplc="041A0003" w:tentative="1">
      <w:start w:val="1"/>
      <w:numFmt w:val="bullet"/>
      <w:lvlText w:val="o"/>
      <w:lvlJc w:val="left"/>
      <w:pPr>
        <w:ind w:left="5811" w:hanging="360"/>
      </w:pPr>
      <w:rPr>
        <w:rFonts w:ascii="Courier New" w:hAnsi="Courier New" w:cs="Courier New" w:hint="default"/>
      </w:rPr>
    </w:lvl>
    <w:lvl w:ilvl="8" w:tplc="041A0005" w:tentative="1">
      <w:start w:val="1"/>
      <w:numFmt w:val="bullet"/>
      <w:lvlText w:val=""/>
      <w:lvlJc w:val="left"/>
      <w:pPr>
        <w:ind w:left="6531" w:hanging="360"/>
      </w:pPr>
      <w:rPr>
        <w:rFonts w:ascii="Wingdings" w:hAnsi="Wingdings" w:hint="default"/>
      </w:rPr>
    </w:lvl>
  </w:abstractNum>
  <w:abstractNum w:abstractNumId="86" w15:restartNumberingAfterBreak="0">
    <w:nsid w:val="43BD6FD7"/>
    <w:multiLevelType w:val="hybridMultilevel"/>
    <w:tmpl w:val="9BB85A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7" w15:restartNumberingAfterBreak="0">
    <w:nsid w:val="43DB7718"/>
    <w:multiLevelType w:val="hybridMultilevel"/>
    <w:tmpl w:val="4F086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44360960"/>
    <w:multiLevelType w:val="hybridMultilevel"/>
    <w:tmpl w:val="CE3C6170"/>
    <w:lvl w:ilvl="0" w:tplc="041A0001">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4E140EF"/>
    <w:multiLevelType w:val="hybridMultilevel"/>
    <w:tmpl w:val="9BB020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0" w15:restartNumberingAfterBreak="0">
    <w:nsid w:val="45785459"/>
    <w:multiLevelType w:val="hybridMultilevel"/>
    <w:tmpl w:val="3BF81B94"/>
    <w:lvl w:ilvl="0" w:tplc="041A0001">
      <w:start w:val="1"/>
      <w:numFmt w:val="bullet"/>
      <w:lvlText w:val=""/>
      <w:lvlJc w:val="left"/>
      <w:pPr>
        <w:ind w:left="720" w:hanging="360"/>
      </w:pPr>
      <w:rPr>
        <w:rFonts w:ascii="Symbol" w:hAnsi="Symbol" w:hint="default"/>
        <w:color w:val="365F91" w:themeColor="accent1" w:themeShade="BF"/>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1" w15:restartNumberingAfterBreak="0">
    <w:nsid w:val="45C96A0E"/>
    <w:multiLevelType w:val="hybridMultilevel"/>
    <w:tmpl w:val="6AC0AF08"/>
    <w:lvl w:ilvl="0" w:tplc="041A0001">
      <w:start w:val="1"/>
      <w:numFmt w:val="bullet"/>
      <w:lvlText w:val=""/>
      <w:lvlJc w:val="left"/>
      <w:pPr>
        <w:ind w:left="720" w:hanging="360"/>
      </w:pPr>
      <w:rPr>
        <w:rFonts w:ascii="Symbol" w:hAnsi="Symbol" w:hint="default"/>
      </w:rPr>
    </w:lvl>
    <w:lvl w:ilvl="1" w:tplc="5E4E5A00">
      <w:numFmt w:val="bullet"/>
      <w:lvlText w:val="·"/>
      <w:lvlJc w:val="left"/>
      <w:pPr>
        <w:ind w:left="1440" w:hanging="360"/>
      </w:pPr>
      <w:rPr>
        <w:rFonts w:ascii="Calibri" w:eastAsia="Calibri"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2"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93" w15:restartNumberingAfterBreak="0">
    <w:nsid w:val="463765C2"/>
    <w:multiLevelType w:val="hybridMultilevel"/>
    <w:tmpl w:val="3D44B0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4" w15:restartNumberingAfterBreak="0">
    <w:nsid w:val="47107C5A"/>
    <w:multiLevelType w:val="hybridMultilevel"/>
    <w:tmpl w:val="DA6873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492714DD"/>
    <w:multiLevelType w:val="hybridMultilevel"/>
    <w:tmpl w:val="4454DF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15:restartNumberingAfterBreak="0">
    <w:nsid w:val="495343C6"/>
    <w:multiLevelType w:val="hybridMultilevel"/>
    <w:tmpl w:val="B8C6F908"/>
    <w:lvl w:ilvl="0" w:tplc="5C6058E4">
      <w:start w:val="1"/>
      <w:numFmt w:val="bullet"/>
      <w:lvlText w:val=""/>
      <w:lvlJc w:val="left"/>
      <w:pPr>
        <w:ind w:left="720" w:hanging="360"/>
      </w:pPr>
      <w:rPr>
        <w:rFonts w:ascii="Symbol" w:hAnsi="Symbol" w:hint="default"/>
        <w:color w:val="365F91" w:themeColor="accent1" w:themeShade="BF"/>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7" w15:restartNumberingAfterBreak="0">
    <w:nsid w:val="498409A1"/>
    <w:multiLevelType w:val="hybridMultilevel"/>
    <w:tmpl w:val="3DBA6F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8" w15:restartNumberingAfterBreak="0">
    <w:nsid w:val="4A2711C1"/>
    <w:multiLevelType w:val="hybridMultilevel"/>
    <w:tmpl w:val="D4CAF9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9" w15:restartNumberingAfterBreak="0">
    <w:nsid w:val="4AB53A99"/>
    <w:multiLevelType w:val="hybridMultilevel"/>
    <w:tmpl w:val="6E1801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0" w15:restartNumberingAfterBreak="0">
    <w:nsid w:val="4ACA5C1F"/>
    <w:multiLevelType w:val="hybridMultilevel"/>
    <w:tmpl w:val="D7F0CC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1" w15:restartNumberingAfterBreak="0">
    <w:nsid w:val="4BD73761"/>
    <w:multiLevelType w:val="hybridMultilevel"/>
    <w:tmpl w:val="919EC8EA"/>
    <w:lvl w:ilvl="0" w:tplc="E42C266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2" w15:restartNumberingAfterBreak="0">
    <w:nsid w:val="4C396C1D"/>
    <w:multiLevelType w:val="hybridMultilevel"/>
    <w:tmpl w:val="A83ECB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3" w15:restartNumberingAfterBreak="0">
    <w:nsid w:val="4D311A85"/>
    <w:multiLevelType w:val="hybridMultilevel"/>
    <w:tmpl w:val="0F1AC60E"/>
    <w:lvl w:ilvl="0" w:tplc="04090001">
      <w:start w:val="1"/>
      <w:numFmt w:val="bullet"/>
      <w:lvlText w:val=""/>
      <w:lvlJc w:val="left"/>
      <w:pPr>
        <w:ind w:left="1473" w:hanging="360"/>
      </w:pPr>
      <w:rPr>
        <w:rFonts w:ascii="Symbol" w:hAnsi="Symbol" w:hint="default"/>
      </w:rPr>
    </w:lvl>
    <w:lvl w:ilvl="1" w:tplc="04090003" w:tentative="1">
      <w:start w:val="1"/>
      <w:numFmt w:val="bullet"/>
      <w:lvlText w:val="o"/>
      <w:lvlJc w:val="left"/>
      <w:pPr>
        <w:ind w:left="2193" w:hanging="360"/>
      </w:pPr>
      <w:rPr>
        <w:rFonts w:ascii="Courier New" w:hAnsi="Courier New" w:cs="Courier New" w:hint="default"/>
      </w:rPr>
    </w:lvl>
    <w:lvl w:ilvl="2" w:tplc="04090005" w:tentative="1">
      <w:start w:val="1"/>
      <w:numFmt w:val="bullet"/>
      <w:lvlText w:val=""/>
      <w:lvlJc w:val="left"/>
      <w:pPr>
        <w:ind w:left="2913" w:hanging="360"/>
      </w:pPr>
      <w:rPr>
        <w:rFonts w:ascii="Wingdings" w:hAnsi="Wingdings" w:hint="default"/>
      </w:rPr>
    </w:lvl>
    <w:lvl w:ilvl="3" w:tplc="04090001" w:tentative="1">
      <w:start w:val="1"/>
      <w:numFmt w:val="bullet"/>
      <w:lvlText w:val=""/>
      <w:lvlJc w:val="left"/>
      <w:pPr>
        <w:ind w:left="3633" w:hanging="360"/>
      </w:pPr>
      <w:rPr>
        <w:rFonts w:ascii="Symbol" w:hAnsi="Symbol" w:hint="default"/>
      </w:rPr>
    </w:lvl>
    <w:lvl w:ilvl="4" w:tplc="04090003" w:tentative="1">
      <w:start w:val="1"/>
      <w:numFmt w:val="bullet"/>
      <w:lvlText w:val="o"/>
      <w:lvlJc w:val="left"/>
      <w:pPr>
        <w:ind w:left="4353" w:hanging="360"/>
      </w:pPr>
      <w:rPr>
        <w:rFonts w:ascii="Courier New" w:hAnsi="Courier New" w:cs="Courier New" w:hint="default"/>
      </w:rPr>
    </w:lvl>
    <w:lvl w:ilvl="5" w:tplc="04090005" w:tentative="1">
      <w:start w:val="1"/>
      <w:numFmt w:val="bullet"/>
      <w:lvlText w:val=""/>
      <w:lvlJc w:val="left"/>
      <w:pPr>
        <w:ind w:left="5073" w:hanging="360"/>
      </w:pPr>
      <w:rPr>
        <w:rFonts w:ascii="Wingdings" w:hAnsi="Wingdings" w:hint="default"/>
      </w:rPr>
    </w:lvl>
    <w:lvl w:ilvl="6" w:tplc="04090001" w:tentative="1">
      <w:start w:val="1"/>
      <w:numFmt w:val="bullet"/>
      <w:lvlText w:val=""/>
      <w:lvlJc w:val="left"/>
      <w:pPr>
        <w:ind w:left="5793" w:hanging="360"/>
      </w:pPr>
      <w:rPr>
        <w:rFonts w:ascii="Symbol" w:hAnsi="Symbol" w:hint="default"/>
      </w:rPr>
    </w:lvl>
    <w:lvl w:ilvl="7" w:tplc="04090003" w:tentative="1">
      <w:start w:val="1"/>
      <w:numFmt w:val="bullet"/>
      <w:lvlText w:val="o"/>
      <w:lvlJc w:val="left"/>
      <w:pPr>
        <w:ind w:left="6513" w:hanging="360"/>
      </w:pPr>
      <w:rPr>
        <w:rFonts w:ascii="Courier New" w:hAnsi="Courier New" w:cs="Courier New" w:hint="default"/>
      </w:rPr>
    </w:lvl>
    <w:lvl w:ilvl="8" w:tplc="04090005" w:tentative="1">
      <w:start w:val="1"/>
      <w:numFmt w:val="bullet"/>
      <w:lvlText w:val=""/>
      <w:lvlJc w:val="left"/>
      <w:pPr>
        <w:ind w:left="7233" w:hanging="360"/>
      </w:pPr>
      <w:rPr>
        <w:rFonts w:ascii="Wingdings" w:hAnsi="Wingdings" w:hint="default"/>
      </w:rPr>
    </w:lvl>
  </w:abstractNum>
  <w:abstractNum w:abstractNumId="104" w15:restartNumberingAfterBreak="0">
    <w:nsid w:val="4D376E0F"/>
    <w:multiLevelType w:val="hybridMultilevel"/>
    <w:tmpl w:val="2BEA3A3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5" w15:restartNumberingAfterBreak="0">
    <w:nsid w:val="4EB661EE"/>
    <w:multiLevelType w:val="multilevel"/>
    <w:tmpl w:val="4AF64776"/>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ListParagraph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6" w15:restartNumberingAfterBreak="0">
    <w:nsid w:val="4EC522E9"/>
    <w:multiLevelType w:val="hybridMultilevel"/>
    <w:tmpl w:val="FF0E4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0134113"/>
    <w:multiLevelType w:val="hybridMultilevel"/>
    <w:tmpl w:val="7C66EF2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8" w15:restartNumberingAfterBreak="0">
    <w:nsid w:val="511B433E"/>
    <w:multiLevelType w:val="hybridMultilevel"/>
    <w:tmpl w:val="A192FE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9" w15:restartNumberingAfterBreak="0">
    <w:nsid w:val="51D82455"/>
    <w:multiLevelType w:val="hybridMultilevel"/>
    <w:tmpl w:val="EE585570"/>
    <w:lvl w:ilvl="0" w:tplc="E42C266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0" w15:restartNumberingAfterBreak="0">
    <w:nsid w:val="51EE55A3"/>
    <w:multiLevelType w:val="hybridMultilevel"/>
    <w:tmpl w:val="4C561328"/>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1" w15:restartNumberingAfterBreak="0">
    <w:nsid w:val="51EF1231"/>
    <w:multiLevelType w:val="hybridMultilevel"/>
    <w:tmpl w:val="30826C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2" w15:restartNumberingAfterBreak="0">
    <w:nsid w:val="523F7939"/>
    <w:multiLevelType w:val="hybridMultilevel"/>
    <w:tmpl w:val="91585F6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3" w15:restartNumberingAfterBreak="0">
    <w:nsid w:val="52C470F4"/>
    <w:multiLevelType w:val="hybridMultilevel"/>
    <w:tmpl w:val="274E244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4"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5" w15:restartNumberingAfterBreak="0">
    <w:nsid w:val="561951A0"/>
    <w:multiLevelType w:val="hybridMultilevel"/>
    <w:tmpl w:val="5E08DD5C"/>
    <w:lvl w:ilvl="0" w:tplc="AC90A090">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56926A35"/>
    <w:multiLevelType w:val="hybridMultilevel"/>
    <w:tmpl w:val="9E640288"/>
    <w:lvl w:ilvl="0" w:tplc="6C22C766">
      <w:numFmt w:val="bullet"/>
      <w:lvlText w:val="•"/>
      <w:lvlJc w:val="left"/>
      <w:pPr>
        <w:ind w:left="720" w:hanging="360"/>
      </w:pPr>
      <w:rPr>
        <w:rFonts w:ascii="Calibri" w:eastAsia="Wingdings-Regular" w:hAnsi="Calibri" w:cs="Calibri"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7" w15:restartNumberingAfterBreak="0">
    <w:nsid w:val="56AA7F6A"/>
    <w:multiLevelType w:val="hybridMultilevel"/>
    <w:tmpl w:val="CD280978"/>
    <w:lvl w:ilvl="0" w:tplc="041A0001">
      <w:start w:val="1"/>
      <w:numFmt w:val="bullet"/>
      <w:lvlText w:val=""/>
      <w:lvlJc w:val="left"/>
      <w:pPr>
        <w:ind w:left="720" w:hanging="360"/>
      </w:pPr>
      <w:rPr>
        <w:rFonts w:ascii="Symbol" w:hAnsi="Symbol"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8" w15:restartNumberingAfterBreak="0">
    <w:nsid w:val="58807002"/>
    <w:multiLevelType w:val="hybridMultilevel"/>
    <w:tmpl w:val="7BB2C0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9" w15:restartNumberingAfterBreak="0">
    <w:nsid w:val="58A74978"/>
    <w:multiLevelType w:val="hybridMultilevel"/>
    <w:tmpl w:val="ACEC6C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0" w15:restartNumberingAfterBreak="0">
    <w:nsid w:val="58C373B2"/>
    <w:multiLevelType w:val="hybridMultilevel"/>
    <w:tmpl w:val="906856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1" w15:restartNumberingAfterBreak="0">
    <w:nsid w:val="58F91B40"/>
    <w:multiLevelType w:val="hybridMultilevel"/>
    <w:tmpl w:val="50006FC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2" w15:restartNumberingAfterBreak="0">
    <w:nsid w:val="594575E7"/>
    <w:multiLevelType w:val="hybridMultilevel"/>
    <w:tmpl w:val="D3A607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3" w15:restartNumberingAfterBreak="0">
    <w:nsid w:val="599279F2"/>
    <w:multiLevelType w:val="multilevel"/>
    <w:tmpl w:val="9FCAB9F4"/>
    <w:lvl w:ilvl="0">
      <w:start w:val="1"/>
      <w:numFmt w:val="decimal"/>
      <w:pStyle w:val="Task"/>
      <w:lvlText w:val="Task %1 -"/>
      <w:lvlJc w:val="left"/>
      <w:pPr>
        <w:ind w:left="786" w:hanging="36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24" w15:restartNumberingAfterBreak="0">
    <w:nsid w:val="5C6437E8"/>
    <w:multiLevelType w:val="multilevel"/>
    <w:tmpl w:val="7CA416A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NumPar3"/>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5CE910F9"/>
    <w:multiLevelType w:val="hybridMultilevel"/>
    <w:tmpl w:val="B3CAE8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6" w15:restartNumberingAfterBreak="0">
    <w:nsid w:val="5DCB08B9"/>
    <w:multiLevelType w:val="hybridMultilevel"/>
    <w:tmpl w:val="BF4ECD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7"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8" w15:restartNumberingAfterBreak="0">
    <w:nsid w:val="5EAC2C28"/>
    <w:multiLevelType w:val="hybridMultilevel"/>
    <w:tmpl w:val="4D0E928E"/>
    <w:lvl w:ilvl="0" w:tplc="FAD67B82">
      <w:start w:val="1"/>
      <w:numFmt w:val="bullet"/>
      <w:lvlText w:val=""/>
      <w:lvlJc w:val="left"/>
      <w:pPr>
        <w:ind w:left="720" w:hanging="360"/>
      </w:pPr>
      <w:rPr>
        <w:rFonts w:ascii="Symbol" w:hAnsi="Symbol" w:hint="default"/>
        <w:color w:val="365F91" w:themeColor="accent1" w:themeShade="BF"/>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9" w15:restartNumberingAfterBreak="0">
    <w:nsid w:val="5EDD136A"/>
    <w:multiLevelType w:val="hybridMultilevel"/>
    <w:tmpl w:val="E042D0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0"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1" w15:restartNumberingAfterBreak="0">
    <w:nsid w:val="61165656"/>
    <w:multiLevelType w:val="hybridMultilevel"/>
    <w:tmpl w:val="7878F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61B413FE"/>
    <w:multiLevelType w:val="singleLevel"/>
    <w:tmpl w:val="08090001"/>
    <w:lvl w:ilvl="0">
      <w:start w:val="1"/>
      <w:numFmt w:val="bullet"/>
      <w:pStyle w:val="NumPar1"/>
      <w:lvlText w:val=""/>
      <w:lvlJc w:val="left"/>
      <w:pPr>
        <w:tabs>
          <w:tab w:val="num" w:pos="360"/>
        </w:tabs>
        <w:ind w:left="360" w:hanging="360"/>
      </w:pPr>
      <w:rPr>
        <w:rFonts w:ascii="Symbol" w:hAnsi="Symbol" w:hint="default"/>
      </w:rPr>
    </w:lvl>
  </w:abstractNum>
  <w:abstractNum w:abstractNumId="13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34" w15:restartNumberingAfterBreak="0">
    <w:nsid w:val="62E12704"/>
    <w:multiLevelType w:val="singleLevel"/>
    <w:tmpl w:val="138E7682"/>
    <w:lvl w:ilvl="0">
      <w:numFmt w:val="none"/>
      <w:pStyle w:val="Bulleted2"/>
      <w:lvlText w:val="-"/>
      <w:lvlJc w:val="left"/>
      <w:pPr>
        <w:tabs>
          <w:tab w:val="num" w:pos="1800"/>
        </w:tabs>
        <w:ind w:left="1800" w:hanging="360"/>
      </w:pPr>
      <w:rPr>
        <w:rFonts w:ascii="Tahoma" w:hAnsi="Tahoma" w:hint="default"/>
        <w:sz w:val="22"/>
      </w:rPr>
    </w:lvl>
  </w:abstractNum>
  <w:abstractNum w:abstractNumId="135" w15:restartNumberingAfterBreak="0">
    <w:nsid w:val="630A32D0"/>
    <w:multiLevelType w:val="hybridMultilevel"/>
    <w:tmpl w:val="3C6C62D2"/>
    <w:lvl w:ilvl="0" w:tplc="041A0001">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3876F44"/>
    <w:multiLevelType w:val="hybridMultilevel"/>
    <w:tmpl w:val="4DB0E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644621D2"/>
    <w:multiLevelType w:val="hybridMultilevel"/>
    <w:tmpl w:val="78748A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8" w15:restartNumberingAfterBreak="0">
    <w:nsid w:val="65287C97"/>
    <w:multiLevelType w:val="hybridMultilevel"/>
    <w:tmpl w:val="116832D8"/>
    <w:lvl w:ilvl="0" w:tplc="E42C266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654846B6"/>
    <w:multiLevelType w:val="hybridMultilevel"/>
    <w:tmpl w:val="206E6A52"/>
    <w:lvl w:ilvl="0" w:tplc="597A2DB8">
      <w:start w:val="1"/>
      <w:numFmt w:val="bullet"/>
      <w:lvlText w:val=""/>
      <w:lvlJc w:val="left"/>
      <w:pPr>
        <w:ind w:left="720" w:hanging="360"/>
      </w:pPr>
      <w:rPr>
        <w:rFonts w:ascii="Symbol" w:hAnsi="Symbol" w:hint="default"/>
        <w:color w:val="365F91" w:themeColor="accent1" w:themeShade="BF"/>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0" w15:restartNumberingAfterBreak="0">
    <w:nsid w:val="65BB05CD"/>
    <w:multiLevelType w:val="hybridMultilevel"/>
    <w:tmpl w:val="6E3A42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1" w15:restartNumberingAfterBreak="0">
    <w:nsid w:val="69ED6DAF"/>
    <w:multiLevelType w:val="hybridMultilevel"/>
    <w:tmpl w:val="59187B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2" w15:restartNumberingAfterBreak="0">
    <w:nsid w:val="6A237DF3"/>
    <w:multiLevelType w:val="hybridMultilevel"/>
    <w:tmpl w:val="6832D5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3" w15:restartNumberingAfterBreak="0">
    <w:nsid w:val="6A8B1350"/>
    <w:multiLevelType w:val="hybridMultilevel"/>
    <w:tmpl w:val="0BCAC1C4"/>
    <w:lvl w:ilvl="0" w:tplc="E42C2660">
      <w:numFmt w:val="bullet"/>
      <w:lvlText w:val="•"/>
      <w:lvlJc w:val="left"/>
      <w:pPr>
        <w:ind w:left="360" w:hanging="360"/>
      </w:pPr>
      <w:rPr>
        <w:rFonts w:ascii="Calibri" w:eastAsiaTheme="minorHAnsi" w:hAnsi="Calibri" w:cs="Calibri" w:hint="default"/>
      </w:rPr>
    </w:lvl>
    <w:lvl w:ilvl="1" w:tplc="041A0003" w:tentative="1">
      <w:start w:val="1"/>
      <w:numFmt w:val="bullet"/>
      <w:lvlText w:val="o"/>
      <w:lvlJc w:val="left"/>
      <w:pPr>
        <w:ind w:left="1080" w:hanging="360"/>
      </w:pPr>
      <w:rPr>
        <w:rFonts w:ascii="Courier New" w:hAnsi="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4" w15:restartNumberingAfterBreak="0">
    <w:nsid w:val="6B0D1292"/>
    <w:multiLevelType w:val="hybridMultilevel"/>
    <w:tmpl w:val="5F4E90C0"/>
    <w:lvl w:ilvl="0" w:tplc="E42C2660">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5" w15:restartNumberingAfterBreak="0">
    <w:nsid w:val="6B851578"/>
    <w:multiLevelType w:val="hybridMultilevel"/>
    <w:tmpl w:val="F50A1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47" w15:restartNumberingAfterBreak="0">
    <w:nsid w:val="6EE3444F"/>
    <w:multiLevelType w:val="multilevel"/>
    <w:tmpl w:val="371EF7B6"/>
    <w:lvl w:ilvl="0">
      <w:start w:val="1"/>
      <w:numFmt w:val="bullet"/>
      <w:pStyle w:val="TableBullet1"/>
      <w:lvlText w:val=""/>
      <w:lvlJc w:val="left"/>
      <w:pPr>
        <w:tabs>
          <w:tab w:val="num" w:pos="170"/>
        </w:tabs>
        <w:ind w:left="170" w:hanging="170"/>
      </w:pPr>
      <w:rPr>
        <w:rFonts w:ascii="Symbol" w:hAnsi="Symbol" w:hint="default"/>
        <w:color w:val="8064A2" w:themeColor="accent4"/>
      </w:rPr>
    </w:lvl>
    <w:lvl w:ilvl="1">
      <w:start w:val="1"/>
      <w:numFmt w:val="bullet"/>
      <w:pStyle w:val="TableBullet2"/>
      <w:lvlText w:val="–"/>
      <w:lvlJc w:val="left"/>
      <w:pPr>
        <w:tabs>
          <w:tab w:val="num" w:pos="340"/>
        </w:tabs>
        <w:ind w:left="340" w:hanging="170"/>
      </w:pPr>
      <w:rPr>
        <w:rFonts w:ascii="Arial" w:hAnsi="Arial" w:hint="default"/>
        <w:color w:val="8064A2" w:themeColor="accent4"/>
      </w:rPr>
    </w:lvl>
    <w:lvl w:ilvl="2">
      <w:start w:val="1"/>
      <w:numFmt w:val="bullet"/>
      <w:pStyle w:val="TableBullet3"/>
      <w:lvlText w:val="–"/>
      <w:lvlJc w:val="left"/>
      <w:pPr>
        <w:tabs>
          <w:tab w:val="num" w:pos="510"/>
        </w:tabs>
        <w:ind w:left="510" w:hanging="170"/>
      </w:pPr>
      <w:rPr>
        <w:rFonts w:ascii="Arial" w:hAnsi="Arial" w:hint="default"/>
        <w:color w:val="8064A2" w:themeColor="accent4"/>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6F6429C5"/>
    <w:multiLevelType w:val="hybridMultilevel"/>
    <w:tmpl w:val="3D88E8E8"/>
    <w:lvl w:ilvl="0" w:tplc="B84242F4">
      <w:start w:val="1"/>
      <w:numFmt w:val="bullet"/>
      <w:lvlText w:val=""/>
      <w:lvlJc w:val="left"/>
      <w:pPr>
        <w:ind w:left="720" w:hanging="360"/>
      </w:pPr>
      <w:rPr>
        <w:rFonts w:ascii="Symbol" w:hAnsi="Symbol" w:hint="default"/>
        <w:color w:val="365F91" w:themeColor="accent1" w:themeShade="BF"/>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9" w15:restartNumberingAfterBreak="0">
    <w:nsid w:val="701C31DD"/>
    <w:multiLevelType w:val="hybridMultilevel"/>
    <w:tmpl w:val="6F5459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0" w15:restartNumberingAfterBreak="0">
    <w:nsid w:val="70524FDA"/>
    <w:multiLevelType w:val="hybridMultilevel"/>
    <w:tmpl w:val="07C8E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1" w15:restartNumberingAfterBreak="0">
    <w:nsid w:val="70A06731"/>
    <w:multiLevelType w:val="multilevel"/>
    <w:tmpl w:val="C786DB2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713" w:hanging="720"/>
      </w:pPr>
      <w:rPr>
        <w:color w:val="365F91" w:themeColor="accent1" w:themeShade="BF"/>
      </w:rPr>
    </w:lvl>
    <w:lvl w:ilvl="3">
      <w:start w:val="1"/>
      <w:numFmt w:val="decimal"/>
      <w:pStyle w:val="Heading4"/>
      <w:lvlText w:val="%1.%2.%3.%4"/>
      <w:lvlJc w:val="left"/>
      <w:pPr>
        <w:ind w:left="864" w:hanging="864"/>
      </w:pPr>
      <w:rPr>
        <w:b/>
        <w:color w:val="244061" w:themeColor="accent1" w:themeShade="80"/>
        <w:sz w:val="24"/>
        <w:szCs w:val="24"/>
      </w:rPr>
    </w:lvl>
    <w:lvl w:ilvl="4">
      <w:start w:val="1"/>
      <w:numFmt w:val="decimal"/>
      <w:pStyle w:val="Heading5"/>
      <w:lvlText w:val="%1.%2.%3.%4.%5"/>
      <w:lvlJc w:val="left"/>
      <w:pPr>
        <w:ind w:left="1576" w:hanging="1008"/>
      </w:pPr>
      <w:rPr>
        <w:color w:val="365F91" w:themeColor="accent1" w:themeShade="BF"/>
        <w:sz w:val="24"/>
        <w:szCs w:val="24"/>
      </w:r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2"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3" w15:restartNumberingAfterBreak="0">
    <w:nsid w:val="72557104"/>
    <w:multiLevelType w:val="hybridMultilevel"/>
    <w:tmpl w:val="0B901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73735677"/>
    <w:multiLevelType w:val="hybridMultilevel"/>
    <w:tmpl w:val="B1D49D98"/>
    <w:lvl w:ilvl="0" w:tplc="E42C2660">
      <w:numFmt w:val="bullet"/>
      <w:lvlText w:val="•"/>
      <w:lvlJc w:val="left"/>
      <w:pPr>
        <w:ind w:left="360" w:hanging="360"/>
      </w:pPr>
      <w:rPr>
        <w:rFonts w:ascii="Calibri" w:eastAsiaTheme="minorHAnsi" w:hAnsi="Calibri" w:cs="Calibri" w:hint="default"/>
      </w:rPr>
    </w:lvl>
    <w:lvl w:ilvl="1" w:tplc="041A0003" w:tentative="1">
      <w:start w:val="1"/>
      <w:numFmt w:val="bullet"/>
      <w:lvlText w:val="o"/>
      <w:lvlJc w:val="left"/>
      <w:pPr>
        <w:ind w:left="1080" w:hanging="360"/>
      </w:pPr>
      <w:rPr>
        <w:rFonts w:ascii="Courier New" w:hAnsi="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55" w15:restartNumberingAfterBreak="0">
    <w:nsid w:val="73BC4530"/>
    <w:multiLevelType w:val="hybridMultilevel"/>
    <w:tmpl w:val="17DCD7AE"/>
    <w:lvl w:ilvl="0" w:tplc="E42C266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75D70A1A"/>
    <w:multiLevelType w:val="hybridMultilevel"/>
    <w:tmpl w:val="4D90F730"/>
    <w:lvl w:ilvl="0" w:tplc="0809000F">
      <w:start w:val="1"/>
      <w:numFmt w:val="bullet"/>
      <w:lvlText w:val=""/>
      <w:lvlJc w:val="left"/>
      <w:pPr>
        <w:ind w:left="720" w:hanging="360"/>
      </w:pPr>
      <w:rPr>
        <w:rFonts w:ascii="Symbol" w:hAnsi="Symbol"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7" w15:restartNumberingAfterBreak="0">
    <w:nsid w:val="761D1164"/>
    <w:multiLevelType w:val="hybridMultilevel"/>
    <w:tmpl w:val="BABA1764"/>
    <w:lvl w:ilvl="0" w:tplc="E42C266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76304E5B"/>
    <w:multiLevelType w:val="hybridMultilevel"/>
    <w:tmpl w:val="756C4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68E6F43"/>
    <w:multiLevelType w:val="hybridMultilevel"/>
    <w:tmpl w:val="681C6F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0" w15:restartNumberingAfterBreak="0">
    <w:nsid w:val="78227FE6"/>
    <w:multiLevelType w:val="hybridMultilevel"/>
    <w:tmpl w:val="E7600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78D25F61"/>
    <w:multiLevelType w:val="hybridMultilevel"/>
    <w:tmpl w:val="B1D861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2" w15:restartNumberingAfterBreak="0">
    <w:nsid w:val="79EE6284"/>
    <w:multiLevelType w:val="hybridMultilevel"/>
    <w:tmpl w:val="7D00087A"/>
    <w:lvl w:ilvl="0" w:tplc="0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7B345BE6"/>
    <w:multiLevelType w:val="hybridMultilevel"/>
    <w:tmpl w:val="E56A948E"/>
    <w:lvl w:ilvl="0" w:tplc="6EDA2D88">
      <w:start w:val="1"/>
      <w:numFmt w:val="bullet"/>
      <w:lvlText w:val=""/>
      <w:lvlJc w:val="left"/>
      <w:pPr>
        <w:ind w:left="720" w:hanging="360"/>
      </w:pPr>
      <w:rPr>
        <w:rFonts w:ascii="Symbol" w:hAnsi="Symbol" w:hint="default"/>
        <w:color w:val="365F91" w:themeColor="accent1" w:themeShade="BF"/>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4" w15:restartNumberingAfterBreak="0">
    <w:nsid w:val="7BC20D31"/>
    <w:multiLevelType w:val="hybridMultilevel"/>
    <w:tmpl w:val="88FA6F78"/>
    <w:lvl w:ilvl="0" w:tplc="E42C2660">
      <w:numFmt w:val="bullet"/>
      <w:lvlText w:val="•"/>
      <w:lvlJc w:val="left"/>
      <w:pPr>
        <w:ind w:left="768"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CA51737"/>
    <w:multiLevelType w:val="hybridMultilevel"/>
    <w:tmpl w:val="7BD89A08"/>
    <w:lvl w:ilvl="0" w:tplc="E42C2660">
      <w:numFmt w:val="bullet"/>
      <w:lvlText w:val="•"/>
      <w:lvlJc w:val="left"/>
      <w:pPr>
        <w:ind w:left="753" w:hanging="360"/>
      </w:pPr>
      <w:rPr>
        <w:rFonts w:ascii="Calibri" w:eastAsiaTheme="minorHAnsi" w:hAnsi="Calibri" w:cs="Calibri" w:hint="default"/>
      </w:rPr>
    </w:lvl>
    <w:lvl w:ilvl="1" w:tplc="041A0003" w:tentative="1">
      <w:start w:val="1"/>
      <w:numFmt w:val="bullet"/>
      <w:lvlText w:val="o"/>
      <w:lvlJc w:val="left"/>
      <w:pPr>
        <w:ind w:left="1473" w:hanging="360"/>
      </w:pPr>
      <w:rPr>
        <w:rFonts w:ascii="Courier New" w:hAnsi="Courier New" w:cs="Courier New" w:hint="default"/>
      </w:rPr>
    </w:lvl>
    <w:lvl w:ilvl="2" w:tplc="041A0005" w:tentative="1">
      <w:start w:val="1"/>
      <w:numFmt w:val="bullet"/>
      <w:lvlText w:val=""/>
      <w:lvlJc w:val="left"/>
      <w:pPr>
        <w:ind w:left="2193" w:hanging="360"/>
      </w:pPr>
      <w:rPr>
        <w:rFonts w:ascii="Wingdings" w:hAnsi="Wingdings" w:hint="default"/>
      </w:rPr>
    </w:lvl>
    <w:lvl w:ilvl="3" w:tplc="041A0001" w:tentative="1">
      <w:start w:val="1"/>
      <w:numFmt w:val="bullet"/>
      <w:lvlText w:val=""/>
      <w:lvlJc w:val="left"/>
      <w:pPr>
        <w:ind w:left="2913" w:hanging="360"/>
      </w:pPr>
      <w:rPr>
        <w:rFonts w:ascii="Symbol" w:hAnsi="Symbol" w:hint="default"/>
      </w:rPr>
    </w:lvl>
    <w:lvl w:ilvl="4" w:tplc="041A0003" w:tentative="1">
      <w:start w:val="1"/>
      <w:numFmt w:val="bullet"/>
      <w:lvlText w:val="o"/>
      <w:lvlJc w:val="left"/>
      <w:pPr>
        <w:ind w:left="3633" w:hanging="360"/>
      </w:pPr>
      <w:rPr>
        <w:rFonts w:ascii="Courier New" w:hAnsi="Courier New" w:cs="Courier New" w:hint="default"/>
      </w:rPr>
    </w:lvl>
    <w:lvl w:ilvl="5" w:tplc="041A0005" w:tentative="1">
      <w:start w:val="1"/>
      <w:numFmt w:val="bullet"/>
      <w:lvlText w:val=""/>
      <w:lvlJc w:val="left"/>
      <w:pPr>
        <w:ind w:left="4353" w:hanging="360"/>
      </w:pPr>
      <w:rPr>
        <w:rFonts w:ascii="Wingdings" w:hAnsi="Wingdings" w:hint="default"/>
      </w:rPr>
    </w:lvl>
    <w:lvl w:ilvl="6" w:tplc="041A0001" w:tentative="1">
      <w:start w:val="1"/>
      <w:numFmt w:val="bullet"/>
      <w:lvlText w:val=""/>
      <w:lvlJc w:val="left"/>
      <w:pPr>
        <w:ind w:left="5073" w:hanging="360"/>
      </w:pPr>
      <w:rPr>
        <w:rFonts w:ascii="Symbol" w:hAnsi="Symbol" w:hint="default"/>
      </w:rPr>
    </w:lvl>
    <w:lvl w:ilvl="7" w:tplc="041A0003" w:tentative="1">
      <w:start w:val="1"/>
      <w:numFmt w:val="bullet"/>
      <w:lvlText w:val="o"/>
      <w:lvlJc w:val="left"/>
      <w:pPr>
        <w:ind w:left="5793" w:hanging="360"/>
      </w:pPr>
      <w:rPr>
        <w:rFonts w:ascii="Courier New" w:hAnsi="Courier New" w:cs="Courier New" w:hint="default"/>
      </w:rPr>
    </w:lvl>
    <w:lvl w:ilvl="8" w:tplc="041A0005" w:tentative="1">
      <w:start w:val="1"/>
      <w:numFmt w:val="bullet"/>
      <w:lvlText w:val=""/>
      <w:lvlJc w:val="left"/>
      <w:pPr>
        <w:ind w:left="6513" w:hanging="360"/>
      </w:pPr>
      <w:rPr>
        <w:rFonts w:ascii="Wingdings" w:hAnsi="Wingdings" w:hint="default"/>
      </w:rPr>
    </w:lvl>
  </w:abstractNum>
  <w:abstractNum w:abstractNumId="166" w15:restartNumberingAfterBreak="0">
    <w:nsid w:val="7D242815"/>
    <w:multiLevelType w:val="hybridMultilevel"/>
    <w:tmpl w:val="ECAC0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7D4C1C18"/>
    <w:multiLevelType w:val="hybridMultilevel"/>
    <w:tmpl w:val="04D240A2"/>
    <w:lvl w:ilvl="0" w:tplc="041A0001">
      <w:start w:val="1"/>
      <w:numFmt w:val="bullet"/>
      <w:lvlText w:val=""/>
      <w:lvlJc w:val="left"/>
      <w:pPr>
        <w:ind w:left="720" w:hanging="360"/>
      </w:pPr>
      <w:rPr>
        <w:rFonts w:ascii="Symbol" w:hAnsi="Symbol"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8" w15:restartNumberingAfterBreak="0">
    <w:nsid w:val="7DCA7295"/>
    <w:multiLevelType w:val="hybridMultilevel"/>
    <w:tmpl w:val="0DE8C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7E456B11"/>
    <w:multiLevelType w:val="hybridMultilevel"/>
    <w:tmpl w:val="6A361A50"/>
    <w:lvl w:ilvl="0" w:tplc="E42C266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7F302BA4"/>
    <w:multiLevelType w:val="hybridMultilevel"/>
    <w:tmpl w:val="FA145C66"/>
    <w:lvl w:ilvl="0" w:tplc="041A0005">
      <w:start w:val="1"/>
      <w:numFmt w:val="bullet"/>
      <w:lvlText w:val=""/>
      <w:lvlJc w:val="left"/>
      <w:pPr>
        <w:ind w:left="768" w:hanging="360"/>
      </w:pPr>
      <w:rPr>
        <w:rFonts w:ascii="Wingdings" w:hAnsi="Wingdings" w:hint="default"/>
      </w:rPr>
    </w:lvl>
    <w:lvl w:ilvl="1" w:tplc="041A0003" w:tentative="1">
      <w:start w:val="1"/>
      <w:numFmt w:val="bullet"/>
      <w:lvlText w:val="o"/>
      <w:lvlJc w:val="left"/>
      <w:pPr>
        <w:ind w:left="1080" w:hanging="360"/>
      </w:pPr>
      <w:rPr>
        <w:rFonts w:ascii="Courier New" w:hAnsi="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71" w15:restartNumberingAfterBreak="0">
    <w:nsid w:val="7F6B7909"/>
    <w:multiLevelType w:val="hybridMultilevel"/>
    <w:tmpl w:val="9B98A22A"/>
    <w:lvl w:ilvl="0" w:tplc="D772E018">
      <w:start w:val="1"/>
      <w:numFmt w:val="bullet"/>
      <w:pStyle w:val="T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FCE616A"/>
    <w:multiLevelType w:val="hybridMultilevel"/>
    <w:tmpl w:val="B5167F90"/>
    <w:lvl w:ilvl="0" w:tplc="6C22C766">
      <w:numFmt w:val="bullet"/>
      <w:lvlText w:val="•"/>
      <w:lvlJc w:val="left"/>
      <w:pPr>
        <w:ind w:left="720" w:hanging="360"/>
      </w:pPr>
      <w:rPr>
        <w:rFonts w:ascii="Calibri" w:eastAsia="Wingdings-Regular" w:hAnsi="Calibri" w:cs="Calibri"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3"/>
  </w:num>
  <w:num w:numId="2">
    <w:abstractNumId w:val="73"/>
  </w:num>
  <w:num w:numId="3">
    <w:abstractNumId w:val="78"/>
    <w:lvlOverride w:ilvl="0">
      <w:startOverride w:val="1"/>
    </w:lvlOverride>
  </w:num>
  <w:num w:numId="4">
    <w:abstractNumId w:val="105"/>
  </w:num>
  <w:num w:numId="5">
    <w:abstractNumId w:val="9"/>
  </w:num>
  <w:num w:numId="6">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4"/>
  </w:num>
  <w:num w:numId="8">
    <w:abstractNumId w:val="12"/>
  </w:num>
  <w:num w:numId="9">
    <w:abstractNumId w:val="132"/>
  </w:num>
  <w:num w:numId="10">
    <w:abstractNumId w:val="124"/>
  </w:num>
  <w:num w:numId="11">
    <w:abstractNumId w:val="56"/>
  </w:num>
  <w:num w:numId="12">
    <w:abstractNumId w:val="77"/>
  </w:num>
  <w:num w:numId="13">
    <w:abstractNumId w:val="133"/>
  </w:num>
  <w:num w:numId="14">
    <w:abstractNumId w:val="146"/>
  </w:num>
  <w:num w:numId="15">
    <w:abstractNumId w:val="71"/>
  </w:num>
  <w:num w:numId="16">
    <w:abstractNumId w:val="130"/>
  </w:num>
  <w:num w:numId="17">
    <w:abstractNumId w:val="127"/>
  </w:num>
  <w:num w:numId="18">
    <w:abstractNumId w:val="92"/>
  </w:num>
  <w:num w:numId="19">
    <w:abstractNumId w:val="114"/>
  </w:num>
  <w:num w:numId="20">
    <w:abstractNumId w:val="42"/>
  </w:num>
  <w:num w:numId="21">
    <w:abstractNumId w:val="72"/>
  </w:num>
  <w:num w:numId="22">
    <w:abstractNumId w:val="57"/>
  </w:num>
  <w:num w:numId="23">
    <w:abstractNumId w:val="152"/>
  </w:num>
  <w:num w:numId="24">
    <w:abstractNumId w:val="147"/>
  </w:num>
  <w:num w:numId="25">
    <w:abstractNumId w:val="151"/>
  </w:num>
  <w:num w:numId="26">
    <w:abstractNumId w:val="16"/>
  </w:num>
  <w:num w:numId="27">
    <w:abstractNumId w:val="1"/>
  </w:num>
  <w:num w:numId="28">
    <w:abstractNumId w:val="134"/>
  </w:num>
  <w:num w:numId="29">
    <w:abstractNumId w:val="113"/>
  </w:num>
  <w:num w:numId="30">
    <w:abstractNumId w:val="79"/>
  </w:num>
  <w:num w:numId="31">
    <w:abstractNumId w:val="19"/>
  </w:num>
  <w:num w:numId="32">
    <w:abstractNumId w:val="34"/>
  </w:num>
  <w:num w:numId="33">
    <w:abstractNumId w:val="98"/>
  </w:num>
  <w:num w:numId="34">
    <w:abstractNumId w:val="112"/>
  </w:num>
  <w:num w:numId="35">
    <w:abstractNumId w:val="91"/>
  </w:num>
  <w:num w:numId="36">
    <w:abstractNumId w:val="119"/>
  </w:num>
  <w:num w:numId="37">
    <w:abstractNumId w:val="96"/>
  </w:num>
  <w:num w:numId="38">
    <w:abstractNumId w:val="55"/>
  </w:num>
  <w:num w:numId="39">
    <w:abstractNumId w:val="80"/>
  </w:num>
  <w:num w:numId="40">
    <w:abstractNumId w:val="163"/>
  </w:num>
  <w:num w:numId="41">
    <w:abstractNumId w:val="21"/>
  </w:num>
  <w:num w:numId="42">
    <w:abstractNumId w:val="38"/>
  </w:num>
  <w:num w:numId="43">
    <w:abstractNumId w:val="148"/>
  </w:num>
  <w:num w:numId="44">
    <w:abstractNumId w:val="139"/>
  </w:num>
  <w:num w:numId="45">
    <w:abstractNumId w:val="88"/>
  </w:num>
  <w:num w:numId="46">
    <w:abstractNumId w:val="28"/>
  </w:num>
  <w:num w:numId="47">
    <w:abstractNumId w:val="135"/>
  </w:num>
  <w:num w:numId="48">
    <w:abstractNumId w:val="31"/>
  </w:num>
  <w:num w:numId="49">
    <w:abstractNumId w:val="100"/>
  </w:num>
  <w:num w:numId="50">
    <w:abstractNumId w:val="37"/>
  </w:num>
  <w:num w:numId="51">
    <w:abstractNumId w:val="170"/>
  </w:num>
  <w:num w:numId="52">
    <w:abstractNumId w:val="13"/>
  </w:num>
  <w:num w:numId="53">
    <w:abstractNumId w:val="149"/>
  </w:num>
  <w:num w:numId="54">
    <w:abstractNumId w:val="97"/>
  </w:num>
  <w:num w:numId="55">
    <w:abstractNumId w:val="25"/>
  </w:num>
  <w:num w:numId="56">
    <w:abstractNumId w:val="89"/>
  </w:num>
  <w:num w:numId="57">
    <w:abstractNumId w:val="0"/>
  </w:num>
  <w:num w:numId="58">
    <w:abstractNumId w:val="93"/>
  </w:num>
  <w:num w:numId="59">
    <w:abstractNumId w:val="121"/>
  </w:num>
  <w:num w:numId="60">
    <w:abstractNumId w:val="24"/>
  </w:num>
  <w:num w:numId="61">
    <w:abstractNumId w:val="58"/>
  </w:num>
  <w:num w:numId="62">
    <w:abstractNumId w:val="104"/>
  </w:num>
  <w:num w:numId="63">
    <w:abstractNumId w:val="108"/>
  </w:num>
  <w:num w:numId="64">
    <w:abstractNumId w:val="107"/>
  </w:num>
  <w:num w:numId="65">
    <w:abstractNumId w:val="161"/>
  </w:num>
  <w:num w:numId="66">
    <w:abstractNumId w:val="162"/>
  </w:num>
  <w:num w:numId="67">
    <w:abstractNumId w:val="6"/>
  </w:num>
  <w:num w:numId="68">
    <w:abstractNumId w:val="129"/>
  </w:num>
  <w:num w:numId="69">
    <w:abstractNumId w:val="47"/>
  </w:num>
  <w:num w:numId="70">
    <w:abstractNumId w:val="128"/>
  </w:num>
  <w:num w:numId="71">
    <w:abstractNumId w:val="11"/>
  </w:num>
  <w:num w:numId="72">
    <w:abstractNumId w:val="118"/>
  </w:num>
  <w:num w:numId="73">
    <w:abstractNumId w:val="137"/>
  </w:num>
  <w:num w:numId="74">
    <w:abstractNumId w:val="68"/>
  </w:num>
  <w:num w:numId="75">
    <w:abstractNumId w:val="115"/>
  </w:num>
  <w:num w:numId="76">
    <w:abstractNumId w:val="26"/>
  </w:num>
  <w:num w:numId="77">
    <w:abstractNumId w:val="75"/>
  </w:num>
  <w:num w:numId="78">
    <w:abstractNumId w:val="3"/>
  </w:num>
  <w:num w:numId="79">
    <w:abstractNumId w:val="83"/>
  </w:num>
  <w:num w:numId="80">
    <w:abstractNumId w:val="144"/>
  </w:num>
  <w:num w:numId="81">
    <w:abstractNumId w:val="65"/>
  </w:num>
  <w:num w:numId="82">
    <w:abstractNumId w:val="14"/>
  </w:num>
  <w:num w:numId="83">
    <w:abstractNumId w:val="8"/>
  </w:num>
  <w:num w:numId="84">
    <w:abstractNumId w:val="84"/>
  </w:num>
  <w:num w:numId="85">
    <w:abstractNumId w:val="131"/>
  </w:num>
  <w:num w:numId="86">
    <w:abstractNumId w:val="23"/>
  </w:num>
  <w:num w:numId="87">
    <w:abstractNumId w:val="159"/>
  </w:num>
  <w:num w:numId="88">
    <w:abstractNumId w:val="17"/>
  </w:num>
  <w:num w:numId="89">
    <w:abstractNumId w:val="153"/>
  </w:num>
  <w:num w:numId="90">
    <w:abstractNumId w:val="160"/>
  </w:num>
  <w:num w:numId="91">
    <w:abstractNumId w:val="49"/>
  </w:num>
  <w:num w:numId="92">
    <w:abstractNumId w:val="81"/>
  </w:num>
  <w:num w:numId="93">
    <w:abstractNumId w:val="87"/>
  </w:num>
  <w:num w:numId="94">
    <w:abstractNumId w:val="168"/>
  </w:num>
  <w:num w:numId="95">
    <w:abstractNumId w:val="82"/>
  </w:num>
  <w:num w:numId="96">
    <w:abstractNumId w:val="59"/>
  </w:num>
  <w:num w:numId="97">
    <w:abstractNumId w:val="106"/>
  </w:num>
  <w:num w:numId="98">
    <w:abstractNumId w:val="48"/>
  </w:num>
  <w:num w:numId="99">
    <w:abstractNumId w:val="18"/>
  </w:num>
  <w:num w:numId="100">
    <w:abstractNumId w:val="145"/>
  </w:num>
  <w:num w:numId="101">
    <w:abstractNumId w:val="5"/>
  </w:num>
  <w:num w:numId="102">
    <w:abstractNumId w:val="140"/>
  </w:num>
  <w:num w:numId="103">
    <w:abstractNumId w:val="51"/>
  </w:num>
  <w:num w:numId="104">
    <w:abstractNumId w:val="94"/>
  </w:num>
  <w:num w:numId="105">
    <w:abstractNumId w:val="46"/>
  </w:num>
  <w:num w:numId="106">
    <w:abstractNumId w:val="86"/>
  </w:num>
  <w:num w:numId="107">
    <w:abstractNumId w:val="150"/>
  </w:num>
  <w:num w:numId="108">
    <w:abstractNumId w:val="2"/>
  </w:num>
  <w:num w:numId="109">
    <w:abstractNumId w:val="136"/>
  </w:num>
  <w:num w:numId="110">
    <w:abstractNumId w:val="41"/>
  </w:num>
  <w:num w:numId="111">
    <w:abstractNumId w:val="66"/>
  </w:num>
  <w:num w:numId="112">
    <w:abstractNumId w:val="22"/>
  </w:num>
  <w:num w:numId="113">
    <w:abstractNumId w:val="7"/>
  </w:num>
  <w:num w:numId="114">
    <w:abstractNumId w:val="52"/>
  </w:num>
  <w:num w:numId="115">
    <w:abstractNumId w:val="158"/>
  </w:num>
  <w:num w:numId="116">
    <w:abstractNumId w:val="64"/>
  </w:num>
  <w:num w:numId="117">
    <w:abstractNumId w:val="95"/>
  </w:num>
  <w:num w:numId="118">
    <w:abstractNumId w:val="29"/>
  </w:num>
  <w:num w:numId="119">
    <w:abstractNumId w:val="103"/>
  </w:num>
  <w:num w:numId="120">
    <w:abstractNumId w:val="10"/>
  </w:num>
  <w:num w:numId="121">
    <w:abstractNumId w:val="50"/>
  </w:num>
  <w:num w:numId="122">
    <w:abstractNumId w:val="141"/>
  </w:num>
  <w:num w:numId="123">
    <w:abstractNumId w:val="85"/>
  </w:num>
  <w:num w:numId="124">
    <w:abstractNumId w:val="156"/>
  </w:num>
  <w:num w:numId="125">
    <w:abstractNumId w:val="167"/>
  </w:num>
  <w:num w:numId="126">
    <w:abstractNumId w:val="27"/>
  </w:num>
  <w:num w:numId="127">
    <w:abstractNumId w:val="70"/>
  </w:num>
  <w:num w:numId="128">
    <w:abstractNumId w:val="172"/>
  </w:num>
  <w:num w:numId="129">
    <w:abstractNumId w:val="60"/>
  </w:num>
  <w:num w:numId="130">
    <w:abstractNumId w:val="76"/>
  </w:num>
  <w:num w:numId="131">
    <w:abstractNumId w:val="116"/>
  </w:num>
  <w:num w:numId="132">
    <w:abstractNumId w:val="142"/>
  </w:num>
  <w:num w:numId="133">
    <w:abstractNumId w:val="45"/>
  </w:num>
  <w:num w:numId="134">
    <w:abstractNumId w:val="122"/>
  </w:num>
  <w:num w:numId="135">
    <w:abstractNumId w:val="74"/>
  </w:num>
  <w:num w:numId="136">
    <w:abstractNumId w:val="125"/>
  </w:num>
  <w:num w:numId="137">
    <w:abstractNumId w:val="120"/>
  </w:num>
  <w:num w:numId="138">
    <w:abstractNumId w:val="111"/>
  </w:num>
  <w:num w:numId="139">
    <w:abstractNumId w:val="102"/>
  </w:num>
  <w:num w:numId="140">
    <w:abstractNumId w:val="40"/>
  </w:num>
  <w:num w:numId="141">
    <w:abstractNumId w:val="67"/>
  </w:num>
  <w:num w:numId="142">
    <w:abstractNumId w:val="171"/>
  </w:num>
  <w:num w:numId="143">
    <w:abstractNumId w:val="90"/>
  </w:num>
  <w:num w:numId="144">
    <w:abstractNumId w:val="61"/>
  </w:num>
  <w:num w:numId="145">
    <w:abstractNumId w:val="15"/>
  </w:num>
  <w:num w:numId="146">
    <w:abstractNumId w:val="35"/>
  </w:num>
  <w:num w:numId="147">
    <w:abstractNumId w:val="126"/>
  </w:num>
  <w:num w:numId="148">
    <w:abstractNumId w:val="39"/>
  </w:num>
  <w:num w:numId="149">
    <w:abstractNumId w:val="20"/>
  </w:num>
  <w:num w:numId="150">
    <w:abstractNumId w:val="109"/>
  </w:num>
  <w:num w:numId="151">
    <w:abstractNumId w:val="110"/>
  </w:num>
  <w:num w:numId="152">
    <w:abstractNumId w:val="117"/>
  </w:num>
  <w:num w:numId="153">
    <w:abstractNumId w:val="99"/>
  </w:num>
  <w:num w:numId="154">
    <w:abstractNumId w:val="53"/>
  </w:num>
  <w:num w:numId="155">
    <w:abstractNumId w:val="43"/>
  </w:num>
  <w:num w:numId="156">
    <w:abstractNumId w:val="63"/>
  </w:num>
  <w:num w:numId="157">
    <w:abstractNumId w:val="165"/>
  </w:num>
  <w:num w:numId="158">
    <w:abstractNumId w:val="143"/>
  </w:num>
  <w:num w:numId="159">
    <w:abstractNumId w:val="101"/>
  </w:num>
  <w:num w:numId="160">
    <w:abstractNumId w:val="30"/>
  </w:num>
  <w:num w:numId="161">
    <w:abstractNumId w:val="164"/>
  </w:num>
  <w:num w:numId="162">
    <w:abstractNumId w:val="154"/>
  </w:num>
  <w:num w:numId="163">
    <w:abstractNumId w:val="62"/>
  </w:num>
  <w:num w:numId="164">
    <w:abstractNumId w:val="166"/>
  </w:num>
  <w:num w:numId="165">
    <w:abstractNumId w:val="54"/>
  </w:num>
  <w:num w:numId="166">
    <w:abstractNumId w:val="155"/>
  </w:num>
  <w:num w:numId="167">
    <w:abstractNumId w:val="169"/>
  </w:num>
  <w:num w:numId="168">
    <w:abstractNumId w:val="36"/>
  </w:num>
  <w:num w:numId="169">
    <w:abstractNumId w:val="138"/>
  </w:num>
  <w:num w:numId="170">
    <w:abstractNumId w:val="32"/>
  </w:num>
  <w:num w:numId="171">
    <w:abstractNumId w:val="69"/>
  </w:num>
  <w:num w:numId="172">
    <w:abstractNumId w:val="4"/>
  </w:num>
  <w:num w:numId="173">
    <w:abstractNumId w:val="157"/>
  </w:num>
  <w:numIdMacAtCleanup w:val="1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activeWritingStyle w:appName="MSWord" w:lang="en-US"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sv-SE" w:vendorID="64" w:dllVersion="4096" w:nlCheck="1" w:checkStyle="0"/>
  <w:activeWritingStyle w:appName="MSWord" w:lang="ru-RU" w:vendorID="64" w:dllVersion="4096" w:nlCheck="1" w:checkStyle="0"/>
  <w:activeWritingStyle w:appName="MSWord" w:lang="en-GB" w:vendorID="64" w:dllVersion="6" w:nlCheck="1" w:checkStyle="1"/>
  <w:activeWritingStyle w:appName="MSWord" w:lang="en-US" w:vendorID="64" w:dllVersion="6" w:nlCheck="1" w:checkStyle="1"/>
  <w:activeWritingStyle w:appName="MSWord" w:lang="fr-BE" w:vendorID="64" w:dllVersion="6" w:nlCheck="1" w:checkStyle="1"/>
  <w:activeWritingStyle w:appName="MSWord" w:lang="fr-BE" w:vendorID="64" w:dllVersion="4096" w:nlCheck="1" w:checkStyle="0"/>
  <w:activeWritingStyle w:appName="MSWord" w:lang="en-GB" w:vendorID="64" w:dllVersion="0" w:nlCheck="1" w:checkStyle="0"/>
  <w:activeWritingStyle w:appName="MSWord" w:lang="en-IE" w:vendorID="64" w:dllVersion="4096" w:nlCheck="1" w:checkStyle="0"/>
  <w:defaultTabStop w:val="720"/>
  <w:hyphenationZone w:val="425"/>
  <w:doNotHyphenateCaps/>
  <w:drawingGridHorizontalSpacing w:val="11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F04"/>
    <w:rsid w:val="00000341"/>
    <w:rsid w:val="000006A9"/>
    <w:rsid w:val="0000138E"/>
    <w:rsid w:val="0000179F"/>
    <w:rsid w:val="00001A98"/>
    <w:rsid w:val="00002296"/>
    <w:rsid w:val="00002479"/>
    <w:rsid w:val="000026AC"/>
    <w:rsid w:val="00002A23"/>
    <w:rsid w:val="0000305F"/>
    <w:rsid w:val="00004062"/>
    <w:rsid w:val="0000421B"/>
    <w:rsid w:val="0000667E"/>
    <w:rsid w:val="00006722"/>
    <w:rsid w:val="00006C24"/>
    <w:rsid w:val="000072AE"/>
    <w:rsid w:val="00007E50"/>
    <w:rsid w:val="0001051B"/>
    <w:rsid w:val="000107AD"/>
    <w:rsid w:val="00010E1B"/>
    <w:rsid w:val="00011218"/>
    <w:rsid w:val="00011340"/>
    <w:rsid w:val="00012929"/>
    <w:rsid w:val="000138C5"/>
    <w:rsid w:val="00014C94"/>
    <w:rsid w:val="0001575E"/>
    <w:rsid w:val="000158F1"/>
    <w:rsid w:val="00015A39"/>
    <w:rsid w:val="00015AB9"/>
    <w:rsid w:val="00015D3D"/>
    <w:rsid w:val="00016180"/>
    <w:rsid w:val="00016612"/>
    <w:rsid w:val="0001742C"/>
    <w:rsid w:val="00017614"/>
    <w:rsid w:val="00017BCC"/>
    <w:rsid w:val="0002052E"/>
    <w:rsid w:val="00020A72"/>
    <w:rsid w:val="00021D16"/>
    <w:rsid w:val="00022037"/>
    <w:rsid w:val="0002244B"/>
    <w:rsid w:val="000226E1"/>
    <w:rsid w:val="00022B01"/>
    <w:rsid w:val="00023DFB"/>
    <w:rsid w:val="0002433B"/>
    <w:rsid w:val="00024463"/>
    <w:rsid w:val="000255CD"/>
    <w:rsid w:val="00025A3F"/>
    <w:rsid w:val="00030314"/>
    <w:rsid w:val="0003053C"/>
    <w:rsid w:val="00030B36"/>
    <w:rsid w:val="00031283"/>
    <w:rsid w:val="000313D4"/>
    <w:rsid w:val="00031E5F"/>
    <w:rsid w:val="00032420"/>
    <w:rsid w:val="000329BA"/>
    <w:rsid w:val="00032E5B"/>
    <w:rsid w:val="00033189"/>
    <w:rsid w:val="00034DD6"/>
    <w:rsid w:val="00035B36"/>
    <w:rsid w:val="00035CEF"/>
    <w:rsid w:val="000368FA"/>
    <w:rsid w:val="00037EBD"/>
    <w:rsid w:val="00040420"/>
    <w:rsid w:val="0004062E"/>
    <w:rsid w:val="0004097B"/>
    <w:rsid w:val="00040D4A"/>
    <w:rsid w:val="00041C0A"/>
    <w:rsid w:val="00041D8B"/>
    <w:rsid w:val="00043407"/>
    <w:rsid w:val="00043612"/>
    <w:rsid w:val="00043E75"/>
    <w:rsid w:val="00044522"/>
    <w:rsid w:val="0004459F"/>
    <w:rsid w:val="00044BA9"/>
    <w:rsid w:val="000453D3"/>
    <w:rsid w:val="00045DFA"/>
    <w:rsid w:val="00046C64"/>
    <w:rsid w:val="00047141"/>
    <w:rsid w:val="00050890"/>
    <w:rsid w:val="00051437"/>
    <w:rsid w:val="00051608"/>
    <w:rsid w:val="00051C8C"/>
    <w:rsid w:val="00051F0C"/>
    <w:rsid w:val="00051F76"/>
    <w:rsid w:val="00052B7E"/>
    <w:rsid w:val="00052ED3"/>
    <w:rsid w:val="00054939"/>
    <w:rsid w:val="0005493E"/>
    <w:rsid w:val="00055827"/>
    <w:rsid w:val="0005668C"/>
    <w:rsid w:val="000566BE"/>
    <w:rsid w:val="00056787"/>
    <w:rsid w:val="000572BB"/>
    <w:rsid w:val="00057593"/>
    <w:rsid w:val="000579BC"/>
    <w:rsid w:val="00060E2B"/>
    <w:rsid w:val="00061661"/>
    <w:rsid w:val="000623FF"/>
    <w:rsid w:val="00062760"/>
    <w:rsid w:val="00062F94"/>
    <w:rsid w:val="00063419"/>
    <w:rsid w:val="0006385A"/>
    <w:rsid w:val="00064E01"/>
    <w:rsid w:val="00065C76"/>
    <w:rsid w:val="000660FA"/>
    <w:rsid w:val="00066B2A"/>
    <w:rsid w:val="00070578"/>
    <w:rsid w:val="00071324"/>
    <w:rsid w:val="0007170C"/>
    <w:rsid w:val="0007171B"/>
    <w:rsid w:val="000726C8"/>
    <w:rsid w:val="00072CD9"/>
    <w:rsid w:val="00073144"/>
    <w:rsid w:val="00073203"/>
    <w:rsid w:val="0007328E"/>
    <w:rsid w:val="00073422"/>
    <w:rsid w:val="00073A9E"/>
    <w:rsid w:val="00074CCC"/>
    <w:rsid w:val="00074E7E"/>
    <w:rsid w:val="000755F8"/>
    <w:rsid w:val="000759FC"/>
    <w:rsid w:val="00076828"/>
    <w:rsid w:val="00076EC6"/>
    <w:rsid w:val="00076FD1"/>
    <w:rsid w:val="00077F58"/>
    <w:rsid w:val="000803F2"/>
    <w:rsid w:val="00080AF7"/>
    <w:rsid w:val="00080F3F"/>
    <w:rsid w:val="00081AD7"/>
    <w:rsid w:val="00082412"/>
    <w:rsid w:val="000833BC"/>
    <w:rsid w:val="00083697"/>
    <w:rsid w:val="00083754"/>
    <w:rsid w:val="00084781"/>
    <w:rsid w:val="00085334"/>
    <w:rsid w:val="00085AD4"/>
    <w:rsid w:val="00091C71"/>
    <w:rsid w:val="00091C80"/>
    <w:rsid w:val="0009245C"/>
    <w:rsid w:val="000926AA"/>
    <w:rsid w:val="00092AD1"/>
    <w:rsid w:val="000953E4"/>
    <w:rsid w:val="00095E63"/>
    <w:rsid w:val="00096EB1"/>
    <w:rsid w:val="000970D1"/>
    <w:rsid w:val="0009769B"/>
    <w:rsid w:val="000A03DE"/>
    <w:rsid w:val="000A06EB"/>
    <w:rsid w:val="000A07FB"/>
    <w:rsid w:val="000A113E"/>
    <w:rsid w:val="000A1E9C"/>
    <w:rsid w:val="000A2626"/>
    <w:rsid w:val="000A293B"/>
    <w:rsid w:val="000A30D1"/>
    <w:rsid w:val="000A3786"/>
    <w:rsid w:val="000A4F80"/>
    <w:rsid w:val="000A5060"/>
    <w:rsid w:val="000A576E"/>
    <w:rsid w:val="000A6F74"/>
    <w:rsid w:val="000A710A"/>
    <w:rsid w:val="000A7402"/>
    <w:rsid w:val="000A784D"/>
    <w:rsid w:val="000A7BAD"/>
    <w:rsid w:val="000A7F6A"/>
    <w:rsid w:val="000B095E"/>
    <w:rsid w:val="000B0A34"/>
    <w:rsid w:val="000B0CA7"/>
    <w:rsid w:val="000B18CD"/>
    <w:rsid w:val="000B1A5E"/>
    <w:rsid w:val="000B1E4D"/>
    <w:rsid w:val="000B257C"/>
    <w:rsid w:val="000B2ED7"/>
    <w:rsid w:val="000B314A"/>
    <w:rsid w:val="000B3394"/>
    <w:rsid w:val="000B34F9"/>
    <w:rsid w:val="000B392F"/>
    <w:rsid w:val="000B39A8"/>
    <w:rsid w:val="000B3E46"/>
    <w:rsid w:val="000B5173"/>
    <w:rsid w:val="000B5F2F"/>
    <w:rsid w:val="000B7863"/>
    <w:rsid w:val="000B79AF"/>
    <w:rsid w:val="000C0F59"/>
    <w:rsid w:val="000C11B6"/>
    <w:rsid w:val="000C13F9"/>
    <w:rsid w:val="000C182D"/>
    <w:rsid w:val="000C1E7A"/>
    <w:rsid w:val="000C2180"/>
    <w:rsid w:val="000C31CC"/>
    <w:rsid w:val="000C3331"/>
    <w:rsid w:val="000C3E8A"/>
    <w:rsid w:val="000C497D"/>
    <w:rsid w:val="000C4E34"/>
    <w:rsid w:val="000C4E5F"/>
    <w:rsid w:val="000C5E38"/>
    <w:rsid w:val="000C72EB"/>
    <w:rsid w:val="000C75E1"/>
    <w:rsid w:val="000C7E00"/>
    <w:rsid w:val="000C7F4E"/>
    <w:rsid w:val="000D028B"/>
    <w:rsid w:val="000D0F6C"/>
    <w:rsid w:val="000D1218"/>
    <w:rsid w:val="000D1256"/>
    <w:rsid w:val="000D1C91"/>
    <w:rsid w:val="000D1F8B"/>
    <w:rsid w:val="000D3046"/>
    <w:rsid w:val="000D4239"/>
    <w:rsid w:val="000D43F4"/>
    <w:rsid w:val="000D5ABB"/>
    <w:rsid w:val="000D5AF4"/>
    <w:rsid w:val="000D5EB6"/>
    <w:rsid w:val="000D724C"/>
    <w:rsid w:val="000E0132"/>
    <w:rsid w:val="000E01B4"/>
    <w:rsid w:val="000E2D06"/>
    <w:rsid w:val="000E3EF0"/>
    <w:rsid w:val="000E48A1"/>
    <w:rsid w:val="000E523D"/>
    <w:rsid w:val="000E550F"/>
    <w:rsid w:val="000E55B8"/>
    <w:rsid w:val="000E5E6A"/>
    <w:rsid w:val="000E655D"/>
    <w:rsid w:val="000E679F"/>
    <w:rsid w:val="000E75C7"/>
    <w:rsid w:val="000E7B40"/>
    <w:rsid w:val="000E7E6C"/>
    <w:rsid w:val="000F05FF"/>
    <w:rsid w:val="000F075A"/>
    <w:rsid w:val="000F07DC"/>
    <w:rsid w:val="000F136D"/>
    <w:rsid w:val="000F2F85"/>
    <w:rsid w:val="000F33E3"/>
    <w:rsid w:val="000F3697"/>
    <w:rsid w:val="000F5B70"/>
    <w:rsid w:val="000F6384"/>
    <w:rsid w:val="000F64DC"/>
    <w:rsid w:val="000F662A"/>
    <w:rsid w:val="000F6799"/>
    <w:rsid w:val="000F68BB"/>
    <w:rsid w:val="000F6AD0"/>
    <w:rsid w:val="000F731A"/>
    <w:rsid w:val="000F75FA"/>
    <w:rsid w:val="000F7EC3"/>
    <w:rsid w:val="001005CF"/>
    <w:rsid w:val="001017FA"/>
    <w:rsid w:val="00101CA4"/>
    <w:rsid w:val="00101F03"/>
    <w:rsid w:val="00102DC3"/>
    <w:rsid w:val="0010380C"/>
    <w:rsid w:val="00103BA1"/>
    <w:rsid w:val="00104344"/>
    <w:rsid w:val="0010489C"/>
    <w:rsid w:val="00106AFE"/>
    <w:rsid w:val="00106DDA"/>
    <w:rsid w:val="00106E17"/>
    <w:rsid w:val="00107889"/>
    <w:rsid w:val="001100C9"/>
    <w:rsid w:val="0011051D"/>
    <w:rsid w:val="00110804"/>
    <w:rsid w:val="0011100B"/>
    <w:rsid w:val="0011263C"/>
    <w:rsid w:val="001126E2"/>
    <w:rsid w:val="0011379D"/>
    <w:rsid w:val="00114A61"/>
    <w:rsid w:val="00114C38"/>
    <w:rsid w:val="00116139"/>
    <w:rsid w:val="00116179"/>
    <w:rsid w:val="00116910"/>
    <w:rsid w:val="00117056"/>
    <w:rsid w:val="0011707A"/>
    <w:rsid w:val="0012142B"/>
    <w:rsid w:val="0012156A"/>
    <w:rsid w:val="00122606"/>
    <w:rsid w:val="00122658"/>
    <w:rsid w:val="00122D91"/>
    <w:rsid w:val="00124A79"/>
    <w:rsid w:val="00124FF5"/>
    <w:rsid w:val="00125351"/>
    <w:rsid w:val="001255D2"/>
    <w:rsid w:val="001263D3"/>
    <w:rsid w:val="0012698E"/>
    <w:rsid w:val="00126AB8"/>
    <w:rsid w:val="00126CA4"/>
    <w:rsid w:val="001270B3"/>
    <w:rsid w:val="0012716C"/>
    <w:rsid w:val="0012741A"/>
    <w:rsid w:val="0012742A"/>
    <w:rsid w:val="0013193D"/>
    <w:rsid w:val="001323A9"/>
    <w:rsid w:val="001338D7"/>
    <w:rsid w:val="0013431D"/>
    <w:rsid w:val="00134397"/>
    <w:rsid w:val="00134636"/>
    <w:rsid w:val="00135922"/>
    <w:rsid w:val="00135FD2"/>
    <w:rsid w:val="001360BF"/>
    <w:rsid w:val="00136651"/>
    <w:rsid w:val="0013683F"/>
    <w:rsid w:val="0013784E"/>
    <w:rsid w:val="00137A78"/>
    <w:rsid w:val="0014069C"/>
    <w:rsid w:val="001419ED"/>
    <w:rsid w:val="00141D7F"/>
    <w:rsid w:val="00142360"/>
    <w:rsid w:val="0014320A"/>
    <w:rsid w:val="00143860"/>
    <w:rsid w:val="00144759"/>
    <w:rsid w:val="001456DE"/>
    <w:rsid w:val="001466AE"/>
    <w:rsid w:val="001470AC"/>
    <w:rsid w:val="00147357"/>
    <w:rsid w:val="00147458"/>
    <w:rsid w:val="001474B6"/>
    <w:rsid w:val="00151948"/>
    <w:rsid w:val="0015293B"/>
    <w:rsid w:val="00152DA4"/>
    <w:rsid w:val="00152E7F"/>
    <w:rsid w:val="00153C5B"/>
    <w:rsid w:val="00155A71"/>
    <w:rsid w:val="00155B7B"/>
    <w:rsid w:val="001569B6"/>
    <w:rsid w:val="00156EB5"/>
    <w:rsid w:val="00157167"/>
    <w:rsid w:val="00157D65"/>
    <w:rsid w:val="001606E6"/>
    <w:rsid w:val="0016085F"/>
    <w:rsid w:val="00160A7C"/>
    <w:rsid w:val="0016112F"/>
    <w:rsid w:val="001617A9"/>
    <w:rsid w:val="00161EE0"/>
    <w:rsid w:val="001626F5"/>
    <w:rsid w:val="00162AAB"/>
    <w:rsid w:val="001633C2"/>
    <w:rsid w:val="001638F4"/>
    <w:rsid w:val="00163AE3"/>
    <w:rsid w:val="00163C8E"/>
    <w:rsid w:val="0016430F"/>
    <w:rsid w:val="001657BC"/>
    <w:rsid w:val="00165B7F"/>
    <w:rsid w:val="00165CC0"/>
    <w:rsid w:val="00166223"/>
    <w:rsid w:val="00166BF9"/>
    <w:rsid w:val="00167288"/>
    <w:rsid w:val="00167470"/>
    <w:rsid w:val="00167FA2"/>
    <w:rsid w:val="001709ED"/>
    <w:rsid w:val="00170A26"/>
    <w:rsid w:val="00171229"/>
    <w:rsid w:val="0017179A"/>
    <w:rsid w:val="00171B93"/>
    <w:rsid w:val="00172495"/>
    <w:rsid w:val="00172543"/>
    <w:rsid w:val="00173CAB"/>
    <w:rsid w:val="00174445"/>
    <w:rsid w:val="00174486"/>
    <w:rsid w:val="001745A8"/>
    <w:rsid w:val="001750BA"/>
    <w:rsid w:val="001763C4"/>
    <w:rsid w:val="00176BCD"/>
    <w:rsid w:val="001777B8"/>
    <w:rsid w:val="00177D6C"/>
    <w:rsid w:val="00180095"/>
    <w:rsid w:val="001800B0"/>
    <w:rsid w:val="001803DE"/>
    <w:rsid w:val="001803F8"/>
    <w:rsid w:val="00180781"/>
    <w:rsid w:val="00181377"/>
    <w:rsid w:val="0018203C"/>
    <w:rsid w:val="00182103"/>
    <w:rsid w:val="0018255C"/>
    <w:rsid w:val="00182AAC"/>
    <w:rsid w:val="00182E41"/>
    <w:rsid w:val="001835A3"/>
    <w:rsid w:val="0018378F"/>
    <w:rsid w:val="00183E23"/>
    <w:rsid w:val="0018401F"/>
    <w:rsid w:val="001851F6"/>
    <w:rsid w:val="001868A1"/>
    <w:rsid w:val="00186ADD"/>
    <w:rsid w:val="00187519"/>
    <w:rsid w:val="001902DE"/>
    <w:rsid w:val="00190440"/>
    <w:rsid w:val="00190478"/>
    <w:rsid w:val="00190EA3"/>
    <w:rsid w:val="00193FE0"/>
    <w:rsid w:val="001940EA"/>
    <w:rsid w:val="00194605"/>
    <w:rsid w:val="00194734"/>
    <w:rsid w:val="00194C55"/>
    <w:rsid w:val="00194F88"/>
    <w:rsid w:val="00195A90"/>
    <w:rsid w:val="00195C00"/>
    <w:rsid w:val="00195E66"/>
    <w:rsid w:val="001962DC"/>
    <w:rsid w:val="00196CD0"/>
    <w:rsid w:val="00196DE9"/>
    <w:rsid w:val="00196EC3"/>
    <w:rsid w:val="00196ECD"/>
    <w:rsid w:val="00197036"/>
    <w:rsid w:val="001970E4"/>
    <w:rsid w:val="00197130"/>
    <w:rsid w:val="0019795F"/>
    <w:rsid w:val="001A03CA"/>
    <w:rsid w:val="001A276F"/>
    <w:rsid w:val="001A2B0E"/>
    <w:rsid w:val="001A3297"/>
    <w:rsid w:val="001A378A"/>
    <w:rsid w:val="001A3FAB"/>
    <w:rsid w:val="001A4A23"/>
    <w:rsid w:val="001A4E08"/>
    <w:rsid w:val="001A5CBC"/>
    <w:rsid w:val="001A6081"/>
    <w:rsid w:val="001A7EAC"/>
    <w:rsid w:val="001A7FD3"/>
    <w:rsid w:val="001B02D0"/>
    <w:rsid w:val="001B0856"/>
    <w:rsid w:val="001B11DF"/>
    <w:rsid w:val="001B1A36"/>
    <w:rsid w:val="001B1E96"/>
    <w:rsid w:val="001B296B"/>
    <w:rsid w:val="001B2DF6"/>
    <w:rsid w:val="001B3D51"/>
    <w:rsid w:val="001B45E8"/>
    <w:rsid w:val="001B4E6C"/>
    <w:rsid w:val="001B5AB6"/>
    <w:rsid w:val="001B78E7"/>
    <w:rsid w:val="001B7E19"/>
    <w:rsid w:val="001C0088"/>
    <w:rsid w:val="001C1826"/>
    <w:rsid w:val="001C21C5"/>
    <w:rsid w:val="001C2983"/>
    <w:rsid w:val="001C35E2"/>
    <w:rsid w:val="001C3BD7"/>
    <w:rsid w:val="001C59A3"/>
    <w:rsid w:val="001C59A4"/>
    <w:rsid w:val="001C6392"/>
    <w:rsid w:val="001C6504"/>
    <w:rsid w:val="001C6F49"/>
    <w:rsid w:val="001C76C3"/>
    <w:rsid w:val="001C7C4D"/>
    <w:rsid w:val="001D0B1E"/>
    <w:rsid w:val="001D22B3"/>
    <w:rsid w:val="001D27CD"/>
    <w:rsid w:val="001D3448"/>
    <w:rsid w:val="001D3599"/>
    <w:rsid w:val="001D37C6"/>
    <w:rsid w:val="001D395C"/>
    <w:rsid w:val="001D5161"/>
    <w:rsid w:val="001D5743"/>
    <w:rsid w:val="001D633C"/>
    <w:rsid w:val="001D6ADC"/>
    <w:rsid w:val="001D6BEC"/>
    <w:rsid w:val="001D6C81"/>
    <w:rsid w:val="001D7309"/>
    <w:rsid w:val="001E0688"/>
    <w:rsid w:val="001E0756"/>
    <w:rsid w:val="001E0B4C"/>
    <w:rsid w:val="001E0E5D"/>
    <w:rsid w:val="001E0F7F"/>
    <w:rsid w:val="001E1639"/>
    <w:rsid w:val="001E178B"/>
    <w:rsid w:val="001E21E1"/>
    <w:rsid w:val="001E28B9"/>
    <w:rsid w:val="001E2AC6"/>
    <w:rsid w:val="001E3BE8"/>
    <w:rsid w:val="001E40A5"/>
    <w:rsid w:val="001E4A52"/>
    <w:rsid w:val="001E4D18"/>
    <w:rsid w:val="001E550F"/>
    <w:rsid w:val="001E55A7"/>
    <w:rsid w:val="001E61DB"/>
    <w:rsid w:val="001E6B73"/>
    <w:rsid w:val="001E739A"/>
    <w:rsid w:val="001F0E07"/>
    <w:rsid w:val="001F136A"/>
    <w:rsid w:val="001F19B8"/>
    <w:rsid w:val="001F1B24"/>
    <w:rsid w:val="001F275D"/>
    <w:rsid w:val="001F2ACD"/>
    <w:rsid w:val="001F30D9"/>
    <w:rsid w:val="001F3268"/>
    <w:rsid w:val="001F3354"/>
    <w:rsid w:val="001F3484"/>
    <w:rsid w:val="001F3D13"/>
    <w:rsid w:val="001F46B0"/>
    <w:rsid w:val="001F48B8"/>
    <w:rsid w:val="001F5240"/>
    <w:rsid w:val="001F530E"/>
    <w:rsid w:val="001F5A4C"/>
    <w:rsid w:val="001F5D42"/>
    <w:rsid w:val="001F6420"/>
    <w:rsid w:val="001F70EB"/>
    <w:rsid w:val="001F74E1"/>
    <w:rsid w:val="001F7747"/>
    <w:rsid w:val="00200095"/>
    <w:rsid w:val="00200AFD"/>
    <w:rsid w:val="0020129B"/>
    <w:rsid w:val="002013DD"/>
    <w:rsid w:val="00202310"/>
    <w:rsid w:val="002025A5"/>
    <w:rsid w:val="002029DA"/>
    <w:rsid w:val="002032E1"/>
    <w:rsid w:val="002033EA"/>
    <w:rsid w:val="00203A94"/>
    <w:rsid w:val="00203D0A"/>
    <w:rsid w:val="00203DBF"/>
    <w:rsid w:val="00203E16"/>
    <w:rsid w:val="00203F9F"/>
    <w:rsid w:val="00204B4E"/>
    <w:rsid w:val="00204EF2"/>
    <w:rsid w:val="00204F8C"/>
    <w:rsid w:val="00205294"/>
    <w:rsid w:val="002054F7"/>
    <w:rsid w:val="002056D9"/>
    <w:rsid w:val="002056E9"/>
    <w:rsid w:val="00206759"/>
    <w:rsid w:val="0020725A"/>
    <w:rsid w:val="002109F8"/>
    <w:rsid w:val="00210A05"/>
    <w:rsid w:val="00210A16"/>
    <w:rsid w:val="00210F23"/>
    <w:rsid w:val="00210FA3"/>
    <w:rsid w:val="00212097"/>
    <w:rsid w:val="002129D6"/>
    <w:rsid w:val="00213251"/>
    <w:rsid w:val="002132E1"/>
    <w:rsid w:val="00214359"/>
    <w:rsid w:val="0021572F"/>
    <w:rsid w:val="00215B9B"/>
    <w:rsid w:val="00215C57"/>
    <w:rsid w:val="0021747E"/>
    <w:rsid w:val="0022096A"/>
    <w:rsid w:val="00220FBA"/>
    <w:rsid w:val="002224E6"/>
    <w:rsid w:val="00222E3D"/>
    <w:rsid w:val="002230E9"/>
    <w:rsid w:val="002235B2"/>
    <w:rsid w:val="00223708"/>
    <w:rsid w:val="0022436F"/>
    <w:rsid w:val="00225549"/>
    <w:rsid w:val="00226222"/>
    <w:rsid w:val="0022697B"/>
    <w:rsid w:val="0022697E"/>
    <w:rsid w:val="00227A38"/>
    <w:rsid w:val="002314DD"/>
    <w:rsid w:val="002314EC"/>
    <w:rsid w:val="00232370"/>
    <w:rsid w:val="002328C2"/>
    <w:rsid w:val="00232D64"/>
    <w:rsid w:val="0023369C"/>
    <w:rsid w:val="00233722"/>
    <w:rsid w:val="00234174"/>
    <w:rsid w:val="00234369"/>
    <w:rsid w:val="002349CD"/>
    <w:rsid w:val="0023512B"/>
    <w:rsid w:val="00235546"/>
    <w:rsid w:val="00235D8C"/>
    <w:rsid w:val="002361D0"/>
    <w:rsid w:val="00236EE8"/>
    <w:rsid w:val="00236EFF"/>
    <w:rsid w:val="00236FA3"/>
    <w:rsid w:val="00237024"/>
    <w:rsid w:val="002377EE"/>
    <w:rsid w:val="002402BC"/>
    <w:rsid w:val="00241CC9"/>
    <w:rsid w:val="00241ED0"/>
    <w:rsid w:val="002426E6"/>
    <w:rsid w:val="00242BA7"/>
    <w:rsid w:val="00242CA1"/>
    <w:rsid w:val="00243E2C"/>
    <w:rsid w:val="00244A01"/>
    <w:rsid w:val="00244CA6"/>
    <w:rsid w:val="002451D1"/>
    <w:rsid w:val="002455C9"/>
    <w:rsid w:val="00246003"/>
    <w:rsid w:val="00246D25"/>
    <w:rsid w:val="002476A0"/>
    <w:rsid w:val="00250753"/>
    <w:rsid w:val="0025195C"/>
    <w:rsid w:val="00251B9F"/>
    <w:rsid w:val="00252121"/>
    <w:rsid w:val="00252DA6"/>
    <w:rsid w:val="002547B9"/>
    <w:rsid w:val="00255137"/>
    <w:rsid w:val="00255938"/>
    <w:rsid w:val="00255D30"/>
    <w:rsid w:val="00255EFD"/>
    <w:rsid w:val="00255FDE"/>
    <w:rsid w:val="00256B70"/>
    <w:rsid w:val="00256B98"/>
    <w:rsid w:val="00256DA4"/>
    <w:rsid w:val="002574BE"/>
    <w:rsid w:val="0026020D"/>
    <w:rsid w:val="0026049D"/>
    <w:rsid w:val="002604FD"/>
    <w:rsid w:val="00260881"/>
    <w:rsid w:val="00260D1F"/>
    <w:rsid w:val="002618D6"/>
    <w:rsid w:val="00263574"/>
    <w:rsid w:val="0026374C"/>
    <w:rsid w:val="00263ECD"/>
    <w:rsid w:val="00263FCC"/>
    <w:rsid w:val="00264799"/>
    <w:rsid w:val="00264C29"/>
    <w:rsid w:val="00264F4C"/>
    <w:rsid w:val="002656B2"/>
    <w:rsid w:val="00267290"/>
    <w:rsid w:val="00267656"/>
    <w:rsid w:val="00270141"/>
    <w:rsid w:val="00271022"/>
    <w:rsid w:val="002743C9"/>
    <w:rsid w:val="0027470D"/>
    <w:rsid w:val="00274AFA"/>
    <w:rsid w:val="00274BD7"/>
    <w:rsid w:val="00274D95"/>
    <w:rsid w:val="002754B0"/>
    <w:rsid w:val="002757A1"/>
    <w:rsid w:val="0027592E"/>
    <w:rsid w:val="00276D5B"/>
    <w:rsid w:val="0027700B"/>
    <w:rsid w:val="0027748D"/>
    <w:rsid w:val="00277CE9"/>
    <w:rsid w:val="0028077F"/>
    <w:rsid w:val="00280975"/>
    <w:rsid w:val="00280DC7"/>
    <w:rsid w:val="002818A9"/>
    <w:rsid w:val="002823A8"/>
    <w:rsid w:val="0028301C"/>
    <w:rsid w:val="002834D8"/>
    <w:rsid w:val="00283AA5"/>
    <w:rsid w:val="002846A2"/>
    <w:rsid w:val="0028473B"/>
    <w:rsid w:val="002847A4"/>
    <w:rsid w:val="002848DE"/>
    <w:rsid w:val="00285B4E"/>
    <w:rsid w:val="00285DBE"/>
    <w:rsid w:val="0028696C"/>
    <w:rsid w:val="002869AB"/>
    <w:rsid w:val="00286D00"/>
    <w:rsid w:val="00286ECF"/>
    <w:rsid w:val="00287E95"/>
    <w:rsid w:val="00290C71"/>
    <w:rsid w:val="00290EF3"/>
    <w:rsid w:val="002920FD"/>
    <w:rsid w:val="002928C9"/>
    <w:rsid w:val="00293003"/>
    <w:rsid w:val="00293E68"/>
    <w:rsid w:val="00294396"/>
    <w:rsid w:val="002943A3"/>
    <w:rsid w:val="002948FF"/>
    <w:rsid w:val="00294FF3"/>
    <w:rsid w:val="002952F0"/>
    <w:rsid w:val="002955D5"/>
    <w:rsid w:val="00295C73"/>
    <w:rsid w:val="00296057"/>
    <w:rsid w:val="00296270"/>
    <w:rsid w:val="00296994"/>
    <w:rsid w:val="00296EAB"/>
    <w:rsid w:val="002A0BB0"/>
    <w:rsid w:val="002A2B33"/>
    <w:rsid w:val="002A3968"/>
    <w:rsid w:val="002A53EF"/>
    <w:rsid w:val="002A5AED"/>
    <w:rsid w:val="002A5BC9"/>
    <w:rsid w:val="002A5C59"/>
    <w:rsid w:val="002A64C1"/>
    <w:rsid w:val="002A658A"/>
    <w:rsid w:val="002A7100"/>
    <w:rsid w:val="002A7176"/>
    <w:rsid w:val="002A726B"/>
    <w:rsid w:val="002A74C9"/>
    <w:rsid w:val="002A7557"/>
    <w:rsid w:val="002A7A70"/>
    <w:rsid w:val="002A7F0C"/>
    <w:rsid w:val="002A7F6D"/>
    <w:rsid w:val="002B08CE"/>
    <w:rsid w:val="002B1FB8"/>
    <w:rsid w:val="002B2003"/>
    <w:rsid w:val="002B274F"/>
    <w:rsid w:val="002B2962"/>
    <w:rsid w:val="002B2B3B"/>
    <w:rsid w:val="002B2C61"/>
    <w:rsid w:val="002B3192"/>
    <w:rsid w:val="002B5849"/>
    <w:rsid w:val="002B63C7"/>
    <w:rsid w:val="002C0133"/>
    <w:rsid w:val="002C034A"/>
    <w:rsid w:val="002C0E51"/>
    <w:rsid w:val="002C12DC"/>
    <w:rsid w:val="002C1747"/>
    <w:rsid w:val="002C26C0"/>
    <w:rsid w:val="002C409C"/>
    <w:rsid w:val="002C528E"/>
    <w:rsid w:val="002C58D0"/>
    <w:rsid w:val="002C5E19"/>
    <w:rsid w:val="002C6437"/>
    <w:rsid w:val="002C643E"/>
    <w:rsid w:val="002C72CF"/>
    <w:rsid w:val="002C72E2"/>
    <w:rsid w:val="002C756B"/>
    <w:rsid w:val="002D0200"/>
    <w:rsid w:val="002D031E"/>
    <w:rsid w:val="002D0890"/>
    <w:rsid w:val="002D0ADB"/>
    <w:rsid w:val="002D1533"/>
    <w:rsid w:val="002D2354"/>
    <w:rsid w:val="002D29D3"/>
    <w:rsid w:val="002D2CFE"/>
    <w:rsid w:val="002D42B2"/>
    <w:rsid w:val="002D4309"/>
    <w:rsid w:val="002D4490"/>
    <w:rsid w:val="002D452F"/>
    <w:rsid w:val="002D4A21"/>
    <w:rsid w:val="002D4F11"/>
    <w:rsid w:val="002D5733"/>
    <w:rsid w:val="002D58C4"/>
    <w:rsid w:val="002D69E7"/>
    <w:rsid w:val="002E03E4"/>
    <w:rsid w:val="002E08B4"/>
    <w:rsid w:val="002E0BB5"/>
    <w:rsid w:val="002E0E0B"/>
    <w:rsid w:val="002E0E41"/>
    <w:rsid w:val="002E1ACA"/>
    <w:rsid w:val="002E1E1E"/>
    <w:rsid w:val="002E26F8"/>
    <w:rsid w:val="002E2B0F"/>
    <w:rsid w:val="002E37BC"/>
    <w:rsid w:val="002E3955"/>
    <w:rsid w:val="002E496D"/>
    <w:rsid w:val="002E5358"/>
    <w:rsid w:val="002E7013"/>
    <w:rsid w:val="002E70A0"/>
    <w:rsid w:val="002E7664"/>
    <w:rsid w:val="002F07CD"/>
    <w:rsid w:val="002F22FF"/>
    <w:rsid w:val="002F2BBB"/>
    <w:rsid w:val="002F4901"/>
    <w:rsid w:val="002F50BB"/>
    <w:rsid w:val="002F5519"/>
    <w:rsid w:val="002F5592"/>
    <w:rsid w:val="002F61A1"/>
    <w:rsid w:val="002F796F"/>
    <w:rsid w:val="002F7AA1"/>
    <w:rsid w:val="0030008C"/>
    <w:rsid w:val="0030046A"/>
    <w:rsid w:val="003004F9"/>
    <w:rsid w:val="00300634"/>
    <w:rsid w:val="00300976"/>
    <w:rsid w:val="003011ED"/>
    <w:rsid w:val="00301D49"/>
    <w:rsid w:val="00301FE6"/>
    <w:rsid w:val="00302828"/>
    <w:rsid w:val="003036AD"/>
    <w:rsid w:val="00303F35"/>
    <w:rsid w:val="00304A72"/>
    <w:rsid w:val="00305849"/>
    <w:rsid w:val="00306386"/>
    <w:rsid w:val="003063FE"/>
    <w:rsid w:val="003067BB"/>
    <w:rsid w:val="00306D8F"/>
    <w:rsid w:val="00307127"/>
    <w:rsid w:val="00310220"/>
    <w:rsid w:val="0031055E"/>
    <w:rsid w:val="00310ACA"/>
    <w:rsid w:val="0031146C"/>
    <w:rsid w:val="003121B0"/>
    <w:rsid w:val="00312240"/>
    <w:rsid w:val="0031274A"/>
    <w:rsid w:val="003138D7"/>
    <w:rsid w:val="00313961"/>
    <w:rsid w:val="00314213"/>
    <w:rsid w:val="00314550"/>
    <w:rsid w:val="0031550A"/>
    <w:rsid w:val="003159B7"/>
    <w:rsid w:val="00316256"/>
    <w:rsid w:val="003162FB"/>
    <w:rsid w:val="003165BA"/>
    <w:rsid w:val="00316DF3"/>
    <w:rsid w:val="003174CE"/>
    <w:rsid w:val="00317767"/>
    <w:rsid w:val="00317D2A"/>
    <w:rsid w:val="003204A5"/>
    <w:rsid w:val="00320A61"/>
    <w:rsid w:val="00321339"/>
    <w:rsid w:val="003228C8"/>
    <w:rsid w:val="003232CF"/>
    <w:rsid w:val="003233AB"/>
    <w:rsid w:val="003233CA"/>
    <w:rsid w:val="00323B53"/>
    <w:rsid w:val="00323D06"/>
    <w:rsid w:val="00324979"/>
    <w:rsid w:val="003255AF"/>
    <w:rsid w:val="003266C5"/>
    <w:rsid w:val="00326C00"/>
    <w:rsid w:val="00327591"/>
    <w:rsid w:val="003275AD"/>
    <w:rsid w:val="00327EF9"/>
    <w:rsid w:val="003315DA"/>
    <w:rsid w:val="00331A75"/>
    <w:rsid w:val="00331A9F"/>
    <w:rsid w:val="003330BB"/>
    <w:rsid w:val="00333766"/>
    <w:rsid w:val="0033379B"/>
    <w:rsid w:val="003337E8"/>
    <w:rsid w:val="0033418C"/>
    <w:rsid w:val="00334520"/>
    <w:rsid w:val="00334AD3"/>
    <w:rsid w:val="00335975"/>
    <w:rsid w:val="003366B2"/>
    <w:rsid w:val="00336A6D"/>
    <w:rsid w:val="00337142"/>
    <w:rsid w:val="00337178"/>
    <w:rsid w:val="00337B64"/>
    <w:rsid w:val="0034005C"/>
    <w:rsid w:val="00340316"/>
    <w:rsid w:val="00340335"/>
    <w:rsid w:val="00340DEB"/>
    <w:rsid w:val="00341868"/>
    <w:rsid w:val="0034186A"/>
    <w:rsid w:val="00341A70"/>
    <w:rsid w:val="00342761"/>
    <w:rsid w:val="00343227"/>
    <w:rsid w:val="003432D0"/>
    <w:rsid w:val="0034381D"/>
    <w:rsid w:val="00343F82"/>
    <w:rsid w:val="00344FFB"/>
    <w:rsid w:val="003455B3"/>
    <w:rsid w:val="00346985"/>
    <w:rsid w:val="00346C1E"/>
    <w:rsid w:val="003473C5"/>
    <w:rsid w:val="0035090F"/>
    <w:rsid w:val="00351075"/>
    <w:rsid w:val="0035116A"/>
    <w:rsid w:val="00351476"/>
    <w:rsid w:val="003517D5"/>
    <w:rsid w:val="00352267"/>
    <w:rsid w:val="00352895"/>
    <w:rsid w:val="00352CA0"/>
    <w:rsid w:val="00353241"/>
    <w:rsid w:val="003532D2"/>
    <w:rsid w:val="00353428"/>
    <w:rsid w:val="00354248"/>
    <w:rsid w:val="00354BA4"/>
    <w:rsid w:val="00355FC8"/>
    <w:rsid w:val="00356390"/>
    <w:rsid w:val="003566B2"/>
    <w:rsid w:val="00356C6E"/>
    <w:rsid w:val="00356D32"/>
    <w:rsid w:val="00357101"/>
    <w:rsid w:val="0035718D"/>
    <w:rsid w:val="003572CC"/>
    <w:rsid w:val="003600F9"/>
    <w:rsid w:val="003602D7"/>
    <w:rsid w:val="0036240B"/>
    <w:rsid w:val="0036342D"/>
    <w:rsid w:val="003638A6"/>
    <w:rsid w:val="003651CA"/>
    <w:rsid w:val="0036550B"/>
    <w:rsid w:val="0036557F"/>
    <w:rsid w:val="00365667"/>
    <w:rsid w:val="00366087"/>
    <w:rsid w:val="00366FAF"/>
    <w:rsid w:val="00367318"/>
    <w:rsid w:val="00367A7D"/>
    <w:rsid w:val="00367FB2"/>
    <w:rsid w:val="0037004D"/>
    <w:rsid w:val="00370594"/>
    <w:rsid w:val="003705C9"/>
    <w:rsid w:val="00370C32"/>
    <w:rsid w:val="0037236D"/>
    <w:rsid w:val="00372891"/>
    <w:rsid w:val="00373141"/>
    <w:rsid w:val="00373754"/>
    <w:rsid w:val="0037398B"/>
    <w:rsid w:val="00373AC6"/>
    <w:rsid w:val="003754D7"/>
    <w:rsid w:val="00375A94"/>
    <w:rsid w:val="003761D9"/>
    <w:rsid w:val="00377D7C"/>
    <w:rsid w:val="003817C4"/>
    <w:rsid w:val="00381CA5"/>
    <w:rsid w:val="00381CC2"/>
    <w:rsid w:val="00382397"/>
    <w:rsid w:val="003827E2"/>
    <w:rsid w:val="00384282"/>
    <w:rsid w:val="0038488B"/>
    <w:rsid w:val="003850FD"/>
    <w:rsid w:val="00385474"/>
    <w:rsid w:val="003859CC"/>
    <w:rsid w:val="00386469"/>
    <w:rsid w:val="00386D06"/>
    <w:rsid w:val="003877FA"/>
    <w:rsid w:val="00387C4B"/>
    <w:rsid w:val="00390CAF"/>
    <w:rsid w:val="0039175B"/>
    <w:rsid w:val="003926C3"/>
    <w:rsid w:val="00392BE4"/>
    <w:rsid w:val="00393190"/>
    <w:rsid w:val="00393D6C"/>
    <w:rsid w:val="003943F8"/>
    <w:rsid w:val="00394BA0"/>
    <w:rsid w:val="00395A05"/>
    <w:rsid w:val="00396362"/>
    <w:rsid w:val="003963EC"/>
    <w:rsid w:val="00396472"/>
    <w:rsid w:val="0039703A"/>
    <w:rsid w:val="00397B15"/>
    <w:rsid w:val="00397BA7"/>
    <w:rsid w:val="00397E47"/>
    <w:rsid w:val="003A03E0"/>
    <w:rsid w:val="003A0E14"/>
    <w:rsid w:val="003A116D"/>
    <w:rsid w:val="003A1851"/>
    <w:rsid w:val="003A18CE"/>
    <w:rsid w:val="003A197F"/>
    <w:rsid w:val="003A1B7B"/>
    <w:rsid w:val="003A1D9F"/>
    <w:rsid w:val="003A2248"/>
    <w:rsid w:val="003A2593"/>
    <w:rsid w:val="003A30CC"/>
    <w:rsid w:val="003A31C4"/>
    <w:rsid w:val="003A37FB"/>
    <w:rsid w:val="003A439D"/>
    <w:rsid w:val="003A4F3E"/>
    <w:rsid w:val="003A596C"/>
    <w:rsid w:val="003A5BB1"/>
    <w:rsid w:val="003A6234"/>
    <w:rsid w:val="003A6299"/>
    <w:rsid w:val="003A62F1"/>
    <w:rsid w:val="003B029A"/>
    <w:rsid w:val="003B080D"/>
    <w:rsid w:val="003B0DD0"/>
    <w:rsid w:val="003B264F"/>
    <w:rsid w:val="003B2DB8"/>
    <w:rsid w:val="003B307C"/>
    <w:rsid w:val="003B37BB"/>
    <w:rsid w:val="003B4BA7"/>
    <w:rsid w:val="003B5EBD"/>
    <w:rsid w:val="003B6A7C"/>
    <w:rsid w:val="003B6B63"/>
    <w:rsid w:val="003B7148"/>
    <w:rsid w:val="003B789E"/>
    <w:rsid w:val="003B7A02"/>
    <w:rsid w:val="003C0A9F"/>
    <w:rsid w:val="003C1919"/>
    <w:rsid w:val="003C2613"/>
    <w:rsid w:val="003C421B"/>
    <w:rsid w:val="003C538B"/>
    <w:rsid w:val="003C586B"/>
    <w:rsid w:val="003C7656"/>
    <w:rsid w:val="003D0273"/>
    <w:rsid w:val="003D0FB1"/>
    <w:rsid w:val="003D1541"/>
    <w:rsid w:val="003D1F1E"/>
    <w:rsid w:val="003D203B"/>
    <w:rsid w:val="003D2A43"/>
    <w:rsid w:val="003D2F62"/>
    <w:rsid w:val="003D3C1F"/>
    <w:rsid w:val="003D4172"/>
    <w:rsid w:val="003D4B49"/>
    <w:rsid w:val="003D4EF3"/>
    <w:rsid w:val="003D527A"/>
    <w:rsid w:val="003D64C9"/>
    <w:rsid w:val="003D6778"/>
    <w:rsid w:val="003D6A66"/>
    <w:rsid w:val="003E00B6"/>
    <w:rsid w:val="003E0371"/>
    <w:rsid w:val="003E0630"/>
    <w:rsid w:val="003E0AFE"/>
    <w:rsid w:val="003E0CD0"/>
    <w:rsid w:val="003E1209"/>
    <w:rsid w:val="003E13E1"/>
    <w:rsid w:val="003E2385"/>
    <w:rsid w:val="003E2817"/>
    <w:rsid w:val="003E33DC"/>
    <w:rsid w:val="003E4146"/>
    <w:rsid w:val="003E428A"/>
    <w:rsid w:val="003E452D"/>
    <w:rsid w:val="003E481A"/>
    <w:rsid w:val="003E53FF"/>
    <w:rsid w:val="003E5C7B"/>
    <w:rsid w:val="003E7352"/>
    <w:rsid w:val="003E7BD0"/>
    <w:rsid w:val="003E7E69"/>
    <w:rsid w:val="003F0323"/>
    <w:rsid w:val="003F13B0"/>
    <w:rsid w:val="003F26AA"/>
    <w:rsid w:val="003F28AB"/>
    <w:rsid w:val="003F4037"/>
    <w:rsid w:val="003F45D5"/>
    <w:rsid w:val="003F6066"/>
    <w:rsid w:val="003F79BE"/>
    <w:rsid w:val="0040113E"/>
    <w:rsid w:val="004015E5"/>
    <w:rsid w:val="00401A96"/>
    <w:rsid w:val="00402463"/>
    <w:rsid w:val="00402E92"/>
    <w:rsid w:val="004043DA"/>
    <w:rsid w:val="00404E7F"/>
    <w:rsid w:val="00405365"/>
    <w:rsid w:val="0040630D"/>
    <w:rsid w:val="00406F13"/>
    <w:rsid w:val="004071F2"/>
    <w:rsid w:val="004079B7"/>
    <w:rsid w:val="004104E2"/>
    <w:rsid w:val="00410BF5"/>
    <w:rsid w:val="004113CA"/>
    <w:rsid w:val="004128B0"/>
    <w:rsid w:val="0041295A"/>
    <w:rsid w:val="0041462A"/>
    <w:rsid w:val="00414B13"/>
    <w:rsid w:val="004153FA"/>
    <w:rsid w:val="00415A50"/>
    <w:rsid w:val="00415B53"/>
    <w:rsid w:val="00415BAD"/>
    <w:rsid w:val="00416A9C"/>
    <w:rsid w:val="00420470"/>
    <w:rsid w:val="004207F5"/>
    <w:rsid w:val="00420F5C"/>
    <w:rsid w:val="00421814"/>
    <w:rsid w:val="00421BA2"/>
    <w:rsid w:val="00421C68"/>
    <w:rsid w:val="00423286"/>
    <w:rsid w:val="00423584"/>
    <w:rsid w:val="004236E0"/>
    <w:rsid w:val="004239E5"/>
    <w:rsid w:val="00423C6A"/>
    <w:rsid w:val="00423CFA"/>
    <w:rsid w:val="00424210"/>
    <w:rsid w:val="004270C2"/>
    <w:rsid w:val="004273B1"/>
    <w:rsid w:val="00427888"/>
    <w:rsid w:val="00430297"/>
    <w:rsid w:val="00430BFF"/>
    <w:rsid w:val="004317BE"/>
    <w:rsid w:val="004323C3"/>
    <w:rsid w:val="004324A8"/>
    <w:rsid w:val="00433376"/>
    <w:rsid w:val="004353E6"/>
    <w:rsid w:val="00435F42"/>
    <w:rsid w:val="00436341"/>
    <w:rsid w:val="00436666"/>
    <w:rsid w:val="0043777B"/>
    <w:rsid w:val="00437C04"/>
    <w:rsid w:val="00437EBA"/>
    <w:rsid w:val="00440325"/>
    <w:rsid w:val="00441263"/>
    <w:rsid w:val="004414EC"/>
    <w:rsid w:val="00441512"/>
    <w:rsid w:val="00441B53"/>
    <w:rsid w:val="0044243F"/>
    <w:rsid w:val="00442904"/>
    <w:rsid w:val="00443AE2"/>
    <w:rsid w:val="00443DC6"/>
    <w:rsid w:val="00445C1C"/>
    <w:rsid w:val="00445E08"/>
    <w:rsid w:val="00447A26"/>
    <w:rsid w:val="00447CAE"/>
    <w:rsid w:val="00447F86"/>
    <w:rsid w:val="00450B33"/>
    <w:rsid w:val="00451529"/>
    <w:rsid w:val="00452AE1"/>
    <w:rsid w:val="0045309C"/>
    <w:rsid w:val="00453151"/>
    <w:rsid w:val="0045354D"/>
    <w:rsid w:val="0045362C"/>
    <w:rsid w:val="00453B88"/>
    <w:rsid w:val="00453DDA"/>
    <w:rsid w:val="004545A0"/>
    <w:rsid w:val="00454F69"/>
    <w:rsid w:val="0045597B"/>
    <w:rsid w:val="00455ABA"/>
    <w:rsid w:val="00455DF5"/>
    <w:rsid w:val="004563AE"/>
    <w:rsid w:val="004569BC"/>
    <w:rsid w:val="00456BE5"/>
    <w:rsid w:val="00456CD4"/>
    <w:rsid w:val="00457014"/>
    <w:rsid w:val="00457020"/>
    <w:rsid w:val="00457496"/>
    <w:rsid w:val="00457F82"/>
    <w:rsid w:val="00460111"/>
    <w:rsid w:val="00460BFE"/>
    <w:rsid w:val="0046102B"/>
    <w:rsid w:val="0046145C"/>
    <w:rsid w:val="00461D06"/>
    <w:rsid w:val="0046226B"/>
    <w:rsid w:val="00462898"/>
    <w:rsid w:val="00462B1B"/>
    <w:rsid w:val="004632FF"/>
    <w:rsid w:val="004637B4"/>
    <w:rsid w:val="0046404F"/>
    <w:rsid w:val="004647D5"/>
    <w:rsid w:val="00465BB5"/>
    <w:rsid w:val="00465DD3"/>
    <w:rsid w:val="00466B04"/>
    <w:rsid w:val="00470FD0"/>
    <w:rsid w:val="00471985"/>
    <w:rsid w:val="00471D3C"/>
    <w:rsid w:val="0047248F"/>
    <w:rsid w:val="004725D3"/>
    <w:rsid w:val="004728E8"/>
    <w:rsid w:val="00473AD0"/>
    <w:rsid w:val="00473B45"/>
    <w:rsid w:val="00474C4C"/>
    <w:rsid w:val="0047558D"/>
    <w:rsid w:val="004757B6"/>
    <w:rsid w:val="00475F57"/>
    <w:rsid w:val="004761B0"/>
    <w:rsid w:val="00477058"/>
    <w:rsid w:val="00480AAB"/>
    <w:rsid w:val="00480C90"/>
    <w:rsid w:val="004825DE"/>
    <w:rsid w:val="00482712"/>
    <w:rsid w:val="004828BA"/>
    <w:rsid w:val="00482A8C"/>
    <w:rsid w:val="00483608"/>
    <w:rsid w:val="00483CAD"/>
    <w:rsid w:val="00483F34"/>
    <w:rsid w:val="0048406A"/>
    <w:rsid w:val="00484FCF"/>
    <w:rsid w:val="0048659C"/>
    <w:rsid w:val="004866B8"/>
    <w:rsid w:val="00490005"/>
    <w:rsid w:val="00490A8C"/>
    <w:rsid w:val="00490AF0"/>
    <w:rsid w:val="00490EE3"/>
    <w:rsid w:val="00490F81"/>
    <w:rsid w:val="004915BE"/>
    <w:rsid w:val="00491616"/>
    <w:rsid w:val="00491D75"/>
    <w:rsid w:val="00492B80"/>
    <w:rsid w:val="00492EFB"/>
    <w:rsid w:val="00493BE3"/>
    <w:rsid w:val="0049520D"/>
    <w:rsid w:val="00496A79"/>
    <w:rsid w:val="00497075"/>
    <w:rsid w:val="004A0649"/>
    <w:rsid w:val="004A126B"/>
    <w:rsid w:val="004A13E0"/>
    <w:rsid w:val="004A1E7A"/>
    <w:rsid w:val="004A4111"/>
    <w:rsid w:val="004A5FD1"/>
    <w:rsid w:val="004A73ED"/>
    <w:rsid w:val="004A7624"/>
    <w:rsid w:val="004A78D5"/>
    <w:rsid w:val="004B0A57"/>
    <w:rsid w:val="004B1768"/>
    <w:rsid w:val="004B2587"/>
    <w:rsid w:val="004B263D"/>
    <w:rsid w:val="004B26C8"/>
    <w:rsid w:val="004B4075"/>
    <w:rsid w:val="004B4DE0"/>
    <w:rsid w:val="004B5EF6"/>
    <w:rsid w:val="004B63EF"/>
    <w:rsid w:val="004B6546"/>
    <w:rsid w:val="004B6A36"/>
    <w:rsid w:val="004B6CF4"/>
    <w:rsid w:val="004B70B5"/>
    <w:rsid w:val="004B7200"/>
    <w:rsid w:val="004B7E31"/>
    <w:rsid w:val="004C0108"/>
    <w:rsid w:val="004C01EB"/>
    <w:rsid w:val="004C027F"/>
    <w:rsid w:val="004C0478"/>
    <w:rsid w:val="004C0820"/>
    <w:rsid w:val="004C0E78"/>
    <w:rsid w:val="004C0EF3"/>
    <w:rsid w:val="004C2227"/>
    <w:rsid w:val="004C2E18"/>
    <w:rsid w:val="004C2E76"/>
    <w:rsid w:val="004C31EA"/>
    <w:rsid w:val="004C3CD0"/>
    <w:rsid w:val="004C442A"/>
    <w:rsid w:val="004C4783"/>
    <w:rsid w:val="004C4983"/>
    <w:rsid w:val="004C4AC7"/>
    <w:rsid w:val="004C5342"/>
    <w:rsid w:val="004C5F42"/>
    <w:rsid w:val="004C5F5E"/>
    <w:rsid w:val="004C62C9"/>
    <w:rsid w:val="004C6E36"/>
    <w:rsid w:val="004C7580"/>
    <w:rsid w:val="004C75D0"/>
    <w:rsid w:val="004D0CDF"/>
    <w:rsid w:val="004D104F"/>
    <w:rsid w:val="004D128C"/>
    <w:rsid w:val="004D1D44"/>
    <w:rsid w:val="004D1F3E"/>
    <w:rsid w:val="004D21CF"/>
    <w:rsid w:val="004D2EB0"/>
    <w:rsid w:val="004D351F"/>
    <w:rsid w:val="004D3BF8"/>
    <w:rsid w:val="004D4EBE"/>
    <w:rsid w:val="004D50EC"/>
    <w:rsid w:val="004D5B12"/>
    <w:rsid w:val="004D7592"/>
    <w:rsid w:val="004E0541"/>
    <w:rsid w:val="004E0B37"/>
    <w:rsid w:val="004E13BD"/>
    <w:rsid w:val="004E1BDB"/>
    <w:rsid w:val="004E25FB"/>
    <w:rsid w:val="004E2697"/>
    <w:rsid w:val="004E3310"/>
    <w:rsid w:val="004E3E8D"/>
    <w:rsid w:val="004E3EC8"/>
    <w:rsid w:val="004E4D50"/>
    <w:rsid w:val="004E5D64"/>
    <w:rsid w:val="004E6096"/>
    <w:rsid w:val="004E6396"/>
    <w:rsid w:val="004E68FA"/>
    <w:rsid w:val="004E6BB6"/>
    <w:rsid w:val="004F0913"/>
    <w:rsid w:val="004F11F7"/>
    <w:rsid w:val="004F11FE"/>
    <w:rsid w:val="004F1D32"/>
    <w:rsid w:val="004F255F"/>
    <w:rsid w:val="004F2F63"/>
    <w:rsid w:val="004F3602"/>
    <w:rsid w:val="004F4F0A"/>
    <w:rsid w:val="004F5B5C"/>
    <w:rsid w:val="004F67B6"/>
    <w:rsid w:val="004F7265"/>
    <w:rsid w:val="004F762D"/>
    <w:rsid w:val="004F7D29"/>
    <w:rsid w:val="00500132"/>
    <w:rsid w:val="00500175"/>
    <w:rsid w:val="00500243"/>
    <w:rsid w:val="005004C8"/>
    <w:rsid w:val="00500ECE"/>
    <w:rsid w:val="0050118C"/>
    <w:rsid w:val="00501DCC"/>
    <w:rsid w:val="00501EFD"/>
    <w:rsid w:val="00502781"/>
    <w:rsid w:val="00502970"/>
    <w:rsid w:val="00503032"/>
    <w:rsid w:val="005038CA"/>
    <w:rsid w:val="00504B72"/>
    <w:rsid w:val="005062BC"/>
    <w:rsid w:val="00506323"/>
    <w:rsid w:val="005066D7"/>
    <w:rsid w:val="0050724A"/>
    <w:rsid w:val="005072D1"/>
    <w:rsid w:val="00507598"/>
    <w:rsid w:val="005076F0"/>
    <w:rsid w:val="005079D3"/>
    <w:rsid w:val="0051024E"/>
    <w:rsid w:val="00510367"/>
    <w:rsid w:val="005105A5"/>
    <w:rsid w:val="005112AF"/>
    <w:rsid w:val="0051208B"/>
    <w:rsid w:val="005121C3"/>
    <w:rsid w:val="00512DFC"/>
    <w:rsid w:val="00512E04"/>
    <w:rsid w:val="00513D08"/>
    <w:rsid w:val="00513D29"/>
    <w:rsid w:val="00514742"/>
    <w:rsid w:val="00514A61"/>
    <w:rsid w:val="005153A0"/>
    <w:rsid w:val="005167B0"/>
    <w:rsid w:val="00517444"/>
    <w:rsid w:val="0051744A"/>
    <w:rsid w:val="00517679"/>
    <w:rsid w:val="00517840"/>
    <w:rsid w:val="00520F56"/>
    <w:rsid w:val="005212A2"/>
    <w:rsid w:val="0052137F"/>
    <w:rsid w:val="00521CD1"/>
    <w:rsid w:val="0052200D"/>
    <w:rsid w:val="00524A3E"/>
    <w:rsid w:val="00525E5D"/>
    <w:rsid w:val="00527837"/>
    <w:rsid w:val="00527F94"/>
    <w:rsid w:val="005300A8"/>
    <w:rsid w:val="0053185D"/>
    <w:rsid w:val="00531C27"/>
    <w:rsid w:val="00531D8C"/>
    <w:rsid w:val="005320E4"/>
    <w:rsid w:val="0053274E"/>
    <w:rsid w:val="00532ACD"/>
    <w:rsid w:val="00532FB8"/>
    <w:rsid w:val="0053329A"/>
    <w:rsid w:val="00533BD1"/>
    <w:rsid w:val="00533E33"/>
    <w:rsid w:val="005344D9"/>
    <w:rsid w:val="00534524"/>
    <w:rsid w:val="00534D9E"/>
    <w:rsid w:val="00536147"/>
    <w:rsid w:val="00536FC5"/>
    <w:rsid w:val="00537988"/>
    <w:rsid w:val="00537A59"/>
    <w:rsid w:val="00540113"/>
    <w:rsid w:val="0054020A"/>
    <w:rsid w:val="00540309"/>
    <w:rsid w:val="0054179B"/>
    <w:rsid w:val="00541B77"/>
    <w:rsid w:val="00543229"/>
    <w:rsid w:val="00543910"/>
    <w:rsid w:val="00543AA4"/>
    <w:rsid w:val="00543AF2"/>
    <w:rsid w:val="00543B67"/>
    <w:rsid w:val="00544535"/>
    <w:rsid w:val="00544CD9"/>
    <w:rsid w:val="00546196"/>
    <w:rsid w:val="00546A70"/>
    <w:rsid w:val="00546C35"/>
    <w:rsid w:val="00547A05"/>
    <w:rsid w:val="0055066F"/>
    <w:rsid w:val="00550803"/>
    <w:rsid w:val="005515AB"/>
    <w:rsid w:val="00552071"/>
    <w:rsid w:val="005530F7"/>
    <w:rsid w:val="00553673"/>
    <w:rsid w:val="00553A70"/>
    <w:rsid w:val="00553B96"/>
    <w:rsid w:val="00555471"/>
    <w:rsid w:val="0055566C"/>
    <w:rsid w:val="0055597B"/>
    <w:rsid w:val="00557CAA"/>
    <w:rsid w:val="00560039"/>
    <w:rsid w:val="00560687"/>
    <w:rsid w:val="00561711"/>
    <w:rsid w:val="0056362A"/>
    <w:rsid w:val="00563C4A"/>
    <w:rsid w:val="00564551"/>
    <w:rsid w:val="0056487E"/>
    <w:rsid w:val="00564A6E"/>
    <w:rsid w:val="0056513B"/>
    <w:rsid w:val="00565B28"/>
    <w:rsid w:val="0056647A"/>
    <w:rsid w:val="005670A4"/>
    <w:rsid w:val="005671C5"/>
    <w:rsid w:val="005678AB"/>
    <w:rsid w:val="005708CF"/>
    <w:rsid w:val="00570990"/>
    <w:rsid w:val="00571592"/>
    <w:rsid w:val="005721FC"/>
    <w:rsid w:val="00572A09"/>
    <w:rsid w:val="00573812"/>
    <w:rsid w:val="00573FB0"/>
    <w:rsid w:val="00574293"/>
    <w:rsid w:val="00574B0D"/>
    <w:rsid w:val="00575A4E"/>
    <w:rsid w:val="00575B2D"/>
    <w:rsid w:val="00575C89"/>
    <w:rsid w:val="0057744E"/>
    <w:rsid w:val="00577E7E"/>
    <w:rsid w:val="005800E1"/>
    <w:rsid w:val="00580532"/>
    <w:rsid w:val="0058097D"/>
    <w:rsid w:val="005809B5"/>
    <w:rsid w:val="00580DD4"/>
    <w:rsid w:val="00580DEE"/>
    <w:rsid w:val="00581027"/>
    <w:rsid w:val="005810E0"/>
    <w:rsid w:val="005815A2"/>
    <w:rsid w:val="00581F13"/>
    <w:rsid w:val="005823CA"/>
    <w:rsid w:val="005823F2"/>
    <w:rsid w:val="00582C25"/>
    <w:rsid w:val="00582D40"/>
    <w:rsid w:val="00582EBA"/>
    <w:rsid w:val="00583682"/>
    <w:rsid w:val="00583BF3"/>
    <w:rsid w:val="00583F63"/>
    <w:rsid w:val="0058415F"/>
    <w:rsid w:val="0058479F"/>
    <w:rsid w:val="00585D0E"/>
    <w:rsid w:val="00586175"/>
    <w:rsid w:val="005865B6"/>
    <w:rsid w:val="0058665D"/>
    <w:rsid w:val="005866B1"/>
    <w:rsid w:val="00586E8C"/>
    <w:rsid w:val="0058789E"/>
    <w:rsid w:val="00590923"/>
    <w:rsid w:val="00590CAA"/>
    <w:rsid w:val="00590D97"/>
    <w:rsid w:val="005917B3"/>
    <w:rsid w:val="005919E1"/>
    <w:rsid w:val="00592037"/>
    <w:rsid w:val="00592DB1"/>
    <w:rsid w:val="00593313"/>
    <w:rsid w:val="00593482"/>
    <w:rsid w:val="00593BD6"/>
    <w:rsid w:val="00593D06"/>
    <w:rsid w:val="005950D5"/>
    <w:rsid w:val="00595D4A"/>
    <w:rsid w:val="00595E2E"/>
    <w:rsid w:val="005966F9"/>
    <w:rsid w:val="00597060"/>
    <w:rsid w:val="00597688"/>
    <w:rsid w:val="00597689"/>
    <w:rsid w:val="005A05E7"/>
    <w:rsid w:val="005A2015"/>
    <w:rsid w:val="005A26CE"/>
    <w:rsid w:val="005A2A33"/>
    <w:rsid w:val="005A3510"/>
    <w:rsid w:val="005A3801"/>
    <w:rsid w:val="005A48FC"/>
    <w:rsid w:val="005A61DA"/>
    <w:rsid w:val="005A6284"/>
    <w:rsid w:val="005A68C7"/>
    <w:rsid w:val="005A69C4"/>
    <w:rsid w:val="005A736A"/>
    <w:rsid w:val="005A7C3D"/>
    <w:rsid w:val="005B0779"/>
    <w:rsid w:val="005B08F1"/>
    <w:rsid w:val="005B1BA9"/>
    <w:rsid w:val="005B202D"/>
    <w:rsid w:val="005B2344"/>
    <w:rsid w:val="005B240E"/>
    <w:rsid w:val="005B3B2F"/>
    <w:rsid w:val="005B3C05"/>
    <w:rsid w:val="005B4904"/>
    <w:rsid w:val="005B4EA8"/>
    <w:rsid w:val="005B5377"/>
    <w:rsid w:val="005B5A16"/>
    <w:rsid w:val="005B7530"/>
    <w:rsid w:val="005B7A30"/>
    <w:rsid w:val="005C0C11"/>
    <w:rsid w:val="005C1178"/>
    <w:rsid w:val="005C24F9"/>
    <w:rsid w:val="005C336D"/>
    <w:rsid w:val="005C3B8F"/>
    <w:rsid w:val="005C3E10"/>
    <w:rsid w:val="005C52A4"/>
    <w:rsid w:val="005C5859"/>
    <w:rsid w:val="005C5DFA"/>
    <w:rsid w:val="005C6051"/>
    <w:rsid w:val="005C61F7"/>
    <w:rsid w:val="005C668D"/>
    <w:rsid w:val="005C69E6"/>
    <w:rsid w:val="005C7014"/>
    <w:rsid w:val="005C7104"/>
    <w:rsid w:val="005C7329"/>
    <w:rsid w:val="005C74F5"/>
    <w:rsid w:val="005C7577"/>
    <w:rsid w:val="005C77DE"/>
    <w:rsid w:val="005C782C"/>
    <w:rsid w:val="005D08E1"/>
    <w:rsid w:val="005D091D"/>
    <w:rsid w:val="005D0B0B"/>
    <w:rsid w:val="005D1620"/>
    <w:rsid w:val="005D193A"/>
    <w:rsid w:val="005D2057"/>
    <w:rsid w:val="005D245E"/>
    <w:rsid w:val="005D26D4"/>
    <w:rsid w:val="005D2BCB"/>
    <w:rsid w:val="005D3A62"/>
    <w:rsid w:val="005D58C5"/>
    <w:rsid w:val="005D6D2D"/>
    <w:rsid w:val="005D7421"/>
    <w:rsid w:val="005D78D7"/>
    <w:rsid w:val="005D7AC4"/>
    <w:rsid w:val="005E02F3"/>
    <w:rsid w:val="005E115C"/>
    <w:rsid w:val="005E12C7"/>
    <w:rsid w:val="005E1576"/>
    <w:rsid w:val="005E2F4C"/>
    <w:rsid w:val="005E3667"/>
    <w:rsid w:val="005E38BB"/>
    <w:rsid w:val="005E4187"/>
    <w:rsid w:val="005E4856"/>
    <w:rsid w:val="005E5C79"/>
    <w:rsid w:val="005E5F22"/>
    <w:rsid w:val="005E615A"/>
    <w:rsid w:val="005E636E"/>
    <w:rsid w:val="005E67FA"/>
    <w:rsid w:val="005E78B2"/>
    <w:rsid w:val="005E7F19"/>
    <w:rsid w:val="005F0D58"/>
    <w:rsid w:val="005F0EB1"/>
    <w:rsid w:val="005F18D2"/>
    <w:rsid w:val="005F20A5"/>
    <w:rsid w:val="005F24AC"/>
    <w:rsid w:val="005F2859"/>
    <w:rsid w:val="005F2C40"/>
    <w:rsid w:val="005F2EE7"/>
    <w:rsid w:val="005F4C2D"/>
    <w:rsid w:val="005F4EA6"/>
    <w:rsid w:val="005F531C"/>
    <w:rsid w:val="005F5413"/>
    <w:rsid w:val="005F60C8"/>
    <w:rsid w:val="005F6121"/>
    <w:rsid w:val="005F78CF"/>
    <w:rsid w:val="006004F1"/>
    <w:rsid w:val="00600B57"/>
    <w:rsid w:val="006018DD"/>
    <w:rsid w:val="00602204"/>
    <w:rsid w:val="00602281"/>
    <w:rsid w:val="00602A2D"/>
    <w:rsid w:val="00602B4D"/>
    <w:rsid w:val="00602B78"/>
    <w:rsid w:val="00603746"/>
    <w:rsid w:val="006047B0"/>
    <w:rsid w:val="0060684F"/>
    <w:rsid w:val="00606D77"/>
    <w:rsid w:val="00607770"/>
    <w:rsid w:val="006077B6"/>
    <w:rsid w:val="00607A6D"/>
    <w:rsid w:val="00607ADC"/>
    <w:rsid w:val="00610401"/>
    <w:rsid w:val="00610D81"/>
    <w:rsid w:val="0061108B"/>
    <w:rsid w:val="00612353"/>
    <w:rsid w:val="00612BA2"/>
    <w:rsid w:val="00613A53"/>
    <w:rsid w:val="0061406F"/>
    <w:rsid w:val="00615243"/>
    <w:rsid w:val="0061569F"/>
    <w:rsid w:val="00615E48"/>
    <w:rsid w:val="00615EBD"/>
    <w:rsid w:val="006165DD"/>
    <w:rsid w:val="00616A29"/>
    <w:rsid w:val="00616B12"/>
    <w:rsid w:val="00616BC1"/>
    <w:rsid w:val="006171E9"/>
    <w:rsid w:val="006201EA"/>
    <w:rsid w:val="00621608"/>
    <w:rsid w:val="00621A6B"/>
    <w:rsid w:val="00621EB7"/>
    <w:rsid w:val="00621F6C"/>
    <w:rsid w:val="00622064"/>
    <w:rsid w:val="00622078"/>
    <w:rsid w:val="0062224A"/>
    <w:rsid w:val="00622310"/>
    <w:rsid w:val="006238F7"/>
    <w:rsid w:val="00623BEA"/>
    <w:rsid w:val="00623F87"/>
    <w:rsid w:val="00624D9D"/>
    <w:rsid w:val="0062502C"/>
    <w:rsid w:val="006251F6"/>
    <w:rsid w:val="00625689"/>
    <w:rsid w:val="006258CC"/>
    <w:rsid w:val="0062595C"/>
    <w:rsid w:val="00626CC0"/>
    <w:rsid w:val="0062777D"/>
    <w:rsid w:val="00627D80"/>
    <w:rsid w:val="00630DA5"/>
    <w:rsid w:val="0063100E"/>
    <w:rsid w:val="0063174F"/>
    <w:rsid w:val="006317BE"/>
    <w:rsid w:val="006319B4"/>
    <w:rsid w:val="00631B67"/>
    <w:rsid w:val="006323AE"/>
    <w:rsid w:val="00632432"/>
    <w:rsid w:val="006325CA"/>
    <w:rsid w:val="00632AFF"/>
    <w:rsid w:val="00632CFC"/>
    <w:rsid w:val="00634DE1"/>
    <w:rsid w:val="00634FCB"/>
    <w:rsid w:val="00635A90"/>
    <w:rsid w:val="00636AB5"/>
    <w:rsid w:val="006374AD"/>
    <w:rsid w:val="00637509"/>
    <w:rsid w:val="006377AF"/>
    <w:rsid w:val="00637A7A"/>
    <w:rsid w:val="00637DBF"/>
    <w:rsid w:val="00640181"/>
    <w:rsid w:val="00640304"/>
    <w:rsid w:val="006409F6"/>
    <w:rsid w:val="00641D5F"/>
    <w:rsid w:val="00642745"/>
    <w:rsid w:val="00643926"/>
    <w:rsid w:val="00643F56"/>
    <w:rsid w:val="006440BC"/>
    <w:rsid w:val="00644A4E"/>
    <w:rsid w:val="00644D95"/>
    <w:rsid w:val="00647559"/>
    <w:rsid w:val="00650953"/>
    <w:rsid w:val="0065099C"/>
    <w:rsid w:val="00650A62"/>
    <w:rsid w:val="00650AEF"/>
    <w:rsid w:val="00651E41"/>
    <w:rsid w:val="00652363"/>
    <w:rsid w:val="006525F3"/>
    <w:rsid w:val="006537BE"/>
    <w:rsid w:val="006537E5"/>
    <w:rsid w:val="00653A27"/>
    <w:rsid w:val="00654476"/>
    <w:rsid w:val="00654ECE"/>
    <w:rsid w:val="006550BA"/>
    <w:rsid w:val="006564A9"/>
    <w:rsid w:val="00656A80"/>
    <w:rsid w:val="006572FE"/>
    <w:rsid w:val="00657453"/>
    <w:rsid w:val="0065763E"/>
    <w:rsid w:val="00657E64"/>
    <w:rsid w:val="00660931"/>
    <w:rsid w:val="00661407"/>
    <w:rsid w:val="006618D6"/>
    <w:rsid w:val="006627CC"/>
    <w:rsid w:val="006631E3"/>
    <w:rsid w:val="00663A00"/>
    <w:rsid w:val="00663B3D"/>
    <w:rsid w:val="006643F8"/>
    <w:rsid w:val="00664447"/>
    <w:rsid w:val="006648B4"/>
    <w:rsid w:val="006648F7"/>
    <w:rsid w:val="00664EA0"/>
    <w:rsid w:val="006660E3"/>
    <w:rsid w:val="0066792E"/>
    <w:rsid w:val="006710FD"/>
    <w:rsid w:val="0067118F"/>
    <w:rsid w:val="0067242B"/>
    <w:rsid w:val="00672591"/>
    <w:rsid w:val="00672B0E"/>
    <w:rsid w:val="0067352B"/>
    <w:rsid w:val="00673846"/>
    <w:rsid w:val="006748DD"/>
    <w:rsid w:val="00674E77"/>
    <w:rsid w:val="006754FD"/>
    <w:rsid w:val="00675517"/>
    <w:rsid w:val="0067597D"/>
    <w:rsid w:val="00675A6D"/>
    <w:rsid w:val="00676C90"/>
    <w:rsid w:val="00676CD8"/>
    <w:rsid w:val="0067722A"/>
    <w:rsid w:val="00677B4C"/>
    <w:rsid w:val="0068056B"/>
    <w:rsid w:val="00681A34"/>
    <w:rsid w:val="00681E35"/>
    <w:rsid w:val="006839B5"/>
    <w:rsid w:val="00683F5C"/>
    <w:rsid w:val="00684717"/>
    <w:rsid w:val="006856FE"/>
    <w:rsid w:val="0068621F"/>
    <w:rsid w:val="00686251"/>
    <w:rsid w:val="0068681A"/>
    <w:rsid w:val="00686EC8"/>
    <w:rsid w:val="00686F80"/>
    <w:rsid w:val="00687C12"/>
    <w:rsid w:val="00691351"/>
    <w:rsid w:val="00691C5D"/>
    <w:rsid w:val="00692B18"/>
    <w:rsid w:val="006930E3"/>
    <w:rsid w:val="006937AA"/>
    <w:rsid w:val="00694471"/>
    <w:rsid w:val="006944F3"/>
    <w:rsid w:val="0069456D"/>
    <w:rsid w:val="006946AB"/>
    <w:rsid w:val="00695891"/>
    <w:rsid w:val="00695C52"/>
    <w:rsid w:val="00695D8C"/>
    <w:rsid w:val="0069670A"/>
    <w:rsid w:val="006A017C"/>
    <w:rsid w:val="006A092A"/>
    <w:rsid w:val="006A10A2"/>
    <w:rsid w:val="006A10E0"/>
    <w:rsid w:val="006A12BF"/>
    <w:rsid w:val="006A12DE"/>
    <w:rsid w:val="006A1336"/>
    <w:rsid w:val="006A39CC"/>
    <w:rsid w:val="006A4167"/>
    <w:rsid w:val="006A42F9"/>
    <w:rsid w:val="006A5F18"/>
    <w:rsid w:val="006A5F7D"/>
    <w:rsid w:val="006A69A2"/>
    <w:rsid w:val="006A6AC2"/>
    <w:rsid w:val="006A779A"/>
    <w:rsid w:val="006B06E0"/>
    <w:rsid w:val="006B137E"/>
    <w:rsid w:val="006B2AFA"/>
    <w:rsid w:val="006B33DE"/>
    <w:rsid w:val="006B3513"/>
    <w:rsid w:val="006B36D3"/>
    <w:rsid w:val="006B3ACA"/>
    <w:rsid w:val="006B4911"/>
    <w:rsid w:val="006B5EA0"/>
    <w:rsid w:val="006B6099"/>
    <w:rsid w:val="006B69F0"/>
    <w:rsid w:val="006B6B5C"/>
    <w:rsid w:val="006B6DDF"/>
    <w:rsid w:val="006B6F7B"/>
    <w:rsid w:val="006B7628"/>
    <w:rsid w:val="006C015E"/>
    <w:rsid w:val="006C02B7"/>
    <w:rsid w:val="006C02BC"/>
    <w:rsid w:val="006C0CF9"/>
    <w:rsid w:val="006C0EB8"/>
    <w:rsid w:val="006C18D9"/>
    <w:rsid w:val="006C2DF5"/>
    <w:rsid w:val="006C44BF"/>
    <w:rsid w:val="006C459D"/>
    <w:rsid w:val="006C47B3"/>
    <w:rsid w:val="006C5AAB"/>
    <w:rsid w:val="006C5B60"/>
    <w:rsid w:val="006C6D25"/>
    <w:rsid w:val="006C6D77"/>
    <w:rsid w:val="006C73D8"/>
    <w:rsid w:val="006D0ABB"/>
    <w:rsid w:val="006D1927"/>
    <w:rsid w:val="006D1F32"/>
    <w:rsid w:val="006D1F9B"/>
    <w:rsid w:val="006D20E8"/>
    <w:rsid w:val="006D25F7"/>
    <w:rsid w:val="006D28AE"/>
    <w:rsid w:val="006D343B"/>
    <w:rsid w:val="006D3C3E"/>
    <w:rsid w:val="006D3F66"/>
    <w:rsid w:val="006D4203"/>
    <w:rsid w:val="006D478D"/>
    <w:rsid w:val="006D4BD0"/>
    <w:rsid w:val="006D59CD"/>
    <w:rsid w:val="006D5D6E"/>
    <w:rsid w:val="006D6B32"/>
    <w:rsid w:val="006D7AC8"/>
    <w:rsid w:val="006E0D41"/>
    <w:rsid w:val="006E1AE3"/>
    <w:rsid w:val="006E1C0A"/>
    <w:rsid w:val="006E2161"/>
    <w:rsid w:val="006E235A"/>
    <w:rsid w:val="006E3EF4"/>
    <w:rsid w:val="006E49B1"/>
    <w:rsid w:val="006E4F08"/>
    <w:rsid w:val="006E529A"/>
    <w:rsid w:val="006E68DA"/>
    <w:rsid w:val="006E7128"/>
    <w:rsid w:val="006E7B26"/>
    <w:rsid w:val="006E7B46"/>
    <w:rsid w:val="006E7F5A"/>
    <w:rsid w:val="006F0048"/>
    <w:rsid w:val="006F01CC"/>
    <w:rsid w:val="006F0289"/>
    <w:rsid w:val="006F0337"/>
    <w:rsid w:val="006F064B"/>
    <w:rsid w:val="006F06F9"/>
    <w:rsid w:val="006F1468"/>
    <w:rsid w:val="006F15EE"/>
    <w:rsid w:val="006F18A8"/>
    <w:rsid w:val="006F2259"/>
    <w:rsid w:val="006F3323"/>
    <w:rsid w:val="006F3C9A"/>
    <w:rsid w:val="006F3D5F"/>
    <w:rsid w:val="006F3ED3"/>
    <w:rsid w:val="006F4464"/>
    <w:rsid w:val="006F4667"/>
    <w:rsid w:val="006F478C"/>
    <w:rsid w:val="006F49DC"/>
    <w:rsid w:val="006F4D79"/>
    <w:rsid w:val="006F5300"/>
    <w:rsid w:val="006F5412"/>
    <w:rsid w:val="006F5785"/>
    <w:rsid w:val="006F67B2"/>
    <w:rsid w:val="006F683B"/>
    <w:rsid w:val="006F772F"/>
    <w:rsid w:val="0070042E"/>
    <w:rsid w:val="007005CD"/>
    <w:rsid w:val="007009AD"/>
    <w:rsid w:val="00700BBE"/>
    <w:rsid w:val="00701315"/>
    <w:rsid w:val="00701340"/>
    <w:rsid w:val="007015EE"/>
    <w:rsid w:val="0070266E"/>
    <w:rsid w:val="00702BB3"/>
    <w:rsid w:val="00702D4E"/>
    <w:rsid w:val="00703BCD"/>
    <w:rsid w:val="00703C5A"/>
    <w:rsid w:val="00704C27"/>
    <w:rsid w:val="00705BB3"/>
    <w:rsid w:val="00705D4F"/>
    <w:rsid w:val="00707DA6"/>
    <w:rsid w:val="007113FE"/>
    <w:rsid w:val="00711591"/>
    <w:rsid w:val="00711981"/>
    <w:rsid w:val="00711BF5"/>
    <w:rsid w:val="00711DFB"/>
    <w:rsid w:val="00712937"/>
    <w:rsid w:val="00714274"/>
    <w:rsid w:val="00714847"/>
    <w:rsid w:val="00714CC6"/>
    <w:rsid w:val="00714F09"/>
    <w:rsid w:val="00714F4B"/>
    <w:rsid w:val="00715500"/>
    <w:rsid w:val="007161D8"/>
    <w:rsid w:val="0071623F"/>
    <w:rsid w:val="0071657C"/>
    <w:rsid w:val="007170D9"/>
    <w:rsid w:val="00717781"/>
    <w:rsid w:val="0072057D"/>
    <w:rsid w:val="007210DB"/>
    <w:rsid w:val="00721775"/>
    <w:rsid w:val="00721962"/>
    <w:rsid w:val="00721B65"/>
    <w:rsid w:val="00722F57"/>
    <w:rsid w:val="0072348C"/>
    <w:rsid w:val="007243B5"/>
    <w:rsid w:val="007244FA"/>
    <w:rsid w:val="0072483B"/>
    <w:rsid w:val="007249CF"/>
    <w:rsid w:val="00724A1B"/>
    <w:rsid w:val="00725063"/>
    <w:rsid w:val="00726A3F"/>
    <w:rsid w:val="00727199"/>
    <w:rsid w:val="007272F8"/>
    <w:rsid w:val="0072775E"/>
    <w:rsid w:val="00727DDB"/>
    <w:rsid w:val="00730559"/>
    <w:rsid w:val="007313FE"/>
    <w:rsid w:val="00731E31"/>
    <w:rsid w:val="00731ECC"/>
    <w:rsid w:val="00732276"/>
    <w:rsid w:val="00732353"/>
    <w:rsid w:val="00732507"/>
    <w:rsid w:val="00732532"/>
    <w:rsid w:val="00732AAB"/>
    <w:rsid w:val="007333CA"/>
    <w:rsid w:val="0073342A"/>
    <w:rsid w:val="00733517"/>
    <w:rsid w:val="00733866"/>
    <w:rsid w:val="007343B1"/>
    <w:rsid w:val="00734A07"/>
    <w:rsid w:val="00734A26"/>
    <w:rsid w:val="00735300"/>
    <w:rsid w:val="0073576E"/>
    <w:rsid w:val="007359B4"/>
    <w:rsid w:val="00736441"/>
    <w:rsid w:val="00737295"/>
    <w:rsid w:val="00737431"/>
    <w:rsid w:val="00737A63"/>
    <w:rsid w:val="00737C87"/>
    <w:rsid w:val="00737F7D"/>
    <w:rsid w:val="007402E3"/>
    <w:rsid w:val="0074250F"/>
    <w:rsid w:val="00744466"/>
    <w:rsid w:val="0074490B"/>
    <w:rsid w:val="007451AF"/>
    <w:rsid w:val="00745268"/>
    <w:rsid w:val="007469B1"/>
    <w:rsid w:val="00746D7B"/>
    <w:rsid w:val="007472A7"/>
    <w:rsid w:val="00747C13"/>
    <w:rsid w:val="00747EF6"/>
    <w:rsid w:val="0075106C"/>
    <w:rsid w:val="0075133F"/>
    <w:rsid w:val="00751D63"/>
    <w:rsid w:val="00752AF4"/>
    <w:rsid w:val="007531C5"/>
    <w:rsid w:val="00754B08"/>
    <w:rsid w:val="007550E0"/>
    <w:rsid w:val="007551F1"/>
    <w:rsid w:val="00755346"/>
    <w:rsid w:val="0075579C"/>
    <w:rsid w:val="0075588B"/>
    <w:rsid w:val="00755CEF"/>
    <w:rsid w:val="0075619B"/>
    <w:rsid w:val="007567A6"/>
    <w:rsid w:val="0075718A"/>
    <w:rsid w:val="00757345"/>
    <w:rsid w:val="00757375"/>
    <w:rsid w:val="00757A3E"/>
    <w:rsid w:val="00757CD1"/>
    <w:rsid w:val="00757DEB"/>
    <w:rsid w:val="00757F99"/>
    <w:rsid w:val="007612CA"/>
    <w:rsid w:val="00761849"/>
    <w:rsid w:val="00761CF9"/>
    <w:rsid w:val="007629BC"/>
    <w:rsid w:val="0076349F"/>
    <w:rsid w:val="0076488B"/>
    <w:rsid w:val="0076494C"/>
    <w:rsid w:val="0076508C"/>
    <w:rsid w:val="00765252"/>
    <w:rsid w:val="00765671"/>
    <w:rsid w:val="00766090"/>
    <w:rsid w:val="00767389"/>
    <w:rsid w:val="00767F7D"/>
    <w:rsid w:val="007701D5"/>
    <w:rsid w:val="00770993"/>
    <w:rsid w:val="00770A62"/>
    <w:rsid w:val="00770C39"/>
    <w:rsid w:val="00770FC0"/>
    <w:rsid w:val="007717EC"/>
    <w:rsid w:val="007720C7"/>
    <w:rsid w:val="00772739"/>
    <w:rsid w:val="00772C3D"/>
    <w:rsid w:val="0077354E"/>
    <w:rsid w:val="007746ED"/>
    <w:rsid w:val="00774E40"/>
    <w:rsid w:val="007755D6"/>
    <w:rsid w:val="00775718"/>
    <w:rsid w:val="00776747"/>
    <w:rsid w:val="00776CEB"/>
    <w:rsid w:val="00777581"/>
    <w:rsid w:val="007803B8"/>
    <w:rsid w:val="00780FB6"/>
    <w:rsid w:val="00781291"/>
    <w:rsid w:val="007815B0"/>
    <w:rsid w:val="00781D1D"/>
    <w:rsid w:val="00782055"/>
    <w:rsid w:val="00782084"/>
    <w:rsid w:val="007825B6"/>
    <w:rsid w:val="00782B35"/>
    <w:rsid w:val="00782FDD"/>
    <w:rsid w:val="00783082"/>
    <w:rsid w:val="0078352B"/>
    <w:rsid w:val="00783AB8"/>
    <w:rsid w:val="00783F42"/>
    <w:rsid w:val="00784035"/>
    <w:rsid w:val="00784071"/>
    <w:rsid w:val="007840D1"/>
    <w:rsid w:val="00784AF1"/>
    <w:rsid w:val="00784CAA"/>
    <w:rsid w:val="00784E4A"/>
    <w:rsid w:val="00785A65"/>
    <w:rsid w:val="00787781"/>
    <w:rsid w:val="007903A7"/>
    <w:rsid w:val="00790A60"/>
    <w:rsid w:val="00790E1C"/>
    <w:rsid w:val="00790F01"/>
    <w:rsid w:val="0079188B"/>
    <w:rsid w:val="00791D52"/>
    <w:rsid w:val="00791DCD"/>
    <w:rsid w:val="007929C7"/>
    <w:rsid w:val="00792CD2"/>
    <w:rsid w:val="00792FDE"/>
    <w:rsid w:val="0079328D"/>
    <w:rsid w:val="0079349D"/>
    <w:rsid w:val="007939BA"/>
    <w:rsid w:val="00793E29"/>
    <w:rsid w:val="00793FCA"/>
    <w:rsid w:val="0079401D"/>
    <w:rsid w:val="007956CA"/>
    <w:rsid w:val="007959D6"/>
    <w:rsid w:val="00795B56"/>
    <w:rsid w:val="00796F5F"/>
    <w:rsid w:val="007975C1"/>
    <w:rsid w:val="007A0428"/>
    <w:rsid w:val="007A1CCE"/>
    <w:rsid w:val="007A20A9"/>
    <w:rsid w:val="007A3124"/>
    <w:rsid w:val="007A312A"/>
    <w:rsid w:val="007A43AC"/>
    <w:rsid w:val="007A4D95"/>
    <w:rsid w:val="007A4DB4"/>
    <w:rsid w:val="007A521C"/>
    <w:rsid w:val="007A5630"/>
    <w:rsid w:val="007A5D56"/>
    <w:rsid w:val="007A6430"/>
    <w:rsid w:val="007A67C2"/>
    <w:rsid w:val="007A6EEF"/>
    <w:rsid w:val="007A76EC"/>
    <w:rsid w:val="007A79B9"/>
    <w:rsid w:val="007B06AF"/>
    <w:rsid w:val="007B26C1"/>
    <w:rsid w:val="007B3201"/>
    <w:rsid w:val="007B3577"/>
    <w:rsid w:val="007B3941"/>
    <w:rsid w:val="007B52FC"/>
    <w:rsid w:val="007B5832"/>
    <w:rsid w:val="007B5B99"/>
    <w:rsid w:val="007B5D14"/>
    <w:rsid w:val="007B6249"/>
    <w:rsid w:val="007B6650"/>
    <w:rsid w:val="007B6DC6"/>
    <w:rsid w:val="007B7037"/>
    <w:rsid w:val="007B7056"/>
    <w:rsid w:val="007B7A50"/>
    <w:rsid w:val="007C011C"/>
    <w:rsid w:val="007C11CF"/>
    <w:rsid w:val="007C1313"/>
    <w:rsid w:val="007C1768"/>
    <w:rsid w:val="007C17BB"/>
    <w:rsid w:val="007C2366"/>
    <w:rsid w:val="007C34D4"/>
    <w:rsid w:val="007C395A"/>
    <w:rsid w:val="007C4840"/>
    <w:rsid w:val="007C51CB"/>
    <w:rsid w:val="007C5774"/>
    <w:rsid w:val="007C6114"/>
    <w:rsid w:val="007C61C2"/>
    <w:rsid w:val="007C7BC7"/>
    <w:rsid w:val="007D0BEE"/>
    <w:rsid w:val="007D189F"/>
    <w:rsid w:val="007D1A00"/>
    <w:rsid w:val="007D1C84"/>
    <w:rsid w:val="007D31CB"/>
    <w:rsid w:val="007D34C8"/>
    <w:rsid w:val="007D3811"/>
    <w:rsid w:val="007D4619"/>
    <w:rsid w:val="007D6391"/>
    <w:rsid w:val="007D6CB7"/>
    <w:rsid w:val="007D70DB"/>
    <w:rsid w:val="007D7394"/>
    <w:rsid w:val="007D79B5"/>
    <w:rsid w:val="007E1FF0"/>
    <w:rsid w:val="007E20CF"/>
    <w:rsid w:val="007E278A"/>
    <w:rsid w:val="007E296D"/>
    <w:rsid w:val="007E2F27"/>
    <w:rsid w:val="007E3981"/>
    <w:rsid w:val="007E39BA"/>
    <w:rsid w:val="007E4323"/>
    <w:rsid w:val="007E4B97"/>
    <w:rsid w:val="007E595C"/>
    <w:rsid w:val="007E621F"/>
    <w:rsid w:val="007E6E19"/>
    <w:rsid w:val="007F0078"/>
    <w:rsid w:val="007F0CF1"/>
    <w:rsid w:val="007F1C2E"/>
    <w:rsid w:val="007F2502"/>
    <w:rsid w:val="007F2775"/>
    <w:rsid w:val="007F2A11"/>
    <w:rsid w:val="007F4BEB"/>
    <w:rsid w:val="007F528E"/>
    <w:rsid w:val="007F6607"/>
    <w:rsid w:val="007F664C"/>
    <w:rsid w:val="007F6EA4"/>
    <w:rsid w:val="007F70C7"/>
    <w:rsid w:val="00800206"/>
    <w:rsid w:val="00800331"/>
    <w:rsid w:val="00800495"/>
    <w:rsid w:val="00800E43"/>
    <w:rsid w:val="008012C6"/>
    <w:rsid w:val="0080180A"/>
    <w:rsid w:val="008018A4"/>
    <w:rsid w:val="00801AEF"/>
    <w:rsid w:val="00802220"/>
    <w:rsid w:val="00804714"/>
    <w:rsid w:val="008047CB"/>
    <w:rsid w:val="00805E98"/>
    <w:rsid w:val="00806310"/>
    <w:rsid w:val="008079E2"/>
    <w:rsid w:val="008103B4"/>
    <w:rsid w:val="008107EA"/>
    <w:rsid w:val="00810E6C"/>
    <w:rsid w:val="008111F3"/>
    <w:rsid w:val="008112C8"/>
    <w:rsid w:val="0081130A"/>
    <w:rsid w:val="008113A8"/>
    <w:rsid w:val="008113C0"/>
    <w:rsid w:val="00813CDF"/>
    <w:rsid w:val="00814160"/>
    <w:rsid w:val="008147E5"/>
    <w:rsid w:val="00815BA7"/>
    <w:rsid w:val="0081617E"/>
    <w:rsid w:val="00816D71"/>
    <w:rsid w:val="008170DF"/>
    <w:rsid w:val="00817267"/>
    <w:rsid w:val="008209D9"/>
    <w:rsid w:val="00820E30"/>
    <w:rsid w:val="008211D8"/>
    <w:rsid w:val="0082143A"/>
    <w:rsid w:val="00821926"/>
    <w:rsid w:val="00822BF5"/>
    <w:rsid w:val="008234B0"/>
    <w:rsid w:val="008235F5"/>
    <w:rsid w:val="00823EC7"/>
    <w:rsid w:val="0082420B"/>
    <w:rsid w:val="00825734"/>
    <w:rsid w:val="00826156"/>
    <w:rsid w:val="00827114"/>
    <w:rsid w:val="00827315"/>
    <w:rsid w:val="0082770A"/>
    <w:rsid w:val="00827813"/>
    <w:rsid w:val="0083203D"/>
    <w:rsid w:val="00832E26"/>
    <w:rsid w:val="00832EA9"/>
    <w:rsid w:val="008339D3"/>
    <w:rsid w:val="00834418"/>
    <w:rsid w:val="00834738"/>
    <w:rsid w:val="00835ED7"/>
    <w:rsid w:val="00835F16"/>
    <w:rsid w:val="00836DD1"/>
    <w:rsid w:val="00837E54"/>
    <w:rsid w:val="008417C6"/>
    <w:rsid w:val="00841875"/>
    <w:rsid w:val="008429C0"/>
    <w:rsid w:val="00842ECC"/>
    <w:rsid w:val="00843362"/>
    <w:rsid w:val="00843480"/>
    <w:rsid w:val="00843700"/>
    <w:rsid w:val="00843F79"/>
    <w:rsid w:val="00844B47"/>
    <w:rsid w:val="00844C07"/>
    <w:rsid w:val="00845542"/>
    <w:rsid w:val="008456FD"/>
    <w:rsid w:val="00845A33"/>
    <w:rsid w:val="00846481"/>
    <w:rsid w:val="00846FAA"/>
    <w:rsid w:val="008476D4"/>
    <w:rsid w:val="0084788F"/>
    <w:rsid w:val="0085099F"/>
    <w:rsid w:val="00850CB7"/>
    <w:rsid w:val="00851117"/>
    <w:rsid w:val="00851814"/>
    <w:rsid w:val="00851B5C"/>
    <w:rsid w:val="00851C48"/>
    <w:rsid w:val="008520FD"/>
    <w:rsid w:val="008524BE"/>
    <w:rsid w:val="008524D2"/>
    <w:rsid w:val="0085270B"/>
    <w:rsid w:val="008545BE"/>
    <w:rsid w:val="00854D6D"/>
    <w:rsid w:val="00854EDF"/>
    <w:rsid w:val="00855C80"/>
    <w:rsid w:val="00856155"/>
    <w:rsid w:val="008561DD"/>
    <w:rsid w:val="008564BA"/>
    <w:rsid w:val="008572AA"/>
    <w:rsid w:val="00857D12"/>
    <w:rsid w:val="00857EF1"/>
    <w:rsid w:val="008623F5"/>
    <w:rsid w:val="00862651"/>
    <w:rsid w:val="008635C5"/>
    <w:rsid w:val="00864895"/>
    <w:rsid w:val="0086490A"/>
    <w:rsid w:val="00864ED6"/>
    <w:rsid w:val="00865EA3"/>
    <w:rsid w:val="00866C74"/>
    <w:rsid w:val="00867024"/>
    <w:rsid w:val="008677CA"/>
    <w:rsid w:val="00867AC6"/>
    <w:rsid w:val="008711F7"/>
    <w:rsid w:val="0087169B"/>
    <w:rsid w:val="00871BBA"/>
    <w:rsid w:val="008722CF"/>
    <w:rsid w:val="0087264C"/>
    <w:rsid w:val="00872CFB"/>
    <w:rsid w:val="00873173"/>
    <w:rsid w:val="008731F1"/>
    <w:rsid w:val="00873B25"/>
    <w:rsid w:val="00873D63"/>
    <w:rsid w:val="00874584"/>
    <w:rsid w:val="008745A9"/>
    <w:rsid w:val="008747D3"/>
    <w:rsid w:val="0087668F"/>
    <w:rsid w:val="0088001B"/>
    <w:rsid w:val="00880668"/>
    <w:rsid w:val="00880AE8"/>
    <w:rsid w:val="0088141C"/>
    <w:rsid w:val="00883577"/>
    <w:rsid w:val="00883734"/>
    <w:rsid w:val="008841DD"/>
    <w:rsid w:val="00885135"/>
    <w:rsid w:val="00885630"/>
    <w:rsid w:val="00885EC8"/>
    <w:rsid w:val="00886878"/>
    <w:rsid w:val="00887B24"/>
    <w:rsid w:val="008918C7"/>
    <w:rsid w:val="00892A38"/>
    <w:rsid w:val="00892AE5"/>
    <w:rsid w:val="00893E10"/>
    <w:rsid w:val="00894262"/>
    <w:rsid w:val="008946B3"/>
    <w:rsid w:val="00895B6E"/>
    <w:rsid w:val="00895C27"/>
    <w:rsid w:val="00895C81"/>
    <w:rsid w:val="00895FB1"/>
    <w:rsid w:val="008960BB"/>
    <w:rsid w:val="00896B32"/>
    <w:rsid w:val="00897385"/>
    <w:rsid w:val="008A0E4C"/>
    <w:rsid w:val="008A1497"/>
    <w:rsid w:val="008A1D5F"/>
    <w:rsid w:val="008A2209"/>
    <w:rsid w:val="008A2962"/>
    <w:rsid w:val="008A2AAD"/>
    <w:rsid w:val="008A31C6"/>
    <w:rsid w:val="008A38C9"/>
    <w:rsid w:val="008A3BF1"/>
    <w:rsid w:val="008A42DB"/>
    <w:rsid w:val="008A452B"/>
    <w:rsid w:val="008A561C"/>
    <w:rsid w:val="008A5A40"/>
    <w:rsid w:val="008A6674"/>
    <w:rsid w:val="008A69F0"/>
    <w:rsid w:val="008A7B53"/>
    <w:rsid w:val="008B001E"/>
    <w:rsid w:val="008B09B9"/>
    <w:rsid w:val="008B1953"/>
    <w:rsid w:val="008B1E40"/>
    <w:rsid w:val="008B28B7"/>
    <w:rsid w:val="008B30DF"/>
    <w:rsid w:val="008B33EF"/>
    <w:rsid w:val="008B36A2"/>
    <w:rsid w:val="008B3782"/>
    <w:rsid w:val="008B3FC5"/>
    <w:rsid w:val="008B4283"/>
    <w:rsid w:val="008B4B7B"/>
    <w:rsid w:val="008B4DB7"/>
    <w:rsid w:val="008B50B6"/>
    <w:rsid w:val="008B6848"/>
    <w:rsid w:val="008B6A2F"/>
    <w:rsid w:val="008B6A3D"/>
    <w:rsid w:val="008B7878"/>
    <w:rsid w:val="008B78FA"/>
    <w:rsid w:val="008C041D"/>
    <w:rsid w:val="008C04FE"/>
    <w:rsid w:val="008C1536"/>
    <w:rsid w:val="008C18C7"/>
    <w:rsid w:val="008C203B"/>
    <w:rsid w:val="008C20FE"/>
    <w:rsid w:val="008C2DF2"/>
    <w:rsid w:val="008C4361"/>
    <w:rsid w:val="008C44B3"/>
    <w:rsid w:val="008C4945"/>
    <w:rsid w:val="008C4EC0"/>
    <w:rsid w:val="008C5749"/>
    <w:rsid w:val="008C5FE2"/>
    <w:rsid w:val="008C683A"/>
    <w:rsid w:val="008C6C03"/>
    <w:rsid w:val="008C6F7D"/>
    <w:rsid w:val="008C74A9"/>
    <w:rsid w:val="008C7729"/>
    <w:rsid w:val="008C7E48"/>
    <w:rsid w:val="008D0B2A"/>
    <w:rsid w:val="008D16DB"/>
    <w:rsid w:val="008D1963"/>
    <w:rsid w:val="008D32D5"/>
    <w:rsid w:val="008D4058"/>
    <w:rsid w:val="008D4318"/>
    <w:rsid w:val="008D4439"/>
    <w:rsid w:val="008D515C"/>
    <w:rsid w:val="008D54C0"/>
    <w:rsid w:val="008D5CCB"/>
    <w:rsid w:val="008E0C19"/>
    <w:rsid w:val="008E1641"/>
    <w:rsid w:val="008E17A3"/>
    <w:rsid w:val="008E1837"/>
    <w:rsid w:val="008E1E8F"/>
    <w:rsid w:val="008E3297"/>
    <w:rsid w:val="008E3B40"/>
    <w:rsid w:val="008E4742"/>
    <w:rsid w:val="008E5B68"/>
    <w:rsid w:val="008E5BA0"/>
    <w:rsid w:val="008E6596"/>
    <w:rsid w:val="008E6853"/>
    <w:rsid w:val="008E6948"/>
    <w:rsid w:val="008E7560"/>
    <w:rsid w:val="008E7D5E"/>
    <w:rsid w:val="008F07AF"/>
    <w:rsid w:val="008F09B5"/>
    <w:rsid w:val="008F2398"/>
    <w:rsid w:val="008F2427"/>
    <w:rsid w:val="008F2947"/>
    <w:rsid w:val="008F2B5D"/>
    <w:rsid w:val="008F31DC"/>
    <w:rsid w:val="008F38BF"/>
    <w:rsid w:val="008F3DA6"/>
    <w:rsid w:val="008F4613"/>
    <w:rsid w:val="008F4996"/>
    <w:rsid w:val="008F50AD"/>
    <w:rsid w:val="008F5AEC"/>
    <w:rsid w:val="008F63E5"/>
    <w:rsid w:val="008F6882"/>
    <w:rsid w:val="008F6E37"/>
    <w:rsid w:val="008F7687"/>
    <w:rsid w:val="008F76BC"/>
    <w:rsid w:val="009004E4"/>
    <w:rsid w:val="00900898"/>
    <w:rsid w:val="009008EE"/>
    <w:rsid w:val="009016C3"/>
    <w:rsid w:val="009017A9"/>
    <w:rsid w:val="0090274C"/>
    <w:rsid w:val="00902FAE"/>
    <w:rsid w:val="0090375A"/>
    <w:rsid w:val="0090493A"/>
    <w:rsid w:val="0090510C"/>
    <w:rsid w:val="00905967"/>
    <w:rsid w:val="00905AB3"/>
    <w:rsid w:val="00907299"/>
    <w:rsid w:val="00907454"/>
    <w:rsid w:val="00907797"/>
    <w:rsid w:val="0090792E"/>
    <w:rsid w:val="009109EB"/>
    <w:rsid w:val="0091134E"/>
    <w:rsid w:val="00911AAD"/>
    <w:rsid w:val="00912157"/>
    <w:rsid w:val="00912505"/>
    <w:rsid w:val="009125D7"/>
    <w:rsid w:val="009125F5"/>
    <w:rsid w:val="009139FA"/>
    <w:rsid w:val="009143B9"/>
    <w:rsid w:val="00914DE5"/>
    <w:rsid w:val="00915617"/>
    <w:rsid w:val="00916295"/>
    <w:rsid w:val="00916306"/>
    <w:rsid w:val="009170EC"/>
    <w:rsid w:val="009176DF"/>
    <w:rsid w:val="009179CC"/>
    <w:rsid w:val="00917C95"/>
    <w:rsid w:val="00920990"/>
    <w:rsid w:val="009228D6"/>
    <w:rsid w:val="009237EC"/>
    <w:rsid w:val="00923D52"/>
    <w:rsid w:val="009243DF"/>
    <w:rsid w:val="00924BE9"/>
    <w:rsid w:val="00925B75"/>
    <w:rsid w:val="00925B81"/>
    <w:rsid w:val="0092603D"/>
    <w:rsid w:val="00926296"/>
    <w:rsid w:val="00926686"/>
    <w:rsid w:val="0092690A"/>
    <w:rsid w:val="0092758E"/>
    <w:rsid w:val="009309D8"/>
    <w:rsid w:val="00930AC1"/>
    <w:rsid w:val="00930EA2"/>
    <w:rsid w:val="009312D5"/>
    <w:rsid w:val="0093154A"/>
    <w:rsid w:val="00931A47"/>
    <w:rsid w:val="00931DD2"/>
    <w:rsid w:val="0093201B"/>
    <w:rsid w:val="00932166"/>
    <w:rsid w:val="00933653"/>
    <w:rsid w:val="00933EC8"/>
    <w:rsid w:val="00934173"/>
    <w:rsid w:val="009341C6"/>
    <w:rsid w:val="00934F72"/>
    <w:rsid w:val="009352F0"/>
    <w:rsid w:val="009356D1"/>
    <w:rsid w:val="00935CC6"/>
    <w:rsid w:val="0093600A"/>
    <w:rsid w:val="009365BD"/>
    <w:rsid w:val="009369DF"/>
    <w:rsid w:val="00936DE0"/>
    <w:rsid w:val="00937307"/>
    <w:rsid w:val="00937569"/>
    <w:rsid w:val="00937DD5"/>
    <w:rsid w:val="009402BE"/>
    <w:rsid w:val="00941205"/>
    <w:rsid w:val="00941490"/>
    <w:rsid w:val="00941702"/>
    <w:rsid w:val="009418ED"/>
    <w:rsid w:val="00941B2F"/>
    <w:rsid w:val="009425C6"/>
    <w:rsid w:val="00942DA5"/>
    <w:rsid w:val="00943030"/>
    <w:rsid w:val="00943E83"/>
    <w:rsid w:val="0094586A"/>
    <w:rsid w:val="00945988"/>
    <w:rsid w:val="00945D45"/>
    <w:rsid w:val="00946A80"/>
    <w:rsid w:val="00947118"/>
    <w:rsid w:val="00947B0D"/>
    <w:rsid w:val="00950651"/>
    <w:rsid w:val="00950FB0"/>
    <w:rsid w:val="00951C58"/>
    <w:rsid w:val="00951CD5"/>
    <w:rsid w:val="00951CEE"/>
    <w:rsid w:val="0095217D"/>
    <w:rsid w:val="00953334"/>
    <w:rsid w:val="00953F34"/>
    <w:rsid w:val="00955244"/>
    <w:rsid w:val="0095541B"/>
    <w:rsid w:val="009561B0"/>
    <w:rsid w:val="009565C9"/>
    <w:rsid w:val="00957B43"/>
    <w:rsid w:val="00961179"/>
    <w:rsid w:val="00961883"/>
    <w:rsid w:val="00961AB6"/>
    <w:rsid w:val="00962022"/>
    <w:rsid w:val="009625B6"/>
    <w:rsid w:val="00963C58"/>
    <w:rsid w:val="00964510"/>
    <w:rsid w:val="009650BF"/>
    <w:rsid w:val="00965F54"/>
    <w:rsid w:val="00965FD7"/>
    <w:rsid w:val="00966C26"/>
    <w:rsid w:val="00966CAF"/>
    <w:rsid w:val="00966E0A"/>
    <w:rsid w:val="00967043"/>
    <w:rsid w:val="0096746B"/>
    <w:rsid w:val="009677ED"/>
    <w:rsid w:val="00967E50"/>
    <w:rsid w:val="00967F02"/>
    <w:rsid w:val="0097009F"/>
    <w:rsid w:val="0097021A"/>
    <w:rsid w:val="00970C57"/>
    <w:rsid w:val="0097117D"/>
    <w:rsid w:val="009713C2"/>
    <w:rsid w:val="00971862"/>
    <w:rsid w:val="00971CAF"/>
    <w:rsid w:val="00972487"/>
    <w:rsid w:val="009726F7"/>
    <w:rsid w:val="00973934"/>
    <w:rsid w:val="009750B7"/>
    <w:rsid w:val="00975167"/>
    <w:rsid w:val="009753C8"/>
    <w:rsid w:val="00975419"/>
    <w:rsid w:val="00975E49"/>
    <w:rsid w:val="00976089"/>
    <w:rsid w:val="009767E0"/>
    <w:rsid w:val="00976D55"/>
    <w:rsid w:val="0097706A"/>
    <w:rsid w:val="0097749E"/>
    <w:rsid w:val="00977520"/>
    <w:rsid w:val="00977F32"/>
    <w:rsid w:val="0098104B"/>
    <w:rsid w:val="00981CA1"/>
    <w:rsid w:val="009827EE"/>
    <w:rsid w:val="00982BA7"/>
    <w:rsid w:val="009832C8"/>
    <w:rsid w:val="009833C2"/>
    <w:rsid w:val="009836B1"/>
    <w:rsid w:val="009838CD"/>
    <w:rsid w:val="0098434C"/>
    <w:rsid w:val="00985A3C"/>
    <w:rsid w:val="00986A68"/>
    <w:rsid w:val="00987D5E"/>
    <w:rsid w:val="009903A7"/>
    <w:rsid w:val="009906CB"/>
    <w:rsid w:val="009908F2"/>
    <w:rsid w:val="00990934"/>
    <w:rsid w:val="00990DE3"/>
    <w:rsid w:val="0099172C"/>
    <w:rsid w:val="00991D26"/>
    <w:rsid w:val="00992158"/>
    <w:rsid w:val="00992270"/>
    <w:rsid w:val="00992484"/>
    <w:rsid w:val="009926D2"/>
    <w:rsid w:val="0099299E"/>
    <w:rsid w:val="009929AF"/>
    <w:rsid w:val="00992A35"/>
    <w:rsid w:val="00993758"/>
    <w:rsid w:val="009937E6"/>
    <w:rsid w:val="00993D60"/>
    <w:rsid w:val="0099441D"/>
    <w:rsid w:val="00994BBE"/>
    <w:rsid w:val="00994F09"/>
    <w:rsid w:val="00994F9B"/>
    <w:rsid w:val="00996EE0"/>
    <w:rsid w:val="00997C4B"/>
    <w:rsid w:val="00997E7A"/>
    <w:rsid w:val="00997EF1"/>
    <w:rsid w:val="009A0040"/>
    <w:rsid w:val="009A01AB"/>
    <w:rsid w:val="009A05F6"/>
    <w:rsid w:val="009A0663"/>
    <w:rsid w:val="009A0BE6"/>
    <w:rsid w:val="009A0C1B"/>
    <w:rsid w:val="009A1462"/>
    <w:rsid w:val="009A1747"/>
    <w:rsid w:val="009A18A8"/>
    <w:rsid w:val="009A2114"/>
    <w:rsid w:val="009A23B7"/>
    <w:rsid w:val="009A25BD"/>
    <w:rsid w:val="009A4033"/>
    <w:rsid w:val="009A4659"/>
    <w:rsid w:val="009A465F"/>
    <w:rsid w:val="009A481D"/>
    <w:rsid w:val="009A4B05"/>
    <w:rsid w:val="009A4D01"/>
    <w:rsid w:val="009A5A3A"/>
    <w:rsid w:val="009A6051"/>
    <w:rsid w:val="009A6630"/>
    <w:rsid w:val="009A74EB"/>
    <w:rsid w:val="009B0894"/>
    <w:rsid w:val="009B2231"/>
    <w:rsid w:val="009B26FE"/>
    <w:rsid w:val="009B2D03"/>
    <w:rsid w:val="009B2D11"/>
    <w:rsid w:val="009B3B83"/>
    <w:rsid w:val="009B3EFD"/>
    <w:rsid w:val="009B40E5"/>
    <w:rsid w:val="009B433A"/>
    <w:rsid w:val="009B5374"/>
    <w:rsid w:val="009B60BE"/>
    <w:rsid w:val="009B62EA"/>
    <w:rsid w:val="009B6972"/>
    <w:rsid w:val="009C057C"/>
    <w:rsid w:val="009C0762"/>
    <w:rsid w:val="009C081E"/>
    <w:rsid w:val="009C15C3"/>
    <w:rsid w:val="009C2418"/>
    <w:rsid w:val="009C261B"/>
    <w:rsid w:val="009C2D4B"/>
    <w:rsid w:val="009C39DB"/>
    <w:rsid w:val="009C474C"/>
    <w:rsid w:val="009C4FC3"/>
    <w:rsid w:val="009C5507"/>
    <w:rsid w:val="009C5944"/>
    <w:rsid w:val="009C6A1A"/>
    <w:rsid w:val="009C6DFD"/>
    <w:rsid w:val="009C76FB"/>
    <w:rsid w:val="009C7E9A"/>
    <w:rsid w:val="009C7EC9"/>
    <w:rsid w:val="009D0F10"/>
    <w:rsid w:val="009D1229"/>
    <w:rsid w:val="009D1750"/>
    <w:rsid w:val="009D1769"/>
    <w:rsid w:val="009D1881"/>
    <w:rsid w:val="009D1EB5"/>
    <w:rsid w:val="009D244F"/>
    <w:rsid w:val="009D3477"/>
    <w:rsid w:val="009D3A42"/>
    <w:rsid w:val="009D4104"/>
    <w:rsid w:val="009D5AE1"/>
    <w:rsid w:val="009D660F"/>
    <w:rsid w:val="009D6AED"/>
    <w:rsid w:val="009D71E4"/>
    <w:rsid w:val="009D723E"/>
    <w:rsid w:val="009D72D6"/>
    <w:rsid w:val="009D7987"/>
    <w:rsid w:val="009D7D54"/>
    <w:rsid w:val="009E0204"/>
    <w:rsid w:val="009E1259"/>
    <w:rsid w:val="009E1674"/>
    <w:rsid w:val="009E2F4D"/>
    <w:rsid w:val="009E34EC"/>
    <w:rsid w:val="009E3A88"/>
    <w:rsid w:val="009E4AB3"/>
    <w:rsid w:val="009E4C72"/>
    <w:rsid w:val="009E5B66"/>
    <w:rsid w:val="009E6798"/>
    <w:rsid w:val="009F009F"/>
    <w:rsid w:val="009F12E6"/>
    <w:rsid w:val="009F13B8"/>
    <w:rsid w:val="009F1967"/>
    <w:rsid w:val="009F1BB1"/>
    <w:rsid w:val="009F1CD5"/>
    <w:rsid w:val="009F209B"/>
    <w:rsid w:val="009F21DB"/>
    <w:rsid w:val="009F249D"/>
    <w:rsid w:val="009F3C0C"/>
    <w:rsid w:val="009F3C1E"/>
    <w:rsid w:val="009F4F9B"/>
    <w:rsid w:val="009F5186"/>
    <w:rsid w:val="009F5BD6"/>
    <w:rsid w:val="009F5CFD"/>
    <w:rsid w:val="009F63A4"/>
    <w:rsid w:val="009F69C2"/>
    <w:rsid w:val="009F6B64"/>
    <w:rsid w:val="009F6C87"/>
    <w:rsid w:val="009F72C1"/>
    <w:rsid w:val="00A0181A"/>
    <w:rsid w:val="00A01ADD"/>
    <w:rsid w:val="00A01B38"/>
    <w:rsid w:val="00A01F16"/>
    <w:rsid w:val="00A051F6"/>
    <w:rsid w:val="00A05213"/>
    <w:rsid w:val="00A0548C"/>
    <w:rsid w:val="00A054BF"/>
    <w:rsid w:val="00A05939"/>
    <w:rsid w:val="00A05CDE"/>
    <w:rsid w:val="00A05E72"/>
    <w:rsid w:val="00A06E58"/>
    <w:rsid w:val="00A06FEA"/>
    <w:rsid w:val="00A0796E"/>
    <w:rsid w:val="00A07C5D"/>
    <w:rsid w:val="00A07D2F"/>
    <w:rsid w:val="00A10950"/>
    <w:rsid w:val="00A111A7"/>
    <w:rsid w:val="00A1234C"/>
    <w:rsid w:val="00A1235D"/>
    <w:rsid w:val="00A12829"/>
    <w:rsid w:val="00A1309A"/>
    <w:rsid w:val="00A13967"/>
    <w:rsid w:val="00A13BEA"/>
    <w:rsid w:val="00A13FE2"/>
    <w:rsid w:val="00A1435C"/>
    <w:rsid w:val="00A14832"/>
    <w:rsid w:val="00A15580"/>
    <w:rsid w:val="00A155A1"/>
    <w:rsid w:val="00A163FA"/>
    <w:rsid w:val="00A16E2F"/>
    <w:rsid w:val="00A174ED"/>
    <w:rsid w:val="00A179C6"/>
    <w:rsid w:val="00A21DFA"/>
    <w:rsid w:val="00A22099"/>
    <w:rsid w:val="00A222D6"/>
    <w:rsid w:val="00A2267A"/>
    <w:rsid w:val="00A22865"/>
    <w:rsid w:val="00A230B5"/>
    <w:rsid w:val="00A2458B"/>
    <w:rsid w:val="00A24BB8"/>
    <w:rsid w:val="00A252B2"/>
    <w:rsid w:val="00A25335"/>
    <w:rsid w:val="00A26131"/>
    <w:rsid w:val="00A268C6"/>
    <w:rsid w:val="00A2709F"/>
    <w:rsid w:val="00A2713F"/>
    <w:rsid w:val="00A27B7C"/>
    <w:rsid w:val="00A27C4C"/>
    <w:rsid w:val="00A3014A"/>
    <w:rsid w:val="00A31192"/>
    <w:rsid w:val="00A31B97"/>
    <w:rsid w:val="00A3281D"/>
    <w:rsid w:val="00A32AC3"/>
    <w:rsid w:val="00A32E6A"/>
    <w:rsid w:val="00A34673"/>
    <w:rsid w:val="00A348FB"/>
    <w:rsid w:val="00A34B83"/>
    <w:rsid w:val="00A35121"/>
    <w:rsid w:val="00A361F3"/>
    <w:rsid w:val="00A369CB"/>
    <w:rsid w:val="00A36A2C"/>
    <w:rsid w:val="00A36BF7"/>
    <w:rsid w:val="00A3724C"/>
    <w:rsid w:val="00A3777C"/>
    <w:rsid w:val="00A40D2C"/>
    <w:rsid w:val="00A412B3"/>
    <w:rsid w:val="00A42289"/>
    <w:rsid w:val="00A422F2"/>
    <w:rsid w:val="00A42A3E"/>
    <w:rsid w:val="00A42F46"/>
    <w:rsid w:val="00A4311F"/>
    <w:rsid w:val="00A43653"/>
    <w:rsid w:val="00A439A1"/>
    <w:rsid w:val="00A444A4"/>
    <w:rsid w:val="00A448F5"/>
    <w:rsid w:val="00A44959"/>
    <w:rsid w:val="00A449FE"/>
    <w:rsid w:val="00A466A3"/>
    <w:rsid w:val="00A46948"/>
    <w:rsid w:val="00A47938"/>
    <w:rsid w:val="00A50B20"/>
    <w:rsid w:val="00A51067"/>
    <w:rsid w:val="00A51FBF"/>
    <w:rsid w:val="00A52046"/>
    <w:rsid w:val="00A52249"/>
    <w:rsid w:val="00A523FE"/>
    <w:rsid w:val="00A527FB"/>
    <w:rsid w:val="00A52A39"/>
    <w:rsid w:val="00A5334A"/>
    <w:rsid w:val="00A53566"/>
    <w:rsid w:val="00A53A80"/>
    <w:rsid w:val="00A54470"/>
    <w:rsid w:val="00A547E9"/>
    <w:rsid w:val="00A54954"/>
    <w:rsid w:val="00A55B4E"/>
    <w:rsid w:val="00A561EA"/>
    <w:rsid w:val="00A562A6"/>
    <w:rsid w:val="00A56905"/>
    <w:rsid w:val="00A56B76"/>
    <w:rsid w:val="00A56D53"/>
    <w:rsid w:val="00A56F4B"/>
    <w:rsid w:val="00A570F8"/>
    <w:rsid w:val="00A573E3"/>
    <w:rsid w:val="00A60320"/>
    <w:rsid w:val="00A61754"/>
    <w:rsid w:val="00A62606"/>
    <w:rsid w:val="00A62633"/>
    <w:rsid w:val="00A626A6"/>
    <w:rsid w:val="00A62835"/>
    <w:rsid w:val="00A630C8"/>
    <w:rsid w:val="00A631DC"/>
    <w:rsid w:val="00A637CC"/>
    <w:rsid w:val="00A637E0"/>
    <w:rsid w:val="00A640BF"/>
    <w:rsid w:val="00A644D7"/>
    <w:rsid w:val="00A64524"/>
    <w:rsid w:val="00A646D5"/>
    <w:rsid w:val="00A648FB"/>
    <w:rsid w:val="00A6546E"/>
    <w:rsid w:val="00A65ABB"/>
    <w:rsid w:val="00A66C39"/>
    <w:rsid w:val="00A66CDF"/>
    <w:rsid w:val="00A671D9"/>
    <w:rsid w:val="00A672D9"/>
    <w:rsid w:val="00A679CC"/>
    <w:rsid w:val="00A67D33"/>
    <w:rsid w:val="00A70ACB"/>
    <w:rsid w:val="00A71B5A"/>
    <w:rsid w:val="00A73C8D"/>
    <w:rsid w:val="00A73D05"/>
    <w:rsid w:val="00A743B0"/>
    <w:rsid w:val="00A746D8"/>
    <w:rsid w:val="00A74AA2"/>
    <w:rsid w:val="00A74F1F"/>
    <w:rsid w:val="00A757F7"/>
    <w:rsid w:val="00A764F8"/>
    <w:rsid w:val="00A76643"/>
    <w:rsid w:val="00A768A6"/>
    <w:rsid w:val="00A769B6"/>
    <w:rsid w:val="00A77507"/>
    <w:rsid w:val="00A7765D"/>
    <w:rsid w:val="00A8121E"/>
    <w:rsid w:val="00A81C4D"/>
    <w:rsid w:val="00A824C9"/>
    <w:rsid w:val="00A82E3D"/>
    <w:rsid w:val="00A835A6"/>
    <w:rsid w:val="00A840BB"/>
    <w:rsid w:val="00A840D8"/>
    <w:rsid w:val="00A84F76"/>
    <w:rsid w:val="00A85118"/>
    <w:rsid w:val="00A851EB"/>
    <w:rsid w:val="00A85885"/>
    <w:rsid w:val="00A86719"/>
    <w:rsid w:val="00A8747E"/>
    <w:rsid w:val="00A87735"/>
    <w:rsid w:val="00A87A14"/>
    <w:rsid w:val="00A87AED"/>
    <w:rsid w:val="00A87E6E"/>
    <w:rsid w:val="00A90E5B"/>
    <w:rsid w:val="00A91A67"/>
    <w:rsid w:val="00A9225D"/>
    <w:rsid w:val="00A926E7"/>
    <w:rsid w:val="00A92A60"/>
    <w:rsid w:val="00A93375"/>
    <w:rsid w:val="00A935EC"/>
    <w:rsid w:val="00A93F89"/>
    <w:rsid w:val="00A94401"/>
    <w:rsid w:val="00A95182"/>
    <w:rsid w:val="00A95310"/>
    <w:rsid w:val="00A95347"/>
    <w:rsid w:val="00A966DA"/>
    <w:rsid w:val="00A9674B"/>
    <w:rsid w:val="00A96CC2"/>
    <w:rsid w:val="00A96EA1"/>
    <w:rsid w:val="00A974E1"/>
    <w:rsid w:val="00A97AF7"/>
    <w:rsid w:val="00AA001C"/>
    <w:rsid w:val="00AA0663"/>
    <w:rsid w:val="00AA1E7D"/>
    <w:rsid w:val="00AA1FE2"/>
    <w:rsid w:val="00AA2F2D"/>
    <w:rsid w:val="00AA2F50"/>
    <w:rsid w:val="00AA319F"/>
    <w:rsid w:val="00AA3B2D"/>
    <w:rsid w:val="00AA48E8"/>
    <w:rsid w:val="00AA4D3D"/>
    <w:rsid w:val="00AA57DF"/>
    <w:rsid w:val="00AA5ACD"/>
    <w:rsid w:val="00AA6B01"/>
    <w:rsid w:val="00AB01D9"/>
    <w:rsid w:val="00AB0499"/>
    <w:rsid w:val="00AB0ACF"/>
    <w:rsid w:val="00AB0C48"/>
    <w:rsid w:val="00AB1C16"/>
    <w:rsid w:val="00AB2F84"/>
    <w:rsid w:val="00AB3222"/>
    <w:rsid w:val="00AB3977"/>
    <w:rsid w:val="00AB3CB7"/>
    <w:rsid w:val="00AB3E73"/>
    <w:rsid w:val="00AB3EC7"/>
    <w:rsid w:val="00AB4FC8"/>
    <w:rsid w:val="00AB5D39"/>
    <w:rsid w:val="00AB61AF"/>
    <w:rsid w:val="00AB69DF"/>
    <w:rsid w:val="00AB7386"/>
    <w:rsid w:val="00AB73C8"/>
    <w:rsid w:val="00AB73E4"/>
    <w:rsid w:val="00AC04B5"/>
    <w:rsid w:val="00AC0DBA"/>
    <w:rsid w:val="00AC1210"/>
    <w:rsid w:val="00AC12BC"/>
    <w:rsid w:val="00AC18DE"/>
    <w:rsid w:val="00AC2218"/>
    <w:rsid w:val="00AC28F4"/>
    <w:rsid w:val="00AC2E97"/>
    <w:rsid w:val="00AC3937"/>
    <w:rsid w:val="00AC3FE7"/>
    <w:rsid w:val="00AC53DC"/>
    <w:rsid w:val="00AC5CFD"/>
    <w:rsid w:val="00AC622C"/>
    <w:rsid w:val="00AC63D0"/>
    <w:rsid w:val="00AC7196"/>
    <w:rsid w:val="00AD002E"/>
    <w:rsid w:val="00AD0040"/>
    <w:rsid w:val="00AD1CDD"/>
    <w:rsid w:val="00AD20D2"/>
    <w:rsid w:val="00AD3016"/>
    <w:rsid w:val="00AD31A3"/>
    <w:rsid w:val="00AD340F"/>
    <w:rsid w:val="00AD3AE0"/>
    <w:rsid w:val="00AD3E38"/>
    <w:rsid w:val="00AD4190"/>
    <w:rsid w:val="00AD43FB"/>
    <w:rsid w:val="00AD4450"/>
    <w:rsid w:val="00AD4916"/>
    <w:rsid w:val="00AD4FAD"/>
    <w:rsid w:val="00AD63F5"/>
    <w:rsid w:val="00AD66E9"/>
    <w:rsid w:val="00AD6723"/>
    <w:rsid w:val="00AD6A26"/>
    <w:rsid w:val="00AD7A3C"/>
    <w:rsid w:val="00AE04E1"/>
    <w:rsid w:val="00AE0948"/>
    <w:rsid w:val="00AE09D8"/>
    <w:rsid w:val="00AE1237"/>
    <w:rsid w:val="00AE2302"/>
    <w:rsid w:val="00AE2701"/>
    <w:rsid w:val="00AE2793"/>
    <w:rsid w:val="00AE27BA"/>
    <w:rsid w:val="00AE3E02"/>
    <w:rsid w:val="00AE4A81"/>
    <w:rsid w:val="00AE6471"/>
    <w:rsid w:val="00AE72F0"/>
    <w:rsid w:val="00AE791D"/>
    <w:rsid w:val="00AF02B1"/>
    <w:rsid w:val="00AF09E6"/>
    <w:rsid w:val="00AF2108"/>
    <w:rsid w:val="00AF2183"/>
    <w:rsid w:val="00AF2962"/>
    <w:rsid w:val="00AF2C3A"/>
    <w:rsid w:val="00AF3C55"/>
    <w:rsid w:val="00AF3C5B"/>
    <w:rsid w:val="00AF44F6"/>
    <w:rsid w:val="00AF46B1"/>
    <w:rsid w:val="00AF46E5"/>
    <w:rsid w:val="00AF4A6F"/>
    <w:rsid w:val="00AF4DBD"/>
    <w:rsid w:val="00AF4E89"/>
    <w:rsid w:val="00AF609F"/>
    <w:rsid w:val="00AF682E"/>
    <w:rsid w:val="00AF7047"/>
    <w:rsid w:val="00AF71A0"/>
    <w:rsid w:val="00B002FC"/>
    <w:rsid w:val="00B00C57"/>
    <w:rsid w:val="00B01CB7"/>
    <w:rsid w:val="00B02336"/>
    <w:rsid w:val="00B03844"/>
    <w:rsid w:val="00B045AB"/>
    <w:rsid w:val="00B05809"/>
    <w:rsid w:val="00B0605B"/>
    <w:rsid w:val="00B060CF"/>
    <w:rsid w:val="00B060E5"/>
    <w:rsid w:val="00B0657B"/>
    <w:rsid w:val="00B06A67"/>
    <w:rsid w:val="00B105C1"/>
    <w:rsid w:val="00B108F5"/>
    <w:rsid w:val="00B10BB2"/>
    <w:rsid w:val="00B10F1B"/>
    <w:rsid w:val="00B10F2F"/>
    <w:rsid w:val="00B11BAD"/>
    <w:rsid w:val="00B11DAB"/>
    <w:rsid w:val="00B12E2D"/>
    <w:rsid w:val="00B12EB0"/>
    <w:rsid w:val="00B13863"/>
    <w:rsid w:val="00B13879"/>
    <w:rsid w:val="00B152A6"/>
    <w:rsid w:val="00B15C04"/>
    <w:rsid w:val="00B1655C"/>
    <w:rsid w:val="00B20321"/>
    <w:rsid w:val="00B20393"/>
    <w:rsid w:val="00B208B0"/>
    <w:rsid w:val="00B214F7"/>
    <w:rsid w:val="00B21657"/>
    <w:rsid w:val="00B224E9"/>
    <w:rsid w:val="00B22C42"/>
    <w:rsid w:val="00B22C71"/>
    <w:rsid w:val="00B22CD5"/>
    <w:rsid w:val="00B23781"/>
    <w:rsid w:val="00B2393F"/>
    <w:rsid w:val="00B243A0"/>
    <w:rsid w:val="00B24F37"/>
    <w:rsid w:val="00B26CC5"/>
    <w:rsid w:val="00B26D37"/>
    <w:rsid w:val="00B27151"/>
    <w:rsid w:val="00B3056D"/>
    <w:rsid w:val="00B30ADF"/>
    <w:rsid w:val="00B318BE"/>
    <w:rsid w:val="00B3217B"/>
    <w:rsid w:val="00B330C5"/>
    <w:rsid w:val="00B3349D"/>
    <w:rsid w:val="00B33CC0"/>
    <w:rsid w:val="00B3425D"/>
    <w:rsid w:val="00B3451C"/>
    <w:rsid w:val="00B36A8C"/>
    <w:rsid w:val="00B36D82"/>
    <w:rsid w:val="00B37705"/>
    <w:rsid w:val="00B37747"/>
    <w:rsid w:val="00B37E3D"/>
    <w:rsid w:val="00B404ED"/>
    <w:rsid w:val="00B40C4F"/>
    <w:rsid w:val="00B41584"/>
    <w:rsid w:val="00B41598"/>
    <w:rsid w:val="00B42281"/>
    <w:rsid w:val="00B42EE7"/>
    <w:rsid w:val="00B43377"/>
    <w:rsid w:val="00B44604"/>
    <w:rsid w:val="00B447D2"/>
    <w:rsid w:val="00B44A29"/>
    <w:rsid w:val="00B44AFA"/>
    <w:rsid w:val="00B44C61"/>
    <w:rsid w:val="00B4532C"/>
    <w:rsid w:val="00B45EBA"/>
    <w:rsid w:val="00B462FB"/>
    <w:rsid w:val="00B4735F"/>
    <w:rsid w:val="00B50248"/>
    <w:rsid w:val="00B5028D"/>
    <w:rsid w:val="00B51D3D"/>
    <w:rsid w:val="00B51EA2"/>
    <w:rsid w:val="00B52775"/>
    <w:rsid w:val="00B527F8"/>
    <w:rsid w:val="00B52B6B"/>
    <w:rsid w:val="00B53D2D"/>
    <w:rsid w:val="00B53DBC"/>
    <w:rsid w:val="00B5444D"/>
    <w:rsid w:val="00B55678"/>
    <w:rsid w:val="00B55733"/>
    <w:rsid w:val="00B55C9C"/>
    <w:rsid w:val="00B56075"/>
    <w:rsid w:val="00B560CA"/>
    <w:rsid w:val="00B560F8"/>
    <w:rsid w:val="00B56813"/>
    <w:rsid w:val="00B56F25"/>
    <w:rsid w:val="00B57D3C"/>
    <w:rsid w:val="00B60A41"/>
    <w:rsid w:val="00B61177"/>
    <w:rsid w:val="00B61B7E"/>
    <w:rsid w:val="00B61ECE"/>
    <w:rsid w:val="00B625F4"/>
    <w:rsid w:val="00B62935"/>
    <w:rsid w:val="00B633E6"/>
    <w:rsid w:val="00B64A8A"/>
    <w:rsid w:val="00B6573C"/>
    <w:rsid w:val="00B65B00"/>
    <w:rsid w:val="00B660DC"/>
    <w:rsid w:val="00B668AC"/>
    <w:rsid w:val="00B669AE"/>
    <w:rsid w:val="00B66F7B"/>
    <w:rsid w:val="00B670E8"/>
    <w:rsid w:val="00B67330"/>
    <w:rsid w:val="00B67A64"/>
    <w:rsid w:val="00B67CD4"/>
    <w:rsid w:val="00B708FA"/>
    <w:rsid w:val="00B70F0D"/>
    <w:rsid w:val="00B71582"/>
    <w:rsid w:val="00B715E4"/>
    <w:rsid w:val="00B71FB8"/>
    <w:rsid w:val="00B72281"/>
    <w:rsid w:val="00B72D84"/>
    <w:rsid w:val="00B736E9"/>
    <w:rsid w:val="00B73D16"/>
    <w:rsid w:val="00B7406F"/>
    <w:rsid w:val="00B7414B"/>
    <w:rsid w:val="00B745EF"/>
    <w:rsid w:val="00B7483F"/>
    <w:rsid w:val="00B749DE"/>
    <w:rsid w:val="00B76513"/>
    <w:rsid w:val="00B76538"/>
    <w:rsid w:val="00B767C7"/>
    <w:rsid w:val="00B77C08"/>
    <w:rsid w:val="00B80B13"/>
    <w:rsid w:val="00B81090"/>
    <w:rsid w:val="00B811AB"/>
    <w:rsid w:val="00B81660"/>
    <w:rsid w:val="00B81CD1"/>
    <w:rsid w:val="00B81E2B"/>
    <w:rsid w:val="00B823AD"/>
    <w:rsid w:val="00B82438"/>
    <w:rsid w:val="00B83DC9"/>
    <w:rsid w:val="00B83FA4"/>
    <w:rsid w:val="00B85A5D"/>
    <w:rsid w:val="00B86970"/>
    <w:rsid w:val="00B86EA8"/>
    <w:rsid w:val="00B87076"/>
    <w:rsid w:val="00B903CC"/>
    <w:rsid w:val="00B9177B"/>
    <w:rsid w:val="00B91906"/>
    <w:rsid w:val="00B91CD9"/>
    <w:rsid w:val="00B92549"/>
    <w:rsid w:val="00B936B1"/>
    <w:rsid w:val="00B94129"/>
    <w:rsid w:val="00B9466E"/>
    <w:rsid w:val="00B9471C"/>
    <w:rsid w:val="00B950C0"/>
    <w:rsid w:val="00B9545E"/>
    <w:rsid w:val="00B9569C"/>
    <w:rsid w:val="00B95A16"/>
    <w:rsid w:val="00B967A7"/>
    <w:rsid w:val="00B976EA"/>
    <w:rsid w:val="00B97EF4"/>
    <w:rsid w:val="00BA019B"/>
    <w:rsid w:val="00BA0A43"/>
    <w:rsid w:val="00BA1230"/>
    <w:rsid w:val="00BA13E8"/>
    <w:rsid w:val="00BA1B89"/>
    <w:rsid w:val="00BA24EA"/>
    <w:rsid w:val="00BA343F"/>
    <w:rsid w:val="00BA3847"/>
    <w:rsid w:val="00BA3A3B"/>
    <w:rsid w:val="00BA3C9A"/>
    <w:rsid w:val="00BA47C7"/>
    <w:rsid w:val="00BA483C"/>
    <w:rsid w:val="00BA4E21"/>
    <w:rsid w:val="00BA501E"/>
    <w:rsid w:val="00BA51F7"/>
    <w:rsid w:val="00BA557D"/>
    <w:rsid w:val="00BA634F"/>
    <w:rsid w:val="00BA642C"/>
    <w:rsid w:val="00BA7270"/>
    <w:rsid w:val="00BA756F"/>
    <w:rsid w:val="00BA7B24"/>
    <w:rsid w:val="00BA7E6F"/>
    <w:rsid w:val="00BB1C4D"/>
    <w:rsid w:val="00BB25A7"/>
    <w:rsid w:val="00BB3169"/>
    <w:rsid w:val="00BB4528"/>
    <w:rsid w:val="00BB6459"/>
    <w:rsid w:val="00BC03FC"/>
    <w:rsid w:val="00BC0479"/>
    <w:rsid w:val="00BC0A57"/>
    <w:rsid w:val="00BC0A9F"/>
    <w:rsid w:val="00BC11B8"/>
    <w:rsid w:val="00BC188F"/>
    <w:rsid w:val="00BC2390"/>
    <w:rsid w:val="00BC2A2E"/>
    <w:rsid w:val="00BC2F19"/>
    <w:rsid w:val="00BC3DBE"/>
    <w:rsid w:val="00BC44CB"/>
    <w:rsid w:val="00BC48B3"/>
    <w:rsid w:val="00BC5535"/>
    <w:rsid w:val="00BC60C6"/>
    <w:rsid w:val="00BC6BBE"/>
    <w:rsid w:val="00BD0553"/>
    <w:rsid w:val="00BD14DA"/>
    <w:rsid w:val="00BD1AD8"/>
    <w:rsid w:val="00BD1B15"/>
    <w:rsid w:val="00BD2D81"/>
    <w:rsid w:val="00BD3699"/>
    <w:rsid w:val="00BD3B8C"/>
    <w:rsid w:val="00BD47EA"/>
    <w:rsid w:val="00BD48A1"/>
    <w:rsid w:val="00BD4D40"/>
    <w:rsid w:val="00BD5159"/>
    <w:rsid w:val="00BD5565"/>
    <w:rsid w:val="00BD5677"/>
    <w:rsid w:val="00BD5FBB"/>
    <w:rsid w:val="00BD6231"/>
    <w:rsid w:val="00BD62B8"/>
    <w:rsid w:val="00BD6389"/>
    <w:rsid w:val="00BD651A"/>
    <w:rsid w:val="00BD7AA1"/>
    <w:rsid w:val="00BE04C2"/>
    <w:rsid w:val="00BE05D5"/>
    <w:rsid w:val="00BE0C75"/>
    <w:rsid w:val="00BE1E6A"/>
    <w:rsid w:val="00BE1FC8"/>
    <w:rsid w:val="00BE253C"/>
    <w:rsid w:val="00BE2C93"/>
    <w:rsid w:val="00BE2E40"/>
    <w:rsid w:val="00BE3516"/>
    <w:rsid w:val="00BE37E4"/>
    <w:rsid w:val="00BE47E3"/>
    <w:rsid w:val="00BE555E"/>
    <w:rsid w:val="00BE56BB"/>
    <w:rsid w:val="00BE5D3B"/>
    <w:rsid w:val="00BE7A3E"/>
    <w:rsid w:val="00BF170E"/>
    <w:rsid w:val="00BF3A64"/>
    <w:rsid w:val="00BF3D5E"/>
    <w:rsid w:val="00BF3F85"/>
    <w:rsid w:val="00BF4266"/>
    <w:rsid w:val="00BF437A"/>
    <w:rsid w:val="00BF4FC6"/>
    <w:rsid w:val="00BF737F"/>
    <w:rsid w:val="00BF7796"/>
    <w:rsid w:val="00BF7CFA"/>
    <w:rsid w:val="00C00464"/>
    <w:rsid w:val="00C00AA3"/>
    <w:rsid w:val="00C00AC0"/>
    <w:rsid w:val="00C00B1D"/>
    <w:rsid w:val="00C00C92"/>
    <w:rsid w:val="00C00D06"/>
    <w:rsid w:val="00C00D5C"/>
    <w:rsid w:val="00C00FD4"/>
    <w:rsid w:val="00C017CF"/>
    <w:rsid w:val="00C0371F"/>
    <w:rsid w:val="00C03CBD"/>
    <w:rsid w:val="00C03EDB"/>
    <w:rsid w:val="00C042FB"/>
    <w:rsid w:val="00C04FF4"/>
    <w:rsid w:val="00C05B8C"/>
    <w:rsid w:val="00C05E07"/>
    <w:rsid w:val="00C06D27"/>
    <w:rsid w:val="00C07427"/>
    <w:rsid w:val="00C07C5E"/>
    <w:rsid w:val="00C10100"/>
    <w:rsid w:val="00C1028E"/>
    <w:rsid w:val="00C10ABB"/>
    <w:rsid w:val="00C10EE0"/>
    <w:rsid w:val="00C11141"/>
    <w:rsid w:val="00C111ED"/>
    <w:rsid w:val="00C11819"/>
    <w:rsid w:val="00C123F5"/>
    <w:rsid w:val="00C12B48"/>
    <w:rsid w:val="00C13553"/>
    <w:rsid w:val="00C13CD2"/>
    <w:rsid w:val="00C13DB2"/>
    <w:rsid w:val="00C14541"/>
    <w:rsid w:val="00C15DC4"/>
    <w:rsid w:val="00C16B5F"/>
    <w:rsid w:val="00C16F63"/>
    <w:rsid w:val="00C178A7"/>
    <w:rsid w:val="00C21B7D"/>
    <w:rsid w:val="00C21BB0"/>
    <w:rsid w:val="00C22763"/>
    <w:rsid w:val="00C22D14"/>
    <w:rsid w:val="00C238D4"/>
    <w:rsid w:val="00C247F8"/>
    <w:rsid w:val="00C24AC9"/>
    <w:rsid w:val="00C24FD9"/>
    <w:rsid w:val="00C2529E"/>
    <w:rsid w:val="00C25A8A"/>
    <w:rsid w:val="00C25E44"/>
    <w:rsid w:val="00C25FDA"/>
    <w:rsid w:val="00C26BD5"/>
    <w:rsid w:val="00C27175"/>
    <w:rsid w:val="00C27270"/>
    <w:rsid w:val="00C279CC"/>
    <w:rsid w:val="00C27EEA"/>
    <w:rsid w:val="00C30410"/>
    <w:rsid w:val="00C30696"/>
    <w:rsid w:val="00C309E2"/>
    <w:rsid w:val="00C30B4A"/>
    <w:rsid w:val="00C3159A"/>
    <w:rsid w:val="00C31793"/>
    <w:rsid w:val="00C31EA3"/>
    <w:rsid w:val="00C31F31"/>
    <w:rsid w:val="00C31F73"/>
    <w:rsid w:val="00C32456"/>
    <w:rsid w:val="00C32A79"/>
    <w:rsid w:val="00C33858"/>
    <w:rsid w:val="00C3591F"/>
    <w:rsid w:val="00C362D1"/>
    <w:rsid w:val="00C36689"/>
    <w:rsid w:val="00C371D7"/>
    <w:rsid w:val="00C375FD"/>
    <w:rsid w:val="00C377F5"/>
    <w:rsid w:val="00C4085D"/>
    <w:rsid w:val="00C4096D"/>
    <w:rsid w:val="00C40C87"/>
    <w:rsid w:val="00C4207C"/>
    <w:rsid w:val="00C42176"/>
    <w:rsid w:val="00C42C2A"/>
    <w:rsid w:val="00C43F85"/>
    <w:rsid w:val="00C44A53"/>
    <w:rsid w:val="00C44A6D"/>
    <w:rsid w:val="00C4550A"/>
    <w:rsid w:val="00C456DE"/>
    <w:rsid w:val="00C4571A"/>
    <w:rsid w:val="00C459CB"/>
    <w:rsid w:val="00C45FCF"/>
    <w:rsid w:val="00C46CE2"/>
    <w:rsid w:val="00C4715C"/>
    <w:rsid w:val="00C476AE"/>
    <w:rsid w:val="00C50080"/>
    <w:rsid w:val="00C500FC"/>
    <w:rsid w:val="00C50A28"/>
    <w:rsid w:val="00C50CED"/>
    <w:rsid w:val="00C50DB8"/>
    <w:rsid w:val="00C51383"/>
    <w:rsid w:val="00C5177C"/>
    <w:rsid w:val="00C51B78"/>
    <w:rsid w:val="00C51C6B"/>
    <w:rsid w:val="00C52081"/>
    <w:rsid w:val="00C527DD"/>
    <w:rsid w:val="00C5299E"/>
    <w:rsid w:val="00C52F17"/>
    <w:rsid w:val="00C53791"/>
    <w:rsid w:val="00C538B1"/>
    <w:rsid w:val="00C547C4"/>
    <w:rsid w:val="00C54828"/>
    <w:rsid w:val="00C55460"/>
    <w:rsid w:val="00C55708"/>
    <w:rsid w:val="00C55DBF"/>
    <w:rsid w:val="00C55E24"/>
    <w:rsid w:val="00C57302"/>
    <w:rsid w:val="00C5747E"/>
    <w:rsid w:val="00C577DD"/>
    <w:rsid w:val="00C6106C"/>
    <w:rsid w:val="00C6117B"/>
    <w:rsid w:val="00C62B31"/>
    <w:rsid w:val="00C62E51"/>
    <w:rsid w:val="00C62FFD"/>
    <w:rsid w:val="00C6341E"/>
    <w:rsid w:val="00C648E1"/>
    <w:rsid w:val="00C6531D"/>
    <w:rsid w:val="00C65B7E"/>
    <w:rsid w:val="00C66034"/>
    <w:rsid w:val="00C6660E"/>
    <w:rsid w:val="00C670BB"/>
    <w:rsid w:val="00C67BDC"/>
    <w:rsid w:val="00C703B9"/>
    <w:rsid w:val="00C7054B"/>
    <w:rsid w:val="00C70ED1"/>
    <w:rsid w:val="00C71296"/>
    <w:rsid w:val="00C71A8B"/>
    <w:rsid w:val="00C723D0"/>
    <w:rsid w:val="00C72C96"/>
    <w:rsid w:val="00C72CBB"/>
    <w:rsid w:val="00C72D71"/>
    <w:rsid w:val="00C749D1"/>
    <w:rsid w:val="00C74CF1"/>
    <w:rsid w:val="00C7590F"/>
    <w:rsid w:val="00C75915"/>
    <w:rsid w:val="00C75C55"/>
    <w:rsid w:val="00C76045"/>
    <w:rsid w:val="00C76CDF"/>
    <w:rsid w:val="00C77B82"/>
    <w:rsid w:val="00C8021B"/>
    <w:rsid w:val="00C81E46"/>
    <w:rsid w:val="00C83E25"/>
    <w:rsid w:val="00C8432A"/>
    <w:rsid w:val="00C84D2E"/>
    <w:rsid w:val="00C84D33"/>
    <w:rsid w:val="00C857BA"/>
    <w:rsid w:val="00C878C4"/>
    <w:rsid w:val="00C902DE"/>
    <w:rsid w:val="00C9083F"/>
    <w:rsid w:val="00C908CC"/>
    <w:rsid w:val="00C90C9F"/>
    <w:rsid w:val="00C912AC"/>
    <w:rsid w:val="00C91769"/>
    <w:rsid w:val="00C918F0"/>
    <w:rsid w:val="00C91E6A"/>
    <w:rsid w:val="00C92C3C"/>
    <w:rsid w:val="00C92D17"/>
    <w:rsid w:val="00C93135"/>
    <w:rsid w:val="00C942A3"/>
    <w:rsid w:val="00C947BF"/>
    <w:rsid w:val="00C9498D"/>
    <w:rsid w:val="00C94BD9"/>
    <w:rsid w:val="00C95291"/>
    <w:rsid w:val="00C95C60"/>
    <w:rsid w:val="00C95CBB"/>
    <w:rsid w:val="00C95EBE"/>
    <w:rsid w:val="00C96D3F"/>
    <w:rsid w:val="00C96D55"/>
    <w:rsid w:val="00C97138"/>
    <w:rsid w:val="00C975E6"/>
    <w:rsid w:val="00CA0566"/>
    <w:rsid w:val="00CA1376"/>
    <w:rsid w:val="00CA37A6"/>
    <w:rsid w:val="00CA3BB5"/>
    <w:rsid w:val="00CA3D2D"/>
    <w:rsid w:val="00CA4688"/>
    <w:rsid w:val="00CA473E"/>
    <w:rsid w:val="00CA4834"/>
    <w:rsid w:val="00CA4AA8"/>
    <w:rsid w:val="00CA557F"/>
    <w:rsid w:val="00CA59FD"/>
    <w:rsid w:val="00CA7A47"/>
    <w:rsid w:val="00CB0FC6"/>
    <w:rsid w:val="00CB15FE"/>
    <w:rsid w:val="00CB17D5"/>
    <w:rsid w:val="00CB18A5"/>
    <w:rsid w:val="00CB1CB7"/>
    <w:rsid w:val="00CB20E7"/>
    <w:rsid w:val="00CB29E2"/>
    <w:rsid w:val="00CB2BF2"/>
    <w:rsid w:val="00CB2CB3"/>
    <w:rsid w:val="00CB2D03"/>
    <w:rsid w:val="00CB3400"/>
    <w:rsid w:val="00CB3D9F"/>
    <w:rsid w:val="00CB420E"/>
    <w:rsid w:val="00CB4253"/>
    <w:rsid w:val="00CB43E9"/>
    <w:rsid w:val="00CB4634"/>
    <w:rsid w:val="00CB4845"/>
    <w:rsid w:val="00CB4B4E"/>
    <w:rsid w:val="00CB4CB0"/>
    <w:rsid w:val="00CB5018"/>
    <w:rsid w:val="00CB5A11"/>
    <w:rsid w:val="00CB5D2B"/>
    <w:rsid w:val="00CB5F3B"/>
    <w:rsid w:val="00CB6E50"/>
    <w:rsid w:val="00CB7936"/>
    <w:rsid w:val="00CB7A2E"/>
    <w:rsid w:val="00CC12EA"/>
    <w:rsid w:val="00CC17EC"/>
    <w:rsid w:val="00CC1882"/>
    <w:rsid w:val="00CC2635"/>
    <w:rsid w:val="00CC2C24"/>
    <w:rsid w:val="00CC2E11"/>
    <w:rsid w:val="00CC2F8B"/>
    <w:rsid w:val="00CC3C15"/>
    <w:rsid w:val="00CC3CAC"/>
    <w:rsid w:val="00CC3D52"/>
    <w:rsid w:val="00CC45DC"/>
    <w:rsid w:val="00CC4633"/>
    <w:rsid w:val="00CC48E4"/>
    <w:rsid w:val="00CC4BA8"/>
    <w:rsid w:val="00CC4BE0"/>
    <w:rsid w:val="00CC57A8"/>
    <w:rsid w:val="00CC5CFF"/>
    <w:rsid w:val="00CC68BD"/>
    <w:rsid w:val="00CC6D01"/>
    <w:rsid w:val="00CC728F"/>
    <w:rsid w:val="00CC7967"/>
    <w:rsid w:val="00CC7E16"/>
    <w:rsid w:val="00CD0394"/>
    <w:rsid w:val="00CD07D0"/>
    <w:rsid w:val="00CD1D96"/>
    <w:rsid w:val="00CD2537"/>
    <w:rsid w:val="00CD3073"/>
    <w:rsid w:val="00CD5344"/>
    <w:rsid w:val="00CD60DE"/>
    <w:rsid w:val="00CD6369"/>
    <w:rsid w:val="00CD6AA5"/>
    <w:rsid w:val="00CD754E"/>
    <w:rsid w:val="00CD760A"/>
    <w:rsid w:val="00CE0160"/>
    <w:rsid w:val="00CE0954"/>
    <w:rsid w:val="00CE18A8"/>
    <w:rsid w:val="00CE2363"/>
    <w:rsid w:val="00CE263A"/>
    <w:rsid w:val="00CE2903"/>
    <w:rsid w:val="00CE4245"/>
    <w:rsid w:val="00CE43DA"/>
    <w:rsid w:val="00CE4B09"/>
    <w:rsid w:val="00CE4B80"/>
    <w:rsid w:val="00CE4BCB"/>
    <w:rsid w:val="00CE4BEA"/>
    <w:rsid w:val="00CE4D81"/>
    <w:rsid w:val="00CE4E1C"/>
    <w:rsid w:val="00CE4F06"/>
    <w:rsid w:val="00CE58D0"/>
    <w:rsid w:val="00CE5EA0"/>
    <w:rsid w:val="00CE6EC9"/>
    <w:rsid w:val="00CE7C2C"/>
    <w:rsid w:val="00CF00CE"/>
    <w:rsid w:val="00CF03D0"/>
    <w:rsid w:val="00CF06A5"/>
    <w:rsid w:val="00CF094F"/>
    <w:rsid w:val="00CF0AAF"/>
    <w:rsid w:val="00CF1BD6"/>
    <w:rsid w:val="00CF32DB"/>
    <w:rsid w:val="00CF568B"/>
    <w:rsid w:val="00CF583B"/>
    <w:rsid w:val="00CF616A"/>
    <w:rsid w:val="00CF698C"/>
    <w:rsid w:val="00CF70F4"/>
    <w:rsid w:val="00CF781D"/>
    <w:rsid w:val="00CF7B3E"/>
    <w:rsid w:val="00CF7FC4"/>
    <w:rsid w:val="00D001F0"/>
    <w:rsid w:val="00D00683"/>
    <w:rsid w:val="00D00E85"/>
    <w:rsid w:val="00D0203E"/>
    <w:rsid w:val="00D026F2"/>
    <w:rsid w:val="00D03C2A"/>
    <w:rsid w:val="00D03CC3"/>
    <w:rsid w:val="00D0472E"/>
    <w:rsid w:val="00D049E8"/>
    <w:rsid w:val="00D0598D"/>
    <w:rsid w:val="00D071BF"/>
    <w:rsid w:val="00D07A33"/>
    <w:rsid w:val="00D101D2"/>
    <w:rsid w:val="00D10570"/>
    <w:rsid w:val="00D10CE6"/>
    <w:rsid w:val="00D10DC9"/>
    <w:rsid w:val="00D117C1"/>
    <w:rsid w:val="00D118B5"/>
    <w:rsid w:val="00D11E78"/>
    <w:rsid w:val="00D11EA6"/>
    <w:rsid w:val="00D11FE2"/>
    <w:rsid w:val="00D13663"/>
    <w:rsid w:val="00D14F7A"/>
    <w:rsid w:val="00D15CD3"/>
    <w:rsid w:val="00D16A71"/>
    <w:rsid w:val="00D1733C"/>
    <w:rsid w:val="00D17704"/>
    <w:rsid w:val="00D17A4C"/>
    <w:rsid w:val="00D202DE"/>
    <w:rsid w:val="00D2083F"/>
    <w:rsid w:val="00D2198E"/>
    <w:rsid w:val="00D21A67"/>
    <w:rsid w:val="00D22416"/>
    <w:rsid w:val="00D22FE5"/>
    <w:rsid w:val="00D2531B"/>
    <w:rsid w:val="00D25BAA"/>
    <w:rsid w:val="00D25EE2"/>
    <w:rsid w:val="00D26023"/>
    <w:rsid w:val="00D27AA3"/>
    <w:rsid w:val="00D27AF5"/>
    <w:rsid w:val="00D303B8"/>
    <w:rsid w:val="00D312D0"/>
    <w:rsid w:val="00D3177D"/>
    <w:rsid w:val="00D31DF7"/>
    <w:rsid w:val="00D32277"/>
    <w:rsid w:val="00D32CEF"/>
    <w:rsid w:val="00D33AF9"/>
    <w:rsid w:val="00D3661E"/>
    <w:rsid w:val="00D36C7C"/>
    <w:rsid w:val="00D400BC"/>
    <w:rsid w:val="00D402F1"/>
    <w:rsid w:val="00D4146E"/>
    <w:rsid w:val="00D41E57"/>
    <w:rsid w:val="00D42F34"/>
    <w:rsid w:val="00D44185"/>
    <w:rsid w:val="00D44D8E"/>
    <w:rsid w:val="00D4556E"/>
    <w:rsid w:val="00D45BC4"/>
    <w:rsid w:val="00D45E23"/>
    <w:rsid w:val="00D46CBD"/>
    <w:rsid w:val="00D46D5A"/>
    <w:rsid w:val="00D4789D"/>
    <w:rsid w:val="00D47B4D"/>
    <w:rsid w:val="00D50693"/>
    <w:rsid w:val="00D50B4E"/>
    <w:rsid w:val="00D50C0B"/>
    <w:rsid w:val="00D51C47"/>
    <w:rsid w:val="00D5209E"/>
    <w:rsid w:val="00D5235A"/>
    <w:rsid w:val="00D52647"/>
    <w:rsid w:val="00D527FF"/>
    <w:rsid w:val="00D535B5"/>
    <w:rsid w:val="00D5400C"/>
    <w:rsid w:val="00D545AA"/>
    <w:rsid w:val="00D54955"/>
    <w:rsid w:val="00D5522F"/>
    <w:rsid w:val="00D5599E"/>
    <w:rsid w:val="00D55E88"/>
    <w:rsid w:val="00D56AF5"/>
    <w:rsid w:val="00D56CAF"/>
    <w:rsid w:val="00D56FF9"/>
    <w:rsid w:val="00D6035E"/>
    <w:rsid w:val="00D609AA"/>
    <w:rsid w:val="00D617EB"/>
    <w:rsid w:val="00D63263"/>
    <w:rsid w:val="00D63B4B"/>
    <w:rsid w:val="00D63BB8"/>
    <w:rsid w:val="00D63C32"/>
    <w:rsid w:val="00D63C71"/>
    <w:rsid w:val="00D63D61"/>
    <w:rsid w:val="00D63DC8"/>
    <w:rsid w:val="00D6573C"/>
    <w:rsid w:val="00D65F04"/>
    <w:rsid w:val="00D671B9"/>
    <w:rsid w:val="00D70B70"/>
    <w:rsid w:val="00D70CC0"/>
    <w:rsid w:val="00D71058"/>
    <w:rsid w:val="00D7291E"/>
    <w:rsid w:val="00D741FB"/>
    <w:rsid w:val="00D745BC"/>
    <w:rsid w:val="00D7468F"/>
    <w:rsid w:val="00D749D7"/>
    <w:rsid w:val="00D74B90"/>
    <w:rsid w:val="00D750A3"/>
    <w:rsid w:val="00D75939"/>
    <w:rsid w:val="00D759A0"/>
    <w:rsid w:val="00D75F55"/>
    <w:rsid w:val="00D7669A"/>
    <w:rsid w:val="00D76DFC"/>
    <w:rsid w:val="00D77837"/>
    <w:rsid w:val="00D80604"/>
    <w:rsid w:val="00D8195E"/>
    <w:rsid w:val="00D81A72"/>
    <w:rsid w:val="00D81B02"/>
    <w:rsid w:val="00D81EAF"/>
    <w:rsid w:val="00D8291F"/>
    <w:rsid w:val="00D8298E"/>
    <w:rsid w:val="00D82F65"/>
    <w:rsid w:val="00D82FEE"/>
    <w:rsid w:val="00D831E2"/>
    <w:rsid w:val="00D83557"/>
    <w:rsid w:val="00D83633"/>
    <w:rsid w:val="00D83E47"/>
    <w:rsid w:val="00D85191"/>
    <w:rsid w:val="00D8758B"/>
    <w:rsid w:val="00D902E6"/>
    <w:rsid w:val="00D904A2"/>
    <w:rsid w:val="00D904EB"/>
    <w:rsid w:val="00D90727"/>
    <w:rsid w:val="00D90936"/>
    <w:rsid w:val="00D909A2"/>
    <w:rsid w:val="00D90B80"/>
    <w:rsid w:val="00D90C66"/>
    <w:rsid w:val="00D90F3A"/>
    <w:rsid w:val="00D91357"/>
    <w:rsid w:val="00D914F7"/>
    <w:rsid w:val="00D91AA4"/>
    <w:rsid w:val="00D92208"/>
    <w:rsid w:val="00D925AA"/>
    <w:rsid w:val="00D929AC"/>
    <w:rsid w:val="00D93C89"/>
    <w:rsid w:val="00D94942"/>
    <w:rsid w:val="00D94C04"/>
    <w:rsid w:val="00D95669"/>
    <w:rsid w:val="00D968A2"/>
    <w:rsid w:val="00D96908"/>
    <w:rsid w:val="00DA0FA3"/>
    <w:rsid w:val="00DA10F1"/>
    <w:rsid w:val="00DA2A2C"/>
    <w:rsid w:val="00DA2B88"/>
    <w:rsid w:val="00DA2CE7"/>
    <w:rsid w:val="00DA3063"/>
    <w:rsid w:val="00DA3D23"/>
    <w:rsid w:val="00DA4B5A"/>
    <w:rsid w:val="00DA4D0E"/>
    <w:rsid w:val="00DA51E4"/>
    <w:rsid w:val="00DA607B"/>
    <w:rsid w:val="00DA65A8"/>
    <w:rsid w:val="00DA709C"/>
    <w:rsid w:val="00DA77F6"/>
    <w:rsid w:val="00DA78EF"/>
    <w:rsid w:val="00DA793A"/>
    <w:rsid w:val="00DA7DB9"/>
    <w:rsid w:val="00DB1023"/>
    <w:rsid w:val="00DB1164"/>
    <w:rsid w:val="00DB1386"/>
    <w:rsid w:val="00DB2E40"/>
    <w:rsid w:val="00DB2FA4"/>
    <w:rsid w:val="00DB30C8"/>
    <w:rsid w:val="00DB313B"/>
    <w:rsid w:val="00DB31EE"/>
    <w:rsid w:val="00DB3F96"/>
    <w:rsid w:val="00DB418F"/>
    <w:rsid w:val="00DB4302"/>
    <w:rsid w:val="00DB4343"/>
    <w:rsid w:val="00DB45F8"/>
    <w:rsid w:val="00DB48AD"/>
    <w:rsid w:val="00DB4A0C"/>
    <w:rsid w:val="00DB56BF"/>
    <w:rsid w:val="00DB5BF7"/>
    <w:rsid w:val="00DB60C4"/>
    <w:rsid w:val="00DB688C"/>
    <w:rsid w:val="00DB76B6"/>
    <w:rsid w:val="00DB79BD"/>
    <w:rsid w:val="00DB7F55"/>
    <w:rsid w:val="00DC090A"/>
    <w:rsid w:val="00DC0D3E"/>
    <w:rsid w:val="00DC129F"/>
    <w:rsid w:val="00DC22B1"/>
    <w:rsid w:val="00DC3ED2"/>
    <w:rsid w:val="00DC446F"/>
    <w:rsid w:val="00DC47A6"/>
    <w:rsid w:val="00DC5650"/>
    <w:rsid w:val="00DC6C86"/>
    <w:rsid w:val="00DC6CA4"/>
    <w:rsid w:val="00DC6F6E"/>
    <w:rsid w:val="00DC71EC"/>
    <w:rsid w:val="00DC72DD"/>
    <w:rsid w:val="00DC74B9"/>
    <w:rsid w:val="00DC77BA"/>
    <w:rsid w:val="00DC7879"/>
    <w:rsid w:val="00DC79A3"/>
    <w:rsid w:val="00DC7D10"/>
    <w:rsid w:val="00DD0329"/>
    <w:rsid w:val="00DD087C"/>
    <w:rsid w:val="00DD17E8"/>
    <w:rsid w:val="00DD1A57"/>
    <w:rsid w:val="00DD243B"/>
    <w:rsid w:val="00DD2948"/>
    <w:rsid w:val="00DD2D41"/>
    <w:rsid w:val="00DD315A"/>
    <w:rsid w:val="00DD35C2"/>
    <w:rsid w:val="00DD3C27"/>
    <w:rsid w:val="00DD3E04"/>
    <w:rsid w:val="00DD6F26"/>
    <w:rsid w:val="00DD747F"/>
    <w:rsid w:val="00DD7993"/>
    <w:rsid w:val="00DE06A3"/>
    <w:rsid w:val="00DE102D"/>
    <w:rsid w:val="00DE1CC8"/>
    <w:rsid w:val="00DE1EC5"/>
    <w:rsid w:val="00DE223B"/>
    <w:rsid w:val="00DE2419"/>
    <w:rsid w:val="00DE268F"/>
    <w:rsid w:val="00DE2A42"/>
    <w:rsid w:val="00DE44B6"/>
    <w:rsid w:val="00DE4700"/>
    <w:rsid w:val="00DE4747"/>
    <w:rsid w:val="00DE48D3"/>
    <w:rsid w:val="00DE4912"/>
    <w:rsid w:val="00DE4F58"/>
    <w:rsid w:val="00DE5905"/>
    <w:rsid w:val="00DE5E28"/>
    <w:rsid w:val="00DE6447"/>
    <w:rsid w:val="00DE668E"/>
    <w:rsid w:val="00DE6A0B"/>
    <w:rsid w:val="00DE6A45"/>
    <w:rsid w:val="00DE6ED0"/>
    <w:rsid w:val="00DE7A88"/>
    <w:rsid w:val="00DE7C24"/>
    <w:rsid w:val="00DF1148"/>
    <w:rsid w:val="00DF285D"/>
    <w:rsid w:val="00DF354A"/>
    <w:rsid w:val="00DF3B53"/>
    <w:rsid w:val="00DF41A2"/>
    <w:rsid w:val="00DF4437"/>
    <w:rsid w:val="00DF44D0"/>
    <w:rsid w:val="00DF47C1"/>
    <w:rsid w:val="00DF4C84"/>
    <w:rsid w:val="00DF552B"/>
    <w:rsid w:val="00DF554B"/>
    <w:rsid w:val="00DF573F"/>
    <w:rsid w:val="00DF58B3"/>
    <w:rsid w:val="00DF5AFB"/>
    <w:rsid w:val="00DF6C50"/>
    <w:rsid w:val="00DF740E"/>
    <w:rsid w:val="00DF74D8"/>
    <w:rsid w:val="00E005B5"/>
    <w:rsid w:val="00E011FF"/>
    <w:rsid w:val="00E01215"/>
    <w:rsid w:val="00E012F5"/>
    <w:rsid w:val="00E0143E"/>
    <w:rsid w:val="00E02169"/>
    <w:rsid w:val="00E02762"/>
    <w:rsid w:val="00E0276F"/>
    <w:rsid w:val="00E03658"/>
    <w:rsid w:val="00E03C9A"/>
    <w:rsid w:val="00E03F9C"/>
    <w:rsid w:val="00E04C24"/>
    <w:rsid w:val="00E05045"/>
    <w:rsid w:val="00E05202"/>
    <w:rsid w:val="00E05BDD"/>
    <w:rsid w:val="00E06260"/>
    <w:rsid w:val="00E064A3"/>
    <w:rsid w:val="00E0651E"/>
    <w:rsid w:val="00E0687D"/>
    <w:rsid w:val="00E06CC4"/>
    <w:rsid w:val="00E06FC2"/>
    <w:rsid w:val="00E071C8"/>
    <w:rsid w:val="00E0795B"/>
    <w:rsid w:val="00E10357"/>
    <w:rsid w:val="00E104AD"/>
    <w:rsid w:val="00E10ABA"/>
    <w:rsid w:val="00E10C7A"/>
    <w:rsid w:val="00E11B77"/>
    <w:rsid w:val="00E1208F"/>
    <w:rsid w:val="00E12108"/>
    <w:rsid w:val="00E127E7"/>
    <w:rsid w:val="00E132BD"/>
    <w:rsid w:val="00E15113"/>
    <w:rsid w:val="00E151D0"/>
    <w:rsid w:val="00E16480"/>
    <w:rsid w:val="00E1702C"/>
    <w:rsid w:val="00E170F3"/>
    <w:rsid w:val="00E17BD0"/>
    <w:rsid w:val="00E17CB1"/>
    <w:rsid w:val="00E2056D"/>
    <w:rsid w:val="00E2060A"/>
    <w:rsid w:val="00E2150F"/>
    <w:rsid w:val="00E2184B"/>
    <w:rsid w:val="00E22EA6"/>
    <w:rsid w:val="00E22F51"/>
    <w:rsid w:val="00E23731"/>
    <w:rsid w:val="00E23F7F"/>
    <w:rsid w:val="00E23FFB"/>
    <w:rsid w:val="00E2423D"/>
    <w:rsid w:val="00E247C0"/>
    <w:rsid w:val="00E25B0C"/>
    <w:rsid w:val="00E27A25"/>
    <w:rsid w:val="00E27B72"/>
    <w:rsid w:val="00E3090A"/>
    <w:rsid w:val="00E30F11"/>
    <w:rsid w:val="00E32A4E"/>
    <w:rsid w:val="00E32A9C"/>
    <w:rsid w:val="00E3318D"/>
    <w:rsid w:val="00E334C1"/>
    <w:rsid w:val="00E336FB"/>
    <w:rsid w:val="00E33709"/>
    <w:rsid w:val="00E33A71"/>
    <w:rsid w:val="00E33EBF"/>
    <w:rsid w:val="00E34C5C"/>
    <w:rsid w:val="00E35AFE"/>
    <w:rsid w:val="00E35DF8"/>
    <w:rsid w:val="00E36579"/>
    <w:rsid w:val="00E37BA0"/>
    <w:rsid w:val="00E37BDD"/>
    <w:rsid w:val="00E40159"/>
    <w:rsid w:val="00E40236"/>
    <w:rsid w:val="00E40C65"/>
    <w:rsid w:val="00E41156"/>
    <w:rsid w:val="00E411F3"/>
    <w:rsid w:val="00E421BF"/>
    <w:rsid w:val="00E42A16"/>
    <w:rsid w:val="00E42D2B"/>
    <w:rsid w:val="00E42E3F"/>
    <w:rsid w:val="00E43227"/>
    <w:rsid w:val="00E43E3F"/>
    <w:rsid w:val="00E44F29"/>
    <w:rsid w:val="00E45C69"/>
    <w:rsid w:val="00E45F19"/>
    <w:rsid w:val="00E465E5"/>
    <w:rsid w:val="00E473B3"/>
    <w:rsid w:val="00E473EF"/>
    <w:rsid w:val="00E50302"/>
    <w:rsid w:val="00E50B1D"/>
    <w:rsid w:val="00E51564"/>
    <w:rsid w:val="00E51AA6"/>
    <w:rsid w:val="00E51FAE"/>
    <w:rsid w:val="00E52361"/>
    <w:rsid w:val="00E52FB0"/>
    <w:rsid w:val="00E53518"/>
    <w:rsid w:val="00E54797"/>
    <w:rsid w:val="00E554F7"/>
    <w:rsid w:val="00E559A0"/>
    <w:rsid w:val="00E56163"/>
    <w:rsid w:val="00E56B8A"/>
    <w:rsid w:val="00E56CD3"/>
    <w:rsid w:val="00E57421"/>
    <w:rsid w:val="00E61860"/>
    <w:rsid w:val="00E620B4"/>
    <w:rsid w:val="00E62986"/>
    <w:rsid w:val="00E6350E"/>
    <w:rsid w:val="00E63778"/>
    <w:rsid w:val="00E63DC1"/>
    <w:rsid w:val="00E646C7"/>
    <w:rsid w:val="00E6562B"/>
    <w:rsid w:val="00E659E2"/>
    <w:rsid w:val="00E664AE"/>
    <w:rsid w:val="00E66592"/>
    <w:rsid w:val="00E6687A"/>
    <w:rsid w:val="00E668C0"/>
    <w:rsid w:val="00E66B6F"/>
    <w:rsid w:val="00E66CC6"/>
    <w:rsid w:val="00E67006"/>
    <w:rsid w:val="00E670D4"/>
    <w:rsid w:val="00E67B8F"/>
    <w:rsid w:val="00E67C9F"/>
    <w:rsid w:val="00E705D2"/>
    <w:rsid w:val="00E7103E"/>
    <w:rsid w:val="00E716AD"/>
    <w:rsid w:val="00E716E9"/>
    <w:rsid w:val="00E71871"/>
    <w:rsid w:val="00E728A3"/>
    <w:rsid w:val="00E72B33"/>
    <w:rsid w:val="00E72C49"/>
    <w:rsid w:val="00E73ACC"/>
    <w:rsid w:val="00E74CE7"/>
    <w:rsid w:val="00E759F9"/>
    <w:rsid w:val="00E75D63"/>
    <w:rsid w:val="00E75DE7"/>
    <w:rsid w:val="00E76567"/>
    <w:rsid w:val="00E76AC8"/>
    <w:rsid w:val="00E76C6D"/>
    <w:rsid w:val="00E770C4"/>
    <w:rsid w:val="00E77518"/>
    <w:rsid w:val="00E776FC"/>
    <w:rsid w:val="00E77733"/>
    <w:rsid w:val="00E800FB"/>
    <w:rsid w:val="00E8196A"/>
    <w:rsid w:val="00E81D98"/>
    <w:rsid w:val="00E829AA"/>
    <w:rsid w:val="00E85137"/>
    <w:rsid w:val="00E85A81"/>
    <w:rsid w:val="00E85CA5"/>
    <w:rsid w:val="00E85E5C"/>
    <w:rsid w:val="00E8650E"/>
    <w:rsid w:val="00E86574"/>
    <w:rsid w:val="00E86D89"/>
    <w:rsid w:val="00E86F4C"/>
    <w:rsid w:val="00E87263"/>
    <w:rsid w:val="00E87F01"/>
    <w:rsid w:val="00E906E4"/>
    <w:rsid w:val="00E91810"/>
    <w:rsid w:val="00E91D04"/>
    <w:rsid w:val="00E91F40"/>
    <w:rsid w:val="00E92396"/>
    <w:rsid w:val="00E92586"/>
    <w:rsid w:val="00E932B4"/>
    <w:rsid w:val="00E93624"/>
    <w:rsid w:val="00E9371E"/>
    <w:rsid w:val="00E94B59"/>
    <w:rsid w:val="00E9599C"/>
    <w:rsid w:val="00E96A51"/>
    <w:rsid w:val="00E96B82"/>
    <w:rsid w:val="00E96D38"/>
    <w:rsid w:val="00E97079"/>
    <w:rsid w:val="00E97AF9"/>
    <w:rsid w:val="00EA0399"/>
    <w:rsid w:val="00EA04C3"/>
    <w:rsid w:val="00EA083B"/>
    <w:rsid w:val="00EA2732"/>
    <w:rsid w:val="00EA2778"/>
    <w:rsid w:val="00EA30EF"/>
    <w:rsid w:val="00EA32B2"/>
    <w:rsid w:val="00EA477C"/>
    <w:rsid w:val="00EA481E"/>
    <w:rsid w:val="00EA50C1"/>
    <w:rsid w:val="00EA66C4"/>
    <w:rsid w:val="00EA77A5"/>
    <w:rsid w:val="00EA7A95"/>
    <w:rsid w:val="00EA7BAC"/>
    <w:rsid w:val="00EA7E6E"/>
    <w:rsid w:val="00EB019E"/>
    <w:rsid w:val="00EB0F72"/>
    <w:rsid w:val="00EB1611"/>
    <w:rsid w:val="00EB1E14"/>
    <w:rsid w:val="00EB296D"/>
    <w:rsid w:val="00EB2A7A"/>
    <w:rsid w:val="00EB2D9D"/>
    <w:rsid w:val="00EB3B6E"/>
    <w:rsid w:val="00EB40A7"/>
    <w:rsid w:val="00EB43D2"/>
    <w:rsid w:val="00EB495A"/>
    <w:rsid w:val="00EB49B2"/>
    <w:rsid w:val="00EB4F77"/>
    <w:rsid w:val="00EB4FC8"/>
    <w:rsid w:val="00EB5271"/>
    <w:rsid w:val="00EB53F6"/>
    <w:rsid w:val="00EB6FE2"/>
    <w:rsid w:val="00EB7941"/>
    <w:rsid w:val="00EC029F"/>
    <w:rsid w:val="00EC04F2"/>
    <w:rsid w:val="00EC0D60"/>
    <w:rsid w:val="00EC1DB3"/>
    <w:rsid w:val="00EC27EE"/>
    <w:rsid w:val="00EC27FB"/>
    <w:rsid w:val="00EC2863"/>
    <w:rsid w:val="00EC298F"/>
    <w:rsid w:val="00EC2A9F"/>
    <w:rsid w:val="00EC3424"/>
    <w:rsid w:val="00EC34A9"/>
    <w:rsid w:val="00EC35F3"/>
    <w:rsid w:val="00EC37E9"/>
    <w:rsid w:val="00EC3920"/>
    <w:rsid w:val="00EC4367"/>
    <w:rsid w:val="00EC441C"/>
    <w:rsid w:val="00EC4EF0"/>
    <w:rsid w:val="00EC52B0"/>
    <w:rsid w:val="00EC5502"/>
    <w:rsid w:val="00EC582C"/>
    <w:rsid w:val="00EC5872"/>
    <w:rsid w:val="00EC5B7C"/>
    <w:rsid w:val="00EC5E48"/>
    <w:rsid w:val="00EC64BD"/>
    <w:rsid w:val="00EC64EA"/>
    <w:rsid w:val="00EC68C5"/>
    <w:rsid w:val="00EC7306"/>
    <w:rsid w:val="00EC7A91"/>
    <w:rsid w:val="00ED0028"/>
    <w:rsid w:val="00ED08B1"/>
    <w:rsid w:val="00ED08CB"/>
    <w:rsid w:val="00ED11F3"/>
    <w:rsid w:val="00ED1332"/>
    <w:rsid w:val="00ED1A3A"/>
    <w:rsid w:val="00ED3325"/>
    <w:rsid w:val="00ED40AC"/>
    <w:rsid w:val="00ED4296"/>
    <w:rsid w:val="00ED462C"/>
    <w:rsid w:val="00ED508B"/>
    <w:rsid w:val="00ED6A28"/>
    <w:rsid w:val="00ED7201"/>
    <w:rsid w:val="00EE032D"/>
    <w:rsid w:val="00EE06BC"/>
    <w:rsid w:val="00EE0ABA"/>
    <w:rsid w:val="00EE1334"/>
    <w:rsid w:val="00EE15A9"/>
    <w:rsid w:val="00EE2DC9"/>
    <w:rsid w:val="00EE2E4F"/>
    <w:rsid w:val="00EE38A5"/>
    <w:rsid w:val="00EE4638"/>
    <w:rsid w:val="00EE51CC"/>
    <w:rsid w:val="00EE579E"/>
    <w:rsid w:val="00EE5B00"/>
    <w:rsid w:val="00EE6013"/>
    <w:rsid w:val="00EE6D4C"/>
    <w:rsid w:val="00EE767F"/>
    <w:rsid w:val="00EE7C3F"/>
    <w:rsid w:val="00EF01A8"/>
    <w:rsid w:val="00EF0372"/>
    <w:rsid w:val="00EF0830"/>
    <w:rsid w:val="00EF0AAE"/>
    <w:rsid w:val="00EF0FA0"/>
    <w:rsid w:val="00EF1596"/>
    <w:rsid w:val="00EF2097"/>
    <w:rsid w:val="00EF267B"/>
    <w:rsid w:val="00EF3730"/>
    <w:rsid w:val="00EF486F"/>
    <w:rsid w:val="00EF53AF"/>
    <w:rsid w:val="00EF5A39"/>
    <w:rsid w:val="00EF5A7C"/>
    <w:rsid w:val="00EF5E3C"/>
    <w:rsid w:val="00EF63A5"/>
    <w:rsid w:val="00EF6B52"/>
    <w:rsid w:val="00EF7D26"/>
    <w:rsid w:val="00F002B7"/>
    <w:rsid w:val="00F002CE"/>
    <w:rsid w:val="00F00C77"/>
    <w:rsid w:val="00F00FB5"/>
    <w:rsid w:val="00F01653"/>
    <w:rsid w:val="00F01B2C"/>
    <w:rsid w:val="00F02DF3"/>
    <w:rsid w:val="00F035C9"/>
    <w:rsid w:val="00F041D3"/>
    <w:rsid w:val="00F041F7"/>
    <w:rsid w:val="00F04F17"/>
    <w:rsid w:val="00F05468"/>
    <w:rsid w:val="00F05874"/>
    <w:rsid w:val="00F0598F"/>
    <w:rsid w:val="00F06AFC"/>
    <w:rsid w:val="00F07027"/>
    <w:rsid w:val="00F073FF"/>
    <w:rsid w:val="00F07B73"/>
    <w:rsid w:val="00F07C42"/>
    <w:rsid w:val="00F104E2"/>
    <w:rsid w:val="00F104EE"/>
    <w:rsid w:val="00F11C84"/>
    <w:rsid w:val="00F11E47"/>
    <w:rsid w:val="00F12E0B"/>
    <w:rsid w:val="00F12FAB"/>
    <w:rsid w:val="00F1306D"/>
    <w:rsid w:val="00F13433"/>
    <w:rsid w:val="00F13698"/>
    <w:rsid w:val="00F13D96"/>
    <w:rsid w:val="00F14652"/>
    <w:rsid w:val="00F14670"/>
    <w:rsid w:val="00F15730"/>
    <w:rsid w:val="00F15C45"/>
    <w:rsid w:val="00F168B1"/>
    <w:rsid w:val="00F17079"/>
    <w:rsid w:val="00F2192A"/>
    <w:rsid w:val="00F228EA"/>
    <w:rsid w:val="00F22908"/>
    <w:rsid w:val="00F22A20"/>
    <w:rsid w:val="00F22E73"/>
    <w:rsid w:val="00F23049"/>
    <w:rsid w:val="00F23F82"/>
    <w:rsid w:val="00F244F1"/>
    <w:rsid w:val="00F24963"/>
    <w:rsid w:val="00F249B8"/>
    <w:rsid w:val="00F25088"/>
    <w:rsid w:val="00F25CD2"/>
    <w:rsid w:val="00F25F2C"/>
    <w:rsid w:val="00F269F3"/>
    <w:rsid w:val="00F26F95"/>
    <w:rsid w:val="00F2721F"/>
    <w:rsid w:val="00F2754F"/>
    <w:rsid w:val="00F300FD"/>
    <w:rsid w:val="00F3010E"/>
    <w:rsid w:val="00F30568"/>
    <w:rsid w:val="00F30DCC"/>
    <w:rsid w:val="00F3129F"/>
    <w:rsid w:val="00F31C3D"/>
    <w:rsid w:val="00F32125"/>
    <w:rsid w:val="00F32573"/>
    <w:rsid w:val="00F3312D"/>
    <w:rsid w:val="00F3316A"/>
    <w:rsid w:val="00F33616"/>
    <w:rsid w:val="00F33762"/>
    <w:rsid w:val="00F33AAE"/>
    <w:rsid w:val="00F33B09"/>
    <w:rsid w:val="00F33F8C"/>
    <w:rsid w:val="00F3471C"/>
    <w:rsid w:val="00F3480E"/>
    <w:rsid w:val="00F34DF1"/>
    <w:rsid w:val="00F357E9"/>
    <w:rsid w:val="00F358ED"/>
    <w:rsid w:val="00F359B8"/>
    <w:rsid w:val="00F35AEF"/>
    <w:rsid w:val="00F36350"/>
    <w:rsid w:val="00F36CAC"/>
    <w:rsid w:val="00F403B1"/>
    <w:rsid w:val="00F408A1"/>
    <w:rsid w:val="00F408AF"/>
    <w:rsid w:val="00F40BBA"/>
    <w:rsid w:val="00F40D3E"/>
    <w:rsid w:val="00F411D1"/>
    <w:rsid w:val="00F43609"/>
    <w:rsid w:val="00F43EC6"/>
    <w:rsid w:val="00F450E6"/>
    <w:rsid w:val="00F45324"/>
    <w:rsid w:val="00F45C69"/>
    <w:rsid w:val="00F45EE8"/>
    <w:rsid w:val="00F46295"/>
    <w:rsid w:val="00F46B2C"/>
    <w:rsid w:val="00F4700D"/>
    <w:rsid w:val="00F475B6"/>
    <w:rsid w:val="00F47B6B"/>
    <w:rsid w:val="00F51348"/>
    <w:rsid w:val="00F5286B"/>
    <w:rsid w:val="00F52C57"/>
    <w:rsid w:val="00F52CAB"/>
    <w:rsid w:val="00F52DE9"/>
    <w:rsid w:val="00F54691"/>
    <w:rsid w:val="00F54C04"/>
    <w:rsid w:val="00F55BF1"/>
    <w:rsid w:val="00F5610A"/>
    <w:rsid w:val="00F56FDC"/>
    <w:rsid w:val="00F60E5F"/>
    <w:rsid w:val="00F6182B"/>
    <w:rsid w:val="00F61A74"/>
    <w:rsid w:val="00F62378"/>
    <w:rsid w:val="00F635C2"/>
    <w:rsid w:val="00F63876"/>
    <w:rsid w:val="00F63C01"/>
    <w:rsid w:val="00F6423C"/>
    <w:rsid w:val="00F6445A"/>
    <w:rsid w:val="00F64D16"/>
    <w:rsid w:val="00F65724"/>
    <w:rsid w:val="00F65AB4"/>
    <w:rsid w:val="00F66C45"/>
    <w:rsid w:val="00F66FD5"/>
    <w:rsid w:val="00F677E0"/>
    <w:rsid w:val="00F67A04"/>
    <w:rsid w:val="00F70D5C"/>
    <w:rsid w:val="00F70F49"/>
    <w:rsid w:val="00F712B6"/>
    <w:rsid w:val="00F71957"/>
    <w:rsid w:val="00F71D6F"/>
    <w:rsid w:val="00F72A2A"/>
    <w:rsid w:val="00F72B6A"/>
    <w:rsid w:val="00F72EA7"/>
    <w:rsid w:val="00F734F4"/>
    <w:rsid w:val="00F737B4"/>
    <w:rsid w:val="00F73B08"/>
    <w:rsid w:val="00F74F66"/>
    <w:rsid w:val="00F75811"/>
    <w:rsid w:val="00F75A9B"/>
    <w:rsid w:val="00F75B3A"/>
    <w:rsid w:val="00F765AE"/>
    <w:rsid w:val="00F7667F"/>
    <w:rsid w:val="00F76A19"/>
    <w:rsid w:val="00F76AFC"/>
    <w:rsid w:val="00F77D43"/>
    <w:rsid w:val="00F80109"/>
    <w:rsid w:val="00F82E25"/>
    <w:rsid w:val="00F83444"/>
    <w:rsid w:val="00F83848"/>
    <w:rsid w:val="00F83BB4"/>
    <w:rsid w:val="00F840A3"/>
    <w:rsid w:val="00F846AF"/>
    <w:rsid w:val="00F8504E"/>
    <w:rsid w:val="00F85126"/>
    <w:rsid w:val="00F853D2"/>
    <w:rsid w:val="00F85A99"/>
    <w:rsid w:val="00F87505"/>
    <w:rsid w:val="00F904BA"/>
    <w:rsid w:val="00F90D81"/>
    <w:rsid w:val="00F913CE"/>
    <w:rsid w:val="00F91576"/>
    <w:rsid w:val="00F91A5A"/>
    <w:rsid w:val="00F92022"/>
    <w:rsid w:val="00F921D7"/>
    <w:rsid w:val="00F92900"/>
    <w:rsid w:val="00F92992"/>
    <w:rsid w:val="00F92A2F"/>
    <w:rsid w:val="00F93678"/>
    <w:rsid w:val="00F94D19"/>
    <w:rsid w:val="00F950E1"/>
    <w:rsid w:val="00F9555A"/>
    <w:rsid w:val="00F96B8C"/>
    <w:rsid w:val="00F97326"/>
    <w:rsid w:val="00F97AEA"/>
    <w:rsid w:val="00F97C7F"/>
    <w:rsid w:val="00FA0732"/>
    <w:rsid w:val="00FA0797"/>
    <w:rsid w:val="00FA1A5C"/>
    <w:rsid w:val="00FA2E8F"/>
    <w:rsid w:val="00FA2ED3"/>
    <w:rsid w:val="00FA3AFA"/>
    <w:rsid w:val="00FA4B3E"/>
    <w:rsid w:val="00FA598B"/>
    <w:rsid w:val="00FA5BB1"/>
    <w:rsid w:val="00FB00E8"/>
    <w:rsid w:val="00FB032E"/>
    <w:rsid w:val="00FB0381"/>
    <w:rsid w:val="00FB0946"/>
    <w:rsid w:val="00FB0B70"/>
    <w:rsid w:val="00FB12D6"/>
    <w:rsid w:val="00FB1D06"/>
    <w:rsid w:val="00FB229C"/>
    <w:rsid w:val="00FB2500"/>
    <w:rsid w:val="00FB2B7B"/>
    <w:rsid w:val="00FB3121"/>
    <w:rsid w:val="00FB31B9"/>
    <w:rsid w:val="00FB34EA"/>
    <w:rsid w:val="00FB3586"/>
    <w:rsid w:val="00FB4A3A"/>
    <w:rsid w:val="00FB5736"/>
    <w:rsid w:val="00FB60D8"/>
    <w:rsid w:val="00FB6759"/>
    <w:rsid w:val="00FB7FC4"/>
    <w:rsid w:val="00FC00A6"/>
    <w:rsid w:val="00FC0690"/>
    <w:rsid w:val="00FC06E3"/>
    <w:rsid w:val="00FC0E02"/>
    <w:rsid w:val="00FC1915"/>
    <w:rsid w:val="00FC1B26"/>
    <w:rsid w:val="00FC1C17"/>
    <w:rsid w:val="00FC28FE"/>
    <w:rsid w:val="00FC2BC1"/>
    <w:rsid w:val="00FC36C9"/>
    <w:rsid w:val="00FC3F01"/>
    <w:rsid w:val="00FC40D6"/>
    <w:rsid w:val="00FC4622"/>
    <w:rsid w:val="00FC4840"/>
    <w:rsid w:val="00FC48C9"/>
    <w:rsid w:val="00FC4ADD"/>
    <w:rsid w:val="00FC4DC1"/>
    <w:rsid w:val="00FC5017"/>
    <w:rsid w:val="00FC564C"/>
    <w:rsid w:val="00FC61B1"/>
    <w:rsid w:val="00FC6DDB"/>
    <w:rsid w:val="00FC6FBA"/>
    <w:rsid w:val="00FC7214"/>
    <w:rsid w:val="00FC7C0F"/>
    <w:rsid w:val="00FC7C29"/>
    <w:rsid w:val="00FD1382"/>
    <w:rsid w:val="00FD1DA7"/>
    <w:rsid w:val="00FD1E6E"/>
    <w:rsid w:val="00FD2303"/>
    <w:rsid w:val="00FD286D"/>
    <w:rsid w:val="00FD29E4"/>
    <w:rsid w:val="00FD30E6"/>
    <w:rsid w:val="00FD337B"/>
    <w:rsid w:val="00FD46AD"/>
    <w:rsid w:val="00FD5AE5"/>
    <w:rsid w:val="00FD72C5"/>
    <w:rsid w:val="00FD7AB6"/>
    <w:rsid w:val="00FD7AD9"/>
    <w:rsid w:val="00FD7FF3"/>
    <w:rsid w:val="00FE0423"/>
    <w:rsid w:val="00FE118B"/>
    <w:rsid w:val="00FE2281"/>
    <w:rsid w:val="00FE24E4"/>
    <w:rsid w:val="00FE29E0"/>
    <w:rsid w:val="00FE2C93"/>
    <w:rsid w:val="00FE3672"/>
    <w:rsid w:val="00FE4B5B"/>
    <w:rsid w:val="00FE535B"/>
    <w:rsid w:val="00FE5728"/>
    <w:rsid w:val="00FE5927"/>
    <w:rsid w:val="00FE59A8"/>
    <w:rsid w:val="00FE5D39"/>
    <w:rsid w:val="00FE5DCE"/>
    <w:rsid w:val="00FE6E05"/>
    <w:rsid w:val="00FE797A"/>
    <w:rsid w:val="00FF045D"/>
    <w:rsid w:val="00FF046E"/>
    <w:rsid w:val="00FF0A16"/>
    <w:rsid w:val="00FF10DB"/>
    <w:rsid w:val="00FF1BF4"/>
    <w:rsid w:val="00FF1C7E"/>
    <w:rsid w:val="00FF1D3A"/>
    <w:rsid w:val="00FF2366"/>
    <w:rsid w:val="00FF262B"/>
    <w:rsid w:val="00FF266E"/>
    <w:rsid w:val="00FF2FF4"/>
    <w:rsid w:val="00FF3552"/>
    <w:rsid w:val="00FF4CD5"/>
    <w:rsid w:val="00FF509D"/>
    <w:rsid w:val="00FF5352"/>
    <w:rsid w:val="00FF554D"/>
    <w:rsid w:val="00FF56A1"/>
    <w:rsid w:val="00FF5B5D"/>
    <w:rsid w:val="00FF6A63"/>
    <w:rsid w:val="00FF6A65"/>
    <w:rsid w:val="00FF6C26"/>
    <w:rsid w:val="00FF6DB0"/>
    <w:rsid w:val="00FF6E86"/>
    <w:rsid w:val="00FF7055"/>
    <w:rsid w:val="00FF7A40"/>
    <w:rsid w:val="00FF7C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F085CE3"/>
  <w15:docId w15:val="{60405639-2396-4E68-8980-F993554F9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uiPriority="9" w:unhideWhenUsed="1" w:qFormat="1"/>
    <w:lsdException w:name="heading 9" w:locked="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0" w:qFormat="1"/>
    <w:lsdException w:name="Closing" w:semiHidden="1" w:uiPriority="0" w:unhideWhenUsed="1"/>
    <w:lsdException w:name="Signature" w:semiHidden="1" w:uiPriority="0" w:unhideWhenUsed="1"/>
    <w:lsdException w:name="Default Paragraph Font" w:locked="1" w:semiHidden="1" w:uiPriority="0"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locked="1"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22" w:qFormat="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ED3"/>
    <w:pPr>
      <w:spacing w:before="60" w:after="60" w:line="276" w:lineRule="auto"/>
      <w:jc w:val="both"/>
    </w:pPr>
    <w:rPr>
      <w:rFonts w:ascii="Calibri" w:hAnsi="Calibri"/>
      <w:sz w:val="22"/>
      <w:lang w:val="en-GB" w:eastAsia="fr-FR"/>
    </w:rPr>
  </w:style>
  <w:style w:type="paragraph" w:styleId="Heading1">
    <w:name w:val="heading 1"/>
    <w:aliases w:val="~SectionHeading,T1,h1,II+,I,level 1,Level 1 Head,H1,heading 1,Part,hd1,Head I,POPSI Paragraphs,POPSI Heading 1,POPSI Heading 11,POPSI Heading 12,l1,1 ghost,g,ghost,1 h3,Capitolo,H11,H12,H13,H14,H15,H16,H17,H18,H111,H121,H131,H141,H151,H161,0"/>
    <w:basedOn w:val="Normal"/>
    <w:next w:val="Normal"/>
    <w:link w:val="Heading1Char"/>
    <w:uiPriority w:val="9"/>
    <w:qFormat/>
    <w:rsid w:val="004C5F42"/>
    <w:pPr>
      <w:keepNext/>
      <w:numPr>
        <w:numId w:val="25"/>
      </w:numPr>
      <w:spacing w:before="480" w:after="240"/>
      <w:ind w:left="431" w:hanging="431"/>
      <w:outlineLvl w:val="0"/>
    </w:pPr>
    <w:rPr>
      <w:b/>
      <w:bCs/>
      <w:caps/>
      <w:color w:val="17365D" w:themeColor="text2" w:themeShade="BF"/>
      <w:kern w:val="32"/>
      <w:sz w:val="40"/>
      <w:szCs w:val="32"/>
    </w:rPr>
  </w:style>
  <w:style w:type="paragraph" w:styleId="Heading2">
    <w:name w:val="heading 2"/>
    <w:basedOn w:val="Normal"/>
    <w:next w:val="Normal"/>
    <w:link w:val="Heading2Char"/>
    <w:uiPriority w:val="9"/>
    <w:qFormat/>
    <w:rsid w:val="00F05468"/>
    <w:pPr>
      <w:keepNext/>
      <w:numPr>
        <w:ilvl w:val="1"/>
        <w:numId w:val="25"/>
      </w:numPr>
      <w:spacing w:before="480" w:after="240"/>
      <w:outlineLvl w:val="1"/>
    </w:pPr>
    <w:rPr>
      <w:b/>
      <w:bCs/>
      <w:iCs/>
      <w:caps/>
      <w:color w:val="365F91" w:themeColor="accent1" w:themeShade="BF"/>
      <w:sz w:val="28"/>
      <w:szCs w:val="28"/>
    </w:rPr>
  </w:style>
  <w:style w:type="paragraph" w:styleId="Heading3">
    <w:name w:val="heading 3"/>
    <w:aliases w:val="h3,Normal Heading 3,hd3,don't use,subhead,t3,t31,H3,3,1.,Level 3 Head,h3 sub heading,Section,Underrubrik2,Heading,heading,sub,l3,head3,Head III,3 bullet,SECOND,Second,BLANK2,4 bullet,bdullet,3 bullet1,b1,22,bullet1,SECOND1,heading 3,h31"/>
    <w:basedOn w:val="Normal"/>
    <w:next w:val="Normal"/>
    <w:link w:val="Heading3Char"/>
    <w:uiPriority w:val="9"/>
    <w:qFormat/>
    <w:rsid w:val="002D42B2"/>
    <w:pPr>
      <w:keepNext/>
      <w:numPr>
        <w:ilvl w:val="2"/>
        <w:numId w:val="25"/>
      </w:numPr>
      <w:spacing w:before="240" w:after="240"/>
      <w:ind w:left="720"/>
      <w:jc w:val="left"/>
      <w:outlineLvl w:val="2"/>
    </w:pPr>
    <w:rPr>
      <w:b/>
      <w:bCs/>
      <w:color w:val="365F91" w:themeColor="accent1" w:themeShade="BF"/>
      <w:sz w:val="26"/>
      <w:szCs w:val="26"/>
    </w:rPr>
  </w:style>
  <w:style w:type="paragraph" w:styleId="Heading4">
    <w:name w:val="heading 4"/>
    <w:basedOn w:val="Normal"/>
    <w:next w:val="Normal"/>
    <w:link w:val="Heading4Char"/>
    <w:uiPriority w:val="9"/>
    <w:qFormat/>
    <w:rsid w:val="00203D0A"/>
    <w:pPr>
      <w:numPr>
        <w:ilvl w:val="3"/>
        <w:numId w:val="25"/>
      </w:numPr>
      <w:spacing w:before="240" w:after="240"/>
      <w:ind w:left="862" w:hanging="862"/>
      <w:outlineLvl w:val="3"/>
    </w:pPr>
    <w:rPr>
      <w:b/>
      <w:u w:val="single"/>
    </w:rPr>
  </w:style>
  <w:style w:type="paragraph" w:styleId="Heading5">
    <w:name w:val="heading 5"/>
    <w:basedOn w:val="Normal"/>
    <w:next w:val="Normal"/>
    <w:link w:val="Heading5Char"/>
    <w:uiPriority w:val="9"/>
    <w:qFormat/>
    <w:rsid w:val="003A1851"/>
    <w:pPr>
      <w:numPr>
        <w:ilvl w:val="4"/>
        <w:numId w:val="25"/>
      </w:numPr>
      <w:spacing w:before="240"/>
      <w:ind w:left="1008"/>
      <w:outlineLvl w:val="4"/>
    </w:pPr>
    <w:rPr>
      <w:b/>
      <w:bCs/>
      <w:i/>
      <w:iCs/>
      <w:sz w:val="26"/>
      <w:szCs w:val="26"/>
    </w:rPr>
  </w:style>
  <w:style w:type="paragraph" w:styleId="Heading6">
    <w:name w:val="heading 6"/>
    <w:basedOn w:val="Normal"/>
    <w:next w:val="Normal"/>
    <w:link w:val="Heading6Char"/>
    <w:uiPriority w:val="9"/>
    <w:qFormat/>
    <w:rsid w:val="003A1851"/>
    <w:pPr>
      <w:numPr>
        <w:ilvl w:val="5"/>
        <w:numId w:val="25"/>
      </w:numPr>
      <w:spacing w:before="240"/>
      <w:outlineLvl w:val="5"/>
    </w:pPr>
    <w:rPr>
      <w:b/>
      <w:bCs/>
      <w:szCs w:val="22"/>
    </w:rPr>
  </w:style>
  <w:style w:type="paragraph" w:styleId="Heading7">
    <w:name w:val="heading 7"/>
    <w:basedOn w:val="Normal"/>
    <w:next w:val="Normal"/>
    <w:link w:val="Heading7Char"/>
    <w:uiPriority w:val="9"/>
    <w:qFormat/>
    <w:rsid w:val="003A1851"/>
    <w:pPr>
      <w:numPr>
        <w:ilvl w:val="6"/>
        <w:numId w:val="25"/>
      </w:numPr>
      <w:spacing w:before="240"/>
      <w:outlineLvl w:val="6"/>
    </w:pPr>
    <w:rPr>
      <w:sz w:val="24"/>
    </w:rPr>
  </w:style>
  <w:style w:type="paragraph" w:styleId="Heading8">
    <w:name w:val="heading 8"/>
    <w:basedOn w:val="Normal"/>
    <w:next w:val="Normal"/>
    <w:link w:val="Heading8Char"/>
    <w:uiPriority w:val="9"/>
    <w:qFormat/>
    <w:rsid w:val="003A1851"/>
    <w:pPr>
      <w:numPr>
        <w:ilvl w:val="7"/>
        <w:numId w:val="25"/>
      </w:numPr>
      <w:spacing w:before="240"/>
      <w:outlineLvl w:val="7"/>
    </w:pPr>
    <w:rPr>
      <w:i/>
      <w:iCs/>
      <w:sz w:val="24"/>
    </w:rPr>
  </w:style>
  <w:style w:type="paragraph" w:styleId="Heading9">
    <w:name w:val="heading 9"/>
    <w:basedOn w:val="Normal"/>
    <w:next w:val="Normal"/>
    <w:link w:val="Heading9Char"/>
    <w:uiPriority w:val="9"/>
    <w:qFormat/>
    <w:rsid w:val="003A1851"/>
    <w:pPr>
      <w:numPr>
        <w:ilvl w:val="8"/>
        <w:numId w:val="25"/>
      </w:numPr>
      <w:spacing w:before="24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Heading Char,T1 Char,h1 Char,II+ Char,I Char,level 1 Char,Level 1 Head Char,H1 Char,heading 1 Char,Part Char,hd1 Char,Head I Char,POPSI Paragraphs Char,POPSI Heading 1 Char,POPSI Heading 11 Char,POPSI Heading 12 Char,l1 Char"/>
    <w:link w:val="Heading1"/>
    <w:uiPriority w:val="9"/>
    <w:locked/>
    <w:rsid w:val="004C5F42"/>
    <w:rPr>
      <w:rFonts w:ascii="Calibri" w:hAnsi="Calibri"/>
      <w:b/>
      <w:bCs/>
      <w:caps/>
      <w:color w:val="17365D" w:themeColor="text2" w:themeShade="BF"/>
      <w:kern w:val="32"/>
      <w:sz w:val="40"/>
      <w:szCs w:val="32"/>
      <w:lang w:val="en-GB" w:eastAsia="fr-FR"/>
    </w:rPr>
  </w:style>
  <w:style w:type="character" w:customStyle="1" w:styleId="Heading2Char">
    <w:name w:val="Heading 2 Char"/>
    <w:link w:val="Heading2"/>
    <w:uiPriority w:val="9"/>
    <w:locked/>
    <w:rsid w:val="00F05468"/>
    <w:rPr>
      <w:rFonts w:ascii="Calibri" w:hAnsi="Calibri"/>
      <w:b/>
      <w:bCs/>
      <w:iCs/>
      <w:caps/>
      <w:color w:val="365F91" w:themeColor="accent1" w:themeShade="BF"/>
      <w:sz w:val="28"/>
      <w:szCs w:val="28"/>
      <w:lang w:val="en-GB" w:eastAsia="fr-FR"/>
    </w:rPr>
  </w:style>
  <w:style w:type="character" w:customStyle="1" w:styleId="Heading3Char">
    <w:name w:val="Heading 3 Char"/>
    <w:aliases w:val="h3 Char,Normal Heading 3 Char,hd3 Char,don't use Char,subhead Char,t3 Char,t31 Char,H3 Char,3 Char,1. Char,Level 3 Head Char,h3 sub heading Char,Section Char,Underrubrik2 Char,Heading Char,heading Char,sub Char,l3 Char,head3 Char,b1 Char"/>
    <w:link w:val="Heading3"/>
    <w:uiPriority w:val="9"/>
    <w:locked/>
    <w:rsid w:val="002D42B2"/>
    <w:rPr>
      <w:rFonts w:ascii="Calibri" w:hAnsi="Calibri"/>
      <w:b/>
      <w:bCs/>
      <w:color w:val="365F91" w:themeColor="accent1" w:themeShade="BF"/>
      <w:sz w:val="26"/>
      <w:szCs w:val="26"/>
      <w:lang w:val="en-GB" w:eastAsia="fr-FR"/>
    </w:rPr>
  </w:style>
  <w:style w:type="character" w:customStyle="1" w:styleId="Heading4Char">
    <w:name w:val="Heading 4 Char"/>
    <w:link w:val="Heading4"/>
    <w:uiPriority w:val="9"/>
    <w:locked/>
    <w:rsid w:val="00203D0A"/>
    <w:rPr>
      <w:rFonts w:ascii="Calibri" w:hAnsi="Calibri"/>
      <w:b/>
      <w:sz w:val="22"/>
      <w:u w:val="single"/>
      <w:lang w:val="en-GB" w:eastAsia="fr-FR"/>
    </w:rPr>
  </w:style>
  <w:style w:type="character" w:customStyle="1" w:styleId="Heading5Char">
    <w:name w:val="Heading 5 Char"/>
    <w:link w:val="Heading5"/>
    <w:uiPriority w:val="9"/>
    <w:locked/>
    <w:rsid w:val="003A1851"/>
    <w:rPr>
      <w:rFonts w:ascii="Calibri" w:hAnsi="Calibri"/>
      <w:b/>
      <w:bCs/>
      <w:i/>
      <w:iCs/>
      <w:sz w:val="26"/>
      <w:szCs w:val="26"/>
      <w:lang w:val="en-GB" w:eastAsia="fr-FR"/>
    </w:rPr>
  </w:style>
  <w:style w:type="character" w:customStyle="1" w:styleId="Heading6Char">
    <w:name w:val="Heading 6 Char"/>
    <w:link w:val="Heading6"/>
    <w:uiPriority w:val="9"/>
    <w:locked/>
    <w:rsid w:val="003A1851"/>
    <w:rPr>
      <w:rFonts w:ascii="Calibri" w:hAnsi="Calibri"/>
      <w:b/>
      <w:bCs/>
      <w:sz w:val="22"/>
      <w:szCs w:val="22"/>
      <w:lang w:val="en-GB" w:eastAsia="fr-FR"/>
    </w:rPr>
  </w:style>
  <w:style w:type="character" w:customStyle="1" w:styleId="Heading7Char">
    <w:name w:val="Heading 7 Char"/>
    <w:link w:val="Heading7"/>
    <w:uiPriority w:val="9"/>
    <w:locked/>
    <w:rsid w:val="003A1851"/>
    <w:rPr>
      <w:rFonts w:ascii="Calibri" w:hAnsi="Calibri"/>
      <w:lang w:val="en-GB" w:eastAsia="fr-FR"/>
    </w:rPr>
  </w:style>
  <w:style w:type="character" w:customStyle="1" w:styleId="Heading8Char">
    <w:name w:val="Heading 8 Char"/>
    <w:link w:val="Heading8"/>
    <w:uiPriority w:val="9"/>
    <w:locked/>
    <w:rsid w:val="003A1851"/>
    <w:rPr>
      <w:rFonts w:ascii="Calibri" w:hAnsi="Calibri"/>
      <w:i/>
      <w:iCs/>
      <w:lang w:val="en-GB" w:eastAsia="fr-FR"/>
    </w:rPr>
  </w:style>
  <w:style w:type="character" w:customStyle="1" w:styleId="Heading9Char">
    <w:name w:val="Heading 9 Char"/>
    <w:link w:val="Heading9"/>
    <w:uiPriority w:val="9"/>
    <w:locked/>
    <w:rsid w:val="003A1851"/>
    <w:rPr>
      <w:rFonts w:ascii="Cambria" w:hAnsi="Cambria"/>
      <w:sz w:val="22"/>
      <w:szCs w:val="22"/>
      <w:lang w:val="en-GB" w:eastAsia="fr-FR"/>
    </w:rPr>
  </w:style>
  <w:style w:type="paragraph" w:customStyle="1" w:styleId="Legal1">
    <w:name w:val="Legal 1"/>
    <w:basedOn w:val="Normal"/>
    <w:uiPriority w:val="99"/>
    <w:qFormat/>
    <w:rsid w:val="00BF7CFA"/>
    <w:pPr>
      <w:widowControl w:val="0"/>
    </w:pPr>
  </w:style>
  <w:style w:type="paragraph" w:customStyle="1" w:styleId="Legal2">
    <w:name w:val="Legal 2"/>
    <w:basedOn w:val="Normal"/>
    <w:uiPriority w:val="99"/>
    <w:qFormat/>
    <w:rsid w:val="00BF7CFA"/>
    <w:pPr>
      <w:widowControl w:val="0"/>
    </w:pPr>
  </w:style>
  <w:style w:type="paragraph" w:customStyle="1" w:styleId="Legal3">
    <w:name w:val="Legal 3"/>
    <w:basedOn w:val="Normal"/>
    <w:uiPriority w:val="99"/>
    <w:qFormat/>
    <w:rsid w:val="00BF7CFA"/>
    <w:pPr>
      <w:widowControl w:val="0"/>
    </w:pPr>
  </w:style>
  <w:style w:type="paragraph" w:customStyle="1" w:styleId="Legal4">
    <w:name w:val="Legal 4"/>
    <w:basedOn w:val="Normal"/>
    <w:uiPriority w:val="99"/>
    <w:qFormat/>
    <w:rsid w:val="00BF7CFA"/>
    <w:pPr>
      <w:widowControl w:val="0"/>
    </w:pPr>
  </w:style>
  <w:style w:type="paragraph" w:customStyle="1" w:styleId="Legal5">
    <w:name w:val="Legal 5"/>
    <w:basedOn w:val="Normal"/>
    <w:uiPriority w:val="99"/>
    <w:qFormat/>
    <w:rsid w:val="00BF7CFA"/>
    <w:pPr>
      <w:widowControl w:val="0"/>
    </w:pPr>
  </w:style>
  <w:style w:type="paragraph" w:customStyle="1" w:styleId="Legal6">
    <w:name w:val="Legal 6"/>
    <w:basedOn w:val="Normal"/>
    <w:uiPriority w:val="99"/>
    <w:qFormat/>
    <w:rsid w:val="00BF7CFA"/>
    <w:pPr>
      <w:widowControl w:val="0"/>
    </w:pPr>
  </w:style>
  <w:style w:type="paragraph" w:customStyle="1" w:styleId="Legal7">
    <w:name w:val="Legal 7"/>
    <w:basedOn w:val="Normal"/>
    <w:uiPriority w:val="99"/>
    <w:qFormat/>
    <w:rsid w:val="00BF7CFA"/>
    <w:pPr>
      <w:widowControl w:val="0"/>
    </w:pPr>
  </w:style>
  <w:style w:type="paragraph" w:customStyle="1" w:styleId="Legal8">
    <w:name w:val="Legal 8"/>
    <w:basedOn w:val="Normal"/>
    <w:uiPriority w:val="99"/>
    <w:qFormat/>
    <w:rsid w:val="00BF7CFA"/>
    <w:pPr>
      <w:widowControl w:val="0"/>
    </w:pPr>
  </w:style>
  <w:style w:type="paragraph" w:customStyle="1" w:styleId="Legal9">
    <w:name w:val="Legal 9"/>
    <w:basedOn w:val="Normal"/>
    <w:uiPriority w:val="99"/>
    <w:qFormat/>
    <w:rsid w:val="00BF7CFA"/>
    <w:pPr>
      <w:widowControl w:val="0"/>
    </w:pPr>
  </w:style>
  <w:style w:type="paragraph" w:customStyle="1" w:styleId="Level1">
    <w:name w:val="Level 1"/>
    <w:basedOn w:val="Normal"/>
    <w:uiPriority w:val="99"/>
    <w:qFormat/>
    <w:rsid w:val="00BF7CFA"/>
    <w:pPr>
      <w:widowControl w:val="0"/>
    </w:pPr>
  </w:style>
  <w:style w:type="paragraph" w:customStyle="1" w:styleId="Level2">
    <w:name w:val="Level 2"/>
    <w:basedOn w:val="Normal"/>
    <w:uiPriority w:val="99"/>
    <w:qFormat/>
    <w:rsid w:val="00BF7CFA"/>
    <w:pPr>
      <w:widowControl w:val="0"/>
    </w:pPr>
  </w:style>
  <w:style w:type="paragraph" w:customStyle="1" w:styleId="Level3">
    <w:name w:val="Level 3"/>
    <w:basedOn w:val="Normal"/>
    <w:uiPriority w:val="99"/>
    <w:qFormat/>
    <w:rsid w:val="00BF7CFA"/>
    <w:pPr>
      <w:widowControl w:val="0"/>
    </w:pPr>
  </w:style>
  <w:style w:type="paragraph" w:customStyle="1" w:styleId="Level4">
    <w:name w:val="Level 4"/>
    <w:basedOn w:val="Normal"/>
    <w:uiPriority w:val="99"/>
    <w:qFormat/>
    <w:rsid w:val="00BF7CFA"/>
    <w:pPr>
      <w:widowControl w:val="0"/>
    </w:pPr>
  </w:style>
  <w:style w:type="paragraph" w:customStyle="1" w:styleId="Level5">
    <w:name w:val="Level 5"/>
    <w:basedOn w:val="Normal"/>
    <w:uiPriority w:val="99"/>
    <w:qFormat/>
    <w:rsid w:val="00BF7CFA"/>
    <w:pPr>
      <w:widowControl w:val="0"/>
    </w:pPr>
  </w:style>
  <w:style w:type="paragraph" w:customStyle="1" w:styleId="Level6">
    <w:name w:val="Level 6"/>
    <w:basedOn w:val="Normal"/>
    <w:uiPriority w:val="99"/>
    <w:qFormat/>
    <w:rsid w:val="00BF7CFA"/>
    <w:pPr>
      <w:widowControl w:val="0"/>
    </w:pPr>
  </w:style>
  <w:style w:type="paragraph" w:customStyle="1" w:styleId="Level7">
    <w:name w:val="Level 7"/>
    <w:basedOn w:val="Normal"/>
    <w:uiPriority w:val="99"/>
    <w:qFormat/>
    <w:rsid w:val="00BF7CFA"/>
    <w:pPr>
      <w:widowControl w:val="0"/>
    </w:pPr>
  </w:style>
  <w:style w:type="paragraph" w:customStyle="1" w:styleId="Level8">
    <w:name w:val="Level 8"/>
    <w:basedOn w:val="Normal"/>
    <w:uiPriority w:val="99"/>
    <w:qFormat/>
    <w:rsid w:val="00BF7CFA"/>
    <w:pPr>
      <w:widowControl w:val="0"/>
    </w:pPr>
  </w:style>
  <w:style w:type="paragraph" w:customStyle="1" w:styleId="Level9">
    <w:name w:val="Level 9"/>
    <w:basedOn w:val="Normal"/>
    <w:uiPriority w:val="99"/>
    <w:qFormat/>
    <w:rsid w:val="00BF7CFA"/>
    <w:pPr>
      <w:widowControl w:val="0"/>
    </w:pPr>
  </w:style>
  <w:style w:type="paragraph" w:styleId="FootnoteText">
    <w:name w:val="footnote text"/>
    <w:aliases w:val="Fußnotentextf,Footnote Text Char Char Char,Footnote Text Char Char,Fußnote,5_G,fn,Note de bas de page Car Car Car,Note de bas de page Car Car Car Car Car,Note de bas de page Car Car Car Car,Note de bas de page Car Car,f,~FootnoteText,Text"/>
    <w:basedOn w:val="Normal"/>
    <w:link w:val="FootnoteTextChar"/>
    <w:uiPriority w:val="99"/>
    <w:qFormat/>
    <w:rsid w:val="00BF7CFA"/>
    <w:pPr>
      <w:widowControl w:val="0"/>
      <w:ind w:firstLine="720"/>
    </w:pPr>
    <w:rPr>
      <w:sz w:val="20"/>
    </w:rPr>
  </w:style>
  <w:style w:type="character" w:customStyle="1" w:styleId="FootnoteTextChar">
    <w:name w:val="Footnote Text Char"/>
    <w:aliases w:val="Fußnotentextf Char1,Footnote Text Char Char Char Char1,Footnote Text Char Char Char2,Fußnote Char1,5_G Char1,fn Char,Note de bas de page Car Car Car Char,Note de bas de page Car Car Car Car Car Char,Note de bas de page Car Car Char"/>
    <w:link w:val="FootnoteText"/>
    <w:uiPriority w:val="99"/>
    <w:qFormat/>
    <w:rsid w:val="006B17B0"/>
    <w:rPr>
      <w:rFonts w:ascii="Arial" w:hAnsi="Arial"/>
      <w:sz w:val="20"/>
      <w:szCs w:val="20"/>
      <w:lang w:eastAsia="fr-FR"/>
    </w:rPr>
  </w:style>
  <w:style w:type="character" w:styleId="FootnoteReference">
    <w:name w:val="footnote reference"/>
    <w:aliases w:val="BVI fnr,4_G,16 Point,Superscript 6 Point,Superscript 6 Point + 11 pt, BVI fnr,ftref,Footnote Reference Char Char Char,Carattere Char Carattere Carattere Char Carattere Char Carattere Char Char Char1 Char,nota pié di pagina,SUPERS"/>
    <w:link w:val="CharCharCharCharCarChar"/>
    <w:uiPriority w:val="99"/>
    <w:qFormat/>
    <w:rsid w:val="00BF7CFA"/>
    <w:rPr>
      <w:rFonts w:cs="Times New Roman"/>
      <w:vertAlign w:val="superscript"/>
    </w:rPr>
  </w:style>
  <w:style w:type="character" w:styleId="CommentReference">
    <w:name w:val="annotation reference"/>
    <w:uiPriority w:val="99"/>
    <w:semiHidden/>
    <w:rsid w:val="003A1851"/>
    <w:rPr>
      <w:rFonts w:cs="Times New Roman"/>
      <w:sz w:val="16"/>
      <w:szCs w:val="16"/>
    </w:rPr>
  </w:style>
  <w:style w:type="paragraph" w:styleId="CommentText">
    <w:name w:val="annotation text"/>
    <w:basedOn w:val="Normal"/>
    <w:link w:val="CommentTextChar"/>
    <w:uiPriority w:val="99"/>
    <w:semiHidden/>
    <w:rsid w:val="003A1851"/>
    <w:rPr>
      <w:sz w:val="20"/>
    </w:rPr>
  </w:style>
  <w:style w:type="character" w:customStyle="1" w:styleId="CommentTextChar">
    <w:name w:val="Comment Text Char"/>
    <w:link w:val="CommentText"/>
    <w:uiPriority w:val="99"/>
    <w:semiHidden/>
    <w:locked/>
    <w:rsid w:val="003A1851"/>
    <w:rPr>
      <w:rFonts w:ascii="Arial" w:hAnsi="Arial" w:cs="Times New Roman"/>
      <w:lang w:val="en-US"/>
    </w:rPr>
  </w:style>
  <w:style w:type="paragraph" w:styleId="CommentSubject">
    <w:name w:val="annotation subject"/>
    <w:basedOn w:val="CommentText"/>
    <w:next w:val="CommentText"/>
    <w:link w:val="CommentSubjectChar"/>
    <w:uiPriority w:val="99"/>
    <w:semiHidden/>
    <w:rsid w:val="003A1851"/>
    <w:rPr>
      <w:b/>
      <w:bCs/>
    </w:rPr>
  </w:style>
  <w:style w:type="character" w:customStyle="1" w:styleId="CommentSubjectChar">
    <w:name w:val="Comment Subject Char"/>
    <w:link w:val="CommentSubject"/>
    <w:uiPriority w:val="99"/>
    <w:semiHidden/>
    <w:locked/>
    <w:rsid w:val="003A1851"/>
    <w:rPr>
      <w:rFonts w:ascii="Arial" w:hAnsi="Arial" w:cs="Times New Roman"/>
      <w:b/>
      <w:bCs/>
      <w:lang w:val="en-US"/>
    </w:rPr>
  </w:style>
  <w:style w:type="paragraph" w:styleId="BalloonText">
    <w:name w:val="Balloon Text"/>
    <w:basedOn w:val="Normal"/>
    <w:link w:val="BalloonTextChar"/>
    <w:uiPriority w:val="99"/>
    <w:semiHidden/>
    <w:rsid w:val="003A1851"/>
    <w:pPr>
      <w:spacing w:before="0" w:after="0"/>
    </w:pPr>
    <w:rPr>
      <w:rFonts w:ascii="Tahoma" w:hAnsi="Tahoma"/>
      <w:sz w:val="16"/>
      <w:szCs w:val="16"/>
    </w:rPr>
  </w:style>
  <w:style w:type="character" w:customStyle="1" w:styleId="BalloonTextChar">
    <w:name w:val="Balloon Text Char"/>
    <w:link w:val="BalloonText"/>
    <w:uiPriority w:val="99"/>
    <w:semiHidden/>
    <w:locked/>
    <w:rsid w:val="003A1851"/>
    <w:rPr>
      <w:rFonts w:ascii="Tahoma" w:hAnsi="Tahoma" w:cs="Tahoma"/>
      <w:sz w:val="16"/>
      <w:szCs w:val="16"/>
      <w:lang w:val="en-US"/>
    </w:rPr>
  </w:style>
  <w:style w:type="paragraph" w:styleId="ListParagraph">
    <w:name w:val="List Paragraph"/>
    <w:aliases w:val="PDP DOCUMENT SUBTITLE,Bullet Points,Liste Paragraf,Liststycke SKL,Normal bullet 2,Table of contents numbered,En tête 1,Header bold,Heading 2_sj,List_Paragraph,Multilevel para_II,ADB Normal,List Paragraph in table,heading 4,6,List1,Dot pt"/>
    <w:basedOn w:val="Normal"/>
    <w:uiPriority w:val="34"/>
    <w:qFormat/>
    <w:rsid w:val="006E7B46"/>
    <w:pPr>
      <w:ind w:left="720"/>
      <w:contextualSpacing/>
    </w:pPr>
  </w:style>
  <w:style w:type="paragraph" w:styleId="TOCHeading">
    <w:name w:val="TOC Heading"/>
    <w:basedOn w:val="Heading1"/>
    <w:next w:val="Normal"/>
    <w:uiPriority w:val="39"/>
    <w:qFormat/>
    <w:rsid w:val="00AC63D0"/>
    <w:pPr>
      <w:keepLines/>
      <w:numPr>
        <w:numId w:val="0"/>
      </w:numPr>
      <w:spacing w:after="0"/>
      <w:jc w:val="left"/>
      <w:outlineLvl w:val="9"/>
    </w:pPr>
    <w:rPr>
      <w:rFonts w:ascii="Cambria" w:eastAsia="MS Gothic" w:hAnsi="Cambria"/>
      <w:color w:val="365F91"/>
      <w:kern w:val="0"/>
      <w:szCs w:val="28"/>
      <w:lang w:eastAsia="ja-JP"/>
    </w:rPr>
  </w:style>
  <w:style w:type="paragraph" w:styleId="TOC1">
    <w:name w:val="toc 1"/>
    <w:basedOn w:val="Normal"/>
    <w:next w:val="Normal"/>
    <w:autoRedefine/>
    <w:uiPriority w:val="39"/>
    <w:locked/>
    <w:rsid w:val="00AC63D0"/>
    <w:pPr>
      <w:spacing w:before="120" w:after="120"/>
      <w:jc w:val="left"/>
    </w:pPr>
    <w:rPr>
      <w:rFonts w:asciiTheme="minorHAnsi" w:hAnsiTheme="minorHAnsi"/>
      <w:b/>
      <w:bCs/>
      <w:caps/>
      <w:sz w:val="20"/>
    </w:rPr>
  </w:style>
  <w:style w:type="paragraph" w:styleId="TOC2">
    <w:name w:val="toc 2"/>
    <w:basedOn w:val="Normal"/>
    <w:next w:val="Normal"/>
    <w:autoRedefine/>
    <w:uiPriority w:val="39"/>
    <w:locked/>
    <w:rsid w:val="00793E29"/>
    <w:pPr>
      <w:tabs>
        <w:tab w:val="left" w:pos="880"/>
        <w:tab w:val="right" w:leader="dot" w:pos="9065"/>
      </w:tabs>
      <w:spacing w:before="0" w:after="0"/>
      <w:ind w:left="851" w:hanging="631"/>
      <w:jc w:val="left"/>
    </w:pPr>
    <w:rPr>
      <w:rFonts w:asciiTheme="minorHAnsi" w:hAnsiTheme="minorHAnsi"/>
      <w:smallCaps/>
      <w:sz w:val="20"/>
    </w:rPr>
  </w:style>
  <w:style w:type="paragraph" w:styleId="TOC3">
    <w:name w:val="toc 3"/>
    <w:basedOn w:val="Normal"/>
    <w:next w:val="Normal"/>
    <w:autoRedefine/>
    <w:uiPriority w:val="39"/>
    <w:locked/>
    <w:rsid w:val="00316DF3"/>
    <w:pPr>
      <w:tabs>
        <w:tab w:val="left" w:pos="993"/>
        <w:tab w:val="right" w:leader="dot" w:pos="9065"/>
      </w:tabs>
      <w:spacing w:before="0" w:after="0"/>
      <w:ind w:left="440"/>
      <w:jc w:val="left"/>
    </w:pPr>
    <w:rPr>
      <w:rFonts w:asciiTheme="minorHAnsi" w:eastAsia="Calibri" w:hAnsiTheme="minorHAnsi"/>
      <w:iCs/>
      <w:noProof/>
      <w:sz w:val="20"/>
      <w:lang w:val="hr-HR" w:eastAsia="en-US"/>
    </w:rPr>
  </w:style>
  <w:style w:type="paragraph" w:styleId="TOC4">
    <w:name w:val="toc 4"/>
    <w:basedOn w:val="Normal"/>
    <w:next w:val="Normal"/>
    <w:autoRedefine/>
    <w:uiPriority w:val="39"/>
    <w:unhideWhenUsed/>
    <w:locked/>
    <w:rsid w:val="00AC63D0"/>
    <w:pPr>
      <w:spacing w:before="0" w:after="0"/>
      <w:ind w:left="660"/>
      <w:jc w:val="left"/>
    </w:pPr>
    <w:rPr>
      <w:rFonts w:asciiTheme="minorHAnsi" w:hAnsiTheme="minorHAnsi"/>
      <w:sz w:val="18"/>
      <w:szCs w:val="18"/>
    </w:rPr>
  </w:style>
  <w:style w:type="paragraph" w:styleId="TOC5">
    <w:name w:val="toc 5"/>
    <w:basedOn w:val="Normal"/>
    <w:next w:val="Normal"/>
    <w:autoRedefine/>
    <w:uiPriority w:val="39"/>
    <w:unhideWhenUsed/>
    <w:locked/>
    <w:rsid w:val="00AC63D0"/>
    <w:pPr>
      <w:spacing w:before="0" w:after="0"/>
      <w:ind w:left="880"/>
      <w:jc w:val="left"/>
    </w:pPr>
    <w:rPr>
      <w:rFonts w:asciiTheme="minorHAnsi" w:hAnsiTheme="minorHAnsi"/>
      <w:sz w:val="18"/>
      <w:szCs w:val="18"/>
    </w:rPr>
  </w:style>
  <w:style w:type="paragraph" w:styleId="TOC6">
    <w:name w:val="toc 6"/>
    <w:basedOn w:val="Normal"/>
    <w:next w:val="Normal"/>
    <w:autoRedefine/>
    <w:uiPriority w:val="39"/>
    <w:unhideWhenUsed/>
    <w:locked/>
    <w:rsid w:val="00AC63D0"/>
    <w:pPr>
      <w:spacing w:before="0" w:after="0"/>
      <w:ind w:left="1100"/>
      <w:jc w:val="left"/>
    </w:pPr>
    <w:rPr>
      <w:rFonts w:asciiTheme="minorHAnsi" w:hAnsiTheme="minorHAnsi"/>
      <w:sz w:val="18"/>
      <w:szCs w:val="18"/>
    </w:rPr>
  </w:style>
  <w:style w:type="paragraph" w:styleId="TOC7">
    <w:name w:val="toc 7"/>
    <w:basedOn w:val="Normal"/>
    <w:next w:val="Normal"/>
    <w:autoRedefine/>
    <w:uiPriority w:val="39"/>
    <w:unhideWhenUsed/>
    <w:locked/>
    <w:rsid w:val="00AC63D0"/>
    <w:pPr>
      <w:spacing w:before="0" w:after="0"/>
      <w:ind w:left="1320"/>
      <w:jc w:val="left"/>
    </w:pPr>
    <w:rPr>
      <w:rFonts w:asciiTheme="minorHAnsi" w:hAnsiTheme="minorHAnsi"/>
      <w:sz w:val="18"/>
      <w:szCs w:val="18"/>
    </w:rPr>
  </w:style>
  <w:style w:type="paragraph" w:styleId="TOC8">
    <w:name w:val="toc 8"/>
    <w:basedOn w:val="Normal"/>
    <w:next w:val="Normal"/>
    <w:autoRedefine/>
    <w:uiPriority w:val="39"/>
    <w:unhideWhenUsed/>
    <w:locked/>
    <w:rsid w:val="00AC63D0"/>
    <w:pPr>
      <w:spacing w:before="0" w:after="0"/>
      <w:ind w:left="1540"/>
      <w:jc w:val="left"/>
    </w:pPr>
    <w:rPr>
      <w:rFonts w:asciiTheme="minorHAnsi" w:hAnsiTheme="minorHAnsi"/>
      <w:sz w:val="18"/>
      <w:szCs w:val="18"/>
    </w:rPr>
  </w:style>
  <w:style w:type="paragraph" w:styleId="TOC9">
    <w:name w:val="toc 9"/>
    <w:basedOn w:val="Normal"/>
    <w:next w:val="Normal"/>
    <w:autoRedefine/>
    <w:uiPriority w:val="39"/>
    <w:unhideWhenUsed/>
    <w:locked/>
    <w:rsid w:val="00AC63D0"/>
    <w:pPr>
      <w:spacing w:before="0" w:after="0"/>
      <w:ind w:left="1760"/>
      <w:jc w:val="left"/>
    </w:pPr>
    <w:rPr>
      <w:rFonts w:asciiTheme="minorHAnsi" w:hAnsiTheme="minorHAnsi"/>
      <w:sz w:val="18"/>
      <w:szCs w:val="18"/>
    </w:rPr>
  </w:style>
  <w:style w:type="character" w:styleId="Hyperlink">
    <w:name w:val="Hyperlink"/>
    <w:uiPriority w:val="99"/>
    <w:unhideWhenUsed/>
    <w:rsid w:val="00AC63D0"/>
    <w:rPr>
      <w:color w:val="0000FF"/>
      <w:u w:val="single"/>
    </w:rPr>
  </w:style>
  <w:style w:type="paragraph" w:styleId="Header">
    <w:name w:val="header"/>
    <w:basedOn w:val="Normal"/>
    <w:link w:val="HeaderChar"/>
    <w:uiPriority w:val="99"/>
    <w:rsid w:val="00DE6A45"/>
    <w:pPr>
      <w:tabs>
        <w:tab w:val="center" w:pos="4153"/>
        <w:tab w:val="right" w:pos="8306"/>
      </w:tabs>
    </w:pPr>
  </w:style>
  <w:style w:type="paragraph" w:styleId="Footer">
    <w:name w:val="footer"/>
    <w:aliases w:val="Footer2"/>
    <w:basedOn w:val="Normal"/>
    <w:link w:val="FooterChar"/>
    <w:uiPriority w:val="99"/>
    <w:qFormat/>
    <w:rsid w:val="00DE6A45"/>
    <w:pPr>
      <w:tabs>
        <w:tab w:val="center" w:pos="4153"/>
        <w:tab w:val="right" w:pos="8306"/>
      </w:tabs>
    </w:pPr>
  </w:style>
  <w:style w:type="character" w:styleId="PageNumber">
    <w:name w:val="page number"/>
    <w:basedOn w:val="DefaultParagraphFont"/>
    <w:rsid w:val="00DE6A45"/>
  </w:style>
  <w:style w:type="paragraph" w:customStyle="1" w:styleId="WEDC-Tablecellheading">
    <w:name w:val="WEDC - Table cell heading"/>
    <w:qFormat/>
    <w:rsid w:val="00D90C66"/>
    <w:rPr>
      <w:rFonts w:ascii="Arial" w:hAnsi="Arial"/>
      <w:b/>
      <w:sz w:val="16"/>
      <w:lang w:val="en-GB"/>
    </w:rPr>
  </w:style>
  <w:style w:type="paragraph" w:customStyle="1" w:styleId="WEDC-Tabletext">
    <w:name w:val="WEDC - Table text"/>
    <w:qFormat/>
    <w:rsid w:val="00D90C66"/>
    <w:pPr>
      <w:tabs>
        <w:tab w:val="left" w:pos="170"/>
        <w:tab w:val="left" w:pos="340"/>
        <w:tab w:val="left" w:pos="510"/>
        <w:tab w:val="left" w:pos="680"/>
      </w:tabs>
    </w:pPr>
    <w:rPr>
      <w:rFonts w:ascii="Arial" w:hAnsi="Arial" w:cs="Arial"/>
      <w:bCs/>
      <w:sz w:val="16"/>
      <w:szCs w:val="16"/>
      <w:lang w:val="en-GB"/>
    </w:rPr>
  </w:style>
  <w:style w:type="paragraph" w:customStyle="1" w:styleId="WEDC-Tabletitle">
    <w:name w:val="WEDC - Table title"/>
    <w:qFormat/>
    <w:rsid w:val="00D90C66"/>
    <w:pPr>
      <w:keepNext/>
    </w:pPr>
    <w:rPr>
      <w:rFonts w:ascii="Arial" w:hAnsi="Arial" w:cs="Arial"/>
      <w:b/>
      <w:sz w:val="18"/>
      <w:lang w:val="en-GB"/>
    </w:rPr>
  </w:style>
  <w:style w:type="paragraph" w:styleId="BodyTextIndent">
    <w:name w:val="Body Text Indent"/>
    <w:basedOn w:val="Normal"/>
    <w:link w:val="BodyTextIndentChar"/>
    <w:rsid w:val="00D90C66"/>
    <w:pPr>
      <w:spacing w:before="0" w:after="0"/>
      <w:ind w:left="720"/>
    </w:pPr>
    <w:rPr>
      <w:rFonts w:ascii="Tahoma" w:hAnsi="Tahoma"/>
      <w:sz w:val="24"/>
    </w:rPr>
  </w:style>
  <w:style w:type="character" w:customStyle="1" w:styleId="BodyTextIndentChar">
    <w:name w:val="Body Text Indent Char"/>
    <w:link w:val="BodyTextIndent"/>
    <w:rsid w:val="00D90C66"/>
    <w:rPr>
      <w:rFonts w:ascii="Tahoma" w:hAnsi="Tahoma" w:cs="Tahoma"/>
      <w:sz w:val="24"/>
      <w:szCs w:val="24"/>
    </w:rPr>
  </w:style>
  <w:style w:type="table" w:styleId="TableGrid">
    <w:name w:val="Table Grid"/>
    <w:basedOn w:val="TableNormal"/>
    <w:uiPriority w:val="39"/>
    <w:qFormat/>
    <w:locked/>
    <w:rsid w:val="00A87E6E"/>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Table title"/>
    <w:basedOn w:val="Normal"/>
    <w:link w:val="NormalWebChar"/>
    <w:uiPriority w:val="99"/>
    <w:unhideWhenUsed/>
    <w:qFormat/>
    <w:rsid w:val="00621EB7"/>
    <w:pPr>
      <w:spacing w:before="0" w:after="0"/>
    </w:pPr>
    <w:rPr>
      <w:b/>
      <w:bCs/>
    </w:rPr>
  </w:style>
  <w:style w:type="paragraph" w:customStyle="1" w:styleId="Default">
    <w:name w:val="Default"/>
    <w:qFormat/>
    <w:rsid w:val="0049520D"/>
    <w:pPr>
      <w:autoSpaceDE w:val="0"/>
      <w:autoSpaceDN w:val="0"/>
      <w:adjustRightInd w:val="0"/>
    </w:pPr>
    <w:rPr>
      <w:rFonts w:ascii="Arial" w:eastAsia="Calibri" w:hAnsi="Arial" w:cs="Arial"/>
      <w:color w:val="000000"/>
    </w:rPr>
  </w:style>
  <w:style w:type="paragraph" w:styleId="BodyText2">
    <w:name w:val="Body Text 2"/>
    <w:basedOn w:val="Normal"/>
    <w:link w:val="BodyText2Char"/>
    <w:semiHidden/>
    <w:unhideWhenUsed/>
    <w:rsid w:val="0035116A"/>
    <w:pPr>
      <w:spacing w:before="0" w:after="120" w:line="480" w:lineRule="auto"/>
      <w:jc w:val="left"/>
    </w:pPr>
    <w:rPr>
      <w:rFonts w:eastAsia="Calibri"/>
      <w:szCs w:val="22"/>
    </w:rPr>
  </w:style>
  <w:style w:type="character" w:customStyle="1" w:styleId="BodyText2Char">
    <w:name w:val="Body Text 2 Char"/>
    <w:link w:val="BodyText2"/>
    <w:semiHidden/>
    <w:rsid w:val="0035116A"/>
    <w:rPr>
      <w:rFonts w:ascii="Calibri" w:eastAsia="Calibri" w:hAnsi="Calibri" w:cs="Times New Roman"/>
      <w:sz w:val="22"/>
      <w:szCs w:val="22"/>
      <w:lang w:val="en-GB"/>
    </w:rPr>
  </w:style>
  <w:style w:type="paragraph" w:customStyle="1" w:styleId="StyleJustifiedLinespacingsingle1">
    <w:name w:val="Style Justified Line spacing:  single1"/>
    <w:basedOn w:val="Normal"/>
    <w:uiPriority w:val="99"/>
    <w:qFormat/>
    <w:rsid w:val="00BC5535"/>
    <w:pPr>
      <w:numPr>
        <w:numId w:val="1"/>
      </w:numPr>
      <w:spacing w:before="0" w:after="0"/>
      <w:jc w:val="left"/>
    </w:pPr>
    <w:rPr>
      <w:rFonts w:ascii="Times New Roman" w:eastAsia="SimSun" w:hAnsi="Times New Roman"/>
      <w:sz w:val="24"/>
      <w:lang w:eastAsia="zh-CN"/>
    </w:rPr>
  </w:style>
  <w:style w:type="paragraph" w:styleId="Caption">
    <w:name w:val="caption"/>
    <w:aliases w:val="~Caption,Caption Char1 Char1 Char Char,Caption Char Char2 Char1 Char Char,Caption Char Char Char Char Char1 Char1 Char Char1 Char,Caption Char Char Char Char Char Char Char Char Char Char,Caption Char Char Char1 Char Char Char, Char1 Char"/>
    <w:basedOn w:val="Normal"/>
    <w:next w:val="Normal"/>
    <w:link w:val="CaptionChar"/>
    <w:qFormat/>
    <w:locked/>
    <w:rsid w:val="00EB43D2"/>
    <w:rPr>
      <w:rFonts w:eastAsia="Arial Unicode MS" w:cs="Arial Unicode MS"/>
      <w:b/>
      <w:sz w:val="20"/>
    </w:rPr>
  </w:style>
  <w:style w:type="paragraph" w:customStyle="1" w:styleId="StyleArial11ptJustifiedAfter6pt1">
    <w:name w:val="Style Arial 11 pt Justified After:  6 pt1"/>
    <w:basedOn w:val="Normal"/>
    <w:qFormat/>
    <w:rsid w:val="004A78D5"/>
    <w:pPr>
      <w:spacing w:before="0" w:after="120" w:line="240" w:lineRule="atLeast"/>
    </w:pPr>
    <w:rPr>
      <w:lang w:eastAsia="en-US"/>
    </w:rPr>
  </w:style>
  <w:style w:type="character" w:customStyle="1" w:styleId="FootnoteTextChar1">
    <w:name w:val="Footnote Text Char1"/>
    <w:aliases w:val="Fußnotentextf Char,Footnote Text Char Char Char Char,Footnote Text Char Char Char1,Fußnote Char,5_G Char,fn Char1,Note de bas de page Car Car Car Char1,Note de bas de page Car Car Car Car Car Char1,Note de bas de page Car Car Char1"/>
    <w:rsid w:val="00EE06BC"/>
    <w:rPr>
      <w:rFonts w:ascii="Cambria" w:eastAsia="Times New Roman" w:hAnsi="Cambria" w:cs="Times New Roman"/>
      <w:sz w:val="18"/>
      <w:szCs w:val="18"/>
      <w:lang w:val="fr-BE" w:eastAsia="fr-BE"/>
    </w:rPr>
  </w:style>
  <w:style w:type="paragraph" w:customStyle="1" w:styleId="Bulletlist">
    <w:name w:val="Bullet list"/>
    <w:basedOn w:val="Normal"/>
    <w:link w:val="BulletlistCar"/>
    <w:qFormat/>
    <w:rsid w:val="00581F13"/>
    <w:pPr>
      <w:numPr>
        <w:numId w:val="2"/>
      </w:numPr>
    </w:pPr>
    <w:rPr>
      <w:sz w:val="20"/>
      <w:lang w:eastAsia="en-US"/>
    </w:rPr>
  </w:style>
  <w:style w:type="character" w:customStyle="1" w:styleId="BulletlistCar">
    <w:name w:val="Bullet list Car"/>
    <w:link w:val="Bulletlist"/>
    <w:rsid w:val="00581F13"/>
    <w:rPr>
      <w:rFonts w:ascii="Calibri" w:hAnsi="Calibri"/>
      <w:sz w:val="20"/>
      <w:lang w:val="en-GB"/>
    </w:rPr>
  </w:style>
  <w:style w:type="paragraph" w:styleId="ListBullet">
    <w:name w:val="List Bullet"/>
    <w:basedOn w:val="Normal"/>
    <w:rsid w:val="006B3513"/>
    <w:pPr>
      <w:numPr>
        <w:numId w:val="4"/>
      </w:numPr>
      <w:spacing w:before="0" w:after="240"/>
    </w:pPr>
    <w:rPr>
      <w:rFonts w:ascii="Times New Roman" w:hAnsi="Times New Roman"/>
      <w:sz w:val="24"/>
      <w:lang w:eastAsia="en-US"/>
    </w:rPr>
  </w:style>
  <w:style w:type="paragraph" w:styleId="ListNumber2">
    <w:name w:val="List Number 2"/>
    <w:basedOn w:val="Normal"/>
    <w:rsid w:val="006B3513"/>
    <w:pPr>
      <w:numPr>
        <w:numId w:val="3"/>
      </w:numPr>
      <w:tabs>
        <w:tab w:val="clear" w:pos="283"/>
        <w:tab w:val="num" w:pos="1911"/>
      </w:tabs>
      <w:spacing w:before="0" w:after="240"/>
      <w:ind w:left="1911" w:hanging="709"/>
    </w:pPr>
    <w:rPr>
      <w:rFonts w:ascii="Times New Roman" w:hAnsi="Times New Roman"/>
      <w:sz w:val="24"/>
      <w:lang w:eastAsia="en-US"/>
    </w:rPr>
  </w:style>
  <w:style w:type="paragraph" w:customStyle="1" w:styleId="ListParagraph1">
    <w:name w:val="List Paragraph1"/>
    <w:basedOn w:val="Normal"/>
    <w:link w:val="ListParagraphChar"/>
    <w:qFormat/>
    <w:rsid w:val="006B3513"/>
    <w:pPr>
      <w:numPr>
        <w:ilvl w:val="2"/>
        <w:numId w:val="4"/>
      </w:numPr>
      <w:autoSpaceDE w:val="0"/>
      <w:autoSpaceDN w:val="0"/>
      <w:adjustRightInd w:val="0"/>
      <w:spacing w:before="0" w:after="0"/>
      <w:contextualSpacing/>
    </w:pPr>
    <w:rPr>
      <w:rFonts w:ascii="Times New Roman" w:eastAsia="Calibri" w:hAnsi="Times New Roman"/>
      <w:sz w:val="24"/>
      <w:lang w:eastAsia="en-US"/>
    </w:rPr>
  </w:style>
  <w:style w:type="character" w:customStyle="1" w:styleId="HeaderChar">
    <w:name w:val="Header Char"/>
    <w:link w:val="Header"/>
    <w:uiPriority w:val="99"/>
    <w:rsid w:val="00104344"/>
    <w:rPr>
      <w:rFonts w:ascii="Arial" w:hAnsi="Arial"/>
      <w:sz w:val="22"/>
      <w:lang w:eastAsia="fr-FR"/>
    </w:rPr>
  </w:style>
  <w:style w:type="paragraph" w:styleId="DocumentMap">
    <w:name w:val="Document Map"/>
    <w:basedOn w:val="Normal"/>
    <w:link w:val="DocumentMapChar"/>
    <w:uiPriority w:val="99"/>
    <w:semiHidden/>
    <w:unhideWhenUsed/>
    <w:rsid w:val="00E63778"/>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E63778"/>
    <w:rPr>
      <w:rFonts w:ascii="Tahoma" w:hAnsi="Tahoma" w:cs="Tahoma"/>
      <w:sz w:val="16"/>
      <w:szCs w:val="16"/>
      <w:lang w:eastAsia="fr-FR"/>
    </w:rPr>
  </w:style>
  <w:style w:type="character" w:customStyle="1" w:styleId="NotedebasdepageCar1">
    <w:name w:val="Note de bas de page Car1"/>
    <w:aliases w:val="fn Car,Note de bas de page Car Car Car Car1,Note de bas de page Car Car Car Car Car Car,Note de bas de page Car Car Car Car Car1,Note de bas de page Car Car Car1,Footnote Text Char Car Car,Footnote Text Char1 Char Car Car,f Car"/>
    <w:basedOn w:val="DefaultParagraphFont"/>
    <w:semiHidden/>
    <w:rsid w:val="00752AF4"/>
    <w:rPr>
      <w:rFonts w:ascii="Times New Roman" w:eastAsia="Times New Roman" w:hAnsi="Times New Roman" w:cs="Times New Roman"/>
      <w:sz w:val="20"/>
      <w:szCs w:val="20"/>
      <w:lang w:val="sv-SE" w:eastAsia="en-GB"/>
    </w:rPr>
  </w:style>
  <w:style w:type="character" w:customStyle="1" w:styleId="ListParagraphChar">
    <w:name w:val="List Paragraph Char"/>
    <w:aliases w:val="PDP DOCUMENT SUBTITLE Char,Bullet Points Char,Liste Paragraf Char,Liststycke SKL Char,Normal bullet 2 Char,Bullet list Char,Table of contents numbered Char,En tête 1 Char,Header bold Char,Heading 2_sj Char,List_Paragraph Char,6 Char"/>
    <w:basedOn w:val="DefaultParagraphFont"/>
    <w:link w:val="ListParagraph1"/>
    <w:locked/>
    <w:rsid w:val="00752AF4"/>
    <w:rPr>
      <w:rFonts w:eastAsia="Calibri"/>
      <w:lang w:val="en-GB"/>
    </w:rPr>
  </w:style>
  <w:style w:type="paragraph" w:styleId="BodyText">
    <w:name w:val="Body Text"/>
    <w:aliases w:val="uvlaka 2,  uvlaka 2"/>
    <w:basedOn w:val="Normal"/>
    <w:link w:val="BodyTextChar"/>
    <w:uiPriority w:val="99"/>
    <w:unhideWhenUsed/>
    <w:qFormat/>
    <w:rsid w:val="00BA3847"/>
    <w:pPr>
      <w:spacing w:after="120"/>
    </w:pPr>
  </w:style>
  <w:style w:type="character" w:customStyle="1" w:styleId="BodyTextChar">
    <w:name w:val="Body Text Char"/>
    <w:aliases w:val="uvlaka 2 Char,  uvlaka 2 Char"/>
    <w:basedOn w:val="DefaultParagraphFont"/>
    <w:link w:val="BodyText"/>
    <w:uiPriority w:val="99"/>
    <w:rsid w:val="00BA3847"/>
    <w:rPr>
      <w:rFonts w:ascii="Calibri" w:hAnsi="Calibri"/>
      <w:sz w:val="22"/>
      <w:lang w:eastAsia="fr-FR"/>
    </w:rPr>
  </w:style>
  <w:style w:type="paragraph" w:styleId="PlainText">
    <w:name w:val="Plain Text"/>
    <w:basedOn w:val="Normal"/>
    <w:link w:val="PlainTextChar"/>
    <w:uiPriority w:val="99"/>
    <w:unhideWhenUsed/>
    <w:rsid w:val="00BA3847"/>
    <w:pPr>
      <w:spacing w:before="0" w:after="0"/>
      <w:jc w:val="left"/>
    </w:pPr>
    <w:rPr>
      <w:rFonts w:eastAsiaTheme="minorHAnsi" w:cstheme="minorBidi"/>
      <w:szCs w:val="21"/>
      <w:lang w:eastAsia="en-US"/>
    </w:rPr>
  </w:style>
  <w:style w:type="character" w:customStyle="1" w:styleId="PlainTextChar">
    <w:name w:val="Plain Text Char"/>
    <w:basedOn w:val="DefaultParagraphFont"/>
    <w:link w:val="PlainText"/>
    <w:uiPriority w:val="99"/>
    <w:rsid w:val="00BA3847"/>
    <w:rPr>
      <w:rFonts w:ascii="Calibri" w:eastAsiaTheme="minorHAnsi" w:hAnsi="Calibri" w:cstheme="minorBidi"/>
      <w:sz w:val="22"/>
      <w:szCs w:val="21"/>
    </w:rPr>
  </w:style>
  <w:style w:type="paragraph" w:customStyle="1" w:styleId="puces1">
    <w:name w:val="puces 1"/>
    <w:basedOn w:val="ListParagraph"/>
    <w:qFormat/>
    <w:rsid w:val="00A672D9"/>
    <w:pPr>
      <w:numPr>
        <w:numId w:val="5"/>
      </w:numPr>
      <w:ind w:hanging="294"/>
    </w:pPr>
  </w:style>
  <w:style w:type="paragraph" w:customStyle="1" w:styleId="Task">
    <w:name w:val="Task"/>
    <w:basedOn w:val="ListParagraph"/>
    <w:qFormat/>
    <w:rsid w:val="00441263"/>
    <w:pPr>
      <w:numPr>
        <w:numId w:val="6"/>
      </w:numPr>
      <w:tabs>
        <w:tab w:val="left" w:pos="1418"/>
      </w:tabs>
      <w:ind w:left="1475" w:hanging="1021"/>
    </w:pPr>
  </w:style>
  <w:style w:type="paragraph" w:styleId="NoSpacing">
    <w:name w:val="No Spacing"/>
    <w:link w:val="NoSpacingChar"/>
    <w:uiPriority w:val="1"/>
    <w:qFormat/>
    <w:rsid w:val="00A96EA1"/>
    <w:pPr>
      <w:jc w:val="both"/>
    </w:pPr>
    <w:rPr>
      <w:rFonts w:ascii="Arial" w:hAnsi="Arial"/>
      <w:sz w:val="22"/>
      <w:lang w:eastAsia="fr-FR"/>
    </w:rPr>
  </w:style>
  <w:style w:type="character" w:customStyle="1" w:styleId="FooterChar">
    <w:name w:val="Footer Char"/>
    <w:aliases w:val="Footer2 Char"/>
    <w:basedOn w:val="DefaultParagraphFont"/>
    <w:link w:val="Footer"/>
    <w:uiPriority w:val="99"/>
    <w:rsid w:val="00B3425D"/>
    <w:rPr>
      <w:rFonts w:ascii="Calibri" w:hAnsi="Calibri"/>
      <w:sz w:val="22"/>
      <w:lang w:eastAsia="fr-FR"/>
    </w:rPr>
  </w:style>
  <w:style w:type="paragraph" w:customStyle="1" w:styleId="BodyText0">
    <w:name w:val="~BodyText"/>
    <w:basedOn w:val="Normal"/>
    <w:qFormat/>
    <w:rsid w:val="00F737B4"/>
    <w:pPr>
      <w:spacing w:before="260" w:after="0" w:line="260" w:lineRule="exact"/>
      <w:jc w:val="left"/>
    </w:pPr>
    <w:rPr>
      <w:rFonts w:ascii="Arial" w:hAnsi="Arial" w:cs="Arial"/>
      <w:sz w:val="20"/>
      <w:lang w:eastAsia="en-GB"/>
    </w:rPr>
  </w:style>
  <w:style w:type="paragraph" w:customStyle="1" w:styleId="TableParagraph">
    <w:name w:val="Table Paragraph"/>
    <w:basedOn w:val="Normal"/>
    <w:uiPriority w:val="1"/>
    <w:qFormat/>
    <w:rsid w:val="005B3B2F"/>
    <w:pPr>
      <w:widowControl w:val="0"/>
      <w:autoSpaceDE w:val="0"/>
      <w:autoSpaceDN w:val="0"/>
      <w:spacing w:before="0" w:after="0"/>
      <w:jc w:val="left"/>
    </w:pPr>
    <w:rPr>
      <w:rFonts w:ascii="Arial" w:eastAsia="Arial" w:hAnsi="Arial" w:cs="Arial"/>
      <w:szCs w:val="22"/>
      <w:lang w:eastAsia="en-US"/>
    </w:rPr>
  </w:style>
  <w:style w:type="paragraph" w:customStyle="1" w:styleId="ZnakCharCharZnakZnakZnak">
    <w:name w:val="Znak Char Char Znak Znak Znak"/>
    <w:basedOn w:val="Normal"/>
    <w:qFormat/>
    <w:rsid w:val="008B3782"/>
    <w:pPr>
      <w:spacing w:before="0" w:after="160" w:line="240" w:lineRule="exact"/>
      <w:jc w:val="left"/>
    </w:pPr>
    <w:rPr>
      <w:rFonts w:ascii="Verdana" w:hAnsi="Verdana"/>
      <w:sz w:val="20"/>
      <w:lang w:eastAsia="en-US"/>
    </w:rPr>
  </w:style>
  <w:style w:type="paragraph" w:customStyle="1" w:styleId="Text4">
    <w:name w:val="Text 4"/>
    <w:basedOn w:val="Normal"/>
    <w:qFormat/>
    <w:rsid w:val="008B3782"/>
    <w:pPr>
      <w:tabs>
        <w:tab w:val="left" w:pos="2302"/>
      </w:tabs>
      <w:spacing w:before="0" w:after="240"/>
      <w:ind w:left="1202"/>
    </w:pPr>
    <w:rPr>
      <w:rFonts w:ascii="Arial" w:hAnsi="Arial"/>
      <w:sz w:val="20"/>
      <w:lang w:eastAsia="en-GB"/>
    </w:rPr>
  </w:style>
  <w:style w:type="paragraph" w:styleId="Title">
    <w:name w:val="Title"/>
    <w:basedOn w:val="Normal"/>
    <w:link w:val="TitleChar"/>
    <w:qFormat/>
    <w:locked/>
    <w:rsid w:val="008B3782"/>
    <w:pPr>
      <w:spacing w:before="0" w:after="0"/>
      <w:jc w:val="center"/>
    </w:pPr>
    <w:rPr>
      <w:rFonts w:ascii="Times New Roman" w:hAnsi="Times New Roman"/>
      <w:b/>
      <w:lang w:eastAsia="en-US"/>
    </w:rPr>
  </w:style>
  <w:style w:type="character" w:customStyle="1" w:styleId="TitleChar">
    <w:name w:val="Title Char"/>
    <w:basedOn w:val="DefaultParagraphFont"/>
    <w:link w:val="Title"/>
    <w:rsid w:val="008B3782"/>
    <w:rPr>
      <w:b/>
      <w:sz w:val="22"/>
      <w:lang w:val="en-GB"/>
    </w:rPr>
  </w:style>
  <w:style w:type="paragraph" w:styleId="Subtitle">
    <w:name w:val="Subtitle"/>
    <w:aliases w:val="Figure title"/>
    <w:basedOn w:val="Normal"/>
    <w:link w:val="SubtitleChar"/>
    <w:uiPriority w:val="11"/>
    <w:qFormat/>
    <w:locked/>
    <w:rsid w:val="00621EB7"/>
    <w:pPr>
      <w:spacing w:before="0" w:after="0"/>
    </w:pPr>
    <w:rPr>
      <w:b/>
      <w:bCs/>
    </w:rPr>
  </w:style>
  <w:style w:type="character" w:customStyle="1" w:styleId="SubtitleChar">
    <w:name w:val="Subtitle Char"/>
    <w:aliases w:val="Figure title Char"/>
    <w:basedOn w:val="DefaultParagraphFont"/>
    <w:link w:val="Subtitle"/>
    <w:uiPriority w:val="11"/>
    <w:rsid w:val="00621EB7"/>
    <w:rPr>
      <w:rFonts w:ascii="Calibri" w:hAnsi="Calibri"/>
      <w:b/>
      <w:bCs/>
      <w:sz w:val="22"/>
      <w:lang w:val="en-GB" w:eastAsia="fr-FR"/>
    </w:rPr>
  </w:style>
  <w:style w:type="paragraph" w:customStyle="1" w:styleId="bullet">
    <w:name w:val="bullet"/>
    <w:basedOn w:val="Normal"/>
    <w:qFormat/>
    <w:rsid w:val="008B3782"/>
    <w:pPr>
      <w:spacing w:before="0" w:after="0" w:line="264" w:lineRule="auto"/>
      <w:ind w:left="360" w:hanging="360"/>
    </w:pPr>
    <w:rPr>
      <w:rFonts w:ascii="Times New Roman" w:hAnsi="Times New Roman"/>
      <w:spacing w:val="-3"/>
      <w:lang w:eastAsia="en-US"/>
    </w:rPr>
  </w:style>
  <w:style w:type="paragraph" w:customStyle="1" w:styleId="GLAVAE">
    <w:name w:val="GLAVAE"/>
    <w:basedOn w:val="Normal"/>
    <w:qFormat/>
    <w:rsid w:val="008B3782"/>
    <w:pPr>
      <w:jc w:val="center"/>
    </w:pPr>
    <w:rPr>
      <w:rFonts w:ascii="Arial Narrow" w:hAnsi="Arial Narrow"/>
      <w:color w:val="000000"/>
      <w:kern w:val="28"/>
      <w:sz w:val="16"/>
      <w:lang w:val="sr-Latn-BA" w:eastAsia="sr-Latn-BA"/>
    </w:rPr>
  </w:style>
  <w:style w:type="character" w:styleId="Emphasis">
    <w:name w:val="Emphasis"/>
    <w:uiPriority w:val="20"/>
    <w:locked/>
    <w:rsid w:val="008B3782"/>
    <w:rPr>
      <w:i/>
      <w:iCs/>
    </w:rPr>
  </w:style>
  <w:style w:type="character" w:styleId="SubtleEmphasis">
    <w:name w:val="Subtle Emphasis"/>
    <w:uiPriority w:val="19"/>
    <w:qFormat/>
    <w:rsid w:val="008B3782"/>
    <w:rPr>
      <w:i/>
      <w:iCs/>
      <w:color w:val="808080"/>
    </w:rPr>
  </w:style>
  <w:style w:type="paragraph" w:customStyle="1" w:styleId="BlockquoteCharCharCharChar">
    <w:name w:val="Blockquote Char Char Char Char"/>
    <w:basedOn w:val="Normal"/>
    <w:link w:val="BlockquoteCharCharCharCharChar1"/>
    <w:qFormat/>
    <w:rsid w:val="008B3782"/>
    <w:pPr>
      <w:widowControl w:val="0"/>
      <w:spacing w:before="100" w:after="100"/>
      <w:ind w:left="360" w:right="360"/>
      <w:jc w:val="left"/>
    </w:pPr>
    <w:rPr>
      <w:rFonts w:ascii="Times New Roman" w:hAnsi="Times New Roman"/>
      <w:snapToGrid w:val="0"/>
      <w:sz w:val="24"/>
      <w:lang w:eastAsia="en-US"/>
    </w:rPr>
  </w:style>
  <w:style w:type="paragraph" w:customStyle="1" w:styleId="ZnakZnak2ZnakZnakZnak2ZnakZnakZnak1">
    <w:name w:val="Znak Znak2 Znak Znak Znak2 Znak Znak Znak1"/>
    <w:basedOn w:val="Normal"/>
    <w:qFormat/>
    <w:rsid w:val="008B3782"/>
    <w:pPr>
      <w:spacing w:before="0" w:after="160" w:line="240" w:lineRule="exact"/>
      <w:jc w:val="left"/>
    </w:pPr>
    <w:rPr>
      <w:rFonts w:ascii="Arial" w:hAnsi="Arial"/>
      <w:sz w:val="20"/>
      <w:lang w:eastAsia="en-US"/>
    </w:rPr>
  </w:style>
  <w:style w:type="paragraph" w:customStyle="1" w:styleId="Text1">
    <w:name w:val="Text 1"/>
    <w:basedOn w:val="Normal"/>
    <w:qFormat/>
    <w:rsid w:val="008B3782"/>
    <w:pPr>
      <w:spacing w:before="0" w:after="240"/>
      <w:ind w:left="482"/>
    </w:pPr>
    <w:rPr>
      <w:rFonts w:ascii="Arial" w:hAnsi="Arial"/>
      <w:sz w:val="20"/>
      <w:lang w:eastAsia="en-GB"/>
    </w:rPr>
  </w:style>
  <w:style w:type="paragraph" w:customStyle="1" w:styleId="Text2">
    <w:name w:val="Text 2"/>
    <w:basedOn w:val="Normal"/>
    <w:qFormat/>
    <w:rsid w:val="008B3782"/>
    <w:pPr>
      <w:tabs>
        <w:tab w:val="left" w:pos="2161"/>
      </w:tabs>
      <w:spacing w:before="0" w:after="240"/>
      <w:ind w:left="1202"/>
    </w:pPr>
    <w:rPr>
      <w:rFonts w:ascii="Arial" w:hAnsi="Arial"/>
      <w:sz w:val="20"/>
      <w:lang w:eastAsia="en-GB"/>
    </w:rPr>
  </w:style>
  <w:style w:type="paragraph" w:customStyle="1" w:styleId="Text3">
    <w:name w:val="Text 3"/>
    <w:basedOn w:val="Normal"/>
    <w:qFormat/>
    <w:rsid w:val="008B3782"/>
    <w:pPr>
      <w:tabs>
        <w:tab w:val="left" w:pos="2302"/>
      </w:tabs>
      <w:spacing w:before="0" w:after="240"/>
      <w:ind w:left="1202"/>
    </w:pPr>
    <w:rPr>
      <w:rFonts w:ascii="Arial" w:hAnsi="Arial"/>
      <w:sz w:val="20"/>
      <w:lang w:eastAsia="en-GB"/>
    </w:rPr>
  </w:style>
  <w:style w:type="paragraph" w:customStyle="1" w:styleId="Address">
    <w:name w:val="Address"/>
    <w:basedOn w:val="Normal"/>
    <w:qFormat/>
    <w:rsid w:val="008B3782"/>
    <w:pPr>
      <w:spacing w:before="0" w:after="0"/>
      <w:jc w:val="left"/>
    </w:pPr>
    <w:rPr>
      <w:rFonts w:ascii="Arial" w:hAnsi="Arial"/>
      <w:sz w:val="20"/>
      <w:lang w:eastAsia="en-GB"/>
    </w:rPr>
  </w:style>
  <w:style w:type="paragraph" w:customStyle="1" w:styleId="AddressTL">
    <w:name w:val="AddressTL"/>
    <w:basedOn w:val="Normal"/>
    <w:next w:val="Normal"/>
    <w:qFormat/>
    <w:rsid w:val="008B3782"/>
    <w:pPr>
      <w:spacing w:before="0" w:after="720"/>
      <w:jc w:val="left"/>
    </w:pPr>
    <w:rPr>
      <w:rFonts w:ascii="Arial" w:hAnsi="Arial"/>
      <w:sz w:val="20"/>
      <w:lang w:eastAsia="en-GB"/>
    </w:rPr>
  </w:style>
  <w:style w:type="paragraph" w:customStyle="1" w:styleId="AddressTR">
    <w:name w:val="AddressTR"/>
    <w:basedOn w:val="Normal"/>
    <w:next w:val="Normal"/>
    <w:qFormat/>
    <w:rsid w:val="008B3782"/>
    <w:pPr>
      <w:spacing w:before="0" w:after="720"/>
      <w:ind w:left="5103"/>
      <w:jc w:val="left"/>
    </w:pPr>
    <w:rPr>
      <w:rFonts w:ascii="Arial" w:hAnsi="Arial"/>
      <w:sz w:val="20"/>
      <w:lang w:eastAsia="en-GB"/>
    </w:rPr>
  </w:style>
  <w:style w:type="paragraph" w:styleId="BlockText">
    <w:name w:val="Block Text"/>
    <w:basedOn w:val="Normal"/>
    <w:rsid w:val="008B3782"/>
    <w:pPr>
      <w:spacing w:before="0" w:after="120"/>
      <w:ind w:left="1440" w:right="1440"/>
    </w:pPr>
    <w:rPr>
      <w:rFonts w:ascii="Arial" w:hAnsi="Arial"/>
      <w:sz w:val="20"/>
      <w:lang w:eastAsia="en-GB"/>
    </w:rPr>
  </w:style>
  <w:style w:type="paragraph" w:styleId="BodyText3">
    <w:name w:val="Body Text 3"/>
    <w:basedOn w:val="Normal"/>
    <w:link w:val="BodyText3Char"/>
    <w:rsid w:val="008B3782"/>
    <w:pPr>
      <w:spacing w:before="0" w:after="120"/>
    </w:pPr>
    <w:rPr>
      <w:rFonts w:ascii="Arial" w:hAnsi="Arial"/>
      <w:sz w:val="16"/>
      <w:lang w:eastAsia="en-GB"/>
    </w:rPr>
  </w:style>
  <w:style w:type="character" w:customStyle="1" w:styleId="BodyText3Char">
    <w:name w:val="Body Text 3 Char"/>
    <w:basedOn w:val="DefaultParagraphFont"/>
    <w:link w:val="BodyText3"/>
    <w:rsid w:val="008B3782"/>
    <w:rPr>
      <w:rFonts w:ascii="Arial" w:hAnsi="Arial"/>
      <w:sz w:val="16"/>
      <w:lang w:val="en-GB" w:eastAsia="en-GB"/>
    </w:rPr>
  </w:style>
  <w:style w:type="paragraph" w:styleId="BodyTextFirstIndent">
    <w:name w:val="Body Text First Indent"/>
    <w:basedOn w:val="BodyText"/>
    <w:link w:val="BodyTextFirstIndentChar"/>
    <w:rsid w:val="008B3782"/>
    <w:pPr>
      <w:spacing w:before="0"/>
      <w:ind w:firstLine="210"/>
    </w:pPr>
    <w:rPr>
      <w:rFonts w:ascii="Arial" w:hAnsi="Arial"/>
      <w:sz w:val="20"/>
      <w:lang w:eastAsia="en-GB"/>
    </w:rPr>
  </w:style>
  <w:style w:type="character" w:customStyle="1" w:styleId="BodyTextFirstIndentChar">
    <w:name w:val="Body Text First Indent Char"/>
    <w:basedOn w:val="BodyTextChar"/>
    <w:link w:val="BodyTextFirstIndent"/>
    <w:rsid w:val="008B3782"/>
    <w:rPr>
      <w:rFonts w:ascii="Arial" w:hAnsi="Arial"/>
      <w:sz w:val="22"/>
      <w:lang w:val="en-GB" w:eastAsia="en-GB"/>
    </w:rPr>
  </w:style>
  <w:style w:type="paragraph" w:styleId="BodyTextFirstIndent2">
    <w:name w:val="Body Text First Indent 2"/>
    <w:basedOn w:val="BodyTextIndent"/>
    <w:link w:val="BodyTextFirstIndent2Char"/>
    <w:rsid w:val="008B3782"/>
    <w:pPr>
      <w:spacing w:after="120"/>
      <w:ind w:left="283" w:firstLine="210"/>
    </w:pPr>
    <w:rPr>
      <w:rFonts w:ascii="Arial" w:hAnsi="Arial"/>
      <w:sz w:val="20"/>
      <w:szCs w:val="20"/>
      <w:lang w:eastAsia="en-GB"/>
    </w:rPr>
  </w:style>
  <w:style w:type="character" w:customStyle="1" w:styleId="BodyTextFirstIndent2Char">
    <w:name w:val="Body Text First Indent 2 Char"/>
    <w:basedOn w:val="BodyTextIndentChar"/>
    <w:link w:val="BodyTextFirstIndent2"/>
    <w:rsid w:val="008B3782"/>
    <w:rPr>
      <w:rFonts w:ascii="Arial" w:hAnsi="Arial" w:cs="Tahoma"/>
      <w:sz w:val="24"/>
      <w:szCs w:val="24"/>
      <w:lang w:val="en-GB" w:eastAsia="en-GB"/>
    </w:rPr>
  </w:style>
  <w:style w:type="paragraph" w:styleId="BodyTextIndent2">
    <w:name w:val="Body Text Indent 2"/>
    <w:basedOn w:val="Normal"/>
    <w:link w:val="BodyTextIndent2Char"/>
    <w:rsid w:val="008B3782"/>
    <w:pPr>
      <w:spacing w:before="0" w:after="120" w:line="480" w:lineRule="auto"/>
      <w:ind w:left="283"/>
    </w:pPr>
    <w:rPr>
      <w:rFonts w:ascii="Arial" w:hAnsi="Arial"/>
      <w:sz w:val="20"/>
      <w:lang w:eastAsia="en-GB"/>
    </w:rPr>
  </w:style>
  <w:style w:type="character" w:customStyle="1" w:styleId="BodyTextIndent2Char">
    <w:name w:val="Body Text Indent 2 Char"/>
    <w:basedOn w:val="DefaultParagraphFont"/>
    <w:link w:val="BodyTextIndent2"/>
    <w:rsid w:val="008B3782"/>
    <w:rPr>
      <w:rFonts w:ascii="Arial" w:hAnsi="Arial"/>
      <w:lang w:val="en-GB" w:eastAsia="en-GB"/>
    </w:rPr>
  </w:style>
  <w:style w:type="paragraph" w:styleId="BodyTextIndent3">
    <w:name w:val="Body Text Indent 3"/>
    <w:basedOn w:val="Normal"/>
    <w:link w:val="BodyTextIndent3Char"/>
    <w:rsid w:val="008B3782"/>
    <w:pPr>
      <w:spacing w:before="0" w:after="120"/>
      <w:ind w:left="283"/>
    </w:pPr>
    <w:rPr>
      <w:rFonts w:ascii="Arial" w:hAnsi="Arial"/>
      <w:sz w:val="16"/>
      <w:lang w:eastAsia="en-GB"/>
    </w:rPr>
  </w:style>
  <w:style w:type="character" w:customStyle="1" w:styleId="BodyTextIndent3Char">
    <w:name w:val="Body Text Indent 3 Char"/>
    <w:basedOn w:val="DefaultParagraphFont"/>
    <w:link w:val="BodyTextIndent3"/>
    <w:rsid w:val="008B3782"/>
    <w:rPr>
      <w:rFonts w:ascii="Arial" w:hAnsi="Arial"/>
      <w:sz w:val="16"/>
      <w:lang w:val="en-GB" w:eastAsia="en-GB"/>
    </w:rPr>
  </w:style>
  <w:style w:type="paragraph" w:customStyle="1" w:styleId="ChapterTitle">
    <w:name w:val="ChapterTitle"/>
    <w:basedOn w:val="Normal"/>
    <w:next w:val="SectionTitle"/>
    <w:qFormat/>
    <w:rsid w:val="008B3782"/>
    <w:pPr>
      <w:keepNext/>
      <w:spacing w:before="0" w:after="480"/>
      <w:jc w:val="center"/>
    </w:pPr>
    <w:rPr>
      <w:rFonts w:ascii="Arial" w:hAnsi="Arial"/>
      <w:b/>
      <w:sz w:val="32"/>
      <w:lang w:eastAsia="en-GB"/>
    </w:rPr>
  </w:style>
  <w:style w:type="paragraph" w:customStyle="1" w:styleId="SectionTitle">
    <w:name w:val="SectionTitle"/>
    <w:basedOn w:val="Normal"/>
    <w:next w:val="Heading1"/>
    <w:qFormat/>
    <w:rsid w:val="008B3782"/>
    <w:pPr>
      <w:keepNext/>
      <w:spacing w:before="0" w:after="480"/>
      <w:jc w:val="center"/>
    </w:pPr>
    <w:rPr>
      <w:rFonts w:ascii="Arial" w:hAnsi="Arial"/>
      <w:b/>
      <w:smallCaps/>
      <w:sz w:val="28"/>
      <w:lang w:eastAsia="en-GB"/>
    </w:rPr>
  </w:style>
  <w:style w:type="paragraph" w:styleId="Closing">
    <w:name w:val="Closing"/>
    <w:basedOn w:val="Normal"/>
    <w:link w:val="ClosingChar"/>
    <w:rsid w:val="008B3782"/>
    <w:pPr>
      <w:spacing w:before="0" w:after="240"/>
      <w:ind w:left="4252"/>
    </w:pPr>
    <w:rPr>
      <w:rFonts w:ascii="Arial" w:hAnsi="Arial"/>
      <w:sz w:val="20"/>
      <w:lang w:eastAsia="en-GB"/>
    </w:rPr>
  </w:style>
  <w:style w:type="character" w:customStyle="1" w:styleId="ClosingChar">
    <w:name w:val="Closing Char"/>
    <w:basedOn w:val="DefaultParagraphFont"/>
    <w:link w:val="Closing"/>
    <w:rsid w:val="008B3782"/>
    <w:rPr>
      <w:rFonts w:ascii="Arial" w:hAnsi="Arial"/>
      <w:lang w:val="en-GB" w:eastAsia="en-GB"/>
    </w:rPr>
  </w:style>
  <w:style w:type="paragraph" w:styleId="Date">
    <w:name w:val="Date"/>
    <w:basedOn w:val="Normal"/>
    <w:next w:val="References"/>
    <w:link w:val="DateChar"/>
    <w:rsid w:val="008B3782"/>
    <w:pPr>
      <w:spacing w:before="0" w:after="0"/>
      <w:ind w:left="5103" w:right="-567"/>
      <w:jc w:val="left"/>
    </w:pPr>
    <w:rPr>
      <w:rFonts w:ascii="Arial" w:hAnsi="Arial"/>
      <w:sz w:val="20"/>
      <w:lang w:eastAsia="en-GB"/>
    </w:rPr>
  </w:style>
  <w:style w:type="character" w:customStyle="1" w:styleId="DateChar">
    <w:name w:val="Date Char"/>
    <w:basedOn w:val="DefaultParagraphFont"/>
    <w:link w:val="Date"/>
    <w:rsid w:val="008B3782"/>
    <w:rPr>
      <w:rFonts w:ascii="Arial" w:hAnsi="Arial"/>
      <w:lang w:val="en-GB" w:eastAsia="en-GB"/>
    </w:rPr>
  </w:style>
  <w:style w:type="paragraph" w:customStyle="1" w:styleId="References">
    <w:name w:val="References"/>
    <w:basedOn w:val="Normal"/>
    <w:next w:val="AddressTR"/>
    <w:qFormat/>
    <w:rsid w:val="008B3782"/>
    <w:pPr>
      <w:spacing w:before="0" w:after="240"/>
      <w:ind w:left="5103"/>
      <w:jc w:val="left"/>
    </w:pPr>
    <w:rPr>
      <w:rFonts w:ascii="Arial" w:hAnsi="Arial"/>
      <w:sz w:val="20"/>
      <w:lang w:eastAsia="en-GB"/>
    </w:rPr>
  </w:style>
  <w:style w:type="paragraph" w:customStyle="1" w:styleId="DoubSign">
    <w:name w:val="DoubSign"/>
    <w:basedOn w:val="Normal"/>
    <w:next w:val="Enclosures"/>
    <w:qFormat/>
    <w:rsid w:val="008B3782"/>
    <w:pPr>
      <w:tabs>
        <w:tab w:val="left" w:pos="5103"/>
      </w:tabs>
      <w:spacing w:before="1200" w:after="0"/>
      <w:jc w:val="left"/>
    </w:pPr>
    <w:rPr>
      <w:rFonts w:ascii="Arial" w:hAnsi="Arial"/>
      <w:sz w:val="20"/>
      <w:lang w:eastAsia="en-GB"/>
    </w:rPr>
  </w:style>
  <w:style w:type="paragraph" w:customStyle="1" w:styleId="Enclosures">
    <w:name w:val="Enclosures"/>
    <w:basedOn w:val="Normal"/>
    <w:qFormat/>
    <w:rsid w:val="008B3782"/>
    <w:pPr>
      <w:keepNext/>
      <w:keepLines/>
      <w:tabs>
        <w:tab w:val="left" w:pos="5642"/>
      </w:tabs>
      <w:spacing w:before="480" w:after="0"/>
      <w:ind w:left="1191" w:hanging="1191"/>
      <w:jc w:val="left"/>
    </w:pPr>
    <w:rPr>
      <w:rFonts w:ascii="Arial" w:hAnsi="Arial"/>
      <w:sz w:val="20"/>
      <w:lang w:eastAsia="en-GB"/>
    </w:rPr>
  </w:style>
  <w:style w:type="paragraph" w:styleId="EnvelopeAddress">
    <w:name w:val="envelope address"/>
    <w:basedOn w:val="Normal"/>
    <w:rsid w:val="008B3782"/>
    <w:pPr>
      <w:framePr w:w="7920" w:h="1980" w:hRule="exact" w:hSpace="180" w:wrap="auto" w:hAnchor="page" w:xAlign="center" w:yAlign="bottom"/>
      <w:spacing w:before="0" w:after="0"/>
    </w:pPr>
    <w:rPr>
      <w:rFonts w:ascii="Arial" w:hAnsi="Arial"/>
      <w:sz w:val="20"/>
      <w:lang w:eastAsia="en-GB"/>
    </w:rPr>
  </w:style>
  <w:style w:type="paragraph" w:styleId="EnvelopeReturn">
    <w:name w:val="envelope return"/>
    <w:basedOn w:val="Normal"/>
    <w:rsid w:val="008B3782"/>
    <w:pPr>
      <w:spacing w:before="0" w:after="0"/>
    </w:pPr>
    <w:rPr>
      <w:rFonts w:ascii="Arial" w:hAnsi="Arial"/>
      <w:sz w:val="20"/>
      <w:lang w:eastAsia="en-GB"/>
    </w:rPr>
  </w:style>
  <w:style w:type="paragraph" w:styleId="List">
    <w:name w:val="List"/>
    <w:basedOn w:val="Normal"/>
    <w:rsid w:val="008B3782"/>
    <w:pPr>
      <w:spacing w:before="0" w:after="240"/>
      <w:ind w:left="283" w:hanging="283"/>
    </w:pPr>
    <w:rPr>
      <w:rFonts w:ascii="Arial" w:hAnsi="Arial"/>
      <w:sz w:val="20"/>
      <w:lang w:eastAsia="en-GB"/>
    </w:rPr>
  </w:style>
  <w:style w:type="paragraph" w:styleId="List2">
    <w:name w:val="List 2"/>
    <w:basedOn w:val="Normal"/>
    <w:rsid w:val="008B3782"/>
    <w:pPr>
      <w:spacing w:before="0" w:after="240"/>
      <w:ind w:left="566" w:hanging="283"/>
    </w:pPr>
    <w:rPr>
      <w:rFonts w:ascii="Arial" w:hAnsi="Arial"/>
      <w:sz w:val="20"/>
      <w:lang w:eastAsia="en-GB"/>
    </w:rPr>
  </w:style>
  <w:style w:type="paragraph" w:styleId="List3">
    <w:name w:val="List 3"/>
    <w:basedOn w:val="Normal"/>
    <w:rsid w:val="008B3782"/>
    <w:pPr>
      <w:spacing w:before="0" w:after="240"/>
      <w:ind w:left="849" w:hanging="283"/>
    </w:pPr>
    <w:rPr>
      <w:rFonts w:ascii="Arial" w:hAnsi="Arial"/>
      <w:sz w:val="20"/>
      <w:lang w:eastAsia="en-GB"/>
    </w:rPr>
  </w:style>
  <w:style w:type="paragraph" w:styleId="List4">
    <w:name w:val="List 4"/>
    <w:basedOn w:val="Normal"/>
    <w:rsid w:val="008B3782"/>
    <w:pPr>
      <w:spacing w:before="0" w:after="240"/>
      <w:ind w:left="1132" w:hanging="283"/>
    </w:pPr>
    <w:rPr>
      <w:rFonts w:ascii="Arial" w:hAnsi="Arial"/>
      <w:sz w:val="20"/>
      <w:lang w:eastAsia="en-GB"/>
    </w:rPr>
  </w:style>
  <w:style w:type="paragraph" w:styleId="List5">
    <w:name w:val="List 5"/>
    <w:basedOn w:val="Normal"/>
    <w:rsid w:val="008B3782"/>
    <w:pPr>
      <w:spacing w:before="0" w:after="240"/>
      <w:ind w:left="1415" w:hanging="283"/>
    </w:pPr>
    <w:rPr>
      <w:rFonts w:ascii="Arial" w:hAnsi="Arial"/>
      <w:sz w:val="20"/>
      <w:lang w:eastAsia="en-GB"/>
    </w:rPr>
  </w:style>
  <w:style w:type="paragraph" w:styleId="ListBullet2">
    <w:name w:val="List Bullet 2"/>
    <w:basedOn w:val="Text2"/>
    <w:rsid w:val="008B3782"/>
    <w:pPr>
      <w:numPr>
        <w:numId w:val="12"/>
      </w:numPr>
      <w:tabs>
        <w:tab w:val="clear" w:pos="2161"/>
      </w:tabs>
    </w:pPr>
    <w:rPr>
      <w:rFonts w:ascii="Times New Roman" w:hAnsi="Times New Roman"/>
      <w:sz w:val="24"/>
      <w:lang w:eastAsia="en-US"/>
    </w:rPr>
  </w:style>
  <w:style w:type="paragraph" w:styleId="ListBullet3">
    <w:name w:val="List Bullet 3"/>
    <w:basedOn w:val="Text3"/>
    <w:rsid w:val="008B3782"/>
    <w:pPr>
      <w:numPr>
        <w:numId w:val="13"/>
      </w:numPr>
      <w:tabs>
        <w:tab w:val="clear" w:pos="2302"/>
      </w:tabs>
    </w:pPr>
    <w:rPr>
      <w:rFonts w:ascii="Times New Roman" w:hAnsi="Times New Roman"/>
      <w:sz w:val="24"/>
      <w:lang w:eastAsia="en-US"/>
    </w:rPr>
  </w:style>
  <w:style w:type="paragraph" w:styleId="ListBullet4">
    <w:name w:val="List Bullet 4"/>
    <w:basedOn w:val="Text4"/>
    <w:rsid w:val="008B3782"/>
    <w:pPr>
      <w:numPr>
        <w:numId w:val="14"/>
      </w:numPr>
      <w:tabs>
        <w:tab w:val="clear" w:pos="2302"/>
      </w:tabs>
    </w:pPr>
    <w:rPr>
      <w:rFonts w:ascii="Times New Roman" w:hAnsi="Times New Roman"/>
      <w:sz w:val="24"/>
      <w:lang w:eastAsia="en-US"/>
    </w:rPr>
  </w:style>
  <w:style w:type="paragraph" w:styleId="ListBullet5">
    <w:name w:val="List Bullet 5"/>
    <w:basedOn w:val="Normal"/>
    <w:autoRedefine/>
    <w:rsid w:val="008B3782"/>
    <w:pPr>
      <w:numPr>
        <w:numId w:val="7"/>
      </w:numPr>
      <w:spacing w:before="0" w:after="240"/>
    </w:pPr>
    <w:rPr>
      <w:rFonts w:ascii="Arial" w:hAnsi="Arial"/>
      <w:sz w:val="20"/>
      <w:lang w:eastAsia="en-GB"/>
    </w:rPr>
  </w:style>
  <w:style w:type="paragraph" w:styleId="ListContinue">
    <w:name w:val="List Continue"/>
    <w:basedOn w:val="Normal"/>
    <w:rsid w:val="008B3782"/>
    <w:pPr>
      <w:spacing w:before="0" w:after="120"/>
      <w:ind w:left="283"/>
    </w:pPr>
    <w:rPr>
      <w:rFonts w:ascii="Arial" w:hAnsi="Arial"/>
      <w:sz w:val="20"/>
      <w:lang w:eastAsia="en-GB"/>
    </w:rPr>
  </w:style>
  <w:style w:type="paragraph" w:styleId="ListContinue2">
    <w:name w:val="List Continue 2"/>
    <w:basedOn w:val="Normal"/>
    <w:rsid w:val="008B3782"/>
    <w:pPr>
      <w:spacing w:before="0" w:after="120"/>
      <w:ind w:left="566"/>
    </w:pPr>
    <w:rPr>
      <w:rFonts w:ascii="Arial" w:hAnsi="Arial"/>
      <w:sz w:val="20"/>
      <w:lang w:eastAsia="en-GB"/>
    </w:rPr>
  </w:style>
  <w:style w:type="paragraph" w:styleId="ListContinue3">
    <w:name w:val="List Continue 3"/>
    <w:basedOn w:val="Normal"/>
    <w:rsid w:val="008B3782"/>
    <w:pPr>
      <w:spacing w:before="0" w:after="120"/>
      <w:ind w:left="849"/>
    </w:pPr>
    <w:rPr>
      <w:rFonts w:ascii="Arial" w:hAnsi="Arial"/>
      <w:sz w:val="20"/>
      <w:lang w:eastAsia="en-GB"/>
    </w:rPr>
  </w:style>
  <w:style w:type="paragraph" w:styleId="ListContinue4">
    <w:name w:val="List Continue 4"/>
    <w:basedOn w:val="Normal"/>
    <w:rsid w:val="008B3782"/>
    <w:pPr>
      <w:spacing w:before="0" w:after="120"/>
      <w:ind w:left="1132"/>
    </w:pPr>
    <w:rPr>
      <w:rFonts w:ascii="Arial" w:hAnsi="Arial"/>
      <w:sz w:val="20"/>
      <w:lang w:eastAsia="en-GB"/>
    </w:rPr>
  </w:style>
  <w:style w:type="paragraph" w:styleId="ListContinue5">
    <w:name w:val="List Continue 5"/>
    <w:basedOn w:val="Normal"/>
    <w:rsid w:val="008B3782"/>
    <w:pPr>
      <w:spacing w:before="0" w:after="120"/>
      <w:ind w:left="1415"/>
    </w:pPr>
    <w:rPr>
      <w:rFonts w:ascii="Arial" w:hAnsi="Arial"/>
      <w:sz w:val="20"/>
      <w:lang w:eastAsia="en-GB"/>
    </w:rPr>
  </w:style>
  <w:style w:type="paragraph" w:styleId="ListNumber">
    <w:name w:val="List Number"/>
    <w:basedOn w:val="Normal"/>
    <w:rsid w:val="008B3782"/>
    <w:pPr>
      <w:numPr>
        <w:numId w:val="20"/>
      </w:numPr>
      <w:spacing w:before="0" w:after="240"/>
    </w:pPr>
    <w:rPr>
      <w:rFonts w:ascii="Times New Roman" w:hAnsi="Times New Roman"/>
      <w:sz w:val="24"/>
      <w:lang w:eastAsia="en-US"/>
    </w:rPr>
  </w:style>
  <w:style w:type="paragraph" w:styleId="ListNumber3">
    <w:name w:val="List Number 3"/>
    <w:basedOn w:val="Text3"/>
    <w:rsid w:val="008B3782"/>
    <w:pPr>
      <w:numPr>
        <w:numId w:val="22"/>
      </w:numPr>
      <w:tabs>
        <w:tab w:val="clear" w:pos="2302"/>
      </w:tabs>
    </w:pPr>
    <w:rPr>
      <w:rFonts w:ascii="Times New Roman" w:hAnsi="Times New Roman"/>
      <w:sz w:val="24"/>
      <w:lang w:eastAsia="en-US"/>
    </w:rPr>
  </w:style>
  <w:style w:type="paragraph" w:styleId="ListNumber4">
    <w:name w:val="List Number 4"/>
    <w:basedOn w:val="Text4"/>
    <w:rsid w:val="008B3782"/>
    <w:pPr>
      <w:numPr>
        <w:numId w:val="23"/>
      </w:numPr>
      <w:tabs>
        <w:tab w:val="clear" w:pos="2302"/>
      </w:tabs>
    </w:pPr>
    <w:rPr>
      <w:rFonts w:ascii="Times New Roman" w:hAnsi="Times New Roman"/>
      <w:sz w:val="24"/>
      <w:lang w:eastAsia="en-US"/>
    </w:rPr>
  </w:style>
  <w:style w:type="paragraph" w:styleId="ListNumber5">
    <w:name w:val="List Number 5"/>
    <w:basedOn w:val="Normal"/>
    <w:rsid w:val="008B3782"/>
    <w:pPr>
      <w:numPr>
        <w:numId w:val="8"/>
      </w:numPr>
      <w:spacing w:before="0" w:after="240"/>
    </w:pPr>
    <w:rPr>
      <w:rFonts w:ascii="Arial" w:hAnsi="Arial"/>
      <w:sz w:val="20"/>
      <w:lang w:eastAsia="en-GB"/>
    </w:rPr>
  </w:style>
  <w:style w:type="paragraph" w:styleId="MessageHeader">
    <w:name w:val="Message Header"/>
    <w:basedOn w:val="Normal"/>
    <w:link w:val="MessageHeaderChar"/>
    <w:rsid w:val="008B3782"/>
    <w:pPr>
      <w:pBdr>
        <w:top w:val="single" w:sz="6" w:space="1" w:color="auto"/>
        <w:left w:val="single" w:sz="6" w:space="1" w:color="auto"/>
        <w:bottom w:val="single" w:sz="6" w:space="1" w:color="auto"/>
        <w:right w:val="single" w:sz="6" w:space="1" w:color="auto"/>
      </w:pBdr>
      <w:shd w:val="pct20" w:color="auto" w:fill="auto"/>
      <w:spacing w:before="0" w:after="240"/>
      <w:ind w:left="1134" w:hanging="1134"/>
    </w:pPr>
    <w:rPr>
      <w:rFonts w:ascii="Arial" w:hAnsi="Arial"/>
      <w:sz w:val="20"/>
      <w:lang w:eastAsia="en-GB"/>
    </w:rPr>
  </w:style>
  <w:style w:type="character" w:customStyle="1" w:styleId="MessageHeaderChar">
    <w:name w:val="Message Header Char"/>
    <w:basedOn w:val="DefaultParagraphFont"/>
    <w:link w:val="MessageHeader"/>
    <w:rsid w:val="008B3782"/>
    <w:rPr>
      <w:rFonts w:ascii="Arial" w:hAnsi="Arial"/>
      <w:shd w:val="pct20" w:color="auto" w:fill="auto"/>
      <w:lang w:val="en-GB" w:eastAsia="en-GB"/>
    </w:rPr>
  </w:style>
  <w:style w:type="paragraph" w:styleId="NormalIndent">
    <w:name w:val="Normal Indent"/>
    <w:basedOn w:val="Normal"/>
    <w:rsid w:val="008B3782"/>
    <w:pPr>
      <w:spacing w:before="0" w:after="240"/>
      <w:ind w:left="720"/>
    </w:pPr>
    <w:rPr>
      <w:rFonts w:ascii="Arial" w:hAnsi="Arial"/>
      <w:sz w:val="20"/>
      <w:lang w:eastAsia="en-GB"/>
    </w:rPr>
  </w:style>
  <w:style w:type="paragraph" w:styleId="NoteHeading">
    <w:name w:val="Note Heading"/>
    <w:basedOn w:val="Normal"/>
    <w:next w:val="Normal"/>
    <w:link w:val="NoteHeadingChar"/>
    <w:rsid w:val="008B3782"/>
    <w:pPr>
      <w:spacing w:before="0" w:after="240"/>
    </w:pPr>
    <w:rPr>
      <w:rFonts w:ascii="Arial" w:hAnsi="Arial"/>
      <w:sz w:val="20"/>
      <w:lang w:eastAsia="en-GB"/>
    </w:rPr>
  </w:style>
  <w:style w:type="character" w:customStyle="1" w:styleId="NoteHeadingChar">
    <w:name w:val="Note Heading Char"/>
    <w:basedOn w:val="DefaultParagraphFont"/>
    <w:link w:val="NoteHeading"/>
    <w:rsid w:val="008B3782"/>
    <w:rPr>
      <w:rFonts w:ascii="Arial" w:hAnsi="Arial"/>
      <w:lang w:val="en-GB" w:eastAsia="en-GB"/>
    </w:rPr>
  </w:style>
  <w:style w:type="paragraph" w:customStyle="1" w:styleId="NoteHead">
    <w:name w:val="NoteHead"/>
    <w:basedOn w:val="Normal"/>
    <w:next w:val="Subject"/>
    <w:qFormat/>
    <w:rsid w:val="008B3782"/>
    <w:pPr>
      <w:spacing w:before="720" w:after="720"/>
      <w:jc w:val="center"/>
    </w:pPr>
    <w:rPr>
      <w:rFonts w:ascii="Arial" w:hAnsi="Arial"/>
      <w:b/>
      <w:smallCaps/>
      <w:sz w:val="20"/>
      <w:lang w:eastAsia="en-GB"/>
    </w:rPr>
  </w:style>
  <w:style w:type="paragraph" w:customStyle="1" w:styleId="Subject">
    <w:name w:val="Subject"/>
    <w:basedOn w:val="Normal"/>
    <w:next w:val="Normal"/>
    <w:qFormat/>
    <w:rsid w:val="008B3782"/>
    <w:pPr>
      <w:spacing w:before="0" w:after="480"/>
      <w:ind w:left="1191" w:hanging="1191"/>
      <w:jc w:val="left"/>
    </w:pPr>
    <w:rPr>
      <w:rFonts w:ascii="Arial" w:hAnsi="Arial"/>
      <w:b/>
      <w:sz w:val="20"/>
      <w:lang w:eastAsia="en-GB"/>
    </w:rPr>
  </w:style>
  <w:style w:type="paragraph" w:customStyle="1" w:styleId="NoteList">
    <w:name w:val="NoteList"/>
    <w:basedOn w:val="Normal"/>
    <w:next w:val="Subject"/>
    <w:qFormat/>
    <w:rsid w:val="008B3782"/>
    <w:pPr>
      <w:tabs>
        <w:tab w:val="left" w:pos="5823"/>
      </w:tabs>
      <w:spacing w:before="720" w:after="720"/>
      <w:ind w:left="5104" w:hanging="3119"/>
      <w:jc w:val="left"/>
    </w:pPr>
    <w:rPr>
      <w:rFonts w:ascii="Arial" w:hAnsi="Arial"/>
      <w:b/>
      <w:smallCaps/>
      <w:sz w:val="20"/>
      <w:lang w:eastAsia="en-GB"/>
    </w:rPr>
  </w:style>
  <w:style w:type="paragraph" w:customStyle="1" w:styleId="NumPar1">
    <w:name w:val="NumPar 1"/>
    <w:basedOn w:val="Heading1"/>
    <w:next w:val="Text1"/>
    <w:qFormat/>
    <w:rsid w:val="008B3782"/>
    <w:pPr>
      <w:keepNext w:val="0"/>
      <w:numPr>
        <w:numId w:val="9"/>
      </w:numPr>
      <w:ind w:left="483" w:hanging="483"/>
      <w:outlineLvl w:val="9"/>
    </w:pPr>
    <w:rPr>
      <w:rFonts w:ascii="Arial" w:hAnsi="Arial" w:cs="Arial"/>
      <w:color w:val="auto"/>
      <w:kern w:val="28"/>
      <w:sz w:val="28"/>
      <w:szCs w:val="28"/>
      <w:lang w:eastAsia="en-GB"/>
    </w:rPr>
  </w:style>
  <w:style w:type="paragraph" w:customStyle="1" w:styleId="NumPar2">
    <w:name w:val="NumPar 2"/>
    <w:basedOn w:val="Heading2"/>
    <w:next w:val="Text2"/>
    <w:qFormat/>
    <w:rsid w:val="008B3782"/>
    <w:pPr>
      <w:keepNext w:val="0"/>
      <w:numPr>
        <w:ilvl w:val="0"/>
        <w:numId w:val="0"/>
      </w:numPr>
      <w:spacing w:before="0"/>
      <w:ind w:left="480"/>
      <w:jc w:val="left"/>
      <w:outlineLvl w:val="9"/>
    </w:pPr>
    <w:rPr>
      <w:rFonts w:ascii="Arial" w:hAnsi="Arial"/>
      <w:b w:val="0"/>
      <w:bCs w:val="0"/>
      <w:iCs w:val="0"/>
      <w:color w:val="auto"/>
      <w:sz w:val="20"/>
      <w:szCs w:val="20"/>
      <w:lang w:eastAsia="en-GB"/>
    </w:rPr>
  </w:style>
  <w:style w:type="paragraph" w:customStyle="1" w:styleId="NumPar3">
    <w:name w:val="NumPar 3"/>
    <w:basedOn w:val="Heading3"/>
    <w:next w:val="Text3"/>
    <w:qFormat/>
    <w:rsid w:val="008B3782"/>
    <w:pPr>
      <w:keepNext w:val="0"/>
      <w:numPr>
        <w:numId w:val="10"/>
      </w:numPr>
      <w:suppressAutoHyphens/>
      <w:outlineLvl w:val="9"/>
    </w:pPr>
    <w:rPr>
      <w:rFonts w:ascii="Times New Roman" w:hAnsi="Times New Roman"/>
      <w:bCs w:val="0"/>
      <w:i/>
      <w:sz w:val="22"/>
      <w:szCs w:val="22"/>
      <w:lang w:eastAsia="ar-SA"/>
    </w:rPr>
  </w:style>
  <w:style w:type="paragraph" w:customStyle="1" w:styleId="NumPar4">
    <w:name w:val="NumPar 4"/>
    <w:basedOn w:val="Heading4"/>
    <w:next w:val="Text4"/>
    <w:qFormat/>
    <w:rsid w:val="008B3782"/>
    <w:pPr>
      <w:spacing w:before="0"/>
      <w:outlineLvl w:val="9"/>
    </w:pPr>
    <w:rPr>
      <w:rFonts w:ascii="Arial" w:hAnsi="Arial"/>
      <w:bCs/>
      <w:sz w:val="20"/>
      <w:szCs w:val="20"/>
      <w:lang w:eastAsia="en-GB"/>
    </w:rPr>
  </w:style>
  <w:style w:type="paragraph" w:customStyle="1" w:styleId="PartTitle">
    <w:name w:val="PartTitle"/>
    <w:basedOn w:val="Normal"/>
    <w:next w:val="ChapterTitle"/>
    <w:qFormat/>
    <w:rsid w:val="008B3782"/>
    <w:pPr>
      <w:keepNext/>
      <w:pageBreakBefore/>
      <w:spacing w:before="0" w:after="480"/>
      <w:jc w:val="center"/>
    </w:pPr>
    <w:rPr>
      <w:rFonts w:ascii="Arial" w:hAnsi="Arial"/>
      <w:b/>
      <w:sz w:val="36"/>
      <w:lang w:eastAsia="en-GB"/>
    </w:rPr>
  </w:style>
  <w:style w:type="paragraph" w:styleId="Salutation">
    <w:name w:val="Salutation"/>
    <w:basedOn w:val="Normal"/>
    <w:next w:val="Normal"/>
    <w:link w:val="SalutationChar"/>
    <w:rsid w:val="008B3782"/>
    <w:pPr>
      <w:spacing w:before="0" w:after="240"/>
    </w:pPr>
    <w:rPr>
      <w:rFonts w:ascii="Arial" w:hAnsi="Arial"/>
      <w:sz w:val="20"/>
      <w:lang w:eastAsia="en-GB"/>
    </w:rPr>
  </w:style>
  <w:style w:type="character" w:customStyle="1" w:styleId="SalutationChar">
    <w:name w:val="Salutation Char"/>
    <w:basedOn w:val="DefaultParagraphFont"/>
    <w:link w:val="Salutation"/>
    <w:rsid w:val="008B3782"/>
    <w:rPr>
      <w:rFonts w:ascii="Arial" w:hAnsi="Arial"/>
      <w:lang w:val="en-GB" w:eastAsia="en-GB"/>
    </w:rPr>
  </w:style>
  <w:style w:type="paragraph" w:styleId="Signature">
    <w:name w:val="Signature"/>
    <w:basedOn w:val="Normal"/>
    <w:next w:val="Enclosures"/>
    <w:link w:val="SignatureChar"/>
    <w:rsid w:val="008B3782"/>
    <w:pPr>
      <w:tabs>
        <w:tab w:val="left" w:pos="5103"/>
      </w:tabs>
      <w:spacing w:before="1200" w:after="0"/>
      <w:ind w:left="5103"/>
      <w:jc w:val="center"/>
    </w:pPr>
    <w:rPr>
      <w:rFonts w:ascii="Arial" w:hAnsi="Arial"/>
      <w:sz w:val="20"/>
      <w:lang w:eastAsia="en-GB"/>
    </w:rPr>
  </w:style>
  <w:style w:type="character" w:customStyle="1" w:styleId="SignatureChar">
    <w:name w:val="Signature Char"/>
    <w:basedOn w:val="DefaultParagraphFont"/>
    <w:link w:val="Signature"/>
    <w:rsid w:val="008B3782"/>
    <w:rPr>
      <w:rFonts w:ascii="Arial" w:hAnsi="Arial"/>
      <w:lang w:val="en-GB" w:eastAsia="en-GB"/>
    </w:rPr>
  </w:style>
  <w:style w:type="paragraph" w:customStyle="1" w:styleId="SubTitle1">
    <w:name w:val="SubTitle 1"/>
    <w:basedOn w:val="Normal"/>
    <w:next w:val="SubTitle2"/>
    <w:qFormat/>
    <w:rsid w:val="008B3782"/>
    <w:pPr>
      <w:spacing w:before="0" w:after="240"/>
      <w:jc w:val="center"/>
    </w:pPr>
    <w:rPr>
      <w:rFonts w:ascii="Arial" w:hAnsi="Arial"/>
      <w:b/>
      <w:sz w:val="40"/>
      <w:lang w:eastAsia="en-GB"/>
    </w:rPr>
  </w:style>
  <w:style w:type="paragraph" w:customStyle="1" w:styleId="SubTitle2">
    <w:name w:val="SubTitle 2"/>
    <w:basedOn w:val="Normal"/>
    <w:qFormat/>
    <w:rsid w:val="008B3782"/>
    <w:pPr>
      <w:spacing w:before="0" w:after="240"/>
      <w:jc w:val="center"/>
    </w:pPr>
    <w:rPr>
      <w:rFonts w:ascii="Arial" w:hAnsi="Arial"/>
      <w:b/>
      <w:sz w:val="32"/>
      <w:lang w:eastAsia="en-GB"/>
    </w:rPr>
  </w:style>
  <w:style w:type="paragraph" w:customStyle="1" w:styleId="YReferences">
    <w:name w:val="YReferences"/>
    <w:basedOn w:val="Normal"/>
    <w:next w:val="Normal"/>
    <w:qFormat/>
    <w:rsid w:val="008B3782"/>
    <w:pPr>
      <w:spacing w:before="0" w:after="480"/>
      <w:ind w:left="1191" w:hanging="1191"/>
    </w:pPr>
    <w:rPr>
      <w:rFonts w:ascii="Arial" w:hAnsi="Arial"/>
      <w:sz w:val="20"/>
      <w:lang w:eastAsia="en-GB"/>
    </w:rPr>
  </w:style>
  <w:style w:type="paragraph" w:customStyle="1" w:styleId="Heading2b">
    <w:name w:val="Heading2b"/>
    <w:basedOn w:val="Normal"/>
    <w:qFormat/>
    <w:rsid w:val="008B3782"/>
    <w:pPr>
      <w:spacing w:before="0" w:after="240"/>
      <w:ind w:left="567" w:hanging="567"/>
      <w:jc w:val="center"/>
    </w:pPr>
    <w:rPr>
      <w:rFonts w:ascii="Arial" w:hAnsi="Arial"/>
      <w:b/>
      <w:sz w:val="20"/>
      <w:u w:val="single"/>
      <w:lang w:eastAsia="en-GB"/>
    </w:rPr>
  </w:style>
  <w:style w:type="paragraph" w:customStyle="1" w:styleId="Annexetitle">
    <w:name w:val="Annexe_title"/>
    <w:basedOn w:val="Heading1"/>
    <w:next w:val="Normal"/>
    <w:autoRedefine/>
    <w:qFormat/>
    <w:rsid w:val="008B3782"/>
    <w:pPr>
      <w:keepNext w:val="0"/>
      <w:pageBreakBefore/>
      <w:tabs>
        <w:tab w:val="num" w:pos="360"/>
        <w:tab w:val="left" w:pos="1701"/>
        <w:tab w:val="left" w:pos="2552"/>
      </w:tabs>
      <w:ind w:left="360" w:hanging="360"/>
      <w:jc w:val="center"/>
      <w:outlineLvl w:val="9"/>
    </w:pPr>
    <w:rPr>
      <w:rFonts w:ascii="Arial" w:hAnsi="Arial" w:cs="Arial"/>
      <w:b w:val="0"/>
      <w:caps w:val="0"/>
      <w:color w:val="auto"/>
      <w:kern w:val="0"/>
      <w:sz w:val="28"/>
      <w:szCs w:val="28"/>
      <w:lang w:eastAsia="en-GB"/>
    </w:rPr>
  </w:style>
  <w:style w:type="paragraph" w:customStyle="1" w:styleId="normaltableau">
    <w:name w:val="normal_tableau"/>
    <w:basedOn w:val="Normal"/>
    <w:qFormat/>
    <w:rsid w:val="008B3782"/>
    <w:pPr>
      <w:spacing w:before="120" w:after="120"/>
    </w:pPr>
    <w:rPr>
      <w:rFonts w:ascii="Optima" w:hAnsi="Optima"/>
      <w:lang w:eastAsia="en-GB"/>
    </w:rPr>
  </w:style>
  <w:style w:type="paragraph" w:customStyle="1" w:styleId="Contact">
    <w:name w:val="Contact"/>
    <w:basedOn w:val="Normal"/>
    <w:next w:val="Normal"/>
    <w:qFormat/>
    <w:rsid w:val="008B3782"/>
    <w:pPr>
      <w:spacing w:before="0" w:after="480"/>
      <w:ind w:left="567" w:hanging="567"/>
      <w:jc w:val="left"/>
    </w:pPr>
    <w:rPr>
      <w:rFonts w:ascii="Times New Roman" w:hAnsi="Times New Roman"/>
      <w:sz w:val="24"/>
      <w:lang w:eastAsia="en-US"/>
    </w:rPr>
  </w:style>
  <w:style w:type="paragraph" w:customStyle="1" w:styleId="ListBullet1">
    <w:name w:val="List Bullet 1"/>
    <w:basedOn w:val="Text1"/>
    <w:qFormat/>
    <w:rsid w:val="008B3782"/>
    <w:pPr>
      <w:numPr>
        <w:numId w:val="11"/>
      </w:numPr>
    </w:pPr>
    <w:rPr>
      <w:rFonts w:ascii="Times New Roman" w:hAnsi="Times New Roman"/>
      <w:sz w:val="24"/>
      <w:lang w:eastAsia="en-US"/>
    </w:rPr>
  </w:style>
  <w:style w:type="paragraph" w:customStyle="1" w:styleId="ListDash">
    <w:name w:val="List Dash"/>
    <w:basedOn w:val="Normal"/>
    <w:qFormat/>
    <w:rsid w:val="008B3782"/>
    <w:pPr>
      <w:numPr>
        <w:numId w:val="15"/>
      </w:numPr>
      <w:spacing w:before="0" w:after="240"/>
    </w:pPr>
    <w:rPr>
      <w:rFonts w:ascii="Times New Roman" w:hAnsi="Times New Roman"/>
      <w:sz w:val="24"/>
      <w:lang w:eastAsia="en-US"/>
    </w:rPr>
  </w:style>
  <w:style w:type="paragraph" w:customStyle="1" w:styleId="ListDash1">
    <w:name w:val="List Dash 1"/>
    <w:basedOn w:val="Text1"/>
    <w:qFormat/>
    <w:rsid w:val="008B3782"/>
    <w:pPr>
      <w:numPr>
        <w:numId w:val="16"/>
      </w:numPr>
    </w:pPr>
    <w:rPr>
      <w:rFonts w:ascii="Times New Roman" w:hAnsi="Times New Roman"/>
      <w:sz w:val="24"/>
      <w:lang w:eastAsia="en-US"/>
    </w:rPr>
  </w:style>
  <w:style w:type="paragraph" w:customStyle="1" w:styleId="ListDash2">
    <w:name w:val="List Dash 2"/>
    <w:basedOn w:val="Text2"/>
    <w:qFormat/>
    <w:rsid w:val="008B3782"/>
    <w:pPr>
      <w:numPr>
        <w:numId w:val="17"/>
      </w:numPr>
      <w:tabs>
        <w:tab w:val="clear" w:pos="2161"/>
      </w:tabs>
    </w:pPr>
    <w:rPr>
      <w:rFonts w:ascii="Times New Roman" w:hAnsi="Times New Roman"/>
      <w:sz w:val="24"/>
      <w:lang w:eastAsia="en-US"/>
    </w:rPr>
  </w:style>
  <w:style w:type="paragraph" w:customStyle="1" w:styleId="ListDash3">
    <w:name w:val="List Dash 3"/>
    <w:basedOn w:val="Text3"/>
    <w:qFormat/>
    <w:rsid w:val="008B3782"/>
    <w:pPr>
      <w:numPr>
        <w:numId w:val="18"/>
      </w:numPr>
      <w:tabs>
        <w:tab w:val="clear" w:pos="2302"/>
      </w:tabs>
    </w:pPr>
    <w:rPr>
      <w:rFonts w:ascii="Times New Roman" w:hAnsi="Times New Roman"/>
      <w:sz w:val="24"/>
      <w:lang w:eastAsia="en-US"/>
    </w:rPr>
  </w:style>
  <w:style w:type="paragraph" w:customStyle="1" w:styleId="ListDash4">
    <w:name w:val="List Dash 4"/>
    <w:basedOn w:val="Text4"/>
    <w:qFormat/>
    <w:rsid w:val="008B3782"/>
    <w:pPr>
      <w:numPr>
        <w:numId w:val="19"/>
      </w:numPr>
      <w:tabs>
        <w:tab w:val="clear" w:pos="2302"/>
      </w:tabs>
    </w:pPr>
    <w:rPr>
      <w:rFonts w:ascii="Times New Roman" w:hAnsi="Times New Roman"/>
      <w:sz w:val="24"/>
      <w:lang w:eastAsia="en-US"/>
    </w:rPr>
  </w:style>
  <w:style w:type="paragraph" w:customStyle="1" w:styleId="ListNumber1">
    <w:name w:val="List Number 1"/>
    <w:basedOn w:val="Text1"/>
    <w:qFormat/>
    <w:rsid w:val="008B3782"/>
    <w:pPr>
      <w:numPr>
        <w:numId w:val="21"/>
      </w:numPr>
    </w:pPr>
    <w:rPr>
      <w:rFonts w:ascii="Times New Roman" w:hAnsi="Times New Roman"/>
      <w:sz w:val="24"/>
      <w:lang w:eastAsia="en-US"/>
    </w:rPr>
  </w:style>
  <w:style w:type="paragraph" w:customStyle="1" w:styleId="ListNumberLevel2">
    <w:name w:val="List Number (Level 2)"/>
    <w:basedOn w:val="Normal"/>
    <w:qFormat/>
    <w:rsid w:val="008B3782"/>
    <w:pPr>
      <w:numPr>
        <w:ilvl w:val="1"/>
        <w:numId w:val="20"/>
      </w:numPr>
      <w:spacing w:before="0" w:after="240"/>
    </w:pPr>
    <w:rPr>
      <w:rFonts w:ascii="Times New Roman" w:hAnsi="Times New Roman"/>
      <w:sz w:val="24"/>
      <w:lang w:eastAsia="en-US"/>
    </w:rPr>
  </w:style>
  <w:style w:type="paragraph" w:customStyle="1" w:styleId="ListNumber1Level2">
    <w:name w:val="List Number 1 (Level 2)"/>
    <w:basedOn w:val="Text1"/>
    <w:qFormat/>
    <w:rsid w:val="008B3782"/>
    <w:pPr>
      <w:numPr>
        <w:ilvl w:val="1"/>
        <w:numId w:val="21"/>
      </w:numPr>
    </w:pPr>
    <w:rPr>
      <w:rFonts w:ascii="Times New Roman" w:hAnsi="Times New Roman"/>
      <w:sz w:val="24"/>
      <w:lang w:eastAsia="en-US"/>
    </w:rPr>
  </w:style>
  <w:style w:type="paragraph" w:customStyle="1" w:styleId="ListNumber2Level2">
    <w:name w:val="List Number 2 (Level 2)"/>
    <w:basedOn w:val="Text2"/>
    <w:qFormat/>
    <w:rsid w:val="008B3782"/>
    <w:pPr>
      <w:tabs>
        <w:tab w:val="clear" w:pos="2161"/>
        <w:tab w:val="num" w:pos="2619"/>
      </w:tabs>
      <w:ind w:left="2619" w:hanging="708"/>
    </w:pPr>
    <w:rPr>
      <w:rFonts w:ascii="Times New Roman" w:hAnsi="Times New Roman"/>
      <w:sz w:val="24"/>
      <w:lang w:eastAsia="en-US"/>
    </w:rPr>
  </w:style>
  <w:style w:type="paragraph" w:customStyle="1" w:styleId="ListNumber3Level2">
    <w:name w:val="List Number 3 (Level 2)"/>
    <w:basedOn w:val="Text3"/>
    <w:qFormat/>
    <w:rsid w:val="008B3782"/>
    <w:pPr>
      <w:numPr>
        <w:ilvl w:val="1"/>
        <w:numId w:val="22"/>
      </w:numPr>
      <w:tabs>
        <w:tab w:val="clear" w:pos="2302"/>
      </w:tabs>
    </w:pPr>
    <w:rPr>
      <w:rFonts w:ascii="Times New Roman" w:hAnsi="Times New Roman"/>
      <w:sz w:val="24"/>
      <w:lang w:eastAsia="en-US"/>
    </w:rPr>
  </w:style>
  <w:style w:type="paragraph" w:customStyle="1" w:styleId="ListNumber4Level2">
    <w:name w:val="List Number 4 (Level 2)"/>
    <w:basedOn w:val="Text4"/>
    <w:qFormat/>
    <w:rsid w:val="008B3782"/>
    <w:pPr>
      <w:numPr>
        <w:ilvl w:val="1"/>
        <w:numId w:val="23"/>
      </w:numPr>
      <w:tabs>
        <w:tab w:val="clear" w:pos="2302"/>
      </w:tabs>
    </w:pPr>
    <w:rPr>
      <w:rFonts w:ascii="Times New Roman" w:hAnsi="Times New Roman"/>
      <w:sz w:val="24"/>
      <w:lang w:eastAsia="en-US"/>
    </w:rPr>
  </w:style>
  <w:style w:type="paragraph" w:customStyle="1" w:styleId="ListNumberLevel3">
    <w:name w:val="List Number (Level 3)"/>
    <w:basedOn w:val="Normal"/>
    <w:qFormat/>
    <w:rsid w:val="008B3782"/>
    <w:pPr>
      <w:numPr>
        <w:ilvl w:val="2"/>
        <w:numId w:val="20"/>
      </w:numPr>
      <w:spacing w:before="0" w:after="240"/>
    </w:pPr>
    <w:rPr>
      <w:rFonts w:ascii="Times New Roman" w:hAnsi="Times New Roman"/>
      <w:sz w:val="24"/>
      <w:lang w:eastAsia="en-US"/>
    </w:rPr>
  </w:style>
  <w:style w:type="paragraph" w:customStyle="1" w:styleId="ListNumber1Level3">
    <w:name w:val="List Number 1 (Level 3)"/>
    <w:basedOn w:val="Text1"/>
    <w:qFormat/>
    <w:rsid w:val="008B3782"/>
    <w:pPr>
      <w:numPr>
        <w:ilvl w:val="2"/>
        <w:numId w:val="21"/>
      </w:numPr>
    </w:pPr>
    <w:rPr>
      <w:rFonts w:ascii="Times New Roman" w:hAnsi="Times New Roman"/>
      <w:sz w:val="24"/>
      <w:lang w:eastAsia="en-US"/>
    </w:rPr>
  </w:style>
  <w:style w:type="paragraph" w:customStyle="1" w:styleId="ListNumber2Level3">
    <w:name w:val="List Number 2 (Level 3)"/>
    <w:basedOn w:val="Text2"/>
    <w:qFormat/>
    <w:rsid w:val="008B3782"/>
    <w:pPr>
      <w:tabs>
        <w:tab w:val="clear" w:pos="2161"/>
        <w:tab w:val="num" w:pos="3328"/>
      </w:tabs>
      <w:ind w:left="3328" w:hanging="709"/>
    </w:pPr>
    <w:rPr>
      <w:rFonts w:ascii="Times New Roman" w:hAnsi="Times New Roman"/>
      <w:sz w:val="24"/>
      <w:lang w:eastAsia="en-US"/>
    </w:rPr>
  </w:style>
  <w:style w:type="paragraph" w:customStyle="1" w:styleId="ListNumber3Level3">
    <w:name w:val="List Number 3 (Level 3)"/>
    <w:basedOn w:val="Text3"/>
    <w:qFormat/>
    <w:rsid w:val="008B3782"/>
    <w:pPr>
      <w:numPr>
        <w:ilvl w:val="2"/>
        <w:numId w:val="22"/>
      </w:numPr>
      <w:tabs>
        <w:tab w:val="clear" w:pos="2302"/>
      </w:tabs>
    </w:pPr>
    <w:rPr>
      <w:rFonts w:ascii="Times New Roman" w:hAnsi="Times New Roman"/>
      <w:sz w:val="24"/>
      <w:lang w:eastAsia="en-US"/>
    </w:rPr>
  </w:style>
  <w:style w:type="paragraph" w:customStyle="1" w:styleId="ListNumber4Level3">
    <w:name w:val="List Number 4 (Level 3)"/>
    <w:basedOn w:val="Text4"/>
    <w:qFormat/>
    <w:rsid w:val="008B3782"/>
    <w:pPr>
      <w:numPr>
        <w:ilvl w:val="2"/>
        <w:numId w:val="23"/>
      </w:numPr>
      <w:tabs>
        <w:tab w:val="clear" w:pos="2302"/>
      </w:tabs>
    </w:pPr>
    <w:rPr>
      <w:rFonts w:ascii="Times New Roman" w:hAnsi="Times New Roman"/>
      <w:sz w:val="24"/>
      <w:lang w:eastAsia="en-US"/>
    </w:rPr>
  </w:style>
  <w:style w:type="paragraph" w:customStyle="1" w:styleId="ListNumberLevel4">
    <w:name w:val="List Number (Level 4)"/>
    <w:basedOn w:val="Normal"/>
    <w:qFormat/>
    <w:rsid w:val="008B3782"/>
    <w:pPr>
      <w:numPr>
        <w:ilvl w:val="3"/>
        <w:numId w:val="20"/>
      </w:numPr>
      <w:spacing w:before="0" w:after="240"/>
    </w:pPr>
    <w:rPr>
      <w:rFonts w:ascii="Times New Roman" w:hAnsi="Times New Roman"/>
      <w:sz w:val="24"/>
      <w:lang w:eastAsia="en-US"/>
    </w:rPr>
  </w:style>
  <w:style w:type="paragraph" w:customStyle="1" w:styleId="ListNumber1Level4">
    <w:name w:val="List Number 1 (Level 4)"/>
    <w:basedOn w:val="Text1"/>
    <w:qFormat/>
    <w:rsid w:val="008B3782"/>
    <w:pPr>
      <w:numPr>
        <w:ilvl w:val="3"/>
        <w:numId w:val="21"/>
      </w:numPr>
    </w:pPr>
    <w:rPr>
      <w:rFonts w:ascii="Times New Roman" w:hAnsi="Times New Roman"/>
      <w:sz w:val="24"/>
      <w:lang w:eastAsia="en-US"/>
    </w:rPr>
  </w:style>
  <w:style w:type="paragraph" w:customStyle="1" w:styleId="ListNumber2Level4">
    <w:name w:val="List Number 2 (Level 4)"/>
    <w:basedOn w:val="Text2"/>
    <w:qFormat/>
    <w:rsid w:val="008B3782"/>
    <w:pPr>
      <w:tabs>
        <w:tab w:val="clear" w:pos="2161"/>
        <w:tab w:val="num" w:pos="4037"/>
      </w:tabs>
      <w:ind w:left="4037" w:hanging="709"/>
    </w:pPr>
    <w:rPr>
      <w:rFonts w:ascii="Times New Roman" w:hAnsi="Times New Roman"/>
      <w:sz w:val="24"/>
      <w:lang w:eastAsia="en-US"/>
    </w:rPr>
  </w:style>
  <w:style w:type="paragraph" w:customStyle="1" w:styleId="ListNumber3Level4">
    <w:name w:val="List Number 3 (Level 4)"/>
    <w:basedOn w:val="Text3"/>
    <w:qFormat/>
    <w:rsid w:val="008B3782"/>
    <w:pPr>
      <w:numPr>
        <w:ilvl w:val="3"/>
        <w:numId w:val="22"/>
      </w:numPr>
      <w:tabs>
        <w:tab w:val="clear" w:pos="2302"/>
      </w:tabs>
    </w:pPr>
    <w:rPr>
      <w:rFonts w:ascii="Times New Roman" w:hAnsi="Times New Roman"/>
      <w:sz w:val="24"/>
      <w:lang w:eastAsia="en-US"/>
    </w:rPr>
  </w:style>
  <w:style w:type="paragraph" w:customStyle="1" w:styleId="ListNumber4Level4">
    <w:name w:val="List Number 4 (Level 4)"/>
    <w:basedOn w:val="Text4"/>
    <w:qFormat/>
    <w:rsid w:val="008B3782"/>
    <w:pPr>
      <w:numPr>
        <w:ilvl w:val="3"/>
        <w:numId w:val="23"/>
      </w:numPr>
      <w:tabs>
        <w:tab w:val="clear" w:pos="2302"/>
      </w:tabs>
    </w:pPr>
    <w:rPr>
      <w:rFonts w:ascii="Times New Roman" w:hAnsi="Times New Roman"/>
      <w:sz w:val="24"/>
      <w:lang w:eastAsia="en-US"/>
    </w:rPr>
  </w:style>
  <w:style w:type="paragraph" w:customStyle="1" w:styleId="ETFBodyText">
    <w:name w:val="ETF Body Text"/>
    <w:basedOn w:val="Normal"/>
    <w:qFormat/>
    <w:rsid w:val="008B3782"/>
    <w:pPr>
      <w:jc w:val="left"/>
    </w:pPr>
    <w:rPr>
      <w:rFonts w:ascii="Arial" w:hAnsi="Arial" w:cs="Arial"/>
      <w:sz w:val="24"/>
      <w:lang w:val="fr-FR"/>
    </w:rPr>
  </w:style>
  <w:style w:type="paragraph" w:customStyle="1" w:styleId="Car">
    <w:name w:val="Car"/>
    <w:basedOn w:val="Normal"/>
    <w:qFormat/>
    <w:rsid w:val="008B3782"/>
    <w:pPr>
      <w:autoSpaceDE w:val="0"/>
      <w:autoSpaceDN w:val="0"/>
      <w:spacing w:before="0" w:after="160" w:line="240" w:lineRule="exact"/>
      <w:jc w:val="left"/>
    </w:pPr>
    <w:rPr>
      <w:rFonts w:ascii="Arial" w:hAnsi="Arial" w:cs="Arial"/>
      <w:sz w:val="20"/>
      <w:lang w:eastAsia="en-US"/>
    </w:rPr>
  </w:style>
  <w:style w:type="paragraph" w:customStyle="1" w:styleId="Initial">
    <w:name w:val="Initial"/>
    <w:qFormat/>
    <w:rsid w:val="008B3782"/>
    <w:pPr>
      <w:tabs>
        <w:tab w:val="left" w:pos="-720"/>
      </w:tabs>
      <w:suppressAutoHyphens/>
      <w:jc w:val="both"/>
    </w:pPr>
    <w:rPr>
      <w:spacing w:val="-3"/>
    </w:rPr>
  </w:style>
  <w:style w:type="paragraph" w:customStyle="1" w:styleId="CarattereCharCharCharCarattere">
    <w:name w:val="Carattere Char Char Char Carattere"/>
    <w:basedOn w:val="Normal"/>
    <w:qFormat/>
    <w:rsid w:val="008B3782"/>
    <w:pPr>
      <w:spacing w:before="0" w:after="160" w:line="240" w:lineRule="exact"/>
      <w:jc w:val="left"/>
    </w:pPr>
    <w:rPr>
      <w:rFonts w:ascii="Verdana" w:hAnsi="Verdana"/>
      <w:sz w:val="20"/>
      <w:lang w:eastAsia="en-US"/>
    </w:rPr>
  </w:style>
  <w:style w:type="character" w:customStyle="1" w:styleId="Normal1">
    <w:name w:val="Normal1"/>
    <w:rsid w:val="008B3782"/>
    <w:rPr>
      <w:rFonts w:ascii="Times New Roman" w:hAnsi="Times New Roman"/>
      <w:sz w:val="24"/>
    </w:rPr>
  </w:style>
  <w:style w:type="paragraph" w:customStyle="1" w:styleId="ZnakCharChar">
    <w:name w:val="Znak Char Char"/>
    <w:basedOn w:val="Normal"/>
    <w:qFormat/>
    <w:rsid w:val="008B3782"/>
    <w:pPr>
      <w:spacing w:before="0" w:after="160" w:line="240" w:lineRule="exact"/>
      <w:jc w:val="left"/>
    </w:pPr>
    <w:rPr>
      <w:rFonts w:ascii="Verdana" w:hAnsi="Verdana"/>
      <w:sz w:val="20"/>
      <w:lang w:eastAsia="en-US"/>
    </w:rPr>
  </w:style>
  <w:style w:type="numbering" w:customStyle="1" w:styleId="Bezlisty1">
    <w:name w:val="Bez listy1"/>
    <w:next w:val="NoList"/>
    <w:uiPriority w:val="99"/>
    <w:semiHidden/>
    <w:unhideWhenUsed/>
    <w:rsid w:val="008B3782"/>
  </w:style>
  <w:style w:type="paragraph" w:customStyle="1" w:styleId="Documentgeneraltitle">
    <w:name w:val="Document general title"/>
    <w:basedOn w:val="Heading1"/>
    <w:link w:val="DocumentgeneraltitleChar"/>
    <w:qFormat/>
    <w:rsid w:val="00621EB7"/>
    <w:pPr>
      <w:numPr>
        <w:numId w:val="0"/>
      </w:numPr>
      <w:spacing w:after="480"/>
      <w:jc w:val="center"/>
    </w:pPr>
    <w:rPr>
      <w:sz w:val="32"/>
    </w:rPr>
  </w:style>
  <w:style w:type="character" w:customStyle="1" w:styleId="DocumentgeneraltitleChar">
    <w:name w:val="Document general title Char"/>
    <w:link w:val="Documentgeneraltitle"/>
    <w:rsid w:val="00621EB7"/>
    <w:rPr>
      <w:rFonts w:ascii="Calibri" w:hAnsi="Calibri"/>
      <w:b/>
      <w:bCs/>
      <w:caps/>
      <w:color w:val="17365D" w:themeColor="text2" w:themeShade="BF"/>
      <w:kern w:val="32"/>
      <w:sz w:val="32"/>
      <w:szCs w:val="32"/>
      <w:lang w:val="en-GB" w:eastAsia="fr-FR"/>
    </w:rPr>
  </w:style>
  <w:style w:type="paragraph" w:customStyle="1" w:styleId="Akapitzlist1">
    <w:name w:val="Akapit z listą1"/>
    <w:basedOn w:val="Normal"/>
    <w:uiPriority w:val="34"/>
    <w:qFormat/>
    <w:rsid w:val="008B3782"/>
    <w:pPr>
      <w:spacing w:before="0" w:after="0"/>
      <w:ind w:left="720"/>
      <w:jc w:val="left"/>
    </w:pPr>
    <w:rPr>
      <w:rFonts w:ascii="Arial" w:hAnsi="Arial"/>
      <w:lang w:eastAsia="en-US"/>
    </w:rPr>
  </w:style>
  <w:style w:type="character" w:styleId="HTMLCite">
    <w:name w:val="HTML Cite"/>
    <w:uiPriority w:val="99"/>
    <w:semiHidden/>
    <w:unhideWhenUsed/>
    <w:rsid w:val="008B3782"/>
    <w:rPr>
      <w:i/>
      <w:iCs/>
    </w:rPr>
  </w:style>
  <w:style w:type="paragraph" w:customStyle="1" w:styleId="CM7">
    <w:name w:val="CM7"/>
    <w:basedOn w:val="Default"/>
    <w:next w:val="Default"/>
    <w:uiPriority w:val="99"/>
    <w:qFormat/>
    <w:rsid w:val="008B3782"/>
    <w:pPr>
      <w:widowControl w:val="0"/>
    </w:pPr>
    <w:rPr>
      <w:rFonts w:eastAsia="Times New Roman"/>
      <w:color w:val="auto"/>
      <w:lang w:val="en-GB" w:eastAsia="en-GB"/>
    </w:rPr>
  </w:style>
  <w:style w:type="paragraph" w:customStyle="1" w:styleId="CM2">
    <w:name w:val="CM2"/>
    <w:basedOn w:val="Default"/>
    <w:next w:val="Default"/>
    <w:uiPriority w:val="99"/>
    <w:qFormat/>
    <w:rsid w:val="008B3782"/>
    <w:pPr>
      <w:widowControl w:val="0"/>
      <w:spacing w:line="253" w:lineRule="atLeast"/>
    </w:pPr>
    <w:rPr>
      <w:rFonts w:eastAsia="Times New Roman"/>
      <w:color w:val="auto"/>
      <w:lang w:val="en-GB" w:eastAsia="en-GB"/>
    </w:rPr>
  </w:style>
  <w:style w:type="character" w:customStyle="1" w:styleId="Odwoanieintensywne1">
    <w:name w:val="Odwołanie intensywne1"/>
    <w:uiPriority w:val="32"/>
    <w:rsid w:val="008B3782"/>
    <w:rPr>
      <w:b/>
      <w:bCs/>
      <w:smallCaps/>
      <w:color w:val="C0504D"/>
      <w:spacing w:val="5"/>
      <w:u w:val="single"/>
    </w:rPr>
  </w:style>
  <w:style w:type="paragraph" w:customStyle="1" w:styleId="normalboldnobox">
    <w:name w:val="normal bold no box"/>
    <w:basedOn w:val="Normal"/>
    <w:qFormat/>
    <w:rsid w:val="008B3782"/>
    <w:pPr>
      <w:spacing w:before="0" w:after="0"/>
    </w:pPr>
    <w:rPr>
      <w:rFonts w:ascii="Century Gothic" w:hAnsi="Century Gothic" w:cs="Arial"/>
      <w:b/>
      <w:bCs/>
      <w:sz w:val="20"/>
      <w:lang w:val="en-NZ" w:eastAsia="en-US"/>
    </w:rPr>
  </w:style>
  <w:style w:type="paragraph" w:customStyle="1" w:styleId="Nagwekspisutreci1">
    <w:name w:val="Nagłówek spisu treści1"/>
    <w:basedOn w:val="Heading1"/>
    <w:next w:val="Normal"/>
    <w:uiPriority w:val="39"/>
    <w:semiHidden/>
    <w:unhideWhenUsed/>
    <w:qFormat/>
    <w:rsid w:val="008B3782"/>
    <w:pPr>
      <w:keepLines/>
      <w:tabs>
        <w:tab w:val="num" w:pos="360"/>
      </w:tabs>
      <w:ind w:left="360" w:hanging="360"/>
      <w:jc w:val="left"/>
      <w:outlineLvl w:val="9"/>
    </w:pPr>
    <w:rPr>
      <w:rFonts w:ascii="Cambria" w:hAnsi="Cambria" w:cs="Arial"/>
      <w:b w:val="0"/>
      <w:bCs w:val="0"/>
      <w:color w:val="365F91"/>
      <w:kern w:val="0"/>
      <w:sz w:val="28"/>
      <w:szCs w:val="28"/>
      <w:lang w:val="it-IT" w:eastAsia="en-US"/>
    </w:rPr>
  </w:style>
  <w:style w:type="paragraph" w:customStyle="1" w:styleId="Bezodstpw1">
    <w:name w:val="Bez odstępów1"/>
    <w:uiPriority w:val="1"/>
    <w:qFormat/>
    <w:rsid w:val="008B3782"/>
    <w:pPr>
      <w:jc w:val="both"/>
    </w:pPr>
    <w:rPr>
      <w:lang w:val="en-GB" w:eastAsia="en-GB"/>
    </w:rPr>
  </w:style>
  <w:style w:type="table" w:customStyle="1" w:styleId="Tabela-Siatka1">
    <w:name w:val="Tabela - Siatka1"/>
    <w:basedOn w:val="TableNormal"/>
    <w:next w:val="TableGrid"/>
    <w:uiPriority w:val="59"/>
    <w:rsid w:val="008B3782"/>
    <w:rPr>
      <w:rFonts w:ascii="Calibri" w:eastAsia="Calibri" w:hAnsi="Calibri"/>
      <w:sz w:val="22"/>
      <w:szCs w:val="22"/>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ockquoteCharCharCharCharChar1">
    <w:name w:val="Blockquote Char Char Char Char Char1"/>
    <w:link w:val="BlockquoteCharCharCharChar"/>
    <w:rsid w:val="008B3782"/>
    <w:rPr>
      <w:snapToGrid w:val="0"/>
      <w:sz w:val="24"/>
      <w:szCs w:val="24"/>
    </w:rPr>
  </w:style>
  <w:style w:type="character" w:customStyle="1" w:styleId="StyleBodyTextIndentArialChar">
    <w:name w:val="Style Body Text Indent + Arial Char"/>
    <w:rsid w:val="008B3782"/>
    <w:rPr>
      <w:rFonts w:ascii="Arial" w:hAnsi="Arial"/>
      <w:sz w:val="22"/>
      <w:szCs w:val="24"/>
      <w:lang w:val="sl-SI" w:eastAsia="en-US" w:bidi="ar-SA"/>
    </w:rPr>
  </w:style>
  <w:style w:type="character" w:styleId="Strong">
    <w:name w:val="Strong"/>
    <w:uiPriority w:val="22"/>
    <w:qFormat/>
    <w:locked/>
    <w:rsid w:val="008B3782"/>
    <w:rPr>
      <w:b/>
      <w:bCs/>
    </w:rPr>
  </w:style>
  <w:style w:type="paragraph" w:customStyle="1" w:styleId="StyleBodyTextIndentArial">
    <w:name w:val="Style Body Text Indent + Arial"/>
    <w:basedOn w:val="Normal"/>
    <w:qFormat/>
    <w:rsid w:val="008B3782"/>
    <w:pPr>
      <w:spacing w:before="0" w:after="0"/>
    </w:pPr>
    <w:rPr>
      <w:rFonts w:ascii="Arial" w:hAnsi="Arial"/>
      <w:lang w:val="sl-SI" w:eastAsia="en-US"/>
    </w:rPr>
  </w:style>
  <w:style w:type="character" w:customStyle="1" w:styleId="hp">
    <w:name w:val="hp"/>
    <w:basedOn w:val="DefaultParagraphFont"/>
    <w:rsid w:val="008B3782"/>
  </w:style>
  <w:style w:type="character" w:customStyle="1" w:styleId="categorydata">
    <w:name w:val="category_data"/>
    <w:basedOn w:val="DefaultParagraphFont"/>
    <w:rsid w:val="008B3782"/>
  </w:style>
  <w:style w:type="character" w:customStyle="1" w:styleId="category">
    <w:name w:val="category"/>
    <w:basedOn w:val="DefaultParagraphFont"/>
    <w:rsid w:val="008B3782"/>
  </w:style>
  <w:style w:type="character" w:customStyle="1" w:styleId="mw-headline">
    <w:name w:val="mw-headline"/>
    <w:basedOn w:val="DefaultParagraphFont"/>
    <w:rsid w:val="008B3782"/>
  </w:style>
  <w:style w:type="character" w:customStyle="1" w:styleId="il">
    <w:name w:val="il"/>
    <w:basedOn w:val="DefaultParagraphFont"/>
    <w:rsid w:val="008B3782"/>
  </w:style>
  <w:style w:type="character" w:customStyle="1" w:styleId="apple-converted-space">
    <w:name w:val="apple-converted-space"/>
    <w:basedOn w:val="DefaultParagraphFont"/>
    <w:rsid w:val="008B3782"/>
  </w:style>
  <w:style w:type="character" w:customStyle="1" w:styleId="highlightedsearchterm">
    <w:name w:val="highlightedsearchterm"/>
    <w:basedOn w:val="DefaultParagraphFont"/>
    <w:rsid w:val="008B3782"/>
  </w:style>
  <w:style w:type="character" w:customStyle="1" w:styleId="hps">
    <w:name w:val="hps"/>
    <w:basedOn w:val="DefaultParagraphFont"/>
    <w:rsid w:val="008B3782"/>
  </w:style>
  <w:style w:type="paragraph" w:styleId="TableofFigures">
    <w:name w:val="table of figures"/>
    <w:basedOn w:val="Normal"/>
    <w:next w:val="Normal"/>
    <w:uiPriority w:val="99"/>
    <w:unhideWhenUsed/>
    <w:rsid w:val="008B3782"/>
    <w:pPr>
      <w:spacing w:before="0" w:after="0"/>
      <w:jc w:val="left"/>
    </w:pPr>
    <w:rPr>
      <w:szCs w:val="22"/>
      <w:lang w:eastAsia="en-US"/>
    </w:rPr>
  </w:style>
  <w:style w:type="character" w:customStyle="1" w:styleId="NoSpacingChar">
    <w:name w:val="No Spacing Char"/>
    <w:link w:val="NoSpacing"/>
    <w:uiPriority w:val="1"/>
    <w:rsid w:val="008B3782"/>
    <w:rPr>
      <w:rFonts w:ascii="Arial" w:hAnsi="Arial"/>
      <w:sz w:val="22"/>
      <w:lang w:eastAsia="fr-FR"/>
    </w:rPr>
  </w:style>
  <w:style w:type="paragraph" w:styleId="EndnoteText">
    <w:name w:val="endnote text"/>
    <w:basedOn w:val="Normal"/>
    <w:link w:val="EndnoteTextChar"/>
    <w:uiPriority w:val="99"/>
    <w:semiHidden/>
    <w:unhideWhenUsed/>
    <w:rsid w:val="008B3782"/>
    <w:pPr>
      <w:spacing w:before="0" w:after="0"/>
      <w:jc w:val="left"/>
    </w:pPr>
    <w:rPr>
      <w:sz w:val="20"/>
      <w:lang w:eastAsia="en-US"/>
    </w:rPr>
  </w:style>
  <w:style w:type="character" w:customStyle="1" w:styleId="EndnoteTextChar">
    <w:name w:val="Endnote Text Char"/>
    <w:basedOn w:val="DefaultParagraphFont"/>
    <w:link w:val="EndnoteText"/>
    <w:uiPriority w:val="99"/>
    <w:semiHidden/>
    <w:rsid w:val="008B3782"/>
    <w:rPr>
      <w:rFonts w:ascii="Calibri" w:hAnsi="Calibri"/>
      <w:lang w:val="en-GB"/>
    </w:rPr>
  </w:style>
  <w:style w:type="character" w:styleId="EndnoteReference">
    <w:name w:val="endnote reference"/>
    <w:uiPriority w:val="99"/>
    <w:semiHidden/>
    <w:unhideWhenUsed/>
    <w:rsid w:val="008B3782"/>
    <w:rPr>
      <w:vertAlign w:val="superscript"/>
    </w:rPr>
  </w:style>
  <w:style w:type="paragraph" w:customStyle="1" w:styleId="TableBullet2">
    <w:name w:val="~TableBullet2"/>
    <w:basedOn w:val="TableTextLeft"/>
    <w:rsid w:val="00EC7A91"/>
    <w:pPr>
      <w:numPr>
        <w:ilvl w:val="1"/>
        <w:numId w:val="24"/>
      </w:numPr>
    </w:pPr>
  </w:style>
  <w:style w:type="paragraph" w:customStyle="1" w:styleId="TableBullet3">
    <w:name w:val="~TableBullet3"/>
    <w:basedOn w:val="TableTextLeft"/>
    <w:rsid w:val="00EC7A91"/>
    <w:pPr>
      <w:numPr>
        <w:ilvl w:val="2"/>
        <w:numId w:val="24"/>
      </w:numPr>
    </w:pPr>
  </w:style>
  <w:style w:type="paragraph" w:customStyle="1" w:styleId="TableTextLeft">
    <w:name w:val="~TableTextLeft"/>
    <w:basedOn w:val="Normal"/>
    <w:qFormat/>
    <w:rsid w:val="00EC7A91"/>
    <w:pPr>
      <w:spacing w:after="20"/>
      <w:jc w:val="left"/>
    </w:pPr>
    <w:rPr>
      <w:rFonts w:asciiTheme="minorHAnsi" w:eastAsiaTheme="minorHAnsi" w:hAnsiTheme="minorHAnsi" w:cstheme="minorBidi"/>
      <w:sz w:val="17"/>
      <w:lang w:eastAsia="en-US"/>
    </w:rPr>
  </w:style>
  <w:style w:type="paragraph" w:customStyle="1" w:styleId="TableBullet1">
    <w:name w:val="~TableBullet1"/>
    <w:basedOn w:val="TableTextLeft"/>
    <w:qFormat/>
    <w:rsid w:val="00EC7A91"/>
    <w:pPr>
      <w:numPr>
        <w:numId w:val="24"/>
      </w:numPr>
    </w:pPr>
    <w:rPr>
      <w:rFonts w:eastAsia="Calibri" w:cs="Arial"/>
    </w:rPr>
  </w:style>
  <w:style w:type="paragraph" w:customStyle="1" w:styleId="TableHeadingLeft">
    <w:name w:val="~TableHeadingLeft"/>
    <w:basedOn w:val="TableTextLeft"/>
    <w:qFormat/>
    <w:rsid w:val="00EC7A91"/>
    <w:pPr>
      <w:keepNext/>
      <w:spacing w:before="80" w:after="40"/>
    </w:pPr>
    <w:rPr>
      <w:b/>
      <w:color w:val="FFFFFF" w:themeColor="background1"/>
      <w:szCs w:val="26"/>
    </w:rPr>
  </w:style>
  <w:style w:type="paragraph" w:customStyle="1" w:styleId="TableHeadingRight">
    <w:name w:val="~TableHeadingRight"/>
    <w:basedOn w:val="TableHeadingLeft"/>
    <w:qFormat/>
    <w:rsid w:val="00EC7A91"/>
    <w:pPr>
      <w:jc w:val="right"/>
    </w:pPr>
  </w:style>
  <w:style w:type="paragraph" w:customStyle="1" w:styleId="TableTextRight">
    <w:name w:val="~TableTextRight"/>
    <w:basedOn w:val="TableTextLeft"/>
    <w:qFormat/>
    <w:rsid w:val="00EC7A91"/>
    <w:pPr>
      <w:jc w:val="right"/>
    </w:pPr>
  </w:style>
  <w:style w:type="character" w:customStyle="1" w:styleId="CaptionChar">
    <w:name w:val="Caption Char"/>
    <w:aliases w:val="~Caption Char,Caption Char1 Char1 Char Char Char,Caption Char Char2 Char1 Char Char Char,Caption Char Char Char Char Char1 Char1 Char Char1 Char Char,Caption Char Char Char Char Char Char Char Char Char Char Char, Char1 Char Char"/>
    <w:basedOn w:val="DefaultParagraphFont"/>
    <w:link w:val="Caption"/>
    <w:rsid w:val="00EB43D2"/>
    <w:rPr>
      <w:rFonts w:ascii="Calibri" w:eastAsia="Arial Unicode MS" w:hAnsi="Calibri" w:cs="Arial Unicode MS"/>
      <w:b/>
      <w:sz w:val="20"/>
      <w:lang w:eastAsia="fr-FR"/>
    </w:rPr>
  </w:style>
  <w:style w:type="table" w:customStyle="1" w:styleId="MottMacTable">
    <w:name w:val="~MottMacTable"/>
    <w:basedOn w:val="TableNormal"/>
    <w:uiPriority w:val="99"/>
    <w:rsid w:val="00EC7A91"/>
    <w:rPr>
      <w:rFonts w:asciiTheme="minorHAnsi" w:eastAsiaTheme="minorHAnsi" w:hAnsiTheme="minorHAnsi" w:cstheme="minorBidi"/>
      <w:lang w:val="en-GB"/>
    </w:rPr>
    <w:tblPr>
      <w:tblBorders>
        <w:top w:val="single" w:sz="4" w:space="0" w:color="4F81BD" w:themeColor="accent1"/>
        <w:bottom w:val="single" w:sz="4" w:space="0" w:color="4F81BD" w:themeColor="accent1"/>
        <w:insideH w:val="single" w:sz="4" w:space="0" w:color="4F81BD" w:themeColor="accent1"/>
      </w:tblBorders>
    </w:tblPr>
    <w:tcPr>
      <w:shd w:val="clear" w:color="auto" w:fill="FFFFFF" w:themeFill="background1"/>
    </w:tcPr>
    <w:tblStylePr w:type="firstRow">
      <w:tblPr/>
      <w:tcPr>
        <w:shd w:val="clear" w:color="auto" w:fill="4F81BD" w:themeFill="accent1"/>
      </w:tcPr>
    </w:tblStylePr>
  </w:style>
  <w:style w:type="paragraph" w:customStyle="1" w:styleId="InsideAddress">
    <w:name w:val="Inside Address"/>
    <w:basedOn w:val="Normal"/>
    <w:qFormat/>
    <w:rsid w:val="00D46CBD"/>
    <w:pPr>
      <w:spacing w:before="0" w:after="0" w:line="240" w:lineRule="atLeast"/>
    </w:pPr>
    <w:rPr>
      <w:rFonts w:ascii="Arial" w:eastAsia="MS Mincho" w:hAnsi="Arial"/>
      <w:kern w:val="18"/>
      <w:szCs w:val="20"/>
      <w:lang w:eastAsia="en-US"/>
    </w:rPr>
  </w:style>
  <w:style w:type="paragraph" w:styleId="HTMLPreformatted">
    <w:name w:val="HTML Preformatted"/>
    <w:basedOn w:val="Normal"/>
    <w:link w:val="HTMLPreformattedChar"/>
    <w:uiPriority w:val="99"/>
    <w:unhideWhenUsed/>
    <w:rsid w:val="00E770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w:hAnsi="Courier" w:cs="Courier"/>
      <w:sz w:val="20"/>
      <w:szCs w:val="20"/>
      <w:lang w:eastAsia="en-US"/>
    </w:rPr>
  </w:style>
  <w:style w:type="character" w:customStyle="1" w:styleId="HTMLPreformattedChar">
    <w:name w:val="HTML Preformatted Char"/>
    <w:basedOn w:val="DefaultParagraphFont"/>
    <w:link w:val="HTMLPreformatted"/>
    <w:uiPriority w:val="99"/>
    <w:rsid w:val="00E770C4"/>
    <w:rPr>
      <w:rFonts w:ascii="Courier" w:hAnsi="Courier" w:cs="Courier"/>
      <w:sz w:val="20"/>
      <w:szCs w:val="20"/>
      <w:lang w:val="en-GB"/>
    </w:rPr>
  </w:style>
  <w:style w:type="paragraph" w:styleId="Revision">
    <w:name w:val="Revision"/>
    <w:hidden/>
    <w:uiPriority w:val="99"/>
    <w:semiHidden/>
    <w:rsid w:val="00326C00"/>
    <w:rPr>
      <w:rFonts w:ascii="Calibri" w:hAnsi="Calibri"/>
      <w:sz w:val="22"/>
      <w:lang w:eastAsia="fr-FR"/>
    </w:rPr>
  </w:style>
  <w:style w:type="table" w:customStyle="1" w:styleId="TableGrid7">
    <w:name w:val="Table Grid7"/>
    <w:basedOn w:val="TableNormal"/>
    <w:next w:val="TableGrid"/>
    <w:uiPriority w:val="59"/>
    <w:rsid w:val="003162FB"/>
    <w:pPr>
      <w:spacing w:before="120"/>
      <w:ind w:left="1134"/>
    </w:pPr>
    <w:rPr>
      <w:rFonts w:ascii="Garamond" w:eastAsia="Calibri" w:hAnsi="Garamond"/>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pic-highlight">
    <w:name w:val="topic-highlight"/>
    <w:basedOn w:val="DefaultParagraphFont"/>
    <w:rsid w:val="00A50B20"/>
  </w:style>
  <w:style w:type="paragraph" w:customStyle="1" w:styleId="bullets">
    <w:name w:val="bullets"/>
    <w:basedOn w:val="Normal"/>
    <w:qFormat/>
    <w:rsid w:val="00D81EAF"/>
    <w:pPr>
      <w:numPr>
        <w:numId w:val="26"/>
      </w:numPr>
      <w:spacing w:before="0" w:after="0"/>
      <w:jc w:val="left"/>
    </w:pPr>
    <w:rPr>
      <w:rFonts w:ascii="Times New Roman" w:hAnsi="Times New Roman"/>
      <w:sz w:val="24"/>
      <w:szCs w:val="20"/>
      <w:lang w:val="es-ES" w:eastAsia="es-ES" w:bidi="he-IL"/>
    </w:rPr>
  </w:style>
  <w:style w:type="paragraph" w:customStyle="1" w:styleId="Tablecontents">
    <w:name w:val="Table contents"/>
    <w:basedOn w:val="Normal"/>
    <w:semiHidden/>
    <w:qFormat/>
    <w:rsid w:val="00D81EAF"/>
    <w:pPr>
      <w:suppressAutoHyphens/>
      <w:spacing w:before="40" w:after="40"/>
      <w:jc w:val="center"/>
    </w:pPr>
    <w:rPr>
      <w:rFonts w:ascii="Arial" w:hAnsi="Arial"/>
      <w:sz w:val="18"/>
      <w:szCs w:val="20"/>
      <w:lang w:eastAsia="ar-SA"/>
    </w:rPr>
  </w:style>
  <w:style w:type="character" w:customStyle="1" w:styleId="NormalWebChar">
    <w:name w:val="Normal (Web) Char"/>
    <w:aliases w:val="Table title Char"/>
    <w:link w:val="NormalWeb"/>
    <w:uiPriority w:val="99"/>
    <w:rsid w:val="00621EB7"/>
    <w:rPr>
      <w:rFonts w:ascii="Calibri" w:hAnsi="Calibri"/>
      <w:b/>
      <w:bCs/>
      <w:sz w:val="22"/>
      <w:lang w:val="en-GB" w:eastAsia="fr-FR"/>
    </w:rPr>
  </w:style>
  <w:style w:type="paragraph" w:customStyle="1" w:styleId="Item1">
    <w:name w:val="Item1"/>
    <w:basedOn w:val="Normal"/>
    <w:qFormat/>
    <w:rsid w:val="002818A9"/>
    <w:pPr>
      <w:keepLines/>
      <w:numPr>
        <w:numId w:val="27"/>
      </w:numPr>
      <w:tabs>
        <w:tab w:val="left" w:pos="1701"/>
      </w:tabs>
      <w:spacing w:before="120" w:after="120"/>
      <w:ind w:right="1418"/>
    </w:pPr>
    <w:rPr>
      <w:rFonts w:ascii="Times New Roman" w:hAnsi="Times New Roman"/>
      <w:szCs w:val="20"/>
      <w:lang w:eastAsia="zh-CN"/>
    </w:rPr>
  </w:style>
  <w:style w:type="character" w:customStyle="1" w:styleId="tlid-translation">
    <w:name w:val="tlid-translation"/>
    <w:basedOn w:val="DefaultParagraphFont"/>
    <w:rsid w:val="001F1B24"/>
  </w:style>
  <w:style w:type="paragraph" w:customStyle="1" w:styleId="Pa5">
    <w:name w:val="Pa5"/>
    <w:basedOn w:val="Default"/>
    <w:next w:val="Default"/>
    <w:qFormat/>
    <w:rsid w:val="00AB3E73"/>
    <w:pPr>
      <w:spacing w:line="200" w:lineRule="auto"/>
    </w:pPr>
    <w:rPr>
      <w:rFonts w:ascii="Arial-BoldMT" w:eastAsia="Times New Roman" w:hAnsi="Arial-BoldMT" w:cs="Times New Roman"/>
      <w:color w:val="auto"/>
      <w:sz w:val="20"/>
      <w:lang w:val="es-ES" w:eastAsia="es-ES"/>
    </w:rPr>
  </w:style>
  <w:style w:type="character" w:customStyle="1" w:styleId="atn">
    <w:name w:val="atn"/>
    <w:rsid w:val="00327EF9"/>
  </w:style>
  <w:style w:type="paragraph" w:customStyle="1" w:styleId="BasistekstHKV">
    <w:name w:val="Basistekst HKV"/>
    <w:basedOn w:val="Normal"/>
    <w:qFormat/>
    <w:rsid w:val="00D11E78"/>
    <w:pPr>
      <w:spacing w:before="0" w:after="0" w:line="280" w:lineRule="atLeast"/>
      <w:jc w:val="left"/>
    </w:pPr>
    <w:rPr>
      <w:rFonts w:ascii="Verdana" w:hAnsi="Verdana" w:cs="Maiandra GD"/>
      <w:sz w:val="18"/>
      <w:szCs w:val="18"/>
      <w:lang w:val="nl-NL" w:eastAsia="nl-NL"/>
    </w:rPr>
  </w:style>
  <w:style w:type="paragraph" w:customStyle="1" w:styleId="StyleStyleArial11LinespacingAtleast15ptArial105">
    <w:name w:val="Style Style Arial 11 + Line spacing:  At least 15 pt + Arial 10.5 ..."/>
    <w:basedOn w:val="Normal"/>
    <w:qFormat/>
    <w:rsid w:val="00D90F3A"/>
    <w:pPr>
      <w:spacing w:before="0" w:after="0" w:line="280" w:lineRule="atLeast"/>
    </w:pPr>
    <w:rPr>
      <w:rFonts w:ascii="Arial" w:hAnsi="Arial"/>
      <w:sz w:val="21"/>
      <w:szCs w:val="20"/>
      <w:lang w:eastAsia="en-US"/>
    </w:rPr>
  </w:style>
  <w:style w:type="character" w:customStyle="1" w:styleId="CharAttribute2">
    <w:name w:val="CharAttribute2"/>
    <w:rsid w:val="0036342D"/>
    <w:rPr>
      <w:rFonts w:ascii="Arial" w:eastAsia="Arial"/>
      <w:sz w:val="28"/>
    </w:rPr>
  </w:style>
  <w:style w:type="paragraph" w:customStyle="1" w:styleId="ParaAttribute2">
    <w:name w:val="ParaAttribute2"/>
    <w:qFormat/>
    <w:rsid w:val="0036342D"/>
    <w:pPr>
      <w:wordWrap w:val="0"/>
      <w:spacing w:before="60" w:after="60"/>
      <w:ind w:right="566"/>
    </w:pPr>
    <w:rPr>
      <w:rFonts w:eastAsia="Batang"/>
      <w:sz w:val="20"/>
      <w:szCs w:val="20"/>
      <w:lang w:val="ru-RU" w:eastAsia="ru-RU"/>
    </w:rPr>
  </w:style>
  <w:style w:type="paragraph" w:customStyle="1" w:styleId="Normal2">
    <w:name w:val="Normal2"/>
    <w:basedOn w:val="Normal"/>
    <w:qFormat/>
    <w:rsid w:val="0036342D"/>
    <w:pPr>
      <w:spacing w:before="100" w:beforeAutospacing="1" w:after="100" w:afterAutospacing="1"/>
      <w:jc w:val="left"/>
    </w:pPr>
    <w:rPr>
      <w:rFonts w:ascii="Times New Roman" w:hAnsi="Times New Roman"/>
      <w:sz w:val="24"/>
      <w:lang w:val="sq-AL" w:eastAsia="sq-AL"/>
    </w:rPr>
  </w:style>
  <w:style w:type="character" w:customStyle="1" w:styleId="charattribute2char">
    <w:name w:val="charattribute2__char"/>
    <w:basedOn w:val="DefaultParagraphFont"/>
    <w:rsid w:val="0036342D"/>
  </w:style>
  <w:style w:type="paragraph" w:customStyle="1" w:styleId="Heading3A">
    <w:name w:val="Heading 3A"/>
    <w:basedOn w:val="Heading3"/>
    <w:link w:val="Heading3AChar"/>
    <w:qFormat/>
    <w:rsid w:val="00543AA4"/>
    <w:pPr>
      <w:keepLines/>
      <w:spacing w:before="280" w:after="80"/>
    </w:pPr>
    <w:rPr>
      <w:rFonts w:eastAsia="Calibri" w:cs="Calibri"/>
      <w:b w:val="0"/>
      <w:color w:val="244061" w:themeColor="accent1" w:themeShade="80"/>
      <w:u w:val="single"/>
      <w:lang w:val="en-IE"/>
    </w:rPr>
  </w:style>
  <w:style w:type="character" w:customStyle="1" w:styleId="Heading3AChar">
    <w:name w:val="Heading 3A Char"/>
    <w:basedOn w:val="Heading3Char"/>
    <w:link w:val="Heading3A"/>
    <w:rsid w:val="00543AA4"/>
    <w:rPr>
      <w:rFonts w:ascii="Calibri" w:eastAsia="Calibri" w:hAnsi="Calibri" w:cs="Calibri"/>
      <w:b w:val="0"/>
      <w:bCs/>
      <w:color w:val="244061" w:themeColor="accent1" w:themeShade="80"/>
      <w:sz w:val="26"/>
      <w:szCs w:val="26"/>
      <w:u w:val="single"/>
      <w:lang w:val="en-IE" w:eastAsia="fr-FR"/>
    </w:rPr>
  </w:style>
  <w:style w:type="paragraph" w:customStyle="1" w:styleId="Bulleted2">
    <w:name w:val="Bulleted2"/>
    <w:basedOn w:val="Normal"/>
    <w:qFormat/>
    <w:rsid w:val="00A527FB"/>
    <w:pPr>
      <w:numPr>
        <w:numId w:val="28"/>
      </w:numPr>
      <w:spacing w:before="0" w:after="0"/>
      <w:jc w:val="left"/>
    </w:pPr>
    <w:rPr>
      <w:rFonts w:ascii="Times New Roman" w:hAnsi="Times New Roman"/>
      <w:noProof/>
      <w:sz w:val="24"/>
      <w:szCs w:val="20"/>
      <w:lang w:eastAsia="en-US"/>
    </w:rPr>
  </w:style>
  <w:style w:type="paragraph" w:customStyle="1" w:styleId="Titleproject">
    <w:name w:val="Title project"/>
    <w:basedOn w:val="Normal"/>
    <w:link w:val="TitleprojectChar"/>
    <w:qFormat/>
    <w:rsid w:val="003B307C"/>
    <w:pPr>
      <w:tabs>
        <w:tab w:val="left" w:pos="3267"/>
      </w:tabs>
      <w:jc w:val="center"/>
    </w:pPr>
    <w:rPr>
      <w:rFonts w:asciiTheme="minorHAnsi" w:eastAsia="Calibri" w:hAnsiTheme="minorHAnsi" w:cstheme="minorHAnsi"/>
      <w:b/>
      <w:bCs/>
      <w:color w:val="244061" w:themeColor="accent1" w:themeShade="80"/>
      <w:sz w:val="32"/>
      <w:szCs w:val="32"/>
    </w:rPr>
  </w:style>
  <w:style w:type="paragraph" w:customStyle="1" w:styleId="Titledocument">
    <w:name w:val="Title document"/>
    <w:basedOn w:val="Normal"/>
    <w:link w:val="TitledocumentChar"/>
    <w:qFormat/>
    <w:rsid w:val="00724A1B"/>
    <w:pPr>
      <w:keepNext/>
      <w:keepLines/>
      <w:pBdr>
        <w:top w:val="nil"/>
        <w:left w:val="nil"/>
        <w:bottom w:val="nil"/>
        <w:right w:val="nil"/>
        <w:between w:val="nil"/>
      </w:pBdr>
      <w:jc w:val="center"/>
    </w:pPr>
    <w:rPr>
      <w:rFonts w:asciiTheme="minorHAnsi" w:hAnsiTheme="minorHAnsi" w:cstheme="minorHAnsi"/>
      <w:b/>
      <w:color w:val="244061" w:themeColor="accent1" w:themeShade="80"/>
      <w:sz w:val="52"/>
      <w:szCs w:val="52"/>
    </w:rPr>
  </w:style>
  <w:style w:type="character" w:customStyle="1" w:styleId="TitleprojectChar">
    <w:name w:val="Title project Char"/>
    <w:basedOn w:val="DefaultParagraphFont"/>
    <w:link w:val="Titleproject"/>
    <w:rsid w:val="003B307C"/>
    <w:rPr>
      <w:rFonts w:asciiTheme="minorHAnsi" w:eastAsia="Calibri" w:hAnsiTheme="minorHAnsi" w:cstheme="minorHAnsi"/>
      <w:b/>
      <w:bCs/>
      <w:color w:val="244061" w:themeColor="accent1" w:themeShade="80"/>
      <w:sz w:val="32"/>
      <w:szCs w:val="32"/>
      <w:lang w:val="en-GB" w:eastAsia="fr-FR"/>
    </w:rPr>
  </w:style>
  <w:style w:type="character" w:customStyle="1" w:styleId="TitledocumentChar">
    <w:name w:val="Title document Char"/>
    <w:basedOn w:val="DefaultParagraphFont"/>
    <w:link w:val="Titledocument"/>
    <w:rsid w:val="00724A1B"/>
    <w:rPr>
      <w:rFonts w:asciiTheme="minorHAnsi" w:hAnsiTheme="minorHAnsi" w:cstheme="minorHAnsi"/>
      <w:b/>
      <w:color w:val="244061" w:themeColor="accent1" w:themeShade="80"/>
      <w:sz w:val="52"/>
      <w:szCs w:val="52"/>
      <w:lang w:eastAsia="fr-FR"/>
    </w:rPr>
  </w:style>
  <w:style w:type="table" w:customStyle="1" w:styleId="TableGrid1">
    <w:name w:val="Table Grid1"/>
    <w:basedOn w:val="TableNormal"/>
    <w:next w:val="TableGrid"/>
    <w:uiPriority w:val="39"/>
    <w:qFormat/>
    <w:rsid w:val="002D69E7"/>
    <w:rPr>
      <w:rFonts w:asciiTheme="minorHAnsi" w:eastAsiaTheme="minorHAnsi" w:hAnsiTheme="minorHAnsi" w:cstheme="minorBid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uiPriority w:val="99"/>
    <w:qFormat/>
    <w:rsid w:val="002D69E7"/>
    <w:pPr>
      <w:spacing w:before="0" w:after="160" w:line="240" w:lineRule="exact"/>
    </w:pPr>
    <w:rPr>
      <w:rFonts w:ascii="Times New Roman" w:hAnsi="Times New Roman"/>
      <w:sz w:val="24"/>
      <w:vertAlign w:val="superscript"/>
      <w:lang w:eastAsia="en-US"/>
    </w:rPr>
  </w:style>
  <w:style w:type="table" w:customStyle="1" w:styleId="GolderTable1">
    <w:name w:val="Golder_Table1"/>
    <w:basedOn w:val="TableNormal"/>
    <w:next w:val="TableGrid"/>
    <w:uiPriority w:val="39"/>
    <w:rsid w:val="00264F4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41">
    <w:name w:val="List Table 4 - Accent 41"/>
    <w:basedOn w:val="TableNormal"/>
    <w:next w:val="ListTable4-Accent42"/>
    <w:uiPriority w:val="49"/>
    <w:rsid w:val="00264F4C"/>
    <w:rPr>
      <w:rFonts w:ascii="Calibri" w:eastAsia="Calibri" w:hAnsi="Calibri"/>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
    <w:name w:val="Grid Table 4 - Accent 51"/>
    <w:basedOn w:val="TableNormal"/>
    <w:next w:val="GridTable4-Accent52"/>
    <w:uiPriority w:val="49"/>
    <w:rsid w:val="00264F4C"/>
    <w:rPr>
      <w:rFonts w:ascii="Calibri" w:eastAsia="Calibri" w:hAnsi="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olderTable11">
    <w:name w:val="Golder_Table11"/>
    <w:basedOn w:val="TableNormal"/>
    <w:next w:val="TableGrid"/>
    <w:uiPriority w:val="39"/>
    <w:rsid w:val="00264F4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2">
    <w:name w:val="Golder_Table2"/>
    <w:basedOn w:val="TableNormal"/>
    <w:next w:val="TableGrid"/>
    <w:uiPriority w:val="39"/>
    <w:rsid w:val="00264F4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42">
    <w:name w:val="List Table 4 - Accent 42"/>
    <w:basedOn w:val="TableNormal"/>
    <w:uiPriority w:val="49"/>
    <w:rsid w:val="00264F4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2">
    <w:name w:val="Grid Table 4 - Accent 52"/>
    <w:basedOn w:val="TableNormal"/>
    <w:uiPriority w:val="49"/>
    <w:rsid w:val="00264F4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Grid3">
    <w:name w:val="Table Grid3"/>
    <w:basedOn w:val="TableNormal"/>
    <w:next w:val="TableGrid"/>
    <w:uiPriority w:val="39"/>
    <w:rsid w:val="00136651"/>
    <w:rPr>
      <w:rFonts w:ascii="Calibri" w:eastAsia="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
    <w:name w:val="Golder_Table3"/>
    <w:basedOn w:val="TableNormal"/>
    <w:next w:val="TableGrid"/>
    <w:uiPriority w:val="39"/>
    <w:rsid w:val="00C95C6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qFormat/>
    <w:rsid w:val="00C95C60"/>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C95C60"/>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4">
    <w:name w:val="Golder_Table4"/>
    <w:basedOn w:val="TableNormal"/>
    <w:next w:val="TableGrid"/>
    <w:uiPriority w:val="39"/>
    <w:rsid w:val="001763C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F531C"/>
  </w:style>
  <w:style w:type="table" w:customStyle="1" w:styleId="TableGrid2">
    <w:name w:val="Table Grid2"/>
    <w:basedOn w:val="TableNormal"/>
    <w:next w:val="TableGrid"/>
    <w:uiPriority w:val="39"/>
    <w:rsid w:val="005F531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30x">
    <w:name w:val="t30x"/>
    <w:basedOn w:val="Normal"/>
    <w:qFormat/>
    <w:rsid w:val="005F531C"/>
    <w:pPr>
      <w:spacing w:before="100" w:beforeAutospacing="1" w:after="100" w:afterAutospacing="1" w:line="240" w:lineRule="auto"/>
      <w:jc w:val="left"/>
    </w:pPr>
    <w:rPr>
      <w:rFonts w:ascii="Times New Roman" w:hAnsi="Times New Roman"/>
      <w:sz w:val="24"/>
      <w:lang w:eastAsia="en-US"/>
    </w:rPr>
  </w:style>
  <w:style w:type="character" w:customStyle="1" w:styleId="UnresolvedMention1">
    <w:name w:val="Unresolved Mention1"/>
    <w:basedOn w:val="DefaultParagraphFont"/>
    <w:uiPriority w:val="99"/>
    <w:semiHidden/>
    <w:unhideWhenUsed/>
    <w:rsid w:val="005F531C"/>
    <w:rPr>
      <w:color w:val="605E5C"/>
      <w:shd w:val="clear" w:color="auto" w:fill="E1DFDD"/>
    </w:rPr>
  </w:style>
  <w:style w:type="table" w:customStyle="1" w:styleId="TableGrid12">
    <w:name w:val="Table Grid12"/>
    <w:basedOn w:val="TableNormal"/>
    <w:next w:val="TableGrid"/>
    <w:uiPriority w:val="39"/>
    <w:qFormat/>
    <w:rsid w:val="005F531C"/>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qFormat/>
    <w:rsid w:val="005F531C"/>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4">
    <w:name w:val="Golder_Table34"/>
    <w:basedOn w:val="TableNormal"/>
    <w:next w:val="TableGrid"/>
    <w:uiPriority w:val="39"/>
    <w:rsid w:val="005F531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5F531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31">
    <w:name w:val="ch31"/>
    <w:basedOn w:val="Normal"/>
    <w:next w:val="Normal"/>
    <w:uiPriority w:val="9"/>
    <w:unhideWhenUsed/>
    <w:qFormat/>
    <w:rsid w:val="005F531C"/>
    <w:pPr>
      <w:keepNext/>
      <w:keepLines/>
      <w:spacing w:before="200" w:after="120"/>
      <w:ind w:left="2880" w:hanging="360"/>
      <w:jc w:val="left"/>
      <w:outlineLvl w:val="3"/>
    </w:pPr>
    <w:rPr>
      <w:bCs/>
      <w:i/>
      <w:iCs/>
      <w:color w:val="456991"/>
      <w:sz w:val="21"/>
      <w:szCs w:val="22"/>
      <w:lang w:eastAsia="en-US"/>
    </w:rPr>
  </w:style>
  <w:style w:type="paragraph" w:customStyle="1" w:styleId="Heading61">
    <w:name w:val="Heading 61"/>
    <w:basedOn w:val="Normal"/>
    <w:next w:val="Normal"/>
    <w:uiPriority w:val="9"/>
    <w:unhideWhenUsed/>
    <w:qFormat/>
    <w:rsid w:val="005F531C"/>
    <w:pPr>
      <w:keepNext/>
      <w:keepLines/>
      <w:spacing w:before="200" w:after="0"/>
      <w:ind w:left="4320" w:hanging="360"/>
      <w:jc w:val="left"/>
      <w:outlineLvl w:val="5"/>
    </w:pPr>
    <w:rPr>
      <w:i/>
      <w:iCs/>
      <w:color w:val="096EE7"/>
      <w:sz w:val="21"/>
      <w:szCs w:val="22"/>
      <w:lang w:eastAsia="en-US"/>
    </w:rPr>
  </w:style>
  <w:style w:type="paragraph" w:customStyle="1" w:styleId="Heading71">
    <w:name w:val="Heading 71"/>
    <w:basedOn w:val="Normal"/>
    <w:next w:val="Normal"/>
    <w:uiPriority w:val="9"/>
    <w:unhideWhenUsed/>
    <w:qFormat/>
    <w:rsid w:val="005F531C"/>
    <w:pPr>
      <w:keepNext/>
      <w:keepLines/>
      <w:spacing w:before="200" w:after="0"/>
      <w:ind w:left="5040" w:hanging="360"/>
      <w:jc w:val="left"/>
      <w:outlineLvl w:val="6"/>
    </w:pPr>
    <w:rPr>
      <w:i/>
      <w:iCs/>
      <w:color w:val="404040"/>
      <w:sz w:val="21"/>
      <w:szCs w:val="22"/>
      <w:lang w:eastAsia="en-US"/>
    </w:rPr>
  </w:style>
  <w:style w:type="paragraph" w:customStyle="1" w:styleId="Heading81">
    <w:name w:val="Heading 81"/>
    <w:basedOn w:val="Normal"/>
    <w:next w:val="Normal"/>
    <w:uiPriority w:val="9"/>
    <w:unhideWhenUsed/>
    <w:qFormat/>
    <w:rsid w:val="005F531C"/>
    <w:pPr>
      <w:keepNext/>
      <w:keepLines/>
      <w:spacing w:before="200" w:after="0"/>
      <w:ind w:left="5760" w:hanging="360"/>
      <w:jc w:val="left"/>
      <w:outlineLvl w:val="7"/>
    </w:pPr>
    <w:rPr>
      <w:color w:val="404040"/>
      <w:sz w:val="20"/>
      <w:szCs w:val="20"/>
      <w:lang w:eastAsia="en-US"/>
    </w:rPr>
  </w:style>
  <w:style w:type="paragraph" w:customStyle="1" w:styleId="AppHeading1">
    <w:name w:val="App Heading1"/>
    <w:basedOn w:val="Normal"/>
    <w:next w:val="Normal"/>
    <w:uiPriority w:val="9"/>
    <w:unhideWhenUsed/>
    <w:qFormat/>
    <w:rsid w:val="005F531C"/>
    <w:pPr>
      <w:keepNext/>
      <w:keepLines/>
      <w:spacing w:before="200" w:after="0"/>
      <w:ind w:left="6480" w:hanging="360"/>
      <w:jc w:val="left"/>
      <w:outlineLvl w:val="8"/>
    </w:pPr>
    <w:rPr>
      <w:i/>
      <w:iCs/>
      <w:color w:val="404040"/>
      <w:sz w:val="20"/>
      <w:szCs w:val="20"/>
      <w:lang w:eastAsia="en-US"/>
    </w:rPr>
  </w:style>
  <w:style w:type="table" w:customStyle="1" w:styleId="GolderTable9">
    <w:name w:val="Golder_Table9"/>
    <w:basedOn w:val="TableNormal"/>
    <w:next w:val="TableGrid"/>
    <w:uiPriority w:val="39"/>
    <w:rsid w:val="005F531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533E33"/>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41">
    <w:name w:val="Golder_Table41"/>
    <w:basedOn w:val="TableNormal"/>
    <w:next w:val="TableGrid"/>
    <w:uiPriority w:val="39"/>
    <w:rsid w:val="00E32A4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1">
    <w:name w:val="Golder_Table31"/>
    <w:basedOn w:val="TableNormal"/>
    <w:next w:val="TableGrid"/>
    <w:uiPriority w:val="39"/>
    <w:rsid w:val="003D6A6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736E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7">
    <w:name w:val="Golder_Table7"/>
    <w:basedOn w:val="TableNormal"/>
    <w:next w:val="TableGrid"/>
    <w:uiPriority w:val="39"/>
    <w:rsid w:val="00654476"/>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3">
    <w:name w:val="Golder_Table33"/>
    <w:basedOn w:val="TableNormal"/>
    <w:next w:val="TableGrid"/>
    <w:uiPriority w:val="39"/>
    <w:rsid w:val="00B70F0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626CC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olderTable8">
    <w:name w:val="Golder_Table8"/>
    <w:basedOn w:val="TableNormal"/>
    <w:next w:val="TableGrid"/>
    <w:uiPriority w:val="39"/>
    <w:rsid w:val="002A5AED"/>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A0FA3"/>
    <w:rPr>
      <w:color w:val="800080" w:themeColor="followedHyperlink"/>
      <w:u w:val="single"/>
    </w:rPr>
  </w:style>
  <w:style w:type="table" w:customStyle="1" w:styleId="TableGrid5">
    <w:name w:val="Table Grid5"/>
    <w:basedOn w:val="TableNormal"/>
    <w:next w:val="TableGrid"/>
    <w:uiPriority w:val="39"/>
    <w:rsid w:val="00C46CE2"/>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2">
    <w:name w:val="Golder_Table12"/>
    <w:basedOn w:val="TableNormal"/>
    <w:next w:val="TableGrid"/>
    <w:uiPriority w:val="39"/>
    <w:rsid w:val="00EF5A3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6">
    <w:name w:val="Golder_Table6"/>
    <w:basedOn w:val="TableNormal"/>
    <w:next w:val="TableGrid"/>
    <w:uiPriority w:val="39"/>
    <w:rsid w:val="00EF5A3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1">
    <w:name w:val="Grid Table 4 - Accent 511"/>
    <w:basedOn w:val="TableNormal"/>
    <w:next w:val="GridTable4-Accent52"/>
    <w:uiPriority w:val="49"/>
    <w:rsid w:val="00EF5A39"/>
    <w:rPr>
      <w:rFonts w:ascii="Calibri" w:eastAsia="Calibri" w:hAnsi="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3">
    <w:name w:val="Table Grid13"/>
    <w:basedOn w:val="TableNormal"/>
    <w:next w:val="TableGrid"/>
    <w:uiPriority w:val="39"/>
    <w:rsid w:val="00EF5A39"/>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6C5B60"/>
  </w:style>
  <w:style w:type="paragraph" w:customStyle="1" w:styleId="01">
    <w:name w:val="01"/>
    <w:basedOn w:val="Normal"/>
    <w:next w:val="Normal"/>
    <w:uiPriority w:val="9"/>
    <w:qFormat/>
    <w:rsid w:val="006C5B60"/>
    <w:pPr>
      <w:keepNext/>
      <w:spacing w:before="480" w:after="240"/>
      <w:ind w:left="431" w:hanging="431"/>
      <w:outlineLvl w:val="0"/>
    </w:pPr>
    <w:rPr>
      <w:rFonts w:ascii="Calibri Light" w:hAnsi="Calibri Light"/>
      <w:color w:val="2F5496"/>
      <w:sz w:val="32"/>
      <w:szCs w:val="32"/>
      <w:lang w:val="hr-HR" w:eastAsia="en-US"/>
    </w:rPr>
  </w:style>
  <w:style w:type="paragraph" w:customStyle="1" w:styleId="Heading21">
    <w:name w:val="Heading 21"/>
    <w:basedOn w:val="Normal"/>
    <w:next w:val="Normal"/>
    <w:uiPriority w:val="9"/>
    <w:qFormat/>
    <w:rsid w:val="006C5B60"/>
    <w:pPr>
      <w:keepNext/>
      <w:spacing w:before="480" w:after="240"/>
      <w:ind w:left="576" w:hanging="576"/>
      <w:outlineLvl w:val="1"/>
    </w:pPr>
    <w:rPr>
      <w:b/>
      <w:bCs/>
      <w:iCs/>
      <w:caps/>
      <w:color w:val="365F91"/>
      <w:sz w:val="28"/>
      <w:szCs w:val="28"/>
    </w:rPr>
  </w:style>
  <w:style w:type="paragraph" w:customStyle="1" w:styleId="h311">
    <w:name w:val="h311"/>
    <w:basedOn w:val="Normal"/>
    <w:next w:val="Normal"/>
    <w:uiPriority w:val="9"/>
    <w:qFormat/>
    <w:rsid w:val="006C5B60"/>
    <w:pPr>
      <w:keepNext/>
      <w:spacing w:before="240" w:after="240"/>
      <w:ind w:left="720" w:hanging="720"/>
      <w:jc w:val="left"/>
      <w:outlineLvl w:val="2"/>
    </w:pPr>
    <w:rPr>
      <w:b/>
      <w:bCs/>
      <w:color w:val="365F91"/>
      <w:sz w:val="26"/>
      <w:szCs w:val="26"/>
    </w:rPr>
  </w:style>
  <w:style w:type="numbering" w:customStyle="1" w:styleId="NoList11">
    <w:name w:val="No List11"/>
    <w:next w:val="NoList"/>
    <w:uiPriority w:val="99"/>
    <w:semiHidden/>
    <w:unhideWhenUsed/>
    <w:rsid w:val="006C5B60"/>
  </w:style>
  <w:style w:type="character" w:customStyle="1" w:styleId="Heading1Char1">
    <w:name w:val="Heading 1 Char1"/>
    <w:aliases w:val="~SectionHeading Char1,T1 Char1,h1 Char1,II+ Char1,I Char1,level 1 Char1,Level 1 Head Char1,H1 Char1,heading 1 Char1,Part Char1,hd1 Char1,Head I Char1,POPSI Paragraphs Char1,POPSI Heading 1 Char1,POPSI Heading 11 Char1,l1 Char1,g Char"/>
    <w:basedOn w:val="DefaultParagraphFont"/>
    <w:uiPriority w:val="9"/>
    <w:rsid w:val="006C5B60"/>
    <w:rPr>
      <w:rFonts w:ascii="Calibri Light" w:eastAsia="Times New Roman" w:hAnsi="Calibri Light" w:cs="Times New Roman"/>
      <w:color w:val="2F5496"/>
      <w:sz w:val="32"/>
      <w:szCs w:val="32"/>
    </w:rPr>
  </w:style>
  <w:style w:type="paragraph" w:customStyle="1" w:styleId="TOC11">
    <w:name w:val="TOC 11"/>
    <w:basedOn w:val="Normal"/>
    <w:next w:val="Normal"/>
    <w:autoRedefine/>
    <w:uiPriority w:val="39"/>
    <w:qFormat/>
    <w:locked/>
    <w:rsid w:val="006C5B60"/>
    <w:pPr>
      <w:spacing w:before="120" w:after="120"/>
      <w:jc w:val="left"/>
    </w:pPr>
    <w:rPr>
      <w:b/>
      <w:bCs/>
      <w:caps/>
      <w:sz w:val="20"/>
    </w:rPr>
  </w:style>
  <w:style w:type="paragraph" w:customStyle="1" w:styleId="TOC21">
    <w:name w:val="TOC 21"/>
    <w:basedOn w:val="Normal"/>
    <w:next w:val="Normal"/>
    <w:autoRedefine/>
    <w:uiPriority w:val="39"/>
    <w:qFormat/>
    <w:locked/>
    <w:rsid w:val="006C5B60"/>
    <w:pPr>
      <w:spacing w:before="0" w:after="0"/>
      <w:ind w:left="220"/>
      <w:jc w:val="left"/>
    </w:pPr>
    <w:rPr>
      <w:smallCaps/>
      <w:sz w:val="20"/>
    </w:rPr>
  </w:style>
  <w:style w:type="paragraph" w:customStyle="1" w:styleId="TOC31">
    <w:name w:val="TOC 31"/>
    <w:basedOn w:val="Normal"/>
    <w:next w:val="Normal"/>
    <w:autoRedefine/>
    <w:uiPriority w:val="39"/>
    <w:qFormat/>
    <w:locked/>
    <w:rsid w:val="006C5B60"/>
    <w:pPr>
      <w:tabs>
        <w:tab w:val="left" w:pos="993"/>
        <w:tab w:val="right" w:leader="dot" w:pos="9065"/>
      </w:tabs>
      <w:spacing w:before="0" w:after="0"/>
      <w:ind w:left="440"/>
      <w:jc w:val="left"/>
    </w:pPr>
    <w:rPr>
      <w:rFonts w:eastAsia="Calibri"/>
      <w:iCs/>
      <w:noProof/>
      <w:sz w:val="20"/>
      <w:lang w:val="hr-HR" w:eastAsia="en-US"/>
    </w:rPr>
  </w:style>
  <w:style w:type="paragraph" w:customStyle="1" w:styleId="TOC41">
    <w:name w:val="TOC 41"/>
    <w:basedOn w:val="Normal"/>
    <w:next w:val="Normal"/>
    <w:autoRedefine/>
    <w:uiPriority w:val="39"/>
    <w:unhideWhenUsed/>
    <w:qFormat/>
    <w:locked/>
    <w:rsid w:val="006C5B60"/>
    <w:pPr>
      <w:spacing w:before="0" w:after="0"/>
      <w:ind w:left="660"/>
      <w:jc w:val="left"/>
    </w:pPr>
    <w:rPr>
      <w:sz w:val="18"/>
      <w:szCs w:val="18"/>
    </w:rPr>
  </w:style>
  <w:style w:type="paragraph" w:customStyle="1" w:styleId="TOC51">
    <w:name w:val="TOC 51"/>
    <w:basedOn w:val="Normal"/>
    <w:next w:val="Normal"/>
    <w:autoRedefine/>
    <w:uiPriority w:val="39"/>
    <w:unhideWhenUsed/>
    <w:qFormat/>
    <w:locked/>
    <w:rsid w:val="006C5B60"/>
    <w:pPr>
      <w:spacing w:before="0" w:after="0"/>
      <w:ind w:left="880"/>
      <w:jc w:val="left"/>
    </w:pPr>
    <w:rPr>
      <w:sz w:val="18"/>
      <w:szCs w:val="18"/>
    </w:rPr>
  </w:style>
  <w:style w:type="paragraph" w:customStyle="1" w:styleId="TOC61">
    <w:name w:val="TOC 61"/>
    <w:basedOn w:val="Normal"/>
    <w:next w:val="Normal"/>
    <w:autoRedefine/>
    <w:uiPriority w:val="39"/>
    <w:unhideWhenUsed/>
    <w:qFormat/>
    <w:locked/>
    <w:rsid w:val="006C5B60"/>
    <w:pPr>
      <w:spacing w:before="0" w:after="0"/>
      <w:ind w:left="1100"/>
      <w:jc w:val="left"/>
    </w:pPr>
    <w:rPr>
      <w:sz w:val="18"/>
      <w:szCs w:val="18"/>
    </w:rPr>
  </w:style>
  <w:style w:type="paragraph" w:customStyle="1" w:styleId="TOC71">
    <w:name w:val="TOC 71"/>
    <w:basedOn w:val="Normal"/>
    <w:next w:val="Normal"/>
    <w:autoRedefine/>
    <w:uiPriority w:val="39"/>
    <w:unhideWhenUsed/>
    <w:qFormat/>
    <w:locked/>
    <w:rsid w:val="006C5B60"/>
    <w:pPr>
      <w:spacing w:before="0" w:after="0"/>
      <w:ind w:left="1320"/>
      <w:jc w:val="left"/>
    </w:pPr>
    <w:rPr>
      <w:sz w:val="18"/>
      <w:szCs w:val="18"/>
    </w:rPr>
  </w:style>
  <w:style w:type="paragraph" w:customStyle="1" w:styleId="TOC81">
    <w:name w:val="TOC 81"/>
    <w:basedOn w:val="Normal"/>
    <w:next w:val="Normal"/>
    <w:autoRedefine/>
    <w:uiPriority w:val="39"/>
    <w:unhideWhenUsed/>
    <w:qFormat/>
    <w:locked/>
    <w:rsid w:val="006C5B60"/>
    <w:pPr>
      <w:spacing w:before="0" w:after="0"/>
      <w:ind w:left="1540"/>
      <w:jc w:val="left"/>
    </w:pPr>
    <w:rPr>
      <w:sz w:val="18"/>
      <w:szCs w:val="18"/>
    </w:rPr>
  </w:style>
  <w:style w:type="paragraph" w:customStyle="1" w:styleId="TOC91">
    <w:name w:val="TOC 91"/>
    <w:basedOn w:val="Normal"/>
    <w:next w:val="Normal"/>
    <w:autoRedefine/>
    <w:uiPriority w:val="39"/>
    <w:unhideWhenUsed/>
    <w:qFormat/>
    <w:locked/>
    <w:rsid w:val="006C5B60"/>
    <w:pPr>
      <w:spacing w:before="0" w:after="0"/>
      <w:ind w:left="1760"/>
      <w:jc w:val="left"/>
    </w:pPr>
    <w:rPr>
      <w:sz w:val="18"/>
      <w:szCs w:val="18"/>
    </w:rPr>
  </w:style>
  <w:style w:type="table" w:customStyle="1" w:styleId="TableGrid6">
    <w:name w:val="Table Grid6"/>
    <w:basedOn w:val="TableNormal"/>
    <w:next w:val="TableGrid"/>
    <w:uiPriority w:val="39"/>
    <w:qFormat/>
    <w:rsid w:val="006C5B60"/>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1">
    <w:name w:val="Plain Text1"/>
    <w:basedOn w:val="Normal"/>
    <w:next w:val="PlainText"/>
    <w:uiPriority w:val="99"/>
    <w:unhideWhenUsed/>
    <w:qFormat/>
    <w:rsid w:val="006C5B60"/>
    <w:pPr>
      <w:spacing w:before="0" w:after="0"/>
      <w:jc w:val="left"/>
    </w:pPr>
    <w:rPr>
      <w:rFonts w:eastAsia="Calibri"/>
      <w:szCs w:val="21"/>
      <w:lang w:val="hr-HR" w:eastAsia="en-US"/>
    </w:rPr>
  </w:style>
  <w:style w:type="numbering" w:customStyle="1" w:styleId="Bezlisty11">
    <w:name w:val="Bez listy11"/>
    <w:next w:val="NoList"/>
    <w:uiPriority w:val="99"/>
    <w:semiHidden/>
    <w:unhideWhenUsed/>
    <w:rsid w:val="006C5B60"/>
  </w:style>
  <w:style w:type="table" w:customStyle="1" w:styleId="Tabela-Siatka11">
    <w:name w:val="Tabela - Siatka11"/>
    <w:basedOn w:val="TableNormal"/>
    <w:next w:val="TableGrid"/>
    <w:uiPriority w:val="59"/>
    <w:rsid w:val="006C5B60"/>
    <w:rPr>
      <w:rFonts w:ascii="Calibri" w:eastAsia="Calibri" w:hAnsi="Calibri"/>
      <w:sz w:val="22"/>
      <w:szCs w:val="22"/>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ottMacTable1">
    <w:name w:val="~MottMacTable1"/>
    <w:basedOn w:val="TableNormal"/>
    <w:uiPriority w:val="99"/>
    <w:rsid w:val="006C5B60"/>
    <w:rPr>
      <w:rFonts w:ascii="Calibri" w:eastAsia="Calibri" w:hAnsi="Calibri"/>
      <w:lang w:val="en-GB"/>
    </w:rPr>
    <w:tblPr>
      <w:tblBorders>
        <w:top w:val="single" w:sz="4" w:space="0" w:color="4F81BD"/>
        <w:bottom w:val="single" w:sz="4" w:space="0" w:color="4F81BD"/>
        <w:insideH w:val="single" w:sz="4" w:space="0" w:color="4F81BD"/>
      </w:tblBorders>
    </w:tblPr>
    <w:tcPr>
      <w:shd w:val="clear" w:color="auto" w:fill="FFFFFF"/>
    </w:tcPr>
    <w:tblStylePr w:type="firstRow">
      <w:tblPr/>
      <w:tcPr>
        <w:shd w:val="clear" w:color="auto" w:fill="4F81BD"/>
      </w:tcPr>
    </w:tblStylePr>
  </w:style>
  <w:style w:type="table" w:customStyle="1" w:styleId="TableGrid71">
    <w:name w:val="Table Grid71"/>
    <w:basedOn w:val="TableNormal"/>
    <w:next w:val="TableGrid"/>
    <w:uiPriority w:val="59"/>
    <w:rsid w:val="006C5B60"/>
    <w:pPr>
      <w:spacing w:before="120"/>
      <w:ind w:left="1134"/>
    </w:pPr>
    <w:rPr>
      <w:rFonts w:ascii="Garamond" w:eastAsia="Calibri" w:hAnsi="Garamond"/>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6C5B60"/>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3">
    <w:name w:val="Golder_Table13"/>
    <w:basedOn w:val="TableNormal"/>
    <w:next w:val="TableGrid"/>
    <w:uiPriority w:val="39"/>
    <w:rsid w:val="006C5B6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411">
    <w:name w:val="List Table 4 - Accent 411"/>
    <w:basedOn w:val="TableNormal"/>
    <w:next w:val="ListTable4-Accent42"/>
    <w:uiPriority w:val="49"/>
    <w:rsid w:val="006C5B60"/>
    <w:rPr>
      <w:rFonts w:ascii="Calibri" w:eastAsia="Calibri" w:hAnsi="Calibri"/>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2">
    <w:name w:val="Grid Table 4 - Accent 512"/>
    <w:basedOn w:val="TableNormal"/>
    <w:next w:val="GridTable4-Accent52"/>
    <w:uiPriority w:val="49"/>
    <w:rsid w:val="006C5B60"/>
    <w:rPr>
      <w:rFonts w:ascii="Calibri" w:eastAsia="Calibri" w:hAnsi="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olderTable111">
    <w:name w:val="Golder_Table111"/>
    <w:basedOn w:val="TableNormal"/>
    <w:next w:val="TableGrid"/>
    <w:uiPriority w:val="39"/>
    <w:rsid w:val="006C5B6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21">
    <w:name w:val="Golder_Table21"/>
    <w:basedOn w:val="TableNormal"/>
    <w:next w:val="TableGrid"/>
    <w:uiPriority w:val="39"/>
    <w:rsid w:val="006C5B60"/>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420">
    <w:name w:val="List Table 4 - Accent 42"/>
    <w:basedOn w:val="TableNormal"/>
    <w:next w:val="ListTable4-Accent42"/>
    <w:uiPriority w:val="49"/>
    <w:rsid w:val="006C5B60"/>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tcBorders>
        <w:shd w:val="clear" w:color="auto" w:fill="8064A2"/>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4-Accent520">
    <w:name w:val="Grid Table 4 - Accent 52"/>
    <w:basedOn w:val="TableNormal"/>
    <w:next w:val="GridTable4-Accent52"/>
    <w:uiPriority w:val="49"/>
    <w:rsid w:val="006C5B60"/>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eGrid33">
    <w:name w:val="Table Grid33"/>
    <w:basedOn w:val="TableNormal"/>
    <w:next w:val="TableGrid"/>
    <w:uiPriority w:val="39"/>
    <w:rsid w:val="006C5B60"/>
    <w:rPr>
      <w:rFonts w:ascii="Calibri" w:eastAsia="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2">
    <w:name w:val="Golder_Table32"/>
    <w:basedOn w:val="TableNormal"/>
    <w:next w:val="TableGrid"/>
    <w:uiPriority w:val="39"/>
    <w:rsid w:val="006C5B6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qFormat/>
    <w:rsid w:val="006C5B60"/>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qFormat/>
    <w:rsid w:val="006C5B60"/>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42">
    <w:name w:val="Golder_Table42"/>
    <w:basedOn w:val="TableNormal"/>
    <w:next w:val="TableGrid"/>
    <w:uiPriority w:val="39"/>
    <w:rsid w:val="006C5B6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6C5B60"/>
  </w:style>
  <w:style w:type="table" w:customStyle="1" w:styleId="TableGrid23">
    <w:name w:val="Table Grid23"/>
    <w:basedOn w:val="TableNormal"/>
    <w:next w:val="TableGrid"/>
    <w:uiPriority w:val="39"/>
    <w:rsid w:val="006C5B60"/>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qFormat/>
    <w:rsid w:val="006C5B60"/>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qFormat/>
    <w:rsid w:val="006C5B60"/>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41">
    <w:name w:val="Golder_Table341"/>
    <w:basedOn w:val="TableNormal"/>
    <w:next w:val="TableGrid"/>
    <w:uiPriority w:val="39"/>
    <w:rsid w:val="006C5B6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6C5B60"/>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91">
    <w:name w:val="Golder_Table91"/>
    <w:basedOn w:val="TableNormal"/>
    <w:next w:val="TableGrid"/>
    <w:uiPriority w:val="39"/>
    <w:rsid w:val="006C5B60"/>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6C5B60"/>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411">
    <w:name w:val="Golder_Table411"/>
    <w:basedOn w:val="TableNormal"/>
    <w:next w:val="TableGrid"/>
    <w:uiPriority w:val="39"/>
    <w:rsid w:val="006C5B6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11">
    <w:name w:val="Golder_Table311"/>
    <w:basedOn w:val="TableNormal"/>
    <w:next w:val="TableGrid"/>
    <w:uiPriority w:val="39"/>
    <w:rsid w:val="006C5B6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6C5B6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71">
    <w:name w:val="Golder_Table71"/>
    <w:basedOn w:val="TableNormal"/>
    <w:next w:val="TableGrid"/>
    <w:uiPriority w:val="39"/>
    <w:rsid w:val="006C5B60"/>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31">
    <w:name w:val="Golder_Table331"/>
    <w:basedOn w:val="TableNormal"/>
    <w:next w:val="TableGrid"/>
    <w:uiPriority w:val="39"/>
    <w:rsid w:val="006C5B6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0">
    <w:name w:val="Plain Table 21"/>
    <w:basedOn w:val="TableNormal"/>
    <w:next w:val="PlainTable21"/>
    <w:uiPriority w:val="42"/>
    <w:rsid w:val="006C5B6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olderTable81">
    <w:name w:val="Golder_Table81"/>
    <w:basedOn w:val="TableNormal"/>
    <w:next w:val="TableGrid"/>
    <w:uiPriority w:val="39"/>
    <w:rsid w:val="006C5B60"/>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6C5B60"/>
    <w:rPr>
      <w:color w:val="800080"/>
      <w:u w:val="single"/>
    </w:rPr>
  </w:style>
  <w:style w:type="table" w:customStyle="1" w:styleId="TableGrid51">
    <w:name w:val="Table Grid51"/>
    <w:basedOn w:val="TableNormal"/>
    <w:next w:val="TableGrid"/>
    <w:uiPriority w:val="39"/>
    <w:rsid w:val="006C5B60"/>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21">
    <w:name w:val="Golder_Table121"/>
    <w:basedOn w:val="TableNormal"/>
    <w:next w:val="TableGrid"/>
    <w:uiPriority w:val="39"/>
    <w:rsid w:val="006C5B6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61">
    <w:name w:val="Golder_Table61"/>
    <w:basedOn w:val="TableNormal"/>
    <w:next w:val="TableGrid"/>
    <w:uiPriority w:val="39"/>
    <w:rsid w:val="006C5B6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11">
    <w:name w:val="Grid Table 4 - Accent 5111"/>
    <w:basedOn w:val="TableNormal"/>
    <w:next w:val="GridTable4-Accent52"/>
    <w:uiPriority w:val="49"/>
    <w:rsid w:val="006C5B60"/>
    <w:rPr>
      <w:rFonts w:ascii="Calibri" w:eastAsia="Calibri" w:hAnsi="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31">
    <w:name w:val="Table Grid131"/>
    <w:basedOn w:val="TableNormal"/>
    <w:next w:val="TableGrid"/>
    <w:uiPriority w:val="39"/>
    <w:rsid w:val="006C5B60"/>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sid w:val="006C5B60"/>
    <w:rPr>
      <w:rFonts w:ascii="Calibri Light" w:eastAsia="Times New Roman" w:hAnsi="Calibri Light" w:cs="Times New Roman"/>
      <w:color w:val="2F5496"/>
      <w:sz w:val="26"/>
      <w:szCs w:val="26"/>
    </w:rPr>
  </w:style>
  <w:style w:type="character" w:customStyle="1" w:styleId="Heading3Char1">
    <w:name w:val="Heading 3 Char1"/>
    <w:aliases w:val="h3 Char1,Normal Heading 3 Char1,hd3 Char1,don't use Char1,subhead Char1,t3 Char1,t31 Char1,H3 Char1,3 Char1,1. Char1,Level 3 Head Char1,h3 sub heading Char1,Section Char1,Underrubrik2 Char1,Heading Char1,heading Char1,sub Char1,l3 Char1"/>
    <w:basedOn w:val="DefaultParagraphFont"/>
    <w:uiPriority w:val="9"/>
    <w:semiHidden/>
    <w:rsid w:val="006C5B60"/>
    <w:rPr>
      <w:rFonts w:ascii="Calibri Light" w:eastAsia="Times New Roman" w:hAnsi="Calibri Light" w:cs="Times New Roman"/>
      <w:color w:val="1F3763"/>
      <w:sz w:val="24"/>
      <w:szCs w:val="24"/>
    </w:rPr>
  </w:style>
  <w:style w:type="character" w:customStyle="1" w:styleId="PlainTextChar1">
    <w:name w:val="Plain Text Char1"/>
    <w:basedOn w:val="DefaultParagraphFont"/>
    <w:uiPriority w:val="99"/>
    <w:semiHidden/>
    <w:rsid w:val="006C5B60"/>
    <w:rPr>
      <w:rFonts w:ascii="Consolas" w:hAnsi="Consolas"/>
      <w:sz w:val="21"/>
      <w:szCs w:val="21"/>
    </w:rPr>
  </w:style>
  <w:style w:type="table" w:customStyle="1" w:styleId="ListTable4-Accent43">
    <w:name w:val="List Table 4 - Accent 43"/>
    <w:basedOn w:val="TableNormal"/>
    <w:next w:val="ListTable4-Accent42"/>
    <w:uiPriority w:val="49"/>
    <w:rsid w:val="006C5B60"/>
    <w:rPr>
      <w:rFonts w:ascii="Calibri" w:eastAsia="Calibri" w:hAnsi="Calibri"/>
      <w:sz w:val="22"/>
      <w:szCs w:val="22"/>
      <w:lang w:val="hr-HR"/>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3">
    <w:name w:val="Grid Table 4 - Accent 53"/>
    <w:basedOn w:val="TableNormal"/>
    <w:next w:val="GridTable4-Accent52"/>
    <w:uiPriority w:val="49"/>
    <w:rsid w:val="006C5B60"/>
    <w:rPr>
      <w:rFonts w:ascii="Calibri" w:eastAsia="Calibri" w:hAnsi="Calibri"/>
      <w:sz w:val="22"/>
      <w:szCs w:val="22"/>
      <w:lang w:val="hr-H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PlainTable22">
    <w:name w:val="Plain Table 22"/>
    <w:basedOn w:val="TableNormal"/>
    <w:next w:val="PlainTable21"/>
    <w:uiPriority w:val="42"/>
    <w:rsid w:val="006C5B60"/>
    <w:rPr>
      <w:rFonts w:ascii="Calibri" w:eastAsia="Calibri" w:hAnsi="Calibri"/>
      <w:sz w:val="22"/>
      <w:szCs w:val="22"/>
      <w:lang w:val="hr-H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
    <w:name w:val="Table Grid8"/>
    <w:basedOn w:val="TableNormal"/>
    <w:next w:val="TableGrid"/>
    <w:uiPriority w:val="39"/>
    <w:rsid w:val="00256DA4"/>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
    <w:name w:val="A2"/>
    <w:uiPriority w:val="99"/>
    <w:rsid w:val="000C4E34"/>
    <w:rPr>
      <w:color w:val="000000"/>
      <w:sz w:val="18"/>
      <w:szCs w:val="18"/>
    </w:rPr>
  </w:style>
  <w:style w:type="table" w:customStyle="1" w:styleId="TableGrid81">
    <w:name w:val="Table Grid81"/>
    <w:basedOn w:val="TableNormal"/>
    <w:next w:val="TableGrid"/>
    <w:uiPriority w:val="39"/>
    <w:rsid w:val="00250753"/>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cun">
    <w:name w:val="Aucun"/>
    <w:rsid w:val="0010489C"/>
  </w:style>
  <w:style w:type="paragraph" w:customStyle="1" w:styleId="Corps">
    <w:name w:val="Corps"/>
    <w:qFormat/>
    <w:rsid w:val="0010489C"/>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lang w:val="en-GB" w:eastAsia="en-GB"/>
      <w14:textOutline w14:w="0" w14:cap="flat" w14:cmpd="sng" w14:algn="ctr">
        <w14:noFill/>
        <w14:prstDash w14:val="solid"/>
        <w14:bevel/>
      </w14:textOutline>
    </w:rPr>
  </w:style>
  <w:style w:type="numbering" w:customStyle="1" w:styleId="NoList3">
    <w:name w:val="No List3"/>
    <w:next w:val="NoList"/>
    <w:uiPriority w:val="99"/>
    <w:semiHidden/>
    <w:unhideWhenUsed/>
    <w:rsid w:val="004B7200"/>
  </w:style>
  <w:style w:type="table" w:customStyle="1" w:styleId="TableGrid82">
    <w:name w:val="Table Grid82"/>
    <w:basedOn w:val="TableNormal"/>
    <w:next w:val="TableGrid"/>
    <w:uiPriority w:val="39"/>
    <w:rsid w:val="004B7200"/>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4B7200"/>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82">
    <w:name w:val="Golder_Table82"/>
    <w:basedOn w:val="TableNormal"/>
    <w:next w:val="TableGrid"/>
    <w:uiPriority w:val="39"/>
    <w:rsid w:val="0050724A"/>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50724A"/>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qFormat/>
    <w:rsid w:val="00BA1B89"/>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232370"/>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1">
    <w:name w:val="Footer Char1"/>
    <w:aliases w:val="Footer2 Char1"/>
    <w:basedOn w:val="DefaultParagraphFont"/>
    <w:uiPriority w:val="99"/>
    <w:semiHidden/>
    <w:rsid w:val="00D63263"/>
    <w:rPr>
      <w:rFonts w:ascii="Calibri" w:hAnsi="Calibri"/>
      <w:sz w:val="22"/>
      <w:lang w:val="en-GB" w:eastAsia="fr-FR"/>
    </w:rPr>
  </w:style>
  <w:style w:type="character" w:customStyle="1" w:styleId="BodyTextChar1">
    <w:name w:val="Body Text Char1"/>
    <w:aliases w:val="uvlaka 2 Char1"/>
    <w:basedOn w:val="DefaultParagraphFont"/>
    <w:uiPriority w:val="99"/>
    <w:semiHidden/>
    <w:rsid w:val="00D63263"/>
    <w:rPr>
      <w:rFonts w:ascii="Calibri" w:hAnsi="Calibri"/>
      <w:sz w:val="22"/>
      <w:lang w:val="en-GB" w:eastAsia="fr-FR"/>
    </w:rPr>
  </w:style>
  <w:style w:type="character" w:customStyle="1" w:styleId="SubtitleChar1">
    <w:name w:val="Subtitle Char1"/>
    <w:aliases w:val="Figure title Char1"/>
    <w:basedOn w:val="DefaultParagraphFont"/>
    <w:uiPriority w:val="11"/>
    <w:rsid w:val="00D63263"/>
    <w:rPr>
      <w:rFonts w:asciiTheme="minorHAnsi" w:eastAsiaTheme="minorEastAsia" w:hAnsiTheme="minorHAnsi" w:cstheme="minorBidi"/>
      <w:color w:val="5A5A5A" w:themeColor="text1" w:themeTint="A5"/>
      <w:spacing w:val="15"/>
      <w:sz w:val="22"/>
      <w:szCs w:val="22"/>
      <w:lang w:val="en-GB" w:eastAsia="fr-FR"/>
    </w:rPr>
  </w:style>
  <w:style w:type="character" w:customStyle="1" w:styleId="BodyTextIndentChar1">
    <w:name w:val="Body Text Indent Char1"/>
    <w:basedOn w:val="DefaultParagraphFont"/>
    <w:semiHidden/>
    <w:rsid w:val="00D63263"/>
    <w:rPr>
      <w:rFonts w:ascii="Calibri" w:hAnsi="Calibri"/>
      <w:sz w:val="22"/>
      <w:lang w:val="en-GB" w:eastAsia="fr-FR"/>
    </w:rPr>
  </w:style>
  <w:style w:type="character" w:customStyle="1" w:styleId="CommentTextChar1">
    <w:name w:val="Comment Text Char1"/>
    <w:basedOn w:val="DefaultParagraphFont"/>
    <w:uiPriority w:val="99"/>
    <w:semiHidden/>
    <w:rsid w:val="00D63263"/>
    <w:rPr>
      <w:rFonts w:ascii="Calibri" w:hAnsi="Calibri"/>
      <w:sz w:val="20"/>
      <w:szCs w:val="20"/>
      <w:lang w:val="en-GB" w:eastAsia="fr-FR"/>
    </w:rPr>
  </w:style>
  <w:style w:type="character" w:customStyle="1" w:styleId="Heading7Char1">
    <w:name w:val="Heading 7 Char1"/>
    <w:basedOn w:val="DefaultParagraphFont"/>
    <w:uiPriority w:val="9"/>
    <w:semiHidden/>
    <w:rsid w:val="00D63263"/>
    <w:rPr>
      <w:rFonts w:asciiTheme="majorHAnsi" w:eastAsiaTheme="majorEastAsia" w:hAnsiTheme="majorHAnsi" w:cstheme="majorBidi"/>
      <w:i/>
      <w:iCs/>
      <w:color w:val="243F60" w:themeColor="accent1" w:themeShade="7F"/>
      <w:sz w:val="22"/>
      <w:lang w:val="en-GB" w:eastAsia="fr-FR"/>
    </w:rPr>
  </w:style>
  <w:style w:type="character" w:customStyle="1" w:styleId="Heading8Char1">
    <w:name w:val="Heading 8 Char1"/>
    <w:basedOn w:val="DefaultParagraphFont"/>
    <w:uiPriority w:val="9"/>
    <w:semiHidden/>
    <w:rsid w:val="00D63263"/>
    <w:rPr>
      <w:rFonts w:asciiTheme="majorHAnsi" w:eastAsiaTheme="majorEastAsia" w:hAnsiTheme="majorHAnsi" w:cstheme="majorBidi"/>
      <w:color w:val="272727" w:themeColor="text1" w:themeTint="D8"/>
      <w:sz w:val="21"/>
      <w:szCs w:val="21"/>
      <w:lang w:val="en-GB" w:eastAsia="fr-FR"/>
    </w:rPr>
  </w:style>
  <w:style w:type="character" w:customStyle="1" w:styleId="Heading9Char1">
    <w:name w:val="Heading 9 Char1"/>
    <w:basedOn w:val="DefaultParagraphFont"/>
    <w:uiPriority w:val="9"/>
    <w:semiHidden/>
    <w:rsid w:val="00D63263"/>
    <w:rPr>
      <w:rFonts w:asciiTheme="majorHAnsi" w:eastAsiaTheme="majorEastAsia" w:hAnsiTheme="majorHAnsi" w:cstheme="majorBidi"/>
      <w:i/>
      <w:iCs/>
      <w:color w:val="272727" w:themeColor="text1" w:themeTint="D8"/>
      <w:sz w:val="21"/>
      <w:szCs w:val="21"/>
      <w:lang w:val="en-GB" w:eastAsia="fr-FR"/>
    </w:rPr>
  </w:style>
  <w:style w:type="character" w:customStyle="1" w:styleId="CommentSubjectChar1">
    <w:name w:val="Comment Subject Char1"/>
    <w:basedOn w:val="CommentTextChar1"/>
    <w:uiPriority w:val="99"/>
    <w:semiHidden/>
    <w:rsid w:val="00D63263"/>
    <w:rPr>
      <w:rFonts w:ascii="Calibri" w:hAnsi="Calibri"/>
      <w:b/>
      <w:bCs/>
      <w:sz w:val="20"/>
      <w:szCs w:val="20"/>
      <w:lang w:val="en-GB" w:eastAsia="fr-FR"/>
    </w:rPr>
  </w:style>
  <w:style w:type="character" w:customStyle="1" w:styleId="BalloonTextChar1">
    <w:name w:val="Balloon Text Char1"/>
    <w:basedOn w:val="DefaultParagraphFont"/>
    <w:uiPriority w:val="99"/>
    <w:semiHidden/>
    <w:rsid w:val="00D63263"/>
    <w:rPr>
      <w:rFonts w:ascii="Segoe UI" w:hAnsi="Segoe UI" w:cs="Segoe UI"/>
      <w:sz w:val="18"/>
      <w:szCs w:val="18"/>
      <w:lang w:val="en-GB" w:eastAsia="fr-FR"/>
    </w:rPr>
  </w:style>
  <w:style w:type="character" w:customStyle="1" w:styleId="HeaderChar1">
    <w:name w:val="Header Char1"/>
    <w:basedOn w:val="DefaultParagraphFont"/>
    <w:uiPriority w:val="99"/>
    <w:semiHidden/>
    <w:rsid w:val="00D63263"/>
    <w:rPr>
      <w:rFonts w:ascii="Calibri" w:hAnsi="Calibri"/>
      <w:sz w:val="22"/>
      <w:lang w:val="en-GB" w:eastAsia="fr-FR"/>
    </w:rPr>
  </w:style>
  <w:style w:type="character" w:customStyle="1" w:styleId="BodyText2Char1">
    <w:name w:val="Body Text 2 Char1"/>
    <w:basedOn w:val="DefaultParagraphFont"/>
    <w:semiHidden/>
    <w:rsid w:val="00D63263"/>
    <w:rPr>
      <w:rFonts w:ascii="Calibri" w:hAnsi="Calibri"/>
      <w:sz w:val="22"/>
      <w:lang w:val="en-GB" w:eastAsia="fr-FR"/>
    </w:rPr>
  </w:style>
  <w:style w:type="character" w:customStyle="1" w:styleId="DocumentMapChar1">
    <w:name w:val="Document Map Char1"/>
    <w:basedOn w:val="DefaultParagraphFont"/>
    <w:uiPriority w:val="99"/>
    <w:semiHidden/>
    <w:rsid w:val="00D63263"/>
    <w:rPr>
      <w:rFonts w:ascii="Segoe UI" w:hAnsi="Segoe UI" w:cs="Segoe UI"/>
      <w:sz w:val="16"/>
      <w:szCs w:val="16"/>
      <w:lang w:val="en-GB" w:eastAsia="fr-FR"/>
    </w:rPr>
  </w:style>
  <w:style w:type="character" w:customStyle="1" w:styleId="TitleChar1">
    <w:name w:val="Title Char1"/>
    <w:basedOn w:val="DefaultParagraphFont"/>
    <w:rsid w:val="00D63263"/>
    <w:rPr>
      <w:rFonts w:asciiTheme="majorHAnsi" w:eastAsiaTheme="majorEastAsia" w:hAnsiTheme="majorHAnsi" w:cstheme="majorBidi"/>
      <w:spacing w:val="-10"/>
      <w:kern w:val="28"/>
      <w:sz w:val="56"/>
      <w:szCs w:val="56"/>
      <w:lang w:val="en-GB" w:eastAsia="fr-FR"/>
    </w:rPr>
  </w:style>
  <w:style w:type="character" w:customStyle="1" w:styleId="BodyText3Char1">
    <w:name w:val="Body Text 3 Char1"/>
    <w:basedOn w:val="DefaultParagraphFont"/>
    <w:semiHidden/>
    <w:rsid w:val="00D63263"/>
    <w:rPr>
      <w:rFonts w:ascii="Calibri" w:hAnsi="Calibri"/>
      <w:sz w:val="16"/>
      <w:szCs w:val="16"/>
      <w:lang w:val="en-GB" w:eastAsia="fr-FR"/>
    </w:rPr>
  </w:style>
  <w:style w:type="character" w:customStyle="1" w:styleId="BodyTextFirstIndentChar1">
    <w:name w:val="Body Text First Indent Char1"/>
    <w:basedOn w:val="BodyTextChar1"/>
    <w:semiHidden/>
    <w:rsid w:val="00D63263"/>
    <w:rPr>
      <w:rFonts w:ascii="Calibri" w:hAnsi="Calibri"/>
      <w:sz w:val="22"/>
      <w:lang w:val="en-GB" w:eastAsia="fr-FR"/>
    </w:rPr>
  </w:style>
  <w:style w:type="character" w:customStyle="1" w:styleId="BodyTextFirstIndent2Char1">
    <w:name w:val="Body Text First Indent 2 Char1"/>
    <w:basedOn w:val="BodyTextIndentChar1"/>
    <w:semiHidden/>
    <w:rsid w:val="00D63263"/>
    <w:rPr>
      <w:rFonts w:ascii="Calibri" w:hAnsi="Calibri"/>
      <w:sz w:val="22"/>
      <w:lang w:val="en-GB" w:eastAsia="fr-FR"/>
    </w:rPr>
  </w:style>
  <w:style w:type="character" w:customStyle="1" w:styleId="BodyTextIndent2Char1">
    <w:name w:val="Body Text Indent 2 Char1"/>
    <w:basedOn w:val="DefaultParagraphFont"/>
    <w:semiHidden/>
    <w:rsid w:val="00D63263"/>
    <w:rPr>
      <w:rFonts w:ascii="Calibri" w:hAnsi="Calibri"/>
      <w:sz w:val="22"/>
      <w:lang w:val="en-GB" w:eastAsia="fr-FR"/>
    </w:rPr>
  </w:style>
  <w:style w:type="character" w:customStyle="1" w:styleId="BodyTextIndent3Char1">
    <w:name w:val="Body Text Indent 3 Char1"/>
    <w:basedOn w:val="DefaultParagraphFont"/>
    <w:semiHidden/>
    <w:rsid w:val="00D63263"/>
    <w:rPr>
      <w:rFonts w:ascii="Calibri" w:hAnsi="Calibri"/>
      <w:sz w:val="16"/>
      <w:szCs w:val="16"/>
      <w:lang w:val="en-GB" w:eastAsia="fr-FR"/>
    </w:rPr>
  </w:style>
  <w:style w:type="character" w:customStyle="1" w:styleId="ClosingChar1">
    <w:name w:val="Closing Char1"/>
    <w:basedOn w:val="DefaultParagraphFont"/>
    <w:semiHidden/>
    <w:rsid w:val="00D63263"/>
    <w:rPr>
      <w:rFonts w:ascii="Calibri" w:hAnsi="Calibri"/>
      <w:sz w:val="22"/>
      <w:lang w:val="en-GB" w:eastAsia="fr-FR"/>
    </w:rPr>
  </w:style>
  <w:style w:type="character" w:customStyle="1" w:styleId="DateChar1">
    <w:name w:val="Date Char1"/>
    <w:basedOn w:val="DefaultParagraphFont"/>
    <w:semiHidden/>
    <w:rsid w:val="00D63263"/>
    <w:rPr>
      <w:rFonts w:ascii="Calibri" w:hAnsi="Calibri"/>
      <w:sz w:val="22"/>
      <w:lang w:val="en-GB" w:eastAsia="fr-FR"/>
    </w:rPr>
  </w:style>
  <w:style w:type="character" w:customStyle="1" w:styleId="MessageHeaderChar1">
    <w:name w:val="Message Header Char1"/>
    <w:basedOn w:val="DefaultParagraphFont"/>
    <w:semiHidden/>
    <w:rsid w:val="00D63263"/>
    <w:rPr>
      <w:rFonts w:asciiTheme="majorHAnsi" w:eastAsiaTheme="majorEastAsia" w:hAnsiTheme="majorHAnsi" w:cstheme="majorBidi"/>
      <w:shd w:val="pct20" w:color="auto" w:fill="auto"/>
      <w:lang w:val="en-GB" w:eastAsia="fr-FR"/>
    </w:rPr>
  </w:style>
  <w:style w:type="character" w:customStyle="1" w:styleId="NoteHeadingChar1">
    <w:name w:val="Note Heading Char1"/>
    <w:basedOn w:val="DefaultParagraphFont"/>
    <w:semiHidden/>
    <w:rsid w:val="00D63263"/>
    <w:rPr>
      <w:rFonts w:ascii="Calibri" w:hAnsi="Calibri"/>
      <w:sz w:val="22"/>
      <w:lang w:val="en-GB" w:eastAsia="fr-FR"/>
    </w:rPr>
  </w:style>
  <w:style w:type="character" w:customStyle="1" w:styleId="SalutationChar1">
    <w:name w:val="Salutation Char1"/>
    <w:basedOn w:val="DefaultParagraphFont"/>
    <w:semiHidden/>
    <w:rsid w:val="00D63263"/>
    <w:rPr>
      <w:rFonts w:ascii="Calibri" w:hAnsi="Calibri"/>
      <w:sz w:val="22"/>
      <w:lang w:val="en-GB" w:eastAsia="fr-FR"/>
    </w:rPr>
  </w:style>
  <w:style w:type="character" w:customStyle="1" w:styleId="SignatureChar1">
    <w:name w:val="Signature Char1"/>
    <w:basedOn w:val="DefaultParagraphFont"/>
    <w:semiHidden/>
    <w:rsid w:val="00D63263"/>
    <w:rPr>
      <w:rFonts w:ascii="Calibri" w:hAnsi="Calibri"/>
      <w:sz w:val="22"/>
      <w:lang w:val="en-GB" w:eastAsia="fr-FR"/>
    </w:rPr>
  </w:style>
  <w:style w:type="character" w:customStyle="1" w:styleId="EndnoteTextChar1">
    <w:name w:val="Endnote Text Char1"/>
    <w:basedOn w:val="DefaultParagraphFont"/>
    <w:uiPriority w:val="99"/>
    <w:semiHidden/>
    <w:rsid w:val="00D63263"/>
    <w:rPr>
      <w:rFonts w:ascii="Calibri" w:hAnsi="Calibri"/>
      <w:sz w:val="20"/>
      <w:szCs w:val="20"/>
      <w:lang w:val="en-GB" w:eastAsia="fr-FR"/>
    </w:rPr>
  </w:style>
  <w:style w:type="table" w:customStyle="1" w:styleId="MottMacTable2">
    <w:name w:val="~MottMacTable2"/>
    <w:basedOn w:val="TableNormal"/>
    <w:uiPriority w:val="99"/>
    <w:rsid w:val="00D63263"/>
    <w:rPr>
      <w:rFonts w:ascii="Calibri" w:eastAsia="Calibri" w:hAnsi="Calibri"/>
      <w:lang w:val="en-GB"/>
    </w:rPr>
    <w:tblPr>
      <w:tblInd w:w="0" w:type="nil"/>
      <w:tblBorders>
        <w:top w:val="single" w:sz="4" w:space="0" w:color="4F81BD" w:themeColor="accent1"/>
        <w:bottom w:val="single" w:sz="4" w:space="0" w:color="4F81BD" w:themeColor="accent1"/>
        <w:insideH w:val="single" w:sz="4" w:space="0" w:color="4F81BD" w:themeColor="accent1"/>
      </w:tblBorders>
    </w:tblPr>
    <w:tcPr>
      <w:shd w:val="clear" w:color="auto" w:fill="FFFFFF" w:themeFill="background1"/>
    </w:tcPr>
    <w:tblStylePr w:type="firstRow">
      <w:tblPr/>
      <w:tcPr>
        <w:shd w:val="clear" w:color="auto" w:fill="4F81BD" w:themeFill="accent1"/>
      </w:tcPr>
    </w:tblStylePr>
  </w:style>
  <w:style w:type="table" w:customStyle="1" w:styleId="TableGrid16">
    <w:name w:val="Table Grid16"/>
    <w:basedOn w:val="TableNormal"/>
    <w:uiPriority w:val="39"/>
    <w:qFormat/>
    <w:rsid w:val="00D63263"/>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412">
    <w:name w:val="List Table 4 - Accent 412"/>
    <w:basedOn w:val="TableNormal"/>
    <w:uiPriority w:val="49"/>
    <w:rsid w:val="00D63263"/>
    <w:rPr>
      <w:rFonts w:ascii="Calibri" w:eastAsia="Calibri" w:hAnsi="Calibri"/>
      <w:sz w:val="22"/>
      <w:szCs w:val="22"/>
    </w:rPr>
    <w:tblPr>
      <w:tblStyleRowBandSize w:val="1"/>
      <w:tblStyleColBandSize w:val="1"/>
      <w:tblInd w:w="0" w:type="nil"/>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3">
    <w:name w:val="Grid Table 4 - Accent 513"/>
    <w:basedOn w:val="TableNormal"/>
    <w:uiPriority w:val="49"/>
    <w:rsid w:val="00D63263"/>
    <w:rPr>
      <w:rFonts w:ascii="Calibri" w:eastAsia="Calibri" w:hAnsi="Calibri"/>
      <w:sz w:val="22"/>
      <w:szCs w:val="22"/>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421">
    <w:name w:val="List Table 4 - Accent 421"/>
    <w:basedOn w:val="TableNormal"/>
    <w:uiPriority w:val="49"/>
    <w:rsid w:val="00D63263"/>
    <w:tblPr>
      <w:tblStyleRowBandSize w:val="1"/>
      <w:tblStyleColBandSize w:val="1"/>
      <w:tblInd w:w="0" w:type="nil"/>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21">
    <w:name w:val="Grid Table 4 - Accent 521"/>
    <w:basedOn w:val="TableNormal"/>
    <w:uiPriority w:val="49"/>
    <w:rsid w:val="00D63263"/>
    <w:tblPr>
      <w:tblStyleRowBandSize w:val="1"/>
      <w:tblStyleColBandSize w:val="1"/>
      <w:tblInd w:w="0" w:type="nil"/>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olderTable35">
    <w:name w:val="Golder_Table35"/>
    <w:basedOn w:val="TableNormal"/>
    <w:uiPriority w:val="39"/>
    <w:rsid w:val="00D63263"/>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uiPriority w:val="42"/>
    <w:rsid w:val="00D63263"/>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4-Accent5112">
    <w:name w:val="Grid Table 4 - Accent 5112"/>
    <w:basedOn w:val="TableNormal"/>
    <w:uiPriority w:val="49"/>
    <w:rsid w:val="00D63263"/>
    <w:rPr>
      <w:rFonts w:ascii="Calibri" w:eastAsia="Calibri" w:hAnsi="Calibri"/>
      <w:sz w:val="22"/>
      <w:szCs w:val="22"/>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4111">
    <w:name w:val="List Table 4 - Accent 4111"/>
    <w:basedOn w:val="TableNormal"/>
    <w:uiPriority w:val="49"/>
    <w:rsid w:val="00D63263"/>
    <w:rPr>
      <w:rFonts w:ascii="Calibri" w:eastAsia="Calibri" w:hAnsi="Calibri"/>
      <w:sz w:val="22"/>
      <w:szCs w:val="22"/>
    </w:rPr>
    <w:tblPr>
      <w:tblStyleRowBandSize w:val="1"/>
      <w:tblStyleColBandSize w:val="1"/>
      <w:tblInd w:w="0" w:type="nil"/>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21">
    <w:name w:val="Grid Table 4 - Accent 5121"/>
    <w:basedOn w:val="TableNormal"/>
    <w:uiPriority w:val="49"/>
    <w:rsid w:val="00D63263"/>
    <w:rPr>
      <w:rFonts w:ascii="Calibri" w:eastAsia="Calibri" w:hAnsi="Calibri"/>
      <w:sz w:val="22"/>
      <w:szCs w:val="22"/>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11">
    <w:name w:val="Grid Table 4 - Accent 51111"/>
    <w:basedOn w:val="TableNormal"/>
    <w:uiPriority w:val="49"/>
    <w:rsid w:val="00D63263"/>
    <w:rPr>
      <w:rFonts w:ascii="Calibri" w:eastAsia="Calibri" w:hAnsi="Calibri"/>
      <w:sz w:val="22"/>
      <w:szCs w:val="22"/>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431">
    <w:name w:val="List Table 4 - Accent 431"/>
    <w:basedOn w:val="TableNormal"/>
    <w:uiPriority w:val="49"/>
    <w:rsid w:val="00D63263"/>
    <w:rPr>
      <w:rFonts w:ascii="Calibri" w:eastAsia="Calibri" w:hAnsi="Calibri"/>
      <w:sz w:val="22"/>
      <w:szCs w:val="22"/>
    </w:rPr>
    <w:tblPr>
      <w:tblStyleRowBandSize w:val="1"/>
      <w:tblStyleColBandSize w:val="1"/>
      <w:tblInd w:w="0" w:type="nil"/>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31">
    <w:name w:val="Grid Table 4 - Accent 531"/>
    <w:basedOn w:val="TableNormal"/>
    <w:uiPriority w:val="49"/>
    <w:rsid w:val="00D63263"/>
    <w:rPr>
      <w:rFonts w:ascii="Calibri" w:eastAsia="Calibri" w:hAnsi="Calibri"/>
      <w:sz w:val="22"/>
      <w:szCs w:val="22"/>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olderTable14">
    <w:name w:val="Golder_Table14"/>
    <w:basedOn w:val="TableNormal"/>
    <w:next w:val="TableGrid"/>
    <w:uiPriority w:val="39"/>
    <w:rsid w:val="004C442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ED40AC"/>
  </w:style>
  <w:style w:type="table" w:customStyle="1" w:styleId="GolderTable332">
    <w:name w:val="Golder_Table332"/>
    <w:basedOn w:val="TableNormal"/>
    <w:next w:val="TableGrid"/>
    <w:uiPriority w:val="39"/>
    <w:rsid w:val="00ED40A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ED40A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ED40A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6">
    <w:name w:val="Golder_Table36"/>
    <w:basedOn w:val="TableNormal"/>
    <w:uiPriority w:val="39"/>
    <w:rsid w:val="00ED462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4414EC"/>
  </w:style>
  <w:style w:type="table" w:customStyle="1" w:styleId="TableGrid18">
    <w:name w:val="Table Grid18"/>
    <w:basedOn w:val="TableNormal"/>
    <w:next w:val="TableGrid"/>
    <w:uiPriority w:val="39"/>
    <w:qFormat/>
    <w:rsid w:val="004414EC"/>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
    <w:name w:val="Bez listy12"/>
    <w:next w:val="NoList"/>
    <w:uiPriority w:val="99"/>
    <w:semiHidden/>
    <w:unhideWhenUsed/>
    <w:rsid w:val="004414EC"/>
  </w:style>
  <w:style w:type="table" w:customStyle="1" w:styleId="Tabela-Siatka12">
    <w:name w:val="Tabela - Siatka12"/>
    <w:basedOn w:val="TableNormal"/>
    <w:next w:val="TableGrid"/>
    <w:uiPriority w:val="59"/>
    <w:rsid w:val="004414EC"/>
    <w:rPr>
      <w:rFonts w:ascii="Calibri" w:eastAsia="Calibri" w:hAnsi="Calibri"/>
      <w:sz w:val="22"/>
      <w:szCs w:val="22"/>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ottMacTable3">
    <w:name w:val="~MottMacTable3"/>
    <w:basedOn w:val="TableNormal"/>
    <w:uiPriority w:val="99"/>
    <w:rsid w:val="004414EC"/>
    <w:rPr>
      <w:rFonts w:ascii="Calibri" w:eastAsia="Calibri" w:hAnsi="Calibri"/>
      <w:lang w:val="en-GB"/>
    </w:rPr>
    <w:tblPr>
      <w:tblBorders>
        <w:top w:val="single" w:sz="4" w:space="0" w:color="4472C4"/>
        <w:bottom w:val="single" w:sz="4" w:space="0" w:color="4472C4"/>
        <w:insideH w:val="single" w:sz="4" w:space="0" w:color="4472C4"/>
      </w:tblBorders>
    </w:tblPr>
    <w:tcPr>
      <w:shd w:val="clear" w:color="auto" w:fill="FFFFFF"/>
    </w:tcPr>
    <w:tblStylePr w:type="firstRow">
      <w:tblPr/>
      <w:tcPr>
        <w:shd w:val="clear" w:color="auto" w:fill="4472C4"/>
      </w:tcPr>
    </w:tblStylePr>
  </w:style>
  <w:style w:type="table" w:customStyle="1" w:styleId="TableGrid72">
    <w:name w:val="Table Grid72"/>
    <w:basedOn w:val="TableNormal"/>
    <w:next w:val="TableGrid"/>
    <w:uiPriority w:val="59"/>
    <w:rsid w:val="004414EC"/>
    <w:pPr>
      <w:spacing w:before="120"/>
      <w:ind w:left="1134"/>
    </w:pPr>
    <w:rPr>
      <w:rFonts w:ascii="Garamond" w:eastAsia="Calibri" w:hAnsi="Garamond"/>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qFormat/>
    <w:rsid w:val="004414E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5">
    <w:name w:val="Golder_Table15"/>
    <w:basedOn w:val="TableNormal"/>
    <w:next w:val="TableGrid"/>
    <w:uiPriority w:val="39"/>
    <w:rsid w:val="004414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413">
    <w:name w:val="List Table 4 - Accent 413"/>
    <w:basedOn w:val="TableNormal"/>
    <w:next w:val="ListTable4-Accent420"/>
    <w:uiPriority w:val="49"/>
    <w:rsid w:val="004414EC"/>
    <w:rPr>
      <w:rFonts w:ascii="Calibri" w:eastAsia="Calibri" w:hAnsi="Calibri"/>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4">
    <w:name w:val="Grid Table 4 - Accent 514"/>
    <w:basedOn w:val="TableNormal"/>
    <w:next w:val="GridTable4-Accent520"/>
    <w:uiPriority w:val="49"/>
    <w:rsid w:val="004414EC"/>
    <w:rPr>
      <w:rFonts w:ascii="Calibri" w:eastAsia="Calibri" w:hAnsi="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olderTable112">
    <w:name w:val="Golder_Table112"/>
    <w:basedOn w:val="TableNormal"/>
    <w:next w:val="TableGrid"/>
    <w:uiPriority w:val="39"/>
    <w:rsid w:val="004414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22">
    <w:name w:val="Golder_Table22"/>
    <w:basedOn w:val="TableNormal"/>
    <w:next w:val="TableGrid"/>
    <w:uiPriority w:val="39"/>
    <w:rsid w:val="004414E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422">
    <w:name w:val="List Table 4 - Accent 422"/>
    <w:basedOn w:val="TableNormal"/>
    <w:uiPriority w:val="49"/>
    <w:rsid w:val="004414EC"/>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22">
    <w:name w:val="Grid Table 4 - Accent 522"/>
    <w:basedOn w:val="TableNormal"/>
    <w:uiPriority w:val="49"/>
    <w:rsid w:val="004414EC"/>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34">
    <w:name w:val="Table Grid34"/>
    <w:basedOn w:val="TableNormal"/>
    <w:next w:val="TableGrid"/>
    <w:uiPriority w:val="39"/>
    <w:rsid w:val="004414EC"/>
    <w:rPr>
      <w:rFonts w:ascii="Calibri" w:eastAsia="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7">
    <w:name w:val="Golder_Table37"/>
    <w:basedOn w:val="TableNormal"/>
    <w:next w:val="TableGrid"/>
    <w:uiPriority w:val="39"/>
    <w:rsid w:val="004414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qFormat/>
    <w:rsid w:val="004414EC"/>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qFormat/>
    <w:rsid w:val="004414EC"/>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43">
    <w:name w:val="Golder_Table43"/>
    <w:basedOn w:val="TableNormal"/>
    <w:next w:val="TableGrid"/>
    <w:uiPriority w:val="39"/>
    <w:rsid w:val="004414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4414EC"/>
  </w:style>
  <w:style w:type="table" w:customStyle="1" w:styleId="TableGrid25">
    <w:name w:val="Table Grid25"/>
    <w:basedOn w:val="TableNormal"/>
    <w:next w:val="TableGrid"/>
    <w:uiPriority w:val="39"/>
    <w:rsid w:val="004414E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qFormat/>
    <w:rsid w:val="004414EC"/>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39"/>
    <w:qFormat/>
    <w:rsid w:val="004414EC"/>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42">
    <w:name w:val="Golder_Table342"/>
    <w:basedOn w:val="TableNormal"/>
    <w:next w:val="TableGrid"/>
    <w:uiPriority w:val="39"/>
    <w:rsid w:val="004414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4414E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92">
    <w:name w:val="Golder_Table92"/>
    <w:basedOn w:val="TableNormal"/>
    <w:next w:val="TableGrid"/>
    <w:uiPriority w:val="39"/>
    <w:rsid w:val="004414E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4414E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412">
    <w:name w:val="Golder_Table412"/>
    <w:basedOn w:val="TableNormal"/>
    <w:next w:val="TableGrid"/>
    <w:uiPriority w:val="39"/>
    <w:rsid w:val="004414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12">
    <w:name w:val="Golder_Table312"/>
    <w:basedOn w:val="TableNormal"/>
    <w:next w:val="TableGrid"/>
    <w:uiPriority w:val="39"/>
    <w:rsid w:val="004414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4414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72">
    <w:name w:val="Golder_Table72"/>
    <w:basedOn w:val="TableNormal"/>
    <w:next w:val="TableGrid"/>
    <w:uiPriority w:val="39"/>
    <w:rsid w:val="004414E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33">
    <w:name w:val="Golder_Table333"/>
    <w:basedOn w:val="TableNormal"/>
    <w:next w:val="TableGrid"/>
    <w:uiPriority w:val="39"/>
    <w:rsid w:val="004414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2">
    <w:name w:val="Plain Table 212"/>
    <w:basedOn w:val="TableNormal"/>
    <w:uiPriority w:val="42"/>
    <w:rsid w:val="004414EC"/>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olderTable83">
    <w:name w:val="Golder_Table83"/>
    <w:basedOn w:val="TableNormal"/>
    <w:next w:val="TableGrid"/>
    <w:uiPriority w:val="39"/>
    <w:rsid w:val="004414E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4414E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22">
    <w:name w:val="Golder_Table122"/>
    <w:basedOn w:val="TableNormal"/>
    <w:next w:val="TableGrid"/>
    <w:uiPriority w:val="39"/>
    <w:rsid w:val="004414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62">
    <w:name w:val="Golder_Table62"/>
    <w:basedOn w:val="TableNormal"/>
    <w:next w:val="TableGrid"/>
    <w:uiPriority w:val="39"/>
    <w:rsid w:val="004414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13">
    <w:name w:val="Grid Table 4 - Accent 5113"/>
    <w:basedOn w:val="TableNormal"/>
    <w:next w:val="GridTable4-Accent520"/>
    <w:uiPriority w:val="49"/>
    <w:rsid w:val="004414EC"/>
    <w:rPr>
      <w:rFonts w:ascii="Calibri" w:eastAsia="Calibri" w:hAnsi="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32">
    <w:name w:val="Table Grid132"/>
    <w:basedOn w:val="TableNormal"/>
    <w:next w:val="TableGrid"/>
    <w:uiPriority w:val="39"/>
    <w:rsid w:val="004414E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4414EC"/>
  </w:style>
  <w:style w:type="numbering" w:customStyle="1" w:styleId="NoList112">
    <w:name w:val="No List112"/>
    <w:next w:val="NoList"/>
    <w:uiPriority w:val="99"/>
    <w:semiHidden/>
    <w:unhideWhenUsed/>
    <w:rsid w:val="004414EC"/>
  </w:style>
  <w:style w:type="table" w:customStyle="1" w:styleId="TableGrid61">
    <w:name w:val="Table Grid61"/>
    <w:basedOn w:val="TableNormal"/>
    <w:next w:val="TableGrid"/>
    <w:uiPriority w:val="39"/>
    <w:qFormat/>
    <w:rsid w:val="004414EC"/>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
    <w:name w:val="Bez listy111"/>
    <w:next w:val="NoList"/>
    <w:uiPriority w:val="99"/>
    <w:semiHidden/>
    <w:unhideWhenUsed/>
    <w:rsid w:val="004414EC"/>
  </w:style>
  <w:style w:type="table" w:customStyle="1" w:styleId="Tabela-Siatka111">
    <w:name w:val="Tabela - Siatka111"/>
    <w:basedOn w:val="TableNormal"/>
    <w:next w:val="TableGrid"/>
    <w:uiPriority w:val="59"/>
    <w:rsid w:val="004414EC"/>
    <w:rPr>
      <w:rFonts w:ascii="Calibri" w:eastAsia="Calibri" w:hAnsi="Calibri"/>
      <w:sz w:val="22"/>
      <w:szCs w:val="22"/>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ottMacTable11">
    <w:name w:val="~MottMacTable11"/>
    <w:basedOn w:val="TableNormal"/>
    <w:uiPriority w:val="99"/>
    <w:rsid w:val="004414EC"/>
    <w:rPr>
      <w:rFonts w:ascii="Calibri" w:eastAsia="Calibri" w:hAnsi="Calibri"/>
      <w:lang w:val="en-GB"/>
    </w:rPr>
    <w:tblPr>
      <w:tblBorders>
        <w:top w:val="single" w:sz="4" w:space="0" w:color="4F81BD"/>
        <w:bottom w:val="single" w:sz="4" w:space="0" w:color="4F81BD"/>
        <w:insideH w:val="single" w:sz="4" w:space="0" w:color="4F81BD"/>
      </w:tblBorders>
    </w:tblPr>
    <w:tcPr>
      <w:shd w:val="clear" w:color="auto" w:fill="FFFFFF"/>
    </w:tcPr>
    <w:tblStylePr w:type="firstRow">
      <w:tblPr/>
      <w:tcPr>
        <w:shd w:val="clear" w:color="auto" w:fill="4F81BD"/>
      </w:tcPr>
    </w:tblStylePr>
  </w:style>
  <w:style w:type="table" w:customStyle="1" w:styleId="TableGrid711">
    <w:name w:val="Table Grid711"/>
    <w:basedOn w:val="TableNormal"/>
    <w:next w:val="TableGrid"/>
    <w:uiPriority w:val="59"/>
    <w:rsid w:val="004414EC"/>
    <w:pPr>
      <w:spacing w:before="120"/>
      <w:ind w:left="1134"/>
    </w:pPr>
    <w:rPr>
      <w:rFonts w:ascii="Garamond" w:eastAsia="Calibri" w:hAnsi="Garamond"/>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4414E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31">
    <w:name w:val="Golder_Table131"/>
    <w:basedOn w:val="TableNormal"/>
    <w:next w:val="TableGrid"/>
    <w:uiPriority w:val="39"/>
    <w:rsid w:val="004414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4112">
    <w:name w:val="List Table 4 - Accent 4112"/>
    <w:basedOn w:val="TableNormal"/>
    <w:next w:val="ListTable4-Accent420"/>
    <w:uiPriority w:val="49"/>
    <w:rsid w:val="004414EC"/>
    <w:rPr>
      <w:rFonts w:ascii="Calibri" w:eastAsia="Calibri" w:hAnsi="Calibri"/>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22">
    <w:name w:val="Grid Table 4 - Accent 5122"/>
    <w:basedOn w:val="TableNormal"/>
    <w:next w:val="GridTable4-Accent520"/>
    <w:uiPriority w:val="49"/>
    <w:rsid w:val="004414EC"/>
    <w:rPr>
      <w:rFonts w:ascii="Calibri" w:eastAsia="Calibri" w:hAnsi="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olderTable1111">
    <w:name w:val="Golder_Table1111"/>
    <w:basedOn w:val="TableNormal"/>
    <w:next w:val="TableGrid"/>
    <w:uiPriority w:val="39"/>
    <w:rsid w:val="004414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211">
    <w:name w:val="Golder_Table211"/>
    <w:basedOn w:val="TableNormal"/>
    <w:next w:val="TableGrid"/>
    <w:uiPriority w:val="39"/>
    <w:rsid w:val="004414E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39"/>
    <w:rsid w:val="004414EC"/>
    <w:rPr>
      <w:rFonts w:ascii="Calibri" w:eastAsia="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21">
    <w:name w:val="Golder_Table321"/>
    <w:basedOn w:val="TableNormal"/>
    <w:next w:val="TableGrid"/>
    <w:uiPriority w:val="39"/>
    <w:rsid w:val="004414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qFormat/>
    <w:rsid w:val="004414EC"/>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qFormat/>
    <w:rsid w:val="004414EC"/>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421">
    <w:name w:val="Golder_Table421"/>
    <w:basedOn w:val="TableNormal"/>
    <w:next w:val="TableGrid"/>
    <w:uiPriority w:val="39"/>
    <w:rsid w:val="004414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4414EC"/>
  </w:style>
  <w:style w:type="table" w:customStyle="1" w:styleId="TableGrid231">
    <w:name w:val="Table Grid231"/>
    <w:basedOn w:val="TableNormal"/>
    <w:next w:val="TableGrid"/>
    <w:uiPriority w:val="39"/>
    <w:rsid w:val="004414E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qFormat/>
    <w:rsid w:val="004414EC"/>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39"/>
    <w:qFormat/>
    <w:rsid w:val="004414EC"/>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411">
    <w:name w:val="Golder_Table3411"/>
    <w:basedOn w:val="TableNormal"/>
    <w:next w:val="TableGrid"/>
    <w:uiPriority w:val="39"/>
    <w:rsid w:val="004414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39"/>
    <w:rsid w:val="004414E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911">
    <w:name w:val="Golder_Table911"/>
    <w:basedOn w:val="TableNormal"/>
    <w:next w:val="TableGrid"/>
    <w:uiPriority w:val="39"/>
    <w:rsid w:val="004414E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39"/>
    <w:rsid w:val="004414E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4111">
    <w:name w:val="Golder_Table4111"/>
    <w:basedOn w:val="TableNormal"/>
    <w:next w:val="TableGrid"/>
    <w:uiPriority w:val="39"/>
    <w:rsid w:val="004414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111">
    <w:name w:val="Golder_Table3111"/>
    <w:basedOn w:val="TableNormal"/>
    <w:next w:val="TableGrid"/>
    <w:uiPriority w:val="39"/>
    <w:rsid w:val="004414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4414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711">
    <w:name w:val="Golder_Table711"/>
    <w:basedOn w:val="TableNormal"/>
    <w:next w:val="TableGrid"/>
    <w:uiPriority w:val="39"/>
    <w:rsid w:val="004414E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311">
    <w:name w:val="Golder_Table3311"/>
    <w:basedOn w:val="TableNormal"/>
    <w:next w:val="TableGrid"/>
    <w:uiPriority w:val="39"/>
    <w:rsid w:val="004414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811">
    <w:name w:val="Golder_Table811"/>
    <w:basedOn w:val="TableNormal"/>
    <w:next w:val="TableGrid"/>
    <w:uiPriority w:val="39"/>
    <w:rsid w:val="004414E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4414E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211">
    <w:name w:val="Golder_Table1211"/>
    <w:basedOn w:val="TableNormal"/>
    <w:next w:val="TableGrid"/>
    <w:uiPriority w:val="39"/>
    <w:rsid w:val="004414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611">
    <w:name w:val="Golder_Table611"/>
    <w:basedOn w:val="TableNormal"/>
    <w:next w:val="TableGrid"/>
    <w:uiPriority w:val="39"/>
    <w:rsid w:val="004414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112">
    <w:name w:val="Grid Table 4 - Accent 51112"/>
    <w:basedOn w:val="TableNormal"/>
    <w:next w:val="GridTable4-Accent520"/>
    <w:uiPriority w:val="49"/>
    <w:rsid w:val="004414EC"/>
    <w:rPr>
      <w:rFonts w:ascii="Calibri" w:eastAsia="Calibri" w:hAnsi="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311">
    <w:name w:val="Table Grid1311"/>
    <w:basedOn w:val="TableNormal"/>
    <w:next w:val="TableGrid"/>
    <w:uiPriority w:val="39"/>
    <w:rsid w:val="004414E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432">
    <w:name w:val="List Table 4 - Accent 432"/>
    <w:basedOn w:val="TableNormal"/>
    <w:next w:val="ListTable4-Accent420"/>
    <w:uiPriority w:val="49"/>
    <w:rsid w:val="004414EC"/>
    <w:rPr>
      <w:rFonts w:ascii="Calibri" w:eastAsia="Calibri" w:hAnsi="Calibri"/>
      <w:sz w:val="22"/>
      <w:szCs w:val="22"/>
      <w:lang w:val="hr-HR"/>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32">
    <w:name w:val="Grid Table 4 - Accent 532"/>
    <w:basedOn w:val="TableNormal"/>
    <w:next w:val="GridTable4-Accent520"/>
    <w:uiPriority w:val="49"/>
    <w:rsid w:val="004414EC"/>
    <w:rPr>
      <w:rFonts w:ascii="Calibri" w:eastAsia="Calibri" w:hAnsi="Calibri"/>
      <w:sz w:val="22"/>
      <w:szCs w:val="22"/>
      <w:lang w:val="hr-H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PlainTable221">
    <w:name w:val="Plain Table 221"/>
    <w:basedOn w:val="TableNormal"/>
    <w:next w:val="PlainTable210"/>
    <w:uiPriority w:val="42"/>
    <w:rsid w:val="004414EC"/>
    <w:rPr>
      <w:rFonts w:ascii="Calibri" w:eastAsia="Calibri" w:hAnsi="Calibri"/>
      <w:sz w:val="22"/>
      <w:szCs w:val="22"/>
      <w:lang w:val="hr-H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3">
    <w:name w:val="Table Grid83"/>
    <w:basedOn w:val="TableNormal"/>
    <w:next w:val="TableGrid"/>
    <w:uiPriority w:val="39"/>
    <w:rsid w:val="004414E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39"/>
    <w:rsid w:val="004414E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4414EC"/>
  </w:style>
  <w:style w:type="table" w:customStyle="1" w:styleId="TableGrid821">
    <w:name w:val="Table Grid821"/>
    <w:basedOn w:val="TableNormal"/>
    <w:next w:val="TableGrid"/>
    <w:uiPriority w:val="39"/>
    <w:rsid w:val="004414E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4414EC"/>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423">
    <w:name w:val="List Table 4 - Accent 423"/>
    <w:basedOn w:val="TableNormal"/>
    <w:uiPriority w:val="49"/>
    <w:rsid w:val="000B1A5E"/>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23">
    <w:name w:val="Grid Table 4 - Accent 523"/>
    <w:basedOn w:val="TableNormal"/>
    <w:uiPriority w:val="49"/>
    <w:rsid w:val="000B1A5E"/>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PlainTable213">
    <w:name w:val="Plain Table 213"/>
    <w:basedOn w:val="TableNormal"/>
    <w:uiPriority w:val="42"/>
    <w:rsid w:val="000B1A5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Quote">
    <w:name w:val="Quote"/>
    <w:basedOn w:val="Normal"/>
    <w:next w:val="Normal"/>
    <w:link w:val="QuoteChar"/>
    <w:uiPriority w:val="29"/>
    <w:rsid w:val="000B1A5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B1A5E"/>
    <w:rPr>
      <w:rFonts w:ascii="Calibri" w:hAnsi="Calibri"/>
      <w:i/>
      <w:iCs/>
      <w:color w:val="404040" w:themeColor="text1" w:themeTint="BF"/>
      <w:sz w:val="22"/>
      <w:lang w:val="en-GB" w:eastAsia="fr-FR"/>
    </w:rPr>
  </w:style>
  <w:style w:type="paragraph" w:customStyle="1" w:styleId="CM1">
    <w:name w:val="CM1"/>
    <w:basedOn w:val="Default"/>
    <w:next w:val="Default"/>
    <w:uiPriority w:val="99"/>
    <w:rsid w:val="00BD48A1"/>
    <w:rPr>
      <w:rFonts w:ascii="EUAlbertina" w:eastAsia="Times New Roman" w:hAnsi="EUAlbertina" w:cs="Times New Roman"/>
      <w:color w:val="auto"/>
      <w:lang w:val="hr-HR"/>
    </w:rPr>
  </w:style>
  <w:style w:type="paragraph" w:customStyle="1" w:styleId="CM3">
    <w:name w:val="CM3"/>
    <w:basedOn w:val="Default"/>
    <w:next w:val="Default"/>
    <w:uiPriority w:val="99"/>
    <w:rsid w:val="00BD48A1"/>
    <w:rPr>
      <w:rFonts w:ascii="EUAlbertina" w:eastAsia="Times New Roman" w:hAnsi="EUAlbertina" w:cs="Times New Roman"/>
      <w:color w:val="auto"/>
      <w:lang w:val="hr-HR"/>
    </w:rPr>
  </w:style>
  <w:style w:type="character" w:customStyle="1" w:styleId="UnresolvedMention">
    <w:name w:val="Unresolved Mention"/>
    <w:basedOn w:val="DefaultParagraphFont"/>
    <w:uiPriority w:val="99"/>
    <w:semiHidden/>
    <w:unhideWhenUsed/>
    <w:rsid w:val="00790F01"/>
    <w:rPr>
      <w:color w:val="605E5C"/>
      <w:shd w:val="clear" w:color="auto" w:fill="E1DFDD"/>
    </w:rPr>
  </w:style>
  <w:style w:type="paragraph" w:customStyle="1" w:styleId="TBullet">
    <w:name w:val="T_Bullet"/>
    <w:basedOn w:val="ListParagraph"/>
    <w:qFormat/>
    <w:rsid w:val="001B11DF"/>
    <w:pPr>
      <w:keepLines/>
      <w:numPr>
        <w:numId w:val="142"/>
      </w:numPr>
      <w:spacing w:before="0" w:after="0" w:line="240" w:lineRule="auto"/>
      <w:ind w:left="227" w:hanging="227"/>
      <w:jc w:val="left"/>
    </w:pPr>
    <w:rPr>
      <w:sz w:val="20"/>
      <w:szCs w:val="20"/>
      <w:lang w:val="hr-HR" w:eastAsia="en-US"/>
    </w:rPr>
  </w:style>
  <w:style w:type="table" w:customStyle="1" w:styleId="GolderTable123">
    <w:name w:val="Golder_Table123"/>
    <w:basedOn w:val="TableNormal"/>
    <w:next w:val="TableGrid"/>
    <w:uiPriority w:val="39"/>
    <w:rsid w:val="00EB794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63">
    <w:name w:val="Golder_Table63"/>
    <w:basedOn w:val="TableNormal"/>
    <w:next w:val="TableGrid"/>
    <w:uiPriority w:val="39"/>
    <w:rsid w:val="00EB794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14">
    <w:name w:val="Grid Table 4 - Accent 5114"/>
    <w:basedOn w:val="TableNormal"/>
    <w:next w:val="TableNormal"/>
    <w:uiPriority w:val="49"/>
    <w:rsid w:val="00EB7941"/>
    <w:rPr>
      <w:rFonts w:ascii="Calibri" w:eastAsia="Calibri" w:hAnsi="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33">
    <w:name w:val="Table Grid133"/>
    <w:basedOn w:val="TableNormal"/>
    <w:next w:val="TableGrid"/>
    <w:uiPriority w:val="39"/>
    <w:rsid w:val="00EB7941"/>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qFormat/>
    <w:rsid w:val="00F45324"/>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424">
    <w:name w:val="List Table 4 - Accent 424"/>
    <w:basedOn w:val="TableNormal"/>
    <w:uiPriority w:val="49"/>
    <w:rsid w:val="001C639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24">
    <w:name w:val="Grid Table 4 - Accent 524"/>
    <w:basedOn w:val="TableNormal"/>
    <w:uiPriority w:val="49"/>
    <w:rsid w:val="001C639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PlainTable214">
    <w:name w:val="Plain Table 214"/>
    <w:basedOn w:val="TableNormal"/>
    <w:uiPriority w:val="42"/>
    <w:rsid w:val="001C639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88485">
      <w:bodyDiv w:val="1"/>
      <w:marLeft w:val="0"/>
      <w:marRight w:val="0"/>
      <w:marTop w:val="0"/>
      <w:marBottom w:val="0"/>
      <w:divBdr>
        <w:top w:val="none" w:sz="0" w:space="0" w:color="auto"/>
        <w:left w:val="none" w:sz="0" w:space="0" w:color="auto"/>
        <w:bottom w:val="none" w:sz="0" w:space="0" w:color="auto"/>
        <w:right w:val="none" w:sz="0" w:space="0" w:color="auto"/>
      </w:divBdr>
    </w:div>
    <w:div w:id="70465580">
      <w:bodyDiv w:val="1"/>
      <w:marLeft w:val="0"/>
      <w:marRight w:val="0"/>
      <w:marTop w:val="0"/>
      <w:marBottom w:val="0"/>
      <w:divBdr>
        <w:top w:val="none" w:sz="0" w:space="0" w:color="auto"/>
        <w:left w:val="none" w:sz="0" w:space="0" w:color="auto"/>
        <w:bottom w:val="none" w:sz="0" w:space="0" w:color="auto"/>
        <w:right w:val="none" w:sz="0" w:space="0" w:color="auto"/>
      </w:divBdr>
      <w:divsChild>
        <w:div w:id="71859965">
          <w:marLeft w:val="0"/>
          <w:marRight w:val="0"/>
          <w:marTop w:val="0"/>
          <w:marBottom w:val="0"/>
          <w:divBdr>
            <w:top w:val="none" w:sz="0" w:space="0" w:color="auto"/>
            <w:left w:val="none" w:sz="0" w:space="0" w:color="auto"/>
            <w:bottom w:val="none" w:sz="0" w:space="0" w:color="auto"/>
            <w:right w:val="none" w:sz="0" w:space="0" w:color="auto"/>
          </w:divBdr>
        </w:div>
        <w:div w:id="96564978">
          <w:marLeft w:val="0"/>
          <w:marRight w:val="0"/>
          <w:marTop w:val="0"/>
          <w:marBottom w:val="0"/>
          <w:divBdr>
            <w:top w:val="none" w:sz="0" w:space="0" w:color="auto"/>
            <w:left w:val="none" w:sz="0" w:space="0" w:color="auto"/>
            <w:bottom w:val="none" w:sz="0" w:space="0" w:color="auto"/>
            <w:right w:val="none" w:sz="0" w:space="0" w:color="auto"/>
          </w:divBdr>
        </w:div>
        <w:div w:id="97484248">
          <w:marLeft w:val="0"/>
          <w:marRight w:val="0"/>
          <w:marTop w:val="0"/>
          <w:marBottom w:val="0"/>
          <w:divBdr>
            <w:top w:val="none" w:sz="0" w:space="0" w:color="auto"/>
            <w:left w:val="none" w:sz="0" w:space="0" w:color="auto"/>
            <w:bottom w:val="none" w:sz="0" w:space="0" w:color="auto"/>
            <w:right w:val="none" w:sz="0" w:space="0" w:color="auto"/>
          </w:divBdr>
        </w:div>
        <w:div w:id="201135036">
          <w:marLeft w:val="0"/>
          <w:marRight w:val="0"/>
          <w:marTop w:val="0"/>
          <w:marBottom w:val="0"/>
          <w:divBdr>
            <w:top w:val="none" w:sz="0" w:space="0" w:color="auto"/>
            <w:left w:val="none" w:sz="0" w:space="0" w:color="auto"/>
            <w:bottom w:val="none" w:sz="0" w:space="0" w:color="auto"/>
            <w:right w:val="none" w:sz="0" w:space="0" w:color="auto"/>
          </w:divBdr>
        </w:div>
        <w:div w:id="434634987">
          <w:marLeft w:val="0"/>
          <w:marRight w:val="0"/>
          <w:marTop w:val="0"/>
          <w:marBottom w:val="0"/>
          <w:divBdr>
            <w:top w:val="none" w:sz="0" w:space="0" w:color="auto"/>
            <w:left w:val="none" w:sz="0" w:space="0" w:color="auto"/>
            <w:bottom w:val="none" w:sz="0" w:space="0" w:color="auto"/>
            <w:right w:val="none" w:sz="0" w:space="0" w:color="auto"/>
          </w:divBdr>
        </w:div>
        <w:div w:id="471531842">
          <w:marLeft w:val="0"/>
          <w:marRight w:val="0"/>
          <w:marTop w:val="0"/>
          <w:marBottom w:val="0"/>
          <w:divBdr>
            <w:top w:val="none" w:sz="0" w:space="0" w:color="auto"/>
            <w:left w:val="none" w:sz="0" w:space="0" w:color="auto"/>
            <w:bottom w:val="none" w:sz="0" w:space="0" w:color="auto"/>
            <w:right w:val="none" w:sz="0" w:space="0" w:color="auto"/>
          </w:divBdr>
        </w:div>
        <w:div w:id="507453386">
          <w:marLeft w:val="0"/>
          <w:marRight w:val="0"/>
          <w:marTop w:val="0"/>
          <w:marBottom w:val="0"/>
          <w:divBdr>
            <w:top w:val="none" w:sz="0" w:space="0" w:color="auto"/>
            <w:left w:val="none" w:sz="0" w:space="0" w:color="auto"/>
            <w:bottom w:val="none" w:sz="0" w:space="0" w:color="auto"/>
            <w:right w:val="none" w:sz="0" w:space="0" w:color="auto"/>
          </w:divBdr>
        </w:div>
        <w:div w:id="766341586">
          <w:marLeft w:val="0"/>
          <w:marRight w:val="0"/>
          <w:marTop w:val="0"/>
          <w:marBottom w:val="0"/>
          <w:divBdr>
            <w:top w:val="none" w:sz="0" w:space="0" w:color="auto"/>
            <w:left w:val="none" w:sz="0" w:space="0" w:color="auto"/>
            <w:bottom w:val="none" w:sz="0" w:space="0" w:color="auto"/>
            <w:right w:val="none" w:sz="0" w:space="0" w:color="auto"/>
          </w:divBdr>
        </w:div>
        <w:div w:id="793671267">
          <w:marLeft w:val="0"/>
          <w:marRight w:val="0"/>
          <w:marTop w:val="0"/>
          <w:marBottom w:val="0"/>
          <w:divBdr>
            <w:top w:val="none" w:sz="0" w:space="0" w:color="auto"/>
            <w:left w:val="none" w:sz="0" w:space="0" w:color="auto"/>
            <w:bottom w:val="none" w:sz="0" w:space="0" w:color="auto"/>
            <w:right w:val="none" w:sz="0" w:space="0" w:color="auto"/>
          </w:divBdr>
        </w:div>
        <w:div w:id="870919722">
          <w:marLeft w:val="0"/>
          <w:marRight w:val="0"/>
          <w:marTop w:val="0"/>
          <w:marBottom w:val="0"/>
          <w:divBdr>
            <w:top w:val="none" w:sz="0" w:space="0" w:color="auto"/>
            <w:left w:val="none" w:sz="0" w:space="0" w:color="auto"/>
            <w:bottom w:val="none" w:sz="0" w:space="0" w:color="auto"/>
            <w:right w:val="none" w:sz="0" w:space="0" w:color="auto"/>
          </w:divBdr>
        </w:div>
        <w:div w:id="918558217">
          <w:marLeft w:val="0"/>
          <w:marRight w:val="0"/>
          <w:marTop w:val="0"/>
          <w:marBottom w:val="0"/>
          <w:divBdr>
            <w:top w:val="none" w:sz="0" w:space="0" w:color="auto"/>
            <w:left w:val="none" w:sz="0" w:space="0" w:color="auto"/>
            <w:bottom w:val="none" w:sz="0" w:space="0" w:color="auto"/>
            <w:right w:val="none" w:sz="0" w:space="0" w:color="auto"/>
          </w:divBdr>
        </w:div>
        <w:div w:id="925193663">
          <w:marLeft w:val="0"/>
          <w:marRight w:val="0"/>
          <w:marTop w:val="0"/>
          <w:marBottom w:val="0"/>
          <w:divBdr>
            <w:top w:val="none" w:sz="0" w:space="0" w:color="auto"/>
            <w:left w:val="none" w:sz="0" w:space="0" w:color="auto"/>
            <w:bottom w:val="none" w:sz="0" w:space="0" w:color="auto"/>
            <w:right w:val="none" w:sz="0" w:space="0" w:color="auto"/>
          </w:divBdr>
        </w:div>
        <w:div w:id="976102772">
          <w:marLeft w:val="0"/>
          <w:marRight w:val="0"/>
          <w:marTop w:val="0"/>
          <w:marBottom w:val="0"/>
          <w:divBdr>
            <w:top w:val="none" w:sz="0" w:space="0" w:color="auto"/>
            <w:left w:val="none" w:sz="0" w:space="0" w:color="auto"/>
            <w:bottom w:val="none" w:sz="0" w:space="0" w:color="auto"/>
            <w:right w:val="none" w:sz="0" w:space="0" w:color="auto"/>
          </w:divBdr>
        </w:div>
        <w:div w:id="1053500248">
          <w:marLeft w:val="0"/>
          <w:marRight w:val="0"/>
          <w:marTop w:val="0"/>
          <w:marBottom w:val="0"/>
          <w:divBdr>
            <w:top w:val="none" w:sz="0" w:space="0" w:color="auto"/>
            <w:left w:val="none" w:sz="0" w:space="0" w:color="auto"/>
            <w:bottom w:val="none" w:sz="0" w:space="0" w:color="auto"/>
            <w:right w:val="none" w:sz="0" w:space="0" w:color="auto"/>
          </w:divBdr>
        </w:div>
        <w:div w:id="1119422433">
          <w:marLeft w:val="0"/>
          <w:marRight w:val="0"/>
          <w:marTop w:val="0"/>
          <w:marBottom w:val="0"/>
          <w:divBdr>
            <w:top w:val="none" w:sz="0" w:space="0" w:color="auto"/>
            <w:left w:val="none" w:sz="0" w:space="0" w:color="auto"/>
            <w:bottom w:val="none" w:sz="0" w:space="0" w:color="auto"/>
            <w:right w:val="none" w:sz="0" w:space="0" w:color="auto"/>
          </w:divBdr>
        </w:div>
        <w:div w:id="1120221924">
          <w:marLeft w:val="0"/>
          <w:marRight w:val="0"/>
          <w:marTop w:val="0"/>
          <w:marBottom w:val="0"/>
          <w:divBdr>
            <w:top w:val="none" w:sz="0" w:space="0" w:color="auto"/>
            <w:left w:val="none" w:sz="0" w:space="0" w:color="auto"/>
            <w:bottom w:val="none" w:sz="0" w:space="0" w:color="auto"/>
            <w:right w:val="none" w:sz="0" w:space="0" w:color="auto"/>
          </w:divBdr>
        </w:div>
        <w:div w:id="1340736062">
          <w:marLeft w:val="0"/>
          <w:marRight w:val="0"/>
          <w:marTop w:val="0"/>
          <w:marBottom w:val="0"/>
          <w:divBdr>
            <w:top w:val="none" w:sz="0" w:space="0" w:color="auto"/>
            <w:left w:val="none" w:sz="0" w:space="0" w:color="auto"/>
            <w:bottom w:val="none" w:sz="0" w:space="0" w:color="auto"/>
            <w:right w:val="none" w:sz="0" w:space="0" w:color="auto"/>
          </w:divBdr>
        </w:div>
        <w:div w:id="1425613502">
          <w:marLeft w:val="0"/>
          <w:marRight w:val="0"/>
          <w:marTop w:val="0"/>
          <w:marBottom w:val="0"/>
          <w:divBdr>
            <w:top w:val="none" w:sz="0" w:space="0" w:color="auto"/>
            <w:left w:val="none" w:sz="0" w:space="0" w:color="auto"/>
            <w:bottom w:val="none" w:sz="0" w:space="0" w:color="auto"/>
            <w:right w:val="none" w:sz="0" w:space="0" w:color="auto"/>
          </w:divBdr>
        </w:div>
        <w:div w:id="1463576995">
          <w:marLeft w:val="0"/>
          <w:marRight w:val="0"/>
          <w:marTop w:val="0"/>
          <w:marBottom w:val="0"/>
          <w:divBdr>
            <w:top w:val="none" w:sz="0" w:space="0" w:color="auto"/>
            <w:left w:val="none" w:sz="0" w:space="0" w:color="auto"/>
            <w:bottom w:val="none" w:sz="0" w:space="0" w:color="auto"/>
            <w:right w:val="none" w:sz="0" w:space="0" w:color="auto"/>
          </w:divBdr>
        </w:div>
        <w:div w:id="1471433266">
          <w:marLeft w:val="0"/>
          <w:marRight w:val="0"/>
          <w:marTop w:val="0"/>
          <w:marBottom w:val="0"/>
          <w:divBdr>
            <w:top w:val="none" w:sz="0" w:space="0" w:color="auto"/>
            <w:left w:val="none" w:sz="0" w:space="0" w:color="auto"/>
            <w:bottom w:val="none" w:sz="0" w:space="0" w:color="auto"/>
            <w:right w:val="none" w:sz="0" w:space="0" w:color="auto"/>
          </w:divBdr>
        </w:div>
        <w:div w:id="1500198849">
          <w:marLeft w:val="0"/>
          <w:marRight w:val="0"/>
          <w:marTop w:val="0"/>
          <w:marBottom w:val="0"/>
          <w:divBdr>
            <w:top w:val="none" w:sz="0" w:space="0" w:color="auto"/>
            <w:left w:val="none" w:sz="0" w:space="0" w:color="auto"/>
            <w:bottom w:val="none" w:sz="0" w:space="0" w:color="auto"/>
            <w:right w:val="none" w:sz="0" w:space="0" w:color="auto"/>
          </w:divBdr>
        </w:div>
        <w:div w:id="1511290942">
          <w:marLeft w:val="0"/>
          <w:marRight w:val="0"/>
          <w:marTop w:val="0"/>
          <w:marBottom w:val="0"/>
          <w:divBdr>
            <w:top w:val="none" w:sz="0" w:space="0" w:color="auto"/>
            <w:left w:val="none" w:sz="0" w:space="0" w:color="auto"/>
            <w:bottom w:val="none" w:sz="0" w:space="0" w:color="auto"/>
            <w:right w:val="none" w:sz="0" w:space="0" w:color="auto"/>
          </w:divBdr>
        </w:div>
        <w:div w:id="1592228874">
          <w:marLeft w:val="0"/>
          <w:marRight w:val="0"/>
          <w:marTop w:val="0"/>
          <w:marBottom w:val="0"/>
          <w:divBdr>
            <w:top w:val="none" w:sz="0" w:space="0" w:color="auto"/>
            <w:left w:val="none" w:sz="0" w:space="0" w:color="auto"/>
            <w:bottom w:val="none" w:sz="0" w:space="0" w:color="auto"/>
            <w:right w:val="none" w:sz="0" w:space="0" w:color="auto"/>
          </w:divBdr>
        </w:div>
        <w:div w:id="1716343927">
          <w:marLeft w:val="0"/>
          <w:marRight w:val="0"/>
          <w:marTop w:val="0"/>
          <w:marBottom w:val="0"/>
          <w:divBdr>
            <w:top w:val="none" w:sz="0" w:space="0" w:color="auto"/>
            <w:left w:val="none" w:sz="0" w:space="0" w:color="auto"/>
            <w:bottom w:val="none" w:sz="0" w:space="0" w:color="auto"/>
            <w:right w:val="none" w:sz="0" w:space="0" w:color="auto"/>
          </w:divBdr>
        </w:div>
        <w:div w:id="1752971323">
          <w:marLeft w:val="0"/>
          <w:marRight w:val="0"/>
          <w:marTop w:val="0"/>
          <w:marBottom w:val="0"/>
          <w:divBdr>
            <w:top w:val="none" w:sz="0" w:space="0" w:color="auto"/>
            <w:left w:val="none" w:sz="0" w:space="0" w:color="auto"/>
            <w:bottom w:val="none" w:sz="0" w:space="0" w:color="auto"/>
            <w:right w:val="none" w:sz="0" w:space="0" w:color="auto"/>
          </w:divBdr>
        </w:div>
        <w:div w:id="1980112033">
          <w:marLeft w:val="0"/>
          <w:marRight w:val="0"/>
          <w:marTop w:val="0"/>
          <w:marBottom w:val="0"/>
          <w:divBdr>
            <w:top w:val="none" w:sz="0" w:space="0" w:color="auto"/>
            <w:left w:val="none" w:sz="0" w:space="0" w:color="auto"/>
            <w:bottom w:val="none" w:sz="0" w:space="0" w:color="auto"/>
            <w:right w:val="none" w:sz="0" w:space="0" w:color="auto"/>
          </w:divBdr>
        </w:div>
        <w:div w:id="2037537093">
          <w:marLeft w:val="0"/>
          <w:marRight w:val="0"/>
          <w:marTop w:val="0"/>
          <w:marBottom w:val="0"/>
          <w:divBdr>
            <w:top w:val="none" w:sz="0" w:space="0" w:color="auto"/>
            <w:left w:val="none" w:sz="0" w:space="0" w:color="auto"/>
            <w:bottom w:val="none" w:sz="0" w:space="0" w:color="auto"/>
            <w:right w:val="none" w:sz="0" w:space="0" w:color="auto"/>
          </w:divBdr>
        </w:div>
        <w:div w:id="2145611315">
          <w:marLeft w:val="0"/>
          <w:marRight w:val="0"/>
          <w:marTop w:val="0"/>
          <w:marBottom w:val="0"/>
          <w:divBdr>
            <w:top w:val="none" w:sz="0" w:space="0" w:color="auto"/>
            <w:left w:val="none" w:sz="0" w:space="0" w:color="auto"/>
            <w:bottom w:val="none" w:sz="0" w:space="0" w:color="auto"/>
            <w:right w:val="none" w:sz="0" w:space="0" w:color="auto"/>
          </w:divBdr>
        </w:div>
      </w:divsChild>
    </w:div>
    <w:div w:id="121382903">
      <w:bodyDiv w:val="1"/>
      <w:marLeft w:val="0"/>
      <w:marRight w:val="0"/>
      <w:marTop w:val="0"/>
      <w:marBottom w:val="0"/>
      <w:divBdr>
        <w:top w:val="none" w:sz="0" w:space="0" w:color="auto"/>
        <w:left w:val="none" w:sz="0" w:space="0" w:color="auto"/>
        <w:bottom w:val="none" w:sz="0" w:space="0" w:color="auto"/>
        <w:right w:val="none" w:sz="0" w:space="0" w:color="auto"/>
      </w:divBdr>
    </w:div>
    <w:div w:id="154497576">
      <w:bodyDiv w:val="1"/>
      <w:marLeft w:val="0"/>
      <w:marRight w:val="0"/>
      <w:marTop w:val="0"/>
      <w:marBottom w:val="0"/>
      <w:divBdr>
        <w:top w:val="none" w:sz="0" w:space="0" w:color="auto"/>
        <w:left w:val="none" w:sz="0" w:space="0" w:color="auto"/>
        <w:bottom w:val="none" w:sz="0" w:space="0" w:color="auto"/>
        <w:right w:val="none" w:sz="0" w:space="0" w:color="auto"/>
      </w:divBdr>
    </w:div>
    <w:div w:id="171914376">
      <w:bodyDiv w:val="1"/>
      <w:marLeft w:val="0"/>
      <w:marRight w:val="0"/>
      <w:marTop w:val="0"/>
      <w:marBottom w:val="0"/>
      <w:divBdr>
        <w:top w:val="none" w:sz="0" w:space="0" w:color="auto"/>
        <w:left w:val="none" w:sz="0" w:space="0" w:color="auto"/>
        <w:bottom w:val="none" w:sz="0" w:space="0" w:color="auto"/>
        <w:right w:val="none" w:sz="0" w:space="0" w:color="auto"/>
      </w:divBdr>
    </w:div>
    <w:div w:id="321591043">
      <w:bodyDiv w:val="1"/>
      <w:marLeft w:val="0"/>
      <w:marRight w:val="0"/>
      <w:marTop w:val="0"/>
      <w:marBottom w:val="0"/>
      <w:divBdr>
        <w:top w:val="none" w:sz="0" w:space="0" w:color="auto"/>
        <w:left w:val="none" w:sz="0" w:space="0" w:color="auto"/>
        <w:bottom w:val="none" w:sz="0" w:space="0" w:color="auto"/>
        <w:right w:val="none" w:sz="0" w:space="0" w:color="auto"/>
      </w:divBdr>
      <w:divsChild>
        <w:div w:id="858393427">
          <w:marLeft w:val="446"/>
          <w:marRight w:val="0"/>
          <w:marTop w:val="0"/>
          <w:marBottom w:val="0"/>
          <w:divBdr>
            <w:top w:val="none" w:sz="0" w:space="0" w:color="auto"/>
            <w:left w:val="none" w:sz="0" w:space="0" w:color="auto"/>
            <w:bottom w:val="none" w:sz="0" w:space="0" w:color="auto"/>
            <w:right w:val="none" w:sz="0" w:space="0" w:color="auto"/>
          </w:divBdr>
        </w:div>
        <w:div w:id="1177961228">
          <w:marLeft w:val="446"/>
          <w:marRight w:val="0"/>
          <w:marTop w:val="0"/>
          <w:marBottom w:val="0"/>
          <w:divBdr>
            <w:top w:val="none" w:sz="0" w:space="0" w:color="auto"/>
            <w:left w:val="none" w:sz="0" w:space="0" w:color="auto"/>
            <w:bottom w:val="none" w:sz="0" w:space="0" w:color="auto"/>
            <w:right w:val="none" w:sz="0" w:space="0" w:color="auto"/>
          </w:divBdr>
        </w:div>
        <w:div w:id="1452626583">
          <w:marLeft w:val="446"/>
          <w:marRight w:val="0"/>
          <w:marTop w:val="0"/>
          <w:marBottom w:val="0"/>
          <w:divBdr>
            <w:top w:val="none" w:sz="0" w:space="0" w:color="auto"/>
            <w:left w:val="none" w:sz="0" w:space="0" w:color="auto"/>
            <w:bottom w:val="none" w:sz="0" w:space="0" w:color="auto"/>
            <w:right w:val="none" w:sz="0" w:space="0" w:color="auto"/>
          </w:divBdr>
        </w:div>
        <w:div w:id="1614558367">
          <w:marLeft w:val="446"/>
          <w:marRight w:val="0"/>
          <w:marTop w:val="0"/>
          <w:marBottom w:val="0"/>
          <w:divBdr>
            <w:top w:val="none" w:sz="0" w:space="0" w:color="auto"/>
            <w:left w:val="none" w:sz="0" w:space="0" w:color="auto"/>
            <w:bottom w:val="none" w:sz="0" w:space="0" w:color="auto"/>
            <w:right w:val="none" w:sz="0" w:space="0" w:color="auto"/>
          </w:divBdr>
        </w:div>
        <w:div w:id="1736733116">
          <w:marLeft w:val="446"/>
          <w:marRight w:val="0"/>
          <w:marTop w:val="0"/>
          <w:marBottom w:val="0"/>
          <w:divBdr>
            <w:top w:val="none" w:sz="0" w:space="0" w:color="auto"/>
            <w:left w:val="none" w:sz="0" w:space="0" w:color="auto"/>
            <w:bottom w:val="none" w:sz="0" w:space="0" w:color="auto"/>
            <w:right w:val="none" w:sz="0" w:space="0" w:color="auto"/>
          </w:divBdr>
        </w:div>
        <w:div w:id="1805654612">
          <w:marLeft w:val="446"/>
          <w:marRight w:val="0"/>
          <w:marTop w:val="0"/>
          <w:marBottom w:val="0"/>
          <w:divBdr>
            <w:top w:val="none" w:sz="0" w:space="0" w:color="auto"/>
            <w:left w:val="none" w:sz="0" w:space="0" w:color="auto"/>
            <w:bottom w:val="none" w:sz="0" w:space="0" w:color="auto"/>
            <w:right w:val="none" w:sz="0" w:space="0" w:color="auto"/>
          </w:divBdr>
        </w:div>
        <w:div w:id="2143574725">
          <w:marLeft w:val="446"/>
          <w:marRight w:val="0"/>
          <w:marTop w:val="0"/>
          <w:marBottom w:val="0"/>
          <w:divBdr>
            <w:top w:val="none" w:sz="0" w:space="0" w:color="auto"/>
            <w:left w:val="none" w:sz="0" w:space="0" w:color="auto"/>
            <w:bottom w:val="none" w:sz="0" w:space="0" w:color="auto"/>
            <w:right w:val="none" w:sz="0" w:space="0" w:color="auto"/>
          </w:divBdr>
        </w:div>
      </w:divsChild>
    </w:div>
    <w:div w:id="342322702">
      <w:bodyDiv w:val="1"/>
      <w:marLeft w:val="0"/>
      <w:marRight w:val="0"/>
      <w:marTop w:val="0"/>
      <w:marBottom w:val="0"/>
      <w:divBdr>
        <w:top w:val="none" w:sz="0" w:space="0" w:color="auto"/>
        <w:left w:val="none" w:sz="0" w:space="0" w:color="auto"/>
        <w:bottom w:val="none" w:sz="0" w:space="0" w:color="auto"/>
        <w:right w:val="none" w:sz="0" w:space="0" w:color="auto"/>
      </w:divBdr>
      <w:divsChild>
        <w:div w:id="39206544">
          <w:marLeft w:val="0"/>
          <w:marRight w:val="0"/>
          <w:marTop w:val="0"/>
          <w:marBottom w:val="0"/>
          <w:divBdr>
            <w:top w:val="none" w:sz="0" w:space="0" w:color="auto"/>
            <w:left w:val="none" w:sz="0" w:space="0" w:color="auto"/>
            <w:bottom w:val="none" w:sz="0" w:space="0" w:color="auto"/>
            <w:right w:val="none" w:sz="0" w:space="0" w:color="auto"/>
          </w:divBdr>
        </w:div>
        <w:div w:id="501315772">
          <w:marLeft w:val="0"/>
          <w:marRight w:val="0"/>
          <w:marTop w:val="0"/>
          <w:marBottom w:val="0"/>
          <w:divBdr>
            <w:top w:val="none" w:sz="0" w:space="0" w:color="auto"/>
            <w:left w:val="none" w:sz="0" w:space="0" w:color="auto"/>
            <w:bottom w:val="none" w:sz="0" w:space="0" w:color="auto"/>
            <w:right w:val="none" w:sz="0" w:space="0" w:color="auto"/>
          </w:divBdr>
        </w:div>
        <w:div w:id="687607620">
          <w:marLeft w:val="0"/>
          <w:marRight w:val="0"/>
          <w:marTop w:val="0"/>
          <w:marBottom w:val="0"/>
          <w:divBdr>
            <w:top w:val="none" w:sz="0" w:space="0" w:color="auto"/>
            <w:left w:val="none" w:sz="0" w:space="0" w:color="auto"/>
            <w:bottom w:val="none" w:sz="0" w:space="0" w:color="auto"/>
            <w:right w:val="none" w:sz="0" w:space="0" w:color="auto"/>
          </w:divBdr>
        </w:div>
        <w:div w:id="691105784">
          <w:marLeft w:val="0"/>
          <w:marRight w:val="0"/>
          <w:marTop w:val="0"/>
          <w:marBottom w:val="0"/>
          <w:divBdr>
            <w:top w:val="none" w:sz="0" w:space="0" w:color="auto"/>
            <w:left w:val="none" w:sz="0" w:space="0" w:color="auto"/>
            <w:bottom w:val="none" w:sz="0" w:space="0" w:color="auto"/>
            <w:right w:val="none" w:sz="0" w:space="0" w:color="auto"/>
          </w:divBdr>
        </w:div>
        <w:div w:id="873230293">
          <w:marLeft w:val="0"/>
          <w:marRight w:val="0"/>
          <w:marTop w:val="0"/>
          <w:marBottom w:val="0"/>
          <w:divBdr>
            <w:top w:val="none" w:sz="0" w:space="0" w:color="auto"/>
            <w:left w:val="none" w:sz="0" w:space="0" w:color="auto"/>
            <w:bottom w:val="none" w:sz="0" w:space="0" w:color="auto"/>
            <w:right w:val="none" w:sz="0" w:space="0" w:color="auto"/>
          </w:divBdr>
        </w:div>
        <w:div w:id="1654141375">
          <w:marLeft w:val="0"/>
          <w:marRight w:val="0"/>
          <w:marTop w:val="0"/>
          <w:marBottom w:val="0"/>
          <w:divBdr>
            <w:top w:val="none" w:sz="0" w:space="0" w:color="auto"/>
            <w:left w:val="none" w:sz="0" w:space="0" w:color="auto"/>
            <w:bottom w:val="none" w:sz="0" w:space="0" w:color="auto"/>
            <w:right w:val="none" w:sz="0" w:space="0" w:color="auto"/>
          </w:divBdr>
        </w:div>
        <w:div w:id="2046951533">
          <w:marLeft w:val="0"/>
          <w:marRight w:val="0"/>
          <w:marTop w:val="0"/>
          <w:marBottom w:val="0"/>
          <w:divBdr>
            <w:top w:val="none" w:sz="0" w:space="0" w:color="auto"/>
            <w:left w:val="none" w:sz="0" w:space="0" w:color="auto"/>
            <w:bottom w:val="none" w:sz="0" w:space="0" w:color="auto"/>
            <w:right w:val="none" w:sz="0" w:space="0" w:color="auto"/>
          </w:divBdr>
        </w:div>
      </w:divsChild>
    </w:div>
    <w:div w:id="366376336">
      <w:bodyDiv w:val="1"/>
      <w:marLeft w:val="0"/>
      <w:marRight w:val="0"/>
      <w:marTop w:val="0"/>
      <w:marBottom w:val="0"/>
      <w:divBdr>
        <w:top w:val="none" w:sz="0" w:space="0" w:color="auto"/>
        <w:left w:val="none" w:sz="0" w:space="0" w:color="auto"/>
        <w:bottom w:val="none" w:sz="0" w:space="0" w:color="auto"/>
        <w:right w:val="none" w:sz="0" w:space="0" w:color="auto"/>
      </w:divBdr>
    </w:div>
    <w:div w:id="388575227">
      <w:bodyDiv w:val="1"/>
      <w:marLeft w:val="0"/>
      <w:marRight w:val="0"/>
      <w:marTop w:val="0"/>
      <w:marBottom w:val="0"/>
      <w:divBdr>
        <w:top w:val="none" w:sz="0" w:space="0" w:color="auto"/>
        <w:left w:val="none" w:sz="0" w:space="0" w:color="auto"/>
        <w:bottom w:val="none" w:sz="0" w:space="0" w:color="auto"/>
        <w:right w:val="none" w:sz="0" w:space="0" w:color="auto"/>
      </w:divBdr>
    </w:div>
    <w:div w:id="460150868">
      <w:bodyDiv w:val="1"/>
      <w:marLeft w:val="0"/>
      <w:marRight w:val="0"/>
      <w:marTop w:val="0"/>
      <w:marBottom w:val="0"/>
      <w:divBdr>
        <w:top w:val="none" w:sz="0" w:space="0" w:color="auto"/>
        <w:left w:val="none" w:sz="0" w:space="0" w:color="auto"/>
        <w:bottom w:val="none" w:sz="0" w:space="0" w:color="auto"/>
        <w:right w:val="none" w:sz="0" w:space="0" w:color="auto"/>
      </w:divBdr>
    </w:div>
    <w:div w:id="468133475">
      <w:bodyDiv w:val="1"/>
      <w:marLeft w:val="0"/>
      <w:marRight w:val="0"/>
      <w:marTop w:val="0"/>
      <w:marBottom w:val="0"/>
      <w:divBdr>
        <w:top w:val="none" w:sz="0" w:space="0" w:color="auto"/>
        <w:left w:val="none" w:sz="0" w:space="0" w:color="auto"/>
        <w:bottom w:val="none" w:sz="0" w:space="0" w:color="auto"/>
        <w:right w:val="none" w:sz="0" w:space="0" w:color="auto"/>
      </w:divBdr>
      <w:divsChild>
        <w:div w:id="1290479416">
          <w:marLeft w:val="0"/>
          <w:marRight w:val="0"/>
          <w:marTop w:val="0"/>
          <w:marBottom w:val="0"/>
          <w:divBdr>
            <w:top w:val="none" w:sz="0" w:space="0" w:color="auto"/>
            <w:left w:val="none" w:sz="0" w:space="0" w:color="auto"/>
            <w:bottom w:val="none" w:sz="0" w:space="0" w:color="auto"/>
            <w:right w:val="none" w:sz="0" w:space="0" w:color="auto"/>
          </w:divBdr>
          <w:divsChild>
            <w:div w:id="110758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304107">
      <w:bodyDiv w:val="1"/>
      <w:marLeft w:val="0"/>
      <w:marRight w:val="0"/>
      <w:marTop w:val="0"/>
      <w:marBottom w:val="0"/>
      <w:divBdr>
        <w:top w:val="none" w:sz="0" w:space="0" w:color="auto"/>
        <w:left w:val="none" w:sz="0" w:space="0" w:color="auto"/>
        <w:bottom w:val="none" w:sz="0" w:space="0" w:color="auto"/>
        <w:right w:val="none" w:sz="0" w:space="0" w:color="auto"/>
      </w:divBdr>
    </w:div>
    <w:div w:id="543564908">
      <w:bodyDiv w:val="1"/>
      <w:marLeft w:val="0"/>
      <w:marRight w:val="0"/>
      <w:marTop w:val="0"/>
      <w:marBottom w:val="0"/>
      <w:divBdr>
        <w:top w:val="none" w:sz="0" w:space="0" w:color="auto"/>
        <w:left w:val="none" w:sz="0" w:space="0" w:color="auto"/>
        <w:bottom w:val="none" w:sz="0" w:space="0" w:color="auto"/>
        <w:right w:val="none" w:sz="0" w:space="0" w:color="auto"/>
      </w:divBdr>
    </w:div>
    <w:div w:id="577132429">
      <w:bodyDiv w:val="1"/>
      <w:marLeft w:val="0"/>
      <w:marRight w:val="0"/>
      <w:marTop w:val="0"/>
      <w:marBottom w:val="0"/>
      <w:divBdr>
        <w:top w:val="none" w:sz="0" w:space="0" w:color="auto"/>
        <w:left w:val="none" w:sz="0" w:space="0" w:color="auto"/>
        <w:bottom w:val="none" w:sz="0" w:space="0" w:color="auto"/>
        <w:right w:val="none" w:sz="0" w:space="0" w:color="auto"/>
      </w:divBdr>
    </w:div>
    <w:div w:id="578637019">
      <w:bodyDiv w:val="1"/>
      <w:marLeft w:val="0"/>
      <w:marRight w:val="0"/>
      <w:marTop w:val="0"/>
      <w:marBottom w:val="0"/>
      <w:divBdr>
        <w:top w:val="none" w:sz="0" w:space="0" w:color="auto"/>
        <w:left w:val="none" w:sz="0" w:space="0" w:color="auto"/>
        <w:bottom w:val="none" w:sz="0" w:space="0" w:color="auto"/>
        <w:right w:val="none" w:sz="0" w:space="0" w:color="auto"/>
      </w:divBdr>
    </w:div>
    <w:div w:id="652032217">
      <w:bodyDiv w:val="1"/>
      <w:marLeft w:val="0"/>
      <w:marRight w:val="0"/>
      <w:marTop w:val="0"/>
      <w:marBottom w:val="0"/>
      <w:divBdr>
        <w:top w:val="none" w:sz="0" w:space="0" w:color="auto"/>
        <w:left w:val="none" w:sz="0" w:space="0" w:color="auto"/>
        <w:bottom w:val="none" w:sz="0" w:space="0" w:color="auto"/>
        <w:right w:val="none" w:sz="0" w:space="0" w:color="auto"/>
      </w:divBdr>
    </w:div>
    <w:div w:id="694311405">
      <w:bodyDiv w:val="1"/>
      <w:marLeft w:val="0"/>
      <w:marRight w:val="0"/>
      <w:marTop w:val="0"/>
      <w:marBottom w:val="0"/>
      <w:divBdr>
        <w:top w:val="none" w:sz="0" w:space="0" w:color="auto"/>
        <w:left w:val="none" w:sz="0" w:space="0" w:color="auto"/>
        <w:bottom w:val="none" w:sz="0" w:space="0" w:color="auto"/>
        <w:right w:val="none" w:sz="0" w:space="0" w:color="auto"/>
      </w:divBdr>
    </w:div>
    <w:div w:id="746193245">
      <w:bodyDiv w:val="1"/>
      <w:marLeft w:val="0"/>
      <w:marRight w:val="0"/>
      <w:marTop w:val="0"/>
      <w:marBottom w:val="0"/>
      <w:divBdr>
        <w:top w:val="none" w:sz="0" w:space="0" w:color="auto"/>
        <w:left w:val="none" w:sz="0" w:space="0" w:color="auto"/>
        <w:bottom w:val="none" w:sz="0" w:space="0" w:color="auto"/>
        <w:right w:val="none" w:sz="0" w:space="0" w:color="auto"/>
      </w:divBdr>
    </w:div>
    <w:div w:id="886912688">
      <w:bodyDiv w:val="1"/>
      <w:marLeft w:val="0"/>
      <w:marRight w:val="0"/>
      <w:marTop w:val="0"/>
      <w:marBottom w:val="0"/>
      <w:divBdr>
        <w:top w:val="none" w:sz="0" w:space="0" w:color="auto"/>
        <w:left w:val="none" w:sz="0" w:space="0" w:color="auto"/>
        <w:bottom w:val="none" w:sz="0" w:space="0" w:color="auto"/>
        <w:right w:val="none" w:sz="0" w:space="0" w:color="auto"/>
      </w:divBdr>
    </w:div>
    <w:div w:id="941110298">
      <w:bodyDiv w:val="1"/>
      <w:marLeft w:val="0"/>
      <w:marRight w:val="0"/>
      <w:marTop w:val="0"/>
      <w:marBottom w:val="0"/>
      <w:divBdr>
        <w:top w:val="none" w:sz="0" w:space="0" w:color="auto"/>
        <w:left w:val="none" w:sz="0" w:space="0" w:color="auto"/>
        <w:bottom w:val="none" w:sz="0" w:space="0" w:color="auto"/>
        <w:right w:val="none" w:sz="0" w:space="0" w:color="auto"/>
      </w:divBdr>
    </w:div>
    <w:div w:id="976184696">
      <w:bodyDiv w:val="1"/>
      <w:marLeft w:val="0"/>
      <w:marRight w:val="0"/>
      <w:marTop w:val="0"/>
      <w:marBottom w:val="0"/>
      <w:divBdr>
        <w:top w:val="none" w:sz="0" w:space="0" w:color="auto"/>
        <w:left w:val="none" w:sz="0" w:space="0" w:color="auto"/>
        <w:bottom w:val="none" w:sz="0" w:space="0" w:color="auto"/>
        <w:right w:val="none" w:sz="0" w:space="0" w:color="auto"/>
      </w:divBdr>
      <w:divsChild>
        <w:div w:id="150298928">
          <w:marLeft w:val="0"/>
          <w:marRight w:val="0"/>
          <w:marTop w:val="0"/>
          <w:marBottom w:val="0"/>
          <w:divBdr>
            <w:top w:val="none" w:sz="0" w:space="0" w:color="auto"/>
            <w:left w:val="none" w:sz="0" w:space="0" w:color="auto"/>
            <w:bottom w:val="none" w:sz="0" w:space="0" w:color="auto"/>
            <w:right w:val="none" w:sz="0" w:space="0" w:color="auto"/>
          </w:divBdr>
        </w:div>
        <w:div w:id="484712610">
          <w:marLeft w:val="0"/>
          <w:marRight w:val="0"/>
          <w:marTop w:val="0"/>
          <w:marBottom w:val="0"/>
          <w:divBdr>
            <w:top w:val="none" w:sz="0" w:space="0" w:color="auto"/>
            <w:left w:val="none" w:sz="0" w:space="0" w:color="auto"/>
            <w:bottom w:val="none" w:sz="0" w:space="0" w:color="auto"/>
            <w:right w:val="none" w:sz="0" w:space="0" w:color="auto"/>
          </w:divBdr>
        </w:div>
        <w:div w:id="795173331">
          <w:marLeft w:val="0"/>
          <w:marRight w:val="0"/>
          <w:marTop w:val="0"/>
          <w:marBottom w:val="0"/>
          <w:divBdr>
            <w:top w:val="none" w:sz="0" w:space="0" w:color="auto"/>
            <w:left w:val="none" w:sz="0" w:space="0" w:color="auto"/>
            <w:bottom w:val="none" w:sz="0" w:space="0" w:color="auto"/>
            <w:right w:val="none" w:sz="0" w:space="0" w:color="auto"/>
          </w:divBdr>
        </w:div>
        <w:div w:id="1557667440">
          <w:marLeft w:val="0"/>
          <w:marRight w:val="0"/>
          <w:marTop w:val="0"/>
          <w:marBottom w:val="0"/>
          <w:divBdr>
            <w:top w:val="none" w:sz="0" w:space="0" w:color="auto"/>
            <w:left w:val="none" w:sz="0" w:space="0" w:color="auto"/>
            <w:bottom w:val="none" w:sz="0" w:space="0" w:color="auto"/>
            <w:right w:val="none" w:sz="0" w:space="0" w:color="auto"/>
          </w:divBdr>
        </w:div>
        <w:div w:id="1932003925">
          <w:marLeft w:val="0"/>
          <w:marRight w:val="0"/>
          <w:marTop w:val="0"/>
          <w:marBottom w:val="0"/>
          <w:divBdr>
            <w:top w:val="none" w:sz="0" w:space="0" w:color="auto"/>
            <w:left w:val="none" w:sz="0" w:space="0" w:color="auto"/>
            <w:bottom w:val="none" w:sz="0" w:space="0" w:color="auto"/>
            <w:right w:val="none" w:sz="0" w:space="0" w:color="auto"/>
          </w:divBdr>
        </w:div>
        <w:div w:id="2124494199">
          <w:marLeft w:val="0"/>
          <w:marRight w:val="0"/>
          <w:marTop w:val="0"/>
          <w:marBottom w:val="0"/>
          <w:divBdr>
            <w:top w:val="none" w:sz="0" w:space="0" w:color="auto"/>
            <w:left w:val="none" w:sz="0" w:space="0" w:color="auto"/>
            <w:bottom w:val="none" w:sz="0" w:space="0" w:color="auto"/>
            <w:right w:val="none" w:sz="0" w:space="0" w:color="auto"/>
          </w:divBdr>
        </w:div>
      </w:divsChild>
    </w:div>
    <w:div w:id="992559936">
      <w:bodyDiv w:val="1"/>
      <w:marLeft w:val="0"/>
      <w:marRight w:val="0"/>
      <w:marTop w:val="0"/>
      <w:marBottom w:val="0"/>
      <w:divBdr>
        <w:top w:val="none" w:sz="0" w:space="0" w:color="auto"/>
        <w:left w:val="none" w:sz="0" w:space="0" w:color="auto"/>
        <w:bottom w:val="none" w:sz="0" w:space="0" w:color="auto"/>
        <w:right w:val="none" w:sz="0" w:space="0" w:color="auto"/>
      </w:divBdr>
    </w:div>
    <w:div w:id="1059591392">
      <w:bodyDiv w:val="1"/>
      <w:marLeft w:val="0"/>
      <w:marRight w:val="0"/>
      <w:marTop w:val="0"/>
      <w:marBottom w:val="0"/>
      <w:divBdr>
        <w:top w:val="none" w:sz="0" w:space="0" w:color="auto"/>
        <w:left w:val="none" w:sz="0" w:space="0" w:color="auto"/>
        <w:bottom w:val="none" w:sz="0" w:space="0" w:color="auto"/>
        <w:right w:val="none" w:sz="0" w:space="0" w:color="auto"/>
      </w:divBdr>
    </w:div>
    <w:div w:id="1096361923">
      <w:bodyDiv w:val="1"/>
      <w:marLeft w:val="0"/>
      <w:marRight w:val="0"/>
      <w:marTop w:val="0"/>
      <w:marBottom w:val="0"/>
      <w:divBdr>
        <w:top w:val="none" w:sz="0" w:space="0" w:color="auto"/>
        <w:left w:val="none" w:sz="0" w:space="0" w:color="auto"/>
        <w:bottom w:val="none" w:sz="0" w:space="0" w:color="auto"/>
        <w:right w:val="none" w:sz="0" w:space="0" w:color="auto"/>
      </w:divBdr>
    </w:div>
    <w:div w:id="1120493335">
      <w:bodyDiv w:val="1"/>
      <w:marLeft w:val="0"/>
      <w:marRight w:val="0"/>
      <w:marTop w:val="0"/>
      <w:marBottom w:val="0"/>
      <w:divBdr>
        <w:top w:val="none" w:sz="0" w:space="0" w:color="auto"/>
        <w:left w:val="none" w:sz="0" w:space="0" w:color="auto"/>
        <w:bottom w:val="none" w:sz="0" w:space="0" w:color="auto"/>
        <w:right w:val="none" w:sz="0" w:space="0" w:color="auto"/>
      </w:divBdr>
    </w:div>
    <w:div w:id="1145122189">
      <w:bodyDiv w:val="1"/>
      <w:marLeft w:val="0"/>
      <w:marRight w:val="0"/>
      <w:marTop w:val="0"/>
      <w:marBottom w:val="0"/>
      <w:divBdr>
        <w:top w:val="none" w:sz="0" w:space="0" w:color="auto"/>
        <w:left w:val="none" w:sz="0" w:space="0" w:color="auto"/>
        <w:bottom w:val="none" w:sz="0" w:space="0" w:color="auto"/>
        <w:right w:val="none" w:sz="0" w:space="0" w:color="auto"/>
      </w:divBdr>
      <w:divsChild>
        <w:div w:id="191264369">
          <w:marLeft w:val="446"/>
          <w:marRight w:val="0"/>
          <w:marTop w:val="0"/>
          <w:marBottom w:val="0"/>
          <w:divBdr>
            <w:top w:val="none" w:sz="0" w:space="0" w:color="auto"/>
            <w:left w:val="none" w:sz="0" w:space="0" w:color="auto"/>
            <w:bottom w:val="none" w:sz="0" w:space="0" w:color="auto"/>
            <w:right w:val="none" w:sz="0" w:space="0" w:color="auto"/>
          </w:divBdr>
        </w:div>
        <w:div w:id="544024230">
          <w:marLeft w:val="446"/>
          <w:marRight w:val="0"/>
          <w:marTop w:val="0"/>
          <w:marBottom w:val="0"/>
          <w:divBdr>
            <w:top w:val="none" w:sz="0" w:space="0" w:color="auto"/>
            <w:left w:val="none" w:sz="0" w:space="0" w:color="auto"/>
            <w:bottom w:val="none" w:sz="0" w:space="0" w:color="auto"/>
            <w:right w:val="none" w:sz="0" w:space="0" w:color="auto"/>
          </w:divBdr>
        </w:div>
        <w:div w:id="884872104">
          <w:marLeft w:val="446"/>
          <w:marRight w:val="0"/>
          <w:marTop w:val="0"/>
          <w:marBottom w:val="0"/>
          <w:divBdr>
            <w:top w:val="none" w:sz="0" w:space="0" w:color="auto"/>
            <w:left w:val="none" w:sz="0" w:space="0" w:color="auto"/>
            <w:bottom w:val="none" w:sz="0" w:space="0" w:color="auto"/>
            <w:right w:val="none" w:sz="0" w:space="0" w:color="auto"/>
          </w:divBdr>
        </w:div>
        <w:div w:id="1186603360">
          <w:marLeft w:val="446"/>
          <w:marRight w:val="0"/>
          <w:marTop w:val="0"/>
          <w:marBottom w:val="0"/>
          <w:divBdr>
            <w:top w:val="none" w:sz="0" w:space="0" w:color="auto"/>
            <w:left w:val="none" w:sz="0" w:space="0" w:color="auto"/>
            <w:bottom w:val="none" w:sz="0" w:space="0" w:color="auto"/>
            <w:right w:val="none" w:sz="0" w:space="0" w:color="auto"/>
          </w:divBdr>
        </w:div>
        <w:div w:id="1424301669">
          <w:marLeft w:val="446"/>
          <w:marRight w:val="0"/>
          <w:marTop w:val="0"/>
          <w:marBottom w:val="0"/>
          <w:divBdr>
            <w:top w:val="none" w:sz="0" w:space="0" w:color="auto"/>
            <w:left w:val="none" w:sz="0" w:space="0" w:color="auto"/>
            <w:bottom w:val="none" w:sz="0" w:space="0" w:color="auto"/>
            <w:right w:val="none" w:sz="0" w:space="0" w:color="auto"/>
          </w:divBdr>
        </w:div>
        <w:div w:id="1577742508">
          <w:marLeft w:val="446"/>
          <w:marRight w:val="0"/>
          <w:marTop w:val="0"/>
          <w:marBottom w:val="0"/>
          <w:divBdr>
            <w:top w:val="none" w:sz="0" w:space="0" w:color="auto"/>
            <w:left w:val="none" w:sz="0" w:space="0" w:color="auto"/>
            <w:bottom w:val="none" w:sz="0" w:space="0" w:color="auto"/>
            <w:right w:val="none" w:sz="0" w:space="0" w:color="auto"/>
          </w:divBdr>
        </w:div>
        <w:div w:id="1700930244">
          <w:marLeft w:val="446"/>
          <w:marRight w:val="0"/>
          <w:marTop w:val="0"/>
          <w:marBottom w:val="0"/>
          <w:divBdr>
            <w:top w:val="none" w:sz="0" w:space="0" w:color="auto"/>
            <w:left w:val="none" w:sz="0" w:space="0" w:color="auto"/>
            <w:bottom w:val="none" w:sz="0" w:space="0" w:color="auto"/>
            <w:right w:val="none" w:sz="0" w:space="0" w:color="auto"/>
          </w:divBdr>
        </w:div>
      </w:divsChild>
    </w:div>
    <w:div w:id="1167600185">
      <w:bodyDiv w:val="1"/>
      <w:marLeft w:val="0"/>
      <w:marRight w:val="0"/>
      <w:marTop w:val="0"/>
      <w:marBottom w:val="0"/>
      <w:divBdr>
        <w:top w:val="none" w:sz="0" w:space="0" w:color="auto"/>
        <w:left w:val="none" w:sz="0" w:space="0" w:color="auto"/>
        <w:bottom w:val="none" w:sz="0" w:space="0" w:color="auto"/>
        <w:right w:val="none" w:sz="0" w:space="0" w:color="auto"/>
      </w:divBdr>
      <w:divsChild>
        <w:div w:id="108866018">
          <w:marLeft w:val="446"/>
          <w:marRight w:val="0"/>
          <w:marTop w:val="0"/>
          <w:marBottom w:val="0"/>
          <w:divBdr>
            <w:top w:val="none" w:sz="0" w:space="0" w:color="auto"/>
            <w:left w:val="none" w:sz="0" w:space="0" w:color="auto"/>
            <w:bottom w:val="none" w:sz="0" w:space="0" w:color="auto"/>
            <w:right w:val="none" w:sz="0" w:space="0" w:color="auto"/>
          </w:divBdr>
        </w:div>
        <w:div w:id="1404134780">
          <w:marLeft w:val="446"/>
          <w:marRight w:val="0"/>
          <w:marTop w:val="0"/>
          <w:marBottom w:val="0"/>
          <w:divBdr>
            <w:top w:val="none" w:sz="0" w:space="0" w:color="auto"/>
            <w:left w:val="none" w:sz="0" w:space="0" w:color="auto"/>
            <w:bottom w:val="none" w:sz="0" w:space="0" w:color="auto"/>
            <w:right w:val="none" w:sz="0" w:space="0" w:color="auto"/>
          </w:divBdr>
        </w:div>
        <w:div w:id="1992441867">
          <w:marLeft w:val="446"/>
          <w:marRight w:val="0"/>
          <w:marTop w:val="0"/>
          <w:marBottom w:val="0"/>
          <w:divBdr>
            <w:top w:val="none" w:sz="0" w:space="0" w:color="auto"/>
            <w:left w:val="none" w:sz="0" w:space="0" w:color="auto"/>
            <w:bottom w:val="none" w:sz="0" w:space="0" w:color="auto"/>
            <w:right w:val="none" w:sz="0" w:space="0" w:color="auto"/>
          </w:divBdr>
        </w:div>
      </w:divsChild>
    </w:div>
    <w:div w:id="1187989241">
      <w:bodyDiv w:val="1"/>
      <w:marLeft w:val="0"/>
      <w:marRight w:val="0"/>
      <w:marTop w:val="0"/>
      <w:marBottom w:val="0"/>
      <w:divBdr>
        <w:top w:val="none" w:sz="0" w:space="0" w:color="auto"/>
        <w:left w:val="none" w:sz="0" w:space="0" w:color="auto"/>
        <w:bottom w:val="none" w:sz="0" w:space="0" w:color="auto"/>
        <w:right w:val="none" w:sz="0" w:space="0" w:color="auto"/>
      </w:divBdr>
    </w:div>
    <w:div w:id="1273247890">
      <w:bodyDiv w:val="1"/>
      <w:marLeft w:val="0"/>
      <w:marRight w:val="0"/>
      <w:marTop w:val="0"/>
      <w:marBottom w:val="0"/>
      <w:divBdr>
        <w:top w:val="none" w:sz="0" w:space="0" w:color="auto"/>
        <w:left w:val="none" w:sz="0" w:space="0" w:color="auto"/>
        <w:bottom w:val="none" w:sz="0" w:space="0" w:color="auto"/>
        <w:right w:val="none" w:sz="0" w:space="0" w:color="auto"/>
      </w:divBdr>
    </w:div>
    <w:div w:id="1319992839">
      <w:bodyDiv w:val="1"/>
      <w:marLeft w:val="0"/>
      <w:marRight w:val="0"/>
      <w:marTop w:val="0"/>
      <w:marBottom w:val="0"/>
      <w:divBdr>
        <w:top w:val="none" w:sz="0" w:space="0" w:color="auto"/>
        <w:left w:val="none" w:sz="0" w:space="0" w:color="auto"/>
        <w:bottom w:val="none" w:sz="0" w:space="0" w:color="auto"/>
        <w:right w:val="none" w:sz="0" w:space="0" w:color="auto"/>
      </w:divBdr>
    </w:div>
    <w:div w:id="1336881989">
      <w:bodyDiv w:val="1"/>
      <w:marLeft w:val="0"/>
      <w:marRight w:val="0"/>
      <w:marTop w:val="0"/>
      <w:marBottom w:val="0"/>
      <w:divBdr>
        <w:top w:val="none" w:sz="0" w:space="0" w:color="auto"/>
        <w:left w:val="none" w:sz="0" w:space="0" w:color="auto"/>
        <w:bottom w:val="none" w:sz="0" w:space="0" w:color="auto"/>
        <w:right w:val="none" w:sz="0" w:space="0" w:color="auto"/>
      </w:divBdr>
    </w:div>
    <w:div w:id="1450781396">
      <w:bodyDiv w:val="1"/>
      <w:marLeft w:val="0"/>
      <w:marRight w:val="0"/>
      <w:marTop w:val="0"/>
      <w:marBottom w:val="0"/>
      <w:divBdr>
        <w:top w:val="none" w:sz="0" w:space="0" w:color="auto"/>
        <w:left w:val="none" w:sz="0" w:space="0" w:color="auto"/>
        <w:bottom w:val="none" w:sz="0" w:space="0" w:color="auto"/>
        <w:right w:val="none" w:sz="0" w:space="0" w:color="auto"/>
      </w:divBdr>
      <w:divsChild>
        <w:div w:id="84696176">
          <w:marLeft w:val="0"/>
          <w:marRight w:val="0"/>
          <w:marTop w:val="0"/>
          <w:marBottom w:val="0"/>
          <w:divBdr>
            <w:top w:val="none" w:sz="0" w:space="0" w:color="auto"/>
            <w:left w:val="none" w:sz="0" w:space="0" w:color="auto"/>
            <w:bottom w:val="none" w:sz="0" w:space="0" w:color="auto"/>
            <w:right w:val="none" w:sz="0" w:space="0" w:color="auto"/>
          </w:divBdr>
          <w:divsChild>
            <w:div w:id="992221029">
              <w:marLeft w:val="0"/>
              <w:marRight w:val="0"/>
              <w:marTop w:val="0"/>
              <w:marBottom w:val="0"/>
              <w:divBdr>
                <w:top w:val="none" w:sz="0" w:space="0" w:color="auto"/>
                <w:left w:val="none" w:sz="0" w:space="0" w:color="auto"/>
                <w:bottom w:val="none" w:sz="0" w:space="0" w:color="auto"/>
                <w:right w:val="none" w:sz="0" w:space="0" w:color="auto"/>
              </w:divBdr>
              <w:divsChild>
                <w:div w:id="942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7662">
          <w:marLeft w:val="0"/>
          <w:marRight w:val="0"/>
          <w:marTop w:val="0"/>
          <w:marBottom w:val="0"/>
          <w:divBdr>
            <w:top w:val="none" w:sz="0" w:space="0" w:color="auto"/>
            <w:left w:val="none" w:sz="0" w:space="0" w:color="auto"/>
            <w:bottom w:val="none" w:sz="0" w:space="0" w:color="auto"/>
            <w:right w:val="none" w:sz="0" w:space="0" w:color="auto"/>
          </w:divBdr>
        </w:div>
        <w:div w:id="830605183">
          <w:marLeft w:val="0"/>
          <w:marRight w:val="0"/>
          <w:marTop w:val="0"/>
          <w:marBottom w:val="0"/>
          <w:divBdr>
            <w:top w:val="none" w:sz="0" w:space="0" w:color="auto"/>
            <w:left w:val="none" w:sz="0" w:space="0" w:color="auto"/>
            <w:bottom w:val="none" w:sz="0" w:space="0" w:color="auto"/>
            <w:right w:val="none" w:sz="0" w:space="0" w:color="auto"/>
          </w:divBdr>
        </w:div>
        <w:div w:id="1392657147">
          <w:marLeft w:val="0"/>
          <w:marRight w:val="0"/>
          <w:marTop w:val="0"/>
          <w:marBottom w:val="0"/>
          <w:divBdr>
            <w:top w:val="none" w:sz="0" w:space="0" w:color="auto"/>
            <w:left w:val="none" w:sz="0" w:space="0" w:color="auto"/>
            <w:bottom w:val="none" w:sz="0" w:space="0" w:color="auto"/>
            <w:right w:val="none" w:sz="0" w:space="0" w:color="auto"/>
          </w:divBdr>
        </w:div>
      </w:divsChild>
    </w:div>
    <w:div w:id="1482577678">
      <w:bodyDiv w:val="1"/>
      <w:marLeft w:val="0"/>
      <w:marRight w:val="0"/>
      <w:marTop w:val="0"/>
      <w:marBottom w:val="0"/>
      <w:divBdr>
        <w:top w:val="none" w:sz="0" w:space="0" w:color="auto"/>
        <w:left w:val="none" w:sz="0" w:space="0" w:color="auto"/>
        <w:bottom w:val="none" w:sz="0" w:space="0" w:color="auto"/>
        <w:right w:val="none" w:sz="0" w:space="0" w:color="auto"/>
      </w:divBdr>
    </w:div>
    <w:div w:id="1510363194">
      <w:bodyDiv w:val="1"/>
      <w:marLeft w:val="0"/>
      <w:marRight w:val="0"/>
      <w:marTop w:val="0"/>
      <w:marBottom w:val="0"/>
      <w:divBdr>
        <w:top w:val="none" w:sz="0" w:space="0" w:color="auto"/>
        <w:left w:val="none" w:sz="0" w:space="0" w:color="auto"/>
        <w:bottom w:val="none" w:sz="0" w:space="0" w:color="auto"/>
        <w:right w:val="none" w:sz="0" w:space="0" w:color="auto"/>
      </w:divBdr>
    </w:div>
    <w:div w:id="1531184650">
      <w:bodyDiv w:val="1"/>
      <w:marLeft w:val="0"/>
      <w:marRight w:val="0"/>
      <w:marTop w:val="0"/>
      <w:marBottom w:val="0"/>
      <w:divBdr>
        <w:top w:val="none" w:sz="0" w:space="0" w:color="auto"/>
        <w:left w:val="none" w:sz="0" w:space="0" w:color="auto"/>
        <w:bottom w:val="none" w:sz="0" w:space="0" w:color="auto"/>
        <w:right w:val="none" w:sz="0" w:space="0" w:color="auto"/>
      </w:divBdr>
    </w:div>
    <w:div w:id="1608462113">
      <w:bodyDiv w:val="1"/>
      <w:marLeft w:val="0"/>
      <w:marRight w:val="0"/>
      <w:marTop w:val="0"/>
      <w:marBottom w:val="0"/>
      <w:divBdr>
        <w:top w:val="none" w:sz="0" w:space="0" w:color="auto"/>
        <w:left w:val="none" w:sz="0" w:space="0" w:color="auto"/>
        <w:bottom w:val="none" w:sz="0" w:space="0" w:color="auto"/>
        <w:right w:val="none" w:sz="0" w:space="0" w:color="auto"/>
      </w:divBdr>
      <w:divsChild>
        <w:div w:id="585766175">
          <w:marLeft w:val="446"/>
          <w:marRight w:val="0"/>
          <w:marTop w:val="0"/>
          <w:marBottom w:val="0"/>
          <w:divBdr>
            <w:top w:val="none" w:sz="0" w:space="0" w:color="auto"/>
            <w:left w:val="none" w:sz="0" w:space="0" w:color="auto"/>
            <w:bottom w:val="none" w:sz="0" w:space="0" w:color="auto"/>
            <w:right w:val="none" w:sz="0" w:space="0" w:color="auto"/>
          </w:divBdr>
        </w:div>
        <w:div w:id="634605197">
          <w:marLeft w:val="446"/>
          <w:marRight w:val="0"/>
          <w:marTop w:val="0"/>
          <w:marBottom w:val="0"/>
          <w:divBdr>
            <w:top w:val="none" w:sz="0" w:space="0" w:color="auto"/>
            <w:left w:val="none" w:sz="0" w:space="0" w:color="auto"/>
            <w:bottom w:val="none" w:sz="0" w:space="0" w:color="auto"/>
            <w:right w:val="none" w:sz="0" w:space="0" w:color="auto"/>
          </w:divBdr>
        </w:div>
        <w:div w:id="883444574">
          <w:marLeft w:val="446"/>
          <w:marRight w:val="0"/>
          <w:marTop w:val="0"/>
          <w:marBottom w:val="0"/>
          <w:divBdr>
            <w:top w:val="none" w:sz="0" w:space="0" w:color="auto"/>
            <w:left w:val="none" w:sz="0" w:space="0" w:color="auto"/>
            <w:bottom w:val="none" w:sz="0" w:space="0" w:color="auto"/>
            <w:right w:val="none" w:sz="0" w:space="0" w:color="auto"/>
          </w:divBdr>
        </w:div>
        <w:div w:id="1469665732">
          <w:marLeft w:val="446"/>
          <w:marRight w:val="0"/>
          <w:marTop w:val="0"/>
          <w:marBottom w:val="0"/>
          <w:divBdr>
            <w:top w:val="none" w:sz="0" w:space="0" w:color="auto"/>
            <w:left w:val="none" w:sz="0" w:space="0" w:color="auto"/>
            <w:bottom w:val="none" w:sz="0" w:space="0" w:color="auto"/>
            <w:right w:val="none" w:sz="0" w:space="0" w:color="auto"/>
          </w:divBdr>
        </w:div>
        <w:div w:id="1619603881">
          <w:marLeft w:val="446"/>
          <w:marRight w:val="0"/>
          <w:marTop w:val="0"/>
          <w:marBottom w:val="0"/>
          <w:divBdr>
            <w:top w:val="none" w:sz="0" w:space="0" w:color="auto"/>
            <w:left w:val="none" w:sz="0" w:space="0" w:color="auto"/>
            <w:bottom w:val="none" w:sz="0" w:space="0" w:color="auto"/>
            <w:right w:val="none" w:sz="0" w:space="0" w:color="auto"/>
          </w:divBdr>
        </w:div>
        <w:div w:id="1629508922">
          <w:marLeft w:val="446"/>
          <w:marRight w:val="0"/>
          <w:marTop w:val="0"/>
          <w:marBottom w:val="0"/>
          <w:divBdr>
            <w:top w:val="none" w:sz="0" w:space="0" w:color="auto"/>
            <w:left w:val="none" w:sz="0" w:space="0" w:color="auto"/>
            <w:bottom w:val="none" w:sz="0" w:space="0" w:color="auto"/>
            <w:right w:val="none" w:sz="0" w:space="0" w:color="auto"/>
          </w:divBdr>
        </w:div>
        <w:div w:id="2112048068">
          <w:marLeft w:val="446"/>
          <w:marRight w:val="0"/>
          <w:marTop w:val="0"/>
          <w:marBottom w:val="0"/>
          <w:divBdr>
            <w:top w:val="none" w:sz="0" w:space="0" w:color="auto"/>
            <w:left w:val="none" w:sz="0" w:space="0" w:color="auto"/>
            <w:bottom w:val="none" w:sz="0" w:space="0" w:color="auto"/>
            <w:right w:val="none" w:sz="0" w:space="0" w:color="auto"/>
          </w:divBdr>
        </w:div>
      </w:divsChild>
    </w:div>
    <w:div w:id="1670062611">
      <w:bodyDiv w:val="1"/>
      <w:marLeft w:val="0"/>
      <w:marRight w:val="0"/>
      <w:marTop w:val="0"/>
      <w:marBottom w:val="0"/>
      <w:divBdr>
        <w:top w:val="none" w:sz="0" w:space="0" w:color="auto"/>
        <w:left w:val="none" w:sz="0" w:space="0" w:color="auto"/>
        <w:bottom w:val="none" w:sz="0" w:space="0" w:color="auto"/>
        <w:right w:val="none" w:sz="0" w:space="0" w:color="auto"/>
      </w:divBdr>
    </w:div>
    <w:div w:id="1753089104">
      <w:bodyDiv w:val="1"/>
      <w:marLeft w:val="0"/>
      <w:marRight w:val="0"/>
      <w:marTop w:val="0"/>
      <w:marBottom w:val="0"/>
      <w:divBdr>
        <w:top w:val="none" w:sz="0" w:space="0" w:color="auto"/>
        <w:left w:val="none" w:sz="0" w:space="0" w:color="auto"/>
        <w:bottom w:val="none" w:sz="0" w:space="0" w:color="auto"/>
        <w:right w:val="none" w:sz="0" w:space="0" w:color="auto"/>
      </w:divBdr>
    </w:div>
    <w:div w:id="1852910875">
      <w:bodyDiv w:val="1"/>
      <w:marLeft w:val="0"/>
      <w:marRight w:val="0"/>
      <w:marTop w:val="0"/>
      <w:marBottom w:val="0"/>
      <w:divBdr>
        <w:top w:val="none" w:sz="0" w:space="0" w:color="auto"/>
        <w:left w:val="none" w:sz="0" w:space="0" w:color="auto"/>
        <w:bottom w:val="none" w:sz="0" w:space="0" w:color="auto"/>
        <w:right w:val="none" w:sz="0" w:space="0" w:color="auto"/>
      </w:divBdr>
    </w:div>
    <w:div w:id="1884437315">
      <w:bodyDiv w:val="1"/>
      <w:marLeft w:val="0"/>
      <w:marRight w:val="0"/>
      <w:marTop w:val="0"/>
      <w:marBottom w:val="0"/>
      <w:divBdr>
        <w:top w:val="none" w:sz="0" w:space="0" w:color="auto"/>
        <w:left w:val="none" w:sz="0" w:space="0" w:color="auto"/>
        <w:bottom w:val="none" w:sz="0" w:space="0" w:color="auto"/>
        <w:right w:val="none" w:sz="0" w:space="0" w:color="auto"/>
      </w:divBdr>
    </w:div>
    <w:div w:id="1943684738">
      <w:bodyDiv w:val="1"/>
      <w:marLeft w:val="0"/>
      <w:marRight w:val="0"/>
      <w:marTop w:val="0"/>
      <w:marBottom w:val="0"/>
      <w:divBdr>
        <w:top w:val="none" w:sz="0" w:space="0" w:color="auto"/>
        <w:left w:val="none" w:sz="0" w:space="0" w:color="auto"/>
        <w:bottom w:val="none" w:sz="0" w:space="0" w:color="auto"/>
        <w:right w:val="none" w:sz="0" w:space="0" w:color="auto"/>
      </w:divBdr>
    </w:div>
    <w:div w:id="1964075210">
      <w:bodyDiv w:val="1"/>
      <w:marLeft w:val="0"/>
      <w:marRight w:val="0"/>
      <w:marTop w:val="0"/>
      <w:marBottom w:val="0"/>
      <w:divBdr>
        <w:top w:val="none" w:sz="0" w:space="0" w:color="auto"/>
        <w:left w:val="none" w:sz="0" w:space="0" w:color="auto"/>
        <w:bottom w:val="none" w:sz="0" w:space="0" w:color="auto"/>
        <w:right w:val="none" w:sz="0" w:space="0" w:color="auto"/>
      </w:divBdr>
      <w:divsChild>
        <w:div w:id="615869556">
          <w:marLeft w:val="0"/>
          <w:marRight w:val="0"/>
          <w:marTop w:val="0"/>
          <w:marBottom w:val="0"/>
          <w:divBdr>
            <w:top w:val="none" w:sz="0" w:space="0" w:color="auto"/>
            <w:left w:val="none" w:sz="0" w:space="0" w:color="auto"/>
            <w:bottom w:val="none" w:sz="0" w:space="0" w:color="auto"/>
            <w:right w:val="none" w:sz="0" w:space="0" w:color="auto"/>
          </w:divBdr>
        </w:div>
        <w:div w:id="1032923485">
          <w:marLeft w:val="0"/>
          <w:marRight w:val="0"/>
          <w:marTop w:val="0"/>
          <w:marBottom w:val="0"/>
          <w:divBdr>
            <w:top w:val="none" w:sz="0" w:space="0" w:color="auto"/>
            <w:left w:val="none" w:sz="0" w:space="0" w:color="auto"/>
            <w:bottom w:val="none" w:sz="0" w:space="0" w:color="auto"/>
            <w:right w:val="none" w:sz="0" w:space="0" w:color="auto"/>
          </w:divBdr>
        </w:div>
        <w:div w:id="1502969719">
          <w:marLeft w:val="0"/>
          <w:marRight w:val="0"/>
          <w:marTop w:val="0"/>
          <w:marBottom w:val="0"/>
          <w:divBdr>
            <w:top w:val="none" w:sz="0" w:space="0" w:color="auto"/>
            <w:left w:val="none" w:sz="0" w:space="0" w:color="auto"/>
            <w:bottom w:val="none" w:sz="0" w:space="0" w:color="auto"/>
            <w:right w:val="none" w:sz="0" w:space="0" w:color="auto"/>
          </w:divBdr>
        </w:div>
        <w:div w:id="1717386670">
          <w:marLeft w:val="0"/>
          <w:marRight w:val="0"/>
          <w:marTop w:val="0"/>
          <w:marBottom w:val="0"/>
          <w:divBdr>
            <w:top w:val="none" w:sz="0" w:space="0" w:color="auto"/>
            <w:left w:val="none" w:sz="0" w:space="0" w:color="auto"/>
            <w:bottom w:val="none" w:sz="0" w:space="0" w:color="auto"/>
            <w:right w:val="none" w:sz="0" w:space="0" w:color="auto"/>
          </w:divBdr>
        </w:div>
        <w:div w:id="1875851247">
          <w:marLeft w:val="0"/>
          <w:marRight w:val="0"/>
          <w:marTop w:val="0"/>
          <w:marBottom w:val="0"/>
          <w:divBdr>
            <w:top w:val="none" w:sz="0" w:space="0" w:color="auto"/>
            <w:left w:val="none" w:sz="0" w:space="0" w:color="auto"/>
            <w:bottom w:val="none" w:sz="0" w:space="0" w:color="auto"/>
            <w:right w:val="none" w:sz="0" w:space="0" w:color="auto"/>
          </w:divBdr>
        </w:div>
        <w:div w:id="2008438389">
          <w:marLeft w:val="0"/>
          <w:marRight w:val="0"/>
          <w:marTop w:val="0"/>
          <w:marBottom w:val="0"/>
          <w:divBdr>
            <w:top w:val="none" w:sz="0" w:space="0" w:color="auto"/>
            <w:left w:val="none" w:sz="0" w:space="0" w:color="auto"/>
            <w:bottom w:val="none" w:sz="0" w:space="0" w:color="auto"/>
            <w:right w:val="none" w:sz="0" w:space="0" w:color="auto"/>
          </w:divBdr>
        </w:div>
      </w:divsChild>
    </w:div>
    <w:div w:id="1984658148">
      <w:bodyDiv w:val="1"/>
      <w:marLeft w:val="0"/>
      <w:marRight w:val="0"/>
      <w:marTop w:val="0"/>
      <w:marBottom w:val="0"/>
      <w:divBdr>
        <w:top w:val="none" w:sz="0" w:space="0" w:color="auto"/>
        <w:left w:val="none" w:sz="0" w:space="0" w:color="auto"/>
        <w:bottom w:val="none" w:sz="0" w:space="0" w:color="auto"/>
        <w:right w:val="none" w:sz="0" w:space="0" w:color="auto"/>
      </w:divBdr>
    </w:div>
    <w:div w:id="1989549313">
      <w:bodyDiv w:val="1"/>
      <w:marLeft w:val="0"/>
      <w:marRight w:val="0"/>
      <w:marTop w:val="0"/>
      <w:marBottom w:val="0"/>
      <w:divBdr>
        <w:top w:val="none" w:sz="0" w:space="0" w:color="auto"/>
        <w:left w:val="none" w:sz="0" w:space="0" w:color="auto"/>
        <w:bottom w:val="none" w:sz="0" w:space="0" w:color="auto"/>
        <w:right w:val="none" w:sz="0" w:space="0" w:color="auto"/>
      </w:divBdr>
      <w:divsChild>
        <w:div w:id="5640677">
          <w:marLeft w:val="547"/>
          <w:marRight w:val="0"/>
          <w:marTop w:val="0"/>
          <w:marBottom w:val="0"/>
          <w:divBdr>
            <w:top w:val="none" w:sz="0" w:space="0" w:color="auto"/>
            <w:left w:val="none" w:sz="0" w:space="0" w:color="auto"/>
            <w:bottom w:val="none" w:sz="0" w:space="0" w:color="auto"/>
            <w:right w:val="none" w:sz="0" w:space="0" w:color="auto"/>
          </w:divBdr>
        </w:div>
        <w:div w:id="497308394">
          <w:marLeft w:val="547"/>
          <w:marRight w:val="0"/>
          <w:marTop w:val="0"/>
          <w:marBottom w:val="0"/>
          <w:divBdr>
            <w:top w:val="none" w:sz="0" w:space="0" w:color="auto"/>
            <w:left w:val="none" w:sz="0" w:space="0" w:color="auto"/>
            <w:bottom w:val="none" w:sz="0" w:space="0" w:color="auto"/>
            <w:right w:val="none" w:sz="0" w:space="0" w:color="auto"/>
          </w:divBdr>
        </w:div>
        <w:div w:id="690687319">
          <w:marLeft w:val="547"/>
          <w:marRight w:val="0"/>
          <w:marTop w:val="0"/>
          <w:marBottom w:val="0"/>
          <w:divBdr>
            <w:top w:val="none" w:sz="0" w:space="0" w:color="auto"/>
            <w:left w:val="none" w:sz="0" w:space="0" w:color="auto"/>
            <w:bottom w:val="none" w:sz="0" w:space="0" w:color="auto"/>
            <w:right w:val="none" w:sz="0" w:space="0" w:color="auto"/>
          </w:divBdr>
        </w:div>
        <w:div w:id="791361206">
          <w:marLeft w:val="547"/>
          <w:marRight w:val="0"/>
          <w:marTop w:val="0"/>
          <w:marBottom w:val="0"/>
          <w:divBdr>
            <w:top w:val="none" w:sz="0" w:space="0" w:color="auto"/>
            <w:left w:val="none" w:sz="0" w:space="0" w:color="auto"/>
            <w:bottom w:val="none" w:sz="0" w:space="0" w:color="auto"/>
            <w:right w:val="none" w:sz="0" w:space="0" w:color="auto"/>
          </w:divBdr>
        </w:div>
        <w:div w:id="851843105">
          <w:marLeft w:val="547"/>
          <w:marRight w:val="0"/>
          <w:marTop w:val="0"/>
          <w:marBottom w:val="0"/>
          <w:divBdr>
            <w:top w:val="none" w:sz="0" w:space="0" w:color="auto"/>
            <w:left w:val="none" w:sz="0" w:space="0" w:color="auto"/>
            <w:bottom w:val="none" w:sz="0" w:space="0" w:color="auto"/>
            <w:right w:val="none" w:sz="0" w:space="0" w:color="auto"/>
          </w:divBdr>
        </w:div>
        <w:div w:id="1433893723">
          <w:marLeft w:val="547"/>
          <w:marRight w:val="0"/>
          <w:marTop w:val="0"/>
          <w:marBottom w:val="0"/>
          <w:divBdr>
            <w:top w:val="none" w:sz="0" w:space="0" w:color="auto"/>
            <w:left w:val="none" w:sz="0" w:space="0" w:color="auto"/>
            <w:bottom w:val="none" w:sz="0" w:space="0" w:color="auto"/>
            <w:right w:val="none" w:sz="0" w:space="0" w:color="auto"/>
          </w:divBdr>
        </w:div>
        <w:div w:id="1479805277">
          <w:marLeft w:val="547"/>
          <w:marRight w:val="0"/>
          <w:marTop w:val="0"/>
          <w:marBottom w:val="0"/>
          <w:divBdr>
            <w:top w:val="none" w:sz="0" w:space="0" w:color="auto"/>
            <w:left w:val="none" w:sz="0" w:space="0" w:color="auto"/>
            <w:bottom w:val="none" w:sz="0" w:space="0" w:color="auto"/>
            <w:right w:val="none" w:sz="0" w:space="0" w:color="auto"/>
          </w:divBdr>
        </w:div>
        <w:div w:id="1763646620">
          <w:marLeft w:val="547"/>
          <w:marRight w:val="0"/>
          <w:marTop w:val="0"/>
          <w:marBottom w:val="0"/>
          <w:divBdr>
            <w:top w:val="none" w:sz="0" w:space="0" w:color="auto"/>
            <w:left w:val="none" w:sz="0" w:space="0" w:color="auto"/>
            <w:bottom w:val="none" w:sz="0" w:space="0" w:color="auto"/>
            <w:right w:val="none" w:sz="0" w:space="0" w:color="auto"/>
          </w:divBdr>
        </w:div>
      </w:divsChild>
    </w:div>
    <w:div w:id="1990984619">
      <w:bodyDiv w:val="1"/>
      <w:marLeft w:val="0"/>
      <w:marRight w:val="0"/>
      <w:marTop w:val="0"/>
      <w:marBottom w:val="0"/>
      <w:divBdr>
        <w:top w:val="none" w:sz="0" w:space="0" w:color="auto"/>
        <w:left w:val="none" w:sz="0" w:space="0" w:color="auto"/>
        <w:bottom w:val="none" w:sz="0" w:space="0" w:color="auto"/>
        <w:right w:val="none" w:sz="0" w:space="0" w:color="auto"/>
      </w:divBdr>
    </w:div>
    <w:div w:id="199749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propisi.net/zakon-o-zastiti-morske-sredine/" TargetMode="External"/><Relationship Id="rId21" Type="http://schemas.openxmlformats.org/officeDocument/2006/relationships/hyperlink" Target="https://eur-lex.europa.eu/legal-content/en/ALL/?uri=CELEX%3A32008L0056" TargetMode="External"/><Relationship Id="rId42" Type="http://schemas.openxmlformats.org/officeDocument/2006/relationships/hyperlink" Target="https://epa.org.me/wp-content/uploads/2017/12/zakon-o-morskom-ribarstvu-i-marikulturi.pdf" TargetMode="External"/><Relationship Id="rId47" Type="http://schemas.openxmlformats.org/officeDocument/2006/relationships/hyperlink" Target="https://zakoni.skupstina.me/zakoni/web/dokumenta/zakoni-i-drugi-akti/643/1933-11748-14-4-19-1-5.pdf" TargetMode="External"/><Relationship Id="rId63" Type="http://schemas.openxmlformats.org/officeDocument/2006/relationships/hyperlink" Target="https://leap.unep.org/countries/me/national-legislation/law-protection-marine-environment" TargetMode="External"/><Relationship Id="rId68"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e.propisi.net/zakon-o-morskom-ribarstvu-i-marikulturi/" TargetMode="External"/><Relationship Id="rId29" Type="http://schemas.openxmlformats.org/officeDocument/2006/relationships/hyperlink" Target="https://me.propisi.net/zakon-o-zastiti-morske-sredine/" TargetMode="External"/><Relationship Id="rId11" Type="http://schemas.openxmlformats.org/officeDocument/2006/relationships/footer" Target="footer1.xml"/><Relationship Id="rId24" Type="http://schemas.openxmlformats.org/officeDocument/2006/relationships/hyperlink" Target="https://epa.org.me/wp-content/uploads/2017/12/zakon-o-morskom-ribarstvu-i-marikulturi.pdf" TargetMode="External"/><Relationship Id="rId32" Type="http://schemas.openxmlformats.org/officeDocument/2006/relationships/hyperlink" Target="https://me.propisi.net/zakon-o-zasiti-prirodnog-i-kulturno-istorijskog-podrucja-kotora/" TargetMode="External"/><Relationship Id="rId37" Type="http://schemas.openxmlformats.org/officeDocument/2006/relationships/hyperlink" Target="https://epa.org.me/wp-content/uploads/2017/12/zakon-o-zastiti-prirode.pdf" TargetMode="External"/><Relationship Id="rId40" Type="http://schemas.openxmlformats.org/officeDocument/2006/relationships/hyperlink" Target="https://epa.org.me/wp-content/uploads/2017/12/zakon-o-zastiti-prirode.pdf" TargetMode="External"/><Relationship Id="rId45" Type="http://schemas.openxmlformats.org/officeDocument/2006/relationships/hyperlink" Target="https://epa.org.me/wp-content/uploads/2017/12/zakon-o-morskom-ribarstvu-i-marikulturi.pdf" TargetMode="External"/><Relationship Id="rId53" Type="http://schemas.openxmlformats.org/officeDocument/2006/relationships/hyperlink" Target="http://www.podaci.net/_gCGO/propis/Pravilnik_o_odredjivanju/P-olkvpb04v1339.html" TargetMode="External"/><Relationship Id="rId58" Type="http://schemas.openxmlformats.org/officeDocument/2006/relationships/hyperlink" Target="https://eur-lex.europa.eu/legal-content/en/ALL/?uri=CELEX%3A32008L0056" TargetMode="External"/><Relationship Id="rId66"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hyperlink" Target="https://www.oceanactionhub.org/montenegro-national-action-plan-nap-implementation-lbs-protocol-and-its-regional-plans-framework" TargetMode="External"/><Relationship Id="rId19" Type="http://schemas.openxmlformats.org/officeDocument/2006/relationships/hyperlink" Target="https://eur-lex.europa.eu/legal-content/en/ALL/?uri=CELEX%3A32008L0056" TargetMode="External"/><Relationship Id="rId14" Type="http://schemas.openxmlformats.org/officeDocument/2006/relationships/image" Target="media/image5.png"/><Relationship Id="rId22" Type="http://schemas.openxmlformats.org/officeDocument/2006/relationships/hyperlink" Target="https://epa.org.me/wp-content/uploads/2017/12/zakon-o-zastiti-prirode.pdf" TargetMode="External"/><Relationship Id="rId27" Type="http://schemas.openxmlformats.org/officeDocument/2006/relationships/hyperlink" Target="https://epa.org.me/wp-content/uploads/2017/12/zakon-o-morskom-dobru.pdf" TargetMode="External"/><Relationship Id="rId30" Type="http://schemas.openxmlformats.org/officeDocument/2006/relationships/hyperlink" Target="https://epa.org.me/wp-content/uploads/2017/12/zakon-o-morskom-ribarstvu-i-marikulturi.pdf" TargetMode="External"/><Relationship Id="rId35" Type="http://schemas.openxmlformats.org/officeDocument/2006/relationships/hyperlink" Target="https://epa.org.me/wp-content/uploads/2017/12/zakon-o-morskom-dobru.pdf" TargetMode="External"/><Relationship Id="rId43" Type="http://schemas.openxmlformats.org/officeDocument/2006/relationships/hyperlink" Target="https://epa.org.me/wp-content/uploads/2017/12/zakon-o-zastiti-prirode.pdf" TargetMode="External"/><Relationship Id="rId48" Type="http://schemas.openxmlformats.org/officeDocument/2006/relationships/hyperlink" Target="https://me.propisi.net/zakon-o-zasiti-prirodnog-i-kulturno-istorijskog-podrucja-kotora/" TargetMode="External"/><Relationship Id="rId56" Type="http://schemas.openxmlformats.org/officeDocument/2006/relationships/hyperlink" Target="https://eur-lex.europa.eu/legal-content/en/ALL/?uri=CELEX%3A32008L0056" TargetMode="External"/><Relationship Id="rId64" Type="http://schemas.openxmlformats.org/officeDocument/2006/relationships/hyperlink" Target="https://me.propisi.net/zakon-o-zastiti%20mora/" TargetMode="External"/><Relationship Id="rId69" Type="http://schemas.openxmlformats.org/officeDocument/2006/relationships/footer" Target="footer4.xml"/><Relationship Id="rId8" Type="http://schemas.openxmlformats.org/officeDocument/2006/relationships/image" Target="media/image1.jpeg"/><Relationship Id="rId51" Type="http://schemas.openxmlformats.org/officeDocument/2006/relationships/hyperlink" Target="https://me.propisi.net/zakon-o-stranim-i-invazivnim-stranim-vrstama/" TargetMode="External"/><Relationship Id="rId72" Type="http://schemas.microsoft.com/office/2018/08/relationships/commentsExtensible" Target="commentsExtensi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me.propisi.net/zakon-o-morskom-ribarstvu-i-marikulturi/" TargetMode="External"/><Relationship Id="rId25" Type="http://schemas.openxmlformats.org/officeDocument/2006/relationships/hyperlink" Target="https://epa.org.me/wp-content/uploads/2017/12/zakon-o-zastiti-prirode.pdf" TargetMode="External"/><Relationship Id="rId33" Type="http://schemas.openxmlformats.org/officeDocument/2006/relationships/hyperlink" Target="https://epa.org.me/wp-content/uploads/2017/12/zakon-o-zastiti-prirode.pdf" TargetMode="External"/><Relationship Id="rId38" Type="http://schemas.openxmlformats.org/officeDocument/2006/relationships/hyperlink" Target="https://me.propisi.net/zakon-o-zastiti-morske-sredine/" TargetMode="External"/><Relationship Id="rId46" Type="http://schemas.openxmlformats.org/officeDocument/2006/relationships/hyperlink" Target="https://www.gov.me/dokumenta/d124241c-cd6d-4095-9124-471911b0da65" TargetMode="External"/><Relationship Id="rId59" Type="http://schemas.openxmlformats.org/officeDocument/2006/relationships/hyperlink" Target="https://www.oceanactionhub.org/montenegro-national-action-plan-nap-implementation-lbs-protocol-and-its-regional-plans-framework" TargetMode="External"/><Relationship Id="rId67" Type="http://schemas.openxmlformats.org/officeDocument/2006/relationships/header" Target="header4.xml"/><Relationship Id="rId20" Type="http://schemas.openxmlformats.org/officeDocument/2006/relationships/hyperlink" Target="https://eur-lex.europa.eu/legal-content/en/ALL/?uri=CELEX%3A32008L0056" TargetMode="External"/><Relationship Id="rId41" Type="http://schemas.openxmlformats.org/officeDocument/2006/relationships/hyperlink" Target="https://me.propisi.net/zakon-o-zastiti-morske-sredine/" TargetMode="External"/><Relationship Id="rId54" Type="http://schemas.openxmlformats.org/officeDocument/2006/relationships/hyperlink" Target="https://me.propisi.net/zakon-o-morskom-ribarstvu-i-marikulturi/" TargetMode="External"/><Relationship Id="rId62" Type="http://schemas.openxmlformats.org/officeDocument/2006/relationships/hyperlink" Target="https://www.oceanactionhub.org/montenegro-national-action-plan-nap-implementation-lbs-protocol-and-its-regional-plans-framework"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propisi.net/zakon-o-zastiti%20prirode/" TargetMode="External"/><Relationship Id="rId23" Type="http://schemas.openxmlformats.org/officeDocument/2006/relationships/hyperlink" Target="https://me.propisi.net/zakon-o-zastiti-morske-sredine/" TargetMode="External"/><Relationship Id="rId28" Type="http://schemas.openxmlformats.org/officeDocument/2006/relationships/hyperlink" Target="https://epa.org.me/wp-content/uploads/2017/12/zakon-o-zastiti-prirode.pdf" TargetMode="External"/><Relationship Id="rId36" Type="http://schemas.openxmlformats.org/officeDocument/2006/relationships/hyperlink" Target="https://me.propisi.net/zakon-o-zasiti-prirodnog-i-kulturno-istorijskog-podrucja-kotora/" TargetMode="External"/><Relationship Id="rId49" Type="http://schemas.openxmlformats.org/officeDocument/2006/relationships/hyperlink" Target="https://me.propisi.net/zakon-o-stranim-i-invazivnim-stranim-vrstama/" TargetMode="External"/><Relationship Id="rId57" Type="http://schemas.openxmlformats.org/officeDocument/2006/relationships/hyperlink" Target="https://eur-lex.europa.eu/legal-content/en/ALL/?uri=CELEX%3A32008L0056" TargetMode="External"/><Relationship Id="rId10" Type="http://schemas.openxmlformats.org/officeDocument/2006/relationships/header" Target="header2.xml"/><Relationship Id="rId31" Type="http://schemas.openxmlformats.org/officeDocument/2006/relationships/hyperlink" Target="https://epa.org.me/wp-content/uploads/2017/12/zakon-o-morskom-dobru.pdf" TargetMode="External"/><Relationship Id="rId44" Type="http://schemas.openxmlformats.org/officeDocument/2006/relationships/hyperlink" Target="https://me.propisi.net/zakon-o-zastiti-morske-sredine/" TargetMode="External"/><Relationship Id="rId52" Type="http://schemas.openxmlformats.org/officeDocument/2006/relationships/hyperlink" Target="https://epa.org.me/wp-content/uploads/2017/12/zakon-o-zastiti-mora-od-zagadjivanja-sa-plovnih-objekata.pdf" TargetMode="External"/><Relationship Id="rId60" Type="http://schemas.openxmlformats.org/officeDocument/2006/relationships/hyperlink" Target="https://epa.org.me/wp-content/uploads/2017/12/zakon-o-zastiti-mora-od-zagadjivanja-sa-plovnih-objekata.pdf" TargetMode="External"/><Relationship Id="rId65"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4.emf"/><Relationship Id="rId18" Type="http://schemas.openxmlformats.org/officeDocument/2006/relationships/hyperlink" Target="https://eur-lex.europa.eu/legal-content/en/ALL/?uri=CELEX%3A32008L0056" TargetMode="External"/><Relationship Id="rId39" Type="http://schemas.openxmlformats.org/officeDocument/2006/relationships/hyperlink" Target="https://epa.org.me/wp-content/uploads/2017/12/zakon-o-morskom-dobru.pdf" TargetMode="External"/><Relationship Id="rId34" Type="http://schemas.openxmlformats.org/officeDocument/2006/relationships/hyperlink" Target="https://me.propisi.net/zakon-o-zastiti-morske-sredine/" TargetMode="External"/><Relationship Id="rId50" Type="http://schemas.openxmlformats.org/officeDocument/2006/relationships/hyperlink" Target="https://epa.org.me/wp-content/uploads/2017/12/zakon-o-morskom-ribarstvu-i-marikulturi.pdf" TargetMode="External"/><Relationship Id="rId55" Type="http://schemas.openxmlformats.org/officeDocument/2006/relationships/hyperlink" Target="https://eur-lex.europa.eu/legal-content/en/ALL/?uri=CELEX%3A32008L0056"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4.xml.rels><?xml version="1.0" encoding="UTF-8" standalone="yes"?>
<Relationships xmlns="http://schemas.openxmlformats.org/package/2006/relationships"><Relationship Id="rId1" Type="http://schemas.openxmlformats.org/officeDocument/2006/relationships/image" Target="media/image3.jpg"/></Relationships>
</file>

<file path=word/_rels/footnotes.xml.rels><?xml version="1.0" encoding="UTF-8" standalone="yes"?>
<Relationships xmlns="http://schemas.openxmlformats.org/package/2006/relationships"><Relationship Id="rId2" Type="http://schemas.openxmlformats.org/officeDocument/2006/relationships/hyperlink" Target="http://actionmed.eu/wp-content/uploads/2017/12/D3.2_ActionMed-report-on-socio_economic-assessment-of-measures.pdf" TargetMode="External"/><Relationship Id="rId1" Type="http://schemas.openxmlformats.org/officeDocument/2006/relationships/hyperlink" Target="http://accobams.org/wp-content/uploads/2019/12/Res.7.13_Anthropogenic-Noise.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Postojeće mjere</c:v>
                </c:pt>
              </c:strCache>
            </c:strRef>
          </c:tx>
          <c:spPr>
            <a:solidFill>
              <a:schemeClr val="accent1">
                <a:lumMod val="75000"/>
              </a:schemeClr>
            </a:solidFill>
            <a:ln>
              <a:noFill/>
            </a:ln>
            <a:effectLst/>
          </c:spPr>
          <c:invertIfNegative val="0"/>
          <c:dLbls>
            <c:delete val="1"/>
          </c:dLbls>
          <c:cat>
            <c:strRef>
              <c:f>Sheet1!$A$2:$A$12</c:f>
              <c:strCache>
                <c:ptCount val="11"/>
                <c:pt idx="0">
                  <c:v> D1, D4, D6</c:v>
                </c:pt>
                <c:pt idx="1">
                  <c:v>D2</c:v>
                </c:pt>
                <c:pt idx="2">
                  <c:v>D3</c:v>
                </c:pt>
                <c:pt idx="3">
                  <c:v>D5</c:v>
                </c:pt>
                <c:pt idx="4">
                  <c:v>D7</c:v>
                </c:pt>
                <c:pt idx="5">
                  <c:v>D8</c:v>
                </c:pt>
                <c:pt idx="6">
                  <c:v>D9</c:v>
                </c:pt>
                <c:pt idx="7">
                  <c:v>D10</c:v>
                </c:pt>
                <c:pt idx="8">
                  <c:v>D11</c:v>
                </c:pt>
                <c:pt idx="9">
                  <c:v>ZMP</c:v>
                </c:pt>
                <c:pt idx="10">
                  <c:v>Horizontalne </c:v>
                </c:pt>
              </c:strCache>
            </c:strRef>
          </c:cat>
          <c:val>
            <c:numRef>
              <c:f>Sheet1!$B$2:$B$12</c:f>
              <c:numCache>
                <c:formatCode>General</c:formatCode>
                <c:ptCount val="11"/>
                <c:pt idx="0">
                  <c:v>10</c:v>
                </c:pt>
                <c:pt idx="1">
                  <c:v>3</c:v>
                </c:pt>
                <c:pt idx="2">
                  <c:v>6</c:v>
                </c:pt>
                <c:pt idx="3">
                  <c:v>5</c:v>
                </c:pt>
                <c:pt idx="4">
                  <c:v>1</c:v>
                </c:pt>
                <c:pt idx="5">
                  <c:v>3</c:v>
                </c:pt>
                <c:pt idx="6">
                  <c:v>1</c:v>
                </c:pt>
                <c:pt idx="7">
                  <c:v>9</c:v>
                </c:pt>
                <c:pt idx="8">
                  <c:v>1</c:v>
                </c:pt>
                <c:pt idx="9">
                  <c:v>1</c:v>
                </c:pt>
                <c:pt idx="10">
                  <c:v>0</c:v>
                </c:pt>
              </c:numCache>
            </c:numRef>
          </c:val>
          <c:extLst>
            <c:ext xmlns:c16="http://schemas.microsoft.com/office/drawing/2014/chart" uri="{C3380CC4-5D6E-409C-BE32-E72D297353CC}">
              <c16:uniqueId val="{00000000-6FC2-44F0-B788-2B1D8480AEDF}"/>
            </c:ext>
          </c:extLst>
        </c:ser>
        <c:ser>
          <c:idx val="1"/>
          <c:order val="1"/>
          <c:tx>
            <c:strRef>
              <c:f>Sheet1!$C$1</c:f>
              <c:strCache>
                <c:ptCount val="1"/>
                <c:pt idx="0">
                  <c:v>Nove mjere</c:v>
                </c:pt>
              </c:strCache>
            </c:strRef>
          </c:tx>
          <c:spPr>
            <a:solidFill>
              <a:schemeClr val="accent1">
                <a:lumMod val="60000"/>
                <a:lumOff val="40000"/>
              </a:schemeClr>
            </a:solidFill>
            <a:ln>
              <a:noFill/>
            </a:ln>
            <a:effectLst/>
          </c:spPr>
          <c:invertIfNegative val="0"/>
          <c:dLbls>
            <c:delete val="1"/>
          </c:dLbls>
          <c:cat>
            <c:strRef>
              <c:f>Sheet1!$A$2:$A$12</c:f>
              <c:strCache>
                <c:ptCount val="11"/>
                <c:pt idx="0">
                  <c:v> D1, D4, D6</c:v>
                </c:pt>
                <c:pt idx="1">
                  <c:v>D2</c:v>
                </c:pt>
                <c:pt idx="2">
                  <c:v>D3</c:v>
                </c:pt>
                <c:pt idx="3">
                  <c:v>D5</c:v>
                </c:pt>
                <c:pt idx="4">
                  <c:v>D7</c:v>
                </c:pt>
                <c:pt idx="5">
                  <c:v>D8</c:v>
                </c:pt>
                <c:pt idx="6">
                  <c:v>D9</c:v>
                </c:pt>
                <c:pt idx="7">
                  <c:v>D10</c:v>
                </c:pt>
                <c:pt idx="8">
                  <c:v>D11</c:v>
                </c:pt>
                <c:pt idx="9">
                  <c:v>ZMP</c:v>
                </c:pt>
                <c:pt idx="10">
                  <c:v>Horizontalne </c:v>
                </c:pt>
              </c:strCache>
            </c:strRef>
          </c:cat>
          <c:val>
            <c:numRef>
              <c:f>Sheet1!$C$2:$C$12</c:f>
              <c:numCache>
                <c:formatCode>General</c:formatCode>
                <c:ptCount val="11"/>
                <c:pt idx="0">
                  <c:v>13</c:v>
                </c:pt>
                <c:pt idx="1">
                  <c:v>4</c:v>
                </c:pt>
                <c:pt idx="2">
                  <c:v>2</c:v>
                </c:pt>
                <c:pt idx="3">
                  <c:v>0</c:v>
                </c:pt>
                <c:pt idx="4">
                  <c:v>0</c:v>
                </c:pt>
                <c:pt idx="5">
                  <c:v>1</c:v>
                </c:pt>
                <c:pt idx="6">
                  <c:v>0</c:v>
                </c:pt>
                <c:pt idx="7">
                  <c:v>6</c:v>
                </c:pt>
                <c:pt idx="8">
                  <c:v>4</c:v>
                </c:pt>
                <c:pt idx="9">
                  <c:v>3</c:v>
                </c:pt>
                <c:pt idx="10">
                  <c:v>6</c:v>
                </c:pt>
              </c:numCache>
            </c:numRef>
          </c:val>
          <c:extLst>
            <c:ext xmlns:c16="http://schemas.microsoft.com/office/drawing/2014/chart" uri="{C3380CC4-5D6E-409C-BE32-E72D297353CC}">
              <c16:uniqueId val="{00000001-6FC2-44F0-B788-2B1D8480AEDF}"/>
            </c:ext>
          </c:extLst>
        </c:ser>
        <c:dLbls>
          <c:dLblPos val="ctr"/>
          <c:showLegendKey val="0"/>
          <c:showVal val="1"/>
          <c:showCatName val="0"/>
          <c:showSerName val="0"/>
          <c:showPercent val="0"/>
          <c:showBubbleSize val="0"/>
        </c:dLbls>
        <c:gapWidth val="50"/>
        <c:overlap val="100"/>
        <c:axId val="1861435295"/>
        <c:axId val="2064551119"/>
      </c:barChart>
      <c:catAx>
        <c:axId val="1861435295"/>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2064551119"/>
        <c:crosses val="autoZero"/>
        <c:auto val="1"/>
        <c:lblAlgn val="ctr"/>
        <c:lblOffset val="100"/>
        <c:noMultiLvlLbl val="0"/>
      </c:catAx>
      <c:valAx>
        <c:axId val="2064551119"/>
        <c:scaling>
          <c:orientation val="minMax"/>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861435295"/>
        <c:crosses val="autoZero"/>
        <c:crossBetween val="between"/>
      </c:valAx>
      <c:spPr>
        <a:noFill/>
        <a:ln>
          <a:solidFill>
            <a:schemeClr val="accent1"/>
          </a:solidFill>
        </a:ln>
        <a:effectLst/>
      </c:spPr>
    </c:plotArea>
    <c:legend>
      <c:legendPos val="b"/>
      <c:layout>
        <c:manualLayout>
          <c:xMode val="edge"/>
          <c:yMode val="edge"/>
          <c:x val="0.53292349726775956"/>
          <c:y val="6.6375511200634812E-2"/>
          <c:w val="0.44376120505428623"/>
          <c:h val="7.2448574742110736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E30613-423D-4D04-BEBA-C6B034D3B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93643</Words>
  <Characters>533769</Characters>
  <Application>Microsoft Office Word</Application>
  <DocSecurity>0</DocSecurity>
  <Lines>4448</Lines>
  <Paragraphs>1252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SAFEGE</Company>
  <LinksUpToDate>false</LinksUpToDate>
  <CharactersWithSpaces>626160</CharactersWithSpaces>
  <SharedDoc>false</SharedDoc>
  <HLinks>
    <vt:vector size="972" baseType="variant">
      <vt:variant>
        <vt:i4>1048633</vt:i4>
      </vt:variant>
      <vt:variant>
        <vt:i4>962</vt:i4>
      </vt:variant>
      <vt:variant>
        <vt:i4>0</vt:i4>
      </vt:variant>
      <vt:variant>
        <vt:i4>5</vt:i4>
      </vt:variant>
      <vt:variant>
        <vt:lpwstr/>
      </vt:variant>
      <vt:variant>
        <vt:lpwstr>_Toc367097463</vt:lpwstr>
      </vt:variant>
      <vt:variant>
        <vt:i4>1048633</vt:i4>
      </vt:variant>
      <vt:variant>
        <vt:i4>956</vt:i4>
      </vt:variant>
      <vt:variant>
        <vt:i4>0</vt:i4>
      </vt:variant>
      <vt:variant>
        <vt:i4>5</vt:i4>
      </vt:variant>
      <vt:variant>
        <vt:lpwstr/>
      </vt:variant>
      <vt:variant>
        <vt:lpwstr>_Toc367097462</vt:lpwstr>
      </vt:variant>
      <vt:variant>
        <vt:i4>1048633</vt:i4>
      </vt:variant>
      <vt:variant>
        <vt:i4>950</vt:i4>
      </vt:variant>
      <vt:variant>
        <vt:i4>0</vt:i4>
      </vt:variant>
      <vt:variant>
        <vt:i4>5</vt:i4>
      </vt:variant>
      <vt:variant>
        <vt:lpwstr/>
      </vt:variant>
      <vt:variant>
        <vt:lpwstr>_Toc367097461</vt:lpwstr>
      </vt:variant>
      <vt:variant>
        <vt:i4>1048633</vt:i4>
      </vt:variant>
      <vt:variant>
        <vt:i4>944</vt:i4>
      </vt:variant>
      <vt:variant>
        <vt:i4>0</vt:i4>
      </vt:variant>
      <vt:variant>
        <vt:i4>5</vt:i4>
      </vt:variant>
      <vt:variant>
        <vt:lpwstr/>
      </vt:variant>
      <vt:variant>
        <vt:lpwstr>_Toc367097460</vt:lpwstr>
      </vt:variant>
      <vt:variant>
        <vt:i4>1245241</vt:i4>
      </vt:variant>
      <vt:variant>
        <vt:i4>938</vt:i4>
      </vt:variant>
      <vt:variant>
        <vt:i4>0</vt:i4>
      </vt:variant>
      <vt:variant>
        <vt:i4>5</vt:i4>
      </vt:variant>
      <vt:variant>
        <vt:lpwstr/>
      </vt:variant>
      <vt:variant>
        <vt:lpwstr>_Toc367097459</vt:lpwstr>
      </vt:variant>
      <vt:variant>
        <vt:i4>1245241</vt:i4>
      </vt:variant>
      <vt:variant>
        <vt:i4>932</vt:i4>
      </vt:variant>
      <vt:variant>
        <vt:i4>0</vt:i4>
      </vt:variant>
      <vt:variant>
        <vt:i4>5</vt:i4>
      </vt:variant>
      <vt:variant>
        <vt:lpwstr/>
      </vt:variant>
      <vt:variant>
        <vt:lpwstr>_Toc367097458</vt:lpwstr>
      </vt:variant>
      <vt:variant>
        <vt:i4>1245241</vt:i4>
      </vt:variant>
      <vt:variant>
        <vt:i4>926</vt:i4>
      </vt:variant>
      <vt:variant>
        <vt:i4>0</vt:i4>
      </vt:variant>
      <vt:variant>
        <vt:i4>5</vt:i4>
      </vt:variant>
      <vt:variant>
        <vt:lpwstr/>
      </vt:variant>
      <vt:variant>
        <vt:lpwstr>_Toc367097457</vt:lpwstr>
      </vt:variant>
      <vt:variant>
        <vt:i4>1245241</vt:i4>
      </vt:variant>
      <vt:variant>
        <vt:i4>920</vt:i4>
      </vt:variant>
      <vt:variant>
        <vt:i4>0</vt:i4>
      </vt:variant>
      <vt:variant>
        <vt:i4>5</vt:i4>
      </vt:variant>
      <vt:variant>
        <vt:lpwstr/>
      </vt:variant>
      <vt:variant>
        <vt:lpwstr>_Toc367097456</vt:lpwstr>
      </vt:variant>
      <vt:variant>
        <vt:i4>1245241</vt:i4>
      </vt:variant>
      <vt:variant>
        <vt:i4>914</vt:i4>
      </vt:variant>
      <vt:variant>
        <vt:i4>0</vt:i4>
      </vt:variant>
      <vt:variant>
        <vt:i4>5</vt:i4>
      </vt:variant>
      <vt:variant>
        <vt:lpwstr/>
      </vt:variant>
      <vt:variant>
        <vt:lpwstr>_Toc367097455</vt:lpwstr>
      </vt:variant>
      <vt:variant>
        <vt:i4>1245241</vt:i4>
      </vt:variant>
      <vt:variant>
        <vt:i4>908</vt:i4>
      </vt:variant>
      <vt:variant>
        <vt:i4>0</vt:i4>
      </vt:variant>
      <vt:variant>
        <vt:i4>5</vt:i4>
      </vt:variant>
      <vt:variant>
        <vt:lpwstr/>
      </vt:variant>
      <vt:variant>
        <vt:lpwstr>_Toc367097454</vt:lpwstr>
      </vt:variant>
      <vt:variant>
        <vt:i4>1245241</vt:i4>
      </vt:variant>
      <vt:variant>
        <vt:i4>902</vt:i4>
      </vt:variant>
      <vt:variant>
        <vt:i4>0</vt:i4>
      </vt:variant>
      <vt:variant>
        <vt:i4>5</vt:i4>
      </vt:variant>
      <vt:variant>
        <vt:lpwstr/>
      </vt:variant>
      <vt:variant>
        <vt:lpwstr>_Toc367097453</vt:lpwstr>
      </vt:variant>
      <vt:variant>
        <vt:i4>1245241</vt:i4>
      </vt:variant>
      <vt:variant>
        <vt:i4>896</vt:i4>
      </vt:variant>
      <vt:variant>
        <vt:i4>0</vt:i4>
      </vt:variant>
      <vt:variant>
        <vt:i4>5</vt:i4>
      </vt:variant>
      <vt:variant>
        <vt:lpwstr/>
      </vt:variant>
      <vt:variant>
        <vt:lpwstr>_Toc367097452</vt:lpwstr>
      </vt:variant>
      <vt:variant>
        <vt:i4>1245241</vt:i4>
      </vt:variant>
      <vt:variant>
        <vt:i4>890</vt:i4>
      </vt:variant>
      <vt:variant>
        <vt:i4>0</vt:i4>
      </vt:variant>
      <vt:variant>
        <vt:i4>5</vt:i4>
      </vt:variant>
      <vt:variant>
        <vt:lpwstr/>
      </vt:variant>
      <vt:variant>
        <vt:lpwstr>_Toc367097451</vt:lpwstr>
      </vt:variant>
      <vt:variant>
        <vt:i4>1245241</vt:i4>
      </vt:variant>
      <vt:variant>
        <vt:i4>884</vt:i4>
      </vt:variant>
      <vt:variant>
        <vt:i4>0</vt:i4>
      </vt:variant>
      <vt:variant>
        <vt:i4>5</vt:i4>
      </vt:variant>
      <vt:variant>
        <vt:lpwstr/>
      </vt:variant>
      <vt:variant>
        <vt:lpwstr>_Toc367097450</vt:lpwstr>
      </vt:variant>
      <vt:variant>
        <vt:i4>1179705</vt:i4>
      </vt:variant>
      <vt:variant>
        <vt:i4>878</vt:i4>
      </vt:variant>
      <vt:variant>
        <vt:i4>0</vt:i4>
      </vt:variant>
      <vt:variant>
        <vt:i4>5</vt:i4>
      </vt:variant>
      <vt:variant>
        <vt:lpwstr/>
      </vt:variant>
      <vt:variant>
        <vt:lpwstr>_Toc367097449</vt:lpwstr>
      </vt:variant>
      <vt:variant>
        <vt:i4>1179705</vt:i4>
      </vt:variant>
      <vt:variant>
        <vt:i4>872</vt:i4>
      </vt:variant>
      <vt:variant>
        <vt:i4>0</vt:i4>
      </vt:variant>
      <vt:variant>
        <vt:i4>5</vt:i4>
      </vt:variant>
      <vt:variant>
        <vt:lpwstr/>
      </vt:variant>
      <vt:variant>
        <vt:lpwstr>_Toc367097448</vt:lpwstr>
      </vt:variant>
      <vt:variant>
        <vt:i4>1179705</vt:i4>
      </vt:variant>
      <vt:variant>
        <vt:i4>866</vt:i4>
      </vt:variant>
      <vt:variant>
        <vt:i4>0</vt:i4>
      </vt:variant>
      <vt:variant>
        <vt:i4>5</vt:i4>
      </vt:variant>
      <vt:variant>
        <vt:lpwstr/>
      </vt:variant>
      <vt:variant>
        <vt:lpwstr>_Toc367097447</vt:lpwstr>
      </vt:variant>
      <vt:variant>
        <vt:i4>1179705</vt:i4>
      </vt:variant>
      <vt:variant>
        <vt:i4>860</vt:i4>
      </vt:variant>
      <vt:variant>
        <vt:i4>0</vt:i4>
      </vt:variant>
      <vt:variant>
        <vt:i4>5</vt:i4>
      </vt:variant>
      <vt:variant>
        <vt:lpwstr/>
      </vt:variant>
      <vt:variant>
        <vt:lpwstr>_Toc367097446</vt:lpwstr>
      </vt:variant>
      <vt:variant>
        <vt:i4>1179705</vt:i4>
      </vt:variant>
      <vt:variant>
        <vt:i4>854</vt:i4>
      </vt:variant>
      <vt:variant>
        <vt:i4>0</vt:i4>
      </vt:variant>
      <vt:variant>
        <vt:i4>5</vt:i4>
      </vt:variant>
      <vt:variant>
        <vt:lpwstr/>
      </vt:variant>
      <vt:variant>
        <vt:lpwstr>_Toc367097445</vt:lpwstr>
      </vt:variant>
      <vt:variant>
        <vt:i4>1179705</vt:i4>
      </vt:variant>
      <vt:variant>
        <vt:i4>848</vt:i4>
      </vt:variant>
      <vt:variant>
        <vt:i4>0</vt:i4>
      </vt:variant>
      <vt:variant>
        <vt:i4>5</vt:i4>
      </vt:variant>
      <vt:variant>
        <vt:lpwstr/>
      </vt:variant>
      <vt:variant>
        <vt:lpwstr>_Toc367097444</vt:lpwstr>
      </vt:variant>
      <vt:variant>
        <vt:i4>1179705</vt:i4>
      </vt:variant>
      <vt:variant>
        <vt:i4>842</vt:i4>
      </vt:variant>
      <vt:variant>
        <vt:i4>0</vt:i4>
      </vt:variant>
      <vt:variant>
        <vt:i4>5</vt:i4>
      </vt:variant>
      <vt:variant>
        <vt:lpwstr/>
      </vt:variant>
      <vt:variant>
        <vt:lpwstr>_Toc367097443</vt:lpwstr>
      </vt:variant>
      <vt:variant>
        <vt:i4>1179705</vt:i4>
      </vt:variant>
      <vt:variant>
        <vt:i4>836</vt:i4>
      </vt:variant>
      <vt:variant>
        <vt:i4>0</vt:i4>
      </vt:variant>
      <vt:variant>
        <vt:i4>5</vt:i4>
      </vt:variant>
      <vt:variant>
        <vt:lpwstr/>
      </vt:variant>
      <vt:variant>
        <vt:lpwstr>_Toc367097442</vt:lpwstr>
      </vt:variant>
      <vt:variant>
        <vt:i4>1179705</vt:i4>
      </vt:variant>
      <vt:variant>
        <vt:i4>830</vt:i4>
      </vt:variant>
      <vt:variant>
        <vt:i4>0</vt:i4>
      </vt:variant>
      <vt:variant>
        <vt:i4>5</vt:i4>
      </vt:variant>
      <vt:variant>
        <vt:lpwstr/>
      </vt:variant>
      <vt:variant>
        <vt:lpwstr>_Toc367097441</vt:lpwstr>
      </vt:variant>
      <vt:variant>
        <vt:i4>1179705</vt:i4>
      </vt:variant>
      <vt:variant>
        <vt:i4>824</vt:i4>
      </vt:variant>
      <vt:variant>
        <vt:i4>0</vt:i4>
      </vt:variant>
      <vt:variant>
        <vt:i4>5</vt:i4>
      </vt:variant>
      <vt:variant>
        <vt:lpwstr/>
      </vt:variant>
      <vt:variant>
        <vt:lpwstr>_Toc367097440</vt:lpwstr>
      </vt:variant>
      <vt:variant>
        <vt:i4>1376313</vt:i4>
      </vt:variant>
      <vt:variant>
        <vt:i4>818</vt:i4>
      </vt:variant>
      <vt:variant>
        <vt:i4>0</vt:i4>
      </vt:variant>
      <vt:variant>
        <vt:i4>5</vt:i4>
      </vt:variant>
      <vt:variant>
        <vt:lpwstr/>
      </vt:variant>
      <vt:variant>
        <vt:lpwstr>_Toc367097439</vt:lpwstr>
      </vt:variant>
      <vt:variant>
        <vt:i4>1376313</vt:i4>
      </vt:variant>
      <vt:variant>
        <vt:i4>812</vt:i4>
      </vt:variant>
      <vt:variant>
        <vt:i4>0</vt:i4>
      </vt:variant>
      <vt:variant>
        <vt:i4>5</vt:i4>
      </vt:variant>
      <vt:variant>
        <vt:lpwstr/>
      </vt:variant>
      <vt:variant>
        <vt:lpwstr>_Toc367097438</vt:lpwstr>
      </vt:variant>
      <vt:variant>
        <vt:i4>1376313</vt:i4>
      </vt:variant>
      <vt:variant>
        <vt:i4>806</vt:i4>
      </vt:variant>
      <vt:variant>
        <vt:i4>0</vt:i4>
      </vt:variant>
      <vt:variant>
        <vt:i4>5</vt:i4>
      </vt:variant>
      <vt:variant>
        <vt:lpwstr/>
      </vt:variant>
      <vt:variant>
        <vt:lpwstr>_Toc367097437</vt:lpwstr>
      </vt:variant>
      <vt:variant>
        <vt:i4>1376313</vt:i4>
      </vt:variant>
      <vt:variant>
        <vt:i4>800</vt:i4>
      </vt:variant>
      <vt:variant>
        <vt:i4>0</vt:i4>
      </vt:variant>
      <vt:variant>
        <vt:i4>5</vt:i4>
      </vt:variant>
      <vt:variant>
        <vt:lpwstr/>
      </vt:variant>
      <vt:variant>
        <vt:lpwstr>_Toc367097436</vt:lpwstr>
      </vt:variant>
      <vt:variant>
        <vt:i4>1376313</vt:i4>
      </vt:variant>
      <vt:variant>
        <vt:i4>794</vt:i4>
      </vt:variant>
      <vt:variant>
        <vt:i4>0</vt:i4>
      </vt:variant>
      <vt:variant>
        <vt:i4>5</vt:i4>
      </vt:variant>
      <vt:variant>
        <vt:lpwstr/>
      </vt:variant>
      <vt:variant>
        <vt:lpwstr>_Toc367097435</vt:lpwstr>
      </vt:variant>
      <vt:variant>
        <vt:i4>1376313</vt:i4>
      </vt:variant>
      <vt:variant>
        <vt:i4>788</vt:i4>
      </vt:variant>
      <vt:variant>
        <vt:i4>0</vt:i4>
      </vt:variant>
      <vt:variant>
        <vt:i4>5</vt:i4>
      </vt:variant>
      <vt:variant>
        <vt:lpwstr/>
      </vt:variant>
      <vt:variant>
        <vt:lpwstr>_Toc367097434</vt:lpwstr>
      </vt:variant>
      <vt:variant>
        <vt:i4>1376313</vt:i4>
      </vt:variant>
      <vt:variant>
        <vt:i4>782</vt:i4>
      </vt:variant>
      <vt:variant>
        <vt:i4>0</vt:i4>
      </vt:variant>
      <vt:variant>
        <vt:i4>5</vt:i4>
      </vt:variant>
      <vt:variant>
        <vt:lpwstr/>
      </vt:variant>
      <vt:variant>
        <vt:lpwstr>_Toc367097433</vt:lpwstr>
      </vt:variant>
      <vt:variant>
        <vt:i4>1376313</vt:i4>
      </vt:variant>
      <vt:variant>
        <vt:i4>776</vt:i4>
      </vt:variant>
      <vt:variant>
        <vt:i4>0</vt:i4>
      </vt:variant>
      <vt:variant>
        <vt:i4>5</vt:i4>
      </vt:variant>
      <vt:variant>
        <vt:lpwstr/>
      </vt:variant>
      <vt:variant>
        <vt:lpwstr>_Toc367097432</vt:lpwstr>
      </vt:variant>
      <vt:variant>
        <vt:i4>1376313</vt:i4>
      </vt:variant>
      <vt:variant>
        <vt:i4>770</vt:i4>
      </vt:variant>
      <vt:variant>
        <vt:i4>0</vt:i4>
      </vt:variant>
      <vt:variant>
        <vt:i4>5</vt:i4>
      </vt:variant>
      <vt:variant>
        <vt:lpwstr/>
      </vt:variant>
      <vt:variant>
        <vt:lpwstr>_Toc367097431</vt:lpwstr>
      </vt:variant>
      <vt:variant>
        <vt:i4>1376313</vt:i4>
      </vt:variant>
      <vt:variant>
        <vt:i4>764</vt:i4>
      </vt:variant>
      <vt:variant>
        <vt:i4>0</vt:i4>
      </vt:variant>
      <vt:variant>
        <vt:i4>5</vt:i4>
      </vt:variant>
      <vt:variant>
        <vt:lpwstr/>
      </vt:variant>
      <vt:variant>
        <vt:lpwstr>_Toc367097430</vt:lpwstr>
      </vt:variant>
      <vt:variant>
        <vt:i4>1310777</vt:i4>
      </vt:variant>
      <vt:variant>
        <vt:i4>758</vt:i4>
      </vt:variant>
      <vt:variant>
        <vt:i4>0</vt:i4>
      </vt:variant>
      <vt:variant>
        <vt:i4>5</vt:i4>
      </vt:variant>
      <vt:variant>
        <vt:lpwstr/>
      </vt:variant>
      <vt:variant>
        <vt:lpwstr>_Toc367097429</vt:lpwstr>
      </vt:variant>
      <vt:variant>
        <vt:i4>1310777</vt:i4>
      </vt:variant>
      <vt:variant>
        <vt:i4>752</vt:i4>
      </vt:variant>
      <vt:variant>
        <vt:i4>0</vt:i4>
      </vt:variant>
      <vt:variant>
        <vt:i4>5</vt:i4>
      </vt:variant>
      <vt:variant>
        <vt:lpwstr/>
      </vt:variant>
      <vt:variant>
        <vt:lpwstr>_Toc367097428</vt:lpwstr>
      </vt:variant>
      <vt:variant>
        <vt:i4>1310777</vt:i4>
      </vt:variant>
      <vt:variant>
        <vt:i4>746</vt:i4>
      </vt:variant>
      <vt:variant>
        <vt:i4>0</vt:i4>
      </vt:variant>
      <vt:variant>
        <vt:i4>5</vt:i4>
      </vt:variant>
      <vt:variant>
        <vt:lpwstr/>
      </vt:variant>
      <vt:variant>
        <vt:lpwstr>_Toc367097427</vt:lpwstr>
      </vt:variant>
      <vt:variant>
        <vt:i4>1310777</vt:i4>
      </vt:variant>
      <vt:variant>
        <vt:i4>740</vt:i4>
      </vt:variant>
      <vt:variant>
        <vt:i4>0</vt:i4>
      </vt:variant>
      <vt:variant>
        <vt:i4>5</vt:i4>
      </vt:variant>
      <vt:variant>
        <vt:lpwstr/>
      </vt:variant>
      <vt:variant>
        <vt:lpwstr>_Toc367097426</vt:lpwstr>
      </vt:variant>
      <vt:variant>
        <vt:i4>1310777</vt:i4>
      </vt:variant>
      <vt:variant>
        <vt:i4>734</vt:i4>
      </vt:variant>
      <vt:variant>
        <vt:i4>0</vt:i4>
      </vt:variant>
      <vt:variant>
        <vt:i4>5</vt:i4>
      </vt:variant>
      <vt:variant>
        <vt:lpwstr/>
      </vt:variant>
      <vt:variant>
        <vt:lpwstr>_Toc367097425</vt:lpwstr>
      </vt:variant>
      <vt:variant>
        <vt:i4>1310777</vt:i4>
      </vt:variant>
      <vt:variant>
        <vt:i4>728</vt:i4>
      </vt:variant>
      <vt:variant>
        <vt:i4>0</vt:i4>
      </vt:variant>
      <vt:variant>
        <vt:i4>5</vt:i4>
      </vt:variant>
      <vt:variant>
        <vt:lpwstr/>
      </vt:variant>
      <vt:variant>
        <vt:lpwstr>_Toc367097424</vt:lpwstr>
      </vt:variant>
      <vt:variant>
        <vt:i4>1310777</vt:i4>
      </vt:variant>
      <vt:variant>
        <vt:i4>722</vt:i4>
      </vt:variant>
      <vt:variant>
        <vt:i4>0</vt:i4>
      </vt:variant>
      <vt:variant>
        <vt:i4>5</vt:i4>
      </vt:variant>
      <vt:variant>
        <vt:lpwstr/>
      </vt:variant>
      <vt:variant>
        <vt:lpwstr>_Toc367097423</vt:lpwstr>
      </vt:variant>
      <vt:variant>
        <vt:i4>1310777</vt:i4>
      </vt:variant>
      <vt:variant>
        <vt:i4>716</vt:i4>
      </vt:variant>
      <vt:variant>
        <vt:i4>0</vt:i4>
      </vt:variant>
      <vt:variant>
        <vt:i4>5</vt:i4>
      </vt:variant>
      <vt:variant>
        <vt:lpwstr/>
      </vt:variant>
      <vt:variant>
        <vt:lpwstr>_Toc367097422</vt:lpwstr>
      </vt:variant>
      <vt:variant>
        <vt:i4>1310777</vt:i4>
      </vt:variant>
      <vt:variant>
        <vt:i4>710</vt:i4>
      </vt:variant>
      <vt:variant>
        <vt:i4>0</vt:i4>
      </vt:variant>
      <vt:variant>
        <vt:i4>5</vt:i4>
      </vt:variant>
      <vt:variant>
        <vt:lpwstr/>
      </vt:variant>
      <vt:variant>
        <vt:lpwstr>_Toc367097421</vt:lpwstr>
      </vt:variant>
      <vt:variant>
        <vt:i4>1310777</vt:i4>
      </vt:variant>
      <vt:variant>
        <vt:i4>704</vt:i4>
      </vt:variant>
      <vt:variant>
        <vt:i4>0</vt:i4>
      </vt:variant>
      <vt:variant>
        <vt:i4>5</vt:i4>
      </vt:variant>
      <vt:variant>
        <vt:lpwstr/>
      </vt:variant>
      <vt:variant>
        <vt:lpwstr>_Toc367097420</vt:lpwstr>
      </vt:variant>
      <vt:variant>
        <vt:i4>1507385</vt:i4>
      </vt:variant>
      <vt:variant>
        <vt:i4>698</vt:i4>
      </vt:variant>
      <vt:variant>
        <vt:i4>0</vt:i4>
      </vt:variant>
      <vt:variant>
        <vt:i4>5</vt:i4>
      </vt:variant>
      <vt:variant>
        <vt:lpwstr/>
      </vt:variant>
      <vt:variant>
        <vt:lpwstr>_Toc367097419</vt:lpwstr>
      </vt:variant>
      <vt:variant>
        <vt:i4>1507385</vt:i4>
      </vt:variant>
      <vt:variant>
        <vt:i4>692</vt:i4>
      </vt:variant>
      <vt:variant>
        <vt:i4>0</vt:i4>
      </vt:variant>
      <vt:variant>
        <vt:i4>5</vt:i4>
      </vt:variant>
      <vt:variant>
        <vt:lpwstr/>
      </vt:variant>
      <vt:variant>
        <vt:lpwstr>_Toc367097418</vt:lpwstr>
      </vt:variant>
      <vt:variant>
        <vt:i4>1507385</vt:i4>
      </vt:variant>
      <vt:variant>
        <vt:i4>686</vt:i4>
      </vt:variant>
      <vt:variant>
        <vt:i4>0</vt:i4>
      </vt:variant>
      <vt:variant>
        <vt:i4>5</vt:i4>
      </vt:variant>
      <vt:variant>
        <vt:lpwstr/>
      </vt:variant>
      <vt:variant>
        <vt:lpwstr>_Toc367097417</vt:lpwstr>
      </vt:variant>
      <vt:variant>
        <vt:i4>1507385</vt:i4>
      </vt:variant>
      <vt:variant>
        <vt:i4>680</vt:i4>
      </vt:variant>
      <vt:variant>
        <vt:i4>0</vt:i4>
      </vt:variant>
      <vt:variant>
        <vt:i4>5</vt:i4>
      </vt:variant>
      <vt:variant>
        <vt:lpwstr/>
      </vt:variant>
      <vt:variant>
        <vt:lpwstr>_Toc367097416</vt:lpwstr>
      </vt:variant>
      <vt:variant>
        <vt:i4>1507385</vt:i4>
      </vt:variant>
      <vt:variant>
        <vt:i4>674</vt:i4>
      </vt:variant>
      <vt:variant>
        <vt:i4>0</vt:i4>
      </vt:variant>
      <vt:variant>
        <vt:i4>5</vt:i4>
      </vt:variant>
      <vt:variant>
        <vt:lpwstr/>
      </vt:variant>
      <vt:variant>
        <vt:lpwstr>_Toc367097415</vt:lpwstr>
      </vt:variant>
      <vt:variant>
        <vt:i4>1507385</vt:i4>
      </vt:variant>
      <vt:variant>
        <vt:i4>668</vt:i4>
      </vt:variant>
      <vt:variant>
        <vt:i4>0</vt:i4>
      </vt:variant>
      <vt:variant>
        <vt:i4>5</vt:i4>
      </vt:variant>
      <vt:variant>
        <vt:lpwstr/>
      </vt:variant>
      <vt:variant>
        <vt:lpwstr>_Toc367097414</vt:lpwstr>
      </vt:variant>
      <vt:variant>
        <vt:i4>1507385</vt:i4>
      </vt:variant>
      <vt:variant>
        <vt:i4>662</vt:i4>
      </vt:variant>
      <vt:variant>
        <vt:i4>0</vt:i4>
      </vt:variant>
      <vt:variant>
        <vt:i4>5</vt:i4>
      </vt:variant>
      <vt:variant>
        <vt:lpwstr/>
      </vt:variant>
      <vt:variant>
        <vt:lpwstr>_Toc367097413</vt:lpwstr>
      </vt:variant>
      <vt:variant>
        <vt:i4>1507385</vt:i4>
      </vt:variant>
      <vt:variant>
        <vt:i4>656</vt:i4>
      </vt:variant>
      <vt:variant>
        <vt:i4>0</vt:i4>
      </vt:variant>
      <vt:variant>
        <vt:i4>5</vt:i4>
      </vt:variant>
      <vt:variant>
        <vt:lpwstr/>
      </vt:variant>
      <vt:variant>
        <vt:lpwstr>_Toc367097412</vt:lpwstr>
      </vt:variant>
      <vt:variant>
        <vt:i4>1507385</vt:i4>
      </vt:variant>
      <vt:variant>
        <vt:i4>650</vt:i4>
      </vt:variant>
      <vt:variant>
        <vt:i4>0</vt:i4>
      </vt:variant>
      <vt:variant>
        <vt:i4>5</vt:i4>
      </vt:variant>
      <vt:variant>
        <vt:lpwstr/>
      </vt:variant>
      <vt:variant>
        <vt:lpwstr>_Toc367097411</vt:lpwstr>
      </vt:variant>
      <vt:variant>
        <vt:i4>1507385</vt:i4>
      </vt:variant>
      <vt:variant>
        <vt:i4>644</vt:i4>
      </vt:variant>
      <vt:variant>
        <vt:i4>0</vt:i4>
      </vt:variant>
      <vt:variant>
        <vt:i4>5</vt:i4>
      </vt:variant>
      <vt:variant>
        <vt:lpwstr/>
      </vt:variant>
      <vt:variant>
        <vt:lpwstr>_Toc367097410</vt:lpwstr>
      </vt:variant>
      <vt:variant>
        <vt:i4>1441849</vt:i4>
      </vt:variant>
      <vt:variant>
        <vt:i4>638</vt:i4>
      </vt:variant>
      <vt:variant>
        <vt:i4>0</vt:i4>
      </vt:variant>
      <vt:variant>
        <vt:i4>5</vt:i4>
      </vt:variant>
      <vt:variant>
        <vt:lpwstr/>
      </vt:variant>
      <vt:variant>
        <vt:lpwstr>_Toc367097409</vt:lpwstr>
      </vt:variant>
      <vt:variant>
        <vt:i4>1441849</vt:i4>
      </vt:variant>
      <vt:variant>
        <vt:i4>632</vt:i4>
      </vt:variant>
      <vt:variant>
        <vt:i4>0</vt:i4>
      </vt:variant>
      <vt:variant>
        <vt:i4>5</vt:i4>
      </vt:variant>
      <vt:variant>
        <vt:lpwstr/>
      </vt:variant>
      <vt:variant>
        <vt:lpwstr>_Toc367097408</vt:lpwstr>
      </vt:variant>
      <vt:variant>
        <vt:i4>1441849</vt:i4>
      </vt:variant>
      <vt:variant>
        <vt:i4>626</vt:i4>
      </vt:variant>
      <vt:variant>
        <vt:i4>0</vt:i4>
      </vt:variant>
      <vt:variant>
        <vt:i4>5</vt:i4>
      </vt:variant>
      <vt:variant>
        <vt:lpwstr/>
      </vt:variant>
      <vt:variant>
        <vt:lpwstr>_Toc367097407</vt:lpwstr>
      </vt:variant>
      <vt:variant>
        <vt:i4>1441849</vt:i4>
      </vt:variant>
      <vt:variant>
        <vt:i4>620</vt:i4>
      </vt:variant>
      <vt:variant>
        <vt:i4>0</vt:i4>
      </vt:variant>
      <vt:variant>
        <vt:i4>5</vt:i4>
      </vt:variant>
      <vt:variant>
        <vt:lpwstr/>
      </vt:variant>
      <vt:variant>
        <vt:lpwstr>_Toc367097406</vt:lpwstr>
      </vt:variant>
      <vt:variant>
        <vt:i4>1441849</vt:i4>
      </vt:variant>
      <vt:variant>
        <vt:i4>614</vt:i4>
      </vt:variant>
      <vt:variant>
        <vt:i4>0</vt:i4>
      </vt:variant>
      <vt:variant>
        <vt:i4>5</vt:i4>
      </vt:variant>
      <vt:variant>
        <vt:lpwstr/>
      </vt:variant>
      <vt:variant>
        <vt:lpwstr>_Toc367097405</vt:lpwstr>
      </vt:variant>
      <vt:variant>
        <vt:i4>1441849</vt:i4>
      </vt:variant>
      <vt:variant>
        <vt:i4>608</vt:i4>
      </vt:variant>
      <vt:variant>
        <vt:i4>0</vt:i4>
      </vt:variant>
      <vt:variant>
        <vt:i4>5</vt:i4>
      </vt:variant>
      <vt:variant>
        <vt:lpwstr/>
      </vt:variant>
      <vt:variant>
        <vt:lpwstr>_Toc367097404</vt:lpwstr>
      </vt:variant>
      <vt:variant>
        <vt:i4>1441849</vt:i4>
      </vt:variant>
      <vt:variant>
        <vt:i4>602</vt:i4>
      </vt:variant>
      <vt:variant>
        <vt:i4>0</vt:i4>
      </vt:variant>
      <vt:variant>
        <vt:i4>5</vt:i4>
      </vt:variant>
      <vt:variant>
        <vt:lpwstr/>
      </vt:variant>
      <vt:variant>
        <vt:lpwstr>_Toc367097403</vt:lpwstr>
      </vt:variant>
      <vt:variant>
        <vt:i4>1441849</vt:i4>
      </vt:variant>
      <vt:variant>
        <vt:i4>596</vt:i4>
      </vt:variant>
      <vt:variant>
        <vt:i4>0</vt:i4>
      </vt:variant>
      <vt:variant>
        <vt:i4>5</vt:i4>
      </vt:variant>
      <vt:variant>
        <vt:lpwstr/>
      </vt:variant>
      <vt:variant>
        <vt:lpwstr>_Toc367097402</vt:lpwstr>
      </vt:variant>
      <vt:variant>
        <vt:i4>1441849</vt:i4>
      </vt:variant>
      <vt:variant>
        <vt:i4>590</vt:i4>
      </vt:variant>
      <vt:variant>
        <vt:i4>0</vt:i4>
      </vt:variant>
      <vt:variant>
        <vt:i4>5</vt:i4>
      </vt:variant>
      <vt:variant>
        <vt:lpwstr/>
      </vt:variant>
      <vt:variant>
        <vt:lpwstr>_Toc367097401</vt:lpwstr>
      </vt:variant>
      <vt:variant>
        <vt:i4>1441849</vt:i4>
      </vt:variant>
      <vt:variant>
        <vt:i4>584</vt:i4>
      </vt:variant>
      <vt:variant>
        <vt:i4>0</vt:i4>
      </vt:variant>
      <vt:variant>
        <vt:i4>5</vt:i4>
      </vt:variant>
      <vt:variant>
        <vt:lpwstr/>
      </vt:variant>
      <vt:variant>
        <vt:lpwstr>_Toc367097400</vt:lpwstr>
      </vt:variant>
      <vt:variant>
        <vt:i4>2031678</vt:i4>
      </vt:variant>
      <vt:variant>
        <vt:i4>578</vt:i4>
      </vt:variant>
      <vt:variant>
        <vt:i4>0</vt:i4>
      </vt:variant>
      <vt:variant>
        <vt:i4>5</vt:i4>
      </vt:variant>
      <vt:variant>
        <vt:lpwstr/>
      </vt:variant>
      <vt:variant>
        <vt:lpwstr>_Toc367097399</vt:lpwstr>
      </vt:variant>
      <vt:variant>
        <vt:i4>2031678</vt:i4>
      </vt:variant>
      <vt:variant>
        <vt:i4>572</vt:i4>
      </vt:variant>
      <vt:variant>
        <vt:i4>0</vt:i4>
      </vt:variant>
      <vt:variant>
        <vt:i4>5</vt:i4>
      </vt:variant>
      <vt:variant>
        <vt:lpwstr/>
      </vt:variant>
      <vt:variant>
        <vt:lpwstr>_Toc367097398</vt:lpwstr>
      </vt:variant>
      <vt:variant>
        <vt:i4>2031678</vt:i4>
      </vt:variant>
      <vt:variant>
        <vt:i4>566</vt:i4>
      </vt:variant>
      <vt:variant>
        <vt:i4>0</vt:i4>
      </vt:variant>
      <vt:variant>
        <vt:i4>5</vt:i4>
      </vt:variant>
      <vt:variant>
        <vt:lpwstr/>
      </vt:variant>
      <vt:variant>
        <vt:lpwstr>_Toc367097397</vt:lpwstr>
      </vt:variant>
      <vt:variant>
        <vt:i4>2031678</vt:i4>
      </vt:variant>
      <vt:variant>
        <vt:i4>560</vt:i4>
      </vt:variant>
      <vt:variant>
        <vt:i4>0</vt:i4>
      </vt:variant>
      <vt:variant>
        <vt:i4>5</vt:i4>
      </vt:variant>
      <vt:variant>
        <vt:lpwstr/>
      </vt:variant>
      <vt:variant>
        <vt:lpwstr>_Toc367097396</vt:lpwstr>
      </vt:variant>
      <vt:variant>
        <vt:i4>2031678</vt:i4>
      </vt:variant>
      <vt:variant>
        <vt:i4>554</vt:i4>
      </vt:variant>
      <vt:variant>
        <vt:i4>0</vt:i4>
      </vt:variant>
      <vt:variant>
        <vt:i4>5</vt:i4>
      </vt:variant>
      <vt:variant>
        <vt:lpwstr/>
      </vt:variant>
      <vt:variant>
        <vt:lpwstr>_Toc367097395</vt:lpwstr>
      </vt:variant>
      <vt:variant>
        <vt:i4>2031678</vt:i4>
      </vt:variant>
      <vt:variant>
        <vt:i4>548</vt:i4>
      </vt:variant>
      <vt:variant>
        <vt:i4>0</vt:i4>
      </vt:variant>
      <vt:variant>
        <vt:i4>5</vt:i4>
      </vt:variant>
      <vt:variant>
        <vt:lpwstr/>
      </vt:variant>
      <vt:variant>
        <vt:lpwstr>_Toc367097394</vt:lpwstr>
      </vt:variant>
      <vt:variant>
        <vt:i4>2031678</vt:i4>
      </vt:variant>
      <vt:variant>
        <vt:i4>542</vt:i4>
      </vt:variant>
      <vt:variant>
        <vt:i4>0</vt:i4>
      </vt:variant>
      <vt:variant>
        <vt:i4>5</vt:i4>
      </vt:variant>
      <vt:variant>
        <vt:lpwstr/>
      </vt:variant>
      <vt:variant>
        <vt:lpwstr>_Toc367097393</vt:lpwstr>
      </vt:variant>
      <vt:variant>
        <vt:i4>2031678</vt:i4>
      </vt:variant>
      <vt:variant>
        <vt:i4>536</vt:i4>
      </vt:variant>
      <vt:variant>
        <vt:i4>0</vt:i4>
      </vt:variant>
      <vt:variant>
        <vt:i4>5</vt:i4>
      </vt:variant>
      <vt:variant>
        <vt:lpwstr/>
      </vt:variant>
      <vt:variant>
        <vt:lpwstr>_Toc367097392</vt:lpwstr>
      </vt:variant>
      <vt:variant>
        <vt:i4>2031678</vt:i4>
      </vt:variant>
      <vt:variant>
        <vt:i4>530</vt:i4>
      </vt:variant>
      <vt:variant>
        <vt:i4>0</vt:i4>
      </vt:variant>
      <vt:variant>
        <vt:i4>5</vt:i4>
      </vt:variant>
      <vt:variant>
        <vt:lpwstr/>
      </vt:variant>
      <vt:variant>
        <vt:lpwstr>_Toc367097391</vt:lpwstr>
      </vt:variant>
      <vt:variant>
        <vt:i4>2031678</vt:i4>
      </vt:variant>
      <vt:variant>
        <vt:i4>524</vt:i4>
      </vt:variant>
      <vt:variant>
        <vt:i4>0</vt:i4>
      </vt:variant>
      <vt:variant>
        <vt:i4>5</vt:i4>
      </vt:variant>
      <vt:variant>
        <vt:lpwstr/>
      </vt:variant>
      <vt:variant>
        <vt:lpwstr>_Toc367097390</vt:lpwstr>
      </vt:variant>
      <vt:variant>
        <vt:i4>1966142</vt:i4>
      </vt:variant>
      <vt:variant>
        <vt:i4>518</vt:i4>
      </vt:variant>
      <vt:variant>
        <vt:i4>0</vt:i4>
      </vt:variant>
      <vt:variant>
        <vt:i4>5</vt:i4>
      </vt:variant>
      <vt:variant>
        <vt:lpwstr/>
      </vt:variant>
      <vt:variant>
        <vt:lpwstr>_Toc367097389</vt:lpwstr>
      </vt:variant>
      <vt:variant>
        <vt:i4>1966142</vt:i4>
      </vt:variant>
      <vt:variant>
        <vt:i4>512</vt:i4>
      </vt:variant>
      <vt:variant>
        <vt:i4>0</vt:i4>
      </vt:variant>
      <vt:variant>
        <vt:i4>5</vt:i4>
      </vt:variant>
      <vt:variant>
        <vt:lpwstr/>
      </vt:variant>
      <vt:variant>
        <vt:lpwstr>_Toc367097388</vt:lpwstr>
      </vt:variant>
      <vt:variant>
        <vt:i4>1966142</vt:i4>
      </vt:variant>
      <vt:variant>
        <vt:i4>506</vt:i4>
      </vt:variant>
      <vt:variant>
        <vt:i4>0</vt:i4>
      </vt:variant>
      <vt:variant>
        <vt:i4>5</vt:i4>
      </vt:variant>
      <vt:variant>
        <vt:lpwstr/>
      </vt:variant>
      <vt:variant>
        <vt:lpwstr>_Toc367097387</vt:lpwstr>
      </vt:variant>
      <vt:variant>
        <vt:i4>1966142</vt:i4>
      </vt:variant>
      <vt:variant>
        <vt:i4>500</vt:i4>
      </vt:variant>
      <vt:variant>
        <vt:i4>0</vt:i4>
      </vt:variant>
      <vt:variant>
        <vt:i4>5</vt:i4>
      </vt:variant>
      <vt:variant>
        <vt:lpwstr/>
      </vt:variant>
      <vt:variant>
        <vt:lpwstr>_Toc367097386</vt:lpwstr>
      </vt:variant>
      <vt:variant>
        <vt:i4>1966142</vt:i4>
      </vt:variant>
      <vt:variant>
        <vt:i4>494</vt:i4>
      </vt:variant>
      <vt:variant>
        <vt:i4>0</vt:i4>
      </vt:variant>
      <vt:variant>
        <vt:i4>5</vt:i4>
      </vt:variant>
      <vt:variant>
        <vt:lpwstr/>
      </vt:variant>
      <vt:variant>
        <vt:lpwstr>_Toc367097385</vt:lpwstr>
      </vt:variant>
      <vt:variant>
        <vt:i4>1966142</vt:i4>
      </vt:variant>
      <vt:variant>
        <vt:i4>488</vt:i4>
      </vt:variant>
      <vt:variant>
        <vt:i4>0</vt:i4>
      </vt:variant>
      <vt:variant>
        <vt:i4>5</vt:i4>
      </vt:variant>
      <vt:variant>
        <vt:lpwstr/>
      </vt:variant>
      <vt:variant>
        <vt:lpwstr>_Toc367097384</vt:lpwstr>
      </vt:variant>
      <vt:variant>
        <vt:i4>1966142</vt:i4>
      </vt:variant>
      <vt:variant>
        <vt:i4>482</vt:i4>
      </vt:variant>
      <vt:variant>
        <vt:i4>0</vt:i4>
      </vt:variant>
      <vt:variant>
        <vt:i4>5</vt:i4>
      </vt:variant>
      <vt:variant>
        <vt:lpwstr/>
      </vt:variant>
      <vt:variant>
        <vt:lpwstr>_Toc367097383</vt:lpwstr>
      </vt:variant>
      <vt:variant>
        <vt:i4>1966142</vt:i4>
      </vt:variant>
      <vt:variant>
        <vt:i4>476</vt:i4>
      </vt:variant>
      <vt:variant>
        <vt:i4>0</vt:i4>
      </vt:variant>
      <vt:variant>
        <vt:i4>5</vt:i4>
      </vt:variant>
      <vt:variant>
        <vt:lpwstr/>
      </vt:variant>
      <vt:variant>
        <vt:lpwstr>_Toc367097382</vt:lpwstr>
      </vt:variant>
      <vt:variant>
        <vt:i4>1966142</vt:i4>
      </vt:variant>
      <vt:variant>
        <vt:i4>470</vt:i4>
      </vt:variant>
      <vt:variant>
        <vt:i4>0</vt:i4>
      </vt:variant>
      <vt:variant>
        <vt:i4>5</vt:i4>
      </vt:variant>
      <vt:variant>
        <vt:lpwstr/>
      </vt:variant>
      <vt:variant>
        <vt:lpwstr>_Toc367097381</vt:lpwstr>
      </vt:variant>
      <vt:variant>
        <vt:i4>1966142</vt:i4>
      </vt:variant>
      <vt:variant>
        <vt:i4>464</vt:i4>
      </vt:variant>
      <vt:variant>
        <vt:i4>0</vt:i4>
      </vt:variant>
      <vt:variant>
        <vt:i4>5</vt:i4>
      </vt:variant>
      <vt:variant>
        <vt:lpwstr/>
      </vt:variant>
      <vt:variant>
        <vt:lpwstr>_Toc367097380</vt:lpwstr>
      </vt:variant>
      <vt:variant>
        <vt:i4>1114174</vt:i4>
      </vt:variant>
      <vt:variant>
        <vt:i4>458</vt:i4>
      </vt:variant>
      <vt:variant>
        <vt:i4>0</vt:i4>
      </vt:variant>
      <vt:variant>
        <vt:i4>5</vt:i4>
      </vt:variant>
      <vt:variant>
        <vt:lpwstr/>
      </vt:variant>
      <vt:variant>
        <vt:lpwstr>_Toc367097379</vt:lpwstr>
      </vt:variant>
      <vt:variant>
        <vt:i4>1114174</vt:i4>
      </vt:variant>
      <vt:variant>
        <vt:i4>452</vt:i4>
      </vt:variant>
      <vt:variant>
        <vt:i4>0</vt:i4>
      </vt:variant>
      <vt:variant>
        <vt:i4>5</vt:i4>
      </vt:variant>
      <vt:variant>
        <vt:lpwstr/>
      </vt:variant>
      <vt:variant>
        <vt:lpwstr>_Toc367097378</vt:lpwstr>
      </vt:variant>
      <vt:variant>
        <vt:i4>1114174</vt:i4>
      </vt:variant>
      <vt:variant>
        <vt:i4>446</vt:i4>
      </vt:variant>
      <vt:variant>
        <vt:i4>0</vt:i4>
      </vt:variant>
      <vt:variant>
        <vt:i4>5</vt:i4>
      </vt:variant>
      <vt:variant>
        <vt:lpwstr/>
      </vt:variant>
      <vt:variant>
        <vt:lpwstr>_Toc367097377</vt:lpwstr>
      </vt:variant>
      <vt:variant>
        <vt:i4>1114174</vt:i4>
      </vt:variant>
      <vt:variant>
        <vt:i4>440</vt:i4>
      </vt:variant>
      <vt:variant>
        <vt:i4>0</vt:i4>
      </vt:variant>
      <vt:variant>
        <vt:i4>5</vt:i4>
      </vt:variant>
      <vt:variant>
        <vt:lpwstr/>
      </vt:variant>
      <vt:variant>
        <vt:lpwstr>_Toc367097376</vt:lpwstr>
      </vt:variant>
      <vt:variant>
        <vt:i4>1114174</vt:i4>
      </vt:variant>
      <vt:variant>
        <vt:i4>434</vt:i4>
      </vt:variant>
      <vt:variant>
        <vt:i4>0</vt:i4>
      </vt:variant>
      <vt:variant>
        <vt:i4>5</vt:i4>
      </vt:variant>
      <vt:variant>
        <vt:lpwstr/>
      </vt:variant>
      <vt:variant>
        <vt:lpwstr>_Toc367097375</vt:lpwstr>
      </vt:variant>
      <vt:variant>
        <vt:i4>1114174</vt:i4>
      </vt:variant>
      <vt:variant>
        <vt:i4>428</vt:i4>
      </vt:variant>
      <vt:variant>
        <vt:i4>0</vt:i4>
      </vt:variant>
      <vt:variant>
        <vt:i4>5</vt:i4>
      </vt:variant>
      <vt:variant>
        <vt:lpwstr/>
      </vt:variant>
      <vt:variant>
        <vt:lpwstr>_Toc367097374</vt:lpwstr>
      </vt:variant>
      <vt:variant>
        <vt:i4>1114174</vt:i4>
      </vt:variant>
      <vt:variant>
        <vt:i4>422</vt:i4>
      </vt:variant>
      <vt:variant>
        <vt:i4>0</vt:i4>
      </vt:variant>
      <vt:variant>
        <vt:i4>5</vt:i4>
      </vt:variant>
      <vt:variant>
        <vt:lpwstr/>
      </vt:variant>
      <vt:variant>
        <vt:lpwstr>_Toc367097373</vt:lpwstr>
      </vt:variant>
      <vt:variant>
        <vt:i4>1114174</vt:i4>
      </vt:variant>
      <vt:variant>
        <vt:i4>416</vt:i4>
      </vt:variant>
      <vt:variant>
        <vt:i4>0</vt:i4>
      </vt:variant>
      <vt:variant>
        <vt:i4>5</vt:i4>
      </vt:variant>
      <vt:variant>
        <vt:lpwstr/>
      </vt:variant>
      <vt:variant>
        <vt:lpwstr>_Toc367097372</vt:lpwstr>
      </vt:variant>
      <vt:variant>
        <vt:i4>1114174</vt:i4>
      </vt:variant>
      <vt:variant>
        <vt:i4>410</vt:i4>
      </vt:variant>
      <vt:variant>
        <vt:i4>0</vt:i4>
      </vt:variant>
      <vt:variant>
        <vt:i4>5</vt:i4>
      </vt:variant>
      <vt:variant>
        <vt:lpwstr/>
      </vt:variant>
      <vt:variant>
        <vt:lpwstr>_Toc367097371</vt:lpwstr>
      </vt:variant>
      <vt:variant>
        <vt:i4>1114174</vt:i4>
      </vt:variant>
      <vt:variant>
        <vt:i4>404</vt:i4>
      </vt:variant>
      <vt:variant>
        <vt:i4>0</vt:i4>
      </vt:variant>
      <vt:variant>
        <vt:i4>5</vt:i4>
      </vt:variant>
      <vt:variant>
        <vt:lpwstr/>
      </vt:variant>
      <vt:variant>
        <vt:lpwstr>_Toc367097370</vt:lpwstr>
      </vt:variant>
      <vt:variant>
        <vt:i4>1048638</vt:i4>
      </vt:variant>
      <vt:variant>
        <vt:i4>398</vt:i4>
      </vt:variant>
      <vt:variant>
        <vt:i4>0</vt:i4>
      </vt:variant>
      <vt:variant>
        <vt:i4>5</vt:i4>
      </vt:variant>
      <vt:variant>
        <vt:lpwstr/>
      </vt:variant>
      <vt:variant>
        <vt:lpwstr>_Toc367097369</vt:lpwstr>
      </vt:variant>
      <vt:variant>
        <vt:i4>1048638</vt:i4>
      </vt:variant>
      <vt:variant>
        <vt:i4>392</vt:i4>
      </vt:variant>
      <vt:variant>
        <vt:i4>0</vt:i4>
      </vt:variant>
      <vt:variant>
        <vt:i4>5</vt:i4>
      </vt:variant>
      <vt:variant>
        <vt:lpwstr/>
      </vt:variant>
      <vt:variant>
        <vt:lpwstr>_Toc367097368</vt:lpwstr>
      </vt:variant>
      <vt:variant>
        <vt:i4>1048638</vt:i4>
      </vt:variant>
      <vt:variant>
        <vt:i4>386</vt:i4>
      </vt:variant>
      <vt:variant>
        <vt:i4>0</vt:i4>
      </vt:variant>
      <vt:variant>
        <vt:i4>5</vt:i4>
      </vt:variant>
      <vt:variant>
        <vt:lpwstr/>
      </vt:variant>
      <vt:variant>
        <vt:lpwstr>_Toc367097367</vt:lpwstr>
      </vt:variant>
      <vt:variant>
        <vt:i4>1048638</vt:i4>
      </vt:variant>
      <vt:variant>
        <vt:i4>380</vt:i4>
      </vt:variant>
      <vt:variant>
        <vt:i4>0</vt:i4>
      </vt:variant>
      <vt:variant>
        <vt:i4>5</vt:i4>
      </vt:variant>
      <vt:variant>
        <vt:lpwstr/>
      </vt:variant>
      <vt:variant>
        <vt:lpwstr>_Toc367097366</vt:lpwstr>
      </vt:variant>
      <vt:variant>
        <vt:i4>1048638</vt:i4>
      </vt:variant>
      <vt:variant>
        <vt:i4>374</vt:i4>
      </vt:variant>
      <vt:variant>
        <vt:i4>0</vt:i4>
      </vt:variant>
      <vt:variant>
        <vt:i4>5</vt:i4>
      </vt:variant>
      <vt:variant>
        <vt:lpwstr/>
      </vt:variant>
      <vt:variant>
        <vt:lpwstr>_Toc367097365</vt:lpwstr>
      </vt:variant>
      <vt:variant>
        <vt:i4>1048638</vt:i4>
      </vt:variant>
      <vt:variant>
        <vt:i4>368</vt:i4>
      </vt:variant>
      <vt:variant>
        <vt:i4>0</vt:i4>
      </vt:variant>
      <vt:variant>
        <vt:i4>5</vt:i4>
      </vt:variant>
      <vt:variant>
        <vt:lpwstr/>
      </vt:variant>
      <vt:variant>
        <vt:lpwstr>_Toc367097364</vt:lpwstr>
      </vt:variant>
      <vt:variant>
        <vt:i4>1048638</vt:i4>
      </vt:variant>
      <vt:variant>
        <vt:i4>362</vt:i4>
      </vt:variant>
      <vt:variant>
        <vt:i4>0</vt:i4>
      </vt:variant>
      <vt:variant>
        <vt:i4>5</vt:i4>
      </vt:variant>
      <vt:variant>
        <vt:lpwstr/>
      </vt:variant>
      <vt:variant>
        <vt:lpwstr>_Toc367097363</vt:lpwstr>
      </vt:variant>
      <vt:variant>
        <vt:i4>1048638</vt:i4>
      </vt:variant>
      <vt:variant>
        <vt:i4>356</vt:i4>
      </vt:variant>
      <vt:variant>
        <vt:i4>0</vt:i4>
      </vt:variant>
      <vt:variant>
        <vt:i4>5</vt:i4>
      </vt:variant>
      <vt:variant>
        <vt:lpwstr/>
      </vt:variant>
      <vt:variant>
        <vt:lpwstr>_Toc367097362</vt:lpwstr>
      </vt:variant>
      <vt:variant>
        <vt:i4>1048638</vt:i4>
      </vt:variant>
      <vt:variant>
        <vt:i4>350</vt:i4>
      </vt:variant>
      <vt:variant>
        <vt:i4>0</vt:i4>
      </vt:variant>
      <vt:variant>
        <vt:i4>5</vt:i4>
      </vt:variant>
      <vt:variant>
        <vt:lpwstr/>
      </vt:variant>
      <vt:variant>
        <vt:lpwstr>_Toc367097361</vt:lpwstr>
      </vt:variant>
      <vt:variant>
        <vt:i4>1048638</vt:i4>
      </vt:variant>
      <vt:variant>
        <vt:i4>344</vt:i4>
      </vt:variant>
      <vt:variant>
        <vt:i4>0</vt:i4>
      </vt:variant>
      <vt:variant>
        <vt:i4>5</vt:i4>
      </vt:variant>
      <vt:variant>
        <vt:lpwstr/>
      </vt:variant>
      <vt:variant>
        <vt:lpwstr>_Toc367097360</vt:lpwstr>
      </vt:variant>
      <vt:variant>
        <vt:i4>1245246</vt:i4>
      </vt:variant>
      <vt:variant>
        <vt:i4>338</vt:i4>
      </vt:variant>
      <vt:variant>
        <vt:i4>0</vt:i4>
      </vt:variant>
      <vt:variant>
        <vt:i4>5</vt:i4>
      </vt:variant>
      <vt:variant>
        <vt:lpwstr/>
      </vt:variant>
      <vt:variant>
        <vt:lpwstr>_Toc367097359</vt:lpwstr>
      </vt:variant>
      <vt:variant>
        <vt:i4>1245246</vt:i4>
      </vt:variant>
      <vt:variant>
        <vt:i4>332</vt:i4>
      </vt:variant>
      <vt:variant>
        <vt:i4>0</vt:i4>
      </vt:variant>
      <vt:variant>
        <vt:i4>5</vt:i4>
      </vt:variant>
      <vt:variant>
        <vt:lpwstr/>
      </vt:variant>
      <vt:variant>
        <vt:lpwstr>_Toc367097358</vt:lpwstr>
      </vt:variant>
      <vt:variant>
        <vt:i4>1245246</vt:i4>
      </vt:variant>
      <vt:variant>
        <vt:i4>326</vt:i4>
      </vt:variant>
      <vt:variant>
        <vt:i4>0</vt:i4>
      </vt:variant>
      <vt:variant>
        <vt:i4>5</vt:i4>
      </vt:variant>
      <vt:variant>
        <vt:lpwstr/>
      </vt:variant>
      <vt:variant>
        <vt:lpwstr>_Toc367097357</vt:lpwstr>
      </vt:variant>
      <vt:variant>
        <vt:i4>1245246</vt:i4>
      </vt:variant>
      <vt:variant>
        <vt:i4>320</vt:i4>
      </vt:variant>
      <vt:variant>
        <vt:i4>0</vt:i4>
      </vt:variant>
      <vt:variant>
        <vt:i4>5</vt:i4>
      </vt:variant>
      <vt:variant>
        <vt:lpwstr/>
      </vt:variant>
      <vt:variant>
        <vt:lpwstr>_Toc367097356</vt:lpwstr>
      </vt:variant>
      <vt:variant>
        <vt:i4>1245246</vt:i4>
      </vt:variant>
      <vt:variant>
        <vt:i4>314</vt:i4>
      </vt:variant>
      <vt:variant>
        <vt:i4>0</vt:i4>
      </vt:variant>
      <vt:variant>
        <vt:i4>5</vt:i4>
      </vt:variant>
      <vt:variant>
        <vt:lpwstr/>
      </vt:variant>
      <vt:variant>
        <vt:lpwstr>_Toc367097355</vt:lpwstr>
      </vt:variant>
      <vt:variant>
        <vt:i4>1245246</vt:i4>
      </vt:variant>
      <vt:variant>
        <vt:i4>308</vt:i4>
      </vt:variant>
      <vt:variant>
        <vt:i4>0</vt:i4>
      </vt:variant>
      <vt:variant>
        <vt:i4>5</vt:i4>
      </vt:variant>
      <vt:variant>
        <vt:lpwstr/>
      </vt:variant>
      <vt:variant>
        <vt:lpwstr>_Toc367097354</vt:lpwstr>
      </vt:variant>
      <vt:variant>
        <vt:i4>1245246</vt:i4>
      </vt:variant>
      <vt:variant>
        <vt:i4>302</vt:i4>
      </vt:variant>
      <vt:variant>
        <vt:i4>0</vt:i4>
      </vt:variant>
      <vt:variant>
        <vt:i4>5</vt:i4>
      </vt:variant>
      <vt:variant>
        <vt:lpwstr/>
      </vt:variant>
      <vt:variant>
        <vt:lpwstr>_Toc367097353</vt:lpwstr>
      </vt:variant>
      <vt:variant>
        <vt:i4>1245246</vt:i4>
      </vt:variant>
      <vt:variant>
        <vt:i4>296</vt:i4>
      </vt:variant>
      <vt:variant>
        <vt:i4>0</vt:i4>
      </vt:variant>
      <vt:variant>
        <vt:i4>5</vt:i4>
      </vt:variant>
      <vt:variant>
        <vt:lpwstr/>
      </vt:variant>
      <vt:variant>
        <vt:lpwstr>_Toc367097352</vt:lpwstr>
      </vt:variant>
      <vt:variant>
        <vt:i4>1245246</vt:i4>
      </vt:variant>
      <vt:variant>
        <vt:i4>290</vt:i4>
      </vt:variant>
      <vt:variant>
        <vt:i4>0</vt:i4>
      </vt:variant>
      <vt:variant>
        <vt:i4>5</vt:i4>
      </vt:variant>
      <vt:variant>
        <vt:lpwstr/>
      </vt:variant>
      <vt:variant>
        <vt:lpwstr>_Toc367097351</vt:lpwstr>
      </vt:variant>
      <vt:variant>
        <vt:i4>1245246</vt:i4>
      </vt:variant>
      <vt:variant>
        <vt:i4>284</vt:i4>
      </vt:variant>
      <vt:variant>
        <vt:i4>0</vt:i4>
      </vt:variant>
      <vt:variant>
        <vt:i4>5</vt:i4>
      </vt:variant>
      <vt:variant>
        <vt:lpwstr/>
      </vt:variant>
      <vt:variant>
        <vt:lpwstr>_Toc367097350</vt:lpwstr>
      </vt:variant>
      <vt:variant>
        <vt:i4>1179710</vt:i4>
      </vt:variant>
      <vt:variant>
        <vt:i4>278</vt:i4>
      </vt:variant>
      <vt:variant>
        <vt:i4>0</vt:i4>
      </vt:variant>
      <vt:variant>
        <vt:i4>5</vt:i4>
      </vt:variant>
      <vt:variant>
        <vt:lpwstr/>
      </vt:variant>
      <vt:variant>
        <vt:lpwstr>_Toc367097349</vt:lpwstr>
      </vt:variant>
      <vt:variant>
        <vt:i4>1179710</vt:i4>
      </vt:variant>
      <vt:variant>
        <vt:i4>272</vt:i4>
      </vt:variant>
      <vt:variant>
        <vt:i4>0</vt:i4>
      </vt:variant>
      <vt:variant>
        <vt:i4>5</vt:i4>
      </vt:variant>
      <vt:variant>
        <vt:lpwstr/>
      </vt:variant>
      <vt:variant>
        <vt:lpwstr>_Toc367097348</vt:lpwstr>
      </vt:variant>
      <vt:variant>
        <vt:i4>1179710</vt:i4>
      </vt:variant>
      <vt:variant>
        <vt:i4>266</vt:i4>
      </vt:variant>
      <vt:variant>
        <vt:i4>0</vt:i4>
      </vt:variant>
      <vt:variant>
        <vt:i4>5</vt:i4>
      </vt:variant>
      <vt:variant>
        <vt:lpwstr/>
      </vt:variant>
      <vt:variant>
        <vt:lpwstr>_Toc367097347</vt:lpwstr>
      </vt:variant>
      <vt:variant>
        <vt:i4>1179710</vt:i4>
      </vt:variant>
      <vt:variant>
        <vt:i4>260</vt:i4>
      </vt:variant>
      <vt:variant>
        <vt:i4>0</vt:i4>
      </vt:variant>
      <vt:variant>
        <vt:i4>5</vt:i4>
      </vt:variant>
      <vt:variant>
        <vt:lpwstr/>
      </vt:variant>
      <vt:variant>
        <vt:lpwstr>_Toc367097346</vt:lpwstr>
      </vt:variant>
      <vt:variant>
        <vt:i4>1179710</vt:i4>
      </vt:variant>
      <vt:variant>
        <vt:i4>254</vt:i4>
      </vt:variant>
      <vt:variant>
        <vt:i4>0</vt:i4>
      </vt:variant>
      <vt:variant>
        <vt:i4>5</vt:i4>
      </vt:variant>
      <vt:variant>
        <vt:lpwstr/>
      </vt:variant>
      <vt:variant>
        <vt:lpwstr>_Toc367097345</vt:lpwstr>
      </vt:variant>
      <vt:variant>
        <vt:i4>1179710</vt:i4>
      </vt:variant>
      <vt:variant>
        <vt:i4>248</vt:i4>
      </vt:variant>
      <vt:variant>
        <vt:i4>0</vt:i4>
      </vt:variant>
      <vt:variant>
        <vt:i4>5</vt:i4>
      </vt:variant>
      <vt:variant>
        <vt:lpwstr/>
      </vt:variant>
      <vt:variant>
        <vt:lpwstr>_Toc367097344</vt:lpwstr>
      </vt:variant>
      <vt:variant>
        <vt:i4>1179710</vt:i4>
      </vt:variant>
      <vt:variant>
        <vt:i4>242</vt:i4>
      </vt:variant>
      <vt:variant>
        <vt:i4>0</vt:i4>
      </vt:variant>
      <vt:variant>
        <vt:i4>5</vt:i4>
      </vt:variant>
      <vt:variant>
        <vt:lpwstr/>
      </vt:variant>
      <vt:variant>
        <vt:lpwstr>_Toc367097343</vt:lpwstr>
      </vt:variant>
      <vt:variant>
        <vt:i4>1179710</vt:i4>
      </vt:variant>
      <vt:variant>
        <vt:i4>236</vt:i4>
      </vt:variant>
      <vt:variant>
        <vt:i4>0</vt:i4>
      </vt:variant>
      <vt:variant>
        <vt:i4>5</vt:i4>
      </vt:variant>
      <vt:variant>
        <vt:lpwstr/>
      </vt:variant>
      <vt:variant>
        <vt:lpwstr>_Toc367097342</vt:lpwstr>
      </vt:variant>
      <vt:variant>
        <vt:i4>1179710</vt:i4>
      </vt:variant>
      <vt:variant>
        <vt:i4>230</vt:i4>
      </vt:variant>
      <vt:variant>
        <vt:i4>0</vt:i4>
      </vt:variant>
      <vt:variant>
        <vt:i4>5</vt:i4>
      </vt:variant>
      <vt:variant>
        <vt:lpwstr/>
      </vt:variant>
      <vt:variant>
        <vt:lpwstr>_Toc367097341</vt:lpwstr>
      </vt:variant>
      <vt:variant>
        <vt:i4>1179710</vt:i4>
      </vt:variant>
      <vt:variant>
        <vt:i4>224</vt:i4>
      </vt:variant>
      <vt:variant>
        <vt:i4>0</vt:i4>
      </vt:variant>
      <vt:variant>
        <vt:i4>5</vt:i4>
      </vt:variant>
      <vt:variant>
        <vt:lpwstr/>
      </vt:variant>
      <vt:variant>
        <vt:lpwstr>_Toc367097340</vt:lpwstr>
      </vt:variant>
      <vt:variant>
        <vt:i4>1376318</vt:i4>
      </vt:variant>
      <vt:variant>
        <vt:i4>218</vt:i4>
      </vt:variant>
      <vt:variant>
        <vt:i4>0</vt:i4>
      </vt:variant>
      <vt:variant>
        <vt:i4>5</vt:i4>
      </vt:variant>
      <vt:variant>
        <vt:lpwstr/>
      </vt:variant>
      <vt:variant>
        <vt:lpwstr>_Toc367097339</vt:lpwstr>
      </vt:variant>
      <vt:variant>
        <vt:i4>1376318</vt:i4>
      </vt:variant>
      <vt:variant>
        <vt:i4>212</vt:i4>
      </vt:variant>
      <vt:variant>
        <vt:i4>0</vt:i4>
      </vt:variant>
      <vt:variant>
        <vt:i4>5</vt:i4>
      </vt:variant>
      <vt:variant>
        <vt:lpwstr/>
      </vt:variant>
      <vt:variant>
        <vt:lpwstr>_Toc367097338</vt:lpwstr>
      </vt:variant>
      <vt:variant>
        <vt:i4>1376318</vt:i4>
      </vt:variant>
      <vt:variant>
        <vt:i4>206</vt:i4>
      </vt:variant>
      <vt:variant>
        <vt:i4>0</vt:i4>
      </vt:variant>
      <vt:variant>
        <vt:i4>5</vt:i4>
      </vt:variant>
      <vt:variant>
        <vt:lpwstr/>
      </vt:variant>
      <vt:variant>
        <vt:lpwstr>_Toc367097337</vt:lpwstr>
      </vt:variant>
      <vt:variant>
        <vt:i4>1376318</vt:i4>
      </vt:variant>
      <vt:variant>
        <vt:i4>200</vt:i4>
      </vt:variant>
      <vt:variant>
        <vt:i4>0</vt:i4>
      </vt:variant>
      <vt:variant>
        <vt:i4>5</vt:i4>
      </vt:variant>
      <vt:variant>
        <vt:lpwstr/>
      </vt:variant>
      <vt:variant>
        <vt:lpwstr>_Toc367097336</vt:lpwstr>
      </vt:variant>
      <vt:variant>
        <vt:i4>1376318</vt:i4>
      </vt:variant>
      <vt:variant>
        <vt:i4>194</vt:i4>
      </vt:variant>
      <vt:variant>
        <vt:i4>0</vt:i4>
      </vt:variant>
      <vt:variant>
        <vt:i4>5</vt:i4>
      </vt:variant>
      <vt:variant>
        <vt:lpwstr/>
      </vt:variant>
      <vt:variant>
        <vt:lpwstr>_Toc367097335</vt:lpwstr>
      </vt:variant>
      <vt:variant>
        <vt:i4>1376318</vt:i4>
      </vt:variant>
      <vt:variant>
        <vt:i4>188</vt:i4>
      </vt:variant>
      <vt:variant>
        <vt:i4>0</vt:i4>
      </vt:variant>
      <vt:variant>
        <vt:i4>5</vt:i4>
      </vt:variant>
      <vt:variant>
        <vt:lpwstr/>
      </vt:variant>
      <vt:variant>
        <vt:lpwstr>_Toc367097334</vt:lpwstr>
      </vt:variant>
      <vt:variant>
        <vt:i4>1376318</vt:i4>
      </vt:variant>
      <vt:variant>
        <vt:i4>182</vt:i4>
      </vt:variant>
      <vt:variant>
        <vt:i4>0</vt:i4>
      </vt:variant>
      <vt:variant>
        <vt:i4>5</vt:i4>
      </vt:variant>
      <vt:variant>
        <vt:lpwstr/>
      </vt:variant>
      <vt:variant>
        <vt:lpwstr>_Toc367097333</vt:lpwstr>
      </vt:variant>
      <vt:variant>
        <vt:i4>1376318</vt:i4>
      </vt:variant>
      <vt:variant>
        <vt:i4>176</vt:i4>
      </vt:variant>
      <vt:variant>
        <vt:i4>0</vt:i4>
      </vt:variant>
      <vt:variant>
        <vt:i4>5</vt:i4>
      </vt:variant>
      <vt:variant>
        <vt:lpwstr/>
      </vt:variant>
      <vt:variant>
        <vt:lpwstr>_Toc367097332</vt:lpwstr>
      </vt:variant>
      <vt:variant>
        <vt:i4>1376318</vt:i4>
      </vt:variant>
      <vt:variant>
        <vt:i4>170</vt:i4>
      </vt:variant>
      <vt:variant>
        <vt:i4>0</vt:i4>
      </vt:variant>
      <vt:variant>
        <vt:i4>5</vt:i4>
      </vt:variant>
      <vt:variant>
        <vt:lpwstr/>
      </vt:variant>
      <vt:variant>
        <vt:lpwstr>_Toc367097331</vt:lpwstr>
      </vt:variant>
      <vt:variant>
        <vt:i4>1376318</vt:i4>
      </vt:variant>
      <vt:variant>
        <vt:i4>164</vt:i4>
      </vt:variant>
      <vt:variant>
        <vt:i4>0</vt:i4>
      </vt:variant>
      <vt:variant>
        <vt:i4>5</vt:i4>
      </vt:variant>
      <vt:variant>
        <vt:lpwstr/>
      </vt:variant>
      <vt:variant>
        <vt:lpwstr>_Toc367097330</vt:lpwstr>
      </vt:variant>
      <vt:variant>
        <vt:i4>1310782</vt:i4>
      </vt:variant>
      <vt:variant>
        <vt:i4>158</vt:i4>
      </vt:variant>
      <vt:variant>
        <vt:i4>0</vt:i4>
      </vt:variant>
      <vt:variant>
        <vt:i4>5</vt:i4>
      </vt:variant>
      <vt:variant>
        <vt:lpwstr/>
      </vt:variant>
      <vt:variant>
        <vt:lpwstr>_Toc367097329</vt:lpwstr>
      </vt:variant>
      <vt:variant>
        <vt:i4>1310782</vt:i4>
      </vt:variant>
      <vt:variant>
        <vt:i4>152</vt:i4>
      </vt:variant>
      <vt:variant>
        <vt:i4>0</vt:i4>
      </vt:variant>
      <vt:variant>
        <vt:i4>5</vt:i4>
      </vt:variant>
      <vt:variant>
        <vt:lpwstr/>
      </vt:variant>
      <vt:variant>
        <vt:lpwstr>_Toc367097328</vt:lpwstr>
      </vt:variant>
      <vt:variant>
        <vt:i4>1310782</vt:i4>
      </vt:variant>
      <vt:variant>
        <vt:i4>146</vt:i4>
      </vt:variant>
      <vt:variant>
        <vt:i4>0</vt:i4>
      </vt:variant>
      <vt:variant>
        <vt:i4>5</vt:i4>
      </vt:variant>
      <vt:variant>
        <vt:lpwstr/>
      </vt:variant>
      <vt:variant>
        <vt:lpwstr>_Toc367097327</vt:lpwstr>
      </vt:variant>
      <vt:variant>
        <vt:i4>1310782</vt:i4>
      </vt:variant>
      <vt:variant>
        <vt:i4>140</vt:i4>
      </vt:variant>
      <vt:variant>
        <vt:i4>0</vt:i4>
      </vt:variant>
      <vt:variant>
        <vt:i4>5</vt:i4>
      </vt:variant>
      <vt:variant>
        <vt:lpwstr/>
      </vt:variant>
      <vt:variant>
        <vt:lpwstr>_Toc367097326</vt:lpwstr>
      </vt:variant>
      <vt:variant>
        <vt:i4>1310782</vt:i4>
      </vt:variant>
      <vt:variant>
        <vt:i4>134</vt:i4>
      </vt:variant>
      <vt:variant>
        <vt:i4>0</vt:i4>
      </vt:variant>
      <vt:variant>
        <vt:i4>5</vt:i4>
      </vt:variant>
      <vt:variant>
        <vt:lpwstr/>
      </vt:variant>
      <vt:variant>
        <vt:lpwstr>_Toc367097325</vt:lpwstr>
      </vt:variant>
      <vt:variant>
        <vt:i4>1310782</vt:i4>
      </vt:variant>
      <vt:variant>
        <vt:i4>128</vt:i4>
      </vt:variant>
      <vt:variant>
        <vt:i4>0</vt:i4>
      </vt:variant>
      <vt:variant>
        <vt:i4>5</vt:i4>
      </vt:variant>
      <vt:variant>
        <vt:lpwstr/>
      </vt:variant>
      <vt:variant>
        <vt:lpwstr>_Toc367097324</vt:lpwstr>
      </vt:variant>
      <vt:variant>
        <vt:i4>1310782</vt:i4>
      </vt:variant>
      <vt:variant>
        <vt:i4>122</vt:i4>
      </vt:variant>
      <vt:variant>
        <vt:i4>0</vt:i4>
      </vt:variant>
      <vt:variant>
        <vt:i4>5</vt:i4>
      </vt:variant>
      <vt:variant>
        <vt:lpwstr/>
      </vt:variant>
      <vt:variant>
        <vt:lpwstr>_Toc367097323</vt:lpwstr>
      </vt:variant>
      <vt:variant>
        <vt:i4>1310782</vt:i4>
      </vt:variant>
      <vt:variant>
        <vt:i4>116</vt:i4>
      </vt:variant>
      <vt:variant>
        <vt:i4>0</vt:i4>
      </vt:variant>
      <vt:variant>
        <vt:i4>5</vt:i4>
      </vt:variant>
      <vt:variant>
        <vt:lpwstr/>
      </vt:variant>
      <vt:variant>
        <vt:lpwstr>_Toc367097322</vt:lpwstr>
      </vt:variant>
      <vt:variant>
        <vt:i4>1310782</vt:i4>
      </vt:variant>
      <vt:variant>
        <vt:i4>110</vt:i4>
      </vt:variant>
      <vt:variant>
        <vt:i4>0</vt:i4>
      </vt:variant>
      <vt:variant>
        <vt:i4>5</vt:i4>
      </vt:variant>
      <vt:variant>
        <vt:lpwstr/>
      </vt:variant>
      <vt:variant>
        <vt:lpwstr>_Toc367097321</vt:lpwstr>
      </vt:variant>
      <vt:variant>
        <vt:i4>1310782</vt:i4>
      </vt:variant>
      <vt:variant>
        <vt:i4>104</vt:i4>
      </vt:variant>
      <vt:variant>
        <vt:i4>0</vt:i4>
      </vt:variant>
      <vt:variant>
        <vt:i4>5</vt:i4>
      </vt:variant>
      <vt:variant>
        <vt:lpwstr/>
      </vt:variant>
      <vt:variant>
        <vt:lpwstr>_Toc367097320</vt:lpwstr>
      </vt:variant>
      <vt:variant>
        <vt:i4>1507390</vt:i4>
      </vt:variant>
      <vt:variant>
        <vt:i4>98</vt:i4>
      </vt:variant>
      <vt:variant>
        <vt:i4>0</vt:i4>
      </vt:variant>
      <vt:variant>
        <vt:i4>5</vt:i4>
      </vt:variant>
      <vt:variant>
        <vt:lpwstr/>
      </vt:variant>
      <vt:variant>
        <vt:lpwstr>_Toc367097319</vt:lpwstr>
      </vt:variant>
      <vt:variant>
        <vt:i4>1507390</vt:i4>
      </vt:variant>
      <vt:variant>
        <vt:i4>92</vt:i4>
      </vt:variant>
      <vt:variant>
        <vt:i4>0</vt:i4>
      </vt:variant>
      <vt:variant>
        <vt:i4>5</vt:i4>
      </vt:variant>
      <vt:variant>
        <vt:lpwstr/>
      </vt:variant>
      <vt:variant>
        <vt:lpwstr>_Toc367097318</vt:lpwstr>
      </vt:variant>
      <vt:variant>
        <vt:i4>1507390</vt:i4>
      </vt:variant>
      <vt:variant>
        <vt:i4>86</vt:i4>
      </vt:variant>
      <vt:variant>
        <vt:i4>0</vt:i4>
      </vt:variant>
      <vt:variant>
        <vt:i4>5</vt:i4>
      </vt:variant>
      <vt:variant>
        <vt:lpwstr/>
      </vt:variant>
      <vt:variant>
        <vt:lpwstr>_Toc367097317</vt:lpwstr>
      </vt:variant>
      <vt:variant>
        <vt:i4>1507390</vt:i4>
      </vt:variant>
      <vt:variant>
        <vt:i4>80</vt:i4>
      </vt:variant>
      <vt:variant>
        <vt:i4>0</vt:i4>
      </vt:variant>
      <vt:variant>
        <vt:i4>5</vt:i4>
      </vt:variant>
      <vt:variant>
        <vt:lpwstr/>
      </vt:variant>
      <vt:variant>
        <vt:lpwstr>_Toc367097316</vt:lpwstr>
      </vt:variant>
      <vt:variant>
        <vt:i4>1507390</vt:i4>
      </vt:variant>
      <vt:variant>
        <vt:i4>74</vt:i4>
      </vt:variant>
      <vt:variant>
        <vt:i4>0</vt:i4>
      </vt:variant>
      <vt:variant>
        <vt:i4>5</vt:i4>
      </vt:variant>
      <vt:variant>
        <vt:lpwstr/>
      </vt:variant>
      <vt:variant>
        <vt:lpwstr>_Toc367097315</vt:lpwstr>
      </vt:variant>
      <vt:variant>
        <vt:i4>1507390</vt:i4>
      </vt:variant>
      <vt:variant>
        <vt:i4>68</vt:i4>
      </vt:variant>
      <vt:variant>
        <vt:i4>0</vt:i4>
      </vt:variant>
      <vt:variant>
        <vt:i4>5</vt:i4>
      </vt:variant>
      <vt:variant>
        <vt:lpwstr/>
      </vt:variant>
      <vt:variant>
        <vt:lpwstr>_Toc367097314</vt:lpwstr>
      </vt:variant>
      <vt:variant>
        <vt:i4>1507390</vt:i4>
      </vt:variant>
      <vt:variant>
        <vt:i4>62</vt:i4>
      </vt:variant>
      <vt:variant>
        <vt:i4>0</vt:i4>
      </vt:variant>
      <vt:variant>
        <vt:i4>5</vt:i4>
      </vt:variant>
      <vt:variant>
        <vt:lpwstr/>
      </vt:variant>
      <vt:variant>
        <vt:lpwstr>_Toc367097313</vt:lpwstr>
      </vt:variant>
      <vt:variant>
        <vt:i4>1507390</vt:i4>
      </vt:variant>
      <vt:variant>
        <vt:i4>56</vt:i4>
      </vt:variant>
      <vt:variant>
        <vt:i4>0</vt:i4>
      </vt:variant>
      <vt:variant>
        <vt:i4>5</vt:i4>
      </vt:variant>
      <vt:variant>
        <vt:lpwstr/>
      </vt:variant>
      <vt:variant>
        <vt:lpwstr>_Toc367097312</vt:lpwstr>
      </vt:variant>
      <vt:variant>
        <vt:i4>1507390</vt:i4>
      </vt:variant>
      <vt:variant>
        <vt:i4>50</vt:i4>
      </vt:variant>
      <vt:variant>
        <vt:i4>0</vt:i4>
      </vt:variant>
      <vt:variant>
        <vt:i4>5</vt:i4>
      </vt:variant>
      <vt:variant>
        <vt:lpwstr/>
      </vt:variant>
      <vt:variant>
        <vt:lpwstr>_Toc367097311</vt:lpwstr>
      </vt:variant>
      <vt:variant>
        <vt:i4>1507390</vt:i4>
      </vt:variant>
      <vt:variant>
        <vt:i4>44</vt:i4>
      </vt:variant>
      <vt:variant>
        <vt:i4>0</vt:i4>
      </vt:variant>
      <vt:variant>
        <vt:i4>5</vt:i4>
      </vt:variant>
      <vt:variant>
        <vt:lpwstr/>
      </vt:variant>
      <vt:variant>
        <vt:lpwstr>_Toc367097310</vt:lpwstr>
      </vt:variant>
      <vt:variant>
        <vt:i4>1441854</vt:i4>
      </vt:variant>
      <vt:variant>
        <vt:i4>38</vt:i4>
      </vt:variant>
      <vt:variant>
        <vt:i4>0</vt:i4>
      </vt:variant>
      <vt:variant>
        <vt:i4>5</vt:i4>
      </vt:variant>
      <vt:variant>
        <vt:lpwstr/>
      </vt:variant>
      <vt:variant>
        <vt:lpwstr>_Toc367097309</vt:lpwstr>
      </vt:variant>
      <vt:variant>
        <vt:i4>1441854</vt:i4>
      </vt:variant>
      <vt:variant>
        <vt:i4>32</vt:i4>
      </vt:variant>
      <vt:variant>
        <vt:i4>0</vt:i4>
      </vt:variant>
      <vt:variant>
        <vt:i4>5</vt:i4>
      </vt:variant>
      <vt:variant>
        <vt:lpwstr/>
      </vt:variant>
      <vt:variant>
        <vt:lpwstr>_Toc367097308</vt:lpwstr>
      </vt:variant>
      <vt:variant>
        <vt:i4>1441854</vt:i4>
      </vt:variant>
      <vt:variant>
        <vt:i4>26</vt:i4>
      </vt:variant>
      <vt:variant>
        <vt:i4>0</vt:i4>
      </vt:variant>
      <vt:variant>
        <vt:i4>5</vt:i4>
      </vt:variant>
      <vt:variant>
        <vt:lpwstr/>
      </vt:variant>
      <vt:variant>
        <vt:lpwstr>_Toc367097307</vt:lpwstr>
      </vt:variant>
      <vt:variant>
        <vt:i4>1441854</vt:i4>
      </vt:variant>
      <vt:variant>
        <vt:i4>20</vt:i4>
      </vt:variant>
      <vt:variant>
        <vt:i4>0</vt:i4>
      </vt:variant>
      <vt:variant>
        <vt:i4>5</vt:i4>
      </vt:variant>
      <vt:variant>
        <vt:lpwstr/>
      </vt:variant>
      <vt:variant>
        <vt:lpwstr>_Toc367097306</vt:lpwstr>
      </vt:variant>
      <vt:variant>
        <vt:i4>1441854</vt:i4>
      </vt:variant>
      <vt:variant>
        <vt:i4>14</vt:i4>
      </vt:variant>
      <vt:variant>
        <vt:i4>0</vt:i4>
      </vt:variant>
      <vt:variant>
        <vt:i4>5</vt:i4>
      </vt:variant>
      <vt:variant>
        <vt:lpwstr/>
      </vt:variant>
      <vt:variant>
        <vt:lpwstr>_Toc367097305</vt:lpwstr>
      </vt:variant>
      <vt:variant>
        <vt:i4>1441854</vt:i4>
      </vt:variant>
      <vt:variant>
        <vt:i4>8</vt:i4>
      </vt:variant>
      <vt:variant>
        <vt:i4>0</vt:i4>
      </vt:variant>
      <vt:variant>
        <vt:i4>5</vt:i4>
      </vt:variant>
      <vt:variant>
        <vt:lpwstr/>
      </vt:variant>
      <vt:variant>
        <vt:lpwstr>_Toc367097304</vt:lpwstr>
      </vt:variant>
      <vt:variant>
        <vt:i4>1441854</vt:i4>
      </vt:variant>
      <vt:variant>
        <vt:i4>2</vt:i4>
      </vt:variant>
      <vt:variant>
        <vt:i4>0</vt:i4>
      </vt:variant>
      <vt:variant>
        <vt:i4>5</vt:i4>
      </vt:variant>
      <vt:variant>
        <vt:lpwstr/>
      </vt:variant>
      <vt:variant>
        <vt:lpwstr>_Toc367097303</vt:lpwstr>
      </vt:variant>
      <vt:variant>
        <vt:i4>5701719</vt:i4>
      </vt:variant>
      <vt:variant>
        <vt:i4>0</vt:i4>
      </vt:variant>
      <vt:variant>
        <vt:i4>0</vt:i4>
      </vt:variant>
      <vt:variant>
        <vt:i4>5</vt:i4>
      </vt:variant>
      <vt:variant>
        <vt:lpwstr>http://www.niwrmc.gov.ng/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MAJA KRIVOKAPIC</cp:lastModifiedBy>
  <cp:revision>2</cp:revision>
  <cp:lastPrinted>2023-06-26T18:19:00Z</cp:lastPrinted>
  <dcterms:created xsi:type="dcterms:W3CDTF">2025-06-20T13:44:00Z</dcterms:created>
  <dcterms:modified xsi:type="dcterms:W3CDTF">2025-06-20T13:44:00Z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7182f883818c23e8b21f084dbea0aaeeb05facc9e48fd122ce787572cb1e5462</vt:lpwstr>
  </property>
</Properties>
</file>